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65" w:rsidRPr="00684219" w:rsidRDefault="00E10165" w:rsidP="00684219">
      <w:pPr>
        <w:pStyle w:val="Listavistosa-nfasis11"/>
        <w:spacing w:line="240" w:lineRule="auto"/>
        <w:jc w:val="center"/>
        <w:divId w:val="410156154"/>
        <w:rPr>
          <w:rFonts w:ascii="Arial" w:hAnsi="Arial" w:cs="Arial"/>
          <w:snapToGrid w:val="0"/>
          <w:sz w:val="20"/>
          <w:szCs w:val="20"/>
        </w:rPr>
      </w:pPr>
      <w:bookmarkStart w:id="0" w:name="_Toc370126821"/>
      <w:bookmarkStart w:id="1" w:name="_Toc325114432"/>
      <w:r>
        <w:rPr>
          <w:rFonts w:ascii="Arial" w:hAnsi="Arial"/>
          <w:snapToGrid w:val="0"/>
          <w:sz w:val="20"/>
        </w:rPr>
        <w:t>Annex A. IPV Introduction Plan</w:t>
      </w:r>
      <w:bookmarkEnd w:id="0"/>
    </w:p>
    <w:p w:rsidR="00835105" w:rsidRPr="00684219" w:rsidRDefault="00835105" w:rsidP="00684219">
      <w:pPr>
        <w:jc w:val="both"/>
        <w:divId w:val="410156154"/>
        <w:rPr>
          <w:rFonts w:ascii="Arial" w:hAnsi="Arial" w:cs="Arial"/>
          <w:sz w:val="20"/>
          <w:szCs w:val="20"/>
        </w:rPr>
      </w:pPr>
    </w:p>
    <w:p w:rsidR="00284B25" w:rsidRPr="00684219" w:rsidRDefault="00930B92" w:rsidP="00684219">
      <w:pPr>
        <w:pStyle w:val="NormalWeb"/>
        <w:shd w:val="clear" w:color="auto" w:fill="FFFFFF"/>
        <w:spacing w:before="0" w:beforeAutospacing="0" w:after="0" w:afterAutospacing="0"/>
        <w:jc w:val="both"/>
        <w:divId w:val="410156154"/>
        <w:rPr>
          <w:rFonts w:ascii="Arial" w:hAnsi="Arial" w:cs="Arial"/>
          <w:color w:val="000000"/>
          <w:sz w:val="20"/>
          <w:szCs w:val="20"/>
        </w:rPr>
      </w:pPr>
      <w:r>
        <w:rPr>
          <w:rFonts w:ascii="Arial" w:hAnsi="Arial"/>
          <w:color w:val="000000"/>
          <w:sz w:val="20"/>
        </w:rPr>
        <w:t xml:space="preserve">Countries are required to complete and submit a vaccine introduction plan for IPV. WHO has developed guidance to support countries in developing introduction vaccine introduction plans. For a template, please see the WHO web site:     </w:t>
      </w:r>
    </w:p>
    <w:p w:rsidR="00284B25" w:rsidRPr="00684219" w:rsidRDefault="00954A76" w:rsidP="00284B25">
      <w:pPr>
        <w:pStyle w:val="NormalWeb"/>
        <w:shd w:val="clear" w:color="auto" w:fill="FFFFFF"/>
        <w:spacing w:before="0" w:beforeAutospacing="0" w:after="0" w:afterAutospacing="0"/>
        <w:divId w:val="410156154"/>
        <w:rPr>
          <w:rFonts w:ascii="Arial" w:hAnsi="Arial" w:cs="Arial"/>
          <w:color w:val="000000"/>
          <w:sz w:val="20"/>
          <w:szCs w:val="20"/>
        </w:rPr>
      </w:pPr>
      <w:hyperlink r:id="rId12">
        <w:r w:rsidR="000E34AB">
          <w:rPr>
            <w:rStyle w:val="Hipervnculo"/>
            <w:rFonts w:ascii="Arial" w:hAnsi="Arial"/>
            <w:sz w:val="20"/>
          </w:rPr>
          <w:t>http://www.who.int/immunization/programmes_systems/policies_strategies/vaccine_intro_resources/nvi_guidelines/en/</w:t>
        </w:r>
      </w:hyperlink>
    </w:p>
    <w:p w:rsidR="00284B25" w:rsidRPr="00684219" w:rsidRDefault="00284B25" w:rsidP="00284B25">
      <w:pPr>
        <w:pStyle w:val="NormalWeb"/>
        <w:shd w:val="clear" w:color="auto" w:fill="FFFFFF"/>
        <w:spacing w:before="0" w:beforeAutospacing="0" w:after="0" w:afterAutospacing="0"/>
        <w:divId w:val="410156154"/>
        <w:rPr>
          <w:rFonts w:ascii="Arial" w:hAnsi="Arial" w:cs="Arial"/>
          <w:color w:val="000000"/>
          <w:sz w:val="20"/>
          <w:szCs w:val="20"/>
          <w:bdr w:val="none" w:sz="0" w:space="0" w:color="auto" w:frame="1"/>
        </w:rPr>
      </w:pPr>
    </w:p>
    <w:p w:rsidR="003C787B" w:rsidRPr="00684219" w:rsidRDefault="00930B92" w:rsidP="003C787B">
      <w:pPr>
        <w:pStyle w:val="NormalWeb"/>
        <w:shd w:val="clear" w:color="auto" w:fill="FFFFFF"/>
        <w:spacing w:before="0" w:beforeAutospacing="0" w:after="0" w:afterAutospacing="0"/>
        <w:jc w:val="both"/>
        <w:divId w:val="410156154"/>
        <w:rPr>
          <w:rFonts w:ascii="Arial" w:hAnsi="Arial" w:cs="Arial"/>
          <w:color w:val="000000"/>
          <w:sz w:val="20"/>
          <w:szCs w:val="20"/>
        </w:rPr>
      </w:pPr>
      <w:r>
        <w:rPr>
          <w:rFonts w:ascii="Arial" w:hAnsi="Arial"/>
          <w:color w:val="000000"/>
          <w:sz w:val="20"/>
        </w:rPr>
        <w:t xml:space="preserve">This generic template is to guide countries in developing a practical plan for introducing a new vaccine.   </w:t>
      </w:r>
    </w:p>
    <w:p w:rsidR="003C787B" w:rsidRPr="00684219" w:rsidRDefault="003C787B" w:rsidP="004B1542">
      <w:pPr>
        <w:pStyle w:val="NormalWeb"/>
        <w:shd w:val="clear" w:color="auto" w:fill="FFFFFF"/>
        <w:tabs>
          <w:tab w:val="left" w:pos="8080"/>
        </w:tabs>
        <w:spacing w:before="0" w:beforeAutospacing="0" w:after="0" w:afterAutospacing="0"/>
        <w:jc w:val="both"/>
        <w:divId w:val="410156154"/>
        <w:rPr>
          <w:rFonts w:ascii="Arial" w:hAnsi="Arial" w:cs="Arial"/>
          <w:color w:val="000000"/>
          <w:sz w:val="20"/>
          <w:szCs w:val="20"/>
        </w:rPr>
      </w:pPr>
    </w:p>
    <w:p w:rsidR="00930B92" w:rsidRPr="00684219" w:rsidRDefault="003C787B" w:rsidP="00684219">
      <w:pPr>
        <w:pStyle w:val="NormalWeb"/>
        <w:shd w:val="clear" w:color="auto" w:fill="FFFFFF"/>
        <w:spacing w:before="0" w:beforeAutospacing="0" w:after="0" w:afterAutospacing="0"/>
        <w:jc w:val="both"/>
        <w:divId w:val="410156154"/>
        <w:rPr>
          <w:rFonts w:ascii="Arial" w:hAnsi="Arial" w:cs="Arial"/>
          <w:color w:val="000000"/>
          <w:sz w:val="20"/>
          <w:szCs w:val="20"/>
        </w:rPr>
      </w:pPr>
      <w:r>
        <w:rPr>
          <w:rFonts w:ascii="Arial" w:hAnsi="Arial"/>
          <w:color w:val="000000"/>
          <w:sz w:val="20"/>
        </w:rPr>
        <w:t xml:space="preserve">This template is intended to provide suggestions for key areas to be considered, and as such, may be missing some items relevant to a particular country or to a particular vaccine introduction, or equally may contain some items that are not relevant. Countries should report progress on vaccine introduction planning to GAVI as per activities laid out in the NVIP.   </w:t>
      </w:r>
    </w:p>
    <w:p w:rsidR="00284B25" w:rsidRPr="00684219" w:rsidRDefault="00930B92" w:rsidP="00684219">
      <w:pPr>
        <w:pStyle w:val="NormalWeb"/>
        <w:shd w:val="clear" w:color="auto" w:fill="FFFFFF"/>
        <w:spacing w:before="0" w:beforeAutospacing="0" w:after="0" w:afterAutospacing="0"/>
        <w:jc w:val="both"/>
        <w:divId w:val="410156154"/>
        <w:rPr>
          <w:rFonts w:ascii="Arial" w:hAnsi="Arial" w:cs="Arial"/>
          <w:color w:val="000000"/>
          <w:sz w:val="20"/>
          <w:szCs w:val="20"/>
        </w:rPr>
      </w:pPr>
      <w:r>
        <w:rPr>
          <w:rFonts w:ascii="Arial" w:hAnsi="Arial"/>
          <w:color w:val="000000"/>
          <w:sz w:val="20"/>
        </w:rPr>
        <w:t xml:space="preserve"> </w:t>
      </w:r>
    </w:p>
    <w:p w:rsidR="003C787B" w:rsidRPr="00684219" w:rsidRDefault="00481D2C" w:rsidP="00684219">
      <w:pPr>
        <w:jc w:val="both"/>
        <w:divId w:val="410156154"/>
        <w:rPr>
          <w:rFonts w:ascii="Arial" w:hAnsi="Arial" w:cs="Arial"/>
          <w:color w:val="000000"/>
          <w:sz w:val="20"/>
          <w:szCs w:val="20"/>
        </w:rPr>
      </w:pPr>
      <w:r>
        <w:rPr>
          <w:rFonts w:ascii="Arial" w:hAnsi="Arial"/>
          <w:color w:val="000000"/>
          <w:sz w:val="20"/>
        </w:rPr>
        <w:t xml:space="preserve">The IPV introduction plan is the primary document that the IRC will use in reviewing the readiness of a country to introduce IPV. Countries are strongly advised to ensure their IPV introduction plan is complete and provides at least the required information as listed in this document. </w:t>
      </w:r>
    </w:p>
    <w:p w:rsidR="00284B25" w:rsidRPr="00684219" w:rsidRDefault="00284B25" w:rsidP="00684219">
      <w:pPr>
        <w:jc w:val="both"/>
        <w:divId w:val="410156154"/>
        <w:rPr>
          <w:rFonts w:ascii="Arial" w:hAnsi="Arial" w:cs="Arial"/>
          <w:color w:val="000000"/>
          <w:sz w:val="20"/>
          <w:szCs w:val="20"/>
        </w:rPr>
      </w:pPr>
    </w:p>
    <w:p w:rsidR="00481D2C" w:rsidRPr="00684219" w:rsidRDefault="00481D2C" w:rsidP="00684219">
      <w:pPr>
        <w:jc w:val="both"/>
        <w:divId w:val="410156154"/>
        <w:rPr>
          <w:rFonts w:ascii="Arial" w:hAnsi="Arial" w:cs="Arial"/>
          <w:color w:val="000000"/>
          <w:sz w:val="20"/>
          <w:szCs w:val="20"/>
        </w:rPr>
      </w:pPr>
      <w:r>
        <w:rPr>
          <w:rFonts w:ascii="Arial" w:hAnsi="Arial"/>
          <w:color w:val="000000"/>
          <w:sz w:val="20"/>
        </w:rPr>
        <w:t xml:space="preserve">IPV introduction should not displace other new vaccine introductions planned in the same year. Countries are encouraged to find synergy for IPV introduction with existing plans for other new vaccine introductions scheduled in 2014 or 2015.                                                                                  Potential benefits and challenges of IPV introduction with other new vaccine introductions already scheduled should be carefully considered and planned for. </w:t>
      </w:r>
    </w:p>
    <w:p w:rsidR="00C63E63" w:rsidRPr="00684219" w:rsidRDefault="00C63E63" w:rsidP="00684219">
      <w:pPr>
        <w:divId w:val="410156154"/>
        <w:rPr>
          <w:rFonts w:ascii="Arial" w:hAnsi="Arial" w:cs="Arial"/>
          <w:sz w:val="20"/>
          <w:szCs w:val="20"/>
        </w:rPr>
      </w:pPr>
    </w:p>
    <w:p w:rsidR="0095673D" w:rsidRPr="00684219" w:rsidRDefault="00481D2C" w:rsidP="00684219">
      <w:pPr>
        <w:spacing w:after="120"/>
        <w:divId w:val="410156154"/>
        <w:rPr>
          <w:rFonts w:ascii="Arial" w:eastAsia="SimSun" w:hAnsi="Arial" w:cs="Arial"/>
          <w:b/>
          <w:color w:val="1F497D"/>
          <w:sz w:val="20"/>
          <w:szCs w:val="20"/>
        </w:rPr>
      </w:pPr>
      <w:bookmarkStart w:id="2" w:name="_Toc324935280"/>
      <w:bookmarkStart w:id="3" w:name="_Toc357671659"/>
      <w:bookmarkStart w:id="4" w:name="_Toc324433275"/>
      <w:bookmarkStart w:id="5" w:name="_Toc325114433"/>
      <w:bookmarkEnd w:id="1"/>
      <w:r>
        <w:rPr>
          <w:rFonts w:ascii="Arial" w:hAnsi="Arial"/>
          <w:b/>
          <w:color w:val="1F497D"/>
          <w:sz w:val="20"/>
        </w:rPr>
        <w:t xml:space="preserve">Executive summary of the introduction plan </w:t>
      </w:r>
    </w:p>
    <w:p w:rsidR="004C5EA6" w:rsidRPr="00684219" w:rsidRDefault="00481D2C" w:rsidP="002D5E35">
      <w:pPr>
        <w:pStyle w:val="Listavistosa-nfasis11"/>
        <w:numPr>
          <w:ilvl w:val="0"/>
          <w:numId w:val="6"/>
        </w:numPr>
        <w:spacing w:after="0" w:line="240" w:lineRule="auto"/>
        <w:ind w:right="115"/>
        <w:jc w:val="both"/>
        <w:divId w:val="410156154"/>
        <w:rPr>
          <w:rFonts w:ascii="Arial" w:hAnsi="Arial" w:cs="Arial"/>
          <w:sz w:val="20"/>
          <w:szCs w:val="20"/>
        </w:rPr>
      </w:pPr>
      <w:r>
        <w:rPr>
          <w:rFonts w:ascii="Arial" w:hAnsi="Arial"/>
          <w:sz w:val="20"/>
        </w:rPr>
        <w:t xml:space="preserve">Brief justification for the introduction of IPV and key complementary considerations that have been taken into account, including comprehensive approaches for disease control.   </w:t>
      </w:r>
    </w:p>
    <w:p w:rsidR="00200200" w:rsidRDefault="00200200" w:rsidP="00684219">
      <w:pPr>
        <w:pStyle w:val="Listavistosa-nfasis11"/>
        <w:spacing w:after="0" w:line="240" w:lineRule="auto"/>
        <w:ind w:left="360" w:right="115"/>
        <w:jc w:val="both"/>
        <w:divId w:val="410156154"/>
        <w:rPr>
          <w:rFonts w:ascii="Arial" w:eastAsia="SimSun" w:hAnsi="Arial" w:cs="Arial"/>
          <w:color w:val="000066"/>
          <w:sz w:val="20"/>
          <w:szCs w:val="20"/>
        </w:rPr>
      </w:pPr>
    </w:p>
    <w:p w:rsidR="00316F9A" w:rsidRDefault="000C12D2" w:rsidP="00A5553B">
      <w:pPr>
        <w:pStyle w:val="Listavistosa-nfasis11"/>
        <w:spacing w:after="0" w:line="240" w:lineRule="auto"/>
        <w:ind w:left="360" w:right="115"/>
        <w:jc w:val="both"/>
        <w:divId w:val="410156154"/>
        <w:rPr>
          <w:rFonts w:ascii="Arial" w:eastAsia="SimSun" w:hAnsi="Arial" w:cs="Arial"/>
          <w:color w:val="000066"/>
          <w:sz w:val="20"/>
          <w:szCs w:val="20"/>
        </w:rPr>
      </w:pPr>
      <w:r>
        <w:rPr>
          <w:rFonts w:ascii="Arial" w:hAnsi="Arial"/>
          <w:color w:val="000066"/>
          <w:sz w:val="20"/>
        </w:rPr>
        <w:t xml:space="preserve">Nicaragua </w:t>
      </w:r>
      <w:r w:rsidR="00A5553B">
        <w:rPr>
          <w:rFonts w:ascii="Arial" w:hAnsi="Arial"/>
          <w:color w:val="000066"/>
          <w:sz w:val="20"/>
        </w:rPr>
        <w:t>adhered to</w:t>
      </w:r>
      <w:r>
        <w:rPr>
          <w:rFonts w:ascii="Arial" w:hAnsi="Arial"/>
          <w:color w:val="000066"/>
          <w:sz w:val="20"/>
        </w:rPr>
        <w:t xml:space="preserve"> the objectives of the Polio Eradication Endgame Strategic Plan based on:</w:t>
      </w:r>
    </w:p>
    <w:p w:rsidR="00316F9A" w:rsidRDefault="00316F9A" w:rsidP="00684219">
      <w:pPr>
        <w:pStyle w:val="Listavistosa-nfasis11"/>
        <w:spacing w:after="0" w:line="240" w:lineRule="auto"/>
        <w:ind w:left="360" w:right="115"/>
        <w:jc w:val="both"/>
        <w:divId w:val="410156154"/>
        <w:rPr>
          <w:rFonts w:ascii="Arial" w:eastAsia="SimSun" w:hAnsi="Arial" w:cs="Arial"/>
          <w:color w:val="000066"/>
          <w:sz w:val="20"/>
          <w:szCs w:val="20"/>
        </w:rPr>
      </w:pPr>
    </w:p>
    <w:p w:rsidR="00316F9A" w:rsidRDefault="008F1DD7" w:rsidP="008F1DD7">
      <w:pPr>
        <w:pStyle w:val="Listavistosa-nfasis11"/>
        <w:numPr>
          <w:ilvl w:val="0"/>
          <w:numId w:val="14"/>
        </w:numPr>
        <w:spacing w:after="0" w:line="240" w:lineRule="auto"/>
        <w:ind w:right="115"/>
        <w:jc w:val="both"/>
        <w:divId w:val="410156154"/>
        <w:rPr>
          <w:rFonts w:ascii="Arial" w:eastAsia="SimSun" w:hAnsi="Arial" w:cs="Arial"/>
          <w:color w:val="000066"/>
          <w:sz w:val="20"/>
          <w:szCs w:val="20"/>
        </w:rPr>
      </w:pPr>
      <w:r>
        <w:rPr>
          <w:rFonts w:ascii="Arial" w:hAnsi="Arial"/>
          <w:color w:val="000066"/>
          <w:sz w:val="20"/>
        </w:rPr>
        <w:t xml:space="preserve">The recommendations of the strategic advisory group of immunisation experts from the WHO (SAGE) and the PAHO Technical Advisory Group (TAG); </w:t>
      </w:r>
    </w:p>
    <w:p w:rsidR="00316F9A" w:rsidRDefault="008F1DD7" w:rsidP="008F1DD7">
      <w:pPr>
        <w:pStyle w:val="Listavistosa-nfasis11"/>
        <w:numPr>
          <w:ilvl w:val="0"/>
          <w:numId w:val="14"/>
        </w:numPr>
        <w:spacing w:after="0" w:line="240" w:lineRule="auto"/>
        <w:ind w:right="115"/>
        <w:jc w:val="both"/>
        <w:divId w:val="410156154"/>
        <w:rPr>
          <w:rFonts w:ascii="Arial" w:eastAsia="SimSun" w:hAnsi="Arial" w:cs="Arial"/>
          <w:color w:val="000066"/>
          <w:sz w:val="20"/>
          <w:szCs w:val="20"/>
        </w:rPr>
      </w:pPr>
      <w:r>
        <w:rPr>
          <w:rFonts w:ascii="Arial" w:hAnsi="Arial"/>
          <w:color w:val="000066"/>
          <w:sz w:val="20"/>
        </w:rPr>
        <w:t>The epidemiological information relating to the presence of polio cases caused by wild virus or circulating vaccine-derived poliovirus (cVDPV);</w:t>
      </w:r>
    </w:p>
    <w:p w:rsidR="000C12D2" w:rsidRPr="00684219" w:rsidRDefault="008F1DD7" w:rsidP="008F1DD7">
      <w:pPr>
        <w:pStyle w:val="Listavistosa-nfasis11"/>
        <w:numPr>
          <w:ilvl w:val="0"/>
          <w:numId w:val="14"/>
        </w:numPr>
        <w:spacing w:after="0" w:line="240" w:lineRule="auto"/>
        <w:ind w:right="115"/>
        <w:jc w:val="both"/>
        <w:divId w:val="410156154"/>
        <w:rPr>
          <w:rFonts w:ascii="Arial" w:eastAsia="SimSun" w:hAnsi="Arial" w:cs="Arial"/>
          <w:color w:val="000066"/>
          <w:sz w:val="20"/>
          <w:szCs w:val="20"/>
        </w:rPr>
      </w:pPr>
      <w:r>
        <w:rPr>
          <w:rFonts w:ascii="Arial" w:hAnsi="Arial"/>
          <w:color w:val="000066"/>
          <w:sz w:val="20"/>
        </w:rPr>
        <w:t>The existence of vaccine-associated paralytic poliomyelitis cases (VAPP).</w:t>
      </w:r>
    </w:p>
    <w:p w:rsidR="00200200" w:rsidRDefault="00200200" w:rsidP="00684219">
      <w:pPr>
        <w:pStyle w:val="Listavistosa-nfasis11"/>
        <w:spacing w:after="0" w:line="240" w:lineRule="auto"/>
        <w:ind w:left="360" w:right="115"/>
        <w:jc w:val="both"/>
        <w:divId w:val="410156154"/>
        <w:rPr>
          <w:rFonts w:ascii="Arial" w:eastAsia="SimSun" w:hAnsi="Arial" w:cs="Arial"/>
          <w:color w:val="000066"/>
          <w:sz w:val="20"/>
          <w:szCs w:val="20"/>
        </w:rPr>
      </w:pPr>
    </w:p>
    <w:p w:rsidR="006535E0" w:rsidRPr="00684219" w:rsidRDefault="000C12D2" w:rsidP="00B36483">
      <w:pPr>
        <w:pStyle w:val="Listavistosa-nfasis11"/>
        <w:spacing w:after="0" w:line="240" w:lineRule="auto"/>
        <w:ind w:left="360" w:right="115"/>
        <w:jc w:val="both"/>
        <w:divId w:val="410156154"/>
        <w:rPr>
          <w:rFonts w:ascii="Arial" w:hAnsi="Arial" w:cs="Arial"/>
          <w:color w:val="000066"/>
          <w:sz w:val="20"/>
          <w:szCs w:val="20"/>
        </w:rPr>
      </w:pPr>
      <w:r>
        <w:rPr>
          <w:rFonts w:ascii="Arial" w:hAnsi="Arial"/>
          <w:color w:val="000066"/>
          <w:sz w:val="20"/>
        </w:rPr>
        <w:t xml:space="preserve">Despite the last case of polio in the country having taken place in 1981, the worldwide polio situation continues to pose a global challenge. Even countries where there are no cases are exposed to incoming </w:t>
      </w:r>
      <w:r w:rsidR="00B36483">
        <w:rPr>
          <w:rFonts w:ascii="Arial" w:hAnsi="Arial"/>
          <w:color w:val="000066"/>
          <w:sz w:val="20"/>
        </w:rPr>
        <w:t>cases</w:t>
      </w:r>
      <w:r>
        <w:rPr>
          <w:rFonts w:ascii="Arial" w:hAnsi="Arial"/>
          <w:color w:val="000066"/>
          <w:sz w:val="20"/>
        </w:rPr>
        <w:t xml:space="preserve"> from countries where polio continues to circulate. </w:t>
      </w:r>
    </w:p>
    <w:p w:rsidR="00316F9A" w:rsidRDefault="00316F9A" w:rsidP="00684219">
      <w:pPr>
        <w:pStyle w:val="Listavistosa-nfasis11"/>
        <w:spacing w:after="0" w:line="240" w:lineRule="auto"/>
        <w:ind w:right="115"/>
        <w:jc w:val="both"/>
        <w:divId w:val="410156154"/>
        <w:rPr>
          <w:rFonts w:ascii="Arial" w:hAnsi="Arial" w:cs="Arial"/>
          <w:sz w:val="20"/>
          <w:szCs w:val="20"/>
        </w:rPr>
      </w:pPr>
    </w:p>
    <w:p w:rsidR="0066625D" w:rsidRPr="00684219" w:rsidRDefault="00481D2C" w:rsidP="00684219">
      <w:pPr>
        <w:pStyle w:val="Listavistosa-nfasis11"/>
        <w:spacing w:after="0" w:line="240" w:lineRule="auto"/>
        <w:ind w:right="115"/>
        <w:jc w:val="both"/>
        <w:divId w:val="410156154"/>
        <w:rPr>
          <w:rFonts w:ascii="Arial" w:hAnsi="Arial" w:cs="Arial"/>
          <w:sz w:val="20"/>
          <w:szCs w:val="20"/>
        </w:rPr>
      </w:pPr>
      <w:r>
        <w:rPr>
          <w:rFonts w:ascii="Arial" w:hAnsi="Arial"/>
          <w:sz w:val="20"/>
        </w:rPr>
        <w:t xml:space="preserve"> </w:t>
      </w:r>
    </w:p>
    <w:p w:rsidR="00614B39" w:rsidRPr="00684219" w:rsidRDefault="003D142A" w:rsidP="002D5E35">
      <w:pPr>
        <w:pStyle w:val="Listavistosa-nfasis11"/>
        <w:numPr>
          <w:ilvl w:val="0"/>
          <w:numId w:val="6"/>
        </w:numPr>
        <w:spacing w:after="0" w:line="240" w:lineRule="auto"/>
        <w:ind w:right="115"/>
        <w:jc w:val="both"/>
        <w:divId w:val="410156154"/>
        <w:rPr>
          <w:rFonts w:ascii="Arial" w:hAnsi="Arial" w:cs="Arial"/>
          <w:sz w:val="20"/>
          <w:szCs w:val="20"/>
        </w:rPr>
      </w:pPr>
      <w:r>
        <w:rPr>
          <w:rFonts w:ascii="Arial" w:hAnsi="Arial"/>
          <w:sz w:val="20"/>
        </w:rPr>
        <w:t xml:space="preserve">Outline of the benefits to the population of introducing IPV and the costs to the programme of its introduction and how the country plans to sustain those costs.      </w:t>
      </w:r>
    </w:p>
    <w:p w:rsidR="00200200" w:rsidRDefault="00200200" w:rsidP="00684219">
      <w:pPr>
        <w:pStyle w:val="Listavistosa-nfasis11"/>
        <w:spacing w:after="0" w:line="240" w:lineRule="auto"/>
        <w:ind w:left="360" w:right="115"/>
        <w:divId w:val="410156154"/>
        <w:rPr>
          <w:rFonts w:ascii="Arial" w:hAnsi="Arial" w:cs="Arial"/>
          <w:color w:val="000066"/>
          <w:sz w:val="20"/>
          <w:szCs w:val="20"/>
        </w:rPr>
      </w:pPr>
    </w:p>
    <w:p w:rsidR="0066625D" w:rsidRPr="00684219" w:rsidRDefault="00A4391B" w:rsidP="00ED3F9C">
      <w:pPr>
        <w:pStyle w:val="Listavistosa-nfasis11"/>
        <w:spacing w:after="0" w:line="240" w:lineRule="auto"/>
        <w:ind w:left="360" w:right="115"/>
        <w:jc w:val="both"/>
        <w:divId w:val="410156154"/>
        <w:rPr>
          <w:rFonts w:ascii="Arial" w:hAnsi="Arial" w:cs="Arial"/>
          <w:color w:val="000066"/>
          <w:sz w:val="20"/>
          <w:szCs w:val="20"/>
        </w:rPr>
      </w:pPr>
      <w:r>
        <w:rPr>
          <w:rFonts w:ascii="Arial" w:hAnsi="Arial"/>
          <w:color w:val="000066"/>
          <w:sz w:val="20"/>
        </w:rPr>
        <w:t>The main purpose of the IPV dose is to maintain immunity against the type 2 poliovirus during and after the worldwide withdrawal of the type 2 strain from the OPV and the change from tOPV (trivalent OPV) to bOPV (bivalent OPV).</w:t>
      </w:r>
    </w:p>
    <w:p w:rsidR="00200200" w:rsidRDefault="00200200" w:rsidP="00ED3F9C">
      <w:pPr>
        <w:pStyle w:val="Listavistosa-nfasis11"/>
        <w:spacing w:line="240" w:lineRule="auto"/>
        <w:ind w:left="360" w:right="235"/>
        <w:jc w:val="both"/>
        <w:divId w:val="410156154"/>
        <w:rPr>
          <w:rFonts w:ascii="Arial" w:hAnsi="Arial" w:cs="Arial"/>
          <w:color w:val="000066"/>
          <w:sz w:val="20"/>
          <w:szCs w:val="20"/>
        </w:rPr>
      </w:pPr>
    </w:p>
    <w:p w:rsidR="00A4391B" w:rsidRDefault="00255747" w:rsidP="002D071A">
      <w:pPr>
        <w:pStyle w:val="Listavistosa-nfasis11"/>
        <w:spacing w:line="240" w:lineRule="auto"/>
        <w:ind w:left="360" w:right="235"/>
        <w:jc w:val="both"/>
        <w:divId w:val="410156154"/>
        <w:rPr>
          <w:rFonts w:ascii="Arial" w:hAnsi="Arial" w:cs="Arial"/>
          <w:color w:val="000066"/>
          <w:sz w:val="20"/>
          <w:szCs w:val="20"/>
        </w:rPr>
      </w:pPr>
      <w:r>
        <w:rPr>
          <w:rFonts w:ascii="Arial" w:hAnsi="Arial"/>
          <w:color w:val="000066"/>
          <w:sz w:val="20"/>
        </w:rPr>
        <w:t xml:space="preserve">Nicaragua is in the process of graduating from GAVI support. Hence, it is eligible to receive GAVI support for one dose of IPV. Introduction will be highly cost-effective, since the country would not have fixed co-financing until 2018. In addition to the donation of 1 IPV dose, </w:t>
      </w:r>
      <w:r w:rsidR="002D071A">
        <w:rPr>
          <w:rFonts w:ascii="Arial" w:hAnsi="Arial"/>
          <w:color w:val="000066"/>
          <w:sz w:val="20"/>
        </w:rPr>
        <w:t xml:space="preserve">there would be </w:t>
      </w:r>
      <w:r>
        <w:rPr>
          <w:rFonts w:ascii="Arial" w:hAnsi="Arial"/>
          <w:color w:val="000066"/>
          <w:sz w:val="20"/>
        </w:rPr>
        <w:t>auto-disable syringes and sharps boxes at USD 0.80 per immunised child, or USD 100,000 (highest value).</w:t>
      </w:r>
    </w:p>
    <w:p w:rsidR="00200200" w:rsidRPr="00684219" w:rsidRDefault="00200200" w:rsidP="00ED3F9C">
      <w:pPr>
        <w:pStyle w:val="Listavistosa-nfasis11"/>
        <w:spacing w:line="240" w:lineRule="auto"/>
        <w:ind w:left="360" w:right="235"/>
        <w:jc w:val="both"/>
        <w:divId w:val="410156154"/>
        <w:rPr>
          <w:rFonts w:ascii="Arial" w:hAnsi="Arial" w:cs="Arial"/>
          <w:color w:val="000066"/>
          <w:sz w:val="20"/>
          <w:szCs w:val="20"/>
        </w:rPr>
      </w:pPr>
    </w:p>
    <w:p w:rsidR="00A4391B" w:rsidRPr="00684219" w:rsidRDefault="003D142A" w:rsidP="002D5E35">
      <w:pPr>
        <w:pStyle w:val="Listavistosa-nfasis11"/>
        <w:numPr>
          <w:ilvl w:val="0"/>
          <w:numId w:val="6"/>
        </w:numPr>
        <w:spacing w:after="0" w:line="240" w:lineRule="auto"/>
        <w:ind w:right="115"/>
        <w:jc w:val="both"/>
        <w:divId w:val="410156154"/>
        <w:rPr>
          <w:rFonts w:ascii="Arial" w:hAnsi="Arial" w:cs="Arial"/>
          <w:sz w:val="20"/>
          <w:szCs w:val="20"/>
        </w:rPr>
      </w:pPr>
      <w:r>
        <w:rPr>
          <w:rFonts w:ascii="Arial" w:hAnsi="Arial"/>
          <w:sz w:val="20"/>
        </w:rPr>
        <w:lastRenderedPageBreak/>
        <w:t xml:space="preserve">Overview of how the vaccine will be introduced (national or phased introduction) and key milestones and activities, such as when the vaccine will be introduced and when preparatory activities should begin.   </w:t>
      </w:r>
    </w:p>
    <w:p w:rsidR="00200200" w:rsidRDefault="00200200" w:rsidP="00CA185E">
      <w:pPr>
        <w:pStyle w:val="Listavistosa-nfasis11"/>
        <w:spacing w:after="0" w:line="240" w:lineRule="auto"/>
        <w:ind w:left="360" w:right="115"/>
        <w:jc w:val="both"/>
        <w:divId w:val="410156154"/>
        <w:rPr>
          <w:rFonts w:ascii="Arial" w:hAnsi="Arial" w:cs="Arial"/>
          <w:color w:val="000066"/>
          <w:sz w:val="20"/>
          <w:szCs w:val="20"/>
        </w:rPr>
      </w:pPr>
    </w:p>
    <w:p w:rsidR="008F22FE" w:rsidRPr="00684219" w:rsidRDefault="00A4391B" w:rsidP="006E73E7">
      <w:pPr>
        <w:pStyle w:val="Listavistosa-nfasis11"/>
        <w:spacing w:after="0" w:line="240" w:lineRule="auto"/>
        <w:ind w:left="360" w:right="115"/>
        <w:jc w:val="both"/>
        <w:divId w:val="410156154"/>
        <w:rPr>
          <w:rFonts w:ascii="Arial" w:hAnsi="Arial" w:cs="Arial"/>
          <w:color w:val="000066"/>
          <w:sz w:val="20"/>
          <w:szCs w:val="20"/>
        </w:rPr>
      </w:pPr>
      <w:r>
        <w:rPr>
          <w:rFonts w:ascii="Arial" w:hAnsi="Arial"/>
          <w:color w:val="000066"/>
          <w:sz w:val="20"/>
        </w:rPr>
        <w:t xml:space="preserve">Vaccine introduction is projected for the last quarter of 2015, to be performed on all children reaching two months of age throughout the country. For vaccine introduction, a plan has been designed with a timeline of activities to be carried out every month, which began in August with the expression of interest by MINSA authorities. </w:t>
      </w:r>
    </w:p>
    <w:p w:rsidR="008F22FE" w:rsidRPr="00684219" w:rsidRDefault="008F22FE" w:rsidP="008F22FE">
      <w:pPr>
        <w:pStyle w:val="Listavistosa-nfasis11"/>
        <w:spacing w:after="0" w:line="240" w:lineRule="auto"/>
        <w:ind w:right="115"/>
        <w:jc w:val="both"/>
        <w:divId w:val="410156154"/>
        <w:rPr>
          <w:rFonts w:ascii="Arial" w:hAnsi="Arial" w:cs="Arial"/>
          <w:sz w:val="20"/>
          <w:szCs w:val="20"/>
        </w:rPr>
      </w:pPr>
    </w:p>
    <w:p w:rsidR="008F22FE" w:rsidRPr="00684219" w:rsidRDefault="00790F4B" w:rsidP="002D5E35">
      <w:pPr>
        <w:pStyle w:val="Listavistosa-nfasis11"/>
        <w:numPr>
          <w:ilvl w:val="0"/>
          <w:numId w:val="6"/>
        </w:numPr>
        <w:spacing w:after="0" w:line="240" w:lineRule="auto"/>
        <w:ind w:right="115"/>
        <w:jc w:val="both"/>
        <w:divId w:val="410156154"/>
        <w:rPr>
          <w:rFonts w:ascii="Arial" w:hAnsi="Arial" w:cs="Arial"/>
          <w:sz w:val="20"/>
          <w:szCs w:val="20"/>
        </w:rPr>
      </w:pPr>
      <w:r>
        <w:rPr>
          <w:rFonts w:ascii="Arial" w:hAnsi="Arial"/>
          <w:sz w:val="20"/>
        </w:rPr>
        <w:t xml:space="preserve">Overview of the capacity of the immunization programme to introduce IPV, including all aspects of supply chain and logistics, health workforce capacity, etc.    </w:t>
      </w:r>
    </w:p>
    <w:p w:rsidR="00200200" w:rsidRDefault="00200200" w:rsidP="00CA185E">
      <w:pPr>
        <w:ind w:left="360"/>
        <w:divId w:val="410156154"/>
        <w:rPr>
          <w:rFonts w:ascii="Arial" w:eastAsia="Calibri" w:hAnsi="Arial" w:cs="Arial"/>
          <w:color w:val="000066"/>
          <w:sz w:val="20"/>
          <w:szCs w:val="20"/>
        </w:rPr>
      </w:pPr>
    </w:p>
    <w:p w:rsidR="006E73E7" w:rsidRPr="00684219" w:rsidRDefault="00F0705B" w:rsidP="009031F0">
      <w:pPr>
        <w:pStyle w:val="Listavistosa-nfasis11"/>
        <w:spacing w:after="0" w:line="240" w:lineRule="auto"/>
        <w:ind w:left="426" w:right="308"/>
        <w:jc w:val="both"/>
        <w:divId w:val="410156154"/>
        <w:rPr>
          <w:rFonts w:ascii="Arial" w:hAnsi="Arial" w:cs="Arial"/>
          <w:color w:val="000066"/>
          <w:sz w:val="20"/>
          <w:szCs w:val="20"/>
        </w:rPr>
      </w:pPr>
      <w:r>
        <w:rPr>
          <w:rFonts w:ascii="Arial" w:hAnsi="Arial"/>
          <w:color w:val="000066"/>
          <w:sz w:val="20"/>
        </w:rPr>
        <w:t xml:space="preserve">Analysis of IPV storage capacity at every level establishes that this is sufficient at each level. Should problems be encountered in any of the health units, these would be resolved by either increasing frequency of distribution or by the delivery of the equipment that is being </w:t>
      </w:r>
      <w:r w:rsidR="009031F0">
        <w:rPr>
          <w:rFonts w:ascii="Arial" w:hAnsi="Arial"/>
          <w:color w:val="000066"/>
          <w:sz w:val="20"/>
        </w:rPr>
        <w:t>purchased</w:t>
      </w:r>
      <w:r>
        <w:rPr>
          <w:rFonts w:ascii="Arial" w:hAnsi="Arial"/>
          <w:color w:val="000066"/>
          <w:sz w:val="20"/>
        </w:rPr>
        <w:t xml:space="preserve">. We can rely on support from GAVI Alliance funds to resolve storage difficulties at the intermediate and local levels, and the purchase of 76 items of refrigeration equipment and their spare parts is being transacted through the Pan-American Health Organisation (PAHO). </w:t>
      </w:r>
    </w:p>
    <w:p w:rsidR="006E73E7" w:rsidRPr="00684219" w:rsidRDefault="006E73E7" w:rsidP="00B016D9">
      <w:pPr>
        <w:pStyle w:val="Listavistosa-nfasis11"/>
        <w:ind w:left="426" w:right="68"/>
        <w:jc w:val="both"/>
        <w:divId w:val="410156154"/>
        <w:rPr>
          <w:rFonts w:ascii="Arial" w:hAnsi="Arial" w:cs="Arial"/>
          <w:color w:val="000066"/>
          <w:sz w:val="20"/>
          <w:szCs w:val="20"/>
        </w:rPr>
      </w:pPr>
    </w:p>
    <w:p w:rsidR="006E73E7" w:rsidRPr="00684219" w:rsidRDefault="006E73E7" w:rsidP="005666FD">
      <w:pPr>
        <w:pStyle w:val="Listavistosa-nfasis11"/>
        <w:spacing w:after="0" w:line="240" w:lineRule="auto"/>
        <w:ind w:left="426" w:right="428"/>
        <w:jc w:val="both"/>
        <w:divId w:val="410156154"/>
        <w:rPr>
          <w:rFonts w:ascii="Arial" w:hAnsi="Arial" w:cs="Arial"/>
          <w:b/>
          <w:color w:val="000066"/>
          <w:sz w:val="20"/>
          <w:szCs w:val="20"/>
        </w:rPr>
      </w:pPr>
      <w:r>
        <w:rPr>
          <w:rFonts w:ascii="Arial" w:hAnsi="Arial"/>
          <w:color w:val="000066"/>
          <w:sz w:val="20"/>
        </w:rPr>
        <w:t xml:space="preserve">Thanks to World Bank support, 198 items of equipment are in the procurement phase, and funds from the GAVI Immunisation Awards are going into the purchase of 30 additional items. Further reference in </w:t>
      </w:r>
      <w:r>
        <w:rPr>
          <w:rFonts w:ascii="Arial" w:hAnsi="Arial"/>
          <w:b/>
          <w:color w:val="000066"/>
          <w:sz w:val="20"/>
        </w:rPr>
        <w:t>Annex A – 4.</w:t>
      </w:r>
    </w:p>
    <w:p w:rsidR="00F0705B" w:rsidRPr="00684219" w:rsidRDefault="00F0705B" w:rsidP="00CA185E">
      <w:pPr>
        <w:ind w:left="360"/>
        <w:divId w:val="410156154"/>
        <w:rPr>
          <w:rFonts w:ascii="Arial" w:eastAsia="Calibri" w:hAnsi="Arial" w:cs="Arial"/>
          <w:color w:val="000066"/>
          <w:sz w:val="20"/>
          <w:szCs w:val="20"/>
        </w:rPr>
      </w:pPr>
    </w:p>
    <w:p w:rsidR="0066625D" w:rsidRPr="00684219" w:rsidRDefault="00790F4B" w:rsidP="008F22FE">
      <w:pPr>
        <w:pStyle w:val="Listavistosa-nfasis11"/>
        <w:spacing w:after="0" w:line="240" w:lineRule="auto"/>
        <w:ind w:right="115"/>
        <w:jc w:val="both"/>
        <w:divId w:val="410156154"/>
        <w:rPr>
          <w:rFonts w:ascii="Arial" w:hAnsi="Arial" w:cs="Arial"/>
          <w:sz w:val="20"/>
          <w:szCs w:val="20"/>
        </w:rPr>
      </w:pPr>
      <w:r>
        <w:rPr>
          <w:rFonts w:ascii="Arial" w:hAnsi="Arial"/>
          <w:sz w:val="20"/>
        </w:rPr>
        <w:t xml:space="preserve">  </w:t>
      </w:r>
    </w:p>
    <w:p w:rsidR="0066625D" w:rsidRPr="00684219" w:rsidRDefault="00790F4B" w:rsidP="002D5E35">
      <w:pPr>
        <w:pStyle w:val="Listavistosa-nfasis11"/>
        <w:numPr>
          <w:ilvl w:val="0"/>
          <w:numId w:val="6"/>
        </w:numPr>
        <w:spacing w:after="0" w:line="240" w:lineRule="auto"/>
        <w:ind w:right="115"/>
        <w:jc w:val="both"/>
        <w:divId w:val="410156154"/>
        <w:rPr>
          <w:rFonts w:ascii="Arial" w:hAnsi="Arial" w:cs="Arial"/>
          <w:sz w:val="20"/>
          <w:szCs w:val="20"/>
        </w:rPr>
      </w:pPr>
      <w:r>
        <w:rPr>
          <w:rFonts w:ascii="Arial" w:hAnsi="Arial"/>
          <w:sz w:val="20"/>
        </w:rPr>
        <w:t>Summary of preparatory activities completed or to be undertaken.</w:t>
      </w:r>
    </w:p>
    <w:p w:rsidR="00200200" w:rsidRDefault="00200200" w:rsidP="00CA185E">
      <w:pPr>
        <w:pStyle w:val="Listavistosa-nfasis11"/>
        <w:spacing w:after="0" w:line="240" w:lineRule="auto"/>
        <w:ind w:left="360" w:right="115"/>
        <w:jc w:val="both"/>
        <w:divId w:val="410156154"/>
        <w:rPr>
          <w:rFonts w:ascii="Arial" w:hAnsi="Arial" w:cs="Arial"/>
          <w:color w:val="000066"/>
          <w:sz w:val="20"/>
          <w:szCs w:val="20"/>
        </w:rPr>
      </w:pPr>
    </w:p>
    <w:p w:rsidR="00F0705B" w:rsidRPr="00684219" w:rsidRDefault="00F0705B" w:rsidP="00CA185E">
      <w:pPr>
        <w:pStyle w:val="Listavistosa-nfasis11"/>
        <w:spacing w:after="0" w:line="240" w:lineRule="auto"/>
        <w:ind w:left="360" w:right="115"/>
        <w:jc w:val="both"/>
        <w:divId w:val="410156154"/>
        <w:rPr>
          <w:rFonts w:ascii="Arial" w:hAnsi="Arial" w:cs="Arial"/>
          <w:color w:val="000066"/>
          <w:sz w:val="20"/>
          <w:szCs w:val="20"/>
        </w:rPr>
      </w:pPr>
      <w:r>
        <w:rPr>
          <w:rFonts w:ascii="Arial" w:hAnsi="Arial"/>
          <w:color w:val="000066"/>
          <w:sz w:val="20"/>
        </w:rPr>
        <w:t>The activities undertaken to date are as follows: Expression of interest by MINSA authorities; the meeting and presentation of the intention to introduce this vaccine to the members of the Sector Council and the EPI technical committee; the proposal for introduction prepared</w:t>
      </w:r>
      <w:r w:rsidR="009031F0">
        <w:rPr>
          <w:rFonts w:ascii="Arial" w:hAnsi="Arial"/>
          <w:color w:val="000066"/>
          <w:sz w:val="20"/>
        </w:rPr>
        <w:t>,</w:t>
      </w:r>
      <w:r>
        <w:rPr>
          <w:rFonts w:ascii="Arial" w:hAnsi="Arial"/>
          <w:color w:val="000066"/>
          <w:sz w:val="20"/>
        </w:rPr>
        <w:t xml:space="preserve"> with the calendar of activities to undertake with regard to the different components; and the budget breakdown of each of these approved by the national authorities and sent to GAVI. </w:t>
      </w:r>
    </w:p>
    <w:p w:rsidR="00227307" w:rsidRPr="00684219" w:rsidRDefault="00227307" w:rsidP="00CA185E">
      <w:pPr>
        <w:pStyle w:val="Listavistosa-nfasis11"/>
        <w:spacing w:after="0" w:line="240" w:lineRule="auto"/>
        <w:ind w:left="360" w:right="115"/>
        <w:jc w:val="both"/>
        <w:divId w:val="410156154"/>
        <w:rPr>
          <w:rFonts w:ascii="Arial" w:hAnsi="Arial" w:cs="Arial"/>
          <w:color w:val="000066"/>
          <w:sz w:val="20"/>
          <w:szCs w:val="20"/>
        </w:rPr>
      </w:pPr>
      <w:r>
        <w:rPr>
          <w:rFonts w:ascii="Arial" w:hAnsi="Arial"/>
          <w:color w:val="000066"/>
          <w:sz w:val="20"/>
        </w:rPr>
        <w:t>The other activities on agenda will be executed depending on GAVI's approval and the funds available in the country.</w:t>
      </w:r>
    </w:p>
    <w:p w:rsidR="00227307" w:rsidRPr="00684219" w:rsidRDefault="00227307" w:rsidP="00227307">
      <w:pPr>
        <w:pStyle w:val="Listavistosa-nfasis11"/>
        <w:spacing w:after="0" w:line="240" w:lineRule="auto"/>
        <w:ind w:right="115"/>
        <w:jc w:val="both"/>
        <w:divId w:val="410156154"/>
        <w:rPr>
          <w:rFonts w:ascii="Arial" w:hAnsi="Arial" w:cs="Arial"/>
          <w:sz w:val="20"/>
          <w:szCs w:val="20"/>
        </w:rPr>
      </w:pPr>
    </w:p>
    <w:p w:rsidR="0066625D" w:rsidRPr="00684219" w:rsidRDefault="00790F4B" w:rsidP="00CA185E">
      <w:pPr>
        <w:pStyle w:val="Listavistosa-nfasis11"/>
        <w:spacing w:after="0" w:line="240" w:lineRule="auto"/>
        <w:ind w:left="360" w:right="115"/>
        <w:jc w:val="both"/>
        <w:divId w:val="410156154"/>
        <w:rPr>
          <w:rFonts w:ascii="Arial" w:hAnsi="Arial" w:cs="Arial"/>
          <w:sz w:val="20"/>
          <w:szCs w:val="20"/>
        </w:rPr>
      </w:pPr>
      <w:r>
        <w:rPr>
          <w:rFonts w:ascii="Arial" w:hAnsi="Arial"/>
          <w:sz w:val="20"/>
        </w:rPr>
        <w:t xml:space="preserve">Brief description of main risks/challenges associated with the introduction of IPV and outline of the mitigating strategies put into place to address these risks.              </w:t>
      </w:r>
    </w:p>
    <w:p w:rsidR="0094674B" w:rsidRPr="00684219" w:rsidRDefault="0094674B" w:rsidP="0094674B">
      <w:pPr>
        <w:tabs>
          <w:tab w:val="left" w:pos="8931"/>
        </w:tabs>
        <w:ind w:left="120" w:right="120"/>
        <w:jc w:val="both"/>
        <w:divId w:val="410156154"/>
        <w:rPr>
          <w:rFonts w:ascii="Arial" w:eastAsia="Calibri" w:hAnsi="Arial" w:cs="Arial"/>
          <w:color w:val="000066"/>
          <w:sz w:val="20"/>
          <w:szCs w:val="20"/>
        </w:rPr>
      </w:pPr>
    </w:p>
    <w:p w:rsidR="0094674B" w:rsidRPr="00684219" w:rsidRDefault="0094674B" w:rsidP="008D72DD">
      <w:pPr>
        <w:tabs>
          <w:tab w:val="left" w:pos="8931"/>
        </w:tabs>
        <w:ind w:right="120"/>
        <w:jc w:val="both"/>
        <w:divId w:val="410156154"/>
        <w:rPr>
          <w:rFonts w:ascii="Arial" w:eastAsia="Calibri" w:hAnsi="Arial" w:cs="Arial"/>
          <w:color w:val="000066"/>
          <w:sz w:val="20"/>
          <w:szCs w:val="20"/>
        </w:rPr>
      </w:pPr>
      <w:r>
        <w:rPr>
          <w:rFonts w:ascii="Arial" w:hAnsi="Arial"/>
          <w:color w:val="000066"/>
          <w:sz w:val="20"/>
        </w:rPr>
        <w:t xml:space="preserve">The current Nicaraguan national schedule contemplates two injectable vaccines, PCV13 and pentavalent (DPTw+HIb+HB), the same ones administered at 2-4-6 months of age. IPV introduction adds one more injectable vaccine dose for the children starting on the schedule at 2 months of age. An information and education plan will be developed to obtain </w:t>
      </w:r>
      <w:r w:rsidR="008D72DD">
        <w:rPr>
          <w:rFonts w:ascii="Arial" w:hAnsi="Arial"/>
          <w:color w:val="000066"/>
          <w:sz w:val="20"/>
        </w:rPr>
        <w:t xml:space="preserve">parental </w:t>
      </w:r>
      <w:r>
        <w:rPr>
          <w:rFonts w:ascii="Arial" w:hAnsi="Arial"/>
          <w:color w:val="000066"/>
          <w:sz w:val="20"/>
        </w:rPr>
        <w:t>acceptance.</w:t>
      </w:r>
    </w:p>
    <w:p w:rsidR="0094674B" w:rsidRPr="00684219" w:rsidRDefault="0094674B" w:rsidP="00B016D9">
      <w:pPr>
        <w:tabs>
          <w:tab w:val="left" w:pos="8931"/>
        </w:tabs>
        <w:ind w:left="284" w:right="120" w:hanging="284"/>
        <w:jc w:val="both"/>
        <w:divId w:val="410156154"/>
        <w:rPr>
          <w:rFonts w:ascii="Arial" w:eastAsia="Calibri" w:hAnsi="Arial" w:cs="Arial"/>
          <w:color w:val="000066"/>
          <w:sz w:val="20"/>
          <w:szCs w:val="20"/>
        </w:rPr>
      </w:pPr>
    </w:p>
    <w:p w:rsidR="0094674B" w:rsidRPr="00684219" w:rsidRDefault="0094674B" w:rsidP="00B016D9">
      <w:pPr>
        <w:tabs>
          <w:tab w:val="left" w:pos="8931"/>
        </w:tabs>
        <w:jc w:val="both"/>
        <w:divId w:val="410156154"/>
        <w:rPr>
          <w:rFonts w:ascii="Arial" w:eastAsia="Calibri" w:hAnsi="Arial" w:cs="Arial"/>
          <w:color w:val="000066"/>
          <w:sz w:val="20"/>
          <w:szCs w:val="20"/>
        </w:rPr>
      </w:pPr>
      <w:r>
        <w:rPr>
          <w:rFonts w:ascii="Arial" w:hAnsi="Arial"/>
          <w:color w:val="000066"/>
          <w:sz w:val="20"/>
        </w:rPr>
        <w:t>The introduction of a new vaccine makes it necessary for health workers to be able to rely on all the standard information about it — conservation in the cold chain, waste management, injection safety — so as to avoid programmatic errors or incomplete schedules. Moreover, they must be trained in the proper approach to parents' questions and preoccupations. Thus, a vaccinator guide will be developed to standardise operating and communication procedures in implementing IPV introduction.</w:t>
      </w:r>
    </w:p>
    <w:p w:rsidR="0094674B" w:rsidRPr="00684219" w:rsidRDefault="0094674B" w:rsidP="00B016D9">
      <w:pPr>
        <w:tabs>
          <w:tab w:val="left" w:pos="8931"/>
        </w:tabs>
        <w:jc w:val="both"/>
        <w:divId w:val="410156154"/>
        <w:rPr>
          <w:rFonts w:ascii="Arial" w:eastAsia="Calibri" w:hAnsi="Arial" w:cs="Arial"/>
          <w:color w:val="000066"/>
          <w:sz w:val="20"/>
          <w:szCs w:val="20"/>
        </w:rPr>
      </w:pPr>
    </w:p>
    <w:p w:rsidR="0094674B" w:rsidRPr="00684219" w:rsidRDefault="0094674B" w:rsidP="00B016D9">
      <w:pPr>
        <w:tabs>
          <w:tab w:val="left" w:pos="8931"/>
        </w:tabs>
        <w:ind w:right="120"/>
        <w:jc w:val="both"/>
        <w:divId w:val="410156154"/>
        <w:rPr>
          <w:rFonts w:ascii="Arial" w:eastAsia="Calibri" w:hAnsi="Arial" w:cs="Arial"/>
          <w:color w:val="000066"/>
          <w:sz w:val="20"/>
          <w:szCs w:val="20"/>
        </w:rPr>
      </w:pPr>
      <w:r>
        <w:rPr>
          <w:rFonts w:ascii="Arial" w:hAnsi="Arial"/>
          <w:color w:val="000066"/>
          <w:sz w:val="20"/>
        </w:rPr>
        <w:t>Geographic, cultural and social barriers represent a risk to the achievement of targets; nonetheless, the Nicaraguan healthcare model has enabled immunisation coverage rates of over 95% in all vaccines and in more than 78% of the municipalities through different strategies, such as for example, penetration brigades, rapid coverage monitoring, and health fairs, among others.</w:t>
      </w:r>
    </w:p>
    <w:p w:rsidR="00F52DFE" w:rsidRPr="00684219" w:rsidRDefault="00F52DFE" w:rsidP="00B016D9">
      <w:pPr>
        <w:tabs>
          <w:tab w:val="left" w:pos="8931"/>
        </w:tabs>
        <w:ind w:left="284" w:right="120" w:hanging="284"/>
        <w:jc w:val="both"/>
        <w:divId w:val="410156154"/>
        <w:rPr>
          <w:rFonts w:ascii="Arial" w:eastAsia="Calibri" w:hAnsi="Arial" w:cs="Arial"/>
          <w:color w:val="000066"/>
          <w:sz w:val="20"/>
          <w:szCs w:val="20"/>
        </w:rPr>
      </w:pPr>
    </w:p>
    <w:p w:rsidR="00835105" w:rsidRPr="00684219" w:rsidRDefault="00840DD5" w:rsidP="00B016D9">
      <w:pPr>
        <w:tabs>
          <w:tab w:val="left" w:pos="142"/>
          <w:tab w:val="left" w:pos="426"/>
        </w:tabs>
        <w:spacing w:before="120" w:after="120"/>
        <w:ind w:left="284" w:right="235" w:hanging="284"/>
        <w:jc w:val="both"/>
        <w:divId w:val="410156154"/>
        <w:rPr>
          <w:rFonts w:ascii="Arial" w:eastAsia="SimSun" w:hAnsi="Arial" w:cs="Arial"/>
          <w:b/>
          <w:color w:val="1F497D"/>
          <w:sz w:val="20"/>
          <w:szCs w:val="20"/>
        </w:rPr>
      </w:pPr>
      <w:r>
        <w:rPr>
          <w:rFonts w:ascii="Arial" w:hAnsi="Arial"/>
          <w:b/>
          <w:color w:val="1F497D"/>
          <w:sz w:val="20"/>
        </w:rPr>
        <w:t xml:space="preserve">This document covers the following areas: </w:t>
      </w:r>
    </w:p>
    <w:p w:rsidR="00835105" w:rsidRPr="00684219" w:rsidRDefault="00835105" w:rsidP="00B016D9">
      <w:pPr>
        <w:numPr>
          <w:ilvl w:val="0"/>
          <w:numId w:val="7"/>
        </w:numPr>
        <w:tabs>
          <w:tab w:val="left" w:pos="0"/>
        </w:tabs>
        <w:ind w:left="284" w:right="120" w:hanging="284"/>
        <w:divId w:val="410156154"/>
        <w:rPr>
          <w:rFonts w:ascii="Arial" w:eastAsia="SimSun" w:hAnsi="Arial" w:cs="Arial"/>
          <w:sz w:val="20"/>
          <w:szCs w:val="20"/>
        </w:rPr>
      </w:pPr>
      <w:r>
        <w:rPr>
          <w:rFonts w:ascii="Arial" w:hAnsi="Arial"/>
          <w:sz w:val="20"/>
        </w:rPr>
        <w:t xml:space="preserve">Justification for the Introduction of IPV and the national decision-making process  </w:t>
      </w:r>
    </w:p>
    <w:p w:rsidR="00835105" w:rsidRPr="00684219" w:rsidRDefault="00840DD5" w:rsidP="00B016D9">
      <w:pPr>
        <w:numPr>
          <w:ilvl w:val="0"/>
          <w:numId w:val="7"/>
        </w:numPr>
        <w:tabs>
          <w:tab w:val="left" w:pos="0"/>
        </w:tabs>
        <w:ind w:left="284" w:right="120" w:hanging="284"/>
        <w:divId w:val="410156154"/>
        <w:rPr>
          <w:rFonts w:ascii="Arial" w:eastAsia="SimSun" w:hAnsi="Arial" w:cs="Arial"/>
          <w:sz w:val="20"/>
          <w:szCs w:val="20"/>
        </w:rPr>
      </w:pPr>
      <w:r>
        <w:rPr>
          <w:rFonts w:ascii="Arial" w:hAnsi="Arial"/>
          <w:sz w:val="20"/>
        </w:rPr>
        <w:t>Summary on IPV</w:t>
      </w:r>
    </w:p>
    <w:p w:rsidR="00835105" w:rsidRPr="00684219" w:rsidRDefault="00840DD5" w:rsidP="00B016D9">
      <w:pPr>
        <w:numPr>
          <w:ilvl w:val="0"/>
          <w:numId w:val="7"/>
        </w:numPr>
        <w:tabs>
          <w:tab w:val="left" w:pos="0"/>
        </w:tabs>
        <w:ind w:left="284" w:hanging="284"/>
        <w:divId w:val="410156154"/>
        <w:rPr>
          <w:rFonts w:ascii="Arial" w:eastAsia="SimSun" w:hAnsi="Arial" w:cs="Arial"/>
          <w:sz w:val="20"/>
          <w:szCs w:val="20"/>
        </w:rPr>
      </w:pPr>
      <w:r>
        <w:rPr>
          <w:rFonts w:ascii="Arial" w:hAnsi="Arial"/>
          <w:sz w:val="20"/>
        </w:rPr>
        <w:t xml:space="preserve">Introduction and Implementation Considerations </w:t>
      </w:r>
    </w:p>
    <w:p w:rsidR="00835105" w:rsidRPr="00684219" w:rsidRDefault="00840DD5" w:rsidP="00B016D9">
      <w:pPr>
        <w:numPr>
          <w:ilvl w:val="0"/>
          <w:numId w:val="7"/>
        </w:numPr>
        <w:tabs>
          <w:tab w:val="left" w:pos="0"/>
        </w:tabs>
        <w:ind w:left="284" w:hanging="284"/>
        <w:divId w:val="410156154"/>
        <w:rPr>
          <w:rFonts w:ascii="Arial" w:eastAsia="SimSun" w:hAnsi="Arial" w:cs="Arial"/>
          <w:sz w:val="20"/>
          <w:szCs w:val="20"/>
        </w:rPr>
      </w:pPr>
      <w:r>
        <w:rPr>
          <w:rFonts w:ascii="Arial" w:hAnsi="Arial"/>
          <w:sz w:val="20"/>
        </w:rPr>
        <w:lastRenderedPageBreak/>
        <w:t xml:space="preserve">Situational Analysis of the Immunisation Programme  </w:t>
      </w:r>
    </w:p>
    <w:p w:rsidR="00835105" w:rsidRPr="00684219" w:rsidRDefault="00840DD5" w:rsidP="00B016D9">
      <w:pPr>
        <w:numPr>
          <w:ilvl w:val="0"/>
          <w:numId w:val="7"/>
        </w:numPr>
        <w:tabs>
          <w:tab w:val="left" w:pos="0"/>
        </w:tabs>
        <w:ind w:left="284" w:hanging="284"/>
        <w:divId w:val="410156154"/>
        <w:rPr>
          <w:rFonts w:ascii="Arial" w:eastAsia="SimSun" w:hAnsi="Arial" w:cs="Arial"/>
          <w:sz w:val="20"/>
          <w:szCs w:val="20"/>
        </w:rPr>
      </w:pPr>
      <w:r>
        <w:rPr>
          <w:rFonts w:ascii="Arial" w:hAnsi="Arial"/>
          <w:sz w:val="20"/>
        </w:rPr>
        <w:t>Monitoring and Evaluation</w:t>
      </w:r>
    </w:p>
    <w:p w:rsidR="00835105" w:rsidRPr="00684219" w:rsidRDefault="00840DD5" w:rsidP="00B016D9">
      <w:pPr>
        <w:numPr>
          <w:ilvl w:val="0"/>
          <w:numId w:val="7"/>
        </w:numPr>
        <w:tabs>
          <w:tab w:val="left" w:pos="0"/>
        </w:tabs>
        <w:ind w:left="284" w:hanging="284"/>
        <w:divId w:val="410156154"/>
        <w:rPr>
          <w:rFonts w:ascii="Arial" w:eastAsia="SimSun" w:hAnsi="Arial" w:cs="Arial"/>
          <w:sz w:val="20"/>
          <w:szCs w:val="20"/>
        </w:rPr>
      </w:pPr>
      <w:r>
        <w:rPr>
          <w:rFonts w:ascii="Arial" w:hAnsi="Arial"/>
          <w:sz w:val="20"/>
        </w:rPr>
        <w:t xml:space="preserve">Advocacy, Communication, and Social Mobilisation </w:t>
      </w:r>
    </w:p>
    <w:p w:rsidR="00F52DFE" w:rsidRPr="00684219" w:rsidRDefault="00F52DFE" w:rsidP="00B016D9">
      <w:pPr>
        <w:tabs>
          <w:tab w:val="left" w:pos="8931"/>
        </w:tabs>
        <w:ind w:left="284" w:hanging="284"/>
        <w:divId w:val="410156154"/>
        <w:rPr>
          <w:rFonts w:ascii="Arial" w:eastAsia="SimSun" w:hAnsi="Arial" w:cs="Arial"/>
          <w:b/>
          <w:color w:val="1F497D"/>
          <w:sz w:val="20"/>
          <w:szCs w:val="20"/>
        </w:rPr>
      </w:pPr>
    </w:p>
    <w:p w:rsidR="00E10165" w:rsidRPr="00684219" w:rsidRDefault="00F52DFE" w:rsidP="002D5E35">
      <w:pPr>
        <w:numPr>
          <w:ilvl w:val="0"/>
          <w:numId w:val="8"/>
        </w:numPr>
        <w:spacing w:after="120"/>
        <w:divId w:val="410156154"/>
        <w:rPr>
          <w:rFonts w:ascii="Arial" w:eastAsia="SimSun" w:hAnsi="Arial" w:cs="Arial"/>
          <w:b/>
          <w:color w:val="1F497D"/>
          <w:sz w:val="20"/>
          <w:szCs w:val="20"/>
        </w:rPr>
      </w:pPr>
      <w:r>
        <w:br w:type="page"/>
      </w:r>
      <w:r>
        <w:rPr>
          <w:rFonts w:ascii="Arial" w:hAnsi="Arial"/>
          <w:b/>
          <w:color w:val="1F497D"/>
          <w:sz w:val="20"/>
        </w:rPr>
        <w:lastRenderedPageBreak/>
        <w:t>Justification for the Introduction of IPV and the national decision-making process</w:t>
      </w:r>
    </w:p>
    <w:p w:rsidR="00FF7151" w:rsidRPr="00684219" w:rsidRDefault="00FF7151" w:rsidP="00B7792C">
      <w:pPr>
        <w:divId w:val="410156154"/>
        <w:rPr>
          <w:rFonts w:ascii="Arial" w:eastAsia="SimSun" w:hAnsi="Arial" w:cs="Arial"/>
          <w:b/>
          <w:color w:val="1F497D"/>
          <w:sz w:val="20"/>
          <w:szCs w:val="20"/>
        </w:rPr>
      </w:pPr>
    </w:p>
    <w:p w:rsidR="00C22F80" w:rsidRPr="00684219" w:rsidRDefault="00004E86" w:rsidP="002B5073">
      <w:pPr>
        <w:pStyle w:val="Listavistosa-nfasis11"/>
        <w:numPr>
          <w:ilvl w:val="0"/>
          <w:numId w:val="2"/>
        </w:numPr>
        <w:tabs>
          <w:tab w:val="left" w:pos="142"/>
          <w:tab w:val="left" w:pos="426"/>
        </w:tabs>
        <w:spacing w:after="0" w:line="240" w:lineRule="auto"/>
        <w:ind w:left="284" w:right="115" w:hanging="284"/>
        <w:jc w:val="both"/>
        <w:divId w:val="410156154"/>
        <w:rPr>
          <w:rFonts w:ascii="Arial" w:hAnsi="Arial" w:cs="Arial"/>
          <w:sz w:val="20"/>
          <w:szCs w:val="20"/>
        </w:rPr>
      </w:pPr>
      <w:r>
        <w:rPr>
          <w:rFonts w:ascii="Arial" w:hAnsi="Arial"/>
          <w:sz w:val="20"/>
        </w:rPr>
        <w:t xml:space="preserve">Provide evidence that all key decision-makers in relevant agencies (e.g., Ministry of Health, Ministry of Finance, etc.) have been participating in discussions on the introduction, have been involved in making the final decision about introducing IPV and have endorsed its introduction. </w:t>
      </w:r>
    </w:p>
    <w:p w:rsidR="004C5EA6" w:rsidRPr="00684219" w:rsidRDefault="00B41CE0" w:rsidP="002B5073">
      <w:pPr>
        <w:pStyle w:val="Listavistosa-nfasis11"/>
        <w:spacing w:after="0" w:line="240" w:lineRule="auto"/>
        <w:ind w:left="567" w:right="115"/>
        <w:jc w:val="both"/>
        <w:divId w:val="410156154"/>
        <w:rPr>
          <w:rFonts w:ascii="Arial" w:hAnsi="Arial" w:cs="Arial"/>
          <w:color w:val="002060"/>
          <w:sz w:val="20"/>
          <w:szCs w:val="20"/>
        </w:rPr>
      </w:pPr>
      <w:r>
        <w:rPr>
          <w:rFonts w:ascii="Arial" w:hAnsi="Arial"/>
          <w:color w:val="002060"/>
          <w:sz w:val="20"/>
        </w:rPr>
        <w:t xml:space="preserve">  </w:t>
      </w:r>
    </w:p>
    <w:p w:rsidR="00146D25" w:rsidRPr="00684219" w:rsidRDefault="00146D25" w:rsidP="00F52DFE">
      <w:pPr>
        <w:pStyle w:val="Listavistosa-nfasis11"/>
        <w:spacing w:after="0" w:line="240" w:lineRule="auto"/>
        <w:ind w:left="284" w:right="115"/>
        <w:jc w:val="both"/>
        <w:divId w:val="410156154"/>
        <w:rPr>
          <w:rFonts w:ascii="Arial" w:eastAsia="SimSun" w:hAnsi="Arial" w:cs="Arial"/>
          <w:color w:val="000066"/>
          <w:sz w:val="20"/>
          <w:szCs w:val="20"/>
        </w:rPr>
      </w:pPr>
      <w:r>
        <w:rPr>
          <w:rFonts w:ascii="Arial" w:hAnsi="Arial"/>
          <w:color w:val="000066"/>
          <w:sz w:val="20"/>
        </w:rPr>
        <w:t xml:space="preserve">The decision-making process for IPV introduction with GAVI support was undertaken by the authorities of the Government of Reconciliation and National Unity and authorities of the Ministry of Health after analysis of the technical justification in accordance with the following criteria: </w:t>
      </w:r>
    </w:p>
    <w:p w:rsidR="00146D25" w:rsidRPr="00684219" w:rsidRDefault="00146D25" w:rsidP="002B5073">
      <w:pPr>
        <w:pStyle w:val="Listavistosa-nfasis11"/>
        <w:spacing w:after="0" w:line="240" w:lineRule="auto"/>
        <w:ind w:left="567" w:right="115"/>
        <w:jc w:val="both"/>
        <w:divId w:val="410156154"/>
        <w:rPr>
          <w:rFonts w:ascii="Arial" w:hAnsi="Arial" w:cs="Arial"/>
          <w:color w:val="0000CC"/>
          <w:sz w:val="20"/>
          <w:szCs w:val="20"/>
        </w:rPr>
      </w:pPr>
    </w:p>
    <w:p w:rsidR="00146D25" w:rsidRPr="00684219" w:rsidRDefault="00146D25" w:rsidP="002B5073">
      <w:pPr>
        <w:pStyle w:val="Listavistosa-nfasis11"/>
        <w:spacing w:after="0" w:line="240" w:lineRule="auto"/>
        <w:ind w:left="142" w:right="115" w:hanging="142"/>
        <w:jc w:val="both"/>
        <w:divId w:val="410156154"/>
        <w:rPr>
          <w:rFonts w:ascii="Arial" w:eastAsia="SimSun" w:hAnsi="Arial" w:cs="Arial"/>
          <w:b/>
          <w:color w:val="000066"/>
          <w:sz w:val="20"/>
          <w:szCs w:val="20"/>
        </w:rPr>
      </w:pPr>
      <w:r>
        <w:rPr>
          <w:rFonts w:ascii="Arial" w:hAnsi="Arial"/>
          <w:b/>
          <w:color w:val="000066"/>
          <w:sz w:val="20"/>
        </w:rPr>
        <w:t xml:space="preserve">Global Context of Polio Eradication </w:t>
      </w:r>
    </w:p>
    <w:p w:rsidR="00D51699" w:rsidRPr="00684219" w:rsidRDefault="00D51699" w:rsidP="002B5073">
      <w:pPr>
        <w:pStyle w:val="Listavistosa-nfasis11"/>
        <w:spacing w:after="0" w:line="240" w:lineRule="auto"/>
        <w:ind w:left="567" w:right="115"/>
        <w:jc w:val="both"/>
        <w:divId w:val="410156154"/>
        <w:rPr>
          <w:rFonts w:ascii="Arial" w:eastAsia="SimSun" w:hAnsi="Arial" w:cs="Arial"/>
          <w:color w:val="000066"/>
          <w:sz w:val="20"/>
          <w:szCs w:val="20"/>
        </w:rPr>
      </w:pPr>
    </w:p>
    <w:p w:rsidR="00146D25" w:rsidRPr="00684219" w:rsidRDefault="00146D25" w:rsidP="002B5073">
      <w:pPr>
        <w:spacing w:after="200" w:line="276" w:lineRule="auto"/>
        <w:ind w:right="115"/>
        <w:jc w:val="both"/>
        <w:divId w:val="410156154"/>
        <w:rPr>
          <w:rFonts w:ascii="Arial" w:eastAsia="SimSun" w:hAnsi="Arial" w:cs="Arial"/>
          <w:color w:val="000066"/>
          <w:sz w:val="20"/>
          <w:szCs w:val="20"/>
        </w:rPr>
      </w:pPr>
      <w:r>
        <w:rPr>
          <w:rFonts w:ascii="Arial" w:hAnsi="Arial"/>
          <w:color w:val="000066"/>
          <w:sz w:val="20"/>
        </w:rPr>
        <w:t>In May 2012, the World Health Assembly declared the completion of polio eradication by 2020 “a programmatic emergency for global public health”.</w:t>
      </w:r>
    </w:p>
    <w:p w:rsidR="00146D25" w:rsidRPr="00684219" w:rsidRDefault="00146D25" w:rsidP="00AA7C0B">
      <w:pPr>
        <w:ind w:right="115"/>
        <w:jc w:val="both"/>
        <w:divId w:val="410156154"/>
        <w:rPr>
          <w:rFonts w:ascii="Arial" w:eastAsia="SimSun" w:hAnsi="Arial" w:cs="Arial"/>
          <w:color w:val="000066"/>
          <w:sz w:val="20"/>
          <w:szCs w:val="20"/>
        </w:rPr>
      </w:pPr>
      <w:r>
        <w:rPr>
          <w:rFonts w:ascii="Arial" w:hAnsi="Arial"/>
          <w:color w:val="000066"/>
          <w:sz w:val="20"/>
        </w:rPr>
        <w:t>The WHO Executive Committee approved the targets, objectives and timelines for the Integrated Strategic Plan for polio eradication (January 2013) and urged all countries solely using OPV to introduce at least 1 dose of IPV into their routine immunisation schedules. The main purpose of the IPV dose is to maintain immunity against the type 2 poliovirus during and after the worldwide withdrawal of the type 2 strain from the OPV and the change from tOPV (trivalent OPV) to bOPV (bivalent OPV).</w:t>
      </w:r>
    </w:p>
    <w:p w:rsidR="00146D25" w:rsidRPr="00684219" w:rsidRDefault="00146D25" w:rsidP="00AA7C0B">
      <w:pPr>
        <w:jc w:val="both"/>
        <w:divId w:val="410156154"/>
        <w:rPr>
          <w:rFonts w:ascii="Arial" w:eastAsia="Calibri" w:hAnsi="Arial" w:cs="Arial"/>
          <w:color w:val="0000CC"/>
          <w:sz w:val="20"/>
          <w:szCs w:val="20"/>
        </w:rPr>
      </w:pPr>
    </w:p>
    <w:p w:rsidR="00146D25" w:rsidRPr="00684219" w:rsidRDefault="00146D25" w:rsidP="00AA7C0B">
      <w:pPr>
        <w:jc w:val="both"/>
        <w:divId w:val="410156154"/>
        <w:rPr>
          <w:rFonts w:ascii="Arial" w:eastAsia="SimSun" w:hAnsi="Arial" w:cs="Arial"/>
          <w:color w:val="000066"/>
          <w:sz w:val="20"/>
          <w:szCs w:val="20"/>
        </w:rPr>
      </w:pPr>
      <w:r>
        <w:rPr>
          <w:rFonts w:ascii="Arial" w:hAnsi="Arial"/>
          <w:color w:val="000066"/>
          <w:sz w:val="20"/>
        </w:rPr>
        <w:t xml:space="preserve">Principal objectives of the Strategic Plan </w:t>
      </w:r>
    </w:p>
    <w:p w:rsidR="00982C34" w:rsidRPr="00684219" w:rsidRDefault="00982C34" w:rsidP="00146D25">
      <w:pPr>
        <w:jc w:val="both"/>
        <w:divId w:val="410156154"/>
        <w:rPr>
          <w:rFonts w:ascii="Arial" w:eastAsia="SimSun" w:hAnsi="Arial" w:cs="Arial"/>
          <w:color w:val="000066"/>
          <w:sz w:val="20"/>
          <w:szCs w:val="20"/>
        </w:rPr>
      </w:pPr>
    </w:p>
    <w:p w:rsidR="00146D25" w:rsidRPr="00684219" w:rsidRDefault="00146D25" w:rsidP="002636EA">
      <w:pPr>
        <w:tabs>
          <w:tab w:val="left" w:pos="142"/>
          <w:tab w:val="left" w:pos="426"/>
        </w:tabs>
        <w:spacing w:line="276" w:lineRule="auto"/>
        <w:jc w:val="both"/>
        <w:divId w:val="410156154"/>
        <w:rPr>
          <w:rFonts w:ascii="Arial" w:eastAsia="SimSun" w:hAnsi="Arial" w:cs="Arial"/>
          <w:color w:val="000066"/>
          <w:sz w:val="20"/>
          <w:szCs w:val="20"/>
        </w:rPr>
      </w:pPr>
      <w:r>
        <w:rPr>
          <w:rFonts w:ascii="Arial" w:hAnsi="Arial"/>
          <w:color w:val="000066"/>
          <w:sz w:val="20"/>
        </w:rPr>
        <w:t>•</w:t>
      </w:r>
      <w:r>
        <w:tab/>
      </w:r>
      <w:r>
        <w:rPr>
          <w:rFonts w:ascii="Arial" w:hAnsi="Arial"/>
          <w:color w:val="000066"/>
          <w:sz w:val="20"/>
        </w:rPr>
        <w:t xml:space="preserve">To detect and interrupt all poliovirus transmission  </w:t>
      </w:r>
    </w:p>
    <w:p w:rsidR="00146D25" w:rsidRPr="00684219" w:rsidRDefault="00146D25" w:rsidP="002636EA">
      <w:pPr>
        <w:tabs>
          <w:tab w:val="left" w:pos="426"/>
        </w:tabs>
        <w:spacing w:line="276" w:lineRule="auto"/>
        <w:jc w:val="both"/>
        <w:divId w:val="410156154"/>
        <w:rPr>
          <w:rFonts w:ascii="Arial" w:eastAsia="SimSun" w:hAnsi="Arial" w:cs="Arial"/>
          <w:color w:val="000066"/>
          <w:sz w:val="20"/>
          <w:szCs w:val="20"/>
        </w:rPr>
      </w:pPr>
      <w:r>
        <w:rPr>
          <w:rFonts w:ascii="Arial" w:hAnsi="Arial"/>
          <w:color w:val="000066"/>
          <w:sz w:val="20"/>
        </w:rPr>
        <w:t>•</w:t>
      </w:r>
      <w:r>
        <w:tab/>
      </w:r>
      <w:r>
        <w:rPr>
          <w:rFonts w:ascii="Arial" w:hAnsi="Arial"/>
          <w:color w:val="000066"/>
          <w:sz w:val="20"/>
        </w:rPr>
        <w:t xml:space="preserve">To strengthen immunization systems and withdraw OPV </w:t>
      </w:r>
    </w:p>
    <w:p w:rsidR="00146D25" w:rsidRPr="00684219" w:rsidRDefault="00146D25" w:rsidP="002636EA">
      <w:pPr>
        <w:tabs>
          <w:tab w:val="left" w:pos="426"/>
        </w:tabs>
        <w:spacing w:line="276" w:lineRule="auto"/>
        <w:jc w:val="both"/>
        <w:divId w:val="410156154"/>
        <w:rPr>
          <w:rFonts w:ascii="Arial" w:eastAsia="SimSun" w:hAnsi="Arial" w:cs="Arial"/>
          <w:color w:val="000066"/>
          <w:sz w:val="20"/>
          <w:szCs w:val="20"/>
        </w:rPr>
      </w:pPr>
      <w:r>
        <w:rPr>
          <w:rFonts w:ascii="Arial" w:hAnsi="Arial"/>
          <w:color w:val="000066"/>
          <w:sz w:val="20"/>
        </w:rPr>
        <w:t>•</w:t>
      </w:r>
      <w:r>
        <w:tab/>
      </w:r>
      <w:r>
        <w:rPr>
          <w:rFonts w:ascii="Arial" w:hAnsi="Arial"/>
          <w:color w:val="000066"/>
          <w:sz w:val="20"/>
        </w:rPr>
        <w:t>To contain poliovirus and certify transmission interruption</w:t>
      </w:r>
    </w:p>
    <w:p w:rsidR="00146D25" w:rsidRPr="00684219" w:rsidRDefault="00146D25" w:rsidP="002636EA">
      <w:pPr>
        <w:tabs>
          <w:tab w:val="left" w:pos="426"/>
        </w:tabs>
        <w:spacing w:line="276" w:lineRule="auto"/>
        <w:jc w:val="both"/>
        <w:divId w:val="410156154"/>
        <w:rPr>
          <w:rFonts w:ascii="Arial" w:eastAsia="SimSun" w:hAnsi="Arial" w:cs="Arial"/>
          <w:color w:val="000066"/>
          <w:sz w:val="20"/>
          <w:szCs w:val="20"/>
        </w:rPr>
      </w:pPr>
      <w:r>
        <w:rPr>
          <w:rFonts w:ascii="Arial" w:hAnsi="Arial"/>
          <w:color w:val="000066"/>
          <w:sz w:val="20"/>
        </w:rPr>
        <w:t>•</w:t>
      </w:r>
      <w:r>
        <w:tab/>
      </w:r>
      <w:r>
        <w:rPr>
          <w:rFonts w:ascii="Arial" w:hAnsi="Arial"/>
          <w:color w:val="000066"/>
          <w:sz w:val="20"/>
        </w:rPr>
        <w:t>To plan the legacy of the polio eradication initiative</w:t>
      </w:r>
    </w:p>
    <w:p w:rsidR="0012153B" w:rsidRPr="00684219" w:rsidRDefault="0012153B" w:rsidP="002636EA">
      <w:pPr>
        <w:tabs>
          <w:tab w:val="left" w:pos="426"/>
        </w:tabs>
        <w:spacing w:line="276" w:lineRule="auto"/>
        <w:jc w:val="both"/>
        <w:divId w:val="410156154"/>
        <w:rPr>
          <w:rFonts w:ascii="Arial" w:eastAsia="SimSun" w:hAnsi="Arial" w:cs="Arial"/>
          <w:color w:val="000066"/>
          <w:sz w:val="20"/>
          <w:szCs w:val="20"/>
        </w:rPr>
      </w:pPr>
    </w:p>
    <w:p w:rsidR="00146D25" w:rsidRPr="00684219" w:rsidRDefault="00146D25" w:rsidP="00014359">
      <w:pPr>
        <w:spacing w:after="200" w:line="276" w:lineRule="auto"/>
        <w:jc w:val="both"/>
        <w:divId w:val="410156154"/>
        <w:rPr>
          <w:rFonts w:ascii="Arial" w:eastAsia="SimSun" w:hAnsi="Arial" w:cs="Arial"/>
          <w:color w:val="000066"/>
          <w:sz w:val="20"/>
          <w:szCs w:val="20"/>
        </w:rPr>
      </w:pPr>
      <w:r>
        <w:rPr>
          <w:rFonts w:ascii="Arial" w:hAnsi="Arial"/>
          <w:color w:val="000066"/>
          <w:sz w:val="20"/>
        </w:rPr>
        <w:t>In addition, the WHO Strategic Advisory Group of Experts on immunisations (SAGE) presented the recommendation to withdraw OPV2, since</w:t>
      </w:r>
      <w:r w:rsidR="00014359">
        <w:rPr>
          <w:rFonts w:ascii="Arial" w:hAnsi="Arial"/>
          <w:color w:val="000066"/>
          <w:sz w:val="20"/>
        </w:rPr>
        <w:t>:</w:t>
      </w:r>
      <w:r>
        <w:rPr>
          <w:rFonts w:ascii="Arial" w:hAnsi="Arial"/>
          <w:color w:val="000066"/>
          <w:sz w:val="20"/>
        </w:rPr>
        <w:t xml:space="preserve"> 1.- circulating vaccine-derived poliovirus (cVDPV) is a problem in several countries using the trivalent oral polio vaccine (</w:t>
      </w:r>
      <w:proofErr w:type="spellStart"/>
      <w:r>
        <w:rPr>
          <w:rFonts w:ascii="Arial" w:hAnsi="Arial"/>
          <w:color w:val="000066"/>
          <w:sz w:val="20"/>
        </w:rPr>
        <w:t>tOPV</w:t>
      </w:r>
      <w:proofErr w:type="spellEnd"/>
      <w:r>
        <w:rPr>
          <w:rFonts w:ascii="Arial" w:hAnsi="Arial"/>
          <w:color w:val="000066"/>
          <w:sz w:val="20"/>
        </w:rPr>
        <w:t>) and show</w:t>
      </w:r>
      <w:r w:rsidR="00014359">
        <w:rPr>
          <w:rFonts w:ascii="Arial" w:hAnsi="Arial"/>
          <w:color w:val="000066"/>
          <w:sz w:val="20"/>
        </w:rPr>
        <w:t>ing</w:t>
      </w:r>
      <w:r>
        <w:rPr>
          <w:rFonts w:ascii="Arial" w:hAnsi="Arial"/>
          <w:color w:val="000066"/>
          <w:sz w:val="20"/>
        </w:rPr>
        <w:t xml:space="preserve"> low immunisation coverage; 2.-  the majority of vaccine-derived polio cases (cVDPV) is due to the type 2 strain</w:t>
      </w:r>
      <w:r w:rsidR="00014359">
        <w:rPr>
          <w:rFonts w:ascii="Arial" w:hAnsi="Arial"/>
          <w:color w:val="000066"/>
          <w:sz w:val="20"/>
        </w:rPr>
        <w:t>;</w:t>
      </w:r>
      <w:r>
        <w:rPr>
          <w:rFonts w:ascii="Arial" w:hAnsi="Arial"/>
          <w:color w:val="000066"/>
          <w:sz w:val="20"/>
        </w:rPr>
        <w:t xml:space="preserve"> and 3.- withdrawing virus type 2 from the OPV will reinforce the global eradication of polio through the elimination of the type 2 poliovirus and the acceleration of eradication for virus types 1 and 3, since bivalent OPV (1 and 3) gives much more protection against poliovirus types 1 and 3 than trivalent OPV.</w:t>
      </w:r>
    </w:p>
    <w:p w:rsidR="00146D25" w:rsidRPr="00684219" w:rsidRDefault="00146D25" w:rsidP="00C848D5">
      <w:pPr>
        <w:spacing w:after="200" w:line="276" w:lineRule="auto"/>
        <w:jc w:val="both"/>
        <w:divId w:val="410156154"/>
        <w:rPr>
          <w:rFonts w:ascii="Arial" w:eastAsia="SimSun" w:hAnsi="Arial" w:cs="Arial"/>
          <w:color w:val="000066"/>
          <w:sz w:val="20"/>
          <w:szCs w:val="20"/>
        </w:rPr>
      </w:pPr>
      <w:r>
        <w:rPr>
          <w:rFonts w:ascii="Arial" w:hAnsi="Arial"/>
          <w:color w:val="000066"/>
          <w:sz w:val="20"/>
        </w:rPr>
        <w:t>At the November 2013 meeting, the SAGE once more made several recommendations to combat the risks of wild poliovi</w:t>
      </w:r>
      <w:r w:rsidR="00EE1309">
        <w:rPr>
          <w:rFonts w:ascii="Arial" w:hAnsi="Arial"/>
          <w:color w:val="000066"/>
          <w:sz w:val="20"/>
        </w:rPr>
        <w:t>rus and polio in relation to IP</w:t>
      </w:r>
      <w:r>
        <w:rPr>
          <w:rFonts w:ascii="Arial" w:hAnsi="Arial"/>
          <w:color w:val="000066"/>
          <w:sz w:val="20"/>
        </w:rPr>
        <w:t xml:space="preserve">V introduction on the global level in the context of the polio endgame. These included: </w:t>
      </w:r>
    </w:p>
    <w:p w:rsidR="00146D25" w:rsidRPr="00684219" w:rsidRDefault="00146D25" w:rsidP="002D5E35">
      <w:pPr>
        <w:pStyle w:val="Listavistosa-nfasis11"/>
        <w:numPr>
          <w:ilvl w:val="0"/>
          <w:numId w:val="6"/>
        </w:numPr>
        <w:spacing w:after="0" w:line="240" w:lineRule="auto"/>
        <w:ind w:right="235"/>
        <w:jc w:val="both"/>
        <w:divId w:val="410156154"/>
        <w:rPr>
          <w:rFonts w:ascii="Arial" w:hAnsi="Arial" w:cs="Arial"/>
          <w:sz w:val="20"/>
          <w:szCs w:val="20"/>
        </w:rPr>
      </w:pPr>
      <w:r>
        <w:rPr>
          <w:rFonts w:ascii="Arial" w:hAnsi="Arial"/>
          <w:sz w:val="20"/>
        </w:rPr>
        <w:t>Countries introducing 1 dose of the inactivated polio vaccine (IPV) in</w:t>
      </w:r>
      <w:r w:rsidR="00EE1309">
        <w:rPr>
          <w:rFonts w:ascii="Arial" w:hAnsi="Arial"/>
          <w:sz w:val="20"/>
        </w:rPr>
        <w:t>to</w:t>
      </w:r>
      <w:r>
        <w:rPr>
          <w:rFonts w:ascii="Arial" w:hAnsi="Arial"/>
          <w:sz w:val="20"/>
        </w:rPr>
        <w:t xml:space="preserve"> the routine immunisation schedule should administer the dose at or after 14 weeks of age, in addition to the 3 to 4 doses of oral polio vaccine (OPV) in the primary immunisation series. </w:t>
      </w:r>
    </w:p>
    <w:p w:rsidR="00146D25" w:rsidRPr="00684219" w:rsidRDefault="00146D25" w:rsidP="002D5E35">
      <w:pPr>
        <w:pStyle w:val="Listavistosa-nfasis11"/>
        <w:numPr>
          <w:ilvl w:val="0"/>
          <w:numId w:val="6"/>
        </w:numPr>
        <w:spacing w:after="0" w:line="240" w:lineRule="auto"/>
        <w:ind w:right="235"/>
        <w:jc w:val="both"/>
        <w:divId w:val="410156154"/>
        <w:rPr>
          <w:rFonts w:ascii="Arial" w:hAnsi="Arial" w:cs="Arial"/>
          <w:sz w:val="20"/>
          <w:szCs w:val="20"/>
        </w:rPr>
      </w:pPr>
      <w:r>
        <w:rPr>
          <w:rFonts w:ascii="Arial" w:hAnsi="Arial"/>
          <w:sz w:val="20"/>
        </w:rPr>
        <w:t xml:space="preserve">Countries may be flexible so as to take account of alternative schedules; for example, introducing IPV at an earlier stage, based on the local or epidemiological conditions of the region. </w:t>
      </w:r>
    </w:p>
    <w:p w:rsidR="00146D25" w:rsidRPr="00684219" w:rsidRDefault="00146D25" w:rsidP="002D5E35">
      <w:pPr>
        <w:pStyle w:val="Listavistosa-nfasis11"/>
        <w:numPr>
          <w:ilvl w:val="0"/>
          <w:numId w:val="6"/>
        </w:numPr>
        <w:spacing w:after="0" w:line="240" w:lineRule="auto"/>
        <w:ind w:right="235"/>
        <w:jc w:val="both"/>
        <w:divId w:val="410156154"/>
        <w:rPr>
          <w:rFonts w:ascii="Arial" w:hAnsi="Arial" w:cs="Arial"/>
          <w:sz w:val="20"/>
          <w:szCs w:val="20"/>
        </w:rPr>
      </w:pPr>
      <w:r>
        <w:rPr>
          <w:rFonts w:ascii="Arial" w:hAnsi="Arial"/>
          <w:sz w:val="20"/>
        </w:rPr>
        <w:t xml:space="preserve">To help accelerate the eradication and reduction of vulnerability, all countries endemic for polio should establish a plan for IPV.  </w:t>
      </w:r>
    </w:p>
    <w:p w:rsidR="00146D25" w:rsidRPr="00684219" w:rsidRDefault="00146D25" w:rsidP="00146D25">
      <w:pPr>
        <w:spacing w:after="200" w:line="276" w:lineRule="auto"/>
        <w:ind w:left="90"/>
        <w:contextualSpacing/>
        <w:jc w:val="both"/>
        <w:divId w:val="410156154"/>
        <w:rPr>
          <w:rFonts w:ascii="Arial" w:eastAsia="Calibri" w:hAnsi="Arial" w:cs="Arial"/>
          <w:color w:val="0000CC"/>
          <w:sz w:val="20"/>
          <w:szCs w:val="20"/>
        </w:rPr>
      </w:pPr>
    </w:p>
    <w:p w:rsidR="00146D25" w:rsidRPr="00684219" w:rsidRDefault="00146D25" w:rsidP="006B1D7D">
      <w:pPr>
        <w:spacing w:after="200" w:line="276" w:lineRule="auto"/>
        <w:contextualSpacing/>
        <w:jc w:val="both"/>
        <w:divId w:val="410156154"/>
        <w:rPr>
          <w:rFonts w:ascii="Arial" w:eastAsia="SimSun" w:hAnsi="Arial" w:cs="Arial"/>
          <w:color w:val="000066"/>
          <w:sz w:val="20"/>
          <w:szCs w:val="20"/>
        </w:rPr>
      </w:pPr>
      <w:r>
        <w:rPr>
          <w:rFonts w:ascii="Arial" w:hAnsi="Arial"/>
          <w:color w:val="000066"/>
          <w:sz w:val="20"/>
        </w:rPr>
        <w:t>The Technical Advisory Group for immunisations in America (TAG), at the extraordinary meeting of April 2014</w:t>
      </w:r>
      <w:r w:rsidR="00195C63">
        <w:rPr>
          <w:rFonts w:ascii="Arial" w:hAnsi="Arial"/>
          <w:color w:val="000066"/>
          <w:sz w:val="20"/>
        </w:rPr>
        <w:t>,</w:t>
      </w:r>
      <w:r>
        <w:rPr>
          <w:rFonts w:ascii="Arial" w:hAnsi="Arial"/>
          <w:color w:val="000066"/>
          <w:sz w:val="20"/>
        </w:rPr>
        <w:t xml:space="preserve"> was in agreement with the renewed efforts to eradicate polio and </w:t>
      </w:r>
      <w:r w:rsidR="00195C63">
        <w:rPr>
          <w:rFonts w:ascii="Arial" w:hAnsi="Arial"/>
          <w:color w:val="000066"/>
          <w:sz w:val="20"/>
        </w:rPr>
        <w:t xml:space="preserve">with </w:t>
      </w:r>
      <w:r>
        <w:rPr>
          <w:rFonts w:ascii="Arial" w:hAnsi="Arial"/>
          <w:color w:val="000066"/>
          <w:sz w:val="20"/>
        </w:rPr>
        <w:t>the objectives or the eradication endgame. These efforts include the permanent elimination of the oral polio vaccine from the routine immunisation schedule.</w:t>
      </w:r>
    </w:p>
    <w:p w:rsidR="003D1B90" w:rsidRPr="00684219" w:rsidRDefault="003D1B90" w:rsidP="003D1B90">
      <w:pPr>
        <w:spacing w:after="200" w:line="276" w:lineRule="auto"/>
        <w:ind w:left="90"/>
        <w:contextualSpacing/>
        <w:jc w:val="both"/>
        <w:divId w:val="410156154"/>
        <w:rPr>
          <w:rFonts w:ascii="Arial" w:eastAsia="SimSun" w:hAnsi="Arial" w:cs="Arial"/>
          <w:color w:val="000066"/>
          <w:sz w:val="20"/>
          <w:szCs w:val="20"/>
        </w:rPr>
      </w:pPr>
    </w:p>
    <w:p w:rsidR="00146D25" w:rsidRPr="00684219" w:rsidRDefault="00146D25" w:rsidP="006B1D7D">
      <w:pPr>
        <w:spacing w:after="200" w:line="276" w:lineRule="auto"/>
        <w:jc w:val="both"/>
        <w:divId w:val="410156154"/>
        <w:rPr>
          <w:rFonts w:ascii="Arial" w:eastAsia="SimSun" w:hAnsi="Arial" w:cs="Arial"/>
          <w:color w:val="000066"/>
          <w:sz w:val="20"/>
          <w:szCs w:val="20"/>
        </w:rPr>
      </w:pPr>
      <w:r>
        <w:rPr>
          <w:rFonts w:ascii="Arial" w:hAnsi="Arial"/>
          <w:color w:val="000066"/>
          <w:sz w:val="20"/>
        </w:rPr>
        <w:lastRenderedPageBreak/>
        <w:t>It technically recommends that “Countries should consider IPV introduction in sequential schedules, ideally, 2 IPV + 2 OPV” and “should a country be considering the possibility of introducing a single IPV dose, this should be given with the first DTP dose (1 IPV + 3 OPV)”; it also recommends that countries should not consider changing directly to an exclusively IPV schedule at this time”.</w:t>
      </w:r>
    </w:p>
    <w:p w:rsidR="00146D25" w:rsidRPr="00684219" w:rsidRDefault="00146D25" w:rsidP="006B1D7D">
      <w:pPr>
        <w:pStyle w:val="Listavistosa-nfasis11"/>
        <w:tabs>
          <w:tab w:val="left" w:pos="0"/>
          <w:tab w:val="left" w:pos="142"/>
        </w:tabs>
        <w:spacing w:after="0" w:line="240" w:lineRule="auto"/>
        <w:ind w:left="0" w:right="235"/>
        <w:jc w:val="both"/>
        <w:divId w:val="410156154"/>
        <w:rPr>
          <w:rFonts w:ascii="Arial" w:eastAsia="SimSun" w:hAnsi="Arial" w:cs="Arial"/>
          <w:b/>
          <w:color w:val="000066"/>
          <w:sz w:val="20"/>
          <w:szCs w:val="20"/>
        </w:rPr>
      </w:pPr>
      <w:r>
        <w:rPr>
          <w:rFonts w:ascii="Arial" w:hAnsi="Arial"/>
          <w:b/>
          <w:color w:val="000066"/>
          <w:sz w:val="20"/>
        </w:rPr>
        <w:t xml:space="preserve">Disease burden </w:t>
      </w:r>
    </w:p>
    <w:p w:rsidR="003D1B90" w:rsidRPr="00684219" w:rsidRDefault="003D1B90" w:rsidP="003D1B90">
      <w:pPr>
        <w:pStyle w:val="Listavistosa-nfasis11"/>
        <w:tabs>
          <w:tab w:val="left" w:pos="0"/>
        </w:tabs>
        <w:ind w:left="0" w:right="355"/>
        <w:jc w:val="both"/>
        <w:divId w:val="410156154"/>
        <w:rPr>
          <w:rFonts w:ascii="Arial" w:eastAsia="SimSun" w:hAnsi="Arial" w:cs="Arial"/>
          <w:color w:val="000066"/>
          <w:sz w:val="20"/>
          <w:szCs w:val="20"/>
        </w:rPr>
      </w:pPr>
    </w:p>
    <w:p w:rsidR="00146D25" w:rsidRPr="00684219" w:rsidRDefault="00146D25" w:rsidP="006B1D7D">
      <w:pPr>
        <w:pStyle w:val="Listavistosa-nfasis11"/>
        <w:tabs>
          <w:tab w:val="left" w:pos="0"/>
          <w:tab w:val="left" w:pos="142"/>
          <w:tab w:val="left" w:pos="284"/>
        </w:tabs>
        <w:ind w:left="0" w:right="355"/>
        <w:jc w:val="both"/>
        <w:divId w:val="410156154"/>
        <w:rPr>
          <w:rFonts w:ascii="Arial" w:eastAsia="SimSun" w:hAnsi="Arial" w:cs="Arial"/>
          <w:color w:val="000066"/>
          <w:sz w:val="20"/>
          <w:szCs w:val="20"/>
        </w:rPr>
      </w:pPr>
      <w:r>
        <w:rPr>
          <w:rFonts w:ascii="Arial" w:hAnsi="Arial"/>
          <w:color w:val="000066"/>
          <w:sz w:val="20"/>
        </w:rPr>
        <w:t>The last case of poliomyelitis in Nicaragua occurred in 1981.</w:t>
      </w:r>
    </w:p>
    <w:p w:rsidR="003D1B90" w:rsidRPr="00684219" w:rsidRDefault="003D1B90" w:rsidP="003D1B90">
      <w:pPr>
        <w:pStyle w:val="Listavistosa-nfasis11"/>
        <w:tabs>
          <w:tab w:val="left" w:pos="0"/>
          <w:tab w:val="left" w:pos="142"/>
          <w:tab w:val="left" w:pos="284"/>
        </w:tabs>
        <w:ind w:left="0" w:right="355"/>
        <w:jc w:val="both"/>
        <w:divId w:val="410156154"/>
        <w:rPr>
          <w:rFonts w:ascii="Arial" w:eastAsia="SimSun" w:hAnsi="Arial" w:cs="Arial"/>
          <w:color w:val="000066"/>
          <w:sz w:val="20"/>
          <w:szCs w:val="20"/>
        </w:rPr>
      </w:pPr>
    </w:p>
    <w:p w:rsidR="00146D25" w:rsidRPr="00684219" w:rsidRDefault="002B3646" w:rsidP="002B3646">
      <w:pPr>
        <w:pStyle w:val="Listavistosa-nfasis11"/>
        <w:tabs>
          <w:tab w:val="left" w:pos="0"/>
        </w:tabs>
        <w:ind w:left="0" w:right="69"/>
        <w:jc w:val="both"/>
        <w:divId w:val="410156154"/>
        <w:rPr>
          <w:rFonts w:ascii="Arial" w:eastAsia="SimSun" w:hAnsi="Arial" w:cs="Arial"/>
          <w:color w:val="000066"/>
          <w:sz w:val="20"/>
          <w:szCs w:val="20"/>
        </w:rPr>
      </w:pPr>
      <w:r>
        <w:rPr>
          <w:rFonts w:ascii="Arial" w:hAnsi="Arial"/>
          <w:color w:val="000066"/>
          <w:sz w:val="20"/>
        </w:rPr>
        <w:t>On the international scale</w:t>
      </w:r>
      <w:r w:rsidR="00146D25">
        <w:rPr>
          <w:rFonts w:ascii="Arial" w:hAnsi="Arial"/>
          <w:color w:val="000066"/>
          <w:sz w:val="20"/>
        </w:rPr>
        <w:t xml:space="preserve">, since the polio eradication initiative was launched by the World Health Assembly in 1988, the global incidence of polio has gone down by more than 99%, and the number of countries where polio is endemic has been reduced to 9, with a total number of 123 wild polio cases reported on 16 July of this year. Up to 2012, there were cases of type 3 virus, but all the cases for 2013 and 2014 are type 1 and the wild poliovirus type 2 has not been detected since 1999. </w:t>
      </w:r>
    </w:p>
    <w:p w:rsidR="002F6B2E" w:rsidRPr="00684219" w:rsidRDefault="002F6B2E" w:rsidP="002B5073">
      <w:pPr>
        <w:pStyle w:val="Listavistosa-nfasis11"/>
        <w:tabs>
          <w:tab w:val="left" w:pos="0"/>
        </w:tabs>
        <w:ind w:left="142" w:right="69"/>
        <w:divId w:val="410156154"/>
        <w:rPr>
          <w:rFonts w:ascii="Arial" w:eastAsia="SimSun" w:hAnsi="Arial" w:cs="Arial"/>
          <w:color w:val="000066"/>
          <w:sz w:val="20"/>
          <w:szCs w:val="20"/>
        </w:rPr>
      </w:pPr>
    </w:p>
    <w:p w:rsidR="00146D25" w:rsidRPr="00684219" w:rsidRDefault="0094674B" w:rsidP="001F2732">
      <w:pPr>
        <w:pStyle w:val="Listavistosa-nfasis11"/>
        <w:tabs>
          <w:tab w:val="left" w:pos="0"/>
        </w:tabs>
        <w:ind w:left="0" w:right="69"/>
        <w:jc w:val="both"/>
        <w:divId w:val="410156154"/>
        <w:rPr>
          <w:rFonts w:ascii="Arial" w:eastAsia="SimSun" w:hAnsi="Arial" w:cs="Arial"/>
          <w:color w:val="000066"/>
          <w:sz w:val="20"/>
          <w:szCs w:val="20"/>
        </w:rPr>
      </w:pPr>
      <w:r>
        <w:rPr>
          <w:rFonts w:ascii="Arial" w:hAnsi="Arial"/>
          <w:color w:val="000066"/>
          <w:sz w:val="20"/>
        </w:rPr>
        <w:t xml:space="preserve">As of 19 August, 10 countries had active outbreaks of </w:t>
      </w:r>
      <w:r w:rsidR="001F2732">
        <w:rPr>
          <w:rFonts w:ascii="Arial" w:hAnsi="Arial"/>
          <w:color w:val="000066"/>
          <w:sz w:val="20"/>
        </w:rPr>
        <w:t xml:space="preserve">the </w:t>
      </w:r>
      <w:r>
        <w:rPr>
          <w:rFonts w:ascii="Arial" w:hAnsi="Arial"/>
          <w:color w:val="000066"/>
          <w:sz w:val="20"/>
        </w:rPr>
        <w:t xml:space="preserve">wild poliovirus that could extend to other countries through human </w:t>
      </w:r>
      <w:r w:rsidR="001F2732">
        <w:rPr>
          <w:rFonts w:ascii="Arial" w:hAnsi="Arial"/>
          <w:color w:val="000066"/>
          <w:sz w:val="20"/>
        </w:rPr>
        <w:t>circulation</w:t>
      </w:r>
      <w:r>
        <w:rPr>
          <w:rFonts w:ascii="Arial" w:hAnsi="Arial"/>
          <w:color w:val="000066"/>
          <w:sz w:val="20"/>
        </w:rPr>
        <w:t>: 131 cases, in comparison with the 170 of the same period in 2013. Nevertheless, the cases in countries endemic for polio have doubled, while they have decreased in non-endemic countries. The only type that has circulated during the last two years is type 1.</w:t>
      </w:r>
    </w:p>
    <w:p w:rsidR="002F6B2E" w:rsidRPr="00684219" w:rsidRDefault="002F6B2E" w:rsidP="002B5073">
      <w:pPr>
        <w:pStyle w:val="Listavistosa-nfasis11"/>
        <w:tabs>
          <w:tab w:val="left" w:pos="0"/>
        </w:tabs>
        <w:ind w:left="142" w:right="69"/>
        <w:jc w:val="both"/>
        <w:divId w:val="410156154"/>
        <w:rPr>
          <w:rFonts w:ascii="Arial" w:eastAsia="SimSun" w:hAnsi="Arial" w:cs="Arial"/>
          <w:color w:val="000066"/>
          <w:sz w:val="20"/>
          <w:szCs w:val="20"/>
        </w:rPr>
      </w:pPr>
    </w:p>
    <w:p w:rsidR="00146D25" w:rsidRPr="00684219" w:rsidRDefault="00146D25" w:rsidP="00344225">
      <w:pPr>
        <w:pStyle w:val="Listavistosa-nfasis11"/>
        <w:tabs>
          <w:tab w:val="left" w:pos="0"/>
        </w:tabs>
        <w:ind w:left="0" w:right="69"/>
        <w:jc w:val="both"/>
        <w:divId w:val="410156154"/>
        <w:rPr>
          <w:rFonts w:ascii="Arial" w:eastAsia="SimSun" w:hAnsi="Arial" w:cs="Arial"/>
          <w:color w:val="000066"/>
          <w:sz w:val="20"/>
          <w:szCs w:val="20"/>
        </w:rPr>
      </w:pPr>
      <w:r>
        <w:rPr>
          <w:rFonts w:ascii="Arial" w:hAnsi="Arial"/>
          <w:color w:val="000066"/>
          <w:sz w:val="20"/>
        </w:rPr>
        <w:t>Efforts toward eradication are threatened by the presence of circulating vaccine-derived poliovirus (</w:t>
      </w:r>
      <w:proofErr w:type="spellStart"/>
      <w:r>
        <w:rPr>
          <w:rFonts w:ascii="Arial" w:hAnsi="Arial"/>
          <w:color w:val="000066"/>
          <w:sz w:val="20"/>
        </w:rPr>
        <w:t>cVDPV</w:t>
      </w:r>
      <w:proofErr w:type="spellEnd"/>
      <w:r>
        <w:rPr>
          <w:rFonts w:ascii="Arial" w:hAnsi="Arial"/>
          <w:color w:val="000066"/>
          <w:sz w:val="20"/>
        </w:rPr>
        <w:t xml:space="preserve">), which in the greater part </w:t>
      </w:r>
      <w:proofErr w:type="gramStart"/>
      <w:r>
        <w:rPr>
          <w:rFonts w:ascii="Arial" w:hAnsi="Arial"/>
          <w:color w:val="000066"/>
          <w:sz w:val="20"/>
        </w:rPr>
        <w:t>are</w:t>
      </w:r>
      <w:proofErr w:type="gramEnd"/>
      <w:r>
        <w:rPr>
          <w:rFonts w:ascii="Arial" w:hAnsi="Arial"/>
          <w:color w:val="000066"/>
          <w:sz w:val="20"/>
        </w:rPr>
        <w:t xml:space="preserve"> type 2. Up to July 2014, 29 cases of cVDPV have been recorded, all of the</w:t>
      </w:r>
      <w:r w:rsidR="00344225">
        <w:rPr>
          <w:rFonts w:ascii="Arial" w:hAnsi="Arial"/>
          <w:color w:val="000066"/>
          <w:sz w:val="20"/>
        </w:rPr>
        <w:t>m</w:t>
      </w:r>
      <w:r>
        <w:rPr>
          <w:rFonts w:ascii="Arial" w:hAnsi="Arial"/>
          <w:color w:val="000066"/>
          <w:sz w:val="20"/>
        </w:rPr>
        <w:t xml:space="preserve"> corresponding to virus type 2. </w:t>
      </w:r>
    </w:p>
    <w:p w:rsidR="002F6B2E" w:rsidRPr="00684219" w:rsidRDefault="002F6B2E" w:rsidP="002B5073">
      <w:pPr>
        <w:pStyle w:val="Listavistosa-nfasis11"/>
        <w:tabs>
          <w:tab w:val="left" w:pos="0"/>
        </w:tabs>
        <w:ind w:left="142" w:right="69"/>
        <w:jc w:val="both"/>
        <w:divId w:val="410156154"/>
        <w:rPr>
          <w:rFonts w:ascii="Arial" w:eastAsia="SimSun" w:hAnsi="Arial" w:cs="Arial"/>
          <w:color w:val="000066"/>
          <w:sz w:val="20"/>
          <w:szCs w:val="20"/>
        </w:rPr>
      </w:pPr>
    </w:p>
    <w:p w:rsidR="002F6B2E" w:rsidRPr="00684219" w:rsidRDefault="002F6B2E" w:rsidP="00384904">
      <w:pPr>
        <w:pStyle w:val="Listavistosa-nfasis11"/>
        <w:tabs>
          <w:tab w:val="left" w:pos="0"/>
        </w:tabs>
        <w:ind w:left="0" w:right="69"/>
        <w:jc w:val="both"/>
        <w:divId w:val="410156154"/>
        <w:rPr>
          <w:rFonts w:ascii="Arial" w:eastAsia="SimSun" w:hAnsi="Arial" w:cs="Arial"/>
          <w:color w:val="000066"/>
          <w:sz w:val="20"/>
          <w:szCs w:val="20"/>
        </w:rPr>
      </w:pPr>
      <w:r>
        <w:rPr>
          <w:rFonts w:ascii="Arial" w:hAnsi="Arial"/>
          <w:color w:val="000066"/>
          <w:sz w:val="20"/>
        </w:rPr>
        <w:t xml:space="preserve">On another side, the risk of vaccine-associated paralytic poliomyelitis (VAPP) in Latin America and the Caribbean is at 1 case for every 1.04-1.39 newborns and 1 case of every 6.73-8.95 million doses. There have been 191 cases of VAPP in Latin America and the Caribbean between 1992 and 2011, of which 72 were immunised and 119 </w:t>
      </w:r>
      <w:r w:rsidR="00384904">
        <w:rPr>
          <w:rFonts w:ascii="Arial" w:hAnsi="Arial"/>
          <w:color w:val="000066"/>
          <w:sz w:val="20"/>
        </w:rPr>
        <w:t xml:space="preserve">were </w:t>
      </w:r>
      <w:r>
        <w:rPr>
          <w:rFonts w:ascii="Arial" w:hAnsi="Arial"/>
          <w:color w:val="000066"/>
          <w:sz w:val="20"/>
        </w:rPr>
        <w:t>not; in accounting for VAPP amongst immunised subjects, 49% had the first dose, 21% had the second and 30% had the third or a higher dose. By introducing IPV as a first dose, the 49% of VAPP would decrease and with two first doses of IPV this would reduce 21% or more.</w:t>
      </w:r>
    </w:p>
    <w:p w:rsidR="006B56AB" w:rsidRPr="00684219" w:rsidRDefault="006B56AB" w:rsidP="006B1D7D">
      <w:pPr>
        <w:pStyle w:val="Listavistosa-nfasis11"/>
        <w:spacing w:after="0" w:line="240" w:lineRule="auto"/>
        <w:ind w:left="0" w:right="235"/>
        <w:jc w:val="both"/>
        <w:divId w:val="410156154"/>
        <w:rPr>
          <w:rFonts w:ascii="Arial" w:eastAsia="SimSun" w:hAnsi="Arial" w:cs="Arial"/>
          <w:b/>
          <w:color w:val="000066"/>
          <w:sz w:val="20"/>
          <w:szCs w:val="20"/>
        </w:rPr>
      </w:pPr>
    </w:p>
    <w:p w:rsidR="00146D25" w:rsidRPr="00684219" w:rsidRDefault="00146D25" w:rsidP="006B1D7D">
      <w:pPr>
        <w:pStyle w:val="Listavistosa-nfasis11"/>
        <w:spacing w:after="0" w:line="240" w:lineRule="auto"/>
        <w:ind w:left="0" w:right="235"/>
        <w:jc w:val="both"/>
        <w:divId w:val="410156154"/>
        <w:rPr>
          <w:rFonts w:ascii="Arial" w:eastAsia="SimSun" w:hAnsi="Arial" w:cs="Arial"/>
          <w:b/>
          <w:color w:val="000066"/>
          <w:sz w:val="20"/>
          <w:szCs w:val="20"/>
        </w:rPr>
      </w:pPr>
      <w:r>
        <w:rPr>
          <w:rFonts w:ascii="Arial" w:hAnsi="Arial"/>
          <w:b/>
          <w:color w:val="000066"/>
          <w:sz w:val="20"/>
        </w:rPr>
        <w:t>Financial feasibility</w:t>
      </w:r>
    </w:p>
    <w:p w:rsidR="00D53CA6" w:rsidRPr="00684219" w:rsidRDefault="00D53CA6" w:rsidP="00D53CA6">
      <w:pPr>
        <w:pStyle w:val="Listavistosa-nfasis11"/>
        <w:spacing w:after="0" w:line="240" w:lineRule="auto"/>
        <w:ind w:left="284" w:right="235"/>
        <w:jc w:val="both"/>
        <w:divId w:val="410156154"/>
        <w:rPr>
          <w:rFonts w:ascii="Arial" w:eastAsia="SimSun" w:hAnsi="Arial" w:cs="Arial"/>
          <w:color w:val="000066"/>
          <w:sz w:val="20"/>
          <w:szCs w:val="20"/>
        </w:rPr>
      </w:pPr>
    </w:p>
    <w:p w:rsidR="00146D25" w:rsidRPr="00684219" w:rsidRDefault="00146D25" w:rsidP="006B1D7D">
      <w:pPr>
        <w:pStyle w:val="Listavistosa-nfasis11"/>
        <w:tabs>
          <w:tab w:val="left" w:pos="9356"/>
        </w:tabs>
        <w:spacing w:after="0" w:line="240" w:lineRule="auto"/>
        <w:ind w:left="0" w:right="235"/>
        <w:jc w:val="both"/>
        <w:divId w:val="410156154"/>
        <w:rPr>
          <w:rFonts w:ascii="Arial" w:eastAsia="SimSun" w:hAnsi="Arial" w:cs="Arial"/>
          <w:color w:val="000066"/>
          <w:sz w:val="20"/>
          <w:szCs w:val="20"/>
        </w:rPr>
      </w:pPr>
      <w:r>
        <w:rPr>
          <w:rFonts w:ascii="Arial" w:hAnsi="Arial"/>
          <w:color w:val="000066"/>
          <w:sz w:val="20"/>
        </w:rPr>
        <w:t>The financial feasibility of this introduction with prospective GAVI support was analysed as being highly cost-effective, since the country would not have fixed co-financing with one dose up to 2018.</w:t>
      </w:r>
    </w:p>
    <w:p w:rsidR="00D53CA6" w:rsidRPr="00684219" w:rsidRDefault="00D53CA6" w:rsidP="00F3272B">
      <w:pPr>
        <w:pStyle w:val="Listavistosa-nfasis11"/>
        <w:tabs>
          <w:tab w:val="left" w:pos="9356"/>
        </w:tabs>
        <w:spacing w:after="0" w:line="240" w:lineRule="auto"/>
        <w:ind w:left="142" w:right="235"/>
        <w:jc w:val="both"/>
        <w:divId w:val="410156154"/>
        <w:rPr>
          <w:rFonts w:ascii="Arial" w:eastAsia="SimSun" w:hAnsi="Arial" w:cs="Arial"/>
          <w:color w:val="000066"/>
          <w:sz w:val="20"/>
          <w:szCs w:val="20"/>
        </w:rPr>
      </w:pPr>
    </w:p>
    <w:p w:rsidR="00146D25" w:rsidRPr="00684219" w:rsidRDefault="00146D25" w:rsidP="006B1D7D">
      <w:pPr>
        <w:pStyle w:val="Listavistosa-nfasis11"/>
        <w:tabs>
          <w:tab w:val="left" w:pos="9356"/>
        </w:tabs>
        <w:ind w:left="0" w:right="235"/>
        <w:jc w:val="both"/>
        <w:divId w:val="410156154"/>
        <w:rPr>
          <w:rFonts w:ascii="Arial" w:eastAsia="SimSun" w:hAnsi="Arial" w:cs="Arial"/>
          <w:color w:val="000066"/>
          <w:sz w:val="20"/>
          <w:szCs w:val="20"/>
        </w:rPr>
      </w:pPr>
      <w:r>
        <w:rPr>
          <w:rFonts w:ascii="Arial" w:hAnsi="Arial"/>
          <w:color w:val="000066"/>
          <w:sz w:val="20"/>
        </w:rPr>
        <w:t>Nicaragua is a country in the process of graduating from GAVI support. Hence, it is eligible for IPV support. The support consists of the donation of 1 IPV dose and the associated supplies (auto-disable syringes and sharps boxes).</w:t>
      </w:r>
    </w:p>
    <w:p w:rsidR="00146D25" w:rsidRPr="00684219" w:rsidRDefault="00146D25" w:rsidP="00F3272B">
      <w:pPr>
        <w:pStyle w:val="Listavistosa-nfasis11"/>
        <w:tabs>
          <w:tab w:val="left" w:pos="9356"/>
        </w:tabs>
        <w:ind w:left="142" w:right="235"/>
        <w:jc w:val="both"/>
        <w:divId w:val="410156154"/>
        <w:rPr>
          <w:rFonts w:ascii="Arial" w:eastAsia="SimSun" w:hAnsi="Arial" w:cs="Arial"/>
          <w:color w:val="000066"/>
          <w:sz w:val="20"/>
          <w:szCs w:val="20"/>
        </w:rPr>
      </w:pPr>
    </w:p>
    <w:p w:rsidR="00146D25" w:rsidRPr="00684219" w:rsidRDefault="00146D25" w:rsidP="006B1D7D">
      <w:pPr>
        <w:pStyle w:val="Listavistosa-nfasis11"/>
        <w:tabs>
          <w:tab w:val="left" w:pos="9356"/>
        </w:tabs>
        <w:ind w:left="0" w:right="235"/>
        <w:jc w:val="both"/>
        <w:divId w:val="410156154"/>
        <w:rPr>
          <w:rFonts w:ascii="Arial" w:eastAsia="SimSun" w:hAnsi="Arial" w:cs="Arial"/>
          <w:color w:val="000066"/>
          <w:sz w:val="20"/>
          <w:szCs w:val="20"/>
        </w:rPr>
      </w:pPr>
      <w:r>
        <w:rPr>
          <w:rFonts w:ascii="Arial" w:hAnsi="Arial"/>
          <w:color w:val="000066"/>
          <w:sz w:val="20"/>
        </w:rPr>
        <w:t xml:space="preserve">Moreover, it would receive USD 0.80 for every immunised child, or USD 100,000 (highest value) as financial support for the introduction of the vaccine. Co-financing will not be required; this support will be valid up to 2018, with the possibility of extending up to </w:t>
      </w:r>
      <w:commentRangeStart w:id="6"/>
      <w:r>
        <w:rPr>
          <w:rFonts w:ascii="Arial" w:hAnsi="Arial"/>
          <w:color w:val="000066"/>
          <w:sz w:val="20"/>
        </w:rPr>
        <w:t>2014</w:t>
      </w:r>
      <w:commentRangeEnd w:id="6"/>
      <w:r w:rsidR="00384904">
        <w:rPr>
          <w:rStyle w:val="Refdecomentario"/>
          <w:rFonts w:ascii="Times New Roman" w:eastAsia="Times New Roman" w:hAnsi="Times New Roman"/>
        </w:rPr>
        <w:commentReference w:id="6"/>
      </w:r>
      <w:r>
        <w:rPr>
          <w:rFonts w:ascii="Arial" w:hAnsi="Arial"/>
          <w:color w:val="000066"/>
          <w:sz w:val="20"/>
        </w:rPr>
        <w:t xml:space="preserve">. (In 2018, the GAVI support phase for polio eradication will end, with the possibility of extending up to 2024). </w:t>
      </w:r>
    </w:p>
    <w:p w:rsidR="0007003E" w:rsidRPr="00684219" w:rsidRDefault="0007003E" w:rsidP="00F3272B">
      <w:pPr>
        <w:pStyle w:val="Listavistosa-nfasis11"/>
        <w:tabs>
          <w:tab w:val="left" w:pos="9356"/>
        </w:tabs>
        <w:ind w:left="142" w:right="235"/>
        <w:jc w:val="both"/>
        <w:divId w:val="410156154"/>
        <w:rPr>
          <w:rFonts w:ascii="Arial" w:eastAsia="SimSun" w:hAnsi="Arial" w:cs="Arial"/>
          <w:color w:val="000066"/>
          <w:sz w:val="20"/>
          <w:szCs w:val="20"/>
        </w:rPr>
      </w:pPr>
    </w:p>
    <w:p w:rsidR="00291A1C" w:rsidRPr="00684219" w:rsidRDefault="00C22F80" w:rsidP="006B1D7D">
      <w:pPr>
        <w:pStyle w:val="Listavistosa-nfasis11"/>
        <w:tabs>
          <w:tab w:val="left" w:pos="9356"/>
        </w:tabs>
        <w:ind w:left="0" w:right="235"/>
        <w:jc w:val="both"/>
        <w:divId w:val="410156154"/>
        <w:rPr>
          <w:rFonts w:ascii="Arial" w:eastAsia="SimSun" w:hAnsi="Arial" w:cs="Arial"/>
          <w:color w:val="000066"/>
          <w:sz w:val="20"/>
          <w:szCs w:val="20"/>
        </w:rPr>
      </w:pPr>
      <w:r>
        <w:rPr>
          <w:rFonts w:ascii="Arial" w:hAnsi="Arial"/>
          <w:color w:val="000066"/>
          <w:sz w:val="20"/>
        </w:rPr>
        <w:t xml:space="preserve">Based on the information previously set forth, the authorities of the Ministry of Health made the decision to prepare submission of an expression of interest in the introduction of the IPV with GAVI support, channelling this thourgh the Pan-American Health Organisation of Nicaragua. </w:t>
      </w:r>
    </w:p>
    <w:p w:rsidR="00291A1C" w:rsidRPr="00684219" w:rsidRDefault="00291A1C" w:rsidP="00F3272B">
      <w:pPr>
        <w:pStyle w:val="Listavistosa-nfasis11"/>
        <w:tabs>
          <w:tab w:val="left" w:pos="9356"/>
        </w:tabs>
        <w:ind w:left="142" w:right="235"/>
        <w:jc w:val="both"/>
        <w:divId w:val="410156154"/>
        <w:rPr>
          <w:rFonts w:ascii="Arial" w:eastAsia="SimSun" w:hAnsi="Arial" w:cs="Arial"/>
          <w:color w:val="000066"/>
          <w:sz w:val="20"/>
          <w:szCs w:val="20"/>
        </w:rPr>
      </w:pPr>
    </w:p>
    <w:p w:rsidR="0066625D" w:rsidRPr="00684219" w:rsidRDefault="00221D8F" w:rsidP="006B1D7D">
      <w:pPr>
        <w:pStyle w:val="Listavistosa-nfasis11"/>
        <w:tabs>
          <w:tab w:val="left" w:pos="9356"/>
        </w:tabs>
        <w:ind w:left="0" w:right="235"/>
        <w:jc w:val="both"/>
        <w:divId w:val="410156154"/>
        <w:rPr>
          <w:rFonts w:ascii="Arial" w:eastAsia="SimSun" w:hAnsi="Arial" w:cs="Arial"/>
          <w:color w:val="000066"/>
          <w:sz w:val="20"/>
          <w:szCs w:val="20"/>
        </w:rPr>
      </w:pPr>
      <w:r>
        <w:rPr>
          <w:rFonts w:ascii="Arial" w:hAnsi="Arial"/>
          <w:color w:val="000066"/>
          <w:sz w:val="20"/>
        </w:rPr>
        <w:t xml:space="preserve">Expression of interest in the introduction of IPV signed by the Minister for Health is attached in </w:t>
      </w:r>
      <w:r>
        <w:rPr>
          <w:rFonts w:ascii="Arial" w:hAnsi="Arial"/>
          <w:b/>
          <w:color w:val="000066"/>
          <w:sz w:val="20"/>
        </w:rPr>
        <w:t>Annex  A – 1.</w:t>
      </w:r>
    </w:p>
    <w:p w:rsidR="00D53CA6" w:rsidRPr="00684219" w:rsidRDefault="00D53CA6" w:rsidP="00F3272B">
      <w:pPr>
        <w:pStyle w:val="Listavistosa-nfasis11"/>
        <w:tabs>
          <w:tab w:val="left" w:pos="9356"/>
        </w:tabs>
        <w:spacing w:after="0" w:line="240" w:lineRule="auto"/>
        <w:ind w:left="284" w:right="235"/>
        <w:divId w:val="410156154"/>
        <w:rPr>
          <w:rFonts w:ascii="Arial" w:hAnsi="Arial" w:cs="Arial"/>
          <w:color w:val="0000CC"/>
          <w:sz w:val="20"/>
          <w:szCs w:val="20"/>
        </w:rPr>
      </w:pPr>
    </w:p>
    <w:p w:rsidR="003A603A" w:rsidRPr="00684219" w:rsidRDefault="0066625D" w:rsidP="002D5E35">
      <w:pPr>
        <w:pStyle w:val="Listavistosa-nfasis11"/>
        <w:numPr>
          <w:ilvl w:val="0"/>
          <w:numId w:val="6"/>
        </w:numPr>
        <w:spacing w:after="0" w:line="240" w:lineRule="auto"/>
        <w:ind w:right="235"/>
        <w:jc w:val="both"/>
        <w:divId w:val="410156154"/>
        <w:rPr>
          <w:rFonts w:ascii="Arial" w:hAnsi="Arial" w:cs="Arial"/>
          <w:sz w:val="20"/>
          <w:szCs w:val="20"/>
        </w:rPr>
      </w:pPr>
      <w:r>
        <w:rPr>
          <w:rFonts w:ascii="Arial" w:hAnsi="Arial"/>
          <w:sz w:val="20"/>
        </w:rPr>
        <w:lastRenderedPageBreak/>
        <w:t xml:space="preserve">Describe the involvement of other relevant stakeholders, e.g. Civil Society Organizations, community representatives, national regulatory authorities, academic and training institutions and, as applicable, the private sector, in the decision-making process.    </w:t>
      </w:r>
    </w:p>
    <w:p w:rsidR="00291A1C" w:rsidRPr="00684219" w:rsidRDefault="00291A1C" w:rsidP="002B5073">
      <w:pPr>
        <w:pStyle w:val="Listavistosa-nfasis11"/>
        <w:tabs>
          <w:tab w:val="left" w:pos="9356"/>
        </w:tabs>
        <w:spacing w:after="0" w:line="240" w:lineRule="auto"/>
        <w:ind w:left="567" w:right="235"/>
        <w:jc w:val="both"/>
        <w:divId w:val="410156154"/>
        <w:rPr>
          <w:rFonts w:ascii="Arial" w:hAnsi="Arial" w:cs="Arial"/>
          <w:sz w:val="20"/>
          <w:szCs w:val="20"/>
        </w:rPr>
      </w:pPr>
    </w:p>
    <w:p w:rsidR="00420AFD" w:rsidRPr="00684219" w:rsidRDefault="00146D25" w:rsidP="000E35A9">
      <w:pPr>
        <w:pStyle w:val="Listavistosa-nfasis11"/>
        <w:tabs>
          <w:tab w:val="left" w:pos="9356"/>
        </w:tabs>
        <w:spacing w:after="0" w:line="240" w:lineRule="auto"/>
        <w:ind w:left="360" w:right="235"/>
        <w:jc w:val="both"/>
        <w:divId w:val="410156154"/>
        <w:rPr>
          <w:rFonts w:ascii="Arial" w:eastAsia="SimSun" w:hAnsi="Arial" w:cs="Arial"/>
          <w:color w:val="000066"/>
          <w:sz w:val="20"/>
          <w:szCs w:val="20"/>
        </w:rPr>
      </w:pPr>
      <w:r>
        <w:rPr>
          <w:rFonts w:ascii="Arial" w:hAnsi="Arial"/>
          <w:color w:val="000066"/>
          <w:sz w:val="20"/>
        </w:rPr>
        <w:t xml:space="preserve">The proposed introduction of IPV into the national immunisation schedule of Nicaragua was broadly disseminated to several sectors: the officials of the institutions comprising the sector council — UNICEF, USAID, UNFPA, PAHO; the proposal was also presented to the technical committee, to specialists from scientific associations who are opinion leaders, to representatives of the Nicaraguan community movement, universities, </w:t>
      </w:r>
      <w:r w:rsidR="00454E4F">
        <w:rPr>
          <w:rFonts w:ascii="Arial" w:hAnsi="Arial"/>
          <w:color w:val="000066"/>
          <w:sz w:val="20"/>
        </w:rPr>
        <w:t xml:space="preserve">and to </w:t>
      </w:r>
      <w:r>
        <w:rPr>
          <w:rFonts w:ascii="Arial" w:hAnsi="Arial"/>
          <w:color w:val="000066"/>
          <w:sz w:val="20"/>
        </w:rPr>
        <w:t>MINSA authorities from the different technical areas such as the Directorates of Health Surveillance, External Cooperation, Health Services, Planning and Development, and Education and Research.</w:t>
      </w:r>
    </w:p>
    <w:p w:rsidR="00291A1C" w:rsidRPr="00684219" w:rsidRDefault="00291A1C" w:rsidP="006B1D7D">
      <w:pPr>
        <w:pStyle w:val="Listavistosa-nfasis11"/>
        <w:tabs>
          <w:tab w:val="left" w:pos="9356"/>
        </w:tabs>
        <w:spacing w:after="0" w:line="240" w:lineRule="auto"/>
        <w:ind w:left="360" w:right="235"/>
        <w:jc w:val="both"/>
        <w:divId w:val="410156154"/>
        <w:rPr>
          <w:rFonts w:ascii="Arial" w:hAnsi="Arial" w:cs="Arial"/>
          <w:color w:val="0000CC"/>
          <w:sz w:val="20"/>
          <w:szCs w:val="20"/>
        </w:rPr>
      </w:pPr>
    </w:p>
    <w:p w:rsidR="00C22F80" w:rsidRPr="00684219" w:rsidRDefault="00291A1C" w:rsidP="00AE44D0">
      <w:pPr>
        <w:pStyle w:val="Listavistosa-nfasis11"/>
        <w:tabs>
          <w:tab w:val="left" w:pos="8364"/>
          <w:tab w:val="left" w:pos="9356"/>
        </w:tabs>
        <w:spacing w:after="0" w:line="240" w:lineRule="auto"/>
        <w:ind w:left="360" w:right="235"/>
        <w:jc w:val="both"/>
        <w:divId w:val="410156154"/>
        <w:rPr>
          <w:rFonts w:ascii="Arial" w:eastAsia="SimSun" w:hAnsi="Arial" w:cs="Arial"/>
          <w:color w:val="000066"/>
          <w:sz w:val="20"/>
          <w:szCs w:val="20"/>
        </w:rPr>
      </w:pPr>
      <w:r>
        <w:rPr>
          <w:rFonts w:ascii="Arial" w:hAnsi="Arial"/>
          <w:color w:val="000066"/>
          <w:sz w:val="20"/>
        </w:rPr>
        <w:t xml:space="preserve">Attached are the signed attendance sheet and minutes of the meetings of the Sector Council dated 15 and 29 August, and of the technical committee dated 21 August of this year. </w:t>
      </w:r>
      <w:r>
        <w:rPr>
          <w:rFonts w:ascii="Arial" w:hAnsi="Arial"/>
          <w:b/>
          <w:color w:val="000066"/>
          <w:sz w:val="20"/>
        </w:rPr>
        <w:t>Attachment 5.</w:t>
      </w:r>
      <w:r>
        <w:rPr>
          <w:rFonts w:ascii="Arial" w:hAnsi="Arial"/>
          <w:color w:val="000066"/>
          <w:sz w:val="20"/>
        </w:rPr>
        <w:t xml:space="preserve"> </w:t>
      </w:r>
    </w:p>
    <w:p w:rsidR="00B548EF" w:rsidRPr="00684219" w:rsidRDefault="00B548EF" w:rsidP="002B5073">
      <w:pPr>
        <w:pStyle w:val="Listavistosa-nfasis11"/>
        <w:tabs>
          <w:tab w:val="left" w:pos="142"/>
          <w:tab w:val="left" w:pos="426"/>
        </w:tabs>
        <w:spacing w:after="0" w:line="240" w:lineRule="auto"/>
        <w:ind w:left="524" w:right="235"/>
        <w:jc w:val="both"/>
        <w:divId w:val="410156154"/>
        <w:rPr>
          <w:rFonts w:ascii="Arial" w:hAnsi="Arial" w:cs="Arial"/>
          <w:sz w:val="20"/>
          <w:szCs w:val="20"/>
        </w:rPr>
      </w:pPr>
    </w:p>
    <w:p w:rsidR="005E3329" w:rsidRPr="00AA7C0B" w:rsidRDefault="00B52963" w:rsidP="002D5E35">
      <w:pPr>
        <w:pStyle w:val="Listavistosa-nfasis11"/>
        <w:numPr>
          <w:ilvl w:val="0"/>
          <w:numId w:val="6"/>
        </w:numPr>
        <w:spacing w:line="240" w:lineRule="auto"/>
        <w:ind w:right="355"/>
        <w:jc w:val="both"/>
        <w:divId w:val="410156154"/>
        <w:rPr>
          <w:rFonts w:ascii="Arial" w:hAnsi="Arial" w:cs="Arial"/>
          <w:sz w:val="20"/>
          <w:szCs w:val="20"/>
        </w:rPr>
      </w:pPr>
      <w:r>
        <w:rPr>
          <w:rFonts w:ascii="Arial" w:hAnsi="Arial"/>
          <w:sz w:val="20"/>
        </w:rPr>
        <w:t>Describe the technical and operational feasibility of introducing IPV, based on country experience with other new vaccine introductions.</w:t>
      </w:r>
    </w:p>
    <w:p w:rsidR="00FF7151" w:rsidRPr="00684219" w:rsidRDefault="00C22F80" w:rsidP="00AA7C0B">
      <w:pPr>
        <w:pStyle w:val="Prrafodelista"/>
        <w:shd w:val="clear" w:color="auto" w:fill="FFFFFF"/>
        <w:tabs>
          <w:tab w:val="left" w:pos="9356"/>
        </w:tabs>
        <w:spacing w:after="200"/>
        <w:ind w:left="360" w:right="235"/>
        <w:contextualSpacing w:val="0"/>
        <w:jc w:val="both"/>
        <w:divId w:val="410156154"/>
        <w:rPr>
          <w:rFonts w:eastAsia="SimSun"/>
          <w:color w:val="000066"/>
          <w:sz w:val="20"/>
          <w:szCs w:val="20"/>
          <w:shd w:val="clear" w:color="auto" w:fill="FFFFFF"/>
        </w:rPr>
      </w:pPr>
      <w:r>
        <w:rPr>
          <w:color w:val="000066"/>
          <w:sz w:val="20"/>
        </w:rPr>
        <w:t xml:space="preserve">The country has had experience in the introduction of the rotavirus and PCV13 vaccines in 2006 and 2010, respectively, in which all the components recommended </w:t>
      </w:r>
      <w:r w:rsidR="00857387">
        <w:rPr>
          <w:color w:val="000066"/>
          <w:sz w:val="20"/>
        </w:rPr>
        <w:t xml:space="preserve">in order </w:t>
      </w:r>
      <w:r>
        <w:rPr>
          <w:color w:val="000066"/>
          <w:sz w:val="20"/>
        </w:rPr>
        <w:t>to achieve the targets set were developed. The rotavirus vaccine achieved coverage rates of 94% nationwide in 2009; starting in 2010, the coverage rates achieved were  95% and over. In the case of PCV13, starting in 2011, coverage rates of 95% and over were achieved nationwide. This is due to the Family and Community Health Model (MOSAFC) implemented since 2007 by the Ministry of Health (MINSA) as a regulatory entity. This serves as a roadmap towards equity, a challenging commitment to guarantee access to health services and reduce the gaps in healthcare.</w:t>
      </w:r>
    </w:p>
    <w:p w:rsidR="00AE59E0" w:rsidRPr="00684219" w:rsidRDefault="00FF7151" w:rsidP="006B1D7D">
      <w:pPr>
        <w:pStyle w:val="Prrafodelista"/>
        <w:shd w:val="clear" w:color="auto" w:fill="FFFFFF"/>
        <w:tabs>
          <w:tab w:val="left" w:pos="8789"/>
        </w:tabs>
        <w:spacing w:after="180"/>
        <w:ind w:left="360" w:right="240"/>
        <w:contextualSpacing w:val="0"/>
        <w:jc w:val="both"/>
        <w:divId w:val="410156154"/>
        <w:rPr>
          <w:rFonts w:eastAsia="SimSun"/>
          <w:color w:val="000066"/>
          <w:sz w:val="20"/>
          <w:szCs w:val="20"/>
        </w:rPr>
      </w:pPr>
      <w:r>
        <w:rPr>
          <w:color w:val="000066"/>
          <w:sz w:val="20"/>
          <w:shd w:val="clear" w:color="auto" w:fill="FFFFFF"/>
        </w:rPr>
        <w:t xml:space="preserve">This Model responds to the needs and expectations of the population so that they may obtain a comprehensive quality healthcare with human warmth and respect that guarantees the right to health, a fundamental pillar of the policies of the Government of Reconciliation and National Unity, characterised in principle by being free and universal, in the spirit of solidarity. </w:t>
      </w:r>
      <w:r>
        <w:rPr>
          <w:color w:val="000066"/>
          <w:sz w:val="20"/>
        </w:rPr>
        <w:t xml:space="preserve">It is a highly inclusive and comprehensive model that covers the different strategies of the EPI, such as systematic immunisation in the health services, field visits, national immunisation days, school immunisation and monitoring campaigns. The EPI also relies on the immunisation brigades acting in geographical areas of difficult access, so as to attain the coverage levels recommended in order to keep the population protected against vaccine-preventable diseases.  </w:t>
      </w:r>
    </w:p>
    <w:p w:rsidR="00AE59E0" w:rsidRPr="00684219" w:rsidRDefault="00AE59E0" w:rsidP="006B1D7D">
      <w:pPr>
        <w:spacing w:after="180"/>
        <w:ind w:left="360" w:right="352"/>
        <w:jc w:val="both"/>
        <w:divId w:val="410156154"/>
        <w:rPr>
          <w:rFonts w:ascii="Arial" w:eastAsia="SimSun" w:hAnsi="Arial" w:cs="Arial"/>
          <w:color w:val="000066"/>
          <w:sz w:val="20"/>
          <w:szCs w:val="20"/>
        </w:rPr>
      </w:pPr>
      <w:r>
        <w:rPr>
          <w:rFonts w:ascii="Arial" w:hAnsi="Arial"/>
          <w:color w:val="000066"/>
          <w:sz w:val="20"/>
        </w:rPr>
        <w:t>Moreover, the country avails of the children's immunisation monitoring book, which ensures the recording and monitoring of their entire immunisation schedule. This is available in all health units and sectors and serves as a tool that allows for verification of vaccine status in the event of immunisation card loss.</w:t>
      </w:r>
    </w:p>
    <w:p w:rsidR="00AE59E0" w:rsidRPr="00684219" w:rsidRDefault="00AE59E0" w:rsidP="006B1D7D">
      <w:pPr>
        <w:spacing w:after="180"/>
        <w:ind w:left="360" w:right="352"/>
        <w:jc w:val="both"/>
        <w:divId w:val="410156154"/>
        <w:rPr>
          <w:rFonts w:ascii="Arial" w:eastAsia="SimSun" w:hAnsi="Arial" w:cs="Arial"/>
          <w:color w:val="0000CC"/>
          <w:sz w:val="20"/>
          <w:szCs w:val="20"/>
        </w:rPr>
      </w:pPr>
      <w:r>
        <w:rPr>
          <w:rFonts w:ascii="Arial" w:hAnsi="Arial"/>
          <w:color w:val="000066"/>
          <w:sz w:val="20"/>
        </w:rPr>
        <w:t>Another strategy that has been implemented and improved during the last few years is the conduct of rapid coverage monitoring, which makes it possible to identify children who have not been immunised or are insufficiently immunised, and immunise them.</w:t>
      </w:r>
    </w:p>
    <w:p w:rsidR="00BA303C" w:rsidRPr="00684219" w:rsidRDefault="00577E01" w:rsidP="006B1D7D">
      <w:pPr>
        <w:autoSpaceDE w:val="0"/>
        <w:autoSpaceDN w:val="0"/>
        <w:adjustRightInd w:val="0"/>
        <w:ind w:left="360" w:right="352"/>
        <w:jc w:val="both"/>
        <w:divId w:val="410156154"/>
        <w:rPr>
          <w:rFonts w:ascii="Arial" w:eastAsia="SimSun" w:hAnsi="Arial" w:cs="Arial"/>
          <w:color w:val="000066"/>
          <w:sz w:val="20"/>
          <w:szCs w:val="20"/>
        </w:rPr>
      </w:pPr>
      <w:r>
        <w:rPr>
          <w:rFonts w:ascii="Arial" w:hAnsi="Arial"/>
          <w:color w:val="000066"/>
          <w:sz w:val="20"/>
        </w:rPr>
        <w:t>In addition, assessment has been made of cold chain storage capacity, which in Nicaragua's case will fulfil requirements at all levels once procurement of the cold chambers for the CENABI concludes and the refrigerators to be donated by the World Bank are available, along with those to be acquired with GAVI support and with the immunisation award given by GAVI.</w:t>
      </w:r>
    </w:p>
    <w:p w:rsidR="006B1D7D" w:rsidRPr="00684219" w:rsidRDefault="006B1D7D" w:rsidP="006B1D7D">
      <w:pPr>
        <w:autoSpaceDE w:val="0"/>
        <w:autoSpaceDN w:val="0"/>
        <w:adjustRightInd w:val="0"/>
        <w:ind w:left="360" w:right="352"/>
        <w:jc w:val="both"/>
        <w:divId w:val="410156154"/>
        <w:rPr>
          <w:rFonts w:ascii="Arial" w:eastAsia="SimSun" w:hAnsi="Arial" w:cs="Arial"/>
          <w:color w:val="000066"/>
          <w:sz w:val="20"/>
          <w:szCs w:val="20"/>
        </w:rPr>
      </w:pPr>
    </w:p>
    <w:p w:rsidR="00684219" w:rsidRPr="00ED3F9C" w:rsidRDefault="003B60E0" w:rsidP="0085162B">
      <w:pPr>
        <w:autoSpaceDE w:val="0"/>
        <w:autoSpaceDN w:val="0"/>
        <w:adjustRightInd w:val="0"/>
        <w:ind w:left="360" w:right="592"/>
        <w:jc w:val="both"/>
        <w:divId w:val="410156154"/>
        <w:rPr>
          <w:rFonts w:ascii="Arial" w:eastAsia="SimSun" w:hAnsi="Arial" w:cs="Arial"/>
          <w:color w:val="FF0000"/>
          <w:sz w:val="20"/>
          <w:szCs w:val="20"/>
        </w:rPr>
      </w:pPr>
      <w:r>
        <w:rPr>
          <w:rFonts w:ascii="Arial" w:hAnsi="Arial"/>
          <w:color w:val="000066"/>
          <w:sz w:val="20"/>
        </w:rPr>
        <w:t>E</w:t>
      </w:r>
      <w:r w:rsidR="0085162B">
        <w:rPr>
          <w:rFonts w:ascii="Arial" w:hAnsi="Arial"/>
          <w:color w:val="000066"/>
          <w:sz w:val="20"/>
        </w:rPr>
        <w:t xml:space="preserve">ffective </w:t>
      </w:r>
      <w:r>
        <w:rPr>
          <w:rFonts w:ascii="Arial" w:hAnsi="Arial"/>
          <w:color w:val="000066"/>
          <w:sz w:val="20"/>
        </w:rPr>
        <w:t xml:space="preserve">Vaccine Management (EVM) </w:t>
      </w:r>
      <w:r w:rsidR="0085162B">
        <w:rPr>
          <w:rFonts w:ascii="Arial" w:hAnsi="Arial"/>
          <w:color w:val="000066"/>
          <w:sz w:val="20"/>
        </w:rPr>
        <w:t xml:space="preserve">evaluation </w:t>
      </w:r>
      <w:r>
        <w:rPr>
          <w:rFonts w:ascii="Arial" w:hAnsi="Arial"/>
          <w:color w:val="000066"/>
          <w:sz w:val="20"/>
        </w:rPr>
        <w:t>in the country will be conducted at the end of this year or at the beginning of 2016</w:t>
      </w:r>
      <w:r>
        <w:rPr>
          <w:rFonts w:ascii="Arial" w:hAnsi="Arial"/>
          <w:color w:val="FF0000"/>
          <w:sz w:val="20"/>
        </w:rPr>
        <w:t>.</w:t>
      </w:r>
    </w:p>
    <w:p w:rsidR="00684219" w:rsidRPr="00684219" w:rsidRDefault="00684219" w:rsidP="00684219">
      <w:pPr>
        <w:autoSpaceDE w:val="0"/>
        <w:autoSpaceDN w:val="0"/>
        <w:adjustRightInd w:val="0"/>
        <w:ind w:left="600" w:right="592"/>
        <w:jc w:val="both"/>
        <w:divId w:val="410156154"/>
        <w:rPr>
          <w:rFonts w:ascii="Arial" w:eastAsia="SimSun" w:hAnsi="Arial" w:cs="Arial"/>
          <w:color w:val="000066"/>
          <w:sz w:val="20"/>
          <w:szCs w:val="20"/>
        </w:rPr>
      </w:pPr>
    </w:p>
    <w:p w:rsidR="0059088C" w:rsidRDefault="006B1D7D" w:rsidP="002D5E35">
      <w:pPr>
        <w:numPr>
          <w:ilvl w:val="0"/>
          <w:numId w:val="8"/>
        </w:numPr>
        <w:spacing w:after="120"/>
        <w:ind w:right="240"/>
        <w:divId w:val="410156154"/>
        <w:rPr>
          <w:rFonts w:ascii="Arial" w:eastAsia="SimSun" w:hAnsi="Arial" w:cs="Arial"/>
          <w:color w:val="000066"/>
          <w:sz w:val="20"/>
          <w:szCs w:val="20"/>
        </w:rPr>
      </w:pPr>
      <w:r>
        <w:rPr>
          <w:rFonts w:ascii="Arial" w:hAnsi="Arial"/>
          <w:b/>
          <w:color w:val="1F497D"/>
          <w:sz w:val="20"/>
        </w:rPr>
        <w:t>Summary on IPV</w:t>
      </w:r>
    </w:p>
    <w:p w:rsidR="0057170B" w:rsidRPr="0059088C" w:rsidRDefault="002969C7" w:rsidP="002D5E35">
      <w:pPr>
        <w:numPr>
          <w:ilvl w:val="1"/>
          <w:numId w:val="8"/>
        </w:numPr>
        <w:spacing w:after="120"/>
        <w:ind w:right="360"/>
        <w:divId w:val="410156154"/>
        <w:rPr>
          <w:rFonts w:ascii="Arial" w:eastAsia="SimSun" w:hAnsi="Arial" w:cs="Arial"/>
          <w:color w:val="000066"/>
          <w:sz w:val="20"/>
          <w:szCs w:val="20"/>
        </w:rPr>
      </w:pPr>
      <w:r>
        <w:rPr>
          <w:rFonts w:ascii="Arial" w:hAnsi="Arial"/>
          <w:b/>
          <w:color w:val="1F497D"/>
          <w:sz w:val="20"/>
        </w:rPr>
        <w:t>Vaccine preference</w:t>
      </w:r>
      <w:r>
        <w:rPr>
          <w:rFonts w:ascii="Arial" w:hAnsi="Arial"/>
          <w:color w:val="1F497D"/>
          <w:sz w:val="20"/>
        </w:rPr>
        <w:t xml:space="preserve"> Work </w:t>
      </w:r>
    </w:p>
    <w:p w:rsidR="008978FC" w:rsidRPr="00684219" w:rsidRDefault="008978FC" w:rsidP="00684219">
      <w:pPr>
        <w:pStyle w:val="Listavistosa-nfasis11"/>
        <w:shd w:val="clear" w:color="auto" w:fill="FFFFFF"/>
        <w:spacing w:after="0" w:line="240" w:lineRule="auto"/>
        <w:ind w:left="360" w:right="355"/>
        <w:jc w:val="both"/>
        <w:divId w:val="410156154"/>
        <w:rPr>
          <w:rFonts w:ascii="Arial" w:hAnsi="Arial" w:cs="Arial"/>
          <w:color w:val="000066"/>
          <w:sz w:val="20"/>
          <w:szCs w:val="20"/>
        </w:rPr>
      </w:pPr>
      <w:r>
        <w:rPr>
          <w:rFonts w:ascii="Arial" w:hAnsi="Arial"/>
          <w:color w:val="000066"/>
          <w:sz w:val="20"/>
        </w:rPr>
        <w:lastRenderedPageBreak/>
        <w:t>Nicaragua is a country with health units of difficult geographic access. Population density is not high in either urban or rural areas. Hence the country prefers the following vaccine presentations:</w:t>
      </w:r>
    </w:p>
    <w:p w:rsidR="00684219" w:rsidRPr="00684219" w:rsidRDefault="00684219" w:rsidP="00684219">
      <w:pPr>
        <w:pStyle w:val="Listavistosa-nfasis11"/>
        <w:shd w:val="clear" w:color="auto" w:fill="FFFFFF"/>
        <w:spacing w:after="0" w:line="240" w:lineRule="auto"/>
        <w:ind w:left="240" w:right="355"/>
        <w:jc w:val="both"/>
        <w:divId w:val="410156154"/>
        <w:rPr>
          <w:rFonts w:ascii="Arial" w:hAnsi="Arial" w:cs="Arial"/>
          <w:color w:val="000066"/>
          <w:sz w:val="20"/>
          <w:szCs w:val="20"/>
        </w:rPr>
      </w:pPr>
    </w:p>
    <w:p w:rsidR="008978FC" w:rsidRPr="00684219" w:rsidRDefault="008978FC" w:rsidP="00684219">
      <w:pPr>
        <w:autoSpaceDE w:val="0"/>
        <w:autoSpaceDN w:val="0"/>
        <w:adjustRightInd w:val="0"/>
        <w:jc w:val="center"/>
        <w:divId w:val="410156154"/>
        <w:rPr>
          <w:rFonts w:ascii="Arial" w:eastAsia="SimSun" w:hAnsi="Arial" w:cs="Arial"/>
          <w:b/>
          <w:color w:val="000000"/>
          <w:sz w:val="20"/>
          <w:szCs w:val="20"/>
        </w:rPr>
      </w:pPr>
      <w:r>
        <w:rPr>
          <w:rFonts w:ascii="Arial" w:hAnsi="Arial"/>
          <w:b/>
          <w:color w:val="000000"/>
          <w:sz w:val="20"/>
        </w:rPr>
        <w:t>Table B1. IPV vaccine preferences and estimated date of introduction</w:t>
      </w:r>
    </w:p>
    <w:p w:rsidR="00F817B4" w:rsidRPr="00684219" w:rsidRDefault="00F817B4" w:rsidP="008978FC">
      <w:pPr>
        <w:autoSpaceDE w:val="0"/>
        <w:autoSpaceDN w:val="0"/>
        <w:adjustRightInd w:val="0"/>
        <w:jc w:val="both"/>
        <w:divId w:val="410156154"/>
        <w:rPr>
          <w:rFonts w:ascii="Arial" w:eastAsia="SimSu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282"/>
        <w:gridCol w:w="2206"/>
        <w:gridCol w:w="1640"/>
      </w:tblGrid>
      <w:tr w:rsidR="008978FC" w:rsidRPr="00684219" w:rsidTr="008978FC">
        <w:trPr>
          <w:divId w:val="410156154"/>
          <w:trHeight w:val="674"/>
          <w:jc w:val="center"/>
        </w:trPr>
        <w:tc>
          <w:tcPr>
            <w:tcW w:w="1569" w:type="dxa"/>
            <w:shd w:val="clear" w:color="auto" w:fill="B8CCE4"/>
          </w:tcPr>
          <w:p w:rsidR="008978FC" w:rsidRPr="00783977" w:rsidRDefault="008978FC" w:rsidP="000612BF">
            <w:pPr>
              <w:jc w:val="center"/>
              <w:rPr>
                <w:rFonts w:ascii="Arial" w:hAnsi="Arial" w:cs="Arial"/>
                <w:b/>
                <w:bCs/>
                <w:color w:val="000066"/>
                <w:sz w:val="20"/>
                <w:szCs w:val="20"/>
              </w:rPr>
            </w:pPr>
            <w:r>
              <w:rPr>
                <w:rFonts w:ascii="Arial" w:hAnsi="Arial"/>
                <w:b/>
                <w:color w:val="000066"/>
                <w:sz w:val="20"/>
              </w:rPr>
              <w:t>Preferred IPV vaccine</w:t>
            </w:r>
          </w:p>
        </w:tc>
        <w:tc>
          <w:tcPr>
            <w:tcW w:w="2282" w:type="dxa"/>
            <w:shd w:val="clear" w:color="auto" w:fill="B8CCE4"/>
          </w:tcPr>
          <w:p w:rsidR="008978FC" w:rsidRPr="00783977" w:rsidRDefault="008978FC" w:rsidP="000612BF">
            <w:pPr>
              <w:jc w:val="center"/>
              <w:rPr>
                <w:rFonts w:ascii="Arial" w:hAnsi="Arial" w:cs="Arial"/>
                <w:b/>
                <w:bCs/>
                <w:color w:val="000066"/>
                <w:sz w:val="20"/>
                <w:szCs w:val="20"/>
              </w:rPr>
            </w:pPr>
            <w:r>
              <w:rPr>
                <w:rFonts w:ascii="Arial" w:hAnsi="Arial"/>
                <w:b/>
                <w:color w:val="000066"/>
                <w:sz w:val="20"/>
              </w:rPr>
              <w:t>Month and year of first vaccination</w:t>
            </w:r>
          </w:p>
        </w:tc>
        <w:tc>
          <w:tcPr>
            <w:tcW w:w="2206" w:type="dxa"/>
            <w:shd w:val="clear" w:color="auto" w:fill="B8CCE4"/>
          </w:tcPr>
          <w:p w:rsidR="008978FC" w:rsidRPr="00783977" w:rsidRDefault="008978FC" w:rsidP="000612BF">
            <w:pPr>
              <w:jc w:val="center"/>
              <w:rPr>
                <w:rFonts w:ascii="Arial" w:hAnsi="Arial" w:cs="Arial"/>
                <w:b/>
                <w:bCs/>
                <w:color w:val="000066"/>
                <w:sz w:val="20"/>
                <w:szCs w:val="20"/>
              </w:rPr>
            </w:pPr>
            <w:r>
              <w:rPr>
                <w:rFonts w:ascii="Arial" w:hAnsi="Arial"/>
                <w:b/>
                <w:color w:val="000066"/>
                <w:sz w:val="20"/>
              </w:rPr>
              <w:t>Preferred second presentation</w:t>
            </w:r>
          </w:p>
        </w:tc>
        <w:tc>
          <w:tcPr>
            <w:tcW w:w="1640" w:type="dxa"/>
            <w:shd w:val="clear" w:color="auto" w:fill="B8CCE4"/>
          </w:tcPr>
          <w:p w:rsidR="008978FC" w:rsidRPr="00783977" w:rsidRDefault="008978FC" w:rsidP="000612BF">
            <w:pPr>
              <w:jc w:val="center"/>
              <w:rPr>
                <w:rFonts w:ascii="Arial" w:hAnsi="Arial" w:cs="Arial"/>
                <w:b/>
                <w:bCs/>
                <w:color w:val="000066"/>
                <w:sz w:val="20"/>
                <w:szCs w:val="20"/>
              </w:rPr>
            </w:pPr>
            <w:r>
              <w:rPr>
                <w:rFonts w:ascii="Arial" w:hAnsi="Arial"/>
                <w:b/>
                <w:color w:val="000066"/>
                <w:sz w:val="20"/>
              </w:rPr>
              <w:t>Preferred third presentation</w:t>
            </w:r>
          </w:p>
        </w:tc>
      </w:tr>
      <w:tr w:rsidR="008978FC" w:rsidRPr="00684219" w:rsidTr="00684219">
        <w:trPr>
          <w:divId w:val="410156154"/>
          <w:trHeight w:val="895"/>
          <w:jc w:val="center"/>
        </w:trPr>
        <w:tc>
          <w:tcPr>
            <w:tcW w:w="1569" w:type="dxa"/>
            <w:shd w:val="clear" w:color="auto" w:fill="auto"/>
          </w:tcPr>
          <w:p w:rsidR="008978FC" w:rsidRPr="00684219" w:rsidRDefault="008978FC" w:rsidP="00684219">
            <w:pPr>
              <w:rPr>
                <w:rFonts w:ascii="Arial" w:hAnsi="Arial" w:cs="Arial"/>
                <w:color w:val="000066"/>
                <w:sz w:val="20"/>
                <w:szCs w:val="20"/>
              </w:rPr>
            </w:pPr>
            <w:r>
              <w:rPr>
                <w:rFonts w:ascii="Arial" w:hAnsi="Arial"/>
                <w:color w:val="000066"/>
                <w:sz w:val="20"/>
              </w:rPr>
              <w:t>1-dose presentation</w:t>
            </w:r>
          </w:p>
        </w:tc>
        <w:tc>
          <w:tcPr>
            <w:tcW w:w="2282" w:type="dxa"/>
            <w:shd w:val="clear" w:color="auto" w:fill="auto"/>
          </w:tcPr>
          <w:p w:rsidR="008978FC" w:rsidRPr="00684219" w:rsidRDefault="008978FC" w:rsidP="000612BF">
            <w:pPr>
              <w:rPr>
                <w:rFonts w:ascii="Arial" w:hAnsi="Arial" w:cs="Arial"/>
                <w:color w:val="000066"/>
                <w:sz w:val="20"/>
                <w:szCs w:val="20"/>
              </w:rPr>
            </w:pPr>
            <w:r>
              <w:rPr>
                <w:rFonts w:ascii="Arial" w:hAnsi="Arial"/>
                <w:color w:val="000066"/>
                <w:sz w:val="20"/>
              </w:rPr>
              <w:t>October - 2015</w:t>
            </w:r>
          </w:p>
        </w:tc>
        <w:tc>
          <w:tcPr>
            <w:tcW w:w="2206" w:type="dxa"/>
            <w:shd w:val="clear" w:color="auto" w:fill="auto"/>
          </w:tcPr>
          <w:p w:rsidR="008978FC" w:rsidRPr="00684219" w:rsidRDefault="008978FC" w:rsidP="005666FD">
            <w:pPr>
              <w:spacing w:after="120"/>
              <w:ind w:right="120"/>
              <w:rPr>
                <w:rFonts w:ascii="Arial" w:hAnsi="Arial" w:cs="Arial"/>
                <w:color w:val="000066"/>
                <w:sz w:val="20"/>
                <w:szCs w:val="20"/>
              </w:rPr>
            </w:pPr>
            <w:r>
              <w:rPr>
                <w:rFonts w:ascii="Arial" w:hAnsi="Arial"/>
                <w:color w:val="000066"/>
                <w:sz w:val="20"/>
              </w:rPr>
              <w:t xml:space="preserve">The three presentations, as per analysis </w:t>
            </w:r>
          </w:p>
        </w:tc>
        <w:tc>
          <w:tcPr>
            <w:tcW w:w="1640" w:type="dxa"/>
          </w:tcPr>
          <w:p w:rsidR="008978FC" w:rsidRPr="00684219" w:rsidRDefault="008978FC" w:rsidP="000612BF">
            <w:pPr>
              <w:rPr>
                <w:rFonts w:ascii="Arial" w:hAnsi="Arial" w:cs="Arial"/>
                <w:color w:val="000066"/>
                <w:sz w:val="20"/>
                <w:szCs w:val="20"/>
              </w:rPr>
            </w:pPr>
            <w:r>
              <w:rPr>
                <w:rFonts w:ascii="Arial" w:hAnsi="Arial"/>
                <w:color w:val="000066"/>
                <w:sz w:val="20"/>
              </w:rPr>
              <w:t>5-dose presentation</w:t>
            </w:r>
          </w:p>
        </w:tc>
      </w:tr>
    </w:tbl>
    <w:p w:rsidR="008978FC" w:rsidRPr="00684219" w:rsidRDefault="008978FC" w:rsidP="008978FC">
      <w:pPr>
        <w:pStyle w:val="Listavistosa-nfasis11"/>
        <w:shd w:val="clear" w:color="auto" w:fill="FFFFFF"/>
        <w:spacing w:after="0" w:line="240" w:lineRule="auto"/>
        <w:ind w:left="426" w:right="355"/>
        <w:jc w:val="both"/>
        <w:divId w:val="410156154"/>
        <w:rPr>
          <w:rFonts w:ascii="Arial" w:hAnsi="Arial" w:cs="Arial"/>
          <w:color w:val="000066"/>
          <w:sz w:val="20"/>
          <w:szCs w:val="20"/>
        </w:rPr>
      </w:pPr>
    </w:p>
    <w:p w:rsidR="00057829" w:rsidRPr="00684219" w:rsidRDefault="00B548EF" w:rsidP="002D5E35">
      <w:pPr>
        <w:pStyle w:val="Listavistosa-nfasis11"/>
        <w:numPr>
          <w:ilvl w:val="0"/>
          <w:numId w:val="6"/>
        </w:numPr>
        <w:spacing w:after="0" w:line="240" w:lineRule="auto"/>
        <w:ind w:right="352"/>
        <w:jc w:val="both"/>
        <w:divId w:val="410156154"/>
        <w:rPr>
          <w:rFonts w:ascii="Arial" w:hAnsi="Arial" w:cs="Arial"/>
          <w:bCs/>
          <w:color w:val="000000"/>
          <w:sz w:val="20"/>
          <w:szCs w:val="20"/>
        </w:rPr>
      </w:pPr>
      <w:r>
        <w:rPr>
          <w:rFonts w:ascii="Arial" w:hAnsi="Arial"/>
          <w:color w:val="000000"/>
          <w:sz w:val="20"/>
        </w:rPr>
        <w:t xml:space="preserve">For more information on vaccine presentations, please consult the UNICEF Product Menu: </w:t>
      </w:r>
      <w:hyperlink r:id="rId14">
        <w:r>
          <w:rPr>
            <w:rStyle w:val="Hipervnculo"/>
            <w:rFonts w:ascii="Arial" w:hAnsi="Arial"/>
            <w:sz w:val="20"/>
          </w:rPr>
          <w:t>http://www.unicef.org/supply/index_66260.html</w:t>
        </w:r>
      </w:hyperlink>
      <w:r>
        <w:rPr>
          <w:rFonts w:ascii="Arial" w:hAnsi="Arial"/>
          <w:color w:val="000000"/>
          <w:sz w:val="20"/>
        </w:rPr>
        <w:t xml:space="preserve">. A list of final product presentations will be available after the UNICEF tender has concluded (by March 2014) and will depend upon WHO pre-qualification processes.  </w:t>
      </w:r>
    </w:p>
    <w:p w:rsidR="00B52963" w:rsidRPr="00684219" w:rsidRDefault="00B411B3" w:rsidP="00057829">
      <w:pPr>
        <w:pStyle w:val="Listavistosa-nfasis11"/>
        <w:spacing w:after="0" w:line="240" w:lineRule="auto"/>
        <w:ind w:left="360" w:right="352"/>
        <w:jc w:val="both"/>
        <w:divId w:val="410156154"/>
        <w:rPr>
          <w:rFonts w:ascii="Arial" w:hAnsi="Arial" w:cs="Arial"/>
          <w:bCs/>
          <w:color w:val="000000"/>
          <w:sz w:val="20"/>
          <w:szCs w:val="20"/>
        </w:rPr>
      </w:pPr>
      <w:r>
        <w:rPr>
          <w:rFonts w:ascii="Arial" w:hAnsi="Arial"/>
          <w:color w:val="000000"/>
          <w:sz w:val="20"/>
        </w:rPr>
        <w:t xml:space="preserve">    </w:t>
      </w:r>
    </w:p>
    <w:p w:rsidR="00684219" w:rsidRPr="00684219" w:rsidRDefault="00B411B3" w:rsidP="002D5E35">
      <w:pPr>
        <w:pStyle w:val="Listavistosa-nfasis11"/>
        <w:numPr>
          <w:ilvl w:val="0"/>
          <w:numId w:val="6"/>
        </w:numPr>
        <w:spacing w:after="0" w:line="240" w:lineRule="auto"/>
        <w:ind w:right="592"/>
        <w:jc w:val="both"/>
        <w:divId w:val="410156154"/>
        <w:rPr>
          <w:rFonts w:ascii="Arial" w:hAnsi="Arial" w:cs="Arial"/>
          <w:sz w:val="20"/>
          <w:szCs w:val="20"/>
        </w:rPr>
      </w:pPr>
      <w:r>
        <w:rPr>
          <w:rFonts w:ascii="Arial" w:hAnsi="Arial"/>
          <w:sz w:val="20"/>
        </w:rPr>
        <w:t xml:space="preserve">More information on current WHO pre-qualified IPV vaccines can be found at:  </w:t>
      </w:r>
    </w:p>
    <w:p w:rsidR="00B52963" w:rsidRPr="00684219" w:rsidRDefault="00954A76" w:rsidP="00684219">
      <w:pPr>
        <w:pStyle w:val="Listavistosa-nfasis11"/>
        <w:spacing w:after="0" w:line="240" w:lineRule="auto"/>
        <w:ind w:left="360" w:right="472"/>
        <w:jc w:val="both"/>
        <w:divId w:val="410156154"/>
        <w:rPr>
          <w:rFonts w:ascii="Arial" w:hAnsi="Arial" w:cs="Arial"/>
          <w:sz w:val="20"/>
          <w:szCs w:val="20"/>
        </w:rPr>
      </w:pPr>
      <w:hyperlink r:id="rId15">
        <w:r w:rsidR="000E34AB">
          <w:rPr>
            <w:rStyle w:val="Hipervnculo"/>
            <w:rFonts w:ascii="Arial" w:hAnsi="Arial"/>
            <w:sz w:val="20"/>
          </w:rPr>
          <w:t>http://www.who.int/immunization_standards/vaccine_quality/PQ_vaccine_list_en/en/index.html</w:t>
        </w:r>
      </w:hyperlink>
      <w:r w:rsidR="000E34AB">
        <w:rPr>
          <w:rStyle w:val="Hipervnculo"/>
          <w:rFonts w:ascii="Arial" w:hAnsi="Arial"/>
          <w:sz w:val="20"/>
        </w:rPr>
        <w:t>.</w:t>
      </w:r>
    </w:p>
    <w:p w:rsidR="009470D3" w:rsidRPr="00684219" w:rsidRDefault="009470D3" w:rsidP="00057829">
      <w:pPr>
        <w:ind w:left="142" w:right="352" w:firstLine="218"/>
        <w:jc w:val="both"/>
        <w:divId w:val="410156154"/>
        <w:rPr>
          <w:rFonts w:ascii="Arial" w:hAnsi="Arial" w:cs="Arial"/>
          <w:bCs/>
          <w:sz w:val="20"/>
          <w:szCs w:val="20"/>
        </w:rPr>
      </w:pPr>
    </w:p>
    <w:p w:rsidR="00DF275E" w:rsidRDefault="00DF275E" w:rsidP="00057829">
      <w:pPr>
        <w:ind w:left="142" w:right="352" w:firstLine="218"/>
        <w:jc w:val="both"/>
        <w:divId w:val="410156154"/>
        <w:rPr>
          <w:rFonts w:ascii="Arial" w:hAnsi="Arial" w:cs="Arial"/>
          <w:bCs/>
          <w:color w:val="1F497D"/>
          <w:sz w:val="20"/>
          <w:szCs w:val="20"/>
        </w:rPr>
      </w:pPr>
      <w:r>
        <w:rPr>
          <w:rFonts w:ascii="Arial" w:hAnsi="Arial"/>
          <w:color w:val="1F497D"/>
          <w:sz w:val="20"/>
        </w:rPr>
        <w:t xml:space="preserve">2.2 Country licensure status   </w:t>
      </w:r>
    </w:p>
    <w:p w:rsidR="00FD356A" w:rsidRPr="00684219" w:rsidRDefault="00FD356A" w:rsidP="00057829">
      <w:pPr>
        <w:ind w:left="142" w:right="352" w:firstLine="218"/>
        <w:jc w:val="both"/>
        <w:divId w:val="410156154"/>
        <w:rPr>
          <w:rFonts w:ascii="Arial" w:hAnsi="Arial" w:cs="Arial"/>
          <w:bCs/>
          <w:color w:val="1F497D"/>
          <w:sz w:val="20"/>
          <w:szCs w:val="20"/>
        </w:rPr>
      </w:pPr>
    </w:p>
    <w:p w:rsidR="00577E01" w:rsidRPr="00684219" w:rsidRDefault="00B411B3" w:rsidP="002D5E35">
      <w:pPr>
        <w:pStyle w:val="Listavistosa-nfasis11"/>
        <w:numPr>
          <w:ilvl w:val="0"/>
          <w:numId w:val="6"/>
        </w:numPr>
        <w:spacing w:after="0" w:line="240" w:lineRule="auto"/>
        <w:ind w:right="472"/>
        <w:jc w:val="both"/>
        <w:divId w:val="410156154"/>
        <w:rPr>
          <w:rFonts w:ascii="Arial" w:hAnsi="Arial" w:cs="Arial"/>
          <w:sz w:val="20"/>
          <w:szCs w:val="20"/>
        </w:rPr>
      </w:pPr>
      <w:r>
        <w:rPr>
          <w:rFonts w:ascii="Arial" w:hAnsi="Arial"/>
          <w:sz w:val="20"/>
        </w:rPr>
        <w:t xml:space="preserve">Provide information on the status of the NRA in the country, i.e. whether functional and/or WHO-certified.    </w:t>
      </w:r>
    </w:p>
    <w:p w:rsidR="00BC0845" w:rsidRPr="00684219" w:rsidRDefault="00BC0845" w:rsidP="00057829">
      <w:pPr>
        <w:pStyle w:val="Listavistosa-nfasis11"/>
        <w:spacing w:after="0" w:line="240" w:lineRule="auto"/>
        <w:ind w:left="360" w:right="352"/>
        <w:jc w:val="both"/>
        <w:divId w:val="410156154"/>
        <w:rPr>
          <w:rFonts w:ascii="Arial" w:hAnsi="Arial" w:cs="Arial"/>
          <w:sz w:val="20"/>
          <w:szCs w:val="20"/>
        </w:rPr>
      </w:pPr>
    </w:p>
    <w:p w:rsidR="00796A7B" w:rsidRPr="00684219" w:rsidRDefault="00796A7B" w:rsidP="007F4BFF">
      <w:pPr>
        <w:pStyle w:val="Listavistosa-nfasis11"/>
        <w:tabs>
          <w:tab w:val="left" w:pos="567"/>
          <w:tab w:val="left" w:pos="8647"/>
        </w:tabs>
        <w:spacing w:after="0" w:line="240" w:lineRule="auto"/>
        <w:ind w:left="360" w:right="352"/>
        <w:jc w:val="both"/>
        <w:divId w:val="410156154"/>
        <w:rPr>
          <w:rFonts w:ascii="Arial" w:hAnsi="Arial" w:cs="Arial"/>
          <w:color w:val="000066"/>
          <w:sz w:val="20"/>
          <w:szCs w:val="20"/>
        </w:rPr>
      </w:pPr>
      <w:r>
        <w:rPr>
          <w:rFonts w:ascii="Arial" w:hAnsi="Arial"/>
          <w:color w:val="000066"/>
          <w:sz w:val="20"/>
        </w:rPr>
        <w:t>Although the national regulation authority has been constituted and has its functions, it does not have to intervene in what regards the release of vaccine batches entering the country through the Rotating Fund, since these are vaccines prequalified by the WHO; its regulatory mechanism is exercised on vaccines entering for the private sector.</w:t>
      </w:r>
    </w:p>
    <w:p w:rsidR="00796A7B" w:rsidRPr="00684219" w:rsidRDefault="00796A7B" w:rsidP="00057829">
      <w:pPr>
        <w:pStyle w:val="Listavistosa-nfasis11"/>
        <w:spacing w:after="0" w:line="240" w:lineRule="auto"/>
        <w:ind w:left="142" w:right="352" w:firstLine="218"/>
        <w:jc w:val="both"/>
        <w:divId w:val="410156154"/>
        <w:rPr>
          <w:rFonts w:ascii="Arial" w:hAnsi="Arial" w:cs="Arial"/>
          <w:sz w:val="20"/>
          <w:szCs w:val="20"/>
        </w:rPr>
      </w:pPr>
    </w:p>
    <w:p w:rsidR="00057829" w:rsidRPr="00684219" w:rsidRDefault="001639F0" w:rsidP="007F4BFF">
      <w:pPr>
        <w:pStyle w:val="Listavistosa-nfasis11"/>
        <w:spacing w:after="0" w:line="240" w:lineRule="auto"/>
        <w:ind w:left="360" w:right="352"/>
        <w:jc w:val="both"/>
        <w:divId w:val="410156154"/>
        <w:rPr>
          <w:rFonts w:ascii="Arial" w:hAnsi="Arial" w:cs="Arial"/>
          <w:sz w:val="20"/>
          <w:szCs w:val="20"/>
        </w:rPr>
      </w:pPr>
      <w:r>
        <w:rPr>
          <w:rFonts w:ascii="Arial" w:hAnsi="Arial"/>
          <w:sz w:val="20"/>
        </w:rPr>
        <w:t xml:space="preserve">State whether national vaccine licensure will be needed for IPV, in addition to WHO prequalification, and if so, describe the procedure and its duration. State whether the country accepts the Expedited Procedure for national registration of WHO-prequalified vaccines.      </w:t>
      </w:r>
    </w:p>
    <w:p w:rsidR="00577E01" w:rsidRPr="00684219" w:rsidRDefault="00155074" w:rsidP="00057829">
      <w:pPr>
        <w:pStyle w:val="Listavistosa-nfasis11"/>
        <w:spacing w:after="0" w:line="240" w:lineRule="auto"/>
        <w:ind w:left="142" w:right="352"/>
        <w:jc w:val="both"/>
        <w:divId w:val="410156154"/>
        <w:rPr>
          <w:rFonts w:ascii="Arial" w:hAnsi="Arial" w:cs="Arial"/>
          <w:sz w:val="20"/>
          <w:szCs w:val="20"/>
        </w:rPr>
      </w:pPr>
      <w:r>
        <w:rPr>
          <w:rFonts w:ascii="Arial" w:hAnsi="Arial"/>
          <w:sz w:val="20"/>
        </w:rPr>
        <w:t xml:space="preserve"> </w:t>
      </w:r>
    </w:p>
    <w:p w:rsidR="00577E01" w:rsidRPr="00684219" w:rsidRDefault="00577E01" w:rsidP="007F4BFF">
      <w:pPr>
        <w:pStyle w:val="Prrafodelista"/>
        <w:ind w:left="360" w:right="352"/>
        <w:jc w:val="both"/>
        <w:divId w:val="410156154"/>
        <w:rPr>
          <w:rFonts w:eastAsia="Calibri"/>
          <w:color w:val="000066"/>
          <w:sz w:val="20"/>
          <w:szCs w:val="20"/>
        </w:rPr>
      </w:pPr>
      <w:r>
        <w:rPr>
          <w:color w:val="000066"/>
          <w:sz w:val="20"/>
        </w:rPr>
        <w:t>Vaccines entering the country through the Rotating Fund do not need any additional requirement. They are subject to the production protocols inherent in the vaccines.</w:t>
      </w:r>
    </w:p>
    <w:p w:rsidR="0066625D" w:rsidRPr="00684219" w:rsidRDefault="00155074" w:rsidP="00057829">
      <w:pPr>
        <w:pStyle w:val="Listavistosa-nfasis11"/>
        <w:spacing w:after="0" w:line="240" w:lineRule="auto"/>
        <w:ind w:left="142" w:right="352" w:firstLine="218"/>
        <w:jc w:val="both"/>
        <w:divId w:val="410156154"/>
        <w:rPr>
          <w:rFonts w:ascii="Arial" w:hAnsi="Arial" w:cs="Arial"/>
          <w:sz w:val="20"/>
          <w:szCs w:val="20"/>
        </w:rPr>
      </w:pPr>
      <w:r>
        <w:rPr>
          <w:rFonts w:ascii="Arial" w:hAnsi="Arial"/>
          <w:sz w:val="20"/>
        </w:rPr>
        <w:t xml:space="preserve">                </w:t>
      </w:r>
    </w:p>
    <w:p w:rsidR="00235E6E" w:rsidRPr="00684219" w:rsidRDefault="00155074" w:rsidP="002D5E35">
      <w:pPr>
        <w:pStyle w:val="Listavistosa-nfasis11"/>
        <w:numPr>
          <w:ilvl w:val="0"/>
          <w:numId w:val="6"/>
        </w:numPr>
        <w:tabs>
          <w:tab w:val="left" w:pos="426"/>
        </w:tabs>
        <w:spacing w:after="0" w:line="240" w:lineRule="auto"/>
        <w:ind w:right="352"/>
        <w:jc w:val="both"/>
        <w:divId w:val="410156154"/>
        <w:rPr>
          <w:rFonts w:ascii="Arial" w:hAnsi="Arial" w:cs="Arial"/>
          <w:sz w:val="20"/>
          <w:szCs w:val="20"/>
        </w:rPr>
      </w:pPr>
      <w:r>
        <w:rPr>
          <w:rFonts w:ascii="Arial" w:hAnsi="Arial"/>
          <w:sz w:val="20"/>
        </w:rPr>
        <w:t xml:space="preserve">Provide the actual licensure status of the preferred presentation and of any alternative presentations.  </w:t>
      </w:r>
    </w:p>
    <w:p w:rsidR="007F4BFF" w:rsidRDefault="00235E6E" w:rsidP="00057829">
      <w:pPr>
        <w:pStyle w:val="Listavistosa-nfasis11"/>
        <w:spacing w:after="0" w:line="240" w:lineRule="auto"/>
        <w:ind w:left="142" w:right="352" w:firstLine="218"/>
        <w:jc w:val="both"/>
        <w:divId w:val="410156154"/>
        <w:rPr>
          <w:rFonts w:ascii="Arial" w:hAnsi="Arial" w:cs="Arial"/>
          <w:color w:val="000066"/>
          <w:sz w:val="20"/>
          <w:szCs w:val="20"/>
        </w:rPr>
      </w:pPr>
      <w:r>
        <w:rPr>
          <w:rFonts w:ascii="Arial" w:hAnsi="Arial"/>
          <w:color w:val="000066"/>
          <w:sz w:val="20"/>
        </w:rPr>
        <w:t xml:space="preserve">N/A   </w:t>
      </w:r>
    </w:p>
    <w:p w:rsidR="0066625D" w:rsidRPr="00684219" w:rsidRDefault="00155074" w:rsidP="00057829">
      <w:pPr>
        <w:pStyle w:val="Listavistosa-nfasis11"/>
        <w:spacing w:after="0" w:line="240" w:lineRule="auto"/>
        <w:ind w:left="142" w:right="352" w:firstLine="218"/>
        <w:jc w:val="both"/>
        <w:divId w:val="410156154"/>
        <w:rPr>
          <w:rFonts w:ascii="Arial" w:hAnsi="Arial" w:cs="Arial"/>
          <w:color w:val="000066"/>
          <w:sz w:val="20"/>
          <w:szCs w:val="20"/>
        </w:rPr>
      </w:pPr>
      <w:r>
        <w:rPr>
          <w:rFonts w:ascii="Arial" w:hAnsi="Arial"/>
          <w:color w:val="000066"/>
          <w:sz w:val="20"/>
        </w:rPr>
        <w:t xml:space="preserve">                        </w:t>
      </w:r>
    </w:p>
    <w:p w:rsidR="00235E6E" w:rsidRPr="00684219" w:rsidRDefault="00155074" w:rsidP="002D5E35">
      <w:pPr>
        <w:pStyle w:val="Listavistosa-nfasis11"/>
        <w:numPr>
          <w:ilvl w:val="0"/>
          <w:numId w:val="6"/>
        </w:numPr>
        <w:spacing w:after="0" w:line="240" w:lineRule="auto"/>
        <w:ind w:right="352"/>
        <w:jc w:val="both"/>
        <w:divId w:val="410156154"/>
        <w:rPr>
          <w:rFonts w:ascii="Arial" w:hAnsi="Arial" w:cs="Arial"/>
          <w:sz w:val="20"/>
          <w:szCs w:val="20"/>
        </w:rPr>
      </w:pPr>
      <w:r>
        <w:rPr>
          <w:rFonts w:ascii="Arial" w:hAnsi="Arial"/>
          <w:sz w:val="20"/>
        </w:rPr>
        <w:t xml:space="preserve">Describe local customs regulations, requirements for pre-delivery inspection, special documentation requirements that may potentially cause delays in receiving the vaccine. If such delays are anticipated, explain what steps are planned to handle these.   </w:t>
      </w:r>
    </w:p>
    <w:p w:rsidR="00057829" w:rsidRPr="00684219" w:rsidRDefault="00057829" w:rsidP="00057829">
      <w:pPr>
        <w:pStyle w:val="Listavistosa-nfasis11"/>
        <w:spacing w:after="0" w:line="240" w:lineRule="auto"/>
        <w:ind w:left="360" w:right="352"/>
        <w:jc w:val="both"/>
        <w:divId w:val="410156154"/>
        <w:rPr>
          <w:rFonts w:ascii="Arial" w:hAnsi="Arial" w:cs="Arial"/>
          <w:sz w:val="20"/>
          <w:szCs w:val="20"/>
        </w:rPr>
      </w:pPr>
    </w:p>
    <w:p w:rsidR="00C570CE" w:rsidRPr="00ED3F9C" w:rsidRDefault="00C570CE" w:rsidP="007F4BFF">
      <w:pPr>
        <w:pStyle w:val="Prrafodelista"/>
        <w:ind w:left="360" w:right="472"/>
        <w:jc w:val="both"/>
        <w:divId w:val="410156154"/>
        <w:rPr>
          <w:color w:val="000066"/>
          <w:sz w:val="20"/>
          <w:szCs w:val="20"/>
        </w:rPr>
      </w:pPr>
      <w:r>
        <w:rPr>
          <w:color w:val="000066"/>
          <w:sz w:val="20"/>
        </w:rPr>
        <w:t xml:space="preserve">Vaccines requested through the PAHO Rotating Fund are subject to the following procedure: yearly programming is done in July of the preceding year and sent to PAHO Nicaragua to be forwarded to the Rotating Fund. Subsequently, in November, the reconfirmation for the first quarter of the following year is sent to the PAHO, and the next reconfirmations in the course of the following months, until all the vaccines for systematic administration are ensured, such as during Immunisation Day or campaigns programmed for the year. </w:t>
      </w:r>
    </w:p>
    <w:p w:rsidR="00054DC9" w:rsidRPr="00684219" w:rsidRDefault="00054DC9" w:rsidP="00057829">
      <w:pPr>
        <w:pStyle w:val="Listavistosa-nfasis11"/>
        <w:ind w:left="142" w:right="352"/>
        <w:jc w:val="both"/>
        <w:divId w:val="410156154"/>
        <w:rPr>
          <w:rFonts w:ascii="Arial" w:hAnsi="Arial" w:cs="Arial"/>
          <w:color w:val="000066"/>
          <w:sz w:val="20"/>
          <w:szCs w:val="20"/>
        </w:rPr>
      </w:pPr>
    </w:p>
    <w:p w:rsidR="00C570CE" w:rsidRPr="00684219" w:rsidRDefault="00C570CE" w:rsidP="00660ED4">
      <w:pPr>
        <w:pStyle w:val="Listavistosa-nfasis11"/>
        <w:ind w:left="360" w:right="68"/>
        <w:jc w:val="both"/>
        <w:divId w:val="410156154"/>
        <w:rPr>
          <w:rFonts w:ascii="Arial" w:hAnsi="Arial" w:cs="Arial"/>
          <w:color w:val="000066"/>
          <w:sz w:val="20"/>
          <w:szCs w:val="20"/>
        </w:rPr>
      </w:pPr>
      <w:r>
        <w:rPr>
          <w:rFonts w:ascii="Arial" w:hAnsi="Arial"/>
          <w:color w:val="000066"/>
          <w:sz w:val="20"/>
        </w:rPr>
        <w:t>The PAHO gives notice of purchase orders for vaccines placed in accordance with reconfirmations by email to the EPI.</w:t>
      </w:r>
    </w:p>
    <w:p w:rsidR="00057829" w:rsidRPr="00684219" w:rsidRDefault="00057829" w:rsidP="00054DC9">
      <w:pPr>
        <w:pStyle w:val="Listavistosa-nfasis11"/>
        <w:ind w:left="142" w:right="68"/>
        <w:jc w:val="both"/>
        <w:divId w:val="410156154"/>
        <w:rPr>
          <w:rFonts w:ascii="Arial" w:hAnsi="Arial" w:cs="Arial"/>
          <w:color w:val="000066"/>
          <w:sz w:val="20"/>
          <w:szCs w:val="20"/>
        </w:rPr>
      </w:pPr>
    </w:p>
    <w:p w:rsidR="00C570CE" w:rsidRPr="00684219" w:rsidRDefault="00C570CE" w:rsidP="007F4BFF">
      <w:pPr>
        <w:pStyle w:val="Listavistosa-nfasis11"/>
        <w:ind w:left="360" w:right="68"/>
        <w:jc w:val="both"/>
        <w:divId w:val="410156154"/>
        <w:rPr>
          <w:rFonts w:ascii="Arial" w:hAnsi="Arial" w:cs="Arial"/>
          <w:color w:val="000066"/>
          <w:sz w:val="20"/>
          <w:szCs w:val="20"/>
        </w:rPr>
      </w:pPr>
      <w:r>
        <w:rPr>
          <w:rFonts w:ascii="Arial" w:hAnsi="Arial"/>
          <w:color w:val="000066"/>
          <w:sz w:val="20"/>
        </w:rPr>
        <w:lastRenderedPageBreak/>
        <w:t>The PAHO notifies the CIPS (health supplies office) and the EPI of the probable date of vaccine arrival</w:t>
      </w:r>
      <w:r w:rsidR="0085162B">
        <w:rPr>
          <w:rFonts w:ascii="Arial" w:hAnsi="Arial"/>
          <w:color w:val="000066"/>
          <w:sz w:val="20"/>
        </w:rPr>
        <w:t>,</w:t>
      </w:r>
      <w:r>
        <w:rPr>
          <w:rFonts w:ascii="Arial" w:hAnsi="Arial"/>
          <w:color w:val="000066"/>
          <w:sz w:val="20"/>
        </w:rPr>
        <w:t xml:space="preserve"> attaching all documentation supporting the date of vaccine arrival.</w:t>
      </w:r>
    </w:p>
    <w:p w:rsidR="00057829" w:rsidRPr="00684219" w:rsidRDefault="00057829" w:rsidP="007F4BFF">
      <w:pPr>
        <w:pStyle w:val="Listavistosa-nfasis11"/>
        <w:ind w:left="360" w:right="68"/>
        <w:jc w:val="both"/>
        <w:divId w:val="410156154"/>
        <w:rPr>
          <w:rFonts w:ascii="Arial" w:hAnsi="Arial" w:cs="Arial"/>
          <w:color w:val="000066"/>
          <w:sz w:val="20"/>
          <w:szCs w:val="20"/>
        </w:rPr>
      </w:pPr>
    </w:p>
    <w:p w:rsidR="00C570CE" w:rsidRPr="00684219" w:rsidRDefault="00C570CE" w:rsidP="007F4BFF">
      <w:pPr>
        <w:pStyle w:val="Listavistosa-nfasis11"/>
        <w:ind w:left="360" w:right="68"/>
        <w:jc w:val="both"/>
        <w:divId w:val="410156154"/>
        <w:rPr>
          <w:rFonts w:ascii="Arial" w:hAnsi="Arial" w:cs="Arial"/>
          <w:color w:val="000066"/>
          <w:sz w:val="20"/>
          <w:szCs w:val="20"/>
        </w:rPr>
      </w:pPr>
      <w:r>
        <w:rPr>
          <w:rFonts w:ascii="Arial" w:hAnsi="Arial"/>
          <w:color w:val="000066"/>
          <w:sz w:val="20"/>
        </w:rPr>
        <w:t>The CIPS performs all transactions for vaccine release from customs and delivers this to the biological products centre, CENABI, where the vaccine is received, inventoried and stored as per established standards. The same is done with the syringes, except that these are stored in the CIPS dry stockrooms, from where the SILAIS get them on a monthly basis, as with the vaccines.</w:t>
      </w:r>
    </w:p>
    <w:p w:rsidR="00DF275E" w:rsidRPr="00684219" w:rsidRDefault="00DF275E" w:rsidP="007F4BFF">
      <w:pPr>
        <w:ind w:left="284"/>
        <w:jc w:val="both"/>
        <w:divId w:val="410156154"/>
        <w:rPr>
          <w:rFonts w:ascii="Arial" w:hAnsi="Arial" w:cs="Arial"/>
          <w:bCs/>
          <w:color w:val="1F497D"/>
          <w:sz w:val="20"/>
          <w:szCs w:val="20"/>
        </w:rPr>
      </w:pPr>
      <w:r>
        <w:rPr>
          <w:rFonts w:ascii="Arial" w:hAnsi="Arial"/>
          <w:color w:val="1F497D"/>
          <w:sz w:val="20"/>
        </w:rPr>
        <w:t>2.3 Target population and vaccine supply</w:t>
      </w:r>
    </w:p>
    <w:p w:rsidR="003F3FE6" w:rsidRPr="00684219" w:rsidRDefault="003F3FE6" w:rsidP="00B411B3">
      <w:pPr>
        <w:jc w:val="both"/>
        <w:divId w:val="410156154"/>
        <w:rPr>
          <w:rFonts w:ascii="Arial" w:hAnsi="Arial" w:cs="Arial"/>
          <w:bCs/>
          <w:color w:val="1F497D"/>
          <w:sz w:val="20"/>
          <w:szCs w:val="20"/>
        </w:rPr>
      </w:pPr>
    </w:p>
    <w:p w:rsidR="00DB6A6E" w:rsidRPr="00684219" w:rsidRDefault="00812A64" w:rsidP="002D5E35">
      <w:pPr>
        <w:pStyle w:val="Listavistosa-nfasis11"/>
        <w:numPr>
          <w:ilvl w:val="0"/>
          <w:numId w:val="6"/>
        </w:numPr>
        <w:autoSpaceDE w:val="0"/>
        <w:autoSpaceDN w:val="0"/>
        <w:adjustRightInd w:val="0"/>
        <w:spacing w:after="0" w:line="240" w:lineRule="auto"/>
        <w:ind w:right="115"/>
        <w:jc w:val="both"/>
        <w:divId w:val="410156154"/>
        <w:rPr>
          <w:rFonts w:ascii="Arial" w:eastAsia="SimSun" w:hAnsi="Arial" w:cs="Arial"/>
          <w:color w:val="000000"/>
          <w:sz w:val="20"/>
          <w:szCs w:val="20"/>
        </w:rPr>
      </w:pPr>
      <w:r>
        <w:rPr>
          <w:rFonts w:ascii="Arial" w:hAnsi="Arial"/>
          <w:color w:val="000000"/>
          <w:sz w:val="20"/>
        </w:rPr>
        <w:t>Provide estimates of the target population for a single dose of IPV to be given with OPV3 at the DTP 3/Penta 3 health contact (or DTP 2, depending upon alignment with current DTP dosing schedule, as illustrated in section 2.3 of the IPV Guidelines) by year through 2018, starting with the first year of IPV introduction. Please adjust the targets for the first year of IPV introduction for the month when vaccinations begin.</w:t>
      </w:r>
      <w:r>
        <w:rPr>
          <w:rStyle w:val="Refdenotaalpie"/>
          <w:rFonts w:ascii="Arial" w:hAnsi="Arial"/>
          <w:color w:val="000000"/>
          <w:sz w:val="20"/>
        </w:rPr>
        <w:footnoteReference w:id="1"/>
      </w:r>
    </w:p>
    <w:p w:rsidR="00BC56EF" w:rsidRPr="00684219" w:rsidRDefault="00BC56EF" w:rsidP="00054DC9">
      <w:pPr>
        <w:pStyle w:val="Listavistosa-nfasis11"/>
        <w:autoSpaceDE w:val="0"/>
        <w:autoSpaceDN w:val="0"/>
        <w:adjustRightInd w:val="0"/>
        <w:spacing w:after="0" w:line="240" w:lineRule="auto"/>
        <w:ind w:left="284" w:right="115"/>
        <w:jc w:val="both"/>
        <w:divId w:val="410156154"/>
        <w:rPr>
          <w:rFonts w:ascii="Arial" w:eastAsia="SimSun" w:hAnsi="Arial" w:cs="Arial"/>
          <w:color w:val="000000"/>
          <w:sz w:val="20"/>
          <w:szCs w:val="20"/>
        </w:rPr>
      </w:pPr>
    </w:p>
    <w:p w:rsidR="006E1813" w:rsidRDefault="00BC56EF" w:rsidP="007F4BFF">
      <w:pPr>
        <w:pStyle w:val="Listavistosa-nfasis11"/>
        <w:ind w:left="360" w:right="188"/>
        <w:jc w:val="both"/>
        <w:divId w:val="410156154"/>
        <w:rPr>
          <w:rFonts w:ascii="Arial" w:hAnsi="Arial" w:cs="Arial"/>
          <w:color w:val="000066"/>
          <w:sz w:val="20"/>
          <w:szCs w:val="20"/>
        </w:rPr>
      </w:pPr>
      <w:r>
        <w:rPr>
          <w:rFonts w:ascii="Arial" w:hAnsi="Arial"/>
          <w:color w:val="000066"/>
          <w:sz w:val="20"/>
        </w:rPr>
        <w:t>In calculating the target population for IPV administration, account has been taken of the population identified by the Nicaraguan Institute of Development (Instituto Nicaragüense de Desarrollo, INIDE) for 2015, consisting of 135,905 children.</w:t>
      </w:r>
    </w:p>
    <w:p w:rsidR="00730967" w:rsidRPr="00684219" w:rsidRDefault="00730967" w:rsidP="007F4BFF">
      <w:pPr>
        <w:pStyle w:val="Listavistosa-nfasis11"/>
        <w:ind w:left="360" w:right="188"/>
        <w:jc w:val="both"/>
        <w:divId w:val="410156154"/>
        <w:rPr>
          <w:rFonts w:ascii="Arial" w:hAnsi="Arial" w:cs="Arial"/>
          <w:color w:val="000066"/>
          <w:sz w:val="20"/>
          <w:szCs w:val="20"/>
        </w:rPr>
      </w:pPr>
    </w:p>
    <w:p w:rsidR="006E1813" w:rsidRPr="00684219" w:rsidRDefault="00027E84" w:rsidP="007F4BFF">
      <w:pPr>
        <w:pStyle w:val="Listavistosa-nfasis11"/>
        <w:ind w:left="360" w:right="188"/>
        <w:jc w:val="both"/>
        <w:divId w:val="410156154"/>
        <w:rPr>
          <w:rFonts w:ascii="Arial" w:hAnsi="Arial" w:cs="Arial"/>
          <w:color w:val="000066"/>
          <w:sz w:val="20"/>
          <w:szCs w:val="20"/>
        </w:rPr>
      </w:pPr>
      <w:r>
        <w:rPr>
          <w:rFonts w:ascii="Arial" w:hAnsi="Arial"/>
          <w:color w:val="000066"/>
          <w:sz w:val="20"/>
        </w:rPr>
        <w:t>The first year of introduction, to be evaluated in 2016, is forecast to reach the target of 95% and more for doses applied to children under one year of age for that period.</w:t>
      </w:r>
    </w:p>
    <w:p w:rsidR="00DF7831" w:rsidRDefault="00DF7831" w:rsidP="007F4BFF">
      <w:pPr>
        <w:pStyle w:val="Listavistosa-nfasis11"/>
        <w:ind w:left="360" w:right="188"/>
        <w:jc w:val="both"/>
        <w:divId w:val="410156154"/>
        <w:rPr>
          <w:rFonts w:ascii="Arial" w:hAnsi="Arial" w:cs="Arial"/>
          <w:color w:val="000066"/>
          <w:sz w:val="20"/>
          <w:szCs w:val="20"/>
        </w:rPr>
      </w:pPr>
      <w:r>
        <w:rPr>
          <w:rFonts w:ascii="Arial" w:hAnsi="Arial"/>
          <w:color w:val="000066"/>
          <w:sz w:val="20"/>
        </w:rPr>
        <w:t>The plan to be adopted shall be that of introducing IPV at 2 months of age, in accordance with the following schedule:</w:t>
      </w:r>
    </w:p>
    <w:p w:rsidR="00660ED4" w:rsidRDefault="00660ED4" w:rsidP="007F4BFF">
      <w:pPr>
        <w:pStyle w:val="Listavistosa-nfasis11"/>
        <w:ind w:left="360" w:right="188"/>
        <w:jc w:val="both"/>
        <w:divId w:val="410156154"/>
        <w:rPr>
          <w:rFonts w:ascii="Arial" w:hAnsi="Arial" w:cs="Arial"/>
          <w:color w:val="000066"/>
          <w:sz w:val="20"/>
          <w:szCs w:val="20"/>
        </w:rPr>
      </w:pPr>
    </w:p>
    <w:p w:rsidR="00660ED4" w:rsidRPr="00684219" w:rsidRDefault="00660ED4" w:rsidP="00915D9A">
      <w:pPr>
        <w:pStyle w:val="Listavistosa-nfasis11"/>
        <w:ind w:left="0" w:right="188"/>
        <w:jc w:val="both"/>
        <w:divId w:val="410156154"/>
        <w:rPr>
          <w:rFonts w:ascii="Arial" w:hAnsi="Arial" w:cs="Arial"/>
          <w:color w:val="000066"/>
          <w:sz w:val="20"/>
          <w:szCs w:val="20"/>
        </w:rPr>
      </w:pPr>
      <w:bookmarkStart w:id="7" w:name="_GoBack"/>
      <w:bookmarkEnd w:id="7"/>
    </w:p>
    <w:tbl>
      <w:tblPr>
        <w:tblW w:w="7183" w:type="dxa"/>
        <w:jc w:val="center"/>
        <w:tblLook w:val="04A0" w:firstRow="1" w:lastRow="0" w:firstColumn="1" w:lastColumn="0" w:noHBand="0" w:noVBand="1"/>
      </w:tblPr>
      <w:tblGrid>
        <w:gridCol w:w="1850"/>
        <w:gridCol w:w="5333"/>
      </w:tblGrid>
      <w:tr w:rsidR="00DF7831" w:rsidRPr="00684219" w:rsidTr="00660ED4">
        <w:trPr>
          <w:divId w:val="410156154"/>
          <w:trHeight w:val="427"/>
          <w:jc w:val="center"/>
        </w:trPr>
        <w:tc>
          <w:tcPr>
            <w:tcW w:w="185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DF7831" w:rsidRPr="00660ED4" w:rsidRDefault="00DF7831" w:rsidP="00DF7831">
            <w:pPr>
              <w:jc w:val="center"/>
              <w:rPr>
                <w:rFonts w:ascii="Arial" w:hAnsi="Arial" w:cs="Arial"/>
                <w:b/>
                <w:bCs/>
                <w:color w:val="000000"/>
                <w:sz w:val="18"/>
                <w:szCs w:val="20"/>
              </w:rPr>
            </w:pPr>
            <w:r>
              <w:rPr>
                <w:rFonts w:ascii="Arial" w:hAnsi="Arial"/>
                <w:b/>
                <w:color w:val="000000"/>
                <w:sz w:val="18"/>
              </w:rPr>
              <w:t xml:space="preserve">Programme for IPV doses </w:t>
            </w:r>
          </w:p>
        </w:tc>
        <w:tc>
          <w:tcPr>
            <w:tcW w:w="5333" w:type="dxa"/>
            <w:tcBorders>
              <w:top w:val="single" w:sz="4" w:space="0" w:color="auto"/>
              <w:left w:val="nil"/>
              <w:bottom w:val="single" w:sz="4" w:space="0" w:color="auto"/>
              <w:right w:val="single" w:sz="4" w:space="0" w:color="000000"/>
            </w:tcBorders>
            <w:shd w:val="clear" w:color="000000" w:fill="EEECE1"/>
            <w:noWrap/>
            <w:vAlign w:val="center"/>
            <w:hideMark/>
          </w:tcPr>
          <w:p w:rsidR="00DF7831" w:rsidRPr="00660ED4" w:rsidRDefault="00DF7831" w:rsidP="00DF7831">
            <w:pPr>
              <w:jc w:val="center"/>
              <w:rPr>
                <w:rFonts w:ascii="Arial" w:hAnsi="Arial" w:cs="Arial"/>
                <w:b/>
                <w:bCs/>
                <w:color w:val="000000"/>
                <w:sz w:val="18"/>
                <w:szCs w:val="20"/>
              </w:rPr>
            </w:pPr>
            <w:r>
              <w:rPr>
                <w:rFonts w:ascii="Arial" w:hAnsi="Arial"/>
                <w:b/>
                <w:color w:val="000000"/>
                <w:sz w:val="18"/>
              </w:rPr>
              <w:t>Calendar for single IPV doses</w:t>
            </w:r>
          </w:p>
        </w:tc>
      </w:tr>
      <w:tr w:rsidR="00DF7831" w:rsidRPr="00684219" w:rsidTr="00660ED4">
        <w:trPr>
          <w:divId w:val="410156154"/>
          <w:trHeight w:val="427"/>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rPr>
            </w:pPr>
            <w:r>
              <w:rPr>
                <w:rFonts w:ascii="Arial" w:hAnsi="Arial"/>
                <w:color w:val="000066"/>
                <w:sz w:val="18"/>
              </w:rPr>
              <w:t>2 months</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rPr>
            </w:pPr>
            <w:r>
              <w:rPr>
                <w:rFonts w:ascii="Arial" w:hAnsi="Arial"/>
                <w:color w:val="000066"/>
                <w:sz w:val="18"/>
              </w:rPr>
              <w:t>Single IPV dose + 1st pentavalent + 1st rotavirus + 1st pneumococcal</w:t>
            </w:r>
          </w:p>
        </w:tc>
      </w:tr>
      <w:tr w:rsidR="00DF7831" w:rsidRPr="00684219" w:rsidTr="00660ED4">
        <w:trPr>
          <w:divId w:val="410156154"/>
          <w:trHeight w:val="427"/>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rPr>
            </w:pPr>
            <w:r>
              <w:rPr>
                <w:rFonts w:ascii="Arial" w:hAnsi="Arial"/>
                <w:color w:val="000066"/>
                <w:sz w:val="18"/>
              </w:rPr>
              <w:t xml:space="preserve">4 months </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rPr>
            </w:pPr>
            <w:r>
              <w:rPr>
                <w:rFonts w:ascii="Arial" w:hAnsi="Arial"/>
                <w:color w:val="000066"/>
                <w:sz w:val="18"/>
              </w:rPr>
              <w:t>1st OPV dose + 2nd pentavalent + 2nd rotavirus + 2nd pneumococcal</w:t>
            </w:r>
          </w:p>
        </w:tc>
      </w:tr>
      <w:tr w:rsidR="00DF7831" w:rsidRPr="00684219" w:rsidTr="00660ED4">
        <w:trPr>
          <w:divId w:val="410156154"/>
          <w:trHeight w:val="427"/>
          <w:jc w:val="center"/>
        </w:trPr>
        <w:tc>
          <w:tcPr>
            <w:tcW w:w="1850" w:type="dxa"/>
            <w:tcBorders>
              <w:top w:val="nil"/>
              <w:left w:val="single" w:sz="4" w:space="0" w:color="auto"/>
              <w:bottom w:val="single" w:sz="4" w:space="0" w:color="auto"/>
              <w:right w:val="single" w:sz="4" w:space="0" w:color="auto"/>
            </w:tcBorders>
            <w:shd w:val="clear" w:color="auto" w:fill="auto"/>
            <w:noWrap/>
            <w:vAlign w:val="center"/>
          </w:tcPr>
          <w:p w:rsidR="00DF7831" w:rsidRPr="00660ED4" w:rsidRDefault="00DF7831" w:rsidP="00DF7831">
            <w:pPr>
              <w:jc w:val="center"/>
              <w:rPr>
                <w:rFonts w:ascii="Arial" w:eastAsia="Calibri" w:hAnsi="Arial" w:cs="Arial"/>
                <w:color w:val="000066"/>
                <w:sz w:val="18"/>
                <w:szCs w:val="20"/>
              </w:rPr>
            </w:pPr>
            <w:r>
              <w:rPr>
                <w:rFonts w:ascii="Arial" w:hAnsi="Arial"/>
                <w:color w:val="000066"/>
                <w:sz w:val="18"/>
              </w:rPr>
              <w:t>6 months</w:t>
            </w: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DF7831" w:rsidRPr="00660ED4" w:rsidRDefault="00DF7831" w:rsidP="00DF7831">
            <w:pPr>
              <w:jc w:val="center"/>
              <w:rPr>
                <w:rFonts w:ascii="Arial" w:eastAsia="Calibri" w:hAnsi="Arial" w:cs="Arial"/>
                <w:color w:val="000066"/>
                <w:sz w:val="18"/>
                <w:szCs w:val="20"/>
              </w:rPr>
            </w:pPr>
            <w:r>
              <w:rPr>
                <w:rFonts w:ascii="Arial" w:hAnsi="Arial"/>
                <w:color w:val="000066"/>
                <w:sz w:val="18"/>
              </w:rPr>
              <w:t>2nd OPV dose + 3rd pentavalent + 3rd rotavirus + 3rd pneumococcal</w:t>
            </w:r>
          </w:p>
        </w:tc>
      </w:tr>
      <w:tr w:rsidR="00660ED4" w:rsidRPr="00684219" w:rsidTr="00660ED4">
        <w:trPr>
          <w:divId w:val="410156154"/>
          <w:trHeight w:val="427"/>
          <w:jc w:val="center"/>
        </w:trPr>
        <w:tc>
          <w:tcPr>
            <w:tcW w:w="1850" w:type="dxa"/>
            <w:tcBorders>
              <w:top w:val="nil"/>
              <w:left w:val="single" w:sz="4" w:space="0" w:color="auto"/>
              <w:bottom w:val="single" w:sz="4" w:space="0" w:color="auto"/>
              <w:right w:val="single" w:sz="4" w:space="0" w:color="auto"/>
            </w:tcBorders>
            <w:shd w:val="clear" w:color="auto" w:fill="auto"/>
            <w:noWrap/>
            <w:vAlign w:val="center"/>
          </w:tcPr>
          <w:p w:rsidR="00660ED4" w:rsidRPr="00660ED4" w:rsidRDefault="00660ED4" w:rsidP="00DF7831">
            <w:pPr>
              <w:jc w:val="center"/>
              <w:rPr>
                <w:rFonts w:ascii="Arial" w:eastAsia="Calibri" w:hAnsi="Arial" w:cs="Arial"/>
                <w:color w:val="000066"/>
                <w:sz w:val="18"/>
                <w:szCs w:val="20"/>
              </w:rPr>
            </w:pP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660ED4" w:rsidRPr="00660ED4" w:rsidRDefault="00660ED4" w:rsidP="00DF7831">
            <w:pPr>
              <w:jc w:val="center"/>
              <w:rPr>
                <w:rFonts w:ascii="Arial" w:eastAsia="Calibri" w:hAnsi="Arial" w:cs="Arial"/>
                <w:color w:val="000066"/>
                <w:sz w:val="18"/>
                <w:szCs w:val="20"/>
              </w:rPr>
            </w:pPr>
          </w:p>
        </w:tc>
      </w:tr>
      <w:tr w:rsidR="00DF7831" w:rsidRPr="00684219" w:rsidTr="00660ED4">
        <w:trPr>
          <w:divId w:val="410156154"/>
          <w:trHeight w:val="427"/>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rPr>
            </w:pPr>
            <w:r>
              <w:rPr>
                <w:rFonts w:ascii="Arial" w:hAnsi="Arial"/>
                <w:color w:val="000066"/>
                <w:sz w:val="18"/>
              </w:rPr>
              <w:t>18 months</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rPr>
            </w:pPr>
            <w:r>
              <w:rPr>
                <w:rFonts w:ascii="Arial" w:hAnsi="Arial"/>
                <w:color w:val="000066"/>
                <w:sz w:val="18"/>
              </w:rPr>
              <w:t>OPV reinforcement on National Immunisation Day + DPT reinforcement</w:t>
            </w:r>
          </w:p>
        </w:tc>
      </w:tr>
    </w:tbl>
    <w:p w:rsidR="00BC56EF" w:rsidRPr="00684219" w:rsidRDefault="00BC56EF" w:rsidP="00595790">
      <w:pPr>
        <w:pStyle w:val="Listavistosa-nfasis11"/>
        <w:autoSpaceDE w:val="0"/>
        <w:autoSpaceDN w:val="0"/>
        <w:adjustRightInd w:val="0"/>
        <w:spacing w:after="0" w:line="240" w:lineRule="auto"/>
        <w:ind w:left="0" w:right="115"/>
        <w:jc w:val="both"/>
        <w:divId w:val="410156154"/>
        <w:rPr>
          <w:rFonts w:ascii="Arial" w:eastAsia="SimSun" w:hAnsi="Arial" w:cs="Arial"/>
          <w:color w:val="000000"/>
          <w:sz w:val="20"/>
          <w:szCs w:val="20"/>
        </w:rPr>
      </w:pPr>
    </w:p>
    <w:p w:rsidR="00C570CE" w:rsidRPr="00684219" w:rsidRDefault="00232DAE" w:rsidP="002D5E35">
      <w:pPr>
        <w:pStyle w:val="Listavistosa-nfasis11"/>
        <w:numPr>
          <w:ilvl w:val="0"/>
          <w:numId w:val="6"/>
        </w:numPr>
        <w:autoSpaceDE w:val="0"/>
        <w:autoSpaceDN w:val="0"/>
        <w:adjustRightInd w:val="0"/>
        <w:spacing w:after="0" w:line="240" w:lineRule="auto"/>
        <w:ind w:right="210"/>
        <w:jc w:val="both"/>
        <w:divId w:val="410156154"/>
        <w:rPr>
          <w:rFonts w:ascii="Arial" w:eastAsia="Arial" w:hAnsi="Arial" w:cs="Arial"/>
          <w:color w:val="000000"/>
          <w:sz w:val="20"/>
          <w:szCs w:val="20"/>
        </w:rPr>
      </w:pPr>
      <w:r>
        <w:rPr>
          <w:rFonts w:ascii="Arial" w:hAnsi="Arial"/>
          <w:color w:val="000000"/>
          <w:sz w:val="20"/>
        </w:rPr>
        <w:t xml:space="preserve">GAVI procures and delivers vaccines through UNICEF or the PAHO Revolving Fund. If an alternative mechanism is requested, or the vaccine will be purchased by the country itself, please document the following:  </w:t>
      </w:r>
    </w:p>
    <w:p w:rsidR="00FE1C7B" w:rsidRPr="00684219" w:rsidRDefault="00FE1C7B" w:rsidP="00EC4700">
      <w:pPr>
        <w:pStyle w:val="Listavistosa-nfasis11"/>
        <w:autoSpaceDE w:val="0"/>
        <w:autoSpaceDN w:val="0"/>
        <w:adjustRightInd w:val="0"/>
        <w:spacing w:after="0" w:line="240" w:lineRule="auto"/>
        <w:ind w:left="567" w:right="210" w:hanging="425"/>
        <w:jc w:val="both"/>
        <w:divId w:val="410156154"/>
        <w:rPr>
          <w:rFonts w:ascii="Arial" w:eastAsia="Arial" w:hAnsi="Arial" w:cs="Arial"/>
          <w:color w:val="000000"/>
          <w:sz w:val="20"/>
          <w:szCs w:val="20"/>
        </w:rPr>
      </w:pPr>
    </w:p>
    <w:p w:rsidR="00C570CE" w:rsidRPr="00684219" w:rsidRDefault="0053138A" w:rsidP="007F4BFF">
      <w:pPr>
        <w:autoSpaceDE w:val="0"/>
        <w:autoSpaceDN w:val="0"/>
        <w:adjustRightInd w:val="0"/>
        <w:ind w:left="425" w:right="210" w:hanging="425"/>
        <w:jc w:val="both"/>
        <w:divId w:val="410156154"/>
        <w:rPr>
          <w:rFonts w:ascii="Arial" w:eastAsia="Calibri" w:hAnsi="Arial" w:cs="Arial"/>
          <w:color w:val="000066"/>
          <w:sz w:val="20"/>
          <w:szCs w:val="20"/>
        </w:rPr>
      </w:pPr>
      <w:r>
        <w:rPr>
          <w:rFonts w:ascii="Arial" w:hAnsi="Arial"/>
          <w:color w:val="000000"/>
          <w:sz w:val="20"/>
        </w:rPr>
        <w:t xml:space="preserve">      </w:t>
      </w:r>
      <w:r>
        <w:rPr>
          <w:rFonts w:ascii="Arial" w:hAnsi="Arial"/>
          <w:color w:val="000066"/>
          <w:sz w:val="20"/>
        </w:rPr>
        <w:t>The country will acquire the IPV through the PAHO Rotating Fund.</w:t>
      </w:r>
    </w:p>
    <w:p w:rsidR="00630E87" w:rsidRPr="00684219" w:rsidRDefault="0053138A" w:rsidP="00EC4700">
      <w:pPr>
        <w:pStyle w:val="Listavistosa-nfasis11"/>
        <w:autoSpaceDE w:val="0"/>
        <w:autoSpaceDN w:val="0"/>
        <w:adjustRightInd w:val="0"/>
        <w:spacing w:after="0" w:line="240" w:lineRule="auto"/>
        <w:ind w:left="567" w:right="210" w:hanging="425"/>
        <w:jc w:val="both"/>
        <w:divId w:val="410156154"/>
        <w:rPr>
          <w:rFonts w:ascii="Arial" w:eastAsia="Arial" w:hAnsi="Arial" w:cs="Arial"/>
          <w:color w:val="000000"/>
          <w:sz w:val="20"/>
          <w:szCs w:val="20"/>
        </w:rPr>
      </w:pPr>
      <w:r>
        <w:rPr>
          <w:rFonts w:ascii="Arial" w:hAnsi="Arial"/>
          <w:color w:val="000000"/>
          <w:sz w:val="20"/>
        </w:rPr>
        <w:t xml:space="preserve">        </w:t>
      </w:r>
    </w:p>
    <w:p w:rsidR="00C570CE" w:rsidRPr="00684219" w:rsidRDefault="0053138A" w:rsidP="002D5E35">
      <w:pPr>
        <w:pStyle w:val="Listavistosa-nfasis11"/>
        <w:numPr>
          <w:ilvl w:val="0"/>
          <w:numId w:val="6"/>
        </w:numPr>
        <w:autoSpaceDE w:val="0"/>
        <w:autoSpaceDN w:val="0"/>
        <w:adjustRightInd w:val="0"/>
        <w:spacing w:after="0" w:line="240" w:lineRule="auto"/>
        <w:ind w:right="210"/>
        <w:jc w:val="both"/>
        <w:divId w:val="410156154"/>
        <w:rPr>
          <w:rFonts w:ascii="Arial" w:eastAsia="Arial" w:hAnsi="Arial" w:cs="Arial"/>
          <w:color w:val="000000"/>
          <w:sz w:val="20"/>
          <w:szCs w:val="20"/>
        </w:rPr>
      </w:pPr>
      <w:r>
        <w:rPr>
          <w:rFonts w:ascii="Arial" w:hAnsi="Arial"/>
          <w:color w:val="000000"/>
          <w:sz w:val="20"/>
        </w:rPr>
        <w:t xml:space="preserve">Other vaccines or immunisation commodities procured by the country and descriptions of the mechanism used; and     </w:t>
      </w:r>
    </w:p>
    <w:p w:rsidR="00EC4700" w:rsidRPr="00684219" w:rsidRDefault="00EC4700" w:rsidP="00EC4700">
      <w:pPr>
        <w:pStyle w:val="Listavistosa-nfasis11"/>
        <w:autoSpaceDE w:val="0"/>
        <w:autoSpaceDN w:val="0"/>
        <w:adjustRightInd w:val="0"/>
        <w:spacing w:after="0" w:line="240" w:lineRule="auto"/>
        <w:ind w:left="567" w:right="210" w:hanging="425"/>
        <w:jc w:val="both"/>
        <w:divId w:val="410156154"/>
        <w:rPr>
          <w:rFonts w:ascii="Arial" w:eastAsia="Arial" w:hAnsi="Arial" w:cs="Arial"/>
          <w:color w:val="000000"/>
          <w:sz w:val="20"/>
          <w:szCs w:val="20"/>
        </w:rPr>
      </w:pPr>
    </w:p>
    <w:p w:rsidR="00FE1C7B" w:rsidRPr="00684219" w:rsidRDefault="00C570CE" w:rsidP="00595790">
      <w:pPr>
        <w:autoSpaceDE w:val="0"/>
        <w:autoSpaceDN w:val="0"/>
        <w:adjustRightInd w:val="0"/>
        <w:ind w:left="360" w:right="210"/>
        <w:jc w:val="both"/>
        <w:divId w:val="410156154"/>
        <w:rPr>
          <w:rFonts w:ascii="Arial" w:eastAsia="Calibri" w:hAnsi="Arial" w:cs="Arial"/>
          <w:color w:val="000066"/>
          <w:sz w:val="20"/>
          <w:szCs w:val="20"/>
        </w:rPr>
      </w:pPr>
      <w:r>
        <w:rPr>
          <w:rFonts w:ascii="Arial" w:hAnsi="Arial"/>
          <w:color w:val="000066"/>
          <w:sz w:val="20"/>
        </w:rPr>
        <w:t>The same mechanism described, through the Rotating Fund, shall be used for the sharps boxes and syringes.</w:t>
      </w:r>
    </w:p>
    <w:p w:rsidR="00630E87" w:rsidRPr="00684219" w:rsidRDefault="0053138A" w:rsidP="00EC4700">
      <w:pPr>
        <w:pStyle w:val="Listavistosa-nfasis11"/>
        <w:autoSpaceDE w:val="0"/>
        <w:autoSpaceDN w:val="0"/>
        <w:adjustRightInd w:val="0"/>
        <w:spacing w:after="0" w:line="240" w:lineRule="auto"/>
        <w:ind w:left="567" w:right="210" w:hanging="425"/>
        <w:jc w:val="both"/>
        <w:divId w:val="410156154"/>
        <w:rPr>
          <w:rFonts w:ascii="Arial" w:eastAsia="Arial" w:hAnsi="Arial" w:cs="Arial"/>
          <w:color w:val="0000FF"/>
          <w:sz w:val="20"/>
          <w:szCs w:val="20"/>
        </w:rPr>
      </w:pPr>
      <w:r>
        <w:rPr>
          <w:rFonts w:ascii="Arial" w:hAnsi="Arial"/>
          <w:color w:val="0000FF"/>
          <w:sz w:val="20"/>
        </w:rPr>
        <w:lastRenderedPageBreak/>
        <w:t xml:space="preserve">              </w:t>
      </w:r>
    </w:p>
    <w:p w:rsidR="00630E87" w:rsidRPr="00684219" w:rsidRDefault="00E00D14" w:rsidP="002D5E35">
      <w:pPr>
        <w:pStyle w:val="Listavistosa-nfasis11"/>
        <w:numPr>
          <w:ilvl w:val="0"/>
          <w:numId w:val="6"/>
        </w:numPr>
        <w:autoSpaceDE w:val="0"/>
        <w:autoSpaceDN w:val="0"/>
        <w:adjustRightInd w:val="0"/>
        <w:spacing w:after="0" w:line="240" w:lineRule="auto"/>
        <w:ind w:right="210"/>
        <w:jc w:val="both"/>
        <w:divId w:val="410156154"/>
        <w:rPr>
          <w:rFonts w:ascii="Arial" w:eastAsia="Arial" w:hAnsi="Arial" w:cs="Arial"/>
          <w:color w:val="000000"/>
          <w:sz w:val="20"/>
          <w:szCs w:val="20"/>
        </w:rPr>
      </w:pPr>
      <w:r>
        <w:rPr>
          <w:rFonts w:ascii="Arial" w:hAnsi="Arial"/>
          <w:color w:val="000000"/>
          <w:sz w:val="20"/>
        </w:rPr>
        <w:t>The functions of the National Regulatory Authority (as evaluated by WHO) to show they comply with GAVI requirements for procurement of vaccines and supply of assured quality.</w:t>
      </w:r>
    </w:p>
    <w:p w:rsidR="00EC4700" w:rsidRPr="00684219" w:rsidRDefault="00EC4700" w:rsidP="00EC4700">
      <w:pPr>
        <w:pStyle w:val="Listavistosa-nfasis11"/>
        <w:autoSpaceDE w:val="0"/>
        <w:autoSpaceDN w:val="0"/>
        <w:adjustRightInd w:val="0"/>
        <w:spacing w:after="0" w:line="240" w:lineRule="auto"/>
        <w:ind w:left="567" w:right="210" w:hanging="425"/>
        <w:jc w:val="both"/>
        <w:divId w:val="410156154"/>
        <w:rPr>
          <w:rFonts w:ascii="Arial" w:eastAsia="Arial" w:hAnsi="Arial" w:cs="Arial"/>
          <w:color w:val="000000"/>
          <w:sz w:val="20"/>
          <w:szCs w:val="20"/>
        </w:rPr>
      </w:pPr>
    </w:p>
    <w:p w:rsidR="00EC4700" w:rsidRPr="00684219" w:rsidRDefault="00F14A9A" w:rsidP="00AA7C0B">
      <w:pPr>
        <w:autoSpaceDE w:val="0"/>
        <w:autoSpaceDN w:val="0"/>
        <w:adjustRightInd w:val="0"/>
        <w:ind w:left="360" w:right="210"/>
        <w:jc w:val="both"/>
        <w:divId w:val="410156154"/>
        <w:rPr>
          <w:rFonts w:ascii="Arial" w:eastAsia="Calibri" w:hAnsi="Arial" w:cs="Arial"/>
          <w:color w:val="000066"/>
          <w:sz w:val="20"/>
          <w:szCs w:val="20"/>
        </w:rPr>
      </w:pPr>
      <w:r>
        <w:rPr>
          <w:rFonts w:ascii="Arial" w:hAnsi="Arial"/>
          <w:color w:val="000066"/>
          <w:sz w:val="20"/>
        </w:rPr>
        <w:t>The country has a National Regulatory Authority; however, the vaccines acquired through the Rotating Fund do not need any requirement in addition to those sent by PAHO.</w:t>
      </w:r>
    </w:p>
    <w:p w:rsidR="00E10165" w:rsidRPr="00684219" w:rsidRDefault="00F14A9A" w:rsidP="00660ED4">
      <w:pPr>
        <w:autoSpaceDE w:val="0"/>
        <w:autoSpaceDN w:val="0"/>
        <w:adjustRightInd w:val="0"/>
        <w:ind w:left="567" w:right="210" w:hanging="425"/>
        <w:jc w:val="both"/>
        <w:divId w:val="410156154"/>
        <w:rPr>
          <w:rFonts w:ascii="Arial" w:eastAsia="Calibri" w:hAnsi="Arial" w:cs="Arial"/>
          <w:color w:val="000066"/>
          <w:sz w:val="20"/>
          <w:szCs w:val="20"/>
        </w:rPr>
      </w:pPr>
      <w:r>
        <w:rPr>
          <w:rFonts w:ascii="Arial" w:hAnsi="Arial"/>
          <w:color w:val="000066"/>
          <w:sz w:val="20"/>
        </w:rPr>
        <w:t xml:space="preserve"> </w:t>
      </w:r>
    </w:p>
    <w:p w:rsidR="0072695D" w:rsidRPr="00684219" w:rsidRDefault="00840DD5" w:rsidP="002D5E35">
      <w:pPr>
        <w:numPr>
          <w:ilvl w:val="0"/>
          <w:numId w:val="8"/>
        </w:numPr>
        <w:spacing w:after="120"/>
        <w:divId w:val="410156154"/>
        <w:rPr>
          <w:rFonts w:ascii="Arial" w:eastAsia="SimSun" w:hAnsi="Arial" w:cs="Arial"/>
          <w:b/>
          <w:color w:val="1F497D"/>
          <w:sz w:val="20"/>
          <w:szCs w:val="20"/>
        </w:rPr>
      </w:pPr>
      <w:r>
        <w:rPr>
          <w:rFonts w:ascii="Arial" w:hAnsi="Arial"/>
          <w:b/>
          <w:color w:val="1F497D"/>
          <w:sz w:val="20"/>
        </w:rPr>
        <w:t xml:space="preserve">Introduction and Implementation Considerations </w:t>
      </w:r>
    </w:p>
    <w:p w:rsidR="0066625D" w:rsidRPr="00684219" w:rsidRDefault="00E00D14" w:rsidP="002D5E35">
      <w:pPr>
        <w:numPr>
          <w:ilvl w:val="1"/>
          <w:numId w:val="8"/>
        </w:numPr>
        <w:spacing w:after="120"/>
        <w:divId w:val="410156154"/>
        <w:rPr>
          <w:rFonts w:ascii="Arial" w:hAnsi="Arial" w:cs="Arial"/>
          <w:bCs/>
          <w:color w:val="1F497D"/>
          <w:sz w:val="20"/>
          <w:szCs w:val="20"/>
        </w:rPr>
      </w:pPr>
      <w:r>
        <w:rPr>
          <w:rFonts w:ascii="Arial" w:hAnsi="Arial"/>
          <w:color w:val="1F497D"/>
          <w:sz w:val="20"/>
        </w:rPr>
        <w:t>Policy Development</w:t>
      </w:r>
    </w:p>
    <w:p w:rsidR="00EC4700" w:rsidRPr="00684219" w:rsidRDefault="00EC4700" w:rsidP="00EC4700">
      <w:pPr>
        <w:ind w:left="360"/>
        <w:jc w:val="both"/>
        <w:divId w:val="410156154"/>
        <w:rPr>
          <w:rFonts w:ascii="Arial" w:hAnsi="Arial" w:cs="Arial"/>
          <w:bCs/>
          <w:color w:val="1F497D"/>
          <w:sz w:val="20"/>
          <w:szCs w:val="20"/>
        </w:rPr>
      </w:pPr>
    </w:p>
    <w:p w:rsidR="00782820" w:rsidRPr="00684219" w:rsidRDefault="0066625D" w:rsidP="002D5E35">
      <w:pPr>
        <w:pStyle w:val="Listavistosa-nfasis11"/>
        <w:numPr>
          <w:ilvl w:val="0"/>
          <w:numId w:val="6"/>
        </w:numPr>
        <w:spacing w:after="0" w:line="240" w:lineRule="auto"/>
        <w:ind w:right="235"/>
        <w:jc w:val="both"/>
        <w:divId w:val="410156154"/>
        <w:rPr>
          <w:rFonts w:ascii="Arial" w:hAnsi="Arial" w:cs="Arial"/>
          <w:sz w:val="20"/>
          <w:szCs w:val="20"/>
        </w:rPr>
      </w:pPr>
      <w:r>
        <w:rPr>
          <w:rFonts w:ascii="Arial" w:hAnsi="Arial"/>
          <w:sz w:val="20"/>
        </w:rPr>
        <w:t xml:space="preserve">Describe any need to alter the National Immunization Policy to include IPV in the national immunization schedule, including any changes in schedule and the likely impact on existing vaccination contacts this may have. Be sure to clearly describe the timing of IPV to align with the current DTP dosing schedule (see section 2.3 of the IPV Guidelines).     </w:t>
      </w:r>
    </w:p>
    <w:p w:rsidR="00EC4700" w:rsidRPr="00684219" w:rsidRDefault="00EC4700" w:rsidP="00EC4700">
      <w:pPr>
        <w:pStyle w:val="Listavistosa-nfasis11"/>
        <w:spacing w:after="0" w:line="240" w:lineRule="auto"/>
        <w:ind w:left="840" w:right="235"/>
        <w:jc w:val="both"/>
        <w:divId w:val="410156154"/>
        <w:rPr>
          <w:rFonts w:ascii="Arial" w:hAnsi="Arial" w:cs="Arial"/>
          <w:sz w:val="20"/>
          <w:szCs w:val="20"/>
        </w:rPr>
      </w:pPr>
    </w:p>
    <w:p w:rsidR="00D000BD" w:rsidRDefault="00782820" w:rsidP="009D62D2">
      <w:pPr>
        <w:autoSpaceDE w:val="0"/>
        <w:autoSpaceDN w:val="0"/>
        <w:adjustRightInd w:val="0"/>
        <w:ind w:left="480" w:right="330"/>
        <w:jc w:val="both"/>
        <w:divId w:val="410156154"/>
        <w:rPr>
          <w:rFonts w:ascii="Arial" w:hAnsi="Arial"/>
          <w:color w:val="000066"/>
          <w:sz w:val="20"/>
        </w:rPr>
      </w:pPr>
      <w:r>
        <w:rPr>
          <w:rFonts w:ascii="Arial" w:hAnsi="Arial"/>
          <w:color w:val="000066"/>
          <w:sz w:val="20"/>
        </w:rPr>
        <w:t>IPV introduction does not require any changes in the immunisation policy; it is included in the national immunisation schedule of the country, which is described below:</w:t>
      </w:r>
    </w:p>
    <w:p w:rsidR="00954A76" w:rsidRDefault="00954A76" w:rsidP="009D62D2">
      <w:pPr>
        <w:autoSpaceDE w:val="0"/>
        <w:autoSpaceDN w:val="0"/>
        <w:adjustRightInd w:val="0"/>
        <w:ind w:left="480" w:right="330"/>
        <w:jc w:val="both"/>
        <w:divId w:val="410156154"/>
        <w:rPr>
          <w:rFonts w:ascii="Arial" w:hAnsi="Arial"/>
          <w:color w:val="000066"/>
          <w:sz w:val="20"/>
        </w:rPr>
      </w:pPr>
    </w:p>
    <w:p w:rsidR="00954A76" w:rsidRPr="009D62D2" w:rsidRDefault="00954A76" w:rsidP="009D62D2">
      <w:pPr>
        <w:autoSpaceDE w:val="0"/>
        <w:autoSpaceDN w:val="0"/>
        <w:adjustRightInd w:val="0"/>
        <w:ind w:left="480" w:right="330"/>
        <w:jc w:val="both"/>
        <w:divId w:val="410156154"/>
        <w:rPr>
          <w:rFonts w:ascii="Arial" w:eastAsia="Calibri" w:hAnsi="Arial" w:cs="Arial"/>
          <w:color w:val="000066"/>
          <w:sz w:val="20"/>
          <w:szCs w:val="20"/>
        </w:rPr>
      </w:pPr>
    </w:p>
    <w:tbl>
      <w:tblPr>
        <w:tblStyle w:val="Tablaconcuadrcula"/>
        <w:tblW w:w="0" w:type="auto"/>
        <w:tblInd w:w="-176" w:type="dxa"/>
        <w:tblLook w:val="04A0" w:firstRow="1" w:lastRow="0" w:firstColumn="1" w:lastColumn="0" w:noHBand="0" w:noVBand="1"/>
      </w:tblPr>
      <w:tblGrid>
        <w:gridCol w:w="1515"/>
        <w:gridCol w:w="1461"/>
        <w:gridCol w:w="1290"/>
        <w:gridCol w:w="1111"/>
        <w:gridCol w:w="1548"/>
        <w:gridCol w:w="1971"/>
      </w:tblGrid>
      <w:tr w:rsidR="00915D9A" w:rsidRPr="00915D9A" w:rsidTr="00915D9A">
        <w:trPr>
          <w:divId w:val="410156154"/>
        </w:trPr>
        <w:tc>
          <w:tcPr>
            <w:tcW w:w="8896" w:type="dxa"/>
            <w:gridSpan w:val="6"/>
          </w:tcPr>
          <w:p w:rsidR="00915D9A" w:rsidRPr="00915D9A" w:rsidRDefault="00915D9A" w:rsidP="00480492">
            <w:pPr>
              <w:jc w:val="center"/>
              <w:rPr>
                <w:rFonts w:asciiTheme="minorHAnsi" w:hAnsiTheme="minorHAnsi"/>
                <w:b/>
                <w:sz w:val="16"/>
                <w:szCs w:val="16"/>
              </w:rPr>
            </w:pPr>
            <w:r w:rsidRPr="00915D9A">
              <w:rPr>
                <w:rFonts w:asciiTheme="minorHAnsi" w:hAnsiTheme="minorHAnsi"/>
                <w:b/>
                <w:sz w:val="20"/>
                <w:szCs w:val="16"/>
              </w:rPr>
              <w:t>Immunisation Schedule of Nicaragua</w:t>
            </w:r>
          </w:p>
        </w:tc>
      </w:tr>
      <w:tr w:rsidR="00915D9A" w:rsidRPr="00915D9A" w:rsidTr="00915D9A">
        <w:trPr>
          <w:divId w:val="410156154"/>
        </w:trPr>
        <w:tc>
          <w:tcPr>
            <w:tcW w:w="1515"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Vaccines</w:t>
            </w:r>
          </w:p>
        </w:tc>
        <w:tc>
          <w:tcPr>
            <w:tcW w:w="1461"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Diseases prevented</w:t>
            </w:r>
          </w:p>
        </w:tc>
        <w:tc>
          <w:tcPr>
            <w:tcW w:w="1290"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Age immunised</w:t>
            </w:r>
          </w:p>
        </w:tc>
        <w:tc>
          <w:tcPr>
            <w:tcW w:w="1111"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No. doses</w:t>
            </w:r>
          </w:p>
        </w:tc>
        <w:tc>
          <w:tcPr>
            <w:tcW w:w="1548"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Reinforcement dose</w:t>
            </w:r>
          </w:p>
        </w:tc>
        <w:tc>
          <w:tcPr>
            <w:tcW w:w="1971"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Administration</w:t>
            </w:r>
          </w:p>
        </w:tc>
      </w:tr>
      <w:tr w:rsidR="00915D9A" w:rsidRPr="00915D9A" w:rsidTr="00915D9A">
        <w:trPr>
          <w:divId w:val="410156154"/>
        </w:trPr>
        <w:tc>
          <w:tcPr>
            <w:tcW w:w="1515"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BCG</w:t>
            </w:r>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Serious forms of tuberculosis</w:t>
            </w:r>
          </w:p>
        </w:tc>
        <w:tc>
          <w:tcPr>
            <w:tcW w:w="1290"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roofErr w:type="spellStart"/>
            <w:r w:rsidRPr="00915D9A">
              <w:rPr>
                <w:rFonts w:asciiTheme="minorHAnsi" w:hAnsiTheme="minorHAnsi"/>
                <w:sz w:val="16"/>
                <w:szCs w:val="16"/>
              </w:rPr>
              <w:t>Newborn</w:t>
            </w:r>
            <w:proofErr w:type="spellEnd"/>
          </w:p>
        </w:tc>
        <w:tc>
          <w:tcPr>
            <w:tcW w:w="111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 dose (0.1 cc)</w:t>
            </w:r>
          </w:p>
        </w:tc>
        <w:tc>
          <w:tcPr>
            <w:tcW w:w="1548"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None</w:t>
            </w:r>
          </w:p>
        </w:tc>
        <w:tc>
          <w:tcPr>
            <w:tcW w:w="197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Intradermal, in the upper third part of the deltoid region, left arm, syringe 0.5 cc x 27G x 3/8</w:t>
            </w:r>
          </w:p>
        </w:tc>
      </w:tr>
      <w:tr w:rsidR="00915D9A" w:rsidRPr="00915D9A" w:rsidTr="00915D9A">
        <w:trPr>
          <w:divId w:val="410156154"/>
        </w:trPr>
        <w:tc>
          <w:tcPr>
            <w:tcW w:w="1515"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Oral Polio</w:t>
            </w:r>
          </w:p>
        </w:tc>
        <w:tc>
          <w:tcPr>
            <w:tcW w:w="146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Polio</w:t>
            </w:r>
          </w:p>
        </w:tc>
        <w:tc>
          <w:tcPr>
            <w:tcW w:w="1290"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4-6 mos.</w:t>
            </w:r>
          </w:p>
        </w:tc>
        <w:tc>
          <w:tcPr>
            <w:tcW w:w="111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2 doses (2 drops)</w:t>
            </w:r>
          </w:p>
        </w:tc>
        <w:tc>
          <w:tcPr>
            <w:tcW w:w="1548"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 additional dose to 18-month children on Immunisation Day</w:t>
            </w:r>
          </w:p>
        </w:tc>
        <w:tc>
          <w:tcPr>
            <w:tcW w:w="197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Oral</w:t>
            </w:r>
          </w:p>
        </w:tc>
      </w:tr>
      <w:tr w:rsidR="00915D9A" w:rsidRPr="00915D9A" w:rsidTr="00915D9A">
        <w:trPr>
          <w:divId w:val="410156154"/>
        </w:trPr>
        <w:tc>
          <w:tcPr>
            <w:tcW w:w="1515"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IPV</w:t>
            </w:r>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Polio</w:t>
            </w:r>
          </w:p>
        </w:tc>
        <w:tc>
          <w:tcPr>
            <w:tcW w:w="1290"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 xml:space="preserve">2 </w:t>
            </w:r>
            <w:proofErr w:type="spellStart"/>
            <w:r w:rsidRPr="00915D9A">
              <w:rPr>
                <w:rFonts w:asciiTheme="minorHAnsi" w:hAnsiTheme="minorHAnsi"/>
                <w:sz w:val="16"/>
                <w:szCs w:val="16"/>
              </w:rPr>
              <w:t>mos</w:t>
            </w:r>
            <w:proofErr w:type="spellEnd"/>
          </w:p>
        </w:tc>
        <w:tc>
          <w:tcPr>
            <w:tcW w:w="111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 dose (0.5 cc)</w:t>
            </w:r>
          </w:p>
        </w:tc>
        <w:tc>
          <w:tcPr>
            <w:tcW w:w="1548"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None</w:t>
            </w:r>
          </w:p>
        </w:tc>
        <w:tc>
          <w:tcPr>
            <w:tcW w:w="197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Deep intramuscular in the median third of the outer anterolateral thigh</w:t>
            </w:r>
          </w:p>
        </w:tc>
      </w:tr>
      <w:tr w:rsidR="00915D9A" w:rsidRPr="00915D9A" w:rsidTr="00915D9A">
        <w:trPr>
          <w:divId w:val="410156154"/>
        </w:trPr>
        <w:tc>
          <w:tcPr>
            <w:tcW w:w="1515" w:type="dxa"/>
            <w:shd w:val="clear" w:color="auto" w:fill="FBD4B4" w:themeFill="accent6" w:themeFillTint="66"/>
          </w:tcPr>
          <w:p w:rsidR="00915D9A" w:rsidRPr="00915D9A" w:rsidRDefault="00915D9A" w:rsidP="00480492">
            <w:pPr>
              <w:jc w:val="center"/>
              <w:rPr>
                <w:rFonts w:asciiTheme="minorHAnsi" w:hAnsiTheme="minorHAnsi"/>
                <w:sz w:val="16"/>
                <w:szCs w:val="16"/>
              </w:rPr>
            </w:pPr>
            <w:proofErr w:type="spellStart"/>
            <w:r w:rsidRPr="00915D9A">
              <w:rPr>
                <w:rFonts w:asciiTheme="minorHAnsi" w:hAnsiTheme="minorHAnsi"/>
                <w:sz w:val="16"/>
                <w:szCs w:val="16"/>
              </w:rPr>
              <w:t>Pentavalent</w:t>
            </w:r>
            <w:proofErr w:type="spellEnd"/>
            <w:r w:rsidRPr="00915D9A">
              <w:rPr>
                <w:rFonts w:asciiTheme="minorHAnsi" w:hAnsiTheme="minorHAnsi"/>
                <w:sz w:val="16"/>
                <w:szCs w:val="16"/>
              </w:rPr>
              <w:t xml:space="preserve"> DTP/</w:t>
            </w:r>
            <w:proofErr w:type="spellStart"/>
            <w:r w:rsidRPr="00915D9A">
              <w:rPr>
                <w:rFonts w:asciiTheme="minorHAnsi" w:hAnsiTheme="minorHAnsi"/>
                <w:sz w:val="16"/>
                <w:szCs w:val="16"/>
              </w:rPr>
              <w:t>HB+Hib</w:t>
            </w:r>
            <w:proofErr w:type="spellEnd"/>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 xml:space="preserve">Diphtheria, whooping cough, tetanus, hepatitis B, meningitis, and pneumonia caused by </w:t>
            </w:r>
            <w:proofErr w:type="spellStart"/>
            <w:r w:rsidRPr="00915D9A">
              <w:rPr>
                <w:rFonts w:asciiTheme="minorHAnsi" w:hAnsiTheme="minorHAnsi"/>
                <w:sz w:val="16"/>
                <w:szCs w:val="16"/>
              </w:rPr>
              <w:t>Haemophilus</w:t>
            </w:r>
            <w:proofErr w:type="spellEnd"/>
            <w:r w:rsidRPr="00915D9A">
              <w:rPr>
                <w:rFonts w:asciiTheme="minorHAnsi" w:hAnsiTheme="minorHAnsi"/>
                <w:sz w:val="16"/>
                <w:szCs w:val="16"/>
              </w:rPr>
              <w:t xml:space="preserve"> influenza type B</w:t>
            </w:r>
          </w:p>
        </w:tc>
        <w:tc>
          <w:tcPr>
            <w:tcW w:w="1290"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 xml:space="preserve">2-4-6 </w:t>
            </w:r>
            <w:proofErr w:type="spellStart"/>
            <w:r w:rsidRPr="00915D9A">
              <w:rPr>
                <w:rFonts w:asciiTheme="minorHAnsi" w:hAnsiTheme="minorHAnsi"/>
                <w:sz w:val="16"/>
                <w:szCs w:val="16"/>
              </w:rPr>
              <w:t>mos</w:t>
            </w:r>
            <w:proofErr w:type="spellEnd"/>
          </w:p>
        </w:tc>
        <w:tc>
          <w:tcPr>
            <w:tcW w:w="111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3 doses (0.5 cc)</w:t>
            </w:r>
          </w:p>
        </w:tc>
        <w:tc>
          <w:tcPr>
            <w:tcW w:w="1548"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None</w:t>
            </w:r>
          </w:p>
        </w:tc>
        <w:tc>
          <w:tcPr>
            <w:tcW w:w="197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Deep intramuscular in the median third of the outer anterolateral thigh. Syringe 0.5 cc x 23G x 1</w:t>
            </w:r>
          </w:p>
        </w:tc>
      </w:tr>
      <w:tr w:rsidR="00915D9A" w:rsidRPr="00915D9A" w:rsidTr="00915D9A">
        <w:trPr>
          <w:divId w:val="410156154"/>
        </w:trPr>
        <w:tc>
          <w:tcPr>
            <w:tcW w:w="1515"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Rotavirus</w:t>
            </w:r>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Severe diarrhoea through rotavirus</w:t>
            </w:r>
          </w:p>
        </w:tc>
        <w:tc>
          <w:tcPr>
            <w:tcW w:w="1290"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2-4 mos.</w:t>
            </w:r>
          </w:p>
        </w:tc>
        <w:tc>
          <w:tcPr>
            <w:tcW w:w="111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2 doses (1 cc)</w:t>
            </w:r>
          </w:p>
        </w:tc>
        <w:tc>
          <w:tcPr>
            <w:tcW w:w="1548"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None</w:t>
            </w:r>
          </w:p>
        </w:tc>
        <w:tc>
          <w:tcPr>
            <w:tcW w:w="197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Oral</w:t>
            </w:r>
          </w:p>
        </w:tc>
      </w:tr>
      <w:tr w:rsidR="00915D9A" w:rsidRPr="00915D9A" w:rsidTr="00915D9A">
        <w:trPr>
          <w:divId w:val="410156154"/>
        </w:trPr>
        <w:tc>
          <w:tcPr>
            <w:tcW w:w="1515"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Pneumococcal conjugate</w:t>
            </w:r>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Pneumonia, meningitis and other diseases caused by serotypes contained in the vaccine</w:t>
            </w:r>
          </w:p>
        </w:tc>
        <w:tc>
          <w:tcPr>
            <w:tcW w:w="1290"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2-4-6 mos.</w:t>
            </w:r>
          </w:p>
        </w:tc>
        <w:tc>
          <w:tcPr>
            <w:tcW w:w="111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3 doses (0.5 cc)</w:t>
            </w:r>
          </w:p>
        </w:tc>
        <w:tc>
          <w:tcPr>
            <w:tcW w:w="1548"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None</w:t>
            </w:r>
          </w:p>
        </w:tc>
        <w:tc>
          <w:tcPr>
            <w:tcW w:w="197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Deep intramuscular in the median third of the outer anterolateral thigh. Syringe 0.5 cc x 23G x 1</w:t>
            </w:r>
          </w:p>
        </w:tc>
      </w:tr>
      <w:tr w:rsidR="00915D9A" w:rsidRPr="00915D9A" w:rsidTr="00915D9A">
        <w:trPr>
          <w:divId w:val="410156154"/>
        </w:trPr>
        <w:tc>
          <w:tcPr>
            <w:tcW w:w="1515" w:type="dxa"/>
            <w:shd w:val="clear" w:color="auto" w:fill="FBD4B4" w:themeFill="accent6" w:themeFillTint="66"/>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MMR</w:t>
            </w:r>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Measles, mumps, rubella</w:t>
            </w:r>
          </w:p>
        </w:tc>
        <w:tc>
          <w:tcPr>
            <w:tcW w:w="1290"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 yr.</w:t>
            </w:r>
          </w:p>
        </w:tc>
        <w:tc>
          <w:tcPr>
            <w:tcW w:w="111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 dose (0.5 cc)</w:t>
            </w:r>
          </w:p>
        </w:tc>
        <w:tc>
          <w:tcPr>
            <w:tcW w:w="1548"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 MR dose to children aged 1-4 yrs. on monitoring campaigns</w:t>
            </w:r>
          </w:p>
        </w:tc>
        <w:tc>
          <w:tcPr>
            <w:tcW w:w="197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Subcutaneous, upper part of arm (deltoid muscle) Syringe 0.5 cc x 25G x 5/8</w:t>
            </w:r>
          </w:p>
        </w:tc>
      </w:tr>
      <w:tr w:rsidR="00915D9A" w:rsidRPr="00915D9A" w:rsidTr="00915D9A">
        <w:trPr>
          <w:divId w:val="410156154"/>
        </w:trPr>
        <w:tc>
          <w:tcPr>
            <w:tcW w:w="1515" w:type="dxa"/>
            <w:vMerge w:val="restart"/>
            <w:shd w:val="clear" w:color="auto" w:fill="FBD4B4" w:themeFill="accent6" w:themeFillTint="66"/>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DPT</w:t>
            </w:r>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Diphtheria, whooping cough, tetanus</w:t>
            </w:r>
          </w:p>
        </w:tc>
        <w:tc>
          <w:tcPr>
            <w:tcW w:w="1290"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18 mos. (year after 3</w:t>
            </w:r>
            <w:r w:rsidRPr="00915D9A">
              <w:rPr>
                <w:rFonts w:asciiTheme="minorHAnsi" w:hAnsiTheme="minorHAnsi"/>
                <w:sz w:val="16"/>
                <w:szCs w:val="16"/>
                <w:vertAlign w:val="superscript"/>
              </w:rPr>
              <w:t>rd</w:t>
            </w:r>
            <w:r w:rsidRPr="00915D9A">
              <w:rPr>
                <w:rFonts w:asciiTheme="minorHAnsi" w:hAnsiTheme="minorHAnsi"/>
                <w:sz w:val="16"/>
                <w:szCs w:val="16"/>
              </w:rPr>
              <w:t xml:space="preserve"> </w:t>
            </w:r>
            <w:proofErr w:type="spellStart"/>
            <w:r w:rsidRPr="00915D9A">
              <w:rPr>
                <w:rFonts w:asciiTheme="minorHAnsi" w:hAnsiTheme="minorHAnsi"/>
                <w:sz w:val="16"/>
                <w:szCs w:val="16"/>
              </w:rPr>
              <w:t>pentavalent</w:t>
            </w:r>
            <w:proofErr w:type="spellEnd"/>
            <w:r w:rsidRPr="00915D9A">
              <w:rPr>
                <w:rFonts w:asciiTheme="minorHAnsi" w:hAnsiTheme="minorHAnsi"/>
                <w:sz w:val="16"/>
                <w:szCs w:val="16"/>
              </w:rPr>
              <w:t xml:space="preserve"> dose)</w:t>
            </w:r>
          </w:p>
        </w:tc>
        <w:tc>
          <w:tcPr>
            <w:tcW w:w="111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 dose (0.5 cc)</w:t>
            </w:r>
          </w:p>
        </w:tc>
        <w:tc>
          <w:tcPr>
            <w:tcW w:w="1548"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 dose at 6 yrs.</w:t>
            </w:r>
          </w:p>
        </w:tc>
        <w:tc>
          <w:tcPr>
            <w:tcW w:w="1971" w:type="dxa"/>
          </w:tcPr>
          <w:p w:rsidR="00915D9A" w:rsidRPr="00915D9A" w:rsidRDefault="00915D9A" w:rsidP="00480492">
            <w:pPr>
              <w:jc w:val="center"/>
              <w:rPr>
                <w:rFonts w:asciiTheme="minorHAnsi" w:hAnsiTheme="minorHAnsi"/>
                <w:sz w:val="16"/>
                <w:szCs w:val="16"/>
                <w:lang w:val="de-DE"/>
              </w:rPr>
            </w:pPr>
            <w:r w:rsidRPr="00915D9A">
              <w:rPr>
                <w:rFonts w:asciiTheme="minorHAnsi" w:hAnsiTheme="minorHAnsi"/>
                <w:sz w:val="16"/>
                <w:szCs w:val="16"/>
              </w:rPr>
              <w:t xml:space="preserve">Intramuscular, in the median third of the anterolateral thigh. </w:t>
            </w:r>
            <w:r w:rsidRPr="00915D9A">
              <w:rPr>
                <w:rFonts w:asciiTheme="minorHAnsi" w:hAnsiTheme="minorHAnsi"/>
                <w:sz w:val="16"/>
                <w:szCs w:val="16"/>
                <w:lang w:val="de-DE"/>
              </w:rPr>
              <w:t>Syringe 0.5 cc x 23G x 1</w:t>
            </w:r>
          </w:p>
        </w:tc>
      </w:tr>
      <w:tr w:rsidR="00915D9A" w:rsidRPr="00915D9A" w:rsidTr="00915D9A">
        <w:trPr>
          <w:divId w:val="410156154"/>
        </w:trPr>
        <w:tc>
          <w:tcPr>
            <w:tcW w:w="1515" w:type="dxa"/>
            <w:vMerge/>
            <w:shd w:val="clear" w:color="auto" w:fill="FBD4B4" w:themeFill="accent6" w:themeFillTint="66"/>
          </w:tcPr>
          <w:p w:rsidR="00915D9A" w:rsidRPr="00915D9A" w:rsidRDefault="00915D9A" w:rsidP="00480492">
            <w:pPr>
              <w:jc w:val="center"/>
              <w:rPr>
                <w:rFonts w:asciiTheme="minorHAnsi" w:hAnsiTheme="minorHAnsi"/>
                <w:sz w:val="16"/>
                <w:szCs w:val="16"/>
                <w:lang w:val="de-DE"/>
              </w:rPr>
            </w:pPr>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Diphtheria, whooping cough, tetanus</w:t>
            </w:r>
          </w:p>
        </w:tc>
        <w:tc>
          <w:tcPr>
            <w:tcW w:w="1290"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6 yrs.</w:t>
            </w:r>
          </w:p>
        </w:tc>
        <w:tc>
          <w:tcPr>
            <w:tcW w:w="111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2 doses (0.5 cc)</w:t>
            </w:r>
          </w:p>
        </w:tc>
        <w:tc>
          <w:tcPr>
            <w:tcW w:w="1548"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None</w:t>
            </w:r>
          </w:p>
        </w:tc>
        <w:tc>
          <w:tcPr>
            <w:tcW w:w="1971" w:type="dxa"/>
          </w:tcPr>
          <w:p w:rsidR="00915D9A" w:rsidRPr="00915D9A" w:rsidRDefault="00915D9A" w:rsidP="00480492">
            <w:pPr>
              <w:jc w:val="center"/>
              <w:rPr>
                <w:rFonts w:asciiTheme="minorHAnsi" w:hAnsiTheme="minorHAnsi"/>
                <w:sz w:val="16"/>
                <w:szCs w:val="16"/>
                <w:lang w:val="de-DE"/>
              </w:rPr>
            </w:pPr>
            <w:r w:rsidRPr="00915D9A">
              <w:rPr>
                <w:rFonts w:asciiTheme="minorHAnsi" w:hAnsiTheme="minorHAnsi"/>
                <w:sz w:val="16"/>
                <w:szCs w:val="16"/>
              </w:rPr>
              <w:t xml:space="preserve">Intramuscular, in the upper part of the arm for older children. </w:t>
            </w:r>
            <w:r w:rsidRPr="00915D9A">
              <w:rPr>
                <w:rFonts w:asciiTheme="minorHAnsi" w:hAnsiTheme="minorHAnsi"/>
                <w:sz w:val="16"/>
                <w:szCs w:val="16"/>
                <w:lang w:val="de-DE"/>
              </w:rPr>
              <w:t xml:space="preserve">Syringe 0.5 </w:t>
            </w:r>
            <w:r w:rsidRPr="00915D9A">
              <w:rPr>
                <w:rFonts w:asciiTheme="minorHAnsi" w:hAnsiTheme="minorHAnsi"/>
                <w:sz w:val="16"/>
                <w:szCs w:val="16"/>
                <w:lang w:val="de-DE"/>
              </w:rPr>
              <w:lastRenderedPageBreak/>
              <w:t>cc x 23G x 1</w:t>
            </w:r>
          </w:p>
        </w:tc>
      </w:tr>
      <w:tr w:rsidR="00915D9A" w:rsidRPr="00915D9A" w:rsidTr="00915D9A">
        <w:trPr>
          <w:divId w:val="410156154"/>
        </w:trPr>
        <w:tc>
          <w:tcPr>
            <w:tcW w:w="1515" w:type="dxa"/>
            <w:vMerge w:val="restart"/>
            <w:shd w:val="clear" w:color="auto" w:fill="FBD4B4" w:themeFill="accent6" w:themeFillTint="66"/>
          </w:tcPr>
          <w:p w:rsidR="00915D9A" w:rsidRPr="00915D9A" w:rsidRDefault="00915D9A" w:rsidP="00480492">
            <w:pPr>
              <w:jc w:val="center"/>
              <w:rPr>
                <w:rFonts w:asciiTheme="minorHAnsi" w:hAnsiTheme="minorHAnsi"/>
                <w:sz w:val="16"/>
                <w:szCs w:val="16"/>
                <w:lang w:val="de-DE"/>
              </w:rPr>
            </w:pPr>
          </w:p>
          <w:p w:rsidR="00915D9A" w:rsidRPr="00915D9A" w:rsidRDefault="00915D9A" w:rsidP="00480492">
            <w:pPr>
              <w:jc w:val="center"/>
              <w:rPr>
                <w:rFonts w:asciiTheme="minorHAnsi" w:hAnsiTheme="minorHAnsi"/>
                <w:sz w:val="16"/>
                <w:szCs w:val="16"/>
                <w:lang w:val="de-DE"/>
              </w:rPr>
            </w:pPr>
          </w:p>
          <w:p w:rsidR="00915D9A" w:rsidRPr="00915D9A" w:rsidRDefault="00915D9A" w:rsidP="00480492">
            <w:pPr>
              <w:jc w:val="center"/>
              <w:rPr>
                <w:rFonts w:asciiTheme="minorHAnsi" w:hAnsiTheme="minorHAnsi"/>
                <w:sz w:val="16"/>
                <w:szCs w:val="16"/>
              </w:rPr>
            </w:pPr>
            <w:proofErr w:type="spellStart"/>
            <w:r w:rsidRPr="00915D9A">
              <w:rPr>
                <w:rFonts w:asciiTheme="minorHAnsi" w:hAnsiTheme="minorHAnsi"/>
                <w:sz w:val="16"/>
                <w:szCs w:val="16"/>
              </w:rPr>
              <w:t>Dt</w:t>
            </w:r>
            <w:proofErr w:type="spellEnd"/>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Tetanus</w:t>
            </w:r>
          </w:p>
        </w:tc>
        <w:tc>
          <w:tcPr>
            <w:tcW w:w="1290"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10 yrs.</w:t>
            </w:r>
          </w:p>
        </w:tc>
        <w:tc>
          <w:tcPr>
            <w:tcW w:w="111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 dose (0.5 cc)</w:t>
            </w:r>
          </w:p>
        </w:tc>
        <w:tc>
          <w:tcPr>
            <w:tcW w:w="1548" w:type="dxa"/>
            <w:vMerge w:val="restart"/>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If no record of basic schedule, administer 2</w:t>
            </w:r>
            <w:r w:rsidRPr="00915D9A">
              <w:rPr>
                <w:rFonts w:asciiTheme="minorHAnsi" w:hAnsiTheme="minorHAnsi"/>
                <w:sz w:val="16"/>
                <w:szCs w:val="16"/>
                <w:vertAlign w:val="superscript"/>
              </w:rPr>
              <w:t>nd</w:t>
            </w:r>
            <w:r w:rsidRPr="00915D9A">
              <w:rPr>
                <w:rFonts w:asciiTheme="minorHAnsi" w:hAnsiTheme="minorHAnsi"/>
                <w:sz w:val="16"/>
                <w:szCs w:val="16"/>
              </w:rPr>
              <w:t xml:space="preserve"> dose after 4 weeks, a 3</w:t>
            </w:r>
            <w:r w:rsidRPr="00915D9A">
              <w:rPr>
                <w:rFonts w:asciiTheme="minorHAnsi" w:hAnsiTheme="minorHAnsi"/>
                <w:sz w:val="16"/>
                <w:szCs w:val="16"/>
                <w:vertAlign w:val="superscript"/>
              </w:rPr>
              <w:t>rd</w:t>
            </w:r>
            <w:r w:rsidRPr="00915D9A">
              <w:rPr>
                <w:rFonts w:asciiTheme="minorHAnsi" w:hAnsiTheme="minorHAnsi"/>
                <w:sz w:val="16"/>
                <w:szCs w:val="16"/>
              </w:rPr>
              <w:t xml:space="preserve"> dose after 6 months, a 4</w:t>
            </w:r>
            <w:r w:rsidRPr="00915D9A">
              <w:rPr>
                <w:rFonts w:asciiTheme="minorHAnsi" w:hAnsiTheme="minorHAnsi"/>
                <w:sz w:val="16"/>
                <w:szCs w:val="16"/>
                <w:vertAlign w:val="superscript"/>
              </w:rPr>
              <w:t>th</w:t>
            </w:r>
            <w:r w:rsidRPr="00915D9A">
              <w:rPr>
                <w:rFonts w:asciiTheme="minorHAnsi" w:hAnsiTheme="minorHAnsi"/>
                <w:sz w:val="16"/>
                <w:szCs w:val="16"/>
              </w:rPr>
              <w:t xml:space="preserve"> dose 1 year after the 3</w:t>
            </w:r>
            <w:r w:rsidRPr="00915D9A">
              <w:rPr>
                <w:rFonts w:asciiTheme="minorHAnsi" w:hAnsiTheme="minorHAnsi"/>
                <w:sz w:val="16"/>
                <w:szCs w:val="16"/>
                <w:vertAlign w:val="superscript"/>
              </w:rPr>
              <w:t>rd</w:t>
            </w:r>
            <w:r w:rsidRPr="00915D9A">
              <w:rPr>
                <w:rFonts w:asciiTheme="minorHAnsi" w:hAnsiTheme="minorHAnsi"/>
                <w:sz w:val="16"/>
                <w:szCs w:val="16"/>
              </w:rPr>
              <w:t xml:space="preserve"> and a 5</w:t>
            </w:r>
            <w:r w:rsidRPr="00915D9A">
              <w:rPr>
                <w:rFonts w:asciiTheme="minorHAnsi" w:hAnsiTheme="minorHAnsi"/>
                <w:sz w:val="16"/>
                <w:szCs w:val="16"/>
                <w:vertAlign w:val="superscript"/>
              </w:rPr>
              <w:t>th</w:t>
            </w:r>
            <w:r w:rsidRPr="00915D9A">
              <w:rPr>
                <w:rFonts w:asciiTheme="minorHAnsi" w:hAnsiTheme="minorHAnsi"/>
                <w:sz w:val="16"/>
                <w:szCs w:val="16"/>
              </w:rPr>
              <w:t xml:space="preserve"> dose 1 year after the 4th </w:t>
            </w:r>
          </w:p>
        </w:tc>
        <w:tc>
          <w:tcPr>
            <w:tcW w:w="1971" w:type="dxa"/>
            <w:vMerge w:val="restart"/>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Intramuscular in the arm. Syringe 0.5 cc x 23G x 1</w:t>
            </w:r>
          </w:p>
        </w:tc>
      </w:tr>
      <w:tr w:rsidR="00915D9A" w:rsidRPr="00915D9A" w:rsidTr="00915D9A">
        <w:trPr>
          <w:divId w:val="410156154"/>
        </w:trPr>
        <w:tc>
          <w:tcPr>
            <w:tcW w:w="1515" w:type="dxa"/>
            <w:vMerge/>
            <w:shd w:val="clear" w:color="auto" w:fill="FBD4B4" w:themeFill="accent6" w:themeFillTint="66"/>
          </w:tcPr>
          <w:p w:rsidR="00915D9A" w:rsidRPr="00915D9A" w:rsidRDefault="00915D9A" w:rsidP="00480492">
            <w:pPr>
              <w:jc w:val="center"/>
              <w:rPr>
                <w:rFonts w:asciiTheme="minorHAnsi" w:hAnsiTheme="minorHAnsi"/>
                <w:sz w:val="16"/>
                <w:szCs w:val="16"/>
              </w:rPr>
            </w:pPr>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Tetanus</w:t>
            </w:r>
          </w:p>
        </w:tc>
        <w:tc>
          <w:tcPr>
            <w:tcW w:w="1290"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Women at 20 (or first pregnancy). Men at 20</w:t>
            </w:r>
          </w:p>
        </w:tc>
        <w:tc>
          <w:tcPr>
            <w:tcW w:w="111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2 doses (0.5 cc)</w:t>
            </w:r>
          </w:p>
        </w:tc>
        <w:tc>
          <w:tcPr>
            <w:tcW w:w="1548" w:type="dxa"/>
            <w:vMerge/>
          </w:tcPr>
          <w:p w:rsidR="00915D9A" w:rsidRPr="00915D9A" w:rsidRDefault="00915D9A" w:rsidP="00480492">
            <w:pPr>
              <w:jc w:val="center"/>
              <w:rPr>
                <w:rFonts w:asciiTheme="minorHAnsi" w:hAnsiTheme="minorHAnsi"/>
                <w:sz w:val="16"/>
                <w:szCs w:val="16"/>
              </w:rPr>
            </w:pPr>
          </w:p>
        </w:tc>
        <w:tc>
          <w:tcPr>
            <w:tcW w:w="1971" w:type="dxa"/>
            <w:vMerge/>
          </w:tcPr>
          <w:p w:rsidR="00915D9A" w:rsidRPr="00915D9A" w:rsidRDefault="00915D9A" w:rsidP="00480492">
            <w:pPr>
              <w:jc w:val="center"/>
              <w:rPr>
                <w:rFonts w:asciiTheme="minorHAnsi" w:hAnsiTheme="minorHAnsi"/>
                <w:sz w:val="16"/>
                <w:szCs w:val="16"/>
              </w:rPr>
            </w:pPr>
          </w:p>
        </w:tc>
      </w:tr>
      <w:tr w:rsidR="00915D9A" w:rsidRPr="00915D9A" w:rsidTr="00915D9A">
        <w:trPr>
          <w:divId w:val="410156154"/>
        </w:trPr>
        <w:tc>
          <w:tcPr>
            <w:tcW w:w="1515" w:type="dxa"/>
            <w:vMerge w:val="restart"/>
            <w:shd w:val="clear" w:color="auto" w:fill="FBD4B4" w:themeFill="accent6" w:themeFillTint="66"/>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Influenza</w:t>
            </w:r>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Seasonal flu, paediatric</w:t>
            </w:r>
          </w:p>
        </w:tc>
        <w:tc>
          <w:tcPr>
            <w:tcW w:w="1290"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6 to 23 mos. w/ chronic diseases</w:t>
            </w:r>
          </w:p>
        </w:tc>
        <w:tc>
          <w:tcPr>
            <w:tcW w:w="111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1 dose (0.25 cc)</w:t>
            </w:r>
          </w:p>
        </w:tc>
        <w:tc>
          <w:tcPr>
            <w:tcW w:w="1548"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2 doses when administered for the first time</w:t>
            </w:r>
          </w:p>
        </w:tc>
        <w:tc>
          <w:tcPr>
            <w:tcW w:w="1971" w:type="dxa"/>
            <w:vMerge w:val="restart"/>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Intramuscular in the arm. Syringe 0.5 cc x 23G x 1</w:t>
            </w:r>
          </w:p>
        </w:tc>
      </w:tr>
      <w:tr w:rsidR="00915D9A" w:rsidRPr="00915D9A" w:rsidTr="00915D9A">
        <w:trPr>
          <w:divId w:val="410156154"/>
        </w:trPr>
        <w:tc>
          <w:tcPr>
            <w:tcW w:w="1515" w:type="dxa"/>
            <w:vMerge/>
            <w:shd w:val="clear" w:color="auto" w:fill="FBD4B4" w:themeFill="accent6" w:themeFillTint="66"/>
          </w:tcPr>
          <w:p w:rsidR="00915D9A" w:rsidRPr="00915D9A" w:rsidRDefault="00915D9A" w:rsidP="00480492">
            <w:pPr>
              <w:jc w:val="center"/>
              <w:rPr>
                <w:rFonts w:asciiTheme="minorHAnsi" w:hAnsiTheme="minorHAnsi"/>
                <w:sz w:val="16"/>
                <w:szCs w:val="16"/>
              </w:rPr>
            </w:pPr>
          </w:p>
        </w:tc>
        <w:tc>
          <w:tcPr>
            <w:tcW w:w="1461"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Seasonal flu, adults</w:t>
            </w:r>
          </w:p>
        </w:tc>
        <w:tc>
          <w:tcPr>
            <w:tcW w:w="1290" w:type="dxa"/>
          </w:tcPr>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u w:val="single"/>
              </w:rPr>
              <w:t>&gt;</w:t>
            </w:r>
            <w:r w:rsidRPr="00915D9A">
              <w:rPr>
                <w:rFonts w:asciiTheme="minorHAnsi" w:hAnsiTheme="minorHAnsi"/>
                <w:sz w:val="16"/>
                <w:szCs w:val="16"/>
              </w:rPr>
              <w:t xml:space="preserve"> 65 w/ chronic diseases, pregnant  women</w:t>
            </w:r>
          </w:p>
        </w:tc>
        <w:tc>
          <w:tcPr>
            <w:tcW w:w="1111"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2 doses (0.5 cc)</w:t>
            </w:r>
          </w:p>
        </w:tc>
        <w:tc>
          <w:tcPr>
            <w:tcW w:w="1548" w:type="dxa"/>
          </w:tcPr>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p>
          <w:p w:rsidR="00915D9A" w:rsidRPr="00915D9A" w:rsidRDefault="00915D9A" w:rsidP="00480492">
            <w:pPr>
              <w:jc w:val="center"/>
              <w:rPr>
                <w:rFonts w:asciiTheme="minorHAnsi" w:hAnsiTheme="minorHAnsi"/>
                <w:sz w:val="16"/>
                <w:szCs w:val="16"/>
              </w:rPr>
            </w:pPr>
            <w:r w:rsidRPr="00915D9A">
              <w:rPr>
                <w:rFonts w:asciiTheme="minorHAnsi" w:hAnsiTheme="minorHAnsi"/>
                <w:sz w:val="16"/>
                <w:szCs w:val="16"/>
              </w:rPr>
              <w:t>Yearly</w:t>
            </w:r>
          </w:p>
        </w:tc>
        <w:tc>
          <w:tcPr>
            <w:tcW w:w="1971" w:type="dxa"/>
            <w:vMerge/>
          </w:tcPr>
          <w:p w:rsidR="00915D9A" w:rsidRPr="00915D9A" w:rsidRDefault="00915D9A" w:rsidP="00480492">
            <w:pPr>
              <w:jc w:val="center"/>
              <w:rPr>
                <w:rFonts w:asciiTheme="minorHAnsi" w:hAnsiTheme="minorHAnsi"/>
                <w:sz w:val="16"/>
                <w:szCs w:val="16"/>
              </w:rPr>
            </w:pPr>
          </w:p>
        </w:tc>
      </w:tr>
    </w:tbl>
    <w:p w:rsidR="00954A76" w:rsidRDefault="00954A76" w:rsidP="00915D9A">
      <w:pPr>
        <w:pStyle w:val="Listavistosa-nfasis11"/>
        <w:spacing w:after="0" w:line="240" w:lineRule="auto"/>
        <w:ind w:left="0" w:right="235"/>
        <w:divId w:val="410156154"/>
        <w:rPr>
          <w:rFonts w:ascii="Arial" w:hAnsi="Arial" w:cs="Arial"/>
          <w:color w:val="000066"/>
          <w:sz w:val="20"/>
          <w:szCs w:val="20"/>
        </w:rPr>
      </w:pPr>
    </w:p>
    <w:p w:rsidR="00954A76" w:rsidRPr="00684219" w:rsidRDefault="00954A76" w:rsidP="00C36DB4">
      <w:pPr>
        <w:pStyle w:val="Listavistosa-nfasis11"/>
        <w:spacing w:after="0" w:line="240" w:lineRule="auto"/>
        <w:ind w:left="840" w:right="235"/>
        <w:jc w:val="center"/>
        <w:divId w:val="410156154"/>
        <w:rPr>
          <w:rFonts w:ascii="Arial" w:hAnsi="Arial" w:cs="Arial"/>
          <w:color w:val="000066"/>
          <w:sz w:val="20"/>
          <w:szCs w:val="20"/>
        </w:rPr>
      </w:pPr>
    </w:p>
    <w:p w:rsidR="00C36DB4" w:rsidRDefault="00C36DB4" w:rsidP="00C36DB4">
      <w:pPr>
        <w:pStyle w:val="Listavistosa-nfasis11"/>
        <w:spacing w:after="0" w:line="240" w:lineRule="auto"/>
        <w:ind w:left="567" w:right="68"/>
        <w:jc w:val="both"/>
        <w:divId w:val="410156154"/>
        <w:rPr>
          <w:rFonts w:ascii="Arial" w:hAnsi="Arial" w:cs="Arial"/>
          <w:sz w:val="20"/>
          <w:szCs w:val="20"/>
        </w:rPr>
      </w:pPr>
    </w:p>
    <w:p w:rsidR="002F113D" w:rsidRDefault="004907FA" w:rsidP="002D5E35">
      <w:pPr>
        <w:pStyle w:val="Listavistosa-nfasis11"/>
        <w:numPr>
          <w:ilvl w:val="0"/>
          <w:numId w:val="4"/>
        </w:numPr>
        <w:spacing w:after="0" w:line="240" w:lineRule="auto"/>
        <w:ind w:right="308"/>
        <w:jc w:val="both"/>
        <w:divId w:val="410156154"/>
        <w:rPr>
          <w:rFonts w:ascii="Arial" w:hAnsi="Arial" w:cs="Arial"/>
          <w:sz w:val="20"/>
          <w:szCs w:val="20"/>
        </w:rPr>
      </w:pPr>
      <w:r>
        <w:rPr>
          <w:rFonts w:ascii="Arial" w:hAnsi="Arial"/>
          <w:sz w:val="20"/>
        </w:rPr>
        <w:t xml:space="preserve">Provide information on immunization practice decisions, e.g. injection site, order of injections, and which limb for two or more injections.  </w:t>
      </w:r>
    </w:p>
    <w:p w:rsidR="00AA7C0B" w:rsidRDefault="00AA7C0B" w:rsidP="00AA7C0B">
      <w:pPr>
        <w:pStyle w:val="Listavistosa-nfasis11"/>
        <w:spacing w:after="0" w:line="240" w:lineRule="auto"/>
        <w:ind w:left="960" w:right="308"/>
        <w:jc w:val="both"/>
        <w:divId w:val="410156154"/>
        <w:rPr>
          <w:rFonts w:ascii="Arial" w:hAnsi="Arial" w:cs="Arial"/>
          <w:sz w:val="20"/>
          <w:szCs w:val="20"/>
        </w:rPr>
      </w:pPr>
    </w:p>
    <w:p w:rsidR="0059565C" w:rsidRDefault="00915583" w:rsidP="00AA7C0B">
      <w:pPr>
        <w:pStyle w:val="Listavistosa-nfasis11"/>
        <w:tabs>
          <w:tab w:val="left" w:pos="8931"/>
        </w:tabs>
        <w:spacing w:after="0" w:line="240" w:lineRule="auto"/>
        <w:ind w:left="960" w:right="330"/>
        <w:jc w:val="both"/>
        <w:divId w:val="410156154"/>
        <w:rPr>
          <w:rFonts w:ascii="Arial" w:hAnsi="Arial" w:cs="Arial"/>
          <w:color w:val="000066"/>
          <w:sz w:val="20"/>
          <w:szCs w:val="20"/>
        </w:rPr>
      </w:pPr>
      <w:r>
        <w:rPr>
          <w:rFonts w:ascii="Arial" w:hAnsi="Arial"/>
          <w:color w:val="000066"/>
          <w:sz w:val="20"/>
        </w:rPr>
        <w:t>IPV will be applied through intramuscular administration at the outer thigh, in a dose of 0.5 ml. Since the IPV, the pentavalent and pneumococcal vaccines are administered at the same time, the IPV can be administered to the same thigh with the pneumococcal vaccine, with a separation of at least 2.5 cm; the pentavalent vaccine could be applied to the other thigh.</w:t>
      </w:r>
    </w:p>
    <w:p w:rsidR="00A664D4" w:rsidRPr="00684219" w:rsidRDefault="00A664D4" w:rsidP="0067604E">
      <w:pPr>
        <w:pStyle w:val="Listavistosa-nfasis11"/>
        <w:tabs>
          <w:tab w:val="left" w:pos="8931"/>
        </w:tabs>
        <w:spacing w:after="0" w:line="240" w:lineRule="auto"/>
        <w:ind w:left="0" w:right="330"/>
        <w:jc w:val="both"/>
        <w:divId w:val="410156154"/>
        <w:rPr>
          <w:rFonts w:ascii="Arial" w:hAnsi="Arial" w:cs="Arial"/>
          <w:color w:val="000066"/>
          <w:sz w:val="20"/>
          <w:szCs w:val="20"/>
        </w:rPr>
      </w:pPr>
    </w:p>
    <w:p w:rsidR="00A664D4" w:rsidRDefault="0066625D" w:rsidP="002D5E35">
      <w:pPr>
        <w:pStyle w:val="Listavistosa-nfasis11"/>
        <w:numPr>
          <w:ilvl w:val="0"/>
          <w:numId w:val="4"/>
        </w:numPr>
        <w:spacing w:after="0" w:line="240" w:lineRule="auto"/>
        <w:ind w:right="188"/>
        <w:jc w:val="both"/>
        <w:divId w:val="410156154"/>
        <w:rPr>
          <w:rFonts w:ascii="Arial" w:hAnsi="Arial" w:cs="Arial"/>
          <w:sz w:val="20"/>
          <w:szCs w:val="20"/>
        </w:rPr>
      </w:pPr>
      <w:r>
        <w:rPr>
          <w:rFonts w:ascii="Arial" w:hAnsi="Arial"/>
          <w:sz w:val="20"/>
        </w:rPr>
        <w:t>Describe any integrated delivery of other health interventions that are planned.</w:t>
      </w:r>
    </w:p>
    <w:p w:rsidR="0067604E" w:rsidRPr="00A664D4" w:rsidRDefault="0067604E" w:rsidP="0067604E">
      <w:pPr>
        <w:pStyle w:val="Listavistosa-nfasis11"/>
        <w:spacing w:after="0" w:line="240" w:lineRule="auto"/>
        <w:ind w:left="152" w:right="188"/>
        <w:jc w:val="both"/>
        <w:divId w:val="410156154"/>
        <w:rPr>
          <w:rFonts w:ascii="Arial" w:hAnsi="Arial" w:cs="Arial"/>
          <w:sz w:val="20"/>
          <w:szCs w:val="20"/>
        </w:rPr>
      </w:pPr>
    </w:p>
    <w:p w:rsidR="009211AB" w:rsidRPr="00684219" w:rsidRDefault="009211AB" w:rsidP="00AA7C0B">
      <w:pPr>
        <w:pStyle w:val="Listavistosa-nfasis11"/>
        <w:shd w:val="clear" w:color="auto" w:fill="FFFFFF"/>
        <w:tabs>
          <w:tab w:val="left" w:pos="8505"/>
          <w:tab w:val="left" w:pos="8647"/>
          <w:tab w:val="left" w:pos="8789"/>
        </w:tabs>
        <w:spacing w:after="0" w:line="240" w:lineRule="auto"/>
        <w:ind w:left="960" w:right="68"/>
        <w:jc w:val="both"/>
        <w:divId w:val="410156154"/>
        <w:rPr>
          <w:rFonts w:ascii="Arial" w:hAnsi="Arial" w:cs="Arial"/>
          <w:color w:val="000066"/>
          <w:sz w:val="20"/>
          <w:szCs w:val="20"/>
        </w:rPr>
      </w:pPr>
      <w:r>
        <w:rPr>
          <w:rFonts w:ascii="Arial" w:hAnsi="Arial"/>
          <w:color w:val="000066"/>
          <w:sz w:val="20"/>
        </w:rPr>
        <w:t>Immunisation with IPV will be integrated into systematic immunisation activities in all health units and sectors. The penetration brigade activities coincide with other activities such as checking children's growth and development, prenatal check-ups, and medical and dental consultations.</w:t>
      </w:r>
    </w:p>
    <w:p w:rsidR="00C07CEC" w:rsidRPr="00684219" w:rsidRDefault="00C07CEC" w:rsidP="00AA7C0B">
      <w:pPr>
        <w:pStyle w:val="Listavistosa-nfasis11"/>
        <w:shd w:val="clear" w:color="auto" w:fill="FFFFFF"/>
        <w:tabs>
          <w:tab w:val="left" w:pos="8505"/>
          <w:tab w:val="left" w:pos="8647"/>
          <w:tab w:val="left" w:pos="8789"/>
        </w:tabs>
        <w:spacing w:after="0" w:line="240" w:lineRule="auto"/>
        <w:ind w:left="1167" w:right="68" w:firstLine="142"/>
        <w:jc w:val="both"/>
        <w:divId w:val="410156154"/>
        <w:rPr>
          <w:rFonts w:ascii="Arial" w:hAnsi="Arial" w:cs="Arial"/>
          <w:color w:val="000066"/>
          <w:sz w:val="20"/>
          <w:szCs w:val="20"/>
        </w:rPr>
      </w:pPr>
    </w:p>
    <w:p w:rsidR="006C6748" w:rsidRPr="00684219" w:rsidRDefault="009211AB" w:rsidP="00AA7C0B">
      <w:pPr>
        <w:pStyle w:val="Listavistosa-nfasis11"/>
        <w:shd w:val="clear" w:color="auto" w:fill="FFFFFF"/>
        <w:tabs>
          <w:tab w:val="left" w:pos="8505"/>
          <w:tab w:val="left" w:pos="8647"/>
          <w:tab w:val="left" w:pos="8789"/>
        </w:tabs>
        <w:spacing w:after="0" w:line="240" w:lineRule="auto"/>
        <w:ind w:left="960" w:right="68"/>
        <w:jc w:val="both"/>
        <w:divId w:val="410156154"/>
        <w:rPr>
          <w:rFonts w:ascii="Arial" w:hAnsi="Arial" w:cs="Arial"/>
          <w:color w:val="000066"/>
          <w:sz w:val="20"/>
          <w:szCs w:val="20"/>
        </w:rPr>
      </w:pPr>
      <w:r>
        <w:rPr>
          <w:rFonts w:ascii="Arial" w:hAnsi="Arial"/>
          <w:color w:val="000066"/>
          <w:sz w:val="20"/>
        </w:rPr>
        <w:t xml:space="preserve">The vaccine will be administered in the 19 SILAIS, 153 municipalities and 1,500 family and community health teams (ESAFC) as per the set-up of the new family and community health model (MOSAFC). </w:t>
      </w:r>
    </w:p>
    <w:p w:rsidR="00474371" w:rsidRPr="00684219" w:rsidRDefault="00474371" w:rsidP="00AA7C0B">
      <w:pPr>
        <w:pStyle w:val="Listavistosa-nfasis11"/>
        <w:shd w:val="clear" w:color="auto" w:fill="FFFFFF"/>
        <w:tabs>
          <w:tab w:val="left" w:pos="8505"/>
          <w:tab w:val="left" w:pos="8647"/>
          <w:tab w:val="left" w:pos="8789"/>
        </w:tabs>
        <w:spacing w:after="0" w:line="240" w:lineRule="auto"/>
        <w:ind w:left="1167" w:right="68" w:firstLine="142"/>
        <w:jc w:val="both"/>
        <w:divId w:val="410156154"/>
        <w:rPr>
          <w:rFonts w:ascii="Arial" w:hAnsi="Arial" w:cs="Arial"/>
          <w:color w:val="000066"/>
          <w:sz w:val="20"/>
          <w:szCs w:val="20"/>
        </w:rPr>
      </w:pPr>
    </w:p>
    <w:p w:rsidR="0066625D" w:rsidRPr="00684219" w:rsidRDefault="008C3F77" w:rsidP="00AA7C0B">
      <w:pPr>
        <w:pStyle w:val="Listavistosa-nfasis11"/>
        <w:shd w:val="clear" w:color="auto" w:fill="FFFFFF"/>
        <w:tabs>
          <w:tab w:val="left" w:pos="8505"/>
          <w:tab w:val="left" w:pos="8647"/>
          <w:tab w:val="left" w:pos="8789"/>
        </w:tabs>
        <w:spacing w:after="0" w:line="240" w:lineRule="auto"/>
        <w:ind w:left="960" w:right="68"/>
        <w:jc w:val="both"/>
        <w:divId w:val="410156154"/>
        <w:rPr>
          <w:rFonts w:ascii="Arial" w:hAnsi="Arial" w:cs="Arial"/>
          <w:color w:val="000066"/>
          <w:sz w:val="20"/>
          <w:szCs w:val="20"/>
        </w:rPr>
      </w:pPr>
      <w:r>
        <w:rPr>
          <w:rFonts w:ascii="Arial" w:hAnsi="Arial"/>
          <w:color w:val="000066"/>
          <w:sz w:val="20"/>
        </w:rPr>
        <w:t>The ESAFC health teams are composed of health staff attending to populated areas (sectors) where communities, districts or areas group between 600 to 1000 families together, respectively equivalent to 3000-5000 rural and urban inhabitants.</w:t>
      </w:r>
    </w:p>
    <w:p w:rsidR="00474371" w:rsidRPr="00684219" w:rsidRDefault="00474371" w:rsidP="0059565C">
      <w:pPr>
        <w:pStyle w:val="Listavistosa-nfasis11"/>
        <w:shd w:val="clear" w:color="auto" w:fill="FFFFFF"/>
        <w:tabs>
          <w:tab w:val="left" w:pos="8789"/>
        </w:tabs>
        <w:spacing w:after="0" w:line="240" w:lineRule="auto"/>
        <w:ind w:left="567" w:right="240" w:hanging="207"/>
        <w:jc w:val="both"/>
        <w:divId w:val="410156154"/>
        <w:rPr>
          <w:rFonts w:ascii="Arial" w:hAnsi="Arial" w:cs="Arial"/>
          <w:color w:val="000099"/>
          <w:sz w:val="20"/>
          <w:szCs w:val="20"/>
        </w:rPr>
      </w:pPr>
    </w:p>
    <w:p w:rsidR="0066625D" w:rsidRPr="00684219" w:rsidRDefault="00BD3297" w:rsidP="002D5E35">
      <w:pPr>
        <w:numPr>
          <w:ilvl w:val="1"/>
          <w:numId w:val="8"/>
        </w:numPr>
        <w:spacing w:after="120"/>
        <w:divId w:val="410156154"/>
        <w:rPr>
          <w:rFonts w:ascii="Arial" w:hAnsi="Arial" w:cs="Arial"/>
          <w:bCs/>
          <w:color w:val="1F497D"/>
          <w:sz w:val="20"/>
          <w:szCs w:val="20"/>
        </w:rPr>
      </w:pPr>
      <w:r>
        <w:rPr>
          <w:rFonts w:ascii="Arial" w:hAnsi="Arial"/>
          <w:color w:val="1F497D"/>
          <w:sz w:val="20"/>
        </w:rPr>
        <w:t xml:space="preserve">National coordination mechanism to ensure successful introduction </w:t>
      </w:r>
    </w:p>
    <w:p w:rsidR="0059565C" w:rsidRPr="00684219" w:rsidRDefault="0059565C" w:rsidP="0059565C">
      <w:pPr>
        <w:tabs>
          <w:tab w:val="left" w:pos="8789"/>
        </w:tabs>
        <w:ind w:left="567" w:hanging="207"/>
        <w:jc w:val="both"/>
        <w:divId w:val="410156154"/>
        <w:rPr>
          <w:rFonts w:ascii="Arial" w:hAnsi="Arial" w:cs="Arial"/>
          <w:bCs/>
          <w:color w:val="1F497D"/>
          <w:sz w:val="20"/>
          <w:szCs w:val="20"/>
        </w:rPr>
      </w:pPr>
    </w:p>
    <w:p w:rsidR="0007003E" w:rsidRPr="00684219" w:rsidRDefault="00BD3297" w:rsidP="002D5E35">
      <w:pPr>
        <w:pStyle w:val="Listavistosa-nfasis11"/>
        <w:numPr>
          <w:ilvl w:val="3"/>
          <w:numId w:val="4"/>
        </w:numPr>
        <w:spacing w:after="0" w:line="240" w:lineRule="auto"/>
        <w:ind w:left="992" w:right="188"/>
        <w:jc w:val="both"/>
        <w:divId w:val="410156154"/>
        <w:rPr>
          <w:rFonts w:ascii="Arial" w:hAnsi="Arial" w:cs="Arial"/>
          <w:sz w:val="20"/>
          <w:szCs w:val="20"/>
        </w:rPr>
      </w:pPr>
      <w:r>
        <w:rPr>
          <w:rFonts w:ascii="Arial" w:hAnsi="Arial"/>
          <w:sz w:val="20"/>
        </w:rPr>
        <w:t xml:space="preserve">Summarize the IPV introduction timeline, as presented in Annex C. </w:t>
      </w:r>
    </w:p>
    <w:p w:rsidR="003C6CD8" w:rsidRPr="00684219" w:rsidRDefault="003C6CD8" w:rsidP="0059565C">
      <w:pPr>
        <w:pStyle w:val="Listavistosa-nfasis11"/>
        <w:shd w:val="clear" w:color="auto" w:fill="FFFFFF"/>
        <w:tabs>
          <w:tab w:val="left" w:pos="8789"/>
        </w:tabs>
        <w:spacing w:after="0" w:line="240" w:lineRule="auto"/>
        <w:ind w:left="567" w:right="355" w:hanging="207"/>
        <w:jc w:val="both"/>
        <w:divId w:val="410156154"/>
        <w:rPr>
          <w:rFonts w:ascii="Arial" w:hAnsi="Arial" w:cs="Arial"/>
          <w:color w:val="0000CC"/>
          <w:sz w:val="20"/>
          <w:szCs w:val="20"/>
        </w:rPr>
      </w:pPr>
    </w:p>
    <w:p w:rsidR="00D268BC" w:rsidRPr="00684219" w:rsidRDefault="003C6CD8"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s="Arial"/>
          <w:color w:val="000066"/>
          <w:sz w:val="20"/>
          <w:szCs w:val="20"/>
        </w:rPr>
      </w:pPr>
      <w:r>
        <w:rPr>
          <w:rFonts w:ascii="Arial" w:hAnsi="Arial"/>
          <w:color w:val="000066"/>
          <w:sz w:val="20"/>
        </w:rPr>
        <w:t xml:space="preserve">The timeline for the injectable polio vaccine introduction plan was prepared in consideration of all its components, organised by activity, to begin </w:t>
      </w:r>
      <w:r w:rsidR="000A5CB9">
        <w:rPr>
          <w:rFonts w:ascii="Arial" w:hAnsi="Arial"/>
          <w:color w:val="000066"/>
          <w:sz w:val="20"/>
        </w:rPr>
        <w:t xml:space="preserve">in </w:t>
      </w:r>
      <w:r>
        <w:rPr>
          <w:rFonts w:ascii="Arial" w:hAnsi="Arial"/>
          <w:color w:val="000066"/>
          <w:sz w:val="20"/>
        </w:rPr>
        <w:t xml:space="preserve">the month of August; this timeline is reflected as </w:t>
      </w:r>
      <w:r>
        <w:rPr>
          <w:rFonts w:ascii="Arial" w:hAnsi="Arial"/>
          <w:b/>
          <w:color w:val="000066"/>
          <w:sz w:val="20"/>
        </w:rPr>
        <w:t>Attachment 2, Annex – C.</w:t>
      </w:r>
      <w:r>
        <w:rPr>
          <w:rFonts w:ascii="Arial" w:hAnsi="Arial"/>
          <w:color w:val="000066"/>
          <w:sz w:val="20"/>
        </w:rPr>
        <w:t xml:space="preserve">  </w:t>
      </w:r>
    </w:p>
    <w:p w:rsidR="003C6CD8" w:rsidRPr="0067604E" w:rsidRDefault="003C6CD8" w:rsidP="00AA7C0B">
      <w:pPr>
        <w:pStyle w:val="Listavistosa-nfasis11"/>
        <w:shd w:val="clear" w:color="auto" w:fill="FFFFFF"/>
        <w:tabs>
          <w:tab w:val="left" w:pos="8647"/>
          <w:tab w:val="left" w:pos="8789"/>
        </w:tabs>
        <w:spacing w:after="0" w:line="240" w:lineRule="auto"/>
        <w:ind w:left="992" w:right="330"/>
        <w:jc w:val="both"/>
        <w:divId w:val="410156154"/>
        <w:rPr>
          <w:rFonts w:ascii="Arial" w:hAnsi="Arial" w:cs="Arial"/>
          <w:color w:val="000066"/>
          <w:sz w:val="20"/>
          <w:szCs w:val="20"/>
        </w:rPr>
      </w:pPr>
    </w:p>
    <w:p w:rsidR="00F62432" w:rsidRPr="0067604E" w:rsidRDefault="0066625D" w:rsidP="00AA7C0B">
      <w:pPr>
        <w:pStyle w:val="Listavistosa-nfasis11"/>
        <w:shd w:val="clear" w:color="auto" w:fill="FFFFFF"/>
        <w:tabs>
          <w:tab w:val="left" w:pos="8647"/>
          <w:tab w:val="left" w:pos="8789"/>
        </w:tabs>
        <w:spacing w:after="0" w:line="240" w:lineRule="auto"/>
        <w:ind w:left="992" w:right="330"/>
        <w:jc w:val="both"/>
        <w:divId w:val="410156154"/>
        <w:rPr>
          <w:rFonts w:ascii="Arial" w:hAnsi="Arial" w:cs="Arial"/>
          <w:color w:val="000066"/>
          <w:sz w:val="20"/>
          <w:szCs w:val="20"/>
        </w:rPr>
      </w:pPr>
      <w:r>
        <w:rPr>
          <w:rFonts w:ascii="Arial" w:hAnsi="Arial"/>
          <w:color w:val="000066"/>
          <w:sz w:val="20"/>
        </w:rPr>
        <w:t xml:space="preserve">Describe the national level management process to oversee IPV introduction, including any steering committee and/or subcommittee tasked with various activities for the introduction.    </w:t>
      </w:r>
    </w:p>
    <w:p w:rsidR="001B2CDA" w:rsidRPr="0067604E" w:rsidRDefault="001B2CDA" w:rsidP="00AA7C0B">
      <w:pPr>
        <w:pStyle w:val="Listavistosa-nfasis11"/>
        <w:shd w:val="clear" w:color="auto" w:fill="FFFFFF"/>
        <w:tabs>
          <w:tab w:val="left" w:pos="8647"/>
          <w:tab w:val="left" w:pos="8789"/>
        </w:tabs>
        <w:spacing w:after="0" w:line="240" w:lineRule="auto"/>
        <w:ind w:left="872" w:right="330"/>
        <w:jc w:val="both"/>
        <w:divId w:val="410156154"/>
        <w:rPr>
          <w:rFonts w:ascii="Arial" w:hAnsi="Arial" w:cs="Arial"/>
          <w:color w:val="000066"/>
          <w:sz w:val="20"/>
          <w:szCs w:val="20"/>
        </w:rPr>
      </w:pPr>
    </w:p>
    <w:p w:rsidR="00A33C7B" w:rsidRPr="00684219" w:rsidRDefault="00A33C7B" w:rsidP="00483BDC">
      <w:pPr>
        <w:pStyle w:val="Listavistosa-nfasis11"/>
        <w:shd w:val="clear" w:color="auto" w:fill="FFFFFF"/>
        <w:tabs>
          <w:tab w:val="left" w:pos="8647"/>
          <w:tab w:val="left" w:pos="8789"/>
        </w:tabs>
        <w:spacing w:after="0" w:line="240" w:lineRule="auto"/>
        <w:ind w:left="992" w:right="210"/>
        <w:jc w:val="both"/>
        <w:divId w:val="410156154"/>
        <w:rPr>
          <w:rFonts w:ascii="Arial" w:hAnsi="Arial" w:cs="Arial"/>
          <w:color w:val="000066"/>
          <w:sz w:val="20"/>
          <w:szCs w:val="20"/>
        </w:rPr>
      </w:pPr>
      <w:r>
        <w:rPr>
          <w:rFonts w:ascii="Arial" w:hAnsi="Arial"/>
          <w:color w:val="000066"/>
          <w:sz w:val="20"/>
        </w:rPr>
        <w:t xml:space="preserve">Oversight to attain objectives is projected on all levels for the stages prior to, during and after the introduction of the new vaccine, based on the competences of each level, ensuring that all components (organisation, planning, training, cold chain, distribution, information system, logistics, stock management and social communication) are being </w:t>
      </w:r>
      <w:r>
        <w:rPr>
          <w:rFonts w:ascii="Arial" w:hAnsi="Arial"/>
          <w:color w:val="000066"/>
          <w:sz w:val="20"/>
        </w:rPr>
        <w:lastRenderedPageBreak/>
        <w:t xml:space="preserve">executed in accordance with the plan. The checklist of programmed activities will be used and consideration will be taken of the difficulties encountered to correct points, or the messages transmitted in the course of training that need to be reinforced. </w:t>
      </w:r>
    </w:p>
    <w:p w:rsidR="0059565C" w:rsidRPr="00684219" w:rsidRDefault="0059565C"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s="Arial"/>
          <w:color w:val="000066"/>
          <w:sz w:val="20"/>
          <w:szCs w:val="20"/>
        </w:rPr>
      </w:pPr>
    </w:p>
    <w:p w:rsidR="009211AB" w:rsidRPr="00684219" w:rsidRDefault="009211AB"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s="Arial"/>
          <w:color w:val="000066"/>
          <w:sz w:val="20"/>
          <w:szCs w:val="20"/>
        </w:rPr>
      </w:pPr>
      <w:r>
        <w:rPr>
          <w:rFonts w:ascii="Arial" w:hAnsi="Arial"/>
          <w:color w:val="000066"/>
          <w:sz w:val="20"/>
        </w:rPr>
        <w:t>Management capacities for supervision will be strengthened: supervision by levels of competence, from the national to the regional level, from this to the municipal level and from the municipal level to its health units. A management guide will be made available for the purpose, making it possible to check the progress of preparations before introduction, or the points to verify during introduction.</w:t>
      </w:r>
    </w:p>
    <w:p w:rsidR="0059565C" w:rsidRPr="00684219" w:rsidRDefault="0059565C" w:rsidP="0067604E">
      <w:pPr>
        <w:pStyle w:val="Listavistosa-nfasis11"/>
        <w:shd w:val="clear" w:color="auto" w:fill="FFFFFF"/>
        <w:tabs>
          <w:tab w:val="left" w:pos="8647"/>
          <w:tab w:val="left" w:pos="8789"/>
        </w:tabs>
        <w:spacing w:after="0" w:line="240" w:lineRule="auto"/>
        <w:ind w:left="404" w:right="210"/>
        <w:jc w:val="both"/>
        <w:divId w:val="410156154"/>
        <w:rPr>
          <w:rFonts w:ascii="Arial" w:hAnsi="Arial" w:cs="Arial"/>
          <w:color w:val="000066"/>
          <w:sz w:val="20"/>
          <w:szCs w:val="20"/>
        </w:rPr>
      </w:pPr>
    </w:p>
    <w:p w:rsidR="001B2CDA" w:rsidRPr="00684219" w:rsidRDefault="00A33C7B"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s="Arial"/>
          <w:color w:val="000066"/>
          <w:sz w:val="20"/>
          <w:szCs w:val="20"/>
        </w:rPr>
      </w:pPr>
      <w:r>
        <w:rPr>
          <w:rFonts w:ascii="Arial" w:hAnsi="Arial"/>
          <w:color w:val="000066"/>
          <w:sz w:val="20"/>
        </w:rPr>
        <w:t>During IPV introduction, operational aspects will be supervised, such as compliance with standards in terms of the cold chain or injection safety; the administration schedule, the route of administration, and waste disposal. Two months after the introduction, another oversight session will be conducted to plan changes or strengthen strategies where necessary, in accordance with monthly indicator monitoring.</w:t>
      </w:r>
    </w:p>
    <w:p w:rsidR="009211AB" w:rsidRPr="00684219" w:rsidRDefault="00972FDD" w:rsidP="00AA7C0B">
      <w:pPr>
        <w:pStyle w:val="Listavistosa-nfasis11"/>
        <w:shd w:val="clear" w:color="auto" w:fill="FFFFFF"/>
        <w:tabs>
          <w:tab w:val="left" w:pos="8647"/>
          <w:tab w:val="left" w:pos="8789"/>
        </w:tabs>
        <w:spacing w:after="0" w:line="240" w:lineRule="auto"/>
        <w:ind w:left="1188" w:right="210"/>
        <w:jc w:val="both"/>
        <w:divId w:val="410156154"/>
        <w:rPr>
          <w:rFonts w:ascii="Arial" w:hAnsi="Arial" w:cs="Arial"/>
          <w:color w:val="000066"/>
          <w:sz w:val="20"/>
          <w:szCs w:val="20"/>
        </w:rPr>
      </w:pPr>
      <w:r>
        <w:rPr>
          <w:rFonts w:ascii="Arial" w:hAnsi="Arial"/>
          <w:color w:val="000066"/>
          <w:sz w:val="20"/>
        </w:rPr>
        <w:t xml:space="preserve">   </w:t>
      </w:r>
    </w:p>
    <w:p w:rsidR="00E57788" w:rsidRDefault="009211AB"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olor w:val="000066"/>
          <w:sz w:val="20"/>
        </w:rPr>
      </w:pPr>
      <w:r>
        <w:rPr>
          <w:rFonts w:ascii="Arial" w:hAnsi="Arial"/>
          <w:color w:val="000066"/>
          <w:sz w:val="20"/>
        </w:rPr>
        <w:t xml:space="preserve">The National EPI conducts two evaluations with all the departments to measure progress in compliance with indicators. In this case, an internal evaluation will be conducted every fourth months, with continuous monitoring of target coverage by level of competence, so as to correct the difficulties encountered as regard the programme strategies.  </w:t>
      </w:r>
    </w:p>
    <w:p w:rsidR="00050F54" w:rsidRDefault="00050F54"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olor w:val="000066"/>
          <w:sz w:val="20"/>
        </w:rPr>
      </w:pPr>
    </w:p>
    <w:p w:rsidR="00954A76" w:rsidRDefault="00954A76"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olor w:val="000066"/>
          <w:sz w:val="20"/>
        </w:rPr>
      </w:pPr>
    </w:p>
    <w:tbl>
      <w:tblPr>
        <w:tblStyle w:val="Tablaconcuadrcula"/>
        <w:tblW w:w="9344" w:type="dxa"/>
        <w:tblLayout w:type="fixed"/>
        <w:tblLook w:val="04A0" w:firstRow="1" w:lastRow="0" w:firstColumn="1" w:lastColumn="0" w:noHBand="0" w:noVBand="1"/>
      </w:tblPr>
      <w:tblGrid>
        <w:gridCol w:w="675"/>
        <w:gridCol w:w="1156"/>
        <w:gridCol w:w="2268"/>
        <w:gridCol w:w="709"/>
        <w:gridCol w:w="709"/>
        <w:gridCol w:w="708"/>
        <w:gridCol w:w="567"/>
        <w:gridCol w:w="709"/>
        <w:gridCol w:w="567"/>
        <w:gridCol w:w="709"/>
        <w:gridCol w:w="567"/>
      </w:tblGrid>
      <w:tr w:rsidR="00050F54" w:rsidRPr="0031482A" w:rsidTr="00050F54">
        <w:trPr>
          <w:divId w:val="410156154"/>
        </w:trPr>
        <w:tc>
          <w:tcPr>
            <w:tcW w:w="675" w:type="dxa"/>
            <w:vMerge w:val="restart"/>
            <w:shd w:val="clear" w:color="auto" w:fill="95B3D7" w:themeFill="accent1" w:themeFillTint="99"/>
            <w:textDirection w:val="btLr"/>
          </w:tcPr>
          <w:p w:rsidR="00050F54" w:rsidRPr="00050F54" w:rsidRDefault="00050F54" w:rsidP="00480492">
            <w:pPr>
              <w:ind w:left="113" w:right="113"/>
              <w:jc w:val="center"/>
              <w:rPr>
                <w:rFonts w:asciiTheme="majorHAnsi" w:hAnsiTheme="majorHAnsi"/>
                <w:sz w:val="52"/>
                <w:szCs w:val="52"/>
              </w:rPr>
            </w:pPr>
            <w:r w:rsidRPr="00050F54">
              <w:rPr>
                <w:rFonts w:asciiTheme="majorHAnsi" w:hAnsiTheme="majorHAnsi"/>
                <w:noProof/>
                <w:sz w:val="48"/>
                <w:szCs w:val="52"/>
                <w:lang w:eastAsia="es-ES"/>
              </w:rPr>
              <w:t>Committees</w:t>
            </w:r>
          </w:p>
        </w:tc>
        <w:tc>
          <w:tcPr>
            <w:tcW w:w="1156" w:type="dxa"/>
            <w:vMerge w:val="restart"/>
          </w:tcPr>
          <w:p w:rsidR="00050F54" w:rsidRPr="00050F54" w:rsidRDefault="00050F54" w:rsidP="00480492">
            <w:pPr>
              <w:rPr>
                <w:rFonts w:asciiTheme="minorHAnsi" w:hAnsiTheme="minorHAnsi"/>
              </w:rPr>
            </w:pPr>
          </w:p>
        </w:tc>
        <w:tc>
          <w:tcPr>
            <w:tcW w:w="2268" w:type="dxa"/>
            <w:vMerge w:val="restart"/>
          </w:tcPr>
          <w:p w:rsidR="00050F54" w:rsidRPr="00050F54" w:rsidRDefault="00050F54" w:rsidP="00480492">
            <w:pPr>
              <w:shd w:val="clear" w:color="auto" w:fill="76923C" w:themeFill="accent3" w:themeFillShade="BF"/>
              <w:jc w:val="center"/>
              <w:rPr>
                <w:rFonts w:asciiTheme="minorHAnsi" w:hAnsiTheme="minorHAnsi"/>
              </w:rPr>
            </w:pPr>
          </w:p>
          <w:p w:rsidR="00050F54" w:rsidRPr="00050F54" w:rsidRDefault="00050F54" w:rsidP="00480492">
            <w:pPr>
              <w:shd w:val="clear" w:color="auto" w:fill="76923C" w:themeFill="accent3" w:themeFillShade="BF"/>
              <w:jc w:val="center"/>
              <w:rPr>
                <w:rFonts w:asciiTheme="minorHAnsi" w:hAnsiTheme="minorHAnsi"/>
              </w:rPr>
            </w:pPr>
          </w:p>
          <w:p w:rsidR="00050F54" w:rsidRPr="00915D9A" w:rsidRDefault="00050F54" w:rsidP="00480492">
            <w:pPr>
              <w:shd w:val="clear" w:color="auto" w:fill="76923C" w:themeFill="accent3" w:themeFillShade="BF"/>
              <w:jc w:val="center"/>
              <w:rPr>
                <w:rFonts w:asciiTheme="minorHAnsi" w:hAnsiTheme="minorHAnsi"/>
                <w:b/>
              </w:rPr>
            </w:pPr>
            <w:r w:rsidRPr="00915D9A">
              <w:rPr>
                <w:rFonts w:asciiTheme="minorHAnsi" w:hAnsiTheme="minorHAnsi"/>
                <w:b/>
                <w:sz w:val="22"/>
              </w:rPr>
              <w:t>Activities</w:t>
            </w:r>
          </w:p>
        </w:tc>
        <w:tc>
          <w:tcPr>
            <w:tcW w:w="5245" w:type="dxa"/>
            <w:gridSpan w:val="8"/>
            <w:shd w:val="clear" w:color="auto" w:fill="76923C" w:themeFill="accent3" w:themeFillShade="BF"/>
          </w:tcPr>
          <w:p w:rsidR="00050F54" w:rsidRPr="00915D9A" w:rsidRDefault="00050F54" w:rsidP="00480492">
            <w:pPr>
              <w:jc w:val="center"/>
              <w:rPr>
                <w:rFonts w:asciiTheme="minorHAnsi" w:hAnsiTheme="minorHAnsi"/>
                <w:b/>
                <w:sz w:val="22"/>
              </w:rPr>
            </w:pPr>
            <w:r w:rsidRPr="00915D9A">
              <w:rPr>
                <w:rFonts w:asciiTheme="minorHAnsi" w:hAnsiTheme="minorHAnsi"/>
                <w:b/>
                <w:sz w:val="22"/>
              </w:rPr>
              <w:t>2015</w:t>
            </w:r>
          </w:p>
        </w:tc>
      </w:tr>
      <w:tr w:rsidR="00050F54" w:rsidRPr="0031482A" w:rsidTr="00050F54">
        <w:trPr>
          <w:divId w:val="410156154"/>
        </w:trPr>
        <w:tc>
          <w:tcPr>
            <w:tcW w:w="675" w:type="dxa"/>
            <w:vMerge/>
            <w:shd w:val="clear" w:color="auto" w:fill="95B3D7" w:themeFill="accent1" w:themeFillTint="99"/>
          </w:tcPr>
          <w:p w:rsidR="00050F54" w:rsidRPr="0031482A" w:rsidRDefault="00050F54" w:rsidP="00480492"/>
        </w:tc>
        <w:tc>
          <w:tcPr>
            <w:tcW w:w="1156" w:type="dxa"/>
            <w:vMerge/>
          </w:tcPr>
          <w:p w:rsidR="00050F54" w:rsidRPr="00050F54" w:rsidRDefault="00050F54" w:rsidP="00480492">
            <w:pPr>
              <w:rPr>
                <w:rFonts w:asciiTheme="minorHAnsi" w:hAnsiTheme="minorHAnsi"/>
              </w:rPr>
            </w:pPr>
          </w:p>
        </w:tc>
        <w:tc>
          <w:tcPr>
            <w:tcW w:w="2268" w:type="dxa"/>
            <w:vMerge/>
          </w:tcPr>
          <w:p w:rsidR="00050F54" w:rsidRPr="00050F54" w:rsidRDefault="00050F54" w:rsidP="00480492">
            <w:pPr>
              <w:rPr>
                <w:rFonts w:asciiTheme="minorHAnsi" w:hAnsiTheme="minorHAnsi"/>
              </w:rPr>
            </w:pPr>
          </w:p>
        </w:tc>
        <w:tc>
          <w:tcPr>
            <w:tcW w:w="5245" w:type="dxa"/>
            <w:gridSpan w:val="8"/>
            <w:shd w:val="clear" w:color="auto" w:fill="76923C" w:themeFill="accent3" w:themeFillShade="BF"/>
          </w:tcPr>
          <w:p w:rsidR="00050F54" w:rsidRPr="00915D9A" w:rsidRDefault="00050F54" w:rsidP="00480492">
            <w:pPr>
              <w:jc w:val="center"/>
              <w:rPr>
                <w:rFonts w:asciiTheme="minorHAnsi" w:hAnsiTheme="minorHAnsi"/>
                <w:b/>
                <w:sz w:val="22"/>
              </w:rPr>
            </w:pPr>
            <w:r w:rsidRPr="00915D9A">
              <w:rPr>
                <w:rFonts w:asciiTheme="minorHAnsi" w:hAnsiTheme="minorHAnsi"/>
                <w:b/>
                <w:sz w:val="22"/>
              </w:rPr>
              <w:t>Monitoring of IPV introduction activities</w:t>
            </w:r>
          </w:p>
        </w:tc>
      </w:tr>
      <w:tr w:rsidR="00050F54" w:rsidRPr="0031482A" w:rsidTr="00050F54">
        <w:trPr>
          <w:divId w:val="410156154"/>
          <w:trHeight w:val="429"/>
        </w:trPr>
        <w:tc>
          <w:tcPr>
            <w:tcW w:w="675" w:type="dxa"/>
            <w:vMerge/>
            <w:shd w:val="clear" w:color="auto" w:fill="95B3D7" w:themeFill="accent1" w:themeFillTint="99"/>
          </w:tcPr>
          <w:p w:rsidR="00050F54" w:rsidRPr="0031482A" w:rsidRDefault="00050F54" w:rsidP="00480492"/>
        </w:tc>
        <w:tc>
          <w:tcPr>
            <w:tcW w:w="1156" w:type="dxa"/>
            <w:vMerge/>
          </w:tcPr>
          <w:p w:rsidR="00050F54" w:rsidRPr="00050F54" w:rsidRDefault="00050F54" w:rsidP="00480492">
            <w:pPr>
              <w:rPr>
                <w:rFonts w:asciiTheme="minorHAnsi" w:hAnsiTheme="minorHAnsi"/>
              </w:rPr>
            </w:pPr>
          </w:p>
        </w:tc>
        <w:tc>
          <w:tcPr>
            <w:tcW w:w="2268" w:type="dxa"/>
            <w:vMerge/>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b/>
                <w:sz w:val="20"/>
              </w:rPr>
            </w:pPr>
            <w:r w:rsidRPr="00050F54">
              <w:rPr>
                <w:rFonts w:asciiTheme="minorHAnsi" w:hAnsiTheme="minorHAnsi"/>
                <w:b/>
                <w:sz w:val="20"/>
              </w:rPr>
              <w:t>May</w:t>
            </w:r>
          </w:p>
        </w:tc>
        <w:tc>
          <w:tcPr>
            <w:tcW w:w="709" w:type="dxa"/>
          </w:tcPr>
          <w:p w:rsidR="00050F54" w:rsidRPr="00050F54" w:rsidRDefault="00050F54" w:rsidP="00480492">
            <w:pPr>
              <w:rPr>
                <w:rFonts w:asciiTheme="minorHAnsi" w:hAnsiTheme="minorHAnsi"/>
                <w:b/>
                <w:sz w:val="20"/>
              </w:rPr>
            </w:pPr>
            <w:r w:rsidRPr="00050F54">
              <w:rPr>
                <w:rFonts w:asciiTheme="minorHAnsi" w:hAnsiTheme="minorHAnsi"/>
                <w:b/>
                <w:sz w:val="20"/>
              </w:rPr>
              <w:t>June</w:t>
            </w:r>
          </w:p>
        </w:tc>
        <w:tc>
          <w:tcPr>
            <w:tcW w:w="708" w:type="dxa"/>
          </w:tcPr>
          <w:p w:rsidR="00050F54" w:rsidRPr="00050F54" w:rsidRDefault="00050F54" w:rsidP="00480492">
            <w:pPr>
              <w:rPr>
                <w:rFonts w:asciiTheme="minorHAnsi" w:hAnsiTheme="minorHAnsi"/>
                <w:b/>
                <w:sz w:val="20"/>
              </w:rPr>
            </w:pPr>
            <w:r w:rsidRPr="00050F54">
              <w:rPr>
                <w:rFonts w:asciiTheme="minorHAnsi" w:hAnsiTheme="minorHAnsi"/>
                <w:b/>
                <w:sz w:val="20"/>
              </w:rPr>
              <w:t>July</w:t>
            </w:r>
          </w:p>
        </w:tc>
        <w:tc>
          <w:tcPr>
            <w:tcW w:w="567" w:type="dxa"/>
          </w:tcPr>
          <w:p w:rsidR="00050F54" w:rsidRPr="00050F54" w:rsidRDefault="00050F54" w:rsidP="00480492">
            <w:pPr>
              <w:rPr>
                <w:rFonts w:asciiTheme="minorHAnsi" w:hAnsiTheme="minorHAnsi"/>
                <w:b/>
                <w:sz w:val="20"/>
              </w:rPr>
            </w:pPr>
            <w:r w:rsidRPr="00050F54">
              <w:rPr>
                <w:rFonts w:asciiTheme="minorHAnsi" w:hAnsiTheme="minorHAnsi"/>
                <w:b/>
                <w:sz w:val="20"/>
              </w:rPr>
              <w:t>Aug</w:t>
            </w:r>
          </w:p>
        </w:tc>
        <w:tc>
          <w:tcPr>
            <w:tcW w:w="709" w:type="dxa"/>
          </w:tcPr>
          <w:p w:rsidR="00050F54" w:rsidRPr="00050F54" w:rsidRDefault="00050F54" w:rsidP="00480492">
            <w:pPr>
              <w:rPr>
                <w:rFonts w:asciiTheme="minorHAnsi" w:hAnsiTheme="minorHAnsi"/>
                <w:b/>
                <w:sz w:val="20"/>
              </w:rPr>
            </w:pPr>
            <w:r w:rsidRPr="00050F54">
              <w:rPr>
                <w:rFonts w:asciiTheme="minorHAnsi" w:hAnsiTheme="minorHAnsi"/>
                <w:b/>
                <w:sz w:val="20"/>
              </w:rPr>
              <w:t>Sept</w:t>
            </w:r>
          </w:p>
        </w:tc>
        <w:tc>
          <w:tcPr>
            <w:tcW w:w="567" w:type="dxa"/>
          </w:tcPr>
          <w:p w:rsidR="00050F54" w:rsidRPr="00050F54" w:rsidRDefault="00050F54" w:rsidP="00480492">
            <w:pPr>
              <w:rPr>
                <w:rFonts w:asciiTheme="minorHAnsi" w:hAnsiTheme="minorHAnsi"/>
                <w:b/>
                <w:sz w:val="20"/>
              </w:rPr>
            </w:pPr>
            <w:r w:rsidRPr="00050F54">
              <w:rPr>
                <w:rFonts w:asciiTheme="minorHAnsi" w:hAnsiTheme="minorHAnsi"/>
                <w:b/>
                <w:sz w:val="20"/>
              </w:rPr>
              <w:t>Oct</w:t>
            </w:r>
          </w:p>
        </w:tc>
        <w:tc>
          <w:tcPr>
            <w:tcW w:w="709" w:type="dxa"/>
          </w:tcPr>
          <w:p w:rsidR="00050F54" w:rsidRPr="00050F54" w:rsidRDefault="00050F54" w:rsidP="00480492">
            <w:pPr>
              <w:rPr>
                <w:rFonts w:asciiTheme="minorHAnsi" w:hAnsiTheme="minorHAnsi"/>
                <w:b/>
                <w:sz w:val="20"/>
              </w:rPr>
            </w:pPr>
            <w:r w:rsidRPr="00050F54">
              <w:rPr>
                <w:rFonts w:asciiTheme="minorHAnsi" w:hAnsiTheme="minorHAnsi"/>
                <w:b/>
                <w:sz w:val="20"/>
              </w:rPr>
              <w:t>Nov</w:t>
            </w:r>
          </w:p>
        </w:tc>
        <w:tc>
          <w:tcPr>
            <w:tcW w:w="567" w:type="dxa"/>
          </w:tcPr>
          <w:p w:rsidR="00050F54" w:rsidRPr="00050F54" w:rsidRDefault="00050F54" w:rsidP="00480492">
            <w:pPr>
              <w:rPr>
                <w:rFonts w:asciiTheme="minorHAnsi" w:hAnsiTheme="minorHAnsi"/>
                <w:b/>
                <w:sz w:val="20"/>
              </w:rPr>
            </w:pPr>
            <w:r w:rsidRPr="00050F54">
              <w:rPr>
                <w:rFonts w:asciiTheme="minorHAnsi" w:hAnsiTheme="minorHAnsi"/>
                <w:b/>
                <w:sz w:val="20"/>
              </w:rPr>
              <w:t>Dec</w:t>
            </w:r>
          </w:p>
        </w:tc>
      </w:tr>
      <w:tr w:rsidR="00050F54" w:rsidRPr="0031482A" w:rsidTr="00050F54">
        <w:trPr>
          <w:divId w:val="410156154"/>
        </w:trPr>
        <w:tc>
          <w:tcPr>
            <w:tcW w:w="675" w:type="dxa"/>
            <w:vMerge/>
            <w:shd w:val="clear" w:color="auto" w:fill="95B3D7" w:themeFill="accent1" w:themeFillTint="99"/>
          </w:tcPr>
          <w:p w:rsidR="00050F54" w:rsidRPr="0031482A" w:rsidRDefault="00050F54" w:rsidP="00480492"/>
        </w:tc>
        <w:tc>
          <w:tcPr>
            <w:tcW w:w="1156" w:type="dxa"/>
            <w:vMerge w:val="restart"/>
            <w:shd w:val="clear" w:color="auto" w:fill="DBE5F1" w:themeFill="accent1" w:themeFillTint="33"/>
          </w:tcPr>
          <w:p w:rsidR="00050F54" w:rsidRPr="00050F54" w:rsidRDefault="00050F54" w:rsidP="00480492">
            <w:pPr>
              <w:rPr>
                <w:rFonts w:asciiTheme="minorHAnsi" w:hAnsiTheme="minorHAnsi"/>
              </w:rPr>
            </w:pPr>
            <w:r w:rsidRPr="00050F54">
              <w:rPr>
                <w:rFonts w:asciiTheme="minorHAnsi" w:hAnsiTheme="minorHAnsi"/>
              </w:rPr>
              <w:t>National</w:t>
            </w:r>
          </w:p>
        </w:tc>
        <w:tc>
          <w:tcPr>
            <w:tcW w:w="2268" w:type="dxa"/>
            <w:shd w:val="clear" w:color="auto" w:fill="DBE5F1" w:themeFill="accent1" w:themeFillTint="33"/>
          </w:tcPr>
          <w:p w:rsidR="00050F54" w:rsidRPr="00050F54" w:rsidRDefault="00050F54" w:rsidP="00480492">
            <w:pPr>
              <w:rPr>
                <w:rFonts w:asciiTheme="minorHAnsi" w:hAnsiTheme="minorHAnsi"/>
                <w:sz w:val="20"/>
              </w:rPr>
            </w:pPr>
            <w:r w:rsidRPr="00050F54">
              <w:rPr>
                <w:rFonts w:asciiTheme="minorHAnsi" w:hAnsiTheme="minorHAnsi"/>
                <w:sz w:val="20"/>
              </w:rPr>
              <w:t>Presentation of approved proposal to the national committee and adjustment of plan</w:t>
            </w:r>
          </w:p>
        </w:tc>
        <w:tc>
          <w:tcPr>
            <w:tcW w:w="709" w:type="dxa"/>
            <w:shd w:val="clear" w:color="auto" w:fill="FFFF00"/>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708"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r>
      <w:tr w:rsidR="00050F54" w:rsidRPr="0031482A" w:rsidTr="00050F54">
        <w:trPr>
          <w:divId w:val="410156154"/>
        </w:trPr>
        <w:tc>
          <w:tcPr>
            <w:tcW w:w="675" w:type="dxa"/>
            <w:vMerge/>
            <w:shd w:val="clear" w:color="auto" w:fill="95B3D7" w:themeFill="accent1" w:themeFillTint="99"/>
          </w:tcPr>
          <w:p w:rsidR="00050F54" w:rsidRPr="0031482A" w:rsidRDefault="00050F54" w:rsidP="00480492"/>
        </w:tc>
        <w:tc>
          <w:tcPr>
            <w:tcW w:w="1156" w:type="dxa"/>
            <w:vMerge/>
            <w:shd w:val="clear" w:color="auto" w:fill="DBE5F1" w:themeFill="accent1" w:themeFillTint="33"/>
          </w:tcPr>
          <w:p w:rsidR="00050F54" w:rsidRPr="00050F54" w:rsidRDefault="00050F54" w:rsidP="00480492">
            <w:pPr>
              <w:rPr>
                <w:rFonts w:asciiTheme="minorHAnsi" w:hAnsiTheme="minorHAnsi"/>
              </w:rPr>
            </w:pPr>
          </w:p>
        </w:tc>
        <w:tc>
          <w:tcPr>
            <w:tcW w:w="2268" w:type="dxa"/>
            <w:shd w:val="clear" w:color="auto" w:fill="DBE5F1" w:themeFill="accent1" w:themeFillTint="33"/>
          </w:tcPr>
          <w:p w:rsidR="00050F54" w:rsidRPr="00050F54" w:rsidRDefault="00050F54" w:rsidP="00480492">
            <w:pPr>
              <w:rPr>
                <w:rFonts w:asciiTheme="minorHAnsi" w:hAnsiTheme="minorHAnsi"/>
                <w:sz w:val="20"/>
              </w:rPr>
            </w:pPr>
            <w:r w:rsidRPr="00050F54">
              <w:rPr>
                <w:rFonts w:asciiTheme="minorHAnsi" w:hAnsiTheme="minorHAnsi"/>
                <w:sz w:val="20"/>
              </w:rPr>
              <w:t>Information to the Sector Council and technical committee</w:t>
            </w:r>
          </w:p>
        </w:tc>
        <w:tc>
          <w:tcPr>
            <w:tcW w:w="709" w:type="dxa"/>
            <w:shd w:val="clear" w:color="auto" w:fill="FFFF00"/>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708"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r>
      <w:tr w:rsidR="00050F54" w:rsidRPr="0031482A" w:rsidTr="00050F54">
        <w:trPr>
          <w:divId w:val="410156154"/>
        </w:trPr>
        <w:tc>
          <w:tcPr>
            <w:tcW w:w="675" w:type="dxa"/>
            <w:vMerge/>
            <w:shd w:val="clear" w:color="auto" w:fill="95B3D7" w:themeFill="accent1" w:themeFillTint="99"/>
          </w:tcPr>
          <w:p w:rsidR="00050F54" w:rsidRPr="0031482A" w:rsidRDefault="00050F54" w:rsidP="00480492"/>
        </w:tc>
        <w:tc>
          <w:tcPr>
            <w:tcW w:w="1156" w:type="dxa"/>
            <w:vMerge/>
            <w:shd w:val="clear" w:color="auto" w:fill="DBE5F1" w:themeFill="accent1" w:themeFillTint="33"/>
          </w:tcPr>
          <w:p w:rsidR="00050F54" w:rsidRPr="00050F54" w:rsidRDefault="00050F54" w:rsidP="00480492">
            <w:pPr>
              <w:rPr>
                <w:rFonts w:asciiTheme="minorHAnsi" w:hAnsiTheme="minorHAnsi"/>
              </w:rPr>
            </w:pPr>
          </w:p>
        </w:tc>
        <w:tc>
          <w:tcPr>
            <w:tcW w:w="2268" w:type="dxa"/>
            <w:shd w:val="clear" w:color="auto" w:fill="DBE5F1" w:themeFill="accent1" w:themeFillTint="33"/>
          </w:tcPr>
          <w:p w:rsidR="00050F54" w:rsidRPr="00050F54" w:rsidRDefault="00050F54" w:rsidP="00480492">
            <w:pPr>
              <w:rPr>
                <w:rFonts w:asciiTheme="minorHAnsi" w:hAnsiTheme="minorHAnsi"/>
                <w:sz w:val="20"/>
              </w:rPr>
            </w:pPr>
            <w:r w:rsidRPr="00050F54">
              <w:rPr>
                <w:rFonts w:asciiTheme="minorHAnsi" w:hAnsiTheme="minorHAnsi"/>
                <w:sz w:val="20"/>
              </w:rPr>
              <w:t>Monitoring of activities</w:t>
            </w:r>
          </w:p>
        </w:tc>
        <w:tc>
          <w:tcPr>
            <w:tcW w:w="709" w:type="dxa"/>
          </w:tcPr>
          <w:p w:rsidR="00050F54" w:rsidRPr="00050F54" w:rsidRDefault="00050F54" w:rsidP="00480492">
            <w:pPr>
              <w:rPr>
                <w:rFonts w:asciiTheme="minorHAnsi" w:hAnsiTheme="minorHAnsi"/>
              </w:rPr>
            </w:pPr>
          </w:p>
        </w:tc>
        <w:tc>
          <w:tcPr>
            <w:tcW w:w="709" w:type="dxa"/>
            <w:shd w:val="clear" w:color="auto" w:fill="FFFF00"/>
          </w:tcPr>
          <w:p w:rsidR="00050F54" w:rsidRPr="00050F54" w:rsidRDefault="00050F54" w:rsidP="00480492">
            <w:pPr>
              <w:rPr>
                <w:rFonts w:asciiTheme="minorHAnsi" w:hAnsiTheme="minorHAnsi"/>
              </w:rPr>
            </w:pPr>
          </w:p>
        </w:tc>
        <w:tc>
          <w:tcPr>
            <w:tcW w:w="708" w:type="dxa"/>
            <w:shd w:val="clear" w:color="auto" w:fill="FFFF00"/>
          </w:tcPr>
          <w:p w:rsidR="00050F54" w:rsidRPr="00050F54" w:rsidRDefault="00050F54" w:rsidP="00480492">
            <w:pPr>
              <w:rPr>
                <w:rFonts w:asciiTheme="minorHAnsi" w:hAnsiTheme="minorHAnsi"/>
              </w:rPr>
            </w:pPr>
          </w:p>
        </w:tc>
        <w:tc>
          <w:tcPr>
            <w:tcW w:w="567" w:type="dxa"/>
            <w:shd w:val="clear" w:color="auto" w:fill="FFFF00"/>
          </w:tcPr>
          <w:p w:rsidR="00050F54" w:rsidRPr="00050F54" w:rsidRDefault="00050F54" w:rsidP="00480492">
            <w:pPr>
              <w:rPr>
                <w:rFonts w:asciiTheme="minorHAnsi" w:hAnsiTheme="minorHAnsi"/>
              </w:rPr>
            </w:pPr>
          </w:p>
        </w:tc>
        <w:tc>
          <w:tcPr>
            <w:tcW w:w="709" w:type="dxa"/>
            <w:shd w:val="clear" w:color="auto" w:fill="FFFF00"/>
          </w:tcPr>
          <w:p w:rsidR="00050F54" w:rsidRPr="00050F54" w:rsidRDefault="00050F54" w:rsidP="00480492">
            <w:pPr>
              <w:rPr>
                <w:rFonts w:asciiTheme="minorHAnsi" w:hAnsiTheme="minorHAnsi"/>
              </w:rPr>
            </w:pPr>
          </w:p>
        </w:tc>
        <w:tc>
          <w:tcPr>
            <w:tcW w:w="567" w:type="dxa"/>
            <w:shd w:val="clear" w:color="auto" w:fill="FFFF00"/>
          </w:tcPr>
          <w:p w:rsidR="00050F54" w:rsidRPr="00050F54" w:rsidRDefault="00050F54" w:rsidP="00480492">
            <w:pPr>
              <w:rPr>
                <w:rFonts w:asciiTheme="minorHAnsi" w:hAnsiTheme="minorHAnsi"/>
              </w:rPr>
            </w:pPr>
          </w:p>
        </w:tc>
        <w:tc>
          <w:tcPr>
            <w:tcW w:w="709" w:type="dxa"/>
            <w:shd w:val="clear" w:color="auto" w:fill="FFFF00"/>
          </w:tcPr>
          <w:p w:rsidR="00050F54" w:rsidRPr="00050F54" w:rsidRDefault="00050F54" w:rsidP="00480492">
            <w:pPr>
              <w:rPr>
                <w:rFonts w:asciiTheme="minorHAnsi" w:hAnsiTheme="minorHAnsi"/>
              </w:rPr>
            </w:pPr>
          </w:p>
        </w:tc>
        <w:tc>
          <w:tcPr>
            <w:tcW w:w="567" w:type="dxa"/>
            <w:shd w:val="clear" w:color="auto" w:fill="FFFF00"/>
          </w:tcPr>
          <w:p w:rsidR="00050F54" w:rsidRPr="00050F54" w:rsidRDefault="00050F54" w:rsidP="00480492">
            <w:pPr>
              <w:rPr>
                <w:rFonts w:asciiTheme="minorHAnsi" w:hAnsiTheme="minorHAnsi"/>
              </w:rPr>
            </w:pPr>
          </w:p>
        </w:tc>
      </w:tr>
      <w:tr w:rsidR="00050F54" w:rsidRPr="0031482A" w:rsidTr="00050F54">
        <w:trPr>
          <w:divId w:val="410156154"/>
        </w:trPr>
        <w:tc>
          <w:tcPr>
            <w:tcW w:w="675" w:type="dxa"/>
            <w:vMerge/>
            <w:shd w:val="clear" w:color="auto" w:fill="95B3D7" w:themeFill="accent1" w:themeFillTint="99"/>
          </w:tcPr>
          <w:p w:rsidR="00050F54" w:rsidRPr="0031482A" w:rsidRDefault="00050F54" w:rsidP="00480492"/>
        </w:tc>
        <w:tc>
          <w:tcPr>
            <w:tcW w:w="1156" w:type="dxa"/>
            <w:vMerge w:val="restart"/>
            <w:shd w:val="clear" w:color="auto" w:fill="95B3D7" w:themeFill="accent1" w:themeFillTint="99"/>
          </w:tcPr>
          <w:p w:rsidR="00050F54" w:rsidRPr="00050F54" w:rsidRDefault="00050F54" w:rsidP="00480492">
            <w:pPr>
              <w:rPr>
                <w:rFonts w:asciiTheme="minorHAnsi" w:hAnsiTheme="minorHAnsi"/>
              </w:rPr>
            </w:pPr>
            <w:r w:rsidRPr="00050F54">
              <w:rPr>
                <w:rFonts w:asciiTheme="minorHAnsi" w:hAnsiTheme="minorHAnsi"/>
              </w:rPr>
              <w:t>SILAIS</w:t>
            </w:r>
          </w:p>
        </w:tc>
        <w:tc>
          <w:tcPr>
            <w:tcW w:w="2268" w:type="dxa"/>
            <w:shd w:val="clear" w:color="auto" w:fill="95B3D7" w:themeFill="accent1" w:themeFillTint="99"/>
          </w:tcPr>
          <w:p w:rsidR="00050F54" w:rsidRPr="00050F54" w:rsidRDefault="00050F54" w:rsidP="00480492">
            <w:pPr>
              <w:rPr>
                <w:rFonts w:asciiTheme="minorHAnsi" w:hAnsiTheme="minorHAnsi"/>
                <w:sz w:val="20"/>
              </w:rPr>
            </w:pPr>
            <w:r w:rsidRPr="00050F54">
              <w:rPr>
                <w:rFonts w:asciiTheme="minorHAnsi" w:hAnsiTheme="minorHAnsi"/>
                <w:sz w:val="20"/>
              </w:rPr>
              <w:t>Start of committee operation</w:t>
            </w:r>
          </w:p>
        </w:tc>
        <w:tc>
          <w:tcPr>
            <w:tcW w:w="709" w:type="dxa"/>
            <w:shd w:val="clear" w:color="auto" w:fill="FFFF00"/>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708"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r>
      <w:tr w:rsidR="00050F54" w:rsidRPr="0031482A" w:rsidTr="00050F54">
        <w:trPr>
          <w:divId w:val="410156154"/>
        </w:trPr>
        <w:tc>
          <w:tcPr>
            <w:tcW w:w="675" w:type="dxa"/>
            <w:vMerge/>
            <w:shd w:val="clear" w:color="auto" w:fill="95B3D7" w:themeFill="accent1" w:themeFillTint="99"/>
          </w:tcPr>
          <w:p w:rsidR="00050F54" w:rsidRPr="0031482A" w:rsidRDefault="00050F54" w:rsidP="00480492"/>
        </w:tc>
        <w:tc>
          <w:tcPr>
            <w:tcW w:w="1156" w:type="dxa"/>
            <w:vMerge/>
            <w:shd w:val="clear" w:color="auto" w:fill="95B3D7" w:themeFill="accent1" w:themeFillTint="99"/>
          </w:tcPr>
          <w:p w:rsidR="00050F54" w:rsidRPr="00050F54" w:rsidRDefault="00050F54" w:rsidP="00480492">
            <w:pPr>
              <w:rPr>
                <w:rFonts w:asciiTheme="minorHAnsi" w:hAnsiTheme="minorHAnsi"/>
              </w:rPr>
            </w:pPr>
          </w:p>
        </w:tc>
        <w:tc>
          <w:tcPr>
            <w:tcW w:w="2268" w:type="dxa"/>
            <w:shd w:val="clear" w:color="auto" w:fill="95B3D7" w:themeFill="accent1" w:themeFillTint="99"/>
          </w:tcPr>
          <w:p w:rsidR="00050F54" w:rsidRPr="00050F54" w:rsidRDefault="00050F54" w:rsidP="00480492">
            <w:pPr>
              <w:rPr>
                <w:rFonts w:asciiTheme="minorHAnsi" w:hAnsiTheme="minorHAnsi"/>
                <w:sz w:val="20"/>
              </w:rPr>
            </w:pPr>
            <w:r w:rsidRPr="00050F54">
              <w:rPr>
                <w:rFonts w:asciiTheme="minorHAnsi" w:hAnsiTheme="minorHAnsi"/>
                <w:sz w:val="20"/>
              </w:rPr>
              <w:t>Monitoring of activities</w:t>
            </w:r>
          </w:p>
        </w:tc>
        <w:tc>
          <w:tcPr>
            <w:tcW w:w="709" w:type="dxa"/>
          </w:tcPr>
          <w:p w:rsidR="00050F54" w:rsidRPr="00050F54" w:rsidRDefault="00050F54" w:rsidP="00480492">
            <w:pPr>
              <w:rPr>
                <w:rFonts w:asciiTheme="minorHAnsi" w:hAnsiTheme="minorHAnsi"/>
              </w:rPr>
            </w:pPr>
          </w:p>
        </w:tc>
        <w:tc>
          <w:tcPr>
            <w:tcW w:w="709" w:type="dxa"/>
            <w:shd w:val="clear" w:color="auto" w:fill="FFFF00"/>
          </w:tcPr>
          <w:p w:rsidR="00050F54" w:rsidRPr="00050F54" w:rsidRDefault="00050F54" w:rsidP="00480492">
            <w:pPr>
              <w:rPr>
                <w:rFonts w:asciiTheme="minorHAnsi" w:hAnsiTheme="minorHAnsi"/>
              </w:rPr>
            </w:pPr>
          </w:p>
        </w:tc>
        <w:tc>
          <w:tcPr>
            <w:tcW w:w="708" w:type="dxa"/>
            <w:shd w:val="clear" w:color="auto" w:fill="FFFF00"/>
          </w:tcPr>
          <w:p w:rsidR="00050F54" w:rsidRPr="00050F54" w:rsidRDefault="00050F54" w:rsidP="00480492">
            <w:pPr>
              <w:rPr>
                <w:rFonts w:asciiTheme="minorHAnsi" w:hAnsiTheme="minorHAnsi"/>
              </w:rPr>
            </w:pPr>
          </w:p>
        </w:tc>
        <w:tc>
          <w:tcPr>
            <w:tcW w:w="567" w:type="dxa"/>
            <w:shd w:val="clear" w:color="auto" w:fill="FFFF00"/>
          </w:tcPr>
          <w:p w:rsidR="00050F54" w:rsidRPr="00050F54" w:rsidRDefault="00050F54" w:rsidP="00480492">
            <w:pPr>
              <w:rPr>
                <w:rFonts w:asciiTheme="minorHAnsi" w:hAnsiTheme="minorHAnsi"/>
              </w:rPr>
            </w:pPr>
          </w:p>
        </w:tc>
        <w:tc>
          <w:tcPr>
            <w:tcW w:w="709" w:type="dxa"/>
            <w:shd w:val="clear" w:color="auto" w:fill="FFFF00"/>
          </w:tcPr>
          <w:p w:rsidR="00050F54" w:rsidRPr="00050F54" w:rsidRDefault="00050F54" w:rsidP="00480492">
            <w:pPr>
              <w:rPr>
                <w:rFonts w:asciiTheme="minorHAnsi" w:hAnsiTheme="minorHAnsi"/>
              </w:rPr>
            </w:pPr>
          </w:p>
        </w:tc>
        <w:tc>
          <w:tcPr>
            <w:tcW w:w="567" w:type="dxa"/>
            <w:shd w:val="clear" w:color="auto" w:fill="FFFF00"/>
          </w:tcPr>
          <w:p w:rsidR="00050F54" w:rsidRPr="00050F54" w:rsidRDefault="00050F54" w:rsidP="00480492">
            <w:pPr>
              <w:rPr>
                <w:rFonts w:asciiTheme="minorHAnsi" w:hAnsiTheme="minorHAnsi"/>
              </w:rPr>
            </w:pPr>
          </w:p>
        </w:tc>
        <w:tc>
          <w:tcPr>
            <w:tcW w:w="709" w:type="dxa"/>
            <w:shd w:val="clear" w:color="auto" w:fill="FFFF00"/>
          </w:tcPr>
          <w:p w:rsidR="00050F54" w:rsidRPr="00050F54" w:rsidRDefault="00050F54" w:rsidP="00480492">
            <w:pPr>
              <w:rPr>
                <w:rFonts w:asciiTheme="minorHAnsi" w:hAnsiTheme="minorHAnsi"/>
              </w:rPr>
            </w:pPr>
          </w:p>
        </w:tc>
        <w:tc>
          <w:tcPr>
            <w:tcW w:w="567" w:type="dxa"/>
            <w:shd w:val="clear" w:color="auto" w:fill="FFFF00"/>
          </w:tcPr>
          <w:p w:rsidR="00050F54" w:rsidRPr="00050F54" w:rsidRDefault="00050F54" w:rsidP="00480492">
            <w:pPr>
              <w:rPr>
                <w:rFonts w:asciiTheme="minorHAnsi" w:hAnsiTheme="minorHAnsi"/>
              </w:rPr>
            </w:pPr>
          </w:p>
        </w:tc>
      </w:tr>
      <w:tr w:rsidR="00050F54" w:rsidRPr="0031482A" w:rsidTr="00050F54">
        <w:trPr>
          <w:divId w:val="410156154"/>
        </w:trPr>
        <w:tc>
          <w:tcPr>
            <w:tcW w:w="675" w:type="dxa"/>
            <w:vMerge/>
            <w:shd w:val="clear" w:color="auto" w:fill="95B3D7" w:themeFill="accent1" w:themeFillTint="99"/>
          </w:tcPr>
          <w:p w:rsidR="00050F54" w:rsidRPr="0031482A" w:rsidRDefault="00050F54" w:rsidP="00480492"/>
        </w:tc>
        <w:tc>
          <w:tcPr>
            <w:tcW w:w="1156" w:type="dxa"/>
            <w:vMerge w:val="restart"/>
            <w:shd w:val="clear" w:color="auto" w:fill="365F91" w:themeFill="accent1" w:themeFillShade="BF"/>
          </w:tcPr>
          <w:p w:rsidR="00050F54" w:rsidRPr="00050F54" w:rsidRDefault="00050F54" w:rsidP="00480492">
            <w:pPr>
              <w:rPr>
                <w:rFonts w:asciiTheme="minorHAnsi" w:hAnsiTheme="minorHAnsi"/>
              </w:rPr>
            </w:pPr>
            <w:r w:rsidRPr="00050F54">
              <w:rPr>
                <w:rFonts w:asciiTheme="minorHAnsi" w:hAnsiTheme="minorHAnsi"/>
              </w:rPr>
              <w:t>Municipalities</w:t>
            </w:r>
          </w:p>
        </w:tc>
        <w:tc>
          <w:tcPr>
            <w:tcW w:w="2268" w:type="dxa"/>
            <w:shd w:val="clear" w:color="auto" w:fill="365F91" w:themeFill="accent1" w:themeFillShade="BF"/>
          </w:tcPr>
          <w:p w:rsidR="00050F54" w:rsidRPr="00050F54" w:rsidRDefault="00050F54" w:rsidP="00480492">
            <w:pPr>
              <w:rPr>
                <w:rFonts w:asciiTheme="minorHAnsi" w:hAnsiTheme="minorHAnsi"/>
                <w:sz w:val="20"/>
              </w:rPr>
            </w:pPr>
            <w:r w:rsidRPr="00050F54">
              <w:rPr>
                <w:rFonts w:asciiTheme="minorHAnsi" w:hAnsiTheme="minorHAnsi"/>
                <w:sz w:val="20"/>
              </w:rPr>
              <w:t>Start of committee operation</w:t>
            </w:r>
          </w:p>
        </w:tc>
        <w:tc>
          <w:tcPr>
            <w:tcW w:w="709" w:type="dxa"/>
            <w:shd w:val="clear" w:color="auto" w:fill="FFFF00"/>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708"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c>
          <w:tcPr>
            <w:tcW w:w="709" w:type="dxa"/>
          </w:tcPr>
          <w:p w:rsidR="00050F54" w:rsidRPr="00050F54" w:rsidRDefault="00050F54" w:rsidP="00480492">
            <w:pPr>
              <w:rPr>
                <w:rFonts w:asciiTheme="minorHAnsi" w:hAnsiTheme="minorHAnsi"/>
              </w:rPr>
            </w:pPr>
          </w:p>
        </w:tc>
        <w:tc>
          <w:tcPr>
            <w:tcW w:w="567" w:type="dxa"/>
          </w:tcPr>
          <w:p w:rsidR="00050F54" w:rsidRPr="00050F54" w:rsidRDefault="00050F54" w:rsidP="00480492">
            <w:pPr>
              <w:rPr>
                <w:rFonts w:asciiTheme="minorHAnsi" w:hAnsiTheme="minorHAnsi"/>
              </w:rPr>
            </w:pPr>
          </w:p>
        </w:tc>
      </w:tr>
      <w:tr w:rsidR="00050F54" w:rsidRPr="0031482A" w:rsidTr="00050F54">
        <w:trPr>
          <w:divId w:val="410156154"/>
        </w:trPr>
        <w:tc>
          <w:tcPr>
            <w:tcW w:w="675" w:type="dxa"/>
            <w:vMerge/>
            <w:shd w:val="clear" w:color="auto" w:fill="95B3D7" w:themeFill="accent1" w:themeFillTint="99"/>
          </w:tcPr>
          <w:p w:rsidR="00050F54" w:rsidRPr="0031482A" w:rsidRDefault="00050F54" w:rsidP="00480492"/>
        </w:tc>
        <w:tc>
          <w:tcPr>
            <w:tcW w:w="1156" w:type="dxa"/>
            <w:vMerge/>
            <w:shd w:val="clear" w:color="auto" w:fill="365F91" w:themeFill="accent1" w:themeFillShade="BF"/>
          </w:tcPr>
          <w:p w:rsidR="00050F54" w:rsidRPr="00050F54" w:rsidRDefault="00050F54" w:rsidP="00480492">
            <w:pPr>
              <w:rPr>
                <w:rFonts w:asciiTheme="minorHAnsi" w:hAnsiTheme="minorHAnsi"/>
              </w:rPr>
            </w:pPr>
          </w:p>
        </w:tc>
        <w:tc>
          <w:tcPr>
            <w:tcW w:w="2268" w:type="dxa"/>
            <w:shd w:val="clear" w:color="auto" w:fill="365F91" w:themeFill="accent1" w:themeFillShade="BF"/>
          </w:tcPr>
          <w:p w:rsidR="00050F54" w:rsidRPr="00050F54" w:rsidRDefault="00050F54" w:rsidP="00480492">
            <w:pPr>
              <w:rPr>
                <w:rFonts w:asciiTheme="minorHAnsi" w:hAnsiTheme="minorHAnsi"/>
                <w:sz w:val="20"/>
              </w:rPr>
            </w:pPr>
            <w:r w:rsidRPr="00050F54">
              <w:rPr>
                <w:rFonts w:asciiTheme="minorHAnsi" w:hAnsiTheme="minorHAnsi"/>
                <w:sz w:val="20"/>
              </w:rPr>
              <w:t>Monitoring of activities</w:t>
            </w:r>
          </w:p>
        </w:tc>
        <w:tc>
          <w:tcPr>
            <w:tcW w:w="709" w:type="dxa"/>
          </w:tcPr>
          <w:p w:rsidR="00050F54" w:rsidRPr="00050F54" w:rsidRDefault="00050F54" w:rsidP="00480492">
            <w:pPr>
              <w:rPr>
                <w:rFonts w:asciiTheme="minorHAnsi" w:hAnsiTheme="minorHAnsi"/>
              </w:rPr>
            </w:pPr>
          </w:p>
        </w:tc>
        <w:tc>
          <w:tcPr>
            <w:tcW w:w="709" w:type="dxa"/>
            <w:shd w:val="clear" w:color="auto" w:fill="FFFF00"/>
          </w:tcPr>
          <w:p w:rsidR="00050F54" w:rsidRPr="00050F54" w:rsidRDefault="00050F54" w:rsidP="00480492">
            <w:pPr>
              <w:rPr>
                <w:rFonts w:asciiTheme="minorHAnsi" w:hAnsiTheme="minorHAnsi"/>
              </w:rPr>
            </w:pPr>
          </w:p>
        </w:tc>
        <w:tc>
          <w:tcPr>
            <w:tcW w:w="708" w:type="dxa"/>
            <w:shd w:val="clear" w:color="auto" w:fill="FFFF00"/>
          </w:tcPr>
          <w:p w:rsidR="00050F54" w:rsidRPr="00050F54" w:rsidRDefault="00050F54" w:rsidP="00480492">
            <w:pPr>
              <w:rPr>
                <w:rFonts w:asciiTheme="minorHAnsi" w:hAnsiTheme="minorHAnsi"/>
              </w:rPr>
            </w:pPr>
          </w:p>
        </w:tc>
        <w:tc>
          <w:tcPr>
            <w:tcW w:w="567" w:type="dxa"/>
            <w:shd w:val="clear" w:color="auto" w:fill="FFFF00"/>
          </w:tcPr>
          <w:p w:rsidR="00050F54" w:rsidRPr="00050F54" w:rsidRDefault="00050F54" w:rsidP="00480492">
            <w:pPr>
              <w:rPr>
                <w:rFonts w:asciiTheme="minorHAnsi" w:hAnsiTheme="minorHAnsi"/>
              </w:rPr>
            </w:pPr>
          </w:p>
        </w:tc>
        <w:tc>
          <w:tcPr>
            <w:tcW w:w="709" w:type="dxa"/>
            <w:shd w:val="clear" w:color="auto" w:fill="FFFF00"/>
          </w:tcPr>
          <w:p w:rsidR="00050F54" w:rsidRPr="00050F54" w:rsidRDefault="00050F54" w:rsidP="00480492">
            <w:pPr>
              <w:rPr>
                <w:rFonts w:asciiTheme="minorHAnsi" w:hAnsiTheme="minorHAnsi"/>
              </w:rPr>
            </w:pPr>
          </w:p>
        </w:tc>
        <w:tc>
          <w:tcPr>
            <w:tcW w:w="567" w:type="dxa"/>
            <w:shd w:val="clear" w:color="auto" w:fill="FFFF00"/>
          </w:tcPr>
          <w:p w:rsidR="00050F54" w:rsidRPr="00050F54" w:rsidRDefault="00050F54" w:rsidP="00480492">
            <w:pPr>
              <w:rPr>
                <w:rFonts w:asciiTheme="minorHAnsi" w:hAnsiTheme="minorHAnsi"/>
              </w:rPr>
            </w:pPr>
          </w:p>
        </w:tc>
        <w:tc>
          <w:tcPr>
            <w:tcW w:w="709" w:type="dxa"/>
            <w:shd w:val="clear" w:color="auto" w:fill="FFFF00"/>
          </w:tcPr>
          <w:p w:rsidR="00050F54" w:rsidRPr="00050F54" w:rsidRDefault="00050F54" w:rsidP="00480492">
            <w:pPr>
              <w:rPr>
                <w:rFonts w:asciiTheme="minorHAnsi" w:hAnsiTheme="minorHAnsi"/>
              </w:rPr>
            </w:pPr>
          </w:p>
        </w:tc>
        <w:tc>
          <w:tcPr>
            <w:tcW w:w="567" w:type="dxa"/>
            <w:shd w:val="clear" w:color="auto" w:fill="FFFF00"/>
          </w:tcPr>
          <w:p w:rsidR="00050F54" w:rsidRPr="00050F54" w:rsidRDefault="00050F54" w:rsidP="00480492">
            <w:pPr>
              <w:rPr>
                <w:rFonts w:asciiTheme="minorHAnsi" w:hAnsiTheme="minorHAnsi"/>
              </w:rPr>
            </w:pPr>
          </w:p>
        </w:tc>
      </w:tr>
    </w:tbl>
    <w:p w:rsidR="00972FDD" w:rsidRPr="00915D9A" w:rsidRDefault="00972FDD" w:rsidP="00915D9A">
      <w:pPr>
        <w:pStyle w:val="Listavistosa-nfasis11"/>
        <w:shd w:val="clear" w:color="auto" w:fill="FFFFFF"/>
        <w:tabs>
          <w:tab w:val="left" w:pos="8647"/>
          <w:tab w:val="left" w:pos="8789"/>
        </w:tabs>
        <w:spacing w:after="0" w:line="240" w:lineRule="auto"/>
        <w:ind w:left="0" w:right="330"/>
        <w:jc w:val="both"/>
        <w:divId w:val="410156154"/>
        <w:rPr>
          <w:rFonts w:ascii="Arial" w:hAnsi="Arial"/>
          <w:color w:val="000066"/>
          <w:sz w:val="20"/>
        </w:rPr>
      </w:pPr>
    </w:p>
    <w:p w:rsidR="00954A76" w:rsidRDefault="00954A76" w:rsidP="00F255C6">
      <w:pPr>
        <w:pStyle w:val="Listavistosa-nfasis11"/>
        <w:spacing w:after="0" w:line="240" w:lineRule="auto"/>
        <w:ind w:right="115"/>
        <w:jc w:val="both"/>
        <w:divId w:val="410156154"/>
        <w:rPr>
          <w:rFonts w:ascii="Arial" w:hAnsi="Arial"/>
          <w:color w:val="0000CC"/>
          <w:sz w:val="20"/>
        </w:rPr>
      </w:pPr>
    </w:p>
    <w:p w:rsidR="00954A76" w:rsidRPr="00684219" w:rsidRDefault="00954A76" w:rsidP="00F255C6">
      <w:pPr>
        <w:pStyle w:val="Listavistosa-nfasis11"/>
        <w:spacing w:after="0" w:line="240" w:lineRule="auto"/>
        <w:ind w:right="115"/>
        <w:jc w:val="both"/>
        <w:divId w:val="410156154"/>
        <w:rPr>
          <w:rFonts w:ascii="Arial" w:hAnsi="Arial" w:cs="Arial"/>
          <w:color w:val="0000CC"/>
          <w:sz w:val="20"/>
          <w:szCs w:val="20"/>
        </w:rPr>
      </w:pPr>
    </w:p>
    <w:p w:rsidR="00F255C6" w:rsidRDefault="00BD3297" w:rsidP="002D5E35">
      <w:pPr>
        <w:numPr>
          <w:ilvl w:val="1"/>
          <w:numId w:val="8"/>
        </w:numPr>
        <w:ind w:left="912" w:right="120"/>
        <w:divId w:val="410156154"/>
        <w:rPr>
          <w:rFonts w:ascii="Arial" w:hAnsi="Arial" w:cs="Arial"/>
          <w:bCs/>
          <w:color w:val="1F497D"/>
          <w:sz w:val="20"/>
          <w:szCs w:val="20"/>
        </w:rPr>
      </w:pPr>
      <w:r>
        <w:rPr>
          <w:rFonts w:ascii="Arial" w:hAnsi="Arial"/>
          <w:color w:val="1F497D"/>
          <w:sz w:val="20"/>
        </w:rPr>
        <w:t xml:space="preserve">Affordability and Financial Sustainability </w:t>
      </w:r>
    </w:p>
    <w:p w:rsidR="00E67CE9" w:rsidRPr="00E67CE9" w:rsidRDefault="00E67CE9" w:rsidP="00E67CE9">
      <w:pPr>
        <w:ind w:left="912" w:right="120"/>
        <w:divId w:val="410156154"/>
        <w:rPr>
          <w:rFonts w:ascii="Arial" w:hAnsi="Arial" w:cs="Arial"/>
          <w:bCs/>
          <w:color w:val="1F497D"/>
          <w:sz w:val="20"/>
          <w:szCs w:val="20"/>
        </w:rPr>
      </w:pPr>
    </w:p>
    <w:p w:rsidR="007B49EA" w:rsidRPr="00684219" w:rsidRDefault="00BD3297" w:rsidP="002D5E35">
      <w:pPr>
        <w:pStyle w:val="Listavistosa-nfasis11"/>
        <w:numPr>
          <w:ilvl w:val="0"/>
          <w:numId w:val="4"/>
        </w:numPr>
        <w:spacing w:after="0" w:line="240" w:lineRule="auto"/>
        <w:ind w:right="188"/>
        <w:jc w:val="both"/>
        <w:divId w:val="410156154"/>
        <w:rPr>
          <w:rFonts w:ascii="Arial" w:hAnsi="Arial" w:cs="Arial"/>
          <w:sz w:val="20"/>
          <w:szCs w:val="20"/>
        </w:rPr>
      </w:pPr>
      <w:r>
        <w:rPr>
          <w:rFonts w:ascii="Arial" w:hAnsi="Arial"/>
          <w:sz w:val="20"/>
        </w:rPr>
        <w:t xml:space="preserve">Summarize the budget and financing of IPV introduction, as presented in Annex D. </w:t>
      </w:r>
    </w:p>
    <w:p w:rsidR="007B49EA" w:rsidRPr="00684219" w:rsidRDefault="007B49EA" w:rsidP="00E67CE9">
      <w:pPr>
        <w:pStyle w:val="Listavistosa-nfasis11"/>
        <w:spacing w:before="120" w:after="0" w:line="240" w:lineRule="auto"/>
        <w:ind w:left="687" w:right="188" w:hanging="261"/>
        <w:jc w:val="both"/>
        <w:divId w:val="410156154"/>
        <w:rPr>
          <w:rFonts w:ascii="Arial" w:hAnsi="Arial" w:cs="Arial"/>
          <w:sz w:val="20"/>
          <w:szCs w:val="20"/>
        </w:rPr>
      </w:pPr>
    </w:p>
    <w:p w:rsidR="00497383" w:rsidRPr="00684219" w:rsidRDefault="00BD3297" w:rsidP="002D5E35">
      <w:pPr>
        <w:pStyle w:val="Listavistosa-nfasis11"/>
        <w:numPr>
          <w:ilvl w:val="0"/>
          <w:numId w:val="4"/>
        </w:numPr>
        <w:spacing w:after="0" w:line="240" w:lineRule="auto"/>
        <w:ind w:right="188"/>
        <w:jc w:val="both"/>
        <w:divId w:val="410156154"/>
        <w:rPr>
          <w:rFonts w:ascii="Arial" w:hAnsi="Arial" w:cs="Arial"/>
          <w:sz w:val="20"/>
          <w:szCs w:val="20"/>
        </w:rPr>
      </w:pPr>
      <w:r>
        <w:rPr>
          <w:rFonts w:ascii="Arial" w:hAnsi="Arial"/>
          <w:sz w:val="20"/>
        </w:rPr>
        <w:t>Provide the method used to estimate these costs.</w:t>
      </w:r>
    </w:p>
    <w:p w:rsidR="007B49EA" w:rsidRPr="00684219" w:rsidRDefault="007B49EA" w:rsidP="00E67CE9">
      <w:pPr>
        <w:pStyle w:val="Listavistosa-nfasis11"/>
        <w:spacing w:after="0" w:line="240" w:lineRule="auto"/>
        <w:ind w:left="687" w:right="188" w:hanging="261"/>
        <w:jc w:val="both"/>
        <w:divId w:val="410156154"/>
        <w:rPr>
          <w:rFonts w:ascii="Arial" w:hAnsi="Arial" w:cs="Arial"/>
          <w:color w:val="FF0000"/>
          <w:sz w:val="20"/>
          <w:szCs w:val="20"/>
        </w:rPr>
      </w:pPr>
    </w:p>
    <w:p w:rsidR="0066625D" w:rsidRPr="00684219" w:rsidRDefault="00497383" w:rsidP="00D17F9A">
      <w:pPr>
        <w:pStyle w:val="Listavistosa-nfasis11"/>
        <w:spacing w:after="0" w:line="240" w:lineRule="auto"/>
        <w:ind w:left="960" w:right="188"/>
        <w:jc w:val="both"/>
        <w:divId w:val="410156154"/>
        <w:rPr>
          <w:rFonts w:ascii="Arial" w:hAnsi="Arial" w:cs="Arial"/>
          <w:color w:val="000066"/>
          <w:sz w:val="20"/>
          <w:szCs w:val="20"/>
        </w:rPr>
      </w:pPr>
      <w:r>
        <w:rPr>
          <w:rFonts w:ascii="Arial" w:hAnsi="Arial"/>
          <w:color w:val="000066"/>
          <w:sz w:val="20"/>
        </w:rPr>
        <w:t>The costs were obtained from previous experience with other new vaccine introduction campaigns and programme operativity in other activities.</w:t>
      </w:r>
    </w:p>
    <w:p w:rsidR="007B49EA" w:rsidRPr="00684219" w:rsidRDefault="007B49EA" w:rsidP="00F255C6">
      <w:pPr>
        <w:pStyle w:val="Listavistosa-nfasis11"/>
        <w:spacing w:after="0" w:line="240" w:lineRule="auto"/>
        <w:ind w:left="687" w:right="188" w:hanging="261"/>
        <w:jc w:val="both"/>
        <w:divId w:val="410156154"/>
        <w:rPr>
          <w:rFonts w:ascii="Arial" w:hAnsi="Arial" w:cs="Arial"/>
          <w:color w:val="000066"/>
          <w:sz w:val="20"/>
          <w:szCs w:val="20"/>
        </w:rPr>
      </w:pPr>
    </w:p>
    <w:p w:rsidR="000078F6" w:rsidRPr="00684219" w:rsidRDefault="000078F6" w:rsidP="002D5E35">
      <w:pPr>
        <w:pStyle w:val="Listavistosa-nfasis11"/>
        <w:numPr>
          <w:ilvl w:val="0"/>
          <w:numId w:val="4"/>
        </w:numPr>
        <w:spacing w:after="0" w:line="240" w:lineRule="auto"/>
        <w:ind w:right="188"/>
        <w:jc w:val="both"/>
        <w:divId w:val="410156154"/>
        <w:rPr>
          <w:rFonts w:ascii="Arial" w:hAnsi="Arial" w:cs="Arial"/>
          <w:sz w:val="20"/>
          <w:szCs w:val="20"/>
        </w:rPr>
      </w:pPr>
      <w:r>
        <w:rPr>
          <w:rFonts w:ascii="Arial" w:hAnsi="Arial"/>
          <w:sz w:val="20"/>
        </w:rPr>
        <w:t xml:space="preserve">Include the identification of the non-vaccine operational costs for introduction and whether funds are secured.   </w:t>
      </w:r>
    </w:p>
    <w:p w:rsidR="00F255C6" w:rsidRPr="00684219" w:rsidRDefault="00F255C6" w:rsidP="00F255C6">
      <w:pPr>
        <w:pStyle w:val="Listavistosa-nfasis11"/>
        <w:spacing w:after="0" w:line="240" w:lineRule="auto"/>
        <w:ind w:left="687" w:right="188" w:hanging="261"/>
        <w:jc w:val="both"/>
        <w:divId w:val="410156154"/>
        <w:rPr>
          <w:rFonts w:ascii="Arial" w:hAnsi="Arial" w:cs="Arial"/>
          <w:sz w:val="20"/>
          <w:szCs w:val="20"/>
        </w:rPr>
      </w:pPr>
    </w:p>
    <w:p w:rsidR="007B49EA" w:rsidRPr="00684219" w:rsidRDefault="007B49EA" w:rsidP="00D17F9A">
      <w:pPr>
        <w:pStyle w:val="Listavistosa-nfasis11"/>
        <w:spacing w:after="0" w:line="240" w:lineRule="auto"/>
        <w:ind w:left="960" w:right="188"/>
        <w:jc w:val="both"/>
        <w:divId w:val="410156154"/>
        <w:rPr>
          <w:rFonts w:ascii="Arial" w:hAnsi="Arial" w:cs="Arial"/>
          <w:color w:val="000066"/>
          <w:sz w:val="20"/>
          <w:szCs w:val="20"/>
        </w:rPr>
      </w:pPr>
      <w:r>
        <w:rPr>
          <w:rFonts w:ascii="Arial" w:hAnsi="Arial"/>
          <w:color w:val="000066"/>
          <w:sz w:val="20"/>
        </w:rPr>
        <w:lastRenderedPageBreak/>
        <w:t>Costs not related to the vaccine, such as staff salaries, building maintenance, payments for basic utilities, etc., will be assumed by the Ministry of Health.</w:t>
      </w:r>
    </w:p>
    <w:p w:rsidR="00F255C6" w:rsidRPr="00684219" w:rsidRDefault="00F255C6" w:rsidP="00F255C6">
      <w:pPr>
        <w:pStyle w:val="Listavistosa-nfasis11"/>
        <w:spacing w:after="0" w:line="240" w:lineRule="auto"/>
        <w:ind w:left="687" w:right="188" w:hanging="261"/>
        <w:jc w:val="both"/>
        <w:divId w:val="410156154"/>
        <w:rPr>
          <w:rFonts w:ascii="Arial" w:hAnsi="Arial" w:cs="Arial"/>
          <w:color w:val="000066"/>
          <w:sz w:val="20"/>
          <w:szCs w:val="20"/>
        </w:rPr>
      </w:pPr>
    </w:p>
    <w:p w:rsidR="0066625D" w:rsidRPr="00050F54" w:rsidRDefault="00BD3297" w:rsidP="002D5E35">
      <w:pPr>
        <w:pStyle w:val="Listavistosa-nfasis11"/>
        <w:numPr>
          <w:ilvl w:val="0"/>
          <w:numId w:val="4"/>
        </w:numPr>
        <w:spacing w:after="0" w:line="240" w:lineRule="auto"/>
        <w:ind w:right="188"/>
        <w:jc w:val="both"/>
        <w:divId w:val="410156154"/>
        <w:rPr>
          <w:rFonts w:ascii="Arial" w:hAnsi="Arial" w:cs="Arial"/>
          <w:sz w:val="20"/>
          <w:szCs w:val="20"/>
        </w:rPr>
      </w:pPr>
      <w:r>
        <w:rPr>
          <w:rFonts w:ascii="Arial" w:hAnsi="Arial"/>
          <w:sz w:val="20"/>
        </w:rPr>
        <w:t>Discuss the overall trend of country immunization financing, of both government funding and donor funding (if applicable), and plans to absorb the additional costs of IPV.</w:t>
      </w:r>
    </w:p>
    <w:p w:rsidR="00050F54" w:rsidRDefault="00050F54" w:rsidP="00050F54">
      <w:pPr>
        <w:pStyle w:val="Listavistosa-nfasis11"/>
        <w:spacing w:after="0" w:line="240" w:lineRule="auto"/>
        <w:ind w:right="188"/>
        <w:jc w:val="both"/>
        <w:divId w:val="410156154"/>
        <w:rPr>
          <w:rFonts w:ascii="Arial" w:hAnsi="Arial"/>
          <w:sz w:val="20"/>
        </w:rPr>
      </w:pPr>
    </w:p>
    <w:p w:rsidR="00050F54" w:rsidRDefault="00050F54" w:rsidP="00050F54">
      <w:pPr>
        <w:pStyle w:val="Listavistosa-nfasis11"/>
        <w:spacing w:after="0" w:line="240" w:lineRule="auto"/>
        <w:ind w:right="188"/>
        <w:jc w:val="both"/>
        <w:divId w:val="410156154"/>
        <w:rPr>
          <w:rFonts w:ascii="Arial" w:hAnsi="Arial" w:cs="Arial"/>
          <w:sz w:val="20"/>
          <w:szCs w:val="20"/>
        </w:rPr>
      </w:pPr>
    </w:p>
    <w:tbl>
      <w:tblPr>
        <w:tblStyle w:val="Tablaconcuadrcula"/>
        <w:tblW w:w="10206" w:type="dxa"/>
        <w:tblInd w:w="-654" w:type="dxa"/>
        <w:tblLayout w:type="fixed"/>
        <w:tblLook w:val="04A0" w:firstRow="1" w:lastRow="0" w:firstColumn="1" w:lastColumn="0" w:noHBand="0" w:noVBand="1"/>
      </w:tblPr>
      <w:tblGrid>
        <w:gridCol w:w="2268"/>
        <w:gridCol w:w="993"/>
        <w:gridCol w:w="850"/>
        <w:gridCol w:w="709"/>
        <w:gridCol w:w="1134"/>
        <w:gridCol w:w="992"/>
        <w:gridCol w:w="709"/>
        <w:gridCol w:w="850"/>
        <w:gridCol w:w="993"/>
        <w:gridCol w:w="708"/>
      </w:tblGrid>
      <w:tr w:rsidR="00744788" w:rsidRPr="00050F54" w:rsidTr="00744788">
        <w:trPr>
          <w:divId w:val="410156154"/>
        </w:trPr>
        <w:tc>
          <w:tcPr>
            <w:tcW w:w="2268" w:type="dxa"/>
            <w:shd w:val="clear" w:color="auto" w:fill="95B3D7" w:themeFill="accent1" w:themeFillTint="99"/>
          </w:tcPr>
          <w:p w:rsidR="00744788" w:rsidRPr="00050F54" w:rsidRDefault="00744788" w:rsidP="00480492">
            <w:pPr>
              <w:rPr>
                <w:rFonts w:asciiTheme="minorHAnsi" w:hAnsiTheme="minorHAnsi"/>
                <w:sz w:val="16"/>
                <w:szCs w:val="16"/>
              </w:rPr>
            </w:pPr>
          </w:p>
        </w:tc>
        <w:tc>
          <w:tcPr>
            <w:tcW w:w="2552" w:type="dxa"/>
            <w:gridSpan w:val="3"/>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2011</w:t>
            </w:r>
          </w:p>
        </w:tc>
        <w:tc>
          <w:tcPr>
            <w:tcW w:w="2835" w:type="dxa"/>
            <w:gridSpan w:val="3"/>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2012</w:t>
            </w:r>
          </w:p>
        </w:tc>
        <w:tc>
          <w:tcPr>
            <w:tcW w:w="2551" w:type="dxa"/>
            <w:gridSpan w:val="3"/>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2013</w:t>
            </w:r>
          </w:p>
        </w:tc>
      </w:tr>
      <w:tr w:rsidR="00744788" w:rsidRPr="00050F54" w:rsidTr="00744788">
        <w:trPr>
          <w:divId w:val="410156154"/>
        </w:trPr>
        <w:tc>
          <w:tcPr>
            <w:tcW w:w="2268" w:type="dxa"/>
            <w:shd w:val="clear" w:color="auto" w:fill="95B3D7" w:themeFill="accent1" w:themeFillTint="99"/>
          </w:tcPr>
          <w:p w:rsidR="00744788" w:rsidRPr="00050F54" w:rsidRDefault="00744788" w:rsidP="00480492">
            <w:pPr>
              <w:rPr>
                <w:rFonts w:asciiTheme="minorHAnsi" w:hAnsiTheme="minorHAnsi"/>
                <w:sz w:val="16"/>
                <w:szCs w:val="16"/>
              </w:rPr>
            </w:pPr>
          </w:p>
          <w:p w:rsidR="00744788" w:rsidRPr="00050F54" w:rsidRDefault="00744788" w:rsidP="00480492">
            <w:pPr>
              <w:rPr>
                <w:rFonts w:asciiTheme="minorHAnsi" w:hAnsiTheme="minorHAnsi"/>
                <w:sz w:val="16"/>
                <w:szCs w:val="16"/>
              </w:rPr>
            </w:pPr>
          </w:p>
          <w:p w:rsidR="00744788" w:rsidRPr="00050F54" w:rsidRDefault="00744788" w:rsidP="00480492">
            <w:pPr>
              <w:rPr>
                <w:rFonts w:asciiTheme="minorHAnsi" w:hAnsiTheme="minorHAnsi"/>
                <w:sz w:val="16"/>
                <w:szCs w:val="16"/>
              </w:rPr>
            </w:pPr>
          </w:p>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COMPONENT</w:t>
            </w:r>
          </w:p>
        </w:tc>
        <w:tc>
          <w:tcPr>
            <w:tcW w:w="993" w:type="dxa"/>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Total expenses per external source</w:t>
            </w:r>
          </w:p>
        </w:tc>
        <w:tc>
          <w:tcPr>
            <w:tcW w:w="1559" w:type="dxa"/>
            <w:gridSpan w:val="2"/>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Total expenses per national source</w:t>
            </w:r>
          </w:p>
        </w:tc>
        <w:tc>
          <w:tcPr>
            <w:tcW w:w="1134" w:type="dxa"/>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Total expenses per external source</w:t>
            </w:r>
          </w:p>
        </w:tc>
        <w:tc>
          <w:tcPr>
            <w:tcW w:w="1701" w:type="dxa"/>
            <w:gridSpan w:val="2"/>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Total expenses per national source</w:t>
            </w:r>
          </w:p>
        </w:tc>
        <w:tc>
          <w:tcPr>
            <w:tcW w:w="850" w:type="dxa"/>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Total expenses per external source</w:t>
            </w:r>
          </w:p>
        </w:tc>
        <w:tc>
          <w:tcPr>
            <w:tcW w:w="1701" w:type="dxa"/>
            <w:gridSpan w:val="2"/>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Total expenses per national source</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p>
        </w:tc>
        <w:tc>
          <w:tcPr>
            <w:tcW w:w="993"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Amt.</w:t>
            </w:r>
          </w:p>
        </w:tc>
        <w:tc>
          <w:tcPr>
            <w:tcW w:w="850"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Amt.</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w:t>
            </w:r>
          </w:p>
        </w:tc>
        <w:tc>
          <w:tcPr>
            <w:tcW w:w="1134"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Amt.</w:t>
            </w:r>
          </w:p>
        </w:tc>
        <w:tc>
          <w:tcPr>
            <w:tcW w:w="992"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Amt.</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w:t>
            </w:r>
          </w:p>
        </w:tc>
        <w:tc>
          <w:tcPr>
            <w:tcW w:w="850"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Amt.</w:t>
            </w:r>
          </w:p>
        </w:tc>
        <w:tc>
          <w:tcPr>
            <w:tcW w:w="993"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Amt.</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1. Biological Products</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26646150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3140584</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10.4</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125000025.98</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3294420.74</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20.9</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3345482</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5487590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62.1</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1.1. Vaccines</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26605934</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2851391</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9.7</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12400837</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2978219.29</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19.4</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3345482</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5009169</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60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1.2. Syringes</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23272.65</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180810.4</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88.6</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18600</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233946.33</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92.6</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370038</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100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1.3. Consumables</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16943.53</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108382.7</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86.5</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80588.98</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82255.12</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50.5</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108383</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100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2. Cold Chain</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27698</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11417</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3. Training</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55520.2</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139095</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13497</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4. Social Mobilisation</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11711.12</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2853.66</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13357</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5. Operating Expenses</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258631.04</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4991691</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95.1</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101389.47</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5000000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98</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38692</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5000000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99.2</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6. Oversight</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50225.33</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46977.1</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73951</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7. Surveillance</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27962</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665</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87730</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8. Research</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2300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9. Evaluation</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6336</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5259.75</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30952</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10. Health Information Systems</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11. Legal Framework and Advocacy</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r>
      <w:tr w:rsidR="00744788" w:rsidRPr="00050F54" w:rsidTr="00744788">
        <w:trPr>
          <w:divId w:val="410156154"/>
        </w:trPr>
        <w:tc>
          <w:tcPr>
            <w:tcW w:w="2268" w:type="dxa"/>
          </w:tcPr>
          <w:p w:rsidR="00744788" w:rsidRPr="00050F54" w:rsidRDefault="00744788" w:rsidP="00480492">
            <w:pPr>
              <w:rPr>
                <w:rFonts w:asciiTheme="minorHAnsi" w:hAnsiTheme="minorHAnsi"/>
                <w:sz w:val="16"/>
                <w:szCs w:val="16"/>
              </w:rPr>
            </w:pPr>
            <w:r w:rsidRPr="00050F54">
              <w:rPr>
                <w:rFonts w:asciiTheme="minorHAnsi" w:hAnsiTheme="minorHAnsi"/>
                <w:sz w:val="16"/>
                <w:szCs w:val="16"/>
              </w:rPr>
              <w:t>12. Planning and Coordination</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1134"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992"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9"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c>
          <w:tcPr>
            <w:tcW w:w="850"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993" w:type="dxa"/>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0</w:t>
            </w:r>
          </w:p>
        </w:tc>
        <w:tc>
          <w:tcPr>
            <w:tcW w:w="708" w:type="dxa"/>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0</w:t>
            </w:r>
          </w:p>
        </w:tc>
      </w:tr>
      <w:tr w:rsidR="00744788" w:rsidRPr="00050F54" w:rsidTr="00744788">
        <w:trPr>
          <w:divId w:val="410156154"/>
        </w:trPr>
        <w:tc>
          <w:tcPr>
            <w:tcW w:w="2268" w:type="dxa"/>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Total</w:t>
            </w:r>
          </w:p>
        </w:tc>
        <w:tc>
          <w:tcPr>
            <w:tcW w:w="993" w:type="dxa"/>
            <w:shd w:val="clear" w:color="auto" w:fill="95B3D7" w:themeFill="accent1" w:themeFillTint="99"/>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27086534</w:t>
            </w:r>
          </w:p>
        </w:tc>
        <w:tc>
          <w:tcPr>
            <w:tcW w:w="850" w:type="dxa"/>
            <w:shd w:val="clear" w:color="auto" w:fill="95B3D7" w:themeFill="accent1" w:themeFillTint="99"/>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8132275</w:t>
            </w:r>
          </w:p>
        </w:tc>
        <w:tc>
          <w:tcPr>
            <w:tcW w:w="709" w:type="dxa"/>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23.1</w:t>
            </w:r>
          </w:p>
        </w:tc>
        <w:tc>
          <w:tcPr>
            <w:tcW w:w="1134" w:type="dxa"/>
            <w:shd w:val="clear" w:color="auto" w:fill="95B3D7" w:themeFill="accent1" w:themeFillTint="99"/>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12807682.96</w:t>
            </w:r>
          </w:p>
        </w:tc>
        <w:tc>
          <w:tcPr>
            <w:tcW w:w="992" w:type="dxa"/>
            <w:shd w:val="clear" w:color="auto" w:fill="95B3D7" w:themeFill="accent1" w:themeFillTint="99"/>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8294420.74</w:t>
            </w:r>
          </w:p>
        </w:tc>
        <w:tc>
          <w:tcPr>
            <w:tcW w:w="709" w:type="dxa"/>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39.3</w:t>
            </w:r>
          </w:p>
        </w:tc>
        <w:tc>
          <w:tcPr>
            <w:tcW w:w="850" w:type="dxa"/>
            <w:shd w:val="clear" w:color="auto" w:fill="95B3D7" w:themeFill="accent1" w:themeFillTint="99"/>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3603661</w:t>
            </w:r>
          </w:p>
        </w:tc>
        <w:tc>
          <w:tcPr>
            <w:tcW w:w="993" w:type="dxa"/>
            <w:shd w:val="clear" w:color="auto" w:fill="95B3D7" w:themeFill="accent1" w:themeFillTint="99"/>
          </w:tcPr>
          <w:p w:rsidR="00744788" w:rsidRPr="00050F54" w:rsidRDefault="00744788" w:rsidP="00480492">
            <w:pPr>
              <w:jc w:val="right"/>
              <w:rPr>
                <w:rFonts w:asciiTheme="minorHAnsi" w:hAnsiTheme="minorHAnsi"/>
                <w:sz w:val="16"/>
                <w:szCs w:val="16"/>
              </w:rPr>
            </w:pPr>
            <w:r w:rsidRPr="00050F54">
              <w:rPr>
                <w:rFonts w:asciiTheme="minorHAnsi" w:hAnsiTheme="minorHAnsi"/>
                <w:sz w:val="16"/>
                <w:szCs w:val="16"/>
              </w:rPr>
              <w:t>10487590</w:t>
            </w:r>
          </w:p>
        </w:tc>
        <w:tc>
          <w:tcPr>
            <w:tcW w:w="708" w:type="dxa"/>
            <w:shd w:val="clear" w:color="auto" w:fill="95B3D7" w:themeFill="accent1" w:themeFillTint="99"/>
          </w:tcPr>
          <w:p w:rsidR="00744788" w:rsidRPr="00050F54" w:rsidRDefault="00744788" w:rsidP="00480492">
            <w:pPr>
              <w:jc w:val="center"/>
              <w:rPr>
                <w:rFonts w:asciiTheme="minorHAnsi" w:hAnsiTheme="minorHAnsi"/>
                <w:sz w:val="16"/>
                <w:szCs w:val="16"/>
              </w:rPr>
            </w:pPr>
            <w:r w:rsidRPr="00050F54">
              <w:rPr>
                <w:rFonts w:asciiTheme="minorHAnsi" w:hAnsiTheme="minorHAnsi"/>
                <w:sz w:val="16"/>
                <w:szCs w:val="16"/>
              </w:rPr>
              <w:t>74.4</w:t>
            </w:r>
          </w:p>
        </w:tc>
      </w:tr>
    </w:tbl>
    <w:p w:rsidR="00660ED4" w:rsidRDefault="00660ED4" w:rsidP="00660ED4">
      <w:pPr>
        <w:pStyle w:val="Listavistosa-nfasis11"/>
        <w:spacing w:after="0" w:line="240" w:lineRule="auto"/>
        <w:ind w:left="960" w:right="188"/>
        <w:jc w:val="both"/>
        <w:divId w:val="410156154"/>
        <w:rPr>
          <w:rFonts w:ascii="Arial" w:hAnsi="Arial" w:cs="Arial"/>
          <w:color w:val="000066"/>
          <w:sz w:val="20"/>
          <w:szCs w:val="20"/>
        </w:rPr>
      </w:pPr>
    </w:p>
    <w:p w:rsidR="00660ED4" w:rsidRDefault="00660ED4" w:rsidP="00744788">
      <w:pPr>
        <w:pStyle w:val="Listavistosa-nfasis11"/>
        <w:spacing w:after="0" w:line="240" w:lineRule="auto"/>
        <w:ind w:left="0" w:right="188"/>
        <w:jc w:val="both"/>
        <w:divId w:val="410156154"/>
        <w:rPr>
          <w:rFonts w:ascii="Arial" w:hAnsi="Arial" w:cs="Arial"/>
          <w:color w:val="000066"/>
          <w:sz w:val="20"/>
          <w:szCs w:val="20"/>
        </w:rPr>
      </w:pPr>
    </w:p>
    <w:p w:rsidR="00CF5603" w:rsidRPr="00684219" w:rsidRDefault="00E57788" w:rsidP="00660ED4">
      <w:pPr>
        <w:pStyle w:val="Listavistosa-nfasis11"/>
        <w:spacing w:after="0" w:line="240" w:lineRule="auto"/>
        <w:ind w:left="960" w:right="188"/>
        <w:jc w:val="both"/>
        <w:divId w:val="410156154"/>
        <w:rPr>
          <w:rFonts w:ascii="Arial" w:hAnsi="Arial" w:cs="Arial"/>
          <w:color w:val="000066"/>
          <w:sz w:val="20"/>
          <w:szCs w:val="20"/>
        </w:rPr>
      </w:pPr>
      <w:r>
        <w:rPr>
          <w:rFonts w:ascii="Arial" w:hAnsi="Arial"/>
          <w:color w:val="000066"/>
          <w:sz w:val="20"/>
        </w:rPr>
        <w:t>The tax fund financing percentage for costs related to immunisation has been increasing over the past few years. Financing for the years 2011 to 2013 has been taken in the analysis of this plan. Funding on the part of the Government increased from 23% in 2011 to 74.4% in 2013. In 2011 and 2012, the amount of foreign funding recorded is due to receipt of a donation in 23-valent pneumococcal vaccine at a cost of $ 54, which increased this portion of the funding. The country assumes guarantee for immunisation-related expenses within its fiscal budget.</w:t>
      </w:r>
    </w:p>
    <w:p w:rsidR="00CC3D80" w:rsidRPr="00684219" w:rsidRDefault="00CC3D80" w:rsidP="00CC3D80">
      <w:pPr>
        <w:pStyle w:val="Listavistosa-nfasis11"/>
        <w:spacing w:after="0" w:line="240" w:lineRule="auto"/>
        <w:ind w:right="115"/>
        <w:jc w:val="both"/>
        <w:divId w:val="410156154"/>
        <w:rPr>
          <w:rFonts w:ascii="Arial" w:hAnsi="Arial" w:cs="Arial"/>
          <w:b/>
          <w:color w:val="000000"/>
          <w:sz w:val="20"/>
          <w:szCs w:val="20"/>
        </w:rPr>
      </w:pPr>
    </w:p>
    <w:p w:rsidR="00B01591" w:rsidRPr="00684219" w:rsidRDefault="00BD3297" w:rsidP="002D5E35">
      <w:pPr>
        <w:pStyle w:val="Listavistosa-nfasis11"/>
        <w:numPr>
          <w:ilvl w:val="0"/>
          <w:numId w:val="5"/>
        </w:numPr>
        <w:spacing w:after="0" w:line="240" w:lineRule="auto"/>
        <w:ind w:right="115"/>
        <w:jc w:val="both"/>
        <w:divId w:val="410156154"/>
        <w:rPr>
          <w:rFonts w:ascii="Arial" w:hAnsi="Arial" w:cs="Arial"/>
          <w:sz w:val="20"/>
          <w:szCs w:val="20"/>
        </w:rPr>
      </w:pPr>
      <w:r>
        <w:rPr>
          <w:rFonts w:ascii="Arial" w:hAnsi="Arial"/>
          <w:sz w:val="20"/>
        </w:rPr>
        <w:t xml:space="preserve">If co-financing, please indicate how the co-financing amounts will be paid (and who is responsible for this).  </w:t>
      </w:r>
    </w:p>
    <w:p w:rsidR="00665619" w:rsidRDefault="00665619" w:rsidP="00665619">
      <w:pPr>
        <w:pStyle w:val="Listavistosa-nfasis11"/>
        <w:spacing w:after="0" w:line="240" w:lineRule="auto"/>
        <w:ind w:left="0" w:right="115"/>
        <w:jc w:val="both"/>
        <w:divId w:val="410156154"/>
        <w:rPr>
          <w:rFonts w:ascii="Arial" w:hAnsi="Arial" w:cs="Arial"/>
          <w:color w:val="000066"/>
          <w:sz w:val="20"/>
          <w:szCs w:val="20"/>
        </w:rPr>
      </w:pPr>
    </w:p>
    <w:p w:rsidR="00B01591" w:rsidRPr="00684219" w:rsidRDefault="009211AB" w:rsidP="009D62D2">
      <w:pPr>
        <w:pStyle w:val="Listavistosa-nfasis11"/>
        <w:spacing w:after="0" w:line="240" w:lineRule="auto"/>
        <w:ind w:left="600" w:right="115" w:firstLine="480"/>
        <w:jc w:val="both"/>
        <w:divId w:val="410156154"/>
        <w:rPr>
          <w:rFonts w:ascii="Arial" w:hAnsi="Arial" w:cs="Arial"/>
          <w:color w:val="000066"/>
          <w:sz w:val="20"/>
          <w:szCs w:val="20"/>
        </w:rPr>
      </w:pPr>
      <w:r>
        <w:rPr>
          <w:rFonts w:ascii="Arial" w:hAnsi="Arial"/>
          <w:color w:val="000066"/>
          <w:sz w:val="20"/>
        </w:rPr>
        <w:t>NA</w:t>
      </w:r>
    </w:p>
    <w:p w:rsidR="002C6BA0" w:rsidRPr="00684219" w:rsidRDefault="002C6BA0" w:rsidP="0062360A">
      <w:pPr>
        <w:pStyle w:val="Listavistosa-nfasis11"/>
        <w:spacing w:after="0" w:line="240" w:lineRule="auto"/>
        <w:ind w:right="115"/>
        <w:jc w:val="both"/>
        <w:divId w:val="410156154"/>
        <w:rPr>
          <w:rFonts w:ascii="Arial" w:hAnsi="Arial" w:cs="Arial"/>
          <w:color w:val="0000CC"/>
          <w:sz w:val="20"/>
          <w:szCs w:val="20"/>
        </w:rPr>
      </w:pPr>
    </w:p>
    <w:p w:rsidR="00B52963" w:rsidRDefault="00F7185F" w:rsidP="002D5E35">
      <w:pPr>
        <w:numPr>
          <w:ilvl w:val="1"/>
          <w:numId w:val="8"/>
        </w:numPr>
        <w:ind w:right="240"/>
        <w:divId w:val="410156154"/>
        <w:rPr>
          <w:rFonts w:ascii="Arial" w:hAnsi="Arial" w:cs="Arial"/>
          <w:bCs/>
          <w:color w:val="1F497D"/>
          <w:sz w:val="20"/>
          <w:szCs w:val="20"/>
        </w:rPr>
      </w:pPr>
      <w:r>
        <w:rPr>
          <w:rFonts w:ascii="Arial" w:hAnsi="Arial"/>
          <w:color w:val="1F497D"/>
          <w:sz w:val="20"/>
        </w:rPr>
        <w:t xml:space="preserve">Overview of cold chain capacity at district, regional and central levels </w:t>
      </w:r>
    </w:p>
    <w:p w:rsidR="00AD0B38" w:rsidRPr="00684219" w:rsidRDefault="00AD0B38" w:rsidP="00F7185F">
      <w:pPr>
        <w:jc w:val="both"/>
        <w:divId w:val="410156154"/>
        <w:rPr>
          <w:rFonts w:ascii="Arial" w:hAnsi="Arial" w:cs="Arial"/>
          <w:bCs/>
          <w:color w:val="1F497D"/>
          <w:sz w:val="20"/>
          <w:szCs w:val="20"/>
        </w:rPr>
      </w:pPr>
    </w:p>
    <w:p w:rsidR="00B52963" w:rsidRPr="00684219" w:rsidRDefault="00B52963" w:rsidP="002D5E35">
      <w:pPr>
        <w:pStyle w:val="Listavistosa-nfasis11"/>
        <w:numPr>
          <w:ilvl w:val="0"/>
          <w:numId w:val="5"/>
        </w:numPr>
        <w:spacing w:after="0" w:line="240" w:lineRule="auto"/>
        <w:ind w:right="115"/>
        <w:jc w:val="both"/>
        <w:divId w:val="410156154"/>
        <w:rPr>
          <w:rFonts w:ascii="Arial" w:hAnsi="Arial" w:cs="Arial"/>
          <w:sz w:val="20"/>
          <w:szCs w:val="20"/>
        </w:rPr>
      </w:pPr>
      <w:r>
        <w:rPr>
          <w:rFonts w:ascii="Arial" w:hAnsi="Arial"/>
          <w:sz w:val="20"/>
        </w:rPr>
        <w:t xml:space="preserve">Describe adequacy of storage capacity for IPV at each level of the cold chain, based on the vaccine supply and distribution system planned for the introduction.  </w:t>
      </w:r>
    </w:p>
    <w:p w:rsidR="002C6BA0" w:rsidRPr="00684219" w:rsidRDefault="002C6BA0" w:rsidP="002C6BA0">
      <w:pPr>
        <w:pStyle w:val="Listavistosa-nfasis11"/>
        <w:spacing w:after="0" w:line="240" w:lineRule="auto"/>
        <w:ind w:right="115"/>
        <w:jc w:val="both"/>
        <w:divId w:val="410156154"/>
        <w:rPr>
          <w:rFonts w:ascii="Arial" w:hAnsi="Arial" w:cs="Arial"/>
          <w:sz w:val="20"/>
          <w:szCs w:val="20"/>
        </w:rPr>
      </w:pPr>
    </w:p>
    <w:p w:rsidR="00887EE2" w:rsidRPr="00684219" w:rsidRDefault="00887EE2" w:rsidP="00665619">
      <w:pPr>
        <w:pStyle w:val="Listavistosa-nfasis11"/>
        <w:spacing w:after="0" w:line="240" w:lineRule="auto"/>
        <w:ind w:left="960" w:right="68"/>
        <w:jc w:val="both"/>
        <w:divId w:val="410156154"/>
        <w:rPr>
          <w:rFonts w:ascii="Arial" w:hAnsi="Arial" w:cs="Arial"/>
          <w:color w:val="000066"/>
          <w:sz w:val="20"/>
          <w:szCs w:val="20"/>
        </w:rPr>
      </w:pPr>
      <w:r>
        <w:rPr>
          <w:rFonts w:ascii="Arial" w:hAnsi="Arial"/>
          <w:color w:val="000066"/>
          <w:sz w:val="20"/>
        </w:rPr>
        <w:t>To analyse IPV storage capacity, a detailed assessment was conducted on every level, based, first of all, on existing storage capacity for the rest of the vaccines, to which the preferred presentations of IPV were added, as previously indicated in point 2.1, vaccine preference.</w:t>
      </w:r>
    </w:p>
    <w:p w:rsidR="00A267E4" w:rsidRPr="00684219" w:rsidRDefault="00A267E4" w:rsidP="002C6BA0">
      <w:pPr>
        <w:pStyle w:val="Listavistosa-nfasis11"/>
        <w:spacing w:after="0" w:line="240" w:lineRule="auto"/>
        <w:ind w:left="546" w:right="68"/>
        <w:jc w:val="both"/>
        <w:divId w:val="410156154"/>
        <w:rPr>
          <w:rFonts w:ascii="Arial" w:hAnsi="Arial" w:cs="Arial"/>
          <w:color w:val="000066"/>
          <w:sz w:val="20"/>
          <w:szCs w:val="20"/>
        </w:rPr>
      </w:pPr>
    </w:p>
    <w:p w:rsidR="00EC70C5" w:rsidRPr="00684219" w:rsidRDefault="00EC70C5" w:rsidP="009757FE">
      <w:pPr>
        <w:pStyle w:val="Listavistosa-nfasis11"/>
        <w:spacing w:after="0" w:line="240" w:lineRule="auto"/>
        <w:ind w:left="960" w:right="68"/>
        <w:jc w:val="both"/>
        <w:divId w:val="410156154"/>
        <w:rPr>
          <w:rFonts w:ascii="Arial" w:hAnsi="Arial" w:cs="Arial"/>
          <w:color w:val="000066"/>
          <w:sz w:val="20"/>
          <w:szCs w:val="20"/>
        </w:rPr>
      </w:pPr>
      <w:r>
        <w:rPr>
          <w:rFonts w:ascii="Arial" w:hAnsi="Arial"/>
          <w:color w:val="000066"/>
          <w:sz w:val="20"/>
        </w:rPr>
        <w:t>On the national storage level, existing capacity is 120 m3</w:t>
      </w:r>
      <w:r w:rsidR="009757FE">
        <w:rPr>
          <w:rFonts w:ascii="Arial" w:hAnsi="Arial"/>
          <w:color w:val="000066"/>
          <w:sz w:val="20"/>
        </w:rPr>
        <w:t>. The</w:t>
      </w:r>
      <w:r>
        <w:rPr>
          <w:rFonts w:ascii="Arial" w:hAnsi="Arial"/>
          <w:color w:val="000066"/>
          <w:sz w:val="20"/>
        </w:rPr>
        <w:t xml:space="preserve"> vaccines currently in the national </w:t>
      </w:r>
      <w:proofErr w:type="gramStart"/>
      <w:r>
        <w:rPr>
          <w:rFonts w:ascii="Arial" w:hAnsi="Arial"/>
          <w:color w:val="000066"/>
          <w:sz w:val="20"/>
        </w:rPr>
        <w:t>schedule</w:t>
      </w:r>
      <w:r w:rsidR="009757FE">
        <w:rPr>
          <w:rFonts w:ascii="Arial" w:hAnsi="Arial"/>
          <w:color w:val="000066"/>
          <w:sz w:val="20"/>
        </w:rPr>
        <w:t xml:space="preserve"> plus</w:t>
      </w:r>
      <w:proofErr w:type="gramEnd"/>
      <w:r>
        <w:rPr>
          <w:rFonts w:ascii="Arial" w:hAnsi="Arial"/>
          <w:color w:val="000066"/>
          <w:sz w:val="20"/>
        </w:rPr>
        <w:t xml:space="preserve"> IPV</w:t>
      </w:r>
      <w:r w:rsidR="009757FE">
        <w:rPr>
          <w:rFonts w:ascii="Arial" w:hAnsi="Arial"/>
          <w:color w:val="000066"/>
          <w:sz w:val="20"/>
        </w:rPr>
        <w:t xml:space="preserve"> would use up full capacity</w:t>
      </w:r>
      <w:r>
        <w:rPr>
          <w:rFonts w:ascii="Arial" w:hAnsi="Arial"/>
          <w:color w:val="000066"/>
          <w:sz w:val="20"/>
        </w:rPr>
        <w:t>.</w:t>
      </w:r>
    </w:p>
    <w:p w:rsidR="00A267E4" w:rsidRPr="00684219" w:rsidRDefault="00A267E4" w:rsidP="002C6BA0">
      <w:pPr>
        <w:pStyle w:val="Listavistosa-nfasis11"/>
        <w:spacing w:after="0" w:line="240" w:lineRule="auto"/>
        <w:ind w:left="546" w:right="68"/>
        <w:jc w:val="both"/>
        <w:divId w:val="410156154"/>
        <w:rPr>
          <w:rFonts w:ascii="Arial" w:hAnsi="Arial" w:cs="Arial"/>
          <w:color w:val="000066"/>
          <w:sz w:val="20"/>
          <w:szCs w:val="20"/>
        </w:rPr>
      </w:pPr>
    </w:p>
    <w:p w:rsidR="002B6430" w:rsidRPr="00684219" w:rsidRDefault="002B6430" w:rsidP="00195A04">
      <w:pPr>
        <w:pStyle w:val="Listavistosa-nfasis11"/>
        <w:spacing w:after="0" w:line="240" w:lineRule="auto"/>
        <w:ind w:left="960" w:right="68"/>
        <w:jc w:val="both"/>
        <w:divId w:val="410156154"/>
        <w:rPr>
          <w:rFonts w:ascii="Arial" w:hAnsi="Arial" w:cs="Arial"/>
          <w:color w:val="000066"/>
          <w:sz w:val="20"/>
          <w:szCs w:val="20"/>
        </w:rPr>
      </w:pPr>
      <w:r>
        <w:rPr>
          <w:rFonts w:ascii="Arial" w:hAnsi="Arial"/>
          <w:color w:val="000066"/>
          <w:sz w:val="20"/>
        </w:rPr>
        <w:lastRenderedPageBreak/>
        <w:t xml:space="preserve">For the 18 subordinate storage spaces, in 89%, </w:t>
      </w:r>
      <w:r w:rsidR="00195A04">
        <w:rPr>
          <w:rFonts w:ascii="Arial" w:hAnsi="Arial"/>
          <w:color w:val="000066"/>
          <w:sz w:val="20"/>
        </w:rPr>
        <w:t xml:space="preserve">vaccines currently on the regular </w:t>
      </w:r>
      <w:proofErr w:type="gramStart"/>
      <w:r w:rsidR="00195A04">
        <w:rPr>
          <w:rFonts w:ascii="Arial" w:hAnsi="Arial"/>
          <w:color w:val="000066"/>
          <w:sz w:val="20"/>
        </w:rPr>
        <w:t>schedule plus</w:t>
      </w:r>
      <w:proofErr w:type="gramEnd"/>
      <w:r w:rsidR="00195A04">
        <w:rPr>
          <w:rFonts w:ascii="Arial" w:hAnsi="Arial"/>
          <w:color w:val="000066"/>
          <w:sz w:val="20"/>
        </w:rPr>
        <w:t xml:space="preserve"> </w:t>
      </w:r>
      <w:r>
        <w:rPr>
          <w:rFonts w:ascii="Arial" w:hAnsi="Arial"/>
          <w:color w:val="000066"/>
          <w:sz w:val="20"/>
        </w:rPr>
        <w:t xml:space="preserve">IPV </w:t>
      </w:r>
      <w:r w:rsidR="00195A04">
        <w:rPr>
          <w:rFonts w:ascii="Arial" w:hAnsi="Arial"/>
          <w:color w:val="000066"/>
          <w:sz w:val="20"/>
        </w:rPr>
        <w:t>would use up full capacity</w:t>
      </w:r>
      <w:r>
        <w:rPr>
          <w:rFonts w:ascii="Arial" w:hAnsi="Arial"/>
          <w:color w:val="000066"/>
          <w:sz w:val="20"/>
        </w:rPr>
        <w:t xml:space="preserve">, while in 11%, accounting for two sub-national stockrooms, </w:t>
      </w:r>
      <w:r w:rsidR="00195A04">
        <w:rPr>
          <w:rFonts w:ascii="Arial" w:hAnsi="Arial"/>
          <w:color w:val="000066"/>
          <w:sz w:val="20"/>
        </w:rPr>
        <w:t xml:space="preserve">there </w:t>
      </w:r>
      <w:r>
        <w:rPr>
          <w:rFonts w:ascii="Arial" w:hAnsi="Arial"/>
          <w:color w:val="000066"/>
          <w:sz w:val="20"/>
        </w:rPr>
        <w:t xml:space="preserve">would </w:t>
      </w:r>
      <w:r w:rsidR="00195A04">
        <w:rPr>
          <w:rFonts w:ascii="Arial" w:hAnsi="Arial"/>
          <w:color w:val="000066"/>
          <w:sz w:val="20"/>
        </w:rPr>
        <w:t xml:space="preserve">be </w:t>
      </w:r>
      <w:r>
        <w:rPr>
          <w:rFonts w:ascii="Arial" w:hAnsi="Arial"/>
          <w:color w:val="000066"/>
          <w:sz w:val="20"/>
        </w:rPr>
        <w:t>storage problems.</w:t>
      </w:r>
    </w:p>
    <w:p w:rsidR="00A267E4" w:rsidRPr="00684219" w:rsidRDefault="00A267E4" w:rsidP="002C6BA0">
      <w:pPr>
        <w:pStyle w:val="Listavistosa-nfasis11"/>
        <w:spacing w:after="0" w:line="240" w:lineRule="auto"/>
        <w:ind w:left="546" w:right="68"/>
        <w:jc w:val="both"/>
        <w:divId w:val="410156154"/>
        <w:rPr>
          <w:rFonts w:ascii="Arial" w:hAnsi="Arial" w:cs="Arial"/>
          <w:color w:val="000066"/>
          <w:sz w:val="20"/>
          <w:szCs w:val="20"/>
        </w:rPr>
      </w:pPr>
    </w:p>
    <w:p w:rsidR="00EC70C5" w:rsidRPr="00684219" w:rsidRDefault="002B6430" w:rsidP="00665619">
      <w:pPr>
        <w:pStyle w:val="Listavistosa-nfasis11"/>
        <w:spacing w:after="0" w:line="240" w:lineRule="auto"/>
        <w:ind w:left="960" w:right="68"/>
        <w:jc w:val="both"/>
        <w:divId w:val="410156154"/>
        <w:rPr>
          <w:rFonts w:ascii="Arial" w:hAnsi="Arial" w:cs="Arial"/>
          <w:color w:val="000066"/>
          <w:sz w:val="20"/>
          <w:szCs w:val="20"/>
        </w:rPr>
      </w:pPr>
      <w:r>
        <w:rPr>
          <w:rFonts w:ascii="Arial" w:hAnsi="Arial"/>
          <w:color w:val="000066"/>
          <w:sz w:val="20"/>
        </w:rPr>
        <w:t xml:space="preserve">In the stockrooms of the 153 municipalities, storage capacity is sufficient.  </w:t>
      </w:r>
    </w:p>
    <w:p w:rsidR="002B6430" w:rsidRPr="00684219" w:rsidRDefault="00EE6A1A" w:rsidP="00AE64FE">
      <w:pPr>
        <w:pStyle w:val="Listavistosa-nfasis11"/>
        <w:spacing w:after="0" w:line="240" w:lineRule="auto"/>
        <w:ind w:left="960" w:right="68"/>
        <w:jc w:val="both"/>
        <w:divId w:val="410156154"/>
        <w:rPr>
          <w:rFonts w:ascii="Arial" w:hAnsi="Arial" w:cs="Arial"/>
          <w:color w:val="000066"/>
          <w:sz w:val="20"/>
          <w:szCs w:val="20"/>
        </w:rPr>
      </w:pPr>
      <w:r>
        <w:rPr>
          <w:rFonts w:ascii="Arial" w:hAnsi="Arial"/>
          <w:color w:val="000066"/>
          <w:sz w:val="20"/>
        </w:rPr>
        <w:t>T</w:t>
      </w:r>
      <w:r w:rsidR="002B6430">
        <w:rPr>
          <w:rFonts w:ascii="Arial" w:hAnsi="Arial"/>
          <w:color w:val="000066"/>
          <w:sz w:val="20"/>
        </w:rPr>
        <w:t xml:space="preserve">here is sufficient storage capacity for the existing </w:t>
      </w:r>
      <w:proofErr w:type="gramStart"/>
      <w:r w:rsidR="002B6430">
        <w:rPr>
          <w:rFonts w:ascii="Arial" w:hAnsi="Arial"/>
          <w:color w:val="000066"/>
          <w:sz w:val="20"/>
        </w:rPr>
        <w:t>schedule plus</w:t>
      </w:r>
      <w:proofErr w:type="gramEnd"/>
      <w:r w:rsidR="002B6430">
        <w:rPr>
          <w:rFonts w:ascii="Arial" w:hAnsi="Arial"/>
          <w:color w:val="000066"/>
          <w:sz w:val="20"/>
        </w:rPr>
        <w:t xml:space="preserve"> IPV in 75%</w:t>
      </w:r>
      <w:r>
        <w:rPr>
          <w:rFonts w:ascii="Arial" w:hAnsi="Arial"/>
          <w:color w:val="000066"/>
          <w:sz w:val="20"/>
        </w:rPr>
        <w:t xml:space="preserve"> of the 790 health establishments</w:t>
      </w:r>
      <w:r w:rsidR="002B6430">
        <w:rPr>
          <w:rFonts w:ascii="Arial" w:hAnsi="Arial"/>
          <w:color w:val="000066"/>
          <w:sz w:val="20"/>
        </w:rPr>
        <w:t xml:space="preserve">. In the remaining 25%, there are storage difficulties regarding the </w:t>
      </w:r>
      <w:r w:rsidR="00AE64FE">
        <w:rPr>
          <w:rFonts w:ascii="Arial" w:hAnsi="Arial"/>
          <w:color w:val="000066"/>
          <w:sz w:val="20"/>
        </w:rPr>
        <w:t xml:space="preserve">current </w:t>
      </w:r>
      <w:r w:rsidR="002B6430">
        <w:rPr>
          <w:rFonts w:ascii="Arial" w:hAnsi="Arial"/>
          <w:color w:val="000066"/>
          <w:sz w:val="20"/>
        </w:rPr>
        <w:t>vaccines.</w:t>
      </w:r>
    </w:p>
    <w:p w:rsidR="002129EF" w:rsidRPr="00684219" w:rsidRDefault="002129EF" w:rsidP="002C6BA0">
      <w:pPr>
        <w:pStyle w:val="Listavistosa-nfasis11"/>
        <w:spacing w:after="0" w:line="240" w:lineRule="auto"/>
        <w:ind w:left="546" w:right="68"/>
        <w:jc w:val="both"/>
        <w:divId w:val="410156154"/>
        <w:rPr>
          <w:rFonts w:ascii="Arial" w:hAnsi="Arial" w:cs="Arial"/>
          <w:color w:val="000066"/>
          <w:sz w:val="20"/>
          <w:szCs w:val="20"/>
        </w:rPr>
      </w:pPr>
    </w:p>
    <w:p w:rsidR="00896B01" w:rsidRPr="00684219" w:rsidRDefault="00896B01" w:rsidP="005666FD">
      <w:pPr>
        <w:pStyle w:val="Listavistosa-nfasis11"/>
        <w:spacing w:after="0" w:line="240" w:lineRule="auto"/>
        <w:ind w:left="960" w:right="68"/>
        <w:jc w:val="both"/>
        <w:divId w:val="410156154"/>
        <w:rPr>
          <w:rFonts w:ascii="Arial" w:hAnsi="Arial" w:cs="Arial"/>
          <w:color w:val="000066"/>
          <w:sz w:val="20"/>
          <w:szCs w:val="20"/>
        </w:rPr>
      </w:pPr>
      <w:r>
        <w:rPr>
          <w:rFonts w:ascii="Arial" w:hAnsi="Arial"/>
          <w:color w:val="000066"/>
          <w:sz w:val="20"/>
        </w:rPr>
        <w:t xml:space="preserve">Distribution every 15 days has been projected on the levels where this would be necessary and in the projects described in the following paragraphs to adapt storage capacity; details are given in </w:t>
      </w:r>
      <w:r>
        <w:rPr>
          <w:rFonts w:ascii="Arial" w:hAnsi="Arial"/>
          <w:b/>
          <w:color w:val="000066"/>
          <w:sz w:val="20"/>
        </w:rPr>
        <w:t>Annex A – 2 and 3</w:t>
      </w:r>
      <w:r>
        <w:rPr>
          <w:rFonts w:ascii="Arial" w:hAnsi="Arial"/>
          <w:color w:val="000066"/>
          <w:sz w:val="20"/>
        </w:rPr>
        <w:t xml:space="preserve"> </w:t>
      </w:r>
    </w:p>
    <w:p w:rsidR="00694D80" w:rsidRPr="00684219" w:rsidRDefault="00694D80" w:rsidP="002B6430">
      <w:pPr>
        <w:pStyle w:val="Listavistosa-nfasis11"/>
        <w:spacing w:after="0" w:line="240" w:lineRule="auto"/>
        <w:ind w:right="115"/>
        <w:jc w:val="both"/>
        <w:divId w:val="410156154"/>
        <w:rPr>
          <w:rFonts w:ascii="Arial" w:hAnsi="Arial" w:cs="Arial"/>
          <w:color w:val="0000CC"/>
          <w:sz w:val="20"/>
          <w:szCs w:val="20"/>
        </w:rPr>
      </w:pPr>
    </w:p>
    <w:p w:rsidR="00D303D9" w:rsidRPr="00684219" w:rsidRDefault="00F7185F" w:rsidP="002D5E35">
      <w:pPr>
        <w:pStyle w:val="Listavistosa-nfasis11"/>
        <w:numPr>
          <w:ilvl w:val="0"/>
          <w:numId w:val="5"/>
        </w:numPr>
        <w:spacing w:after="0" w:line="240" w:lineRule="auto"/>
        <w:ind w:right="115"/>
        <w:jc w:val="both"/>
        <w:divId w:val="410156154"/>
        <w:rPr>
          <w:rFonts w:ascii="Arial" w:hAnsi="Arial" w:cs="Arial"/>
          <w:sz w:val="20"/>
          <w:szCs w:val="20"/>
        </w:rPr>
      </w:pPr>
      <w:r>
        <w:rPr>
          <w:rFonts w:ascii="Arial" w:hAnsi="Arial"/>
          <w:sz w:val="20"/>
        </w:rPr>
        <w:t xml:space="preserve">Where capacity is deficient, provide an estimate of needs and budget for increased transport and cold chain at central level (cold rooms, refrigerators, cold boxes and icepacks, vaccine carriers) to accommodate IPV. </w:t>
      </w:r>
    </w:p>
    <w:p w:rsidR="002129EF" w:rsidRPr="00684219" w:rsidRDefault="002129EF" w:rsidP="002129EF">
      <w:pPr>
        <w:pStyle w:val="Listavistosa-nfasis11"/>
        <w:spacing w:after="0" w:line="240" w:lineRule="auto"/>
        <w:ind w:left="567" w:right="115"/>
        <w:jc w:val="both"/>
        <w:divId w:val="410156154"/>
        <w:rPr>
          <w:rFonts w:ascii="Arial" w:hAnsi="Arial" w:cs="Arial"/>
          <w:sz w:val="20"/>
          <w:szCs w:val="20"/>
        </w:rPr>
      </w:pPr>
    </w:p>
    <w:p w:rsidR="00BB68E2" w:rsidRPr="00684219" w:rsidRDefault="00D303D9" w:rsidP="000B19C2">
      <w:pPr>
        <w:pStyle w:val="Listavistosa-nfasis11"/>
        <w:spacing w:after="0" w:line="240" w:lineRule="auto"/>
        <w:ind w:left="960" w:right="188"/>
        <w:jc w:val="both"/>
        <w:divId w:val="410156154"/>
        <w:rPr>
          <w:rFonts w:ascii="Arial" w:hAnsi="Arial" w:cs="Arial"/>
          <w:color w:val="000066"/>
          <w:sz w:val="20"/>
          <w:szCs w:val="20"/>
        </w:rPr>
      </w:pPr>
      <w:r>
        <w:rPr>
          <w:rFonts w:ascii="Arial" w:hAnsi="Arial"/>
          <w:color w:val="000066"/>
          <w:sz w:val="20"/>
        </w:rPr>
        <w:t>During the last few years, the strengthening of the Expanded Programme on Immunisation and the incorporation of new vaccines, in addition to the growth of the vulnerable population and strategies to reach target population, have brought the capacity of the national stockrooms to their limit. For this reason, transactions are currently underway for the acquisition of two new refrigeration chambers which will increase useful volume up to 160 cubic metres, enabling the EPI to fully deploy its activities in the coming years and fulfil the purposes and objectives of the programme, such as the introduction of more vaccines.</w:t>
      </w:r>
    </w:p>
    <w:p w:rsidR="00B52963" w:rsidRPr="00684219" w:rsidRDefault="00BB68E2" w:rsidP="000B19C2">
      <w:pPr>
        <w:pStyle w:val="Listavistosa-nfasis11"/>
        <w:spacing w:after="0" w:line="240" w:lineRule="auto"/>
        <w:ind w:left="960" w:right="308"/>
        <w:jc w:val="both"/>
        <w:divId w:val="410156154"/>
        <w:rPr>
          <w:rFonts w:ascii="Arial" w:hAnsi="Arial" w:cs="Arial"/>
          <w:color w:val="000066"/>
          <w:sz w:val="20"/>
          <w:szCs w:val="20"/>
        </w:rPr>
      </w:pPr>
      <w:r>
        <w:rPr>
          <w:rFonts w:ascii="Arial" w:hAnsi="Arial"/>
          <w:color w:val="000066"/>
          <w:sz w:val="20"/>
        </w:rPr>
        <w:t xml:space="preserve">Likewise projected is the acquisition of a 20-cubic metre refrigerated vehicle for the safe transport of vaccines from the central to the sub-national levels, maintaining the frequencies of distribution operations. </w:t>
      </w:r>
    </w:p>
    <w:p w:rsidR="002129EF" w:rsidRPr="00684219" w:rsidRDefault="002129EF" w:rsidP="002129EF">
      <w:pPr>
        <w:pStyle w:val="Listavistosa-nfasis11"/>
        <w:spacing w:after="0" w:line="240" w:lineRule="auto"/>
        <w:ind w:left="567" w:right="68"/>
        <w:jc w:val="both"/>
        <w:divId w:val="410156154"/>
        <w:rPr>
          <w:rFonts w:ascii="Arial" w:hAnsi="Arial" w:cs="Arial"/>
          <w:color w:val="000066"/>
          <w:sz w:val="20"/>
          <w:szCs w:val="20"/>
        </w:rPr>
      </w:pPr>
    </w:p>
    <w:p w:rsidR="00BB68E2" w:rsidRPr="00684219" w:rsidRDefault="00BB68E2" w:rsidP="000B19C2">
      <w:pPr>
        <w:pStyle w:val="Listavistosa-nfasis11"/>
        <w:spacing w:after="0" w:line="240" w:lineRule="auto"/>
        <w:ind w:left="960" w:right="308"/>
        <w:jc w:val="both"/>
        <w:divId w:val="410156154"/>
        <w:rPr>
          <w:rFonts w:ascii="Arial" w:hAnsi="Arial" w:cs="Arial"/>
          <w:color w:val="000066"/>
          <w:sz w:val="20"/>
          <w:szCs w:val="20"/>
        </w:rPr>
      </w:pPr>
      <w:r>
        <w:rPr>
          <w:rFonts w:ascii="Arial" w:hAnsi="Arial"/>
          <w:color w:val="000066"/>
          <w:sz w:val="20"/>
        </w:rPr>
        <w:t xml:space="preserve">We are relying on the funding support of the GAVI Alliance to resolve the difficulties of storage on the sub-national and local levels, and the purchase of 76 items of refrigeration equipment with their spare parts is being transacted through the Pan-American Health Organisation (PAHO). </w:t>
      </w:r>
    </w:p>
    <w:p w:rsidR="002129EF" w:rsidRPr="00684219" w:rsidRDefault="002129EF" w:rsidP="002129EF">
      <w:pPr>
        <w:pStyle w:val="Listavistosa-nfasis11"/>
        <w:ind w:left="567" w:right="68"/>
        <w:jc w:val="both"/>
        <w:divId w:val="410156154"/>
        <w:rPr>
          <w:rFonts w:ascii="Arial" w:hAnsi="Arial" w:cs="Arial"/>
          <w:color w:val="000066"/>
          <w:sz w:val="20"/>
          <w:szCs w:val="20"/>
        </w:rPr>
      </w:pPr>
    </w:p>
    <w:p w:rsidR="00D67AD7" w:rsidRPr="00684219" w:rsidRDefault="00D67AD7" w:rsidP="005666FD">
      <w:pPr>
        <w:pStyle w:val="Listavistosa-nfasis11"/>
        <w:spacing w:after="0" w:line="240" w:lineRule="auto"/>
        <w:ind w:left="960" w:right="428"/>
        <w:jc w:val="both"/>
        <w:divId w:val="410156154"/>
        <w:rPr>
          <w:rFonts w:ascii="Arial" w:hAnsi="Arial" w:cs="Arial"/>
          <w:b/>
          <w:color w:val="000066"/>
          <w:sz w:val="20"/>
          <w:szCs w:val="20"/>
        </w:rPr>
      </w:pPr>
      <w:r>
        <w:rPr>
          <w:rFonts w:ascii="Arial" w:hAnsi="Arial"/>
          <w:color w:val="000066"/>
          <w:sz w:val="20"/>
        </w:rPr>
        <w:t xml:space="preserve">Thanks to World Bank support, 198 items of equipment are in the procurement phase, and funds from the GAVI Immunisation Awards are going into the purchase of 30 additional items. Further reference in </w:t>
      </w:r>
      <w:r>
        <w:rPr>
          <w:rFonts w:ascii="Arial" w:hAnsi="Arial"/>
          <w:b/>
          <w:color w:val="000066"/>
          <w:sz w:val="20"/>
        </w:rPr>
        <w:t>Annex A – 4.</w:t>
      </w:r>
    </w:p>
    <w:p w:rsidR="00BB68E2" w:rsidRPr="00684219" w:rsidRDefault="00BB68E2" w:rsidP="00783977">
      <w:pPr>
        <w:pStyle w:val="Listavistosa-nfasis11"/>
        <w:spacing w:after="0" w:line="240" w:lineRule="auto"/>
        <w:ind w:left="0" w:right="115"/>
        <w:jc w:val="both"/>
        <w:divId w:val="410156154"/>
        <w:rPr>
          <w:rFonts w:ascii="Arial" w:hAnsi="Arial" w:cs="Arial"/>
          <w:color w:val="0000CC"/>
          <w:sz w:val="20"/>
          <w:szCs w:val="20"/>
        </w:rPr>
      </w:pPr>
    </w:p>
    <w:p w:rsidR="002129EF" w:rsidRPr="00684219" w:rsidRDefault="00457924" w:rsidP="00783977">
      <w:pPr>
        <w:pStyle w:val="Listavistosa-nfasis11"/>
        <w:numPr>
          <w:ilvl w:val="0"/>
          <w:numId w:val="5"/>
        </w:numPr>
        <w:spacing w:after="0" w:line="240" w:lineRule="auto"/>
        <w:ind w:right="115"/>
        <w:jc w:val="both"/>
        <w:divId w:val="410156154"/>
        <w:rPr>
          <w:rFonts w:ascii="Arial" w:hAnsi="Arial" w:cs="Arial"/>
          <w:sz w:val="20"/>
          <w:szCs w:val="20"/>
        </w:rPr>
      </w:pPr>
      <w:r>
        <w:rPr>
          <w:rFonts w:ascii="Arial" w:hAnsi="Arial"/>
          <w:sz w:val="20"/>
        </w:rPr>
        <w:t xml:space="preserve">Provide evidence of availability of sufficient funding at local levels for the ongoing power supply and maintenance of any new cold chain equipment.   </w:t>
      </w:r>
    </w:p>
    <w:p w:rsidR="00BB68E2" w:rsidRPr="00684219" w:rsidRDefault="00457924" w:rsidP="00783977">
      <w:pPr>
        <w:pStyle w:val="Listavistosa-nfasis11"/>
        <w:spacing w:after="0" w:line="240" w:lineRule="auto"/>
        <w:ind w:right="115"/>
        <w:jc w:val="both"/>
        <w:divId w:val="410156154"/>
        <w:rPr>
          <w:rFonts w:ascii="Arial" w:hAnsi="Arial" w:cs="Arial"/>
          <w:sz w:val="20"/>
          <w:szCs w:val="20"/>
        </w:rPr>
      </w:pPr>
      <w:r>
        <w:rPr>
          <w:rFonts w:ascii="Arial" w:hAnsi="Arial"/>
          <w:sz w:val="20"/>
        </w:rPr>
        <w:t xml:space="preserve"> </w:t>
      </w:r>
    </w:p>
    <w:p w:rsidR="00AF557F" w:rsidRPr="00684219" w:rsidRDefault="00D67AD7" w:rsidP="00783977">
      <w:pPr>
        <w:pStyle w:val="Listavistosa-nfasis11"/>
        <w:spacing w:after="0" w:line="240" w:lineRule="auto"/>
        <w:ind w:left="960" w:right="548"/>
        <w:jc w:val="both"/>
        <w:divId w:val="410156154"/>
        <w:rPr>
          <w:rFonts w:ascii="Arial" w:hAnsi="Arial" w:cs="Arial"/>
          <w:color w:val="000066"/>
          <w:sz w:val="20"/>
          <w:szCs w:val="20"/>
        </w:rPr>
      </w:pPr>
      <w:r>
        <w:rPr>
          <w:rFonts w:ascii="Arial" w:hAnsi="Arial"/>
          <w:color w:val="000066"/>
          <w:sz w:val="20"/>
        </w:rPr>
        <w:t xml:space="preserve">Funding is available in the fiscal resources of the Ministry of Health to assume the costs of basic utilities, which include continuous power supply and the maintenance of any new cold chain equipment.  </w:t>
      </w:r>
    </w:p>
    <w:p w:rsidR="00B52963" w:rsidRPr="00684219" w:rsidRDefault="00AF557F" w:rsidP="00783977">
      <w:pPr>
        <w:pStyle w:val="Listavistosa-nfasis11"/>
        <w:spacing w:after="0" w:line="240" w:lineRule="auto"/>
        <w:ind w:right="115"/>
        <w:jc w:val="both"/>
        <w:divId w:val="410156154"/>
        <w:rPr>
          <w:rFonts w:ascii="Arial" w:hAnsi="Arial" w:cs="Arial"/>
          <w:color w:val="0000CC"/>
          <w:sz w:val="20"/>
          <w:szCs w:val="20"/>
        </w:rPr>
      </w:pPr>
      <w:r>
        <w:rPr>
          <w:rFonts w:ascii="Arial" w:hAnsi="Arial"/>
          <w:color w:val="0000CC"/>
          <w:sz w:val="20"/>
        </w:rPr>
        <w:t xml:space="preserve">  </w:t>
      </w:r>
    </w:p>
    <w:p w:rsidR="00B52963" w:rsidRPr="00684219" w:rsidRDefault="00457924" w:rsidP="00783977">
      <w:pPr>
        <w:numPr>
          <w:ilvl w:val="1"/>
          <w:numId w:val="8"/>
        </w:numPr>
        <w:ind w:left="912" w:right="360"/>
        <w:jc w:val="both"/>
        <w:divId w:val="410156154"/>
        <w:rPr>
          <w:rFonts w:ascii="Arial" w:hAnsi="Arial" w:cs="Arial"/>
          <w:bCs/>
          <w:color w:val="1F497D"/>
          <w:sz w:val="20"/>
          <w:szCs w:val="20"/>
        </w:rPr>
      </w:pPr>
      <w:r>
        <w:rPr>
          <w:rFonts w:ascii="Arial" w:hAnsi="Arial"/>
          <w:color w:val="1F497D"/>
          <w:sz w:val="20"/>
        </w:rPr>
        <w:t xml:space="preserve">Waste Management and Injection Safety </w:t>
      </w:r>
    </w:p>
    <w:p w:rsidR="002129EF" w:rsidRPr="00684219" w:rsidRDefault="002129EF" w:rsidP="00783977">
      <w:pPr>
        <w:jc w:val="both"/>
        <w:divId w:val="410156154"/>
        <w:rPr>
          <w:rFonts w:ascii="Arial" w:hAnsi="Arial" w:cs="Arial"/>
          <w:bCs/>
          <w:color w:val="1F497D"/>
          <w:sz w:val="20"/>
          <w:szCs w:val="20"/>
        </w:rPr>
      </w:pPr>
    </w:p>
    <w:p w:rsidR="00B833F3" w:rsidRPr="00684219" w:rsidRDefault="00B52963" w:rsidP="00783977">
      <w:pPr>
        <w:pStyle w:val="Listavistosa-nfasis11"/>
        <w:numPr>
          <w:ilvl w:val="0"/>
          <w:numId w:val="5"/>
        </w:numPr>
        <w:spacing w:after="0" w:line="240" w:lineRule="auto"/>
        <w:ind w:right="115"/>
        <w:jc w:val="both"/>
        <w:divId w:val="410156154"/>
        <w:rPr>
          <w:rFonts w:ascii="Arial" w:hAnsi="Arial" w:cs="Arial"/>
          <w:sz w:val="20"/>
          <w:szCs w:val="20"/>
        </w:rPr>
      </w:pPr>
      <w:r>
        <w:rPr>
          <w:rFonts w:ascii="Arial" w:hAnsi="Arial"/>
          <w:sz w:val="20"/>
        </w:rPr>
        <w:t xml:space="preserve">Describe existing injection safety and waste management activities and detail whether any changes are needed to accommodate IPV in line with national policies and how and when this will be ensured.    </w:t>
      </w:r>
    </w:p>
    <w:p w:rsidR="00624A57" w:rsidRDefault="00624A57" w:rsidP="00783977">
      <w:pPr>
        <w:pStyle w:val="Listavistosa-nfasis11"/>
        <w:spacing w:after="0" w:line="240" w:lineRule="auto"/>
        <w:ind w:left="600" w:right="668"/>
        <w:jc w:val="both"/>
        <w:divId w:val="410156154"/>
        <w:rPr>
          <w:rFonts w:ascii="Arial" w:hAnsi="Arial" w:cs="Arial"/>
          <w:color w:val="000066"/>
          <w:sz w:val="20"/>
          <w:szCs w:val="20"/>
        </w:rPr>
      </w:pPr>
    </w:p>
    <w:p w:rsidR="00BB617B" w:rsidRPr="00684219" w:rsidRDefault="00187B09" w:rsidP="00783977">
      <w:pPr>
        <w:pStyle w:val="Listavistosa-nfasis11"/>
        <w:spacing w:after="0" w:line="240" w:lineRule="auto"/>
        <w:ind w:left="960" w:right="82"/>
        <w:jc w:val="both"/>
        <w:divId w:val="410156154"/>
        <w:rPr>
          <w:rFonts w:ascii="Arial" w:hAnsi="Arial" w:cs="Arial"/>
          <w:color w:val="000066"/>
          <w:sz w:val="20"/>
          <w:szCs w:val="20"/>
        </w:rPr>
      </w:pPr>
      <w:r>
        <w:rPr>
          <w:rFonts w:ascii="Arial" w:hAnsi="Arial"/>
          <w:color w:val="000066"/>
          <w:sz w:val="20"/>
        </w:rPr>
        <w:t>In the orientation sessions f</w:t>
      </w:r>
      <w:r w:rsidR="00A63AC3">
        <w:rPr>
          <w:rFonts w:ascii="Arial" w:hAnsi="Arial"/>
          <w:color w:val="000066"/>
          <w:sz w:val="20"/>
        </w:rPr>
        <w:t>o</w:t>
      </w:r>
      <w:r>
        <w:rPr>
          <w:rFonts w:ascii="Arial" w:hAnsi="Arial"/>
          <w:color w:val="000066"/>
          <w:sz w:val="20"/>
        </w:rPr>
        <w:t>r</w:t>
      </w:r>
      <w:r w:rsidR="00A63AC3">
        <w:rPr>
          <w:rFonts w:ascii="Arial" w:hAnsi="Arial"/>
          <w:color w:val="000066"/>
          <w:sz w:val="20"/>
        </w:rPr>
        <w:t xml:space="preserve"> health staff, they have been told that negligent handling of waste puts them and the general population in high risk of suffering injuries from needles, and hence, syringes and needles must never be thrown into open areas where the population might pick them up, step on them or come into any form of contact with them. Needles as well as syringes must be deposited in puncture-resistant sharps boxes placed as closely as possible to where these are to be used.</w:t>
      </w:r>
    </w:p>
    <w:p w:rsidR="002129EF" w:rsidRPr="00684219" w:rsidRDefault="002129EF" w:rsidP="002129EF">
      <w:pPr>
        <w:shd w:val="clear" w:color="auto" w:fill="FFFFFF"/>
        <w:spacing w:after="200" w:line="276" w:lineRule="auto"/>
        <w:ind w:left="567" w:right="210"/>
        <w:contextualSpacing/>
        <w:jc w:val="both"/>
        <w:divId w:val="410156154"/>
        <w:rPr>
          <w:rFonts w:ascii="Arial" w:eastAsia="Calibri" w:hAnsi="Arial" w:cs="Arial"/>
          <w:color w:val="000066"/>
          <w:sz w:val="20"/>
          <w:szCs w:val="20"/>
        </w:rPr>
      </w:pPr>
    </w:p>
    <w:p w:rsidR="00BB617B" w:rsidRPr="00684219" w:rsidRDefault="00A63AC3" w:rsidP="005D7BCD">
      <w:pPr>
        <w:shd w:val="clear" w:color="auto" w:fill="FFFFFF"/>
        <w:spacing w:after="200"/>
        <w:ind w:left="960" w:right="210"/>
        <w:contextualSpacing/>
        <w:jc w:val="both"/>
        <w:divId w:val="410156154"/>
        <w:rPr>
          <w:rFonts w:ascii="Arial" w:eastAsia="Calibri" w:hAnsi="Arial" w:cs="Arial"/>
          <w:color w:val="000066"/>
          <w:sz w:val="20"/>
          <w:szCs w:val="20"/>
        </w:rPr>
      </w:pPr>
      <w:r>
        <w:rPr>
          <w:rFonts w:ascii="Arial" w:hAnsi="Arial"/>
          <w:color w:val="000066"/>
          <w:sz w:val="20"/>
        </w:rPr>
        <w:lastRenderedPageBreak/>
        <w:t xml:space="preserve">It has been made a standard to burn the sharps boxes in a metal barrel as the </w:t>
      </w:r>
      <w:r w:rsidR="005D7BCD">
        <w:rPr>
          <w:rFonts w:ascii="Arial" w:hAnsi="Arial"/>
          <w:color w:val="000066"/>
          <w:sz w:val="20"/>
        </w:rPr>
        <w:t xml:space="preserve">next </w:t>
      </w:r>
      <w:r>
        <w:rPr>
          <w:rFonts w:ascii="Arial" w:hAnsi="Arial"/>
          <w:color w:val="000066"/>
          <w:sz w:val="20"/>
        </w:rPr>
        <w:t xml:space="preserve">best option </w:t>
      </w:r>
      <w:r w:rsidR="005D7BCD">
        <w:rPr>
          <w:rFonts w:ascii="Arial" w:hAnsi="Arial"/>
          <w:color w:val="000066"/>
          <w:sz w:val="20"/>
        </w:rPr>
        <w:t>to</w:t>
      </w:r>
      <w:r>
        <w:rPr>
          <w:rFonts w:ascii="Arial" w:hAnsi="Arial"/>
          <w:color w:val="000066"/>
          <w:sz w:val="20"/>
        </w:rPr>
        <w:t xml:space="preserve"> incineration. Health establishments in urban areas must have a barrel specifically for this procedure, which will be equipped with an iron grill. It will also be perforated to prevent the concentration of smoke.</w:t>
      </w:r>
    </w:p>
    <w:p w:rsidR="002129EF" w:rsidRPr="00684219" w:rsidRDefault="002129EF" w:rsidP="00783977">
      <w:pPr>
        <w:shd w:val="clear" w:color="auto" w:fill="FFFFFF"/>
        <w:spacing w:after="200"/>
        <w:ind w:left="567" w:right="210"/>
        <w:contextualSpacing/>
        <w:jc w:val="both"/>
        <w:divId w:val="410156154"/>
        <w:rPr>
          <w:rFonts w:ascii="Arial" w:eastAsia="Calibri" w:hAnsi="Arial" w:cs="Arial"/>
          <w:color w:val="000066"/>
          <w:sz w:val="20"/>
          <w:szCs w:val="20"/>
        </w:rPr>
      </w:pPr>
    </w:p>
    <w:p w:rsidR="00BB617B" w:rsidRDefault="00BB617B" w:rsidP="00783977">
      <w:pPr>
        <w:shd w:val="clear" w:color="auto" w:fill="FFFFFF"/>
        <w:spacing w:after="200"/>
        <w:ind w:left="960" w:right="210"/>
        <w:contextualSpacing/>
        <w:jc w:val="both"/>
        <w:divId w:val="410156154"/>
        <w:rPr>
          <w:rFonts w:ascii="Arial" w:eastAsia="Calibri" w:hAnsi="Arial" w:cs="Arial"/>
          <w:color w:val="000066"/>
          <w:sz w:val="20"/>
          <w:szCs w:val="20"/>
        </w:rPr>
      </w:pPr>
      <w:r>
        <w:rPr>
          <w:rFonts w:ascii="Arial" w:hAnsi="Arial"/>
          <w:color w:val="000066"/>
          <w:sz w:val="20"/>
        </w:rPr>
        <w:t>In the case of rural health establishments, a barrel such as previously described will also be used, but part of this will be buried in the ground at a depth of approximately 20 cm. so that it remains fixed. Next, the boxes where the used syringes, needles and vials have been collected will be placed on the grill and fire will be set to them, taking care that all the materials are incinerated.</w:t>
      </w:r>
    </w:p>
    <w:p w:rsidR="00624A57" w:rsidRDefault="00624A57" w:rsidP="00783977">
      <w:pPr>
        <w:shd w:val="clear" w:color="auto" w:fill="FFFFFF"/>
        <w:spacing w:after="200"/>
        <w:ind w:left="960" w:right="210"/>
        <w:contextualSpacing/>
        <w:jc w:val="both"/>
        <w:divId w:val="410156154"/>
        <w:rPr>
          <w:rFonts w:ascii="Arial" w:eastAsia="Calibri" w:hAnsi="Arial" w:cs="Arial"/>
          <w:color w:val="000066"/>
          <w:sz w:val="20"/>
          <w:szCs w:val="20"/>
        </w:rPr>
      </w:pPr>
    </w:p>
    <w:p w:rsidR="00B833F3" w:rsidRDefault="00BB617B" w:rsidP="00005FE9">
      <w:pPr>
        <w:shd w:val="clear" w:color="auto" w:fill="FFFFFF"/>
        <w:spacing w:after="200"/>
        <w:ind w:left="960" w:right="450"/>
        <w:contextualSpacing/>
        <w:jc w:val="both"/>
        <w:divId w:val="410156154"/>
        <w:rPr>
          <w:rFonts w:ascii="Arial" w:hAnsi="Arial" w:cs="Arial"/>
          <w:color w:val="000066"/>
          <w:sz w:val="20"/>
          <w:szCs w:val="20"/>
        </w:rPr>
      </w:pPr>
      <w:r>
        <w:rPr>
          <w:rFonts w:ascii="Arial" w:hAnsi="Arial"/>
          <w:color w:val="000066"/>
          <w:sz w:val="20"/>
        </w:rPr>
        <w:t>If all the above are not available, a deep pit will be dug to burn and bury the waste.</w:t>
      </w:r>
    </w:p>
    <w:p w:rsidR="00624A57" w:rsidRPr="00624A57" w:rsidRDefault="00624A57" w:rsidP="006B50EE">
      <w:pPr>
        <w:shd w:val="clear" w:color="auto" w:fill="FFFFFF"/>
        <w:spacing w:after="200"/>
        <w:ind w:left="960" w:right="450"/>
        <w:contextualSpacing/>
        <w:jc w:val="both"/>
        <w:divId w:val="410156154"/>
        <w:rPr>
          <w:rFonts w:ascii="Arial" w:hAnsi="Arial" w:cs="Arial"/>
          <w:color w:val="000066"/>
          <w:sz w:val="20"/>
          <w:szCs w:val="20"/>
        </w:rPr>
      </w:pPr>
    </w:p>
    <w:p w:rsidR="00B833F3" w:rsidRPr="00684219" w:rsidRDefault="00A63AC3" w:rsidP="00DC6E9E">
      <w:pPr>
        <w:shd w:val="clear" w:color="auto" w:fill="FFFFFF"/>
        <w:spacing w:after="200"/>
        <w:ind w:left="960" w:right="570"/>
        <w:contextualSpacing/>
        <w:jc w:val="both"/>
        <w:divId w:val="410156154"/>
        <w:rPr>
          <w:rFonts w:ascii="Arial" w:hAnsi="Arial" w:cs="Arial"/>
          <w:color w:val="000066"/>
          <w:sz w:val="20"/>
          <w:szCs w:val="20"/>
        </w:rPr>
      </w:pPr>
      <w:r>
        <w:rPr>
          <w:rFonts w:ascii="Arial" w:hAnsi="Arial"/>
          <w:color w:val="000066"/>
          <w:sz w:val="20"/>
        </w:rPr>
        <w:t>As regards the handling of waste from multi-dose vaccine vials, these must be discarded after 6 hours or at the end of the session, whichever comes first. The WHO-prequalified inactivated polio vaccine has no preservatives or is preserved using 2-phenoxyethanol. This means that the multi-dose vials must be discarded at the end of the immunisation session or after 6 hours of having been opened.</w:t>
      </w:r>
    </w:p>
    <w:p w:rsidR="009249E4" w:rsidRPr="00684219" w:rsidRDefault="009249E4" w:rsidP="006B50EE">
      <w:pPr>
        <w:pStyle w:val="Listavistosa-nfasis11"/>
        <w:spacing w:after="0" w:line="240" w:lineRule="auto"/>
        <w:ind w:left="567" w:right="188"/>
        <w:jc w:val="both"/>
        <w:divId w:val="410156154"/>
        <w:rPr>
          <w:rFonts w:ascii="Arial" w:hAnsi="Arial" w:cs="Arial"/>
          <w:color w:val="000066"/>
          <w:sz w:val="20"/>
          <w:szCs w:val="20"/>
        </w:rPr>
      </w:pPr>
    </w:p>
    <w:p w:rsidR="00A95753" w:rsidRPr="00684219" w:rsidRDefault="009211AB" w:rsidP="006B50EE">
      <w:pPr>
        <w:shd w:val="clear" w:color="auto" w:fill="FFFFFF"/>
        <w:spacing w:after="200"/>
        <w:ind w:left="960" w:right="690"/>
        <w:contextualSpacing/>
        <w:jc w:val="both"/>
        <w:divId w:val="410156154"/>
        <w:rPr>
          <w:rFonts w:ascii="Arial" w:hAnsi="Arial" w:cs="Arial"/>
          <w:color w:val="000066"/>
          <w:sz w:val="20"/>
          <w:szCs w:val="20"/>
        </w:rPr>
      </w:pPr>
      <w:r>
        <w:rPr>
          <w:rFonts w:ascii="Arial" w:hAnsi="Arial"/>
          <w:color w:val="000066"/>
          <w:sz w:val="20"/>
        </w:rPr>
        <w:t xml:space="preserve">In order to prevent programmatic incidents, it will be ensured that, before introduction, the vaccinator guide will contain the topic dealing with the benefits of the IPV presentation in multiple doses without preservatives and its risks of contamination, vis-à-vis good immunisation practices. </w:t>
      </w:r>
    </w:p>
    <w:p w:rsidR="009249E4" w:rsidRPr="00624A57" w:rsidRDefault="009249E4" w:rsidP="006B50EE">
      <w:pPr>
        <w:pStyle w:val="Listavistosa-nfasis11"/>
        <w:spacing w:after="0" w:line="240" w:lineRule="auto"/>
        <w:ind w:left="0" w:right="188"/>
        <w:jc w:val="both"/>
        <w:divId w:val="410156154"/>
        <w:rPr>
          <w:rFonts w:ascii="Arial" w:hAnsi="Arial" w:cs="Arial"/>
          <w:color w:val="000066"/>
          <w:sz w:val="6"/>
          <w:szCs w:val="20"/>
        </w:rPr>
      </w:pPr>
    </w:p>
    <w:p w:rsidR="00A95753" w:rsidRPr="00684219" w:rsidRDefault="00A95753" w:rsidP="00624A57">
      <w:pPr>
        <w:shd w:val="clear" w:color="auto" w:fill="FFFFFF"/>
        <w:spacing w:after="200"/>
        <w:ind w:left="960" w:right="810"/>
        <w:contextualSpacing/>
        <w:jc w:val="both"/>
        <w:divId w:val="410156154"/>
        <w:rPr>
          <w:rFonts w:ascii="Arial" w:hAnsi="Arial" w:cs="Arial"/>
          <w:color w:val="000066"/>
          <w:sz w:val="20"/>
          <w:szCs w:val="20"/>
        </w:rPr>
      </w:pPr>
      <w:r>
        <w:rPr>
          <w:rFonts w:ascii="Arial" w:hAnsi="Arial"/>
          <w:color w:val="000066"/>
          <w:sz w:val="20"/>
        </w:rPr>
        <w:t xml:space="preserve">After the introduction, evaluations will be performed to determine levels of knowledge and compliance among the health staff as regard the proper handling of IPV, and corrective training will be implemented if necessary. </w:t>
      </w:r>
    </w:p>
    <w:p w:rsidR="00A95753" w:rsidRPr="00624A57" w:rsidRDefault="00A95753" w:rsidP="009249E4">
      <w:pPr>
        <w:pStyle w:val="Listavistosa-nfasis11"/>
        <w:spacing w:after="0" w:line="240" w:lineRule="auto"/>
        <w:ind w:left="567" w:right="188"/>
        <w:jc w:val="both"/>
        <w:divId w:val="410156154"/>
        <w:rPr>
          <w:rFonts w:ascii="Arial" w:hAnsi="Arial" w:cs="Arial"/>
          <w:color w:val="000066"/>
          <w:sz w:val="10"/>
          <w:szCs w:val="20"/>
        </w:rPr>
      </w:pPr>
    </w:p>
    <w:p w:rsidR="00A95753" w:rsidRPr="00684219" w:rsidRDefault="00CB6C41" w:rsidP="00624A57">
      <w:pPr>
        <w:shd w:val="clear" w:color="auto" w:fill="FFFFFF"/>
        <w:spacing w:after="200"/>
        <w:ind w:left="960" w:right="930"/>
        <w:contextualSpacing/>
        <w:jc w:val="both"/>
        <w:divId w:val="410156154"/>
        <w:rPr>
          <w:rFonts w:ascii="Arial" w:hAnsi="Arial" w:cs="Arial"/>
          <w:color w:val="000066"/>
          <w:sz w:val="20"/>
          <w:szCs w:val="20"/>
        </w:rPr>
      </w:pPr>
      <w:r>
        <w:rPr>
          <w:rFonts w:ascii="Arial" w:hAnsi="Arial"/>
          <w:color w:val="000066"/>
          <w:sz w:val="20"/>
        </w:rPr>
        <w:t xml:space="preserve">Before the vaccine launching, signs will be placed on the refrigerators of all levels indicating that the open vials of the vaccine must be discarded at the end of the immunisation session or six hours after they are opened, whichever comes first, </w:t>
      </w:r>
    </w:p>
    <w:p w:rsidR="00B833F3" w:rsidRPr="00684219" w:rsidRDefault="00B833F3" w:rsidP="00A95753">
      <w:pPr>
        <w:pStyle w:val="Listavistosa-nfasis11"/>
        <w:tabs>
          <w:tab w:val="left" w:pos="630"/>
          <w:tab w:val="left" w:pos="810"/>
        </w:tabs>
        <w:spacing w:after="0" w:line="240" w:lineRule="auto"/>
        <w:ind w:right="115"/>
        <w:divId w:val="410156154"/>
        <w:rPr>
          <w:rFonts w:ascii="Arial" w:hAnsi="Arial" w:cs="Arial"/>
          <w:sz w:val="20"/>
          <w:szCs w:val="20"/>
        </w:rPr>
      </w:pPr>
      <w:r>
        <w:rPr>
          <w:rFonts w:ascii="Arial" w:hAnsi="Arial"/>
          <w:sz w:val="20"/>
        </w:rPr>
        <w:t xml:space="preserve"> </w:t>
      </w:r>
    </w:p>
    <w:p w:rsidR="00624A57" w:rsidRDefault="00A505C8" w:rsidP="002D5E35">
      <w:pPr>
        <w:pStyle w:val="Listavistosa-nfasis11"/>
        <w:numPr>
          <w:ilvl w:val="0"/>
          <w:numId w:val="5"/>
        </w:numPr>
        <w:spacing w:after="0" w:line="240" w:lineRule="auto"/>
        <w:ind w:right="115"/>
        <w:jc w:val="both"/>
        <w:divId w:val="410156154"/>
        <w:rPr>
          <w:rFonts w:ascii="Arial" w:hAnsi="Arial" w:cs="Arial"/>
          <w:sz w:val="20"/>
          <w:szCs w:val="20"/>
        </w:rPr>
      </w:pPr>
      <w:r>
        <w:rPr>
          <w:rFonts w:ascii="Arial" w:hAnsi="Arial"/>
          <w:sz w:val="20"/>
        </w:rPr>
        <w:t xml:space="preserve">If a country self-procures vaccine delivery devices, provide information on whether these devices are WHO pre-qualified, and if not, the process in use at national level for the licensure of their use in country.  </w:t>
      </w:r>
    </w:p>
    <w:p w:rsidR="00B52963" w:rsidRPr="00684219" w:rsidRDefault="00A505C8" w:rsidP="00624A57">
      <w:pPr>
        <w:pStyle w:val="Listavistosa-nfasis11"/>
        <w:spacing w:after="0" w:line="240" w:lineRule="auto"/>
        <w:ind w:left="960" w:right="115"/>
        <w:jc w:val="both"/>
        <w:divId w:val="410156154"/>
        <w:rPr>
          <w:rFonts w:ascii="Arial" w:hAnsi="Arial" w:cs="Arial"/>
          <w:sz w:val="20"/>
          <w:szCs w:val="20"/>
        </w:rPr>
      </w:pPr>
      <w:r>
        <w:rPr>
          <w:rFonts w:ascii="Arial" w:hAnsi="Arial"/>
          <w:sz w:val="20"/>
        </w:rPr>
        <w:t xml:space="preserve"> </w:t>
      </w:r>
    </w:p>
    <w:p w:rsidR="00B52963" w:rsidRDefault="009249E4" w:rsidP="00783977">
      <w:pPr>
        <w:pStyle w:val="Listavistosa-nfasis11"/>
        <w:spacing w:after="0" w:line="240" w:lineRule="auto"/>
        <w:ind w:left="360" w:right="115" w:hanging="360"/>
        <w:divId w:val="410156154"/>
        <w:rPr>
          <w:rFonts w:ascii="Arial" w:hAnsi="Arial" w:cs="Arial"/>
          <w:color w:val="000066"/>
          <w:sz w:val="20"/>
          <w:szCs w:val="20"/>
        </w:rPr>
      </w:pPr>
      <w:r>
        <w:rPr>
          <w:rFonts w:ascii="Arial" w:hAnsi="Arial"/>
          <w:color w:val="000066"/>
          <w:sz w:val="20"/>
        </w:rPr>
        <w:t xml:space="preserve">                 NA</w:t>
      </w:r>
    </w:p>
    <w:p w:rsidR="00624A57" w:rsidRPr="00684219" w:rsidRDefault="00624A57" w:rsidP="009249E4">
      <w:pPr>
        <w:pStyle w:val="Listavistosa-nfasis11"/>
        <w:spacing w:after="0" w:line="240" w:lineRule="auto"/>
        <w:ind w:left="360" w:right="115" w:hanging="360"/>
        <w:divId w:val="410156154"/>
        <w:rPr>
          <w:rFonts w:ascii="Arial" w:hAnsi="Arial" w:cs="Arial"/>
          <w:color w:val="000066"/>
          <w:sz w:val="20"/>
          <w:szCs w:val="20"/>
        </w:rPr>
      </w:pPr>
    </w:p>
    <w:p w:rsidR="00B52963" w:rsidRDefault="002505B6" w:rsidP="002D5E35">
      <w:pPr>
        <w:numPr>
          <w:ilvl w:val="1"/>
          <w:numId w:val="8"/>
        </w:numPr>
        <w:ind w:right="480"/>
        <w:divId w:val="410156154"/>
        <w:rPr>
          <w:rFonts w:ascii="Arial" w:hAnsi="Arial" w:cs="Arial"/>
          <w:bCs/>
          <w:color w:val="1F497D"/>
          <w:sz w:val="20"/>
          <w:szCs w:val="20"/>
        </w:rPr>
      </w:pPr>
      <w:r>
        <w:rPr>
          <w:rFonts w:ascii="Arial" w:hAnsi="Arial"/>
          <w:color w:val="1F497D"/>
          <w:sz w:val="20"/>
        </w:rPr>
        <w:t xml:space="preserve">Health Worker Training and Supervision </w:t>
      </w:r>
    </w:p>
    <w:p w:rsidR="005031D0" w:rsidRPr="00684219" w:rsidRDefault="005031D0" w:rsidP="005031D0">
      <w:pPr>
        <w:ind w:left="792" w:right="480"/>
        <w:divId w:val="410156154"/>
        <w:rPr>
          <w:rFonts w:ascii="Arial" w:hAnsi="Arial" w:cs="Arial"/>
          <w:bCs/>
          <w:color w:val="1F497D"/>
          <w:sz w:val="20"/>
          <w:szCs w:val="20"/>
        </w:rPr>
      </w:pPr>
    </w:p>
    <w:p w:rsidR="009249E4" w:rsidRPr="00684219" w:rsidRDefault="00A04024" w:rsidP="002D5E35">
      <w:pPr>
        <w:pStyle w:val="Listavistosa-nfasis11"/>
        <w:numPr>
          <w:ilvl w:val="0"/>
          <w:numId w:val="5"/>
        </w:numPr>
        <w:spacing w:after="0" w:line="240" w:lineRule="auto"/>
        <w:ind w:right="115"/>
        <w:jc w:val="both"/>
        <w:divId w:val="410156154"/>
        <w:rPr>
          <w:rFonts w:ascii="Arial" w:hAnsi="Arial" w:cs="Arial"/>
          <w:sz w:val="20"/>
          <w:szCs w:val="20"/>
        </w:rPr>
      </w:pPr>
      <w:r>
        <w:rPr>
          <w:rFonts w:ascii="Arial" w:hAnsi="Arial"/>
          <w:sz w:val="20"/>
        </w:rPr>
        <w:t xml:space="preserve">Describe the current adequacy of trained human resources to introduce IPV across all sectors of the immunization programme, e.g. for vaccine storage and management, in-country distribution, training of healthcare workers at peripheral levels, supervision, delivery, etc.   </w:t>
      </w:r>
    </w:p>
    <w:p w:rsidR="00A04024" w:rsidRPr="00684219" w:rsidRDefault="00A04024" w:rsidP="009249E4">
      <w:pPr>
        <w:pStyle w:val="Listavistosa-nfasis11"/>
        <w:spacing w:after="0" w:line="240" w:lineRule="auto"/>
        <w:ind w:right="115"/>
        <w:jc w:val="both"/>
        <w:divId w:val="410156154"/>
        <w:rPr>
          <w:rFonts w:ascii="Arial" w:hAnsi="Arial" w:cs="Arial"/>
          <w:sz w:val="20"/>
          <w:szCs w:val="20"/>
        </w:rPr>
      </w:pPr>
      <w:r>
        <w:rPr>
          <w:rFonts w:ascii="Arial" w:hAnsi="Arial"/>
          <w:sz w:val="20"/>
        </w:rPr>
        <w:t xml:space="preserve"> </w:t>
      </w:r>
    </w:p>
    <w:p w:rsidR="002F09F5" w:rsidRPr="00684219" w:rsidRDefault="002F09F5" w:rsidP="007E0A32">
      <w:pPr>
        <w:pStyle w:val="Listavistosa-nfasis11"/>
        <w:spacing w:after="0" w:line="240" w:lineRule="auto"/>
        <w:ind w:left="960" w:right="308"/>
        <w:jc w:val="both"/>
        <w:divId w:val="410156154"/>
        <w:rPr>
          <w:rFonts w:ascii="Arial" w:hAnsi="Arial" w:cs="Arial"/>
          <w:color w:val="000066"/>
          <w:sz w:val="20"/>
          <w:szCs w:val="20"/>
        </w:rPr>
      </w:pPr>
      <w:r>
        <w:rPr>
          <w:rFonts w:ascii="Arial" w:hAnsi="Arial"/>
          <w:color w:val="000066"/>
          <w:sz w:val="20"/>
        </w:rPr>
        <w:t xml:space="preserve">The persons responsible for the EPI </w:t>
      </w:r>
      <w:r w:rsidR="007E0A32">
        <w:rPr>
          <w:rFonts w:ascii="Arial" w:hAnsi="Arial"/>
          <w:color w:val="000066"/>
          <w:sz w:val="20"/>
        </w:rPr>
        <w:t>at</w:t>
      </w:r>
      <w:r>
        <w:rPr>
          <w:rFonts w:ascii="Arial" w:hAnsi="Arial"/>
          <w:color w:val="000066"/>
          <w:sz w:val="20"/>
        </w:rPr>
        <w:t xml:space="preserve"> all levels are qualified doctors and nurses who have participated in the training sessions imparted in all previous introductions, annual Immunisation days and targeted training on immunisation topics and the cold chain; moreover, in the majority of the SILAIS, they enjoy the support of vaccine bank staff and cold chain technicians, </w:t>
      </w:r>
      <w:r w:rsidR="007E0A32">
        <w:rPr>
          <w:rFonts w:ascii="Arial" w:hAnsi="Arial"/>
          <w:color w:val="000066"/>
          <w:sz w:val="20"/>
        </w:rPr>
        <w:t xml:space="preserve">whereby </w:t>
      </w:r>
      <w:r>
        <w:rPr>
          <w:rFonts w:ascii="Arial" w:hAnsi="Arial"/>
          <w:color w:val="000066"/>
          <w:sz w:val="20"/>
        </w:rPr>
        <w:t xml:space="preserve">all of them </w:t>
      </w:r>
      <w:r w:rsidR="007E0A32">
        <w:rPr>
          <w:rFonts w:ascii="Arial" w:hAnsi="Arial"/>
          <w:color w:val="000066"/>
          <w:sz w:val="20"/>
        </w:rPr>
        <w:t>are</w:t>
      </w:r>
      <w:r>
        <w:rPr>
          <w:rFonts w:ascii="Arial" w:hAnsi="Arial"/>
          <w:color w:val="000066"/>
          <w:sz w:val="20"/>
        </w:rPr>
        <w:t xml:space="preserve"> responsible for effective vaccine handling. </w:t>
      </w:r>
    </w:p>
    <w:p w:rsidR="00910C57" w:rsidRPr="00684219" w:rsidRDefault="00910C57" w:rsidP="009249E4">
      <w:pPr>
        <w:pStyle w:val="Listavistosa-nfasis11"/>
        <w:spacing w:after="0" w:line="240" w:lineRule="auto"/>
        <w:ind w:left="687" w:right="308"/>
        <w:jc w:val="both"/>
        <w:divId w:val="410156154"/>
        <w:rPr>
          <w:rFonts w:ascii="Arial" w:hAnsi="Arial" w:cs="Arial"/>
          <w:color w:val="000066"/>
          <w:sz w:val="20"/>
          <w:szCs w:val="20"/>
        </w:rPr>
      </w:pPr>
    </w:p>
    <w:p w:rsidR="00910C57" w:rsidRPr="00684219" w:rsidRDefault="00910C57" w:rsidP="00685C7B">
      <w:pPr>
        <w:pStyle w:val="Listavistosa-nfasis11"/>
        <w:spacing w:after="0" w:line="240" w:lineRule="auto"/>
        <w:ind w:left="960" w:right="308"/>
        <w:jc w:val="both"/>
        <w:divId w:val="410156154"/>
        <w:rPr>
          <w:rFonts w:ascii="Arial" w:hAnsi="Arial" w:cs="Arial"/>
          <w:color w:val="000066"/>
          <w:sz w:val="20"/>
          <w:szCs w:val="20"/>
        </w:rPr>
      </w:pPr>
      <w:r>
        <w:rPr>
          <w:rFonts w:ascii="Arial" w:hAnsi="Arial"/>
          <w:color w:val="000066"/>
          <w:sz w:val="20"/>
        </w:rPr>
        <w:t>The procedures related to IPV will be standardised with a view to this vaccine introduction through workshops held in every region. The vaccinator guide will be made available for the purpose.</w:t>
      </w:r>
    </w:p>
    <w:p w:rsidR="009249E4" w:rsidRPr="00684219" w:rsidRDefault="009249E4" w:rsidP="009249E4">
      <w:pPr>
        <w:pStyle w:val="Listavistosa-nfasis11"/>
        <w:spacing w:after="0" w:line="240" w:lineRule="auto"/>
        <w:ind w:left="687" w:right="308"/>
        <w:jc w:val="both"/>
        <w:divId w:val="410156154"/>
        <w:rPr>
          <w:rFonts w:ascii="Arial" w:hAnsi="Arial" w:cs="Arial"/>
          <w:color w:val="000066"/>
          <w:sz w:val="20"/>
          <w:szCs w:val="20"/>
        </w:rPr>
      </w:pPr>
    </w:p>
    <w:p w:rsidR="00B52963" w:rsidRPr="00684219" w:rsidRDefault="00061A83" w:rsidP="002D5E35">
      <w:pPr>
        <w:pStyle w:val="Listavistosa-nfasis11"/>
        <w:numPr>
          <w:ilvl w:val="0"/>
          <w:numId w:val="5"/>
        </w:numPr>
        <w:spacing w:after="0" w:line="240" w:lineRule="auto"/>
        <w:ind w:right="115"/>
        <w:jc w:val="both"/>
        <w:divId w:val="410156154"/>
        <w:rPr>
          <w:rFonts w:ascii="Arial" w:hAnsi="Arial" w:cs="Arial"/>
          <w:sz w:val="20"/>
          <w:szCs w:val="20"/>
        </w:rPr>
      </w:pPr>
      <w:r>
        <w:rPr>
          <w:rFonts w:ascii="Arial" w:hAnsi="Arial"/>
          <w:sz w:val="20"/>
        </w:rPr>
        <w:t>Describe how any additional need will be addressed.</w:t>
      </w:r>
    </w:p>
    <w:p w:rsidR="009249E4" w:rsidRPr="00684219" w:rsidRDefault="009249E4" w:rsidP="009249E4">
      <w:pPr>
        <w:pStyle w:val="Listavistosa-nfasis11"/>
        <w:spacing w:after="0" w:line="240" w:lineRule="auto"/>
        <w:ind w:right="115"/>
        <w:jc w:val="both"/>
        <w:divId w:val="410156154"/>
        <w:rPr>
          <w:rFonts w:ascii="Arial" w:hAnsi="Arial" w:cs="Arial"/>
          <w:sz w:val="20"/>
          <w:szCs w:val="20"/>
        </w:rPr>
      </w:pPr>
    </w:p>
    <w:p w:rsidR="009249E4" w:rsidRPr="00684219" w:rsidRDefault="00807971" w:rsidP="00F532D7">
      <w:pPr>
        <w:pStyle w:val="Listavistosa-nfasis11"/>
        <w:spacing w:after="0" w:line="240" w:lineRule="auto"/>
        <w:ind w:left="960" w:right="428"/>
        <w:jc w:val="both"/>
        <w:divId w:val="410156154"/>
        <w:rPr>
          <w:rFonts w:ascii="Arial" w:hAnsi="Arial" w:cs="Arial"/>
          <w:color w:val="000066"/>
          <w:sz w:val="20"/>
          <w:szCs w:val="20"/>
        </w:rPr>
      </w:pPr>
      <w:r>
        <w:rPr>
          <w:rFonts w:ascii="Arial" w:hAnsi="Arial"/>
          <w:color w:val="000066"/>
          <w:sz w:val="20"/>
        </w:rPr>
        <w:t>The plan is being prepared with all its components; should an unforeseen problem arise, it shall be up to the national committee to handle it immediately towards rapid solution.</w:t>
      </w:r>
    </w:p>
    <w:p w:rsidR="00F2769C" w:rsidRPr="00684219" w:rsidRDefault="00807971" w:rsidP="009211AB">
      <w:pPr>
        <w:pStyle w:val="Listavistosa-nfasis11"/>
        <w:spacing w:after="0" w:line="240" w:lineRule="auto"/>
        <w:ind w:right="115"/>
        <w:jc w:val="both"/>
        <w:divId w:val="410156154"/>
        <w:rPr>
          <w:rFonts w:ascii="Arial" w:hAnsi="Arial" w:cs="Arial"/>
          <w:color w:val="000066"/>
          <w:sz w:val="20"/>
          <w:szCs w:val="20"/>
        </w:rPr>
      </w:pPr>
      <w:r>
        <w:rPr>
          <w:rFonts w:ascii="Arial" w:hAnsi="Arial"/>
          <w:color w:val="000066"/>
          <w:sz w:val="20"/>
        </w:rPr>
        <w:t xml:space="preserve"> </w:t>
      </w:r>
    </w:p>
    <w:p w:rsidR="00F2769C" w:rsidRPr="00684219" w:rsidRDefault="00131891" w:rsidP="002D5E35">
      <w:pPr>
        <w:pStyle w:val="Listavistosa-nfasis11"/>
        <w:numPr>
          <w:ilvl w:val="0"/>
          <w:numId w:val="5"/>
        </w:numPr>
        <w:spacing w:after="0" w:line="240" w:lineRule="auto"/>
        <w:ind w:right="115"/>
        <w:jc w:val="both"/>
        <w:divId w:val="410156154"/>
        <w:rPr>
          <w:rFonts w:ascii="Arial" w:hAnsi="Arial" w:cs="Arial"/>
          <w:sz w:val="20"/>
          <w:szCs w:val="20"/>
        </w:rPr>
      </w:pPr>
      <w:r>
        <w:rPr>
          <w:rFonts w:ascii="Arial" w:hAnsi="Arial"/>
          <w:sz w:val="20"/>
        </w:rPr>
        <w:t xml:space="preserve">Provide information on the development and provision of training materials for IPV, e.g, handbook for health workers, FAQs, fact sheets, training video, posters, pre- and post-knowledge tests, etc.   </w:t>
      </w:r>
    </w:p>
    <w:p w:rsidR="00685C7B" w:rsidRDefault="00685C7B" w:rsidP="009249E4">
      <w:pPr>
        <w:pStyle w:val="Listavistosa-nfasis11"/>
        <w:spacing w:after="0" w:line="240" w:lineRule="auto"/>
        <w:ind w:left="709" w:right="235"/>
        <w:jc w:val="both"/>
        <w:divId w:val="410156154"/>
        <w:rPr>
          <w:rFonts w:ascii="Arial" w:hAnsi="Arial" w:cs="Arial"/>
          <w:color w:val="000066"/>
          <w:sz w:val="20"/>
          <w:szCs w:val="20"/>
        </w:rPr>
      </w:pPr>
    </w:p>
    <w:p w:rsidR="00F2769C" w:rsidRPr="00684219" w:rsidRDefault="00F2769C" w:rsidP="00685C7B">
      <w:pPr>
        <w:pStyle w:val="Listavistosa-nfasis11"/>
        <w:spacing w:after="0" w:line="240" w:lineRule="auto"/>
        <w:ind w:left="960" w:right="235"/>
        <w:jc w:val="both"/>
        <w:divId w:val="410156154"/>
        <w:rPr>
          <w:rFonts w:ascii="Arial" w:hAnsi="Arial" w:cs="Arial"/>
          <w:color w:val="000066"/>
          <w:sz w:val="20"/>
          <w:szCs w:val="20"/>
        </w:rPr>
      </w:pPr>
      <w:r>
        <w:rPr>
          <w:rFonts w:ascii="Arial" w:hAnsi="Arial"/>
          <w:color w:val="000066"/>
          <w:sz w:val="20"/>
        </w:rPr>
        <w:t>The preparation of the vaccinator guides, the management instructions, frequently-asked questions and all material on Information, Education and Communication shall be designed, developed and distributed within the timelines projected in the calendar of intr</w:t>
      </w:r>
      <w:r w:rsidR="00FF523F">
        <w:rPr>
          <w:rFonts w:ascii="Arial" w:hAnsi="Arial"/>
          <w:color w:val="000066"/>
          <w:sz w:val="20"/>
        </w:rPr>
        <w:t>od</w:t>
      </w:r>
      <w:r>
        <w:rPr>
          <w:rFonts w:ascii="Arial" w:hAnsi="Arial"/>
          <w:color w:val="000066"/>
          <w:sz w:val="20"/>
        </w:rPr>
        <w:t>uction in Annex C.</w:t>
      </w:r>
    </w:p>
    <w:p w:rsidR="00B52963" w:rsidRPr="00684219" w:rsidRDefault="00131891" w:rsidP="00F2769C">
      <w:pPr>
        <w:pStyle w:val="Listavistosa-nfasis11"/>
        <w:spacing w:after="0" w:line="240" w:lineRule="auto"/>
        <w:ind w:right="115"/>
        <w:jc w:val="both"/>
        <w:divId w:val="410156154"/>
        <w:rPr>
          <w:rFonts w:ascii="Arial" w:hAnsi="Arial" w:cs="Arial"/>
          <w:sz w:val="20"/>
          <w:szCs w:val="20"/>
        </w:rPr>
      </w:pPr>
      <w:r>
        <w:rPr>
          <w:rFonts w:ascii="Arial" w:hAnsi="Arial"/>
          <w:sz w:val="20"/>
        </w:rPr>
        <w:t xml:space="preserve">               </w:t>
      </w:r>
    </w:p>
    <w:p w:rsidR="00B52963" w:rsidRPr="00684219" w:rsidRDefault="00B52963" w:rsidP="002D5E35">
      <w:pPr>
        <w:pStyle w:val="Listavistosa-nfasis11"/>
        <w:numPr>
          <w:ilvl w:val="0"/>
          <w:numId w:val="5"/>
        </w:numPr>
        <w:spacing w:after="0" w:line="240" w:lineRule="auto"/>
        <w:ind w:right="115"/>
        <w:jc w:val="both"/>
        <w:divId w:val="410156154"/>
        <w:rPr>
          <w:rFonts w:ascii="Arial" w:hAnsi="Arial" w:cs="Arial"/>
          <w:sz w:val="20"/>
          <w:szCs w:val="20"/>
        </w:rPr>
      </w:pPr>
      <w:r>
        <w:rPr>
          <w:rFonts w:ascii="Arial" w:hAnsi="Arial"/>
          <w:sz w:val="20"/>
        </w:rPr>
        <w:t xml:space="preserve">Describe the training plan, method, and any refresher training on immunization practices (e.g. injection safety, AEFI communications, etc.). </w:t>
      </w:r>
    </w:p>
    <w:p w:rsidR="009249E4" w:rsidRPr="00684219" w:rsidRDefault="009249E4" w:rsidP="009249E4">
      <w:pPr>
        <w:pStyle w:val="Listavistosa-nfasis11"/>
        <w:spacing w:after="0" w:line="240" w:lineRule="auto"/>
        <w:ind w:right="115"/>
        <w:jc w:val="both"/>
        <w:divId w:val="410156154"/>
        <w:rPr>
          <w:rFonts w:ascii="Arial" w:hAnsi="Arial" w:cs="Arial"/>
          <w:sz w:val="20"/>
          <w:szCs w:val="20"/>
        </w:rPr>
      </w:pPr>
    </w:p>
    <w:p w:rsidR="00B83762" w:rsidRPr="00783977" w:rsidRDefault="00B83762" w:rsidP="00783977">
      <w:pPr>
        <w:tabs>
          <w:tab w:val="left" w:pos="1350"/>
        </w:tabs>
        <w:ind w:left="1080" w:right="120"/>
        <w:jc w:val="both"/>
        <w:divId w:val="410156154"/>
        <w:rPr>
          <w:rFonts w:ascii="Arial" w:hAnsi="Arial" w:cs="Arial"/>
          <w:color w:val="000066"/>
          <w:sz w:val="20"/>
        </w:rPr>
      </w:pPr>
      <w:r>
        <w:rPr>
          <w:rFonts w:ascii="Arial" w:hAnsi="Arial"/>
          <w:color w:val="000066"/>
          <w:sz w:val="20"/>
        </w:rPr>
        <w:t>The procedures related to IPV introduction will be standardised with a view to this introduction drive through workshops held in every region. The vaccinator guide will be made available for the purpose.</w:t>
      </w:r>
    </w:p>
    <w:p w:rsidR="009249E4" w:rsidRPr="00783977" w:rsidRDefault="009249E4" w:rsidP="00E41999">
      <w:pPr>
        <w:ind w:left="1080" w:right="120"/>
        <w:jc w:val="both"/>
        <w:divId w:val="410156154"/>
        <w:rPr>
          <w:rFonts w:ascii="Arial" w:hAnsi="Arial" w:cs="Arial"/>
          <w:color w:val="000066"/>
          <w:sz w:val="20"/>
        </w:rPr>
      </w:pPr>
    </w:p>
    <w:p w:rsidR="00B83762" w:rsidRPr="00783977" w:rsidRDefault="00B83762" w:rsidP="00715E1B">
      <w:pPr>
        <w:ind w:left="1080" w:right="120"/>
        <w:jc w:val="both"/>
        <w:divId w:val="410156154"/>
        <w:rPr>
          <w:rFonts w:ascii="Arial" w:hAnsi="Arial" w:cs="Arial"/>
          <w:color w:val="000066"/>
          <w:sz w:val="20"/>
        </w:rPr>
      </w:pPr>
      <w:r>
        <w:rPr>
          <w:rFonts w:ascii="Arial" w:hAnsi="Arial"/>
          <w:color w:val="000066"/>
          <w:sz w:val="20"/>
        </w:rPr>
        <w:t>Management capabilities for oversight will be strengthened and supervision will be conducted by level of competence, from the national to the regional level, from this to the municipal level, and from the municipal</w:t>
      </w:r>
      <w:r w:rsidR="00715E1B">
        <w:rPr>
          <w:rFonts w:ascii="Arial" w:hAnsi="Arial"/>
          <w:color w:val="000066"/>
          <w:sz w:val="20"/>
        </w:rPr>
        <w:t>ities</w:t>
      </w:r>
      <w:r>
        <w:rPr>
          <w:rFonts w:ascii="Arial" w:hAnsi="Arial"/>
          <w:color w:val="000066"/>
          <w:sz w:val="20"/>
        </w:rPr>
        <w:t xml:space="preserve"> to </w:t>
      </w:r>
      <w:r w:rsidR="00715E1B">
        <w:rPr>
          <w:rFonts w:ascii="Arial" w:hAnsi="Arial"/>
          <w:color w:val="000066"/>
          <w:sz w:val="20"/>
        </w:rPr>
        <w:t>their</w:t>
      </w:r>
      <w:r>
        <w:rPr>
          <w:rFonts w:ascii="Arial" w:hAnsi="Arial"/>
          <w:color w:val="000066"/>
          <w:sz w:val="20"/>
        </w:rPr>
        <w:t xml:space="preserve"> health units.</w:t>
      </w:r>
    </w:p>
    <w:p w:rsidR="009249E4" w:rsidRPr="00783977" w:rsidRDefault="009249E4" w:rsidP="00E41999">
      <w:pPr>
        <w:ind w:left="1080" w:right="120"/>
        <w:jc w:val="both"/>
        <w:divId w:val="410156154"/>
        <w:rPr>
          <w:rFonts w:ascii="Arial" w:hAnsi="Arial" w:cs="Arial"/>
          <w:color w:val="000066"/>
          <w:sz w:val="20"/>
        </w:rPr>
      </w:pPr>
    </w:p>
    <w:p w:rsidR="00B83762" w:rsidRPr="00783977" w:rsidRDefault="00B83762" w:rsidP="00E41999">
      <w:pPr>
        <w:ind w:left="1080" w:right="120"/>
        <w:jc w:val="both"/>
        <w:divId w:val="410156154"/>
        <w:rPr>
          <w:rFonts w:ascii="Arial" w:hAnsi="Arial" w:cs="Arial"/>
          <w:color w:val="000066"/>
          <w:sz w:val="20"/>
        </w:rPr>
      </w:pPr>
      <w:r>
        <w:rPr>
          <w:rFonts w:ascii="Arial" w:hAnsi="Arial"/>
          <w:color w:val="000066"/>
          <w:sz w:val="20"/>
        </w:rPr>
        <w:t>The National EPI conducts two evaluations with all the departments to measure progress in compliance with indicators. In this case, an internal evaluation will be conducted every fourth months, with continuous monitoring of target coverage by level of competence, so as to correct the difficulties encountered as regard the programme strategies.</w:t>
      </w:r>
    </w:p>
    <w:p w:rsidR="009249E4" w:rsidRPr="00783977" w:rsidRDefault="009249E4" w:rsidP="00E41999">
      <w:pPr>
        <w:ind w:left="1080" w:right="120"/>
        <w:jc w:val="both"/>
        <w:divId w:val="410156154"/>
        <w:rPr>
          <w:rFonts w:ascii="Arial" w:hAnsi="Arial" w:cs="Arial"/>
          <w:color w:val="000066"/>
          <w:sz w:val="20"/>
        </w:rPr>
      </w:pPr>
    </w:p>
    <w:p w:rsidR="00910C57" w:rsidRPr="00783977" w:rsidRDefault="00B83762" w:rsidP="00E41999">
      <w:pPr>
        <w:ind w:left="1080" w:right="120"/>
        <w:jc w:val="both"/>
        <w:divId w:val="410156154"/>
        <w:rPr>
          <w:rFonts w:ascii="Arial" w:hAnsi="Arial" w:cs="Arial"/>
          <w:color w:val="000066"/>
          <w:sz w:val="20"/>
        </w:rPr>
      </w:pPr>
      <w:r>
        <w:rPr>
          <w:rFonts w:ascii="Arial" w:hAnsi="Arial"/>
          <w:color w:val="000066"/>
          <w:sz w:val="20"/>
        </w:rPr>
        <w:t>The introduction of a new vaccine entails changes in the information system from recording on the immunisation card and in the monitoring logbook to the report forms and the automated system, for which reason this entire process shall be strengthened to prevent data loss.</w:t>
      </w:r>
    </w:p>
    <w:p w:rsidR="009249E4" w:rsidRPr="00783977" w:rsidRDefault="009249E4" w:rsidP="00E41999">
      <w:pPr>
        <w:ind w:left="1080" w:right="120"/>
        <w:jc w:val="both"/>
        <w:divId w:val="410156154"/>
        <w:rPr>
          <w:rFonts w:ascii="Arial" w:hAnsi="Arial" w:cs="Arial"/>
          <w:color w:val="000066"/>
          <w:sz w:val="20"/>
        </w:rPr>
      </w:pPr>
    </w:p>
    <w:p w:rsidR="00B83762" w:rsidRPr="00783977" w:rsidRDefault="00B83762" w:rsidP="00E41999">
      <w:pPr>
        <w:ind w:left="1080" w:right="120"/>
        <w:jc w:val="both"/>
        <w:divId w:val="410156154"/>
        <w:rPr>
          <w:rFonts w:ascii="Arial" w:hAnsi="Arial" w:cs="Arial"/>
          <w:color w:val="000066"/>
          <w:sz w:val="20"/>
        </w:rPr>
      </w:pPr>
      <w:r>
        <w:rPr>
          <w:rFonts w:ascii="Arial" w:hAnsi="Arial"/>
          <w:color w:val="000066"/>
          <w:sz w:val="20"/>
        </w:rPr>
        <w:t>The highest percentage of vaccine administration is performed by nursing staff; i.e., in some places it is also administered by the doctor. Hence, training in management instructions, with the management details of oversight, monitoring, evaluation, vaccine distribution and indicators will be imparted to the SILAIS staff and the EPI implementors in the municipalities, and training on the operational contents included in the Vaccinator Guide will be conducted from the national level to the SILAIS, from these to the municipalities and from these to the health units.</w:t>
      </w:r>
    </w:p>
    <w:p w:rsidR="009249E4" w:rsidRPr="00783977" w:rsidRDefault="009249E4" w:rsidP="00E41999">
      <w:pPr>
        <w:ind w:left="1080" w:right="120"/>
        <w:jc w:val="both"/>
        <w:divId w:val="410156154"/>
        <w:rPr>
          <w:rFonts w:ascii="Arial" w:hAnsi="Arial" w:cs="Arial"/>
          <w:color w:val="000066"/>
          <w:sz w:val="20"/>
        </w:rPr>
      </w:pPr>
    </w:p>
    <w:p w:rsidR="00B83762" w:rsidRPr="00783977" w:rsidRDefault="00B83762" w:rsidP="00E41999">
      <w:pPr>
        <w:ind w:left="1080" w:right="120"/>
        <w:jc w:val="both"/>
        <w:divId w:val="410156154"/>
        <w:rPr>
          <w:rFonts w:ascii="Arial" w:hAnsi="Arial" w:cs="Arial"/>
          <w:color w:val="000066"/>
          <w:sz w:val="20"/>
        </w:rPr>
      </w:pPr>
      <w:r>
        <w:rPr>
          <w:rFonts w:ascii="Arial" w:hAnsi="Arial"/>
          <w:color w:val="000066"/>
          <w:sz w:val="20"/>
        </w:rPr>
        <w:t>In addition to the presentations and most frequent questions and answers, the training will be supported by a CD self-study aid that the health staff can review as many times as necessary in their work area.</w:t>
      </w:r>
    </w:p>
    <w:p w:rsidR="009249E4" w:rsidRPr="00684219" w:rsidRDefault="009249E4" w:rsidP="009249E4">
      <w:pPr>
        <w:pStyle w:val="Listavistosa-nfasis11"/>
        <w:spacing w:after="0" w:line="240" w:lineRule="auto"/>
        <w:ind w:left="567" w:right="115"/>
        <w:jc w:val="both"/>
        <w:divId w:val="410156154"/>
        <w:rPr>
          <w:rFonts w:ascii="Arial" w:hAnsi="Arial" w:cs="Arial"/>
          <w:color w:val="0000FF"/>
          <w:sz w:val="20"/>
          <w:szCs w:val="20"/>
        </w:rPr>
      </w:pPr>
    </w:p>
    <w:p w:rsidR="009249E4" w:rsidRPr="00684219" w:rsidRDefault="00131891" w:rsidP="002D5E35">
      <w:pPr>
        <w:pStyle w:val="Listavistosa-nfasis11"/>
        <w:numPr>
          <w:ilvl w:val="0"/>
          <w:numId w:val="5"/>
        </w:numPr>
        <w:spacing w:after="0" w:line="240" w:lineRule="auto"/>
        <w:ind w:right="235"/>
        <w:jc w:val="both"/>
        <w:divId w:val="410156154"/>
        <w:rPr>
          <w:rFonts w:ascii="Arial" w:hAnsi="Arial" w:cs="Arial"/>
          <w:bCs/>
          <w:sz w:val="20"/>
          <w:szCs w:val="20"/>
        </w:rPr>
      </w:pPr>
      <w:r>
        <w:rPr>
          <w:rFonts w:ascii="Arial" w:hAnsi="Arial"/>
          <w:sz w:val="20"/>
        </w:rPr>
        <w:t xml:space="preserve">Outline any plans for increased supervision activities before, during and after the introduction of IPV.   </w:t>
      </w:r>
    </w:p>
    <w:p w:rsidR="00A04024" w:rsidRPr="00684219" w:rsidRDefault="00131891" w:rsidP="009249E4">
      <w:pPr>
        <w:pStyle w:val="Listavistosa-nfasis11"/>
        <w:spacing w:after="0" w:line="240" w:lineRule="auto"/>
        <w:ind w:left="709" w:right="235"/>
        <w:jc w:val="both"/>
        <w:divId w:val="410156154"/>
        <w:rPr>
          <w:rFonts w:ascii="Arial" w:hAnsi="Arial" w:cs="Arial"/>
          <w:bCs/>
          <w:sz w:val="20"/>
          <w:szCs w:val="20"/>
        </w:rPr>
      </w:pPr>
      <w:r>
        <w:rPr>
          <w:rFonts w:ascii="Arial" w:hAnsi="Arial"/>
          <w:sz w:val="20"/>
        </w:rPr>
        <w:t xml:space="preserve">            </w:t>
      </w:r>
    </w:p>
    <w:p w:rsidR="00B83762" w:rsidRPr="00783977" w:rsidRDefault="00B83762" w:rsidP="00E41999">
      <w:pPr>
        <w:ind w:left="960"/>
        <w:jc w:val="both"/>
        <w:divId w:val="410156154"/>
        <w:rPr>
          <w:rFonts w:ascii="Arial" w:hAnsi="Arial" w:cs="Arial"/>
          <w:color w:val="000066"/>
          <w:sz w:val="20"/>
        </w:rPr>
      </w:pPr>
      <w:r>
        <w:rPr>
          <w:rFonts w:ascii="Arial" w:hAnsi="Arial"/>
          <w:color w:val="000066"/>
          <w:sz w:val="20"/>
        </w:rPr>
        <w:t>Oversight to attain objectives is projected on all levels for the stages prior to, during and after the introduction of the new vaccine, based on the competences of each level, ensuring that all components (organisation, planning, training, cold chain, distribution, information system, and social communication) are being executed in acco</w:t>
      </w:r>
      <w:r w:rsidR="00CD3886">
        <w:rPr>
          <w:rFonts w:ascii="Arial" w:hAnsi="Arial"/>
          <w:color w:val="000066"/>
          <w:sz w:val="20"/>
        </w:rPr>
        <w:t>rdance with the plan. The check</w:t>
      </w:r>
      <w:r>
        <w:rPr>
          <w:rFonts w:ascii="Arial" w:hAnsi="Arial"/>
          <w:color w:val="000066"/>
          <w:sz w:val="20"/>
        </w:rPr>
        <w:t xml:space="preserve">list of programmed activities will be used and consideration will be taken of the difficulties encountered to correct points that need to be reinforced. </w:t>
      </w:r>
    </w:p>
    <w:p w:rsidR="00054DC9" w:rsidRPr="00783977" w:rsidRDefault="00B83762" w:rsidP="00E41999">
      <w:pPr>
        <w:ind w:left="960"/>
        <w:jc w:val="both"/>
        <w:divId w:val="410156154"/>
        <w:rPr>
          <w:rFonts w:ascii="Arial" w:hAnsi="Arial" w:cs="Arial"/>
          <w:color w:val="000066"/>
          <w:sz w:val="20"/>
        </w:rPr>
      </w:pPr>
      <w:r>
        <w:rPr>
          <w:rFonts w:ascii="Arial" w:hAnsi="Arial"/>
          <w:color w:val="000066"/>
          <w:sz w:val="20"/>
        </w:rPr>
        <w:t>In addition, the results achieved will be monitored to define changes or reinforce strategies wherever necessary.</w:t>
      </w:r>
    </w:p>
    <w:p w:rsidR="00E41999" w:rsidRPr="00E41999" w:rsidRDefault="00E41999" w:rsidP="00E41999">
      <w:pPr>
        <w:ind w:left="960"/>
        <w:jc w:val="both"/>
        <w:divId w:val="410156154"/>
        <w:rPr>
          <w:rFonts w:ascii="Arial" w:hAnsi="Arial" w:cs="Arial"/>
          <w:sz w:val="20"/>
        </w:rPr>
      </w:pPr>
    </w:p>
    <w:p w:rsidR="00A04024" w:rsidRPr="00684219" w:rsidRDefault="00131891" w:rsidP="002D5E35">
      <w:pPr>
        <w:numPr>
          <w:ilvl w:val="1"/>
          <w:numId w:val="8"/>
        </w:numPr>
        <w:ind w:left="912" w:right="600"/>
        <w:divId w:val="410156154"/>
        <w:rPr>
          <w:rFonts w:ascii="Arial" w:hAnsi="Arial" w:cs="Arial"/>
          <w:bCs/>
          <w:color w:val="1F497D"/>
          <w:sz w:val="20"/>
          <w:szCs w:val="20"/>
        </w:rPr>
      </w:pPr>
      <w:r>
        <w:rPr>
          <w:rFonts w:ascii="Arial" w:hAnsi="Arial"/>
          <w:color w:val="1F497D"/>
          <w:sz w:val="20"/>
        </w:rPr>
        <w:lastRenderedPageBreak/>
        <w:t>Risks and Challenges</w:t>
      </w:r>
    </w:p>
    <w:p w:rsidR="009A6D0D" w:rsidRPr="009A6D0D" w:rsidRDefault="009A6D0D" w:rsidP="009A6D0D">
      <w:pPr>
        <w:pStyle w:val="Listavistosa-nfasis11"/>
        <w:spacing w:after="0" w:line="240" w:lineRule="auto"/>
        <w:ind w:left="567" w:right="115"/>
        <w:jc w:val="both"/>
        <w:divId w:val="410156154"/>
        <w:rPr>
          <w:rFonts w:ascii="Arial" w:hAnsi="Arial" w:cs="Arial"/>
          <w:b/>
          <w:bCs/>
          <w:sz w:val="20"/>
          <w:szCs w:val="20"/>
        </w:rPr>
      </w:pPr>
    </w:p>
    <w:p w:rsidR="00B52963" w:rsidRPr="00684219" w:rsidRDefault="00131891" w:rsidP="002D5E35">
      <w:pPr>
        <w:pStyle w:val="Listavistosa-nfasis11"/>
        <w:numPr>
          <w:ilvl w:val="0"/>
          <w:numId w:val="5"/>
        </w:numPr>
        <w:spacing w:after="0" w:line="240" w:lineRule="auto"/>
        <w:ind w:right="355"/>
        <w:jc w:val="both"/>
        <w:divId w:val="410156154"/>
        <w:rPr>
          <w:rFonts w:ascii="Arial" w:hAnsi="Arial" w:cs="Arial"/>
          <w:b/>
          <w:bCs/>
          <w:sz w:val="20"/>
          <w:szCs w:val="20"/>
        </w:rPr>
      </w:pPr>
      <w:r>
        <w:rPr>
          <w:rFonts w:ascii="Arial" w:hAnsi="Arial"/>
          <w:sz w:val="20"/>
        </w:rPr>
        <w:t>Identify risks and challenges to the new vaccine introduction – e.g. financial, mobilization of communities, programmatic, etc., - and outline the plans to address them.</w:t>
      </w:r>
    </w:p>
    <w:p w:rsidR="009249E4" w:rsidRDefault="009249E4" w:rsidP="009249E4">
      <w:pPr>
        <w:pStyle w:val="Listavistosa-nfasis11"/>
        <w:spacing w:after="0" w:line="240" w:lineRule="auto"/>
        <w:ind w:right="115"/>
        <w:jc w:val="both"/>
        <w:divId w:val="410156154"/>
        <w:rPr>
          <w:rFonts w:ascii="Arial" w:hAnsi="Arial" w:cs="Arial"/>
          <w:b/>
          <w:bCs/>
          <w:sz w:val="20"/>
          <w:szCs w:val="20"/>
        </w:rPr>
      </w:pPr>
    </w:p>
    <w:p w:rsidR="00C77542" w:rsidRPr="00684219" w:rsidRDefault="00C77542" w:rsidP="009249E4">
      <w:pPr>
        <w:pStyle w:val="Listavistosa-nfasis11"/>
        <w:spacing w:after="0" w:line="240" w:lineRule="auto"/>
        <w:ind w:right="115"/>
        <w:jc w:val="both"/>
        <w:divId w:val="410156154"/>
        <w:rPr>
          <w:rFonts w:ascii="Arial" w:hAnsi="Arial" w:cs="Arial"/>
          <w:b/>
          <w:bCs/>
          <w:sz w:val="20"/>
          <w:szCs w:val="20"/>
        </w:rPr>
      </w:pPr>
    </w:p>
    <w:p w:rsidR="00B83762" w:rsidRPr="00684219" w:rsidRDefault="00B83762" w:rsidP="00783977">
      <w:pPr>
        <w:tabs>
          <w:tab w:val="left" w:pos="8931"/>
        </w:tabs>
        <w:ind w:left="720" w:right="120"/>
        <w:jc w:val="both"/>
        <w:divId w:val="410156154"/>
        <w:rPr>
          <w:rFonts w:ascii="Arial" w:eastAsia="Calibri" w:hAnsi="Arial" w:cs="Arial"/>
          <w:b/>
          <w:color w:val="000066"/>
          <w:sz w:val="20"/>
          <w:szCs w:val="20"/>
        </w:rPr>
      </w:pPr>
      <w:r>
        <w:rPr>
          <w:rFonts w:ascii="Arial" w:hAnsi="Arial"/>
          <w:b/>
          <w:color w:val="000066"/>
          <w:sz w:val="20"/>
        </w:rPr>
        <w:t xml:space="preserve">Programmatic risks and challenges: </w:t>
      </w:r>
    </w:p>
    <w:p w:rsidR="00C77542" w:rsidRDefault="00C77542" w:rsidP="00C77542">
      <w:pPr>
        <w:tabs>
          <w:tab w:val="left" w:pos="8931"/>
        </w:tabs>
        <w:ind w:left="120" w:right="120"/>
        <w:jc w:val="both"/>
        <w:divId w:val="410156154"/>
        <w:rPr>
          <w:rFonts w:ascii="Arial" w:eastAsia="Calibri" w:hAnsi="Arial" w:cs="Arial"/>
          <w:color w:val="000066"/>
          <w:sz w:val="20"/>
          <w:szCs w:val="20"/>
        </w:rPr>
      </w:pPr>
    </w:p>
    <w:p w:rsidR="00B83762" w:rsidRPr="00684219" w:rsidRDefault="00B83762" w:rsidP="00783977">
      <w:pPr>
        <w:tabs>
          <w:tab w:val="left" w:pos="8931"/>
        </w:tabs>
        <w:ind w:left="720" w:right="120"/>
        <w:jc w:val="both"/>
        <w:divId w:val="410156154"/>
        <w:rPr>
          <w:rFonts w:ascii="Arial" w:eastAsia="Calibri" w:hAnsi="Arial" w:cs="Arial"/>
          <w:color w:val="000066"/>
          <w:sz w:val="20"/>
          <w:szCs w:val="20"/>
        </w:rPr>
      </w:pPr>
      <w:r>
        <w:rPr>
          <w:rFonts w:ascii="Arial" w:hAnsi="Arial"/>
          <w:color w:val="000066"/>
          <w:sz w:val="20"/>
        </w:rPr>
        <w:t xml:space="preserve">The current Nicaraguan national schedule contemplates two injectable vaccines, PCV13 and pentavalent (DPTw+HIb+HB), the same ones administered at 2-4-6 months of age. IPV introduction adds one more injectable vaccine dose for the children starting on the schedule at 2 months of age. An information and education plan, to be set forth in the pertinent chapter, will be developed to obtain parental acceptance. </w:t>
      </w:r>
    </w:p>
    <w:p w:rsidR="009249E4" w:rsidRPr="00684219" w:rsidRDefault="009249E4" w:rsidP="009249E4">
      <w:pPr>
        <w:tabs>
          <w:tab w:val="left" w:pos="8931"/>
        </w:tabs>
        <w:ind w:left="120" w:right="120"/>
        <w:jc w:val="both"/>
        <w:divId w:val="410156154"/>
        <w:rPr>
          <w:rFonts w:ascii="Arial" w:eastAsia="Calibri" w:hAnsi="Arial" w:cs="Arial"/>
          <w:color w:val="000066"/>
          <w:sz w:val="20"/>
          <w:szCs w:val="20"/>
        </w:rPr>
      </w:pPr>
    </w:p>
    <w:p w:rsidR="0072695D" w:rsidRPr="00684219" w:rsidRDefault="00B83762" w:rsidP="00783977">
      <w:pPr>
        <w:tabs>
          <w:tab w:val="left" w:pos="8931"/>
        </w:tabs>
        <w:ind w:left="810"/>
        <w:jc w:val="both"/>
        <w:divId w:val="410156154"/>
        <w:rPr>
          <w:rFonts w:ascii="Arial" w:eastAsia="Calibri" w:hAnsi="Arial" w:cs="Arial"/>
          <w:color w:val="000066"/>
          <w:sz w:val="20"/>
          <w:szCs w:val="20"/>
        </w:rPr>
      </w:pPr>
      <w:r>
        <w:rPr>
          <w:rFonts w:ascii="Arial" w:hAnsi="Arial"/>
          <w:color w:val="000066"/>
          <w:sz w:val="20"/>
        </w:rPr>
        <w:t>Another point to be addressed is that the introduction of a new vaccine makes it necessary for health workers to be able to rely on all the standard information about it — conservation in the cold chain, waste management, injection safety — so as to avoid programmatic errors or incomplete schedules. Moreover, they must be trained in the proper approach to parents' questions and preoccupations. Thus, a vaccinator guide will be developed to standardise operating and communication procedures in implementing the introduction.</w:t>
      </w:r>
    </w:p>
    <w:p w:rsidR="009249E4" w:rsidRPr="00684219" w:rsidRDefault="009249E4" w:rsidP="009249E4">
      <w:pPr>
        <w:tabs>
          <w:tab w:val="left" w:pos="8931"/>
        </w:tabs>
        <w:ind w:left="120"/>
        <w:jc w:val="both"/>
        <w:divId w:val="410156154"/>
        <w:rPr>
          <w:rFonts w:ascii="Arial" w:eastAsia="Calibri" w:hAnsi="Arial" w:cs="Arial"/>
          <w:color w:val="000066"/>
          <w:sz w:val="20"/>
          <w:szCs w:val="20"/>
        </w:rPr>
      </w:pPr>
    </w:p>
    <w:p w:rsidR="00B83762" w:rsidRPr="00684219" w:rsidRDefault="00B83762" w:rsidP="00783977">
      <w:pPr>
        <w:tabs>
          <w:tab w:val="left" w:pos="8931"/>
        </w:tabs>
        <w:ind w:left="900" w:right="120"/>
        <w:jc w:val="both"/>
        <w:divId w:val="410156154"/>
        <w:rPr>
          <w:rFonts w:ascii="Arial" w:eastAsia="Calibri" w:hAnsi="Arial" w:cs="Arial"/>
          <w:color w:val="000066"/>
          <w:sz w:val="20"/>
          <w:szCs w:val="20"/>
        </w:rPr>
      </w:pPr>
      <w:r>
        <w:rPr>
          <w:rFonts w:ascii="Arial" w:hAnsi="Arial"/>
          <w:color w:val="000066"/>
          <w:sz w:val="20"/>
        </w:rPr>
        <w:t xml:space="preserve">Geographic, cultural and social barriers: The healthcare model of Nicaragua has allowed for immunisation coverage rates of over 95% in all vaccines in over 78% of its municipalities; nonetheless, there still are health units and municipalities with coverage levels under 95% for reasons of geographic accessibility or cultural and social causes. </w:t>
      </w:r>
    </w:p>
    <w:p w:rsidR="00B83762" w:rsidRPr="00684219" w:rsidRDefault="00B83762" w:rsidP="00783977">
      <w:pPr>
        <w:tabs>
          <w:tab w:val="left" w:pos="8931"/>
        </w:tabs>
        <w:ind w:left="900" w:right="120"/>
        <w:jc w:val="both"/>
        <w:divId w:val="410156154"/>
        <w:rPr>
          <w:rFonts w:ascii="Arial" w:eastAsia="Calibri" w:hAnsi="Arial" w:cs="Arial"/>
          <w:color w:val="000066"/>
          <w:sz w:val="20"/>
          <w:szCs w:val="20"/>
        </w:rPr>
      </w:pPr>
    </w:p>
    <w:p w:rsidR="00B83762" w:rsidRPr="00684219" w:rsidRDefault="00B83762" w:rsidP="00783977">
      <w:pPr>
        <w:tabs>
          <w:tab w:val="left" w:pos="8931"/>
        </w:tabs>
        <w:ind w:left="900"/>
        <w:jc w:val="both"/>
        <w:divId w:val="410156154"/>
        <w:rPr>
          <w:rFonts w:ascii="Arial" w:eastAsia="Calibri" w:hAnsi="Arial" w:cs="Arial"/>
          <w:color w:val="000066"/>
          <w:sz w:val="20"/>
          <w:szCs w:val="20"/>
        </w:rPr>
      </w:pPr>
      <w:r>
        <w:rPr>
          <w:rFonts w:ascii="Arial" w:hAnsi="Arial"/>
          <w:color w:val="000066"/>
          <w:sz w:val="20"/>
        </w:rPr>
        <w:t>To decrease this risk, in places of difficult access, the country implements different strategies to reach this population, such as penetration brigades, rapid coverage monitoring and health fairs, among others.</w:t>
      </w:r>
    </w:p>
    <w:p w:rsidR="00B83762" w:rsidRPr="00684219" w:rsidRDefault="00B83762" w:rsidP="00B83762">
      <w:pPr>
        <w:divId w:val="410156154"/>
        <w:rPr>
          <w:rFonts w:ascii="Arial" w:eastAsia="SimSun" w:hAnsi="Arial" w:cs="Arial"/>
          <w:color w:val="0000FF"/>
          <w:sz w:val="20"/>
          <w:szCs w:val="20"/>
        </w:rPr>
      </w:pPr>
    </w:p>
    <w:p w:rsidR="00E10165" w:rsidRPr="00684219" w:rsidRDefault="00453625" w:rsidP="002D5E35">
      <w:pPr>
        <w:numPr>
          <w:ilvl w:val="0"/>
          <w:numId w:val="8"/>
        </w:numPr>
        <w:spacing w:after="120"/>
        <w:divId w:val="410156154"/>
        <w:rPr>
          <w:rFonts w:ascii="Arial" w:eastAsia="SimSun" w:hAnsi="Arial" w:cs="Arial"/>
          <w:b/>
          <w:color w:val="1F497D"/>
          <w:sz w:val="20"/>
          <w:szCs w:val="20"/>
        </w:rPr>
      </w:pPr>
      <w:r>
        <w:rPr>
          <w:rFonts w:ascii="Arial" w:hAnsi="Arial"/>
          <w:b/>
          <w:color w:val="1F497D"/>
          <w:sz w:val="20"/>
        </w:rPr>
        <w:t xml:space="preserve">Situational Analysis of the Immunisation Programme  </w:t>
      </w:r>
    </w:p>
    <w:p w:rsidR="00B52963" w:rsidRPr="00684219" w:rsidRDefault="001758DB" w:rsidP="002D5E35">
      <w:pPr>
        <w:numPr>
          <w:ilvl w:val="1"/>
          <w:numId w:val="8"/>
        </w:numPr>
        <w:spacing w:after="120"/>
        <w:ind w:right="120"/>
        <w:divId w:val="410156154"/>
        <w:rPr>
          <w:rFonts w:ascii="Arial" w:eastAsia="SimSun" w:hAnsi="Arial" w:cs="Arial"/>
          <w:color w:val="000000"/>
          <w:sz w:val="20"/>
          <w:szCs w:val="20"/>
        </w:rPr>
      </w:pPr>
      <w:r>
        <w:rPr>
          <w:rFonts w:ascii="Arial" w:hAnsi="Arial"/>
          <w:color w:val="000000"/>
          <w:sz w:val="20"/>
        </w:rPr>
        <w:t>Summarize the country context, health system, health priorities, and organizational structure of National Immunization Programme.</w:t>
      </w:r>
    </w:p>
    <w:p w:rsidR="00A63AC3" w:rsidRPr="00684219" w:rsidRDefault="00A63AC3" w:rsidP="007F5DFE">
      <w:pPr>
        <w:shd w:val="clear" w:color="auto" w:fill="FFFFFF"/>
        <w:spacing w:after="200" w:line="276" w:lineRule="auto"/>
        <w:ind w:left="1320" w:right="715"/>
        <w:contextualSpacing/>
        <w:jc w:val="both"/>
        <w:divId w:val="410156154"/>
        <w:rPr>
          <w:rFonts w:ascii="Arial" w:eastAsia="Calibri" w:hAnsi="Arial" w:cs="Arial"/>
          <w:color w:val="000066"/>
          <w:sz w:val="20"/>
          <w:szCs w:val="20"/>
        </w:rPr>
      </w:pPr>
    </w:p>
    <w:p w:rsidR="00B90A9E" w:rsidRPr="00684219" w:rsidRDefault="00B90A9E" w:rsidP="00783977">
      <w:pPr>
        <w:shd w:val="clear" w:color="auto" w:fill="FFFFFF"/>
        <w:spacing w:after="200" w:line="276" w:lineRule="auto"/>
        <w:ind w:left="990" w:right="68"/>
        <w:contextualSpacing/>
        <w:jc w:val="both"/>
        <w:divId w:val="410156154"/>
        <w:rPr>
          <w:rFonts w:ascii="Arial" w:eastAsia="Calibri" w:hAnsi="Arial" w:cs="Arial"/>
          <w:color w:val="000066"/>
          <w:sz w:val="20"/>
          <w:szCs w:val="20"/>
        </w:rPr>
      </w:pPr>
      <w:r>
        <w:rPr>
          <w:rFonts w:ascii="Arial" w:hAnsi="Arial"/>
          <w:color w:val="000066"/>
          <w:sz w:val="20"/>
        </w:rPr>
        <w:t xml:space="preserve">Nicaragua has a territorial extent of 130,373.4 square kilometres, of which 120,339.2 km2 is land area. Administratively, it is divided into fifteen departments and two autonomous regions, with a total number of 153 municipalities. Geomorphically, it has three well-defined regions: a) the Pacific Region, principally urban, which concentrates approximately 53.4% of the population; the main cities of the country are located here, centralising economic activity and communication routes; b) the Central Region, which concentrates 33.6% of the population; and c) the Caribbean Region, with an extensive alluvial plain furrowed by numerous rivers and broad expanses of rainforest, which covers 46% of the national territory and only accounts for 13% of the population; hence, a low population density (10 inhabitants/km2) and a larger indigenous population.  The communication routes linking Pacific and Central areas with the Caribbean zone are limited, whereby the most common channels are aerial and fluvial. </w:t>
      </w:r>
    </w:p>
    <w:p w:rsidR="00B90A9E" w:rsidRPr="00684219" w:rsidRDefault="00B90A9E" w:rsidP="00783977">
      <w:pPr>
        <w:shd w:val="clear" w:color="auto" w:fill="FFFFFF"/>
        <w:spacing w:after="200" w:line="276" w:lineRule="auto"/>
        <w:ind w:left="990" w:right="715"/>
        <w:contextualSpacing/>
        <w:jc w:val="both"/>
        <w:divId w:val="410156154"/>
        <w:rPr>
          <w:rFonts w:ascii="Arial" w:eastAsia="Calibri" w:hAnsi="Arial" w:cs="Arial"/>
          <w:color w:val="000066"/>
          <w:sz w:val="20"/>
          <w:szCs w:val="20"/>
        </w:rPr>
      </w:pPr>
    </w:p>
    <w:p w:rsidR="00B90A9E" w:rsidRPr="00684219" w:rsidRDefault="00B90A9E" w:rsidP="00783977">
      <w:pPr>
        <w:shd w:val="clear" w:color="auto" w:fill="FFFFFF"/>
        <w:tabs>
          <w:tab w:val="left" w:pos="8647"/>
        </w:tabs>
        <w:spacing w:after="200" w:line="276" w:lineRule="auto"/>
        <w:ind w:left="990" w:right="494"/>
        <w:contextualSpacing/>
        <w:jc w:val="both"/>
        <w:divId w:val="410156154"/>
        <w:rPr>
          <w:rFonts w:ascii="Arial" w:eastAsia="Calibri" w:hAnsi="Arial" w:cs="Arial"/>
          <w:color w:val="000066"/>
          <w:sz w:val="20"/>
          <w:szCs w:val="20"/>
        </w:rPr>
      </w:pPr>
      <w:r>
        <w:rPr>
          <w:rFonts w:ascii="Arial" w:hAnsi="Arial"/>
          <w:color w:val="000066"/>
          <w:sz w:val="20"/>
        </w:rPr>
        <w:t>The distribution of Departments per Region is as follows:</w:t>
      </w:r>
    </w:p>
    <w:p w:rsidR="00B90A9E" w:rsidRPr="00A5553B" w:rsidRDefault="00B90A9E" w:rsidP="002D5E35">
      <w:pPr>
        <w:pStyle w:val="Listavistosa-nfasis11"/>
        <w:numPr>
          <w:ilvl w:val="0"/>
          <w:numId w:val="5"/>
        </w:numPr>
        <w:spacing w:after="0" w:line="240" w:lineRule="auto"/>
        <w:ind w:left="1080" w:right="475"/>
        <w:jc w:val="both"/>
        <w:divId w:val="410156154"/>
        <w:rPr>
          <w:rFonts w:ascii="Arial" w:hAnsi="Arial" w:cs="Arial"/>
          <w:color w:val="000066"/>
          <w:sz w:val="20"/>
          <w:szCs w:val="20"/>
          <w:lang w:val="es-ES"/>
        </w:rPr>
      </w:pPr>
      <w:proofErr w:type="spellStart"/>
      <w:r w:rsidRPr="00A5553B">
        <w:rPr>
          <w:rFonts w:ascii="Arial" w:hAnsi="Arial"/>
          <w:color w:val="000066"/>
          <w:sz w:val="20"/>
          <w:lang w:val="es-ES"/>
        </w:rPr>
        <w:t>Pacific</w:t>
      </w:r>
      <w:proofErr w:type="spellEnd"/>
      <w:r w:rsidRPr="00A5553B">
        <w:rPr>
          <w:rFonts w:ascii="Arial" w:hAnsi="Arial"/>
          <w:color w:val="000066"/>
          <w:sz w:val="20"/>
          <w:lang w:val="es-ES"/>
        </w:rPr>
        <w:t xml:space="preserve"> </w:t>
      </w:r>
      <w:proofErr w:type="spellStart"/>
      <w:r w:rsidRPr="00A5553B">
        <w:rPr>
          <w:rFonts w:ascii="Arial" w:hAnsi="Arial"/>
          <w:color w:val="000066"/>
          <w:sz w:val="20"/>
          <w:lang w:val="es-ES"/>
        </w:rPr>
        <w:t>region</w:t>
      </w:r>
      <w:proofErr w:type="spellEnd"/>
      <w:r w:rsidRPr="00A5553B">
        <w:rPr>
          <w:rFonts w:ascii="Arial" w:hAnsi="Arial"/>
          <w:color w:val="000066"/>
          <w:sz w:val="20"/>
          <w:lang w:val="es-ES"/>
        </w:rPr>
        <w:t>: Chinandega, León, Managua, Masaya, Carazo, Granada and Rivas.</w:t>
      </w:r>
    </w:p>
    <w:p w:rsidR="00B90A9E" w:rsidRPr="00A5553B" w:rsidRDefault="00B90A9E" w:rsidP="002D5E35">
      <w:pPr>
        <w:pStyle w:val="Listavistosa-nfasis11"/>
        <w:numPr>
          <w:ilvl w:val="0"/>
          <w:numId w:val="5"/>
        </w:numPr>
        <w:spacing w:after="0" w:line="240" w:lineRule="auto"/>
        <w:ind w:left="1080" w:right="355"/>
        <w:jc w:val="both"/>
        <w:divId w:val="410156154"/>
        <w:rPr>
          <w:rFonts w:ascii="Arial" w:hAnsi="Arial" w:cs="Arial"/>
          <w:color w:val="000066"/>
          <w:sz w:val="20"/>
          <w:szCs w:val="20"/>
          <w:lang w:val="es-ES"/>
        </w:rPr>
      </w:pPr>
      <w:r w:rsidRPr="00A5553B">
        <w:rPr>
          <w:rFonts w:ascii="Arial" w:hAnsi="Arial"/>
          <w:color w:val="000066"/>
          <w:sz w:val="20"/>
          <w:lang w:val="es-ES"/>
        </w:rPr>
        <w:t xml:space="preserve">Central </w:t>
      </w:r>
      <w:proofErr w:type="spellStart"/>
      <w:r w:rsidRPr="00A5553B">
        <w:rPr>
          <w:rFonts w:ascii="Arial" w:hAnsi="Arial"/>
          <w:color w:val="000066"/>
          <w:sz w:val="20"/>
          <w:lang w:val="es-ES"/>
        </w:rPr>
        <w:t>region</w:t>
      </w:r>
      <w:proofErr w:type="spellEnd"/>
      <w:r w:rsidRPr="00A5553B">
        <w:rPr>
          <w:rFonts w:ascii="Arial" w:hAnsi="Arial"/>
          <w:color w:val="000066"/>
          <w:sz w:val="20"/>
          <w:lang w:val="es-ES"/>
        </w:rPr>
        <w:t xml:space="preserve">: Nueva Segovia, Madriz, Estelí, Jinotega, Matagalpa, Boaco and Chontales. </w:t>
      </w:r>
    </w:p>
    <w:p w:rsidR="009249E4" w:rsidRPr="00A5553B" w:rsidRDefault="00B90A9E" w:rsidP="002D5E35">
      <w:pPr>
        <w:pStyle w:val="Listavistosa-nfasis11"/>
        <w:numPr>
          <w:ilvl w:val="0"/>
          <w:numId w:val="5"/>
        </w:numPr>
        <w:spacing w:after="0" w:line="240" w:lineRule="auto"/>
        <w:ind w:left="1080" w:right="355"/>
        <w:jc w:val="both"/>
        <w:divId w:val="410156154"/>
        <w:rPr>
          <w:rFonts w:ascii="Arial" w:hAnsi="Arial" w:cs="Arial"/>
          <w:color w:val="000066"/>
          <w:sz w:val="20"/>
          <w:szCs w:val="20"/>
          <w:lang w:val="es-ES"/>
        </w:rPr>
      </w:pPr>
      <w:proofErr w:type="spellStart"/>
      <w:r w:rsidRPr="00A5553B">
        <w:rPr>
          <w:rFonts w:ascii="Arial" w:hAnsi="Arial"/>
          <w:color w:val="000066"/>
          <w:sz w:val="20"/>
          <w:lang w:val="es-ES"/>
        </w:rPr>
        <w:t>Caribbean</w:t>
      </w:r>
      <w:proofErr w:type="spellEnd"/>
      <w:r w:rsidRPr="00A5553B">
        <w:rPr>
          <w:rFonts w:ascii="Arial" w:hAnsi="Arial"/>
          <w:color w:val="000066"/>
          <w:sz w:val="20"/>
          <w:lang w:val="es-ES"/>
        </w:rPr>
        <w:t xml:space="preserve"> </w:t>
      </w:r>
      <w:proofErr w:type="spellStart"/>
      <w:r w:rsidRPr="00A5553B">
        <w:rPr>
          <w:rFonts w:ascii="Arial" w:hAnsi="Arial"/>
          <w:color w:val="000066"/>
          <w:sz w:val="20"/>
          <w:lang w:val="es-ES"/>
        </w:rPr>
        <w:t>region</w:t>
      </w:r>
      <w:proofErr w:type="spellEnd"/>
      <w:r w:rsidRPr="00A5553B">
        <w:rPr>
          <w:rFonts w:ascii="Arial" w:hAnsi="Arial"/>
          <w:color w:val="000066"/>
          <w:sz w:val="20"/>
          <w:lang w:val="es-ES"/>
        </w:rPr>
        <w:t xml:space="preserve">: </w:t>
      </w:r>
      <w:proofErr w:type="spellStart"/>
      <w:r w:rsidRPr="00A5553B">
        <w:rPr>
          <w:rFonts w:ascii="Arial" w:hAnsi="Arial"/>
          <w:color w:val="000066"/>
          <w:sz w:val="20"/>
          <w:lang w:val="es-ES"/>
        </w:rPr>
        <w:t>Autonomous</w:t>
      </w:r>
      <w:proofErr w:type="spellEnd"/>
      <w:r w:rsidRPr="00A5553B">
        <w:rPr>
          <w:rFonts w:ascii="Arial" w:hAnsi="Arial"/>
          <w:color w:val="000066"/>
          <w:sz w:val="20"/>
          <w:lang w:val="es-ES"/>
        </w:rPr>
        <w:t xml:space="preserve"> North </w:t>
      </w:r>
      <w:proofErr w:type="spellStart"/>
      <w:r w:rsidRPr="00A5553B">
        <w:rPr>
          <w:rFonts w:ascii="Arial" w:hAnsi="Arial"/>
          <w:color w:val="000066"/>
          <w:sz w:val="20"/>
          <w:lang w:val="es-ES"/>
        </w:rPr>
        <w:t>Atlantic</w:t>
      </w:r>
      <w:proofErr w:type="spellEnd"/>
      <w:r w:rsidRPr="00A5553B">
        <w:rPr>
          <w:rFonts w:ascii="Arial" w:hAnsi="Arial"/>
          <w:color w:val="000066"/>
          <w:sz w:val="20"/>
          <w:lang w:val="es-ES"/>
        </w:rPr>
        <w:t xml:space="preserve"> </w:t>
      </w:r>
      <w:proofErr w:type="spellStart"/>
      <w:r w:rsidRPr="00A5553B">
        <w:rPr>
          <w:rFonts w:ascii="Arial" w:hAnsi="Arial"/>
          <w:color w:val="000066"/>
          <w:sz w:val="20"/>
          <w:lang w:val="es-ES"/>
        </w:rPr>
        <w:t>Region</w:t>
      </w:r>
      <w:proofErr w:type="spellEnd"/>
      <w:r w:rsidRPr="00A5553B">
        <w:rPr>
          <w:rFonts w:ascii="Arial" w:hAnsi="Arial"/>
          <w:color w:val="000066"/>
          <w:sz w:val="20"/>
          <w:lang w:val="es-ES"/>
        </w:rPr>
        <w:t xml:space="preserve"> (Región Autónoma Atlántico Norte, RAAN), </w:t>
      </w:r>
      <w:proofErr w:type="spellStart"/>
      <w:r w:rsidRPr="00A5553B">
        <w:rPr>
          <w:rFonts w:ascii="Arial" w:hAnsi="Arial"/>
          <w:color w:val="000066"/>
          <w:sz w:val="20"/>
          <w:lang w:val="es-ES"/>
        </w:rPr>
        <w:t>Autonomous</w:t>
      </w:r>
      <w:proofErr w:type="spellEnd"/>
      <w:r w:rsidRPr="00A5553B">
        <w:rPr>
          <w:rFonts w:ascii="Arial" w:hAnsi="Arial"/>
          <w:color w:val="000066"/>
          <w:sz w:val="20"/>
          <w:lang w:val="es-ES"/>
        </w:rPr>
        <w:t xml:space="preserve"> South </w:t>
      </w:r>
      <w:proofErr w:type="spellStart"/>
      <w:r w:rsidRPr="00A5553B">
        <w:rPr>
          <w:rFonts w:ascii="Arial" w:hAnsi="Arial"/>
          <w:color w:val="000066"/>
          <w:sz w:val="20"/>
          <w:lang w:val="es-ES"/>
        </w:rPr>
        <w:t>Atlantic</w:t>
      </w:r>
      <w:proofErr w:type="spellEnd"/>
      <w:r w:rsidRPr="00A5553B">
        <w:rPr>
          <w:rFonts w:ascii="Arial" w:hAnsi="Arial"/>
          <w:color w:val="000066"/>
          <w:sz w:val="20"/>
          <w:lang w:val="es-ES"/>
        </w:rPr>
        <w:t xml:space="preserve"> </w:t>
      </w:r>
      <w:proofErr w:type="spellStart"/>
      <w:r w:rsidRPr="00A5553B">
        <w:rPr>
          <w:rFonts w:ascii="Arial" w:hAnsi="Arial"/>
          <w:color w:val="000066"/>
          <w:sz w:val="20"/>
          <w:lang w:val="es-ES"/>
        </w:rPr>
        <w:t>Region</w:t>
      </w:r>
      <w:proofErr w:type="spellEnd"/>
      <w:r w:rsidRPr="00A5553B">
        <w:rPr>
          <w:rFonts w:ascii="Arial" w:hAnsi="Arial"/>
          <w:color w:val="000066"/>
          <w:sz w:val="20"/>
          <w:lang w:val="es-ES"/>
        </w:rPr>
        <w:t xml:space="preserve"> (Región Autónoma Atlántico Sur, RAAS) and Río San Juan</w:t>
      </w:r>
    </w:p>
    <w:p w:rsidR="00B90A9E" w:rsidRPr="00A5553B" w:rsidRDefault="00B90A9E" w:rsidP="00E6202E">
      <w:pPr>
        <w:shd w:val="clear" w:color="auto" w:fill="FFFFFF"/>
        <w:tabs>
          <w:tab w:val="left" w:pos="8931"/>
          <w:tab w:val="left" w:pos="9072"/>
          <w:tab w:val="left" w:pos="9214"/>
        </w:tabs>
        <w:spacing w:after="200" w:line="276" w:lineRule="auto"/>
        <w:ind w:left="567" w:right="494"/>
        <w:contextualSpacing/>
        <w:jc w:val="both"/>
        <w:divId w:val="410156154"/>
        <w:rPr>
          <w:rFonts w:ascii="Arial" w:eastAsia="Calibri" w:hAnsi="Arial" w:cs="Arial"/>
          <w:color w:val="000066"/>
          <w:sz w:val="20"/>
          <w:szCs w:val="20"/>
          <w:lang w:val="es-ES"/>
        </w:rPr>
      </w:pPr>
    </w:p>
    <w:p w:rsidR="00B90A9E" w:rsidRPr="00684219" w:rsidRDefault="00B90A9E" w:rsidP="002F1437">
      <w:pPr>
        <w:shd w:val="clear" w:color="auto" w:fill="FFFFFF"/>
        <w:tabs>
          <w:tab w:val="left" w:pos="8931"/>
          <w:tab w:val="left" w:pos="9072"/>
          <w:tab w:val="left" w:pos="9214"/>
        </w:tabs>
        <w:spacing w:after="200" w:line="276" w:lineRule="auto"/>
        <w:ind w:left="1080" w:right="352"/>
        <w:contextualSpacing/>
        <w:jc w:val="both"/>
        <w:divId w:val="410156154"/>
        <w:rPr>
          <w:rFonts w:ascii="Arial" w:eastAsia="Calibri" w:hAnsi="Arial" w:cs="Arial"/>
          <w:color w:val="000066"/>
          <w:sz w:val="20"/>
          <w:szCs w:val="20"/>
        </w:rPr>
      </w:pPr>
      <w:r>
        <w:rPr>
          <w:rFonts w:ascii="Arial" w:hAnsi="Arial"/>
          <w:color w:val="000066"/>
          <w:sz w:val="20"/>
        </w:rPr>
        <w:t xml:space="preserve">Currently, for purposes of comparison as regards the Ministry of Health, the country is divided into 19 </w:t>
      </w:r>
      <w:r w:rsidR="002F1437">
        <w:rPr>
          <w:rFonts w:ascii="Arial" w:hAnsi="Arial"/>
          <w:color w:val="000066"/>
          <w:sz w:val="20"/>
        </w:rPr>
        <w:t>L</w:t>
      </w:r>
      <w:r>
        <w:rPr>
          <w:rFonts w:ascii="Arial" w:hAnsi="Arial"/>
          <w:color w:val="000066"/>
          <w:sz w:val="20"/>
        </w:rPr>
        <w:t xml:space="preserve">ocal </w:t>
      </w:r>
      <w:r w:rsidR="002F1437">
        <w:rPr>
          <w:rFonts w:ascii="Arial" w:hAnsi="Arial"/>
          <w:color w:val="000066"/>
          <w:sz w:val="20"/>
        </w:rPr>
        <w:t>S</w:t>
      </w:r>
      <w:r>
        <w:rPr>
          <w:rFonts w:ascii="Arial" w:hAnsi="Arial"/>
          <w:color w:val="000066"/>
          <w:sz w:val="20"/>
        </w:rPr>
        <w:t>ystems of Integrated Healthcare (Sistemas Locales de Atención Integral en Salud, SILAIS), which, in the majority of cases, are similar to its political and administrative divisions, except for RAAN, which, due to geographic features and population dispersion, has been comprised of 2 SILAIS since April 2012: Bilwi and Las Minas. This also happened with the Chontales SILAIS, which was divided to form Zelaya Central SILAIS.</w:t>
      </w:r>
    </w:p>
    <w:p w:rsidR="00E6202E" w:rsidRPr="00684219" w:rsidRDefault="00E6202E" w:rsidP="00783977">
      <w:pPr>
        <w:shd w:val="clear" w:color="auto" w:fill="FFFFFF"/>
        <w:tabs>
          <w:tab w:val="left" w:pos="8931"/>
          <w:tab w:val="left" w:pos="9072"/>
          <w:tab w:val="left" w:pos="9214"/>
        </w:tabs>
        <w:spacing w:after="200" w:line="276" w:lineRule="auto"/>
        <w:ind w:left="1080" w:right="494"/>
        <w:contextualSpacing/>
        <w:jc w:val="both"/>
        <w:divId w:val="410156154"/>
        <w:rPr>
          <w:rFonts w:ascii="Arial" w:eastAsia="Calibri" w:hAnsi="Arial" w:cs="Arial"/>
          <w:color w:val="000066"/>
          <w:sz w:val="20"/>
          <w:szCs w:val="20"/>
        </w:rPr>
      </w:pPr>
    </w:p>
    <w:p w:rsidR="00B90A9E" w:rsidRDefault="00B90A9E" w:rsidP="004D1A5A">
      <w:pPr>
        <w:shd w:val="clear" w:color="auto" w:fill="FFFFFF"/>
        <w:tabs>
          <w:tab w:val="left" w:pos="8931"/>
          <w:tab w:val="left" w:pos="9072"/>
          <w:tab w:val="left" w:pos="9214"/>
        </w:tabs>
        <w:spacing w:after="200" w:line="276" w:lineRule="auto"/>
        <w:ind w:left="1080" w:right="352"/>
        <w:contextualSpacing/>
        <w:jc w:val="both"/>
        <w:divId w:val="410156154"/>
        <w:rPr>
          <w:rFonts w:ascii="Arial" w:eastAsia="Calibri" w:hAnsi="Arial" w:cs="Arial"/>
          <w:color w:val="000066"/>
          <w:sz w:val="20"/>
          <w:szCs w:val="20"/>
        </w:rPr>
      </w:pPr>
      <w:r>
        <w:rPr>
          <w:rFonts w:ascii="Arial" w:hAnsi="Arial"/>
          <w:color w:val="000066"/>
          <w:sz w:val="20"/>
        </w:rPr>
        <w:t>According to the last three census, Nicaragua has reduced its population growth rate from 3.5% (1971-1995) to 1.7% (1995-2005), and an average growth rate of 1.2 is forecast for the 2010-2015 period. According to estimates and forecasts of the National Institute of Information for Development (Instituto Nacional de Información para el Desarrollo, INIDE), the total estimate</w:t>
      </w:r>
      <w:r w:rsidR="004D1A5A">
        <w:rPr>
          <w:rFonts w:ascii="Arial" w:hAnsi="Arial"/>
          <w:color w:val="000066"/>
          <w:sz w:val="20"/>
        </w:rPr>
        <w:t>d</w:t>
      </w:r>
      <w:r>
        <w:rPr>
          <w:rFonts w:ascii="Arial" w:hAnsi="Arial"/>
          <w:color w:val="000066"/>
          <w:sz w:val="20"/>
        </w:rPr>
        <w:t xml:space="preserve"> population for 2010 was 5,815,526 inhabitants, of which 49.5% </w:t>
      </w:r>
      <w:r w:rsidR="004D1A5A">
        <w:rPr>
          <w:rFonts w:ascii="Arial" w:hAnsi="Arial"/>
          <w:color w:val="000066"/>
          <w:sz w:val="20"/>
        </w:rPr>
        <w:t>are</w:t>
      </w:r>
      <w:r>
        <w:rPr>
          <w:rFonts w:ascii="Arial" w:hAnsi="Arial"/>
          <w:color w:val="000066"/>
          <w:sz w:val="20"/>
        </w:rPr>
        <w:t xml:space="preserve"> male and 50.5% </w:t>
      </w:r>
      <w:r w:rsidR="004D1A5A">
        <w:rPr>
          <w:rFonts w:ascii="Arial" w:hAnsi="Arial"/>
          <w:color w:val="000066"/>
          <w:sz w:val="20"/>
        </w:rPr>
        <w:t>are</w:t>
      </w:r>
      <w:r>
        <w:rPr>
          <w:rFonts w:ascii="Arial" w:hAnsi="Arial"/>
          <w:color w:val="000066"/>
          <w:sz w:val="20"/>
        </w:rPr>
        <w:t xml:space="preserve"> female, to a proportion of 98.3 males per 100 females. Of the total population, 56% live in the urban area and 44% in the rural area.</w:t>
      </w:r>
    </w:p>
    <w:p w:rsidR="007E5F8F" w:rsidRPr="00684219" w:rsidRDefault="007E5F8F" w:rsidP="00783977">
      <w:pPr>
        <w:shd w:val="clear" w:color="auto" w:fill="FFFFFF"/>
        <w:tabs>
          <w:tab w:val="left" w:pos="8931"/>
          <w:tab w:val="left" w:pos="9072"/>
          <w:tab w:val="left" w:pos="9214"/>
        </w:tabs>
        <w:spacing w:after="200" w:line="276" w:lineRule="auto"/>
        <w:ind w:left="1080" w:right="352"/>
        <w:contextualSpacing/>
        <w:jc w:val="both"/>
        <w:divId w:val="410156154"/>
        <w:rPr>
          <w:rFonts w:ascii="Arial" w:eastAsia="Calibri" w:hAnsi="Arial" w:cs="Arial"/>
          <w:color w:val="000066"/>
          <w:sz w:val="20"/>
          <w:szCs w:val="20"/>
        </w:rPr>
      </w:pPr>
    </w:p>
    <w:p w:rsidR="00B90A9E" w:rsidRPr="00684219" w:rsidRDefault="00B90A9E" w:rsidP="00783977">
      <w:pPr>
        <w:shd w:val="clear" w:color="auto" w:fill="FFFFFF"/>
        <w:tabs>
          <w:tab w:val="left" w:pos="8931"/>
          <w:tab w:val="left" w:pos="9072"/>
          <w:tab w:val="left" w:pos="9214"/>
        </w:tabs>
        <w:spacing w:after="200" w:line="276" w:lineRule="auto"/>
        <w:ind w:left="1080" w:right="352"/>
        <w:contextualSpacing/>
        <w:jc w:val="both"/>
        <w:divId w:val="410156154"/>
        <w:rPr>
          <w:rFonts w:ascii="Arial" w:eastAsia="Calibri" w:hAnsi="Arial" w:cs="Arial"/>
          <w:color w:val="000066"/>
          <w:sz w:val="20"/>
          <w:szCs w:val="20"/>
        </w:rPr>
      </w:pPr>
      <w:r>
        <w:rPr>
          <w:rFonts w:ascii="Arial" w:hAnsi="Arial"/>
          <w:color w:val="000066"/>
          <w:sz w:val="20"/>
        </w:rPr>
        <w:t xml:space="preserve">Poverty is the principal conditioning factor of the Nicaraguan population's state of health. Four out of every ten people (39.4%) live on less than a dollar day and three fourths of the population (75.8%) survive on less than two dollars. The rural areas and the Central Region are the parts that contribute most significantly to the overall and extreme poverty of the country. </w:t>
      </w:r>
    </w:p>
    <w:p w:rsidR="00B90A9E" w:rsidRPr="00684219" w:rsidRDefault="00B90A9E" w:rsidP="00783977">
      <w:pPr>
        <w:pStyle w:val="Listavistosa-nfasis11"/>
        <w:shd w:val="clear" w:color="auto" w:fill="FFFFFF"/>
        <w:tabs>
          <w:tab w:val="left" w:pos="9072"/>
          <w:tab w:val="left" w:pos="9214"/>
        </w:tabs>
        <w:ind w:left="1080" w:right="210"/>
        <w:jc w:val="both"/>
        <w:divId w:val="410156154"/>
        <w:rPr>
          <w:rFonts w:ascii="Arial" w:hAnsi="Arial" w:cs="Arial"/>
          <w:color w:val="000066"/>
          <w:sz w:val="20"/>
          <w:szCs w:val="20"/>
        </w:rPr>
      </w:pPr>
      <w:r>
        <w:rPr>
          <w:rFonts w:ascii="Arial" w:hAnsi="Arial"/>
          <w:color w:val="000066"/>
          <w:sz w:val="20"/>
        </w:rPr>
        <w:t>The United Nations Inter-Agency Group for Child Mortality Estimation has calculated that the under-5 mortality rate went down from 32.4 per 1000 live births in 2006 to 25.6 per 1000 live births in 2011. The under-1 mortality rate went down from 26.8 to 21.6, while neonatal mortality has gone down from 15 to 12.5 per 1000 live births for the same period (UN Inter-Agency Group for Child Mortality Estimation, IGME 2012).</w:t>
      </w:r>
    </w:p>
    <w:p w:rsidR="00E6202E" w:rsidRPr="00684219" w:rsidRDefault="00E6202E" w:rsidP="00783977">
      <w:pPr>
        <w:pStyle w:val="Listavistosa-nfasis11"/>
        <w:shd w:val="clear" w:color="auto" w:fill="FFFFFF"/>
        <w:tabs>
          <w:tab w:val="left" w:pos="9072"/>
          <w:tab w:val="left" w:pos="9214"/>
        </w:tabs>
        <w:ind w:left="1080" w:right="210"/>
        <w:jc w:val="both"/>
        <w:divId w:val="410156154"/>
        <w:rPr>
          <w:rFonts w:ascii="Arial" w:hAnsi="Arial" w:cs="Arial"/>
          <w:color w:val="000066"/>
          <w:sz w:val="20"/>
          <w:szCs w:val="20"/>
        </w:rPr>
      </w:pPr>
    </w:p>
    <w:p w:rsidR="00B90A9E" w:rsidRPr="00684219" w:rsidRDefault="00B90A9E" w:rsidP="00783977">
      <w:pPr>
        <w:pStyle w:val="Listavistosa-nfasis11"/>
        <w:shd w:val="clear" w:color="auto" w:fill="FFFFFF"/>
        <w:tabs>
          <w:tab w:val="left" w:pos="9072"/>
          <w:tab w:val="left" w:pos="9214"/>
        </w:tabs>
        <w:ind w:left="1080" w:right="210"/>
        <w:jc w:val="both"/>
        <w:divId w:val="410156154"/>
        <w:rPr>
          <w:rFonts w:ascii="Arial" w:hAnsi="Arial" w:cs="Arial"/>
          <w:color w:val="000066"/>
          <w:sz w:val="20"/>
          <w:szCs w:val="20"/>
        </w:rPr>
      </w:pPr>
      <w:r>
        <w:rPr>
          <w:rFonts w:ascii="Arial" w:hAnsi="Arial"/>
          <w:color w:val="000066"/>
          <w:sz w:val="20"/>
        </w:rPr>
        <w:t xml:space="preserve">This progressive mortality </w:t>
      </w:r>
      <w:r w:rsidR="001A02AB">
        <w:rPr>
          <w:rFonts w:ascii="Arial" w:hAnsi="Arial"/>
          <w:color w:val="000066"/>
          <w:sz w:val="20"/>
        </w:rPr>
        <w:t xml:space="preserve">drop </w:t>
      </w:r>
      <w:r>
        <w:rPr>
          <w:rFonts w:ascii="Arial" w:hAnsi="Arial"/>
          <w:color w:val="000066"/>
          <w:sz w:val="20"/>
        </w:rPr>
        <w:t>in infants and children under five is associated to the increase of immunisation coverage, sanitation programmes, breast-feeding promotion and the control of diseases. Moreover, this behaviour on the part of neonatal mortality is associated to prenatal care and the coverage and quality of institutional response to childbirth.</w:t>
      </w:r>
    </w:p>
    <w:p w:rsidR="00B52963" w:rsidRPr="00684219" w:rsidRDefault="001758DB" w:rsidP="002D5E35">
      <w:pPr>
        <w:numPr>
          <w:ilvl w:val="1"/>
          <w:numId w:val="8"/>
        </w:numPr>
        <w:ind w:right="240"/>
        <w:divId w:val="410156154"/>
        <w:rPr>
          <w:rFonts w:ascii="Arial" w:hAnsi="Arial" w:cs="Arial"/>
          <w:bCs/>
          <w:color w:val="0000CC"/>
          <w:sz w:val="20"/>
          <w:szCs w:val="20"/>
        </w:rPr>
      </w:pPr>
      <w:r>
        <w:rPr>
          <w:rFonts w:ascii="Arial" w:hAnsi="Arial"/>
          <w:color w:val="1F497D"/>
          <w:sz w:val="20"/>
        </w:rPr>
        <w:t xml:space="preserve">Geographic, economic, policy, cultural, gender and social barriers to immunization  </w:t>
      </w:r>
      <w:r>
        <w:rPr>
          <w:rFonts w:ascii="Arial" w:hAnsi="Arial"/>
          <w:color w:val="0000CC"/>
          <w:sz w:val="20"/>
        </w:rPr>
        <w:t>described under Risks and problems, 3.7</w:t>
      </w:r>
    </w:p>
    <w:p w:rsidR="00E6202E" w:rsidRPr="00684219" w:rsidRDefault="00E6202E" w:rsidP="006440DC">
      <w:pPr>
        <w:jc w:val="both"/>
        <w:divId w:val="410156154"/>
        <w:rPr>
          <w:rFonts w:ascii="Arial" w:hAnsi="Arial" w:cs="Arial"/>
          <w:bCs/>
          <w:color w:val="1F497D"/>
          <w:sz w:val="20"/>
          <w:szCs w:val="20"/>
        </w:rPr>
      </w:pPr>
    </w:p>
    <w:p w:rsidR="00054DC9" w:rsidRPr="00E4378D" w:rsidRDefault="001758DB" w:rsidP="002D5E35">
      <w:pPr>
        <w:pStyle w:val="Listavistosa-nfasis11"/>
        <w:numPr>
          <w:ilvl w:val="0"/>
          <w:numId w:val="5"/>
        </w:numPr>
        <w:spacing w:after="0" w:line="240" w:lineRule="auto"/>
        <w:ind w:right="595"/>
        <w:jc w:val="both"/>
        <w:divId w:val="410156154"/>
        <w:rPr>
          <w:rFonts w:ascii="Arial" w:eastAsia="SimSun" w:hAnsi="Arial" w:cs="Arial"/>
          <w:color w:val="000000"/>
          <w:sz w:val="20"/>
          <w:szCs w:val="20"/>
        </w:rPr>
      </w:pPr>
      <w:r>
        <w:rPr>
          <w:rFonts w:ascii="Arial" w:hAnsi="Arial"/>
          <w:sz w:val="20"/>
        </w:rPr>
        <w:t>Please complete Table B2 below to report immunisation coverage data for the two most recent years.</w:t>
      </w:r>
      <w:r>
        <w:rPr>
          <w:rFonts w:ascii="Arial" w:hAnsi="Arial"/>
          <w:color w:val="000000"/>
          <w:sz w:val="20"/>
        </w:rPr>
        <w:t xml:space="preserve"> As a part of the priority for gender parity and equity, please report coverage data disaggregated based on sex if available.               </w:t>
      </w:r>
    </w:p>
    <w:p w:rsidR="00054DC9" w:rsidRPr="00684219" w:rsidRDefault="00054DC9" w:rsidP="00054DC9">
      <w:pPr>
        <w:pStyle w:val="Listavistosa-nfasis11"/>
        <w:autoSpaceDE w:val="0"/>
        <w:autoSpaceDN w:val="0"/>
        <w:adjustRightInd w:val="0"/>
        <w:spacing w:after="0" w:line="240" w:lineRule="auto"/>
        <w:ind w:right="115"/>
        <w:jc w:val="both"/>
        <w:divId w:val="410156154"/>
        <w:rPr>
          <w:rFonts w:ascii="Arial" w:eastAsia="SimSun" w:hAnsi="Arial" w:cs="Arial"/>
          <w:color w:val="000000"/>
          <w:sz w:val="20"/>
          <w:szCs w:val="20"/>
        </w:rPr>
      </w:pPr>
    </w:p>
    <w:p w:rsidR="00223023" w:rsidRPr="00783977" w:rsidRDefault="00223023" w:rsidP="00AF6DAF">
      <w:pPr>
        <w:autoSpaceDE w:val="0"/>
        <w:autoSpaceDN w:val="0"/>
        <w:adjustRightInd w:val="0"/>
        <w:jc w:val="center"/>
        <w:divId w:val="410156154"/>
        <w:rPr>
          <w:rFonts w:ascii="Arial" w:eastAsia="SimSun" w:hAnsi="Arial" w:cs="Arial"/>
          <w:b/>
          <w:color w:val="000066"/>
          <w:sz w:val="20"/>
          <w:szCs w:val="20"/>
        </w:rPr>
      </w:pPr>
      <w:r>
        <w:rPr>
          <w:rFonts w:ascii="Arial" w:hAnsi="Arial"/>
          <w:b/>
          <w:color w:val="000066"/>
          <w:sz w:val="20"/>
        </w:rPr>
        <w:t>Table B2. Trends in national vaccine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195"/>
        <w:gridCol w:w="2880"/>
        <w:gridCol w:w="1350"/>
        <w:gridCol w:w="1304"/>
      </w:tblGrid>
      <w:tr w:rsidR="00223023" w:rsidRPr="00783977" w:rsidTr="007F5DFE">
        <w:trPr>
          <w:divId w:val="410156154"/>
          <w:trHeight w:val="377"/>
        </w:trPr>
        <w:tc>
          <w:tcPr>
            <w:tcW w:w="9156" w:type="dxa"/>
            <w:gridSpan w:val="5"/>
            <w:shd w:val="clear" w:color="auto" w:fill="9BBB59"/>
            <w:vAlign w:val="center"/>
          </w:tcPr>
          <w:p w:rsidR="00223023" w:rsidRPr="00783977" w:rsidRDefault="00453625" w:rsidP="00453625">
            <w:pPr>
              <w:ind w:right="120"/>
              <w:jc w:val="center"/>
              <w:rPr>
                <w:rFonts w:ascii="Arial" w:hAnsi="Arial" w:cs="Arial"/>
                <w:b/>
                <w:color w:val="000066"/>
                <w:sz w:val="20"/>
                <w:szCs w:val="20"/>
              </w:rPr>
            </w:pPr>
            <w:r>
              <w:rPr>
                <w:rFonts w:ascii="Arial" w:hAnsi="Arial"/>
                <w:b/>
                <w:color w:val="000066"/>
                <w:sz w:val="20"/>
              </w:rPr>
              <w:t xml:space="preserve">Trends of national vaccine coverage (percentage) </w:t>
            </w:r>
          </w:p>
        </w:tc>
      </w:tr>
      <w:tr w:rsidR="00223023" w:rsidRPr="00783977" w:rsidTr="004E14E4">
        <w:trPr>
          <w:divId w:val="410156154"/>
          <w:trHeight w:val="404"/>
        </w:trPr>
        <w:tc>
          <w:tcPr>
            <w:tcW w:w="1788" w:type="dxa"/>
            <w:vMerge w:val="restart"/>
            <w:shd w:val="clear" w:color="auto" w:fill="auto"/>
            <w:vAlign w:val="center"/>
          </w:tcPr>
          <w:p w:rsidR="00223023" w:rsidRPr="00783977" w:rsidRDefault="00453625" w:rsidP="006951FE">
            <w:pPr>
              <w:ind w:right="120"/>
              <w:jc w:val="center"/>
              <w:rPr>
                <w:rFonts w:ascii="Arial" w:hAnsi="Arial" w:cs="Arial"/>
                <w:b/>
                <w:color w:val="000066"/>
                <w:sz w:val="20"/>
                <w:szCs w:val="20"/>
              </w:rPr>
            </w:pPr>
            <w:r>
              <w:rPr>
                <w:rFonts w:ascii="Arial" w:hAnsi="Arial"/>
                <w:b/>
                <w:color w:val="000066"/>
                <w:sz w:val="20"/>
              </w:rPr>
              <w:t>Vaccine</w:t>
            </w:r>
          </w:p>
        </w:tc>
        <w:tc>
          <w:tcPr>
            <w:tcW w:w="1834" w:type="dxa"/>
            <w:vMerge w:val="restart"/>
            <w:shd w:val="clear" w:color="auto" w:fill="auto"/>
            <w:vAlign w:val="center"/>
          </w:tcPr>
          <w:p w:rsidR="00223023" w:rsidRPr="00783977" w:rsidRDefault="00453625" w:rsidP="006951FE">
            <w:pPr>
              <w:ind w:right="120"/>
              <w:jc w:val="center"/>
              <w:rPr>
                <w:rFonts w:ascii="Arial" w:hAnsi="Arial" w:cs="Arial"/>
                <w:b/>
                <w:color w:val="000066"/>
                <w:sz w:val="20"/>
                <w:szCs w:val="20"/>
              </w:rPr>
            </w:pPr>
            <w:r>
              <w:rPr>
                <w:rFonts w:ascii="Arial" w:hAnsi="Arial"/>
                <w:b/>
                <w:color w:val="000066"/>
                <w:sz w:val="20"/>
              </w:rPr>
              <w:t>Vaccine Used</w:t>
            </w:r>
          </w:p>
        </w:tc>
        <w:tc>
          <w:tcPr>
            <w:tcW w:w="2880" w:type="dxa"/>
            <w:vMerge w:val="restart"/>
            <w:shd w:val="clear" w:color="auto" w:fill="auto"/>
            <w:vAlign w:val="center"/>
          </w:tcPr>
          <w:p w:rsidR="00223023" w:rsidRPr="00783977" w:rsidRDefault="00453625" w:rsidP="006951FE">
            <w:pPr>
              <w:ind w:right="120"/>
              <w:jc w:val="center"/>
              <w:rPr>
                <w:rFonts w:ascii="Arial" w:hAnsi="Arial" w:cs="Arial"/>
                <w:b/>
                <w:color w:val="000066"/>
                <w:sz w:val="20"/>
                <w:szCs w:val="20"/>
              </w:rPr>
            </w:pPr>
            <w:r>
              <w:rPr>
                <w:rFonts w:ascii="Arial" w:hAnsi="Arial"/>
                <w:b/>
                <w:color w:val="000066"/>
                <w:sz w:val="20"/>
              </w:rPr>
              <w:t>Target population</w:t>
            </w:r>
          </w:p>
          <w:p w:rsidR="00453625" w:rsidRPr="00783977" w:rsidRDefault="00223023" w:rsidP="00453625">
            <w:pPr>
              <w:ind w:right="120"/>
              <w:jc w:val="center"/>
              <w:rPr>
                <w:rFonts w:ascii="Arial" w:hAnsi="Arial" w:cs="Arial"/>
                <w:b/>
                <w:color w:val="000066"/>
                <w:sz w:val="20"/>
                <w:szCs w:val="20"/>
              </w:rPr>
            </w:pPr>
            <w:r>
              <w:rPr>
                <w:rFonts w:ascii="Arial" w:hAnsi="Arial"/>
                <w:b/>
                <w:color w:val="000066"/>
                <w:sz w:val="20"/>
              </w:rPr>
              <w:t>(number by age and sex, if available)</w:t>
            </w:r>
          </w:p>
          <w:p w:rsidR="00223023" w:rsidRPr="00783977" w:rsidRDefault="00223023" w:rsidP="006951FE">
            <w:pPr>
              <w:ind w:right="120"/>
              <w:jc w:val="center"/>
              <w:rPr>
                <w:rFonts w:ascii="Arial" w:hAnsi="Arial" w:cs="Arial"/>
                <w:b/>
                <w:color w:val="000066"/>
                <w:sz w:val="20"/>
                <w:szCs w:val="20"/>
              </w:rPr>
            </w:pPr>
            <w:r>
              <w:rPr>
                <w:rFonts w:ascii="Arial" w:hAnsi="Arial"/>
                <w:b/>
                <w:color w:val="000066"/>
                <w:sz w:val="20"/>
              </w:rPr>
              <w:t>)</w:t>
            </w:r>
          </w:p>
        </w:tc>
        <w:tc>
          <w:tcPr>
            <w:tcW w:w="2654" w:type="dxa"/>
            <w:gridSpan w:val="2"/>
            <w:shd w:val="clear" w:color="auto" w:fill="auto"/>
            <w:vAlign w:val="center"/>
          </w:tcPr>
          <w:p w:rsidR="00223023" w:rsidRPr="00783977" w:rsidRDefault="00453625" w:rsidP="006951FE">
            <w:pPr>
              <w:ind w:right="120"/>
              <w:jc w:val="center"/>
              <w:rPr>
                <w:rFonts w:ascii="Arial" w:hAnsi="Arial" w:cs="Arial"/>
                <w:b/>
                <w:color w:val="000066"/>
                <w:sz w:val="20"/>
                <w:szCs w:val="20"/>
              </w:rPr>
            </w:pPr>
            <w:r>
              <w:rPr>
                <w:rFonts w:ascii="Arial" w:hAnsi="Arial"/>
                <w:b/>
                <w:color w:val="000066"/>
                <w:sz w:val="20"/>
              </w:rPr>
              <w:t>Coverage reported (JRF)</w:t>
            </w:r>
          </w:p>
        </w:tc>
      </w:tr>
      <w:tr w:rsidR="00223023" w:rsidRPr="00783977" w:rsidTr="004E14E4">
        <w:trPr>
          <w:divId w:val="410156154"/>
          <w:trHeight w:val="404"/>
        </w:trPr>
        <w:tc>
          <w:tcPr>
            <w:tcW w:w="1788" w:type="dxa"/>
            <w:vMerge/>
            <w:shd w:val="clear" w:color="auto" w:fill="auto"/>
            <w:vAlign w:val="center"/>
          </w:tcPr>
          <w:p w:rsidR="00223023" w:rsidRPr="00783977" w:rsidRDefault="00223023" w:rsidP="006951FE">
            <w:pPr>
              <w:ind w:right="120"/>
              <w:jc w:val="center"/>
              <w:rPr>
                <w:rFonts w:ascii="Arial" w:hAnsi="Arial" w:cs="Arial"/>
                <w:b/>
                <w:color w:val="000066"/>
                <w:sz w:val="20"/>
                <w:szCs w:val="20"/>
              </w:rPr>
            </w:pPr>
          </w:p>
        </w:tc>
        <w:tc>
          <w:tcPr>
            <w:tcW w:w="1834" w:type="dxa"/>
            <w:vMerge/>
            <w:shd w:val="clear" w:color="auto" w:fill="auto"/>
            <w:vAlign w:val="center"/>
          </w:tcPr>
          <w:p w:rsidR="00223023" w:rsidRPr="00783977" w:rsidRDefault="00223023" w:rsidP="006951FE">
            <w:pPr>
              <w:ind w:right="120"/>
              <w:jc w:val="center"/>
              <w:rPr>
                <w:rFonts w:ascii="Arial" w:hAnsi="Arial" w:cs="Arial"/>
                <w:b/>
                <w:color w:val="000066"/>
                <w:sz w:val="20"/>
                <w:szCs w:val="20"/>
              </w:rPr>
            </w:pPr>
          </w:p>
        </w:tc>
        <w:tc>
          <w:tcPr>
            <w:tcW w:w="2880" w:type="dxa"/>
            <w:vMerge/>
            <w:shd w:val="clear" w:color="auto" w:fill="auto"/>
            <w:vAlign w:val="center"/>
          </w:tcPr>
          <w:p w:rsidR="00223023" w:rsidRPr="00783977" w:rsidRDefault="00223023" w:rsidP="006951FE">
            <w:pPr>
              <w:ind w:right="120"/>
              <w:jc w:val="center"/>
              <w:rPr>
                <w:rFonts w:ascii="Arial" w:hAnsi="Arial" w:cs="Arial"/>
                <w:b/>
                <w:color w:val="000066"/>
                <w:sz w:val="20"/>
                <w:szCs w:val="20"/>
              </w:rPr>
            </w:pPr>
          </w:p>
        </w:tc>
        <w:tc>
          <w:tcPr>
            <w:tcW w:w="1350" w:type="dxa"/>
            <w:shd w:val="clear" w:color="auto" w:fill="auto"/>
            <w:vAlign w:val="center"/>
          </w:tcPr>
          <w:p w:rsidR="00223023" w:rsidRPr="00783977" w:rsidRDefault="00453625" w:rsidP="006951FE">
            <w:pPr>
              <w:ind w:right="120"/>
              <w:jc w:val="center"/>
              <w:rPr>
                <w:rFonts w:ascii="Arial" w:hAnsi="Arial" w:cs="Arial"/>
                <w:b/>
                <w:color w:val="000066"/>
                <w:sz w:val="20"/>
                <w:szCs w:val="20"/>
              </w:rPr>
            </w:pPr>
            <w:r>
              <w:rPr>
                <w:rFonts w:ascii="Arial" w:hAnsi="Arial"/>
                <w:b/>
                <w:color w:val="000066"/>
                <w:sz w:val="20"/>
              </w:rPr>
              <w:t>Most recent year (2013)</w:t>
            </w:r>
          </w:p>
        </w:tc>
        <w:tc>
          <w:tcPr>
            <w:tcW w:w="1304" w:type="dxa"/>
            <w:shd w:val="clear" w:color="auto" w:fill="auto"/>
            <w:vAlign w:val="center"/>
          </w:tcPr>
          <w:p w:rsidR="004907E3" w:rsidRPr="00783977" w:rsidRDefault="00453625" w:rsidP="006951FE">
            <w:pPr>
              <w:ind w:right="120"/>
              <w:jc w:val="center"/>
              <w:rPr>
                <w:rFonts w:ascii="Arial" w:hAnsi="Arial" w:cs="Arial"/>
                <w:b/>
                <w:color w:val="000066"/>
                <w:sz w:val="20"/>
                <w:szCs w:val="20"/>
              </w:rPr>
            </w:pPr>
            <w:r>
              <w:rPr>
                <w:rFonts w:ascii="Arial" w:hAnsi="Arial"/>
                <w:b/>
                <w:color w:val="000066"/>
                <w:sz w:val="20"/>
              </w:rPr>
              <w:t>Previous year</w:t>
            </w:r>
          </w:p>
          <w:p w:rsidR="00223023" w:rsidRPr="00783977" w:rsidRDefault="004907E3" w:rsidP="006951FE">
            <w:pPr>
              <w:ind w:right="120"/>
              <w:jc w:val="center"/>
              <w:rPr>
                <w:rFonts w:ascii="Arial" w:hAnsi="Arial" w:cs="Arial"/>
                <w:b/>
                <w:color w:val="000066"/>
                <w:sz w:val="20"/>
                <w:szCs w:val="20"/>
              </w:rPr>
            </w:pPr>
            <w:r>
              <w:rPr>
                <w:rFonts w:ascii="Arial" w:hAnsi="Arial"/>
                <w:b/>
                <w:color w:val="000066"/>
                <w:sz w:val="20"/>
              </w:rPr>
              <w:t>(2012)</w:t>
            </w:r>
          </w:p>
        </w:tc>
      </w:tr>
      <w:tr w:rsidR="00223023" w:rsidRPr="00783977" w:rsidTr="007F5DFE">
        <w:trPr>
          <w:divId w:val="410156154"/>
        </w:trPr>
        <w:tc>
          <w:tcPr>
            <w:tcW w:w="1788" w:type="dxa"/>
            <w:shd w:val="clear" w:color="auto" w:fill="auto"/>
          </w:tcPr>
          <w:p w:rsidR="00223023" w:rsidRPr="00783977" w:rsidRDefault="00223023" w:rsidP="006951FE">
            <w:pPr>
              <w:ind w:right="120"/>
              <w:rPr>
                <w:rFonts w:ascii="Arial" w:hAnsi="Arial" w:cs="Arial"/>
                <w:color w:val="000066"/>
                <w:sz w:val="20"/>
                <w:szCs w:val="20"/>
              </w:rPr>
            </w:pPr>
            <w:r>
              <w:rPr>
                <w:rFonts w:ascii="Arial" w:hAnsi="Arial"/>
                <w:color w:val="000066"/>
                <w:sz w:val="20"/>
              </w:rPr>
              <w:t>BCG</w:t>
            </w:r>
          </w:p>
        </w:tc>
        <w:tc>
          <w:tcPr>
            <w:tcW w:w="1834" w:type="dxa"/>
            <w:shd w:val="clear" w:color="auto" w:fill="FFFFFF"/>
          </w:tcPr>
          <w:p w:rsidR="00223023" w:rsidRPr="00783977" w:rsidRDefault="00A87931" w:rsidP="008D7650">
            <w:pPr>
              <w:rPr>
                <w:rFonts w:ascii="Arial" w:hAnsi="Arial" w:cs="Arial"/>
                <w:color w:val="000066"/>
                <w:sz w:val="20"/>
                <w:szCs w:val="20"/>
              </w:rPr>
            </w:pPr>
            <w:r>
              <w:rPr>
                <w:rFonts w:ascii="Arial" w:hAnsi="Arial"/>
                <w:color w:val="000066"/>
                <w:sz w:val="20"/>
              </w:rPr>
              <w:t>INTERVAX (10-dose vial)</w:t>
            </w:r>
          </w:p>
        </w:tc>
        <w:tc>
          <w:tcPr>
            <w:tcW w:w="2880" w:type="dxa"/>
            <w:shd w:val="clear" w:color="auto" w:fill="FFFFFF"/>
          </w:tcPr>
          <w:p w:rsidR="00223023" w:rsidRPr="00783977" w:rsidRDefault="00A87931" w:rsidP="0065692E">
            <w:pPr>
              <w:jc w:val="center"/>
              <w:rPr>
                <w:rFonts w:ascii="Arial" w:hAnsi="Arial" w:cs="Arial"/>
                <w:color w:val="000066"/>
                <w:sz w:val="20"/>
                <w:szCs w:val="20"/>
              </w:rPr>
            </w:pPr>
            <w:r>
              <w:rPr>
                <w:rFonts w:ascii="Arial" w:hAnsi="Arial"/>
                <w:color w:val="000066"/>
                <w:sz w:val="20"/>
              </w:rPr>
              <w:t>140146</w:t>
            </w:r>
          </w:p>
        </w:tc>
        <w:tc>
          <w:tcPr>
            <w:tcW w:w="1350" w:type="dxa"/>
            <w:shd w:val="clear" w:color="auto" w:fill="FFFFFF"/>
          </w:tcPr>
          <w:p w:rsidR="00223023" w:rsidRPr="00783977" w:rsidRDefault="004907E3" w:rsidP="008D7650">
            <w:pPr>
              <w:rPr>
                <w:rFonts w:ascii="Arial" w:hAnsi="Arial" w:cs="Arial"/>
                <w:color w:val="000066"/>
                <w:sz w:val="20"/>
                <w:szCs w:val="20"/>
              </w:rPr>
            </w:pPr>
            <w:r>
              <w:rPr>
                <w:rFonts w:ascii="Arial" w:hAnsi="Arial"/>
                <w:color w:val="000066"/>
                <w:sz w:val="20"/>
              </w:rPr>
              <w:t>114.54 %</w:t>
            </w:r>
          </w:p>
        </w:tc>
        <w:tc>
          <w:tcPr>
            <w:tcW w:w="1304" w:type="dxa"/>
            <w:shd w:val="clear" w:color="auto" w:fill="FFFFFF"/>
          </w:tcPr>
          <w:p w:rsidR="00223023" w:rsidRPr="00783977" w:rsidRDefault="004907E3" w:rsidP="008D7650">
            <w:pPr>
              <w:rPr>
                <w:rFonts w:ascii="Arial" w:hAnsi="Arial" w:cs="Arial"/>
                <w:color w:val="000066"/>
                <w:sz w:val="20"/>
                <w:szCs w:val="20"/>
              </w:rPr>
            </w:pPr>
            <w:r>
              <w:rPr>
                <w:rFonts w:ascii="Arial" w:hAnsi="Arial"/>
                <w:color w:val="000066"/>
                <w:sz w:val="20"/>
              </w:rPr>
              <w:t>118.06 %</w:t>
            </w:r>
          </w:p>
        </w:tc>
      </w:tr>
      <w:tr w:rsidR="00223023"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223023" w:rsidRPr="00783977" w:rsidRDefault="00DA067F" w:rsidP="006951FE">
            <w:pPr>
              <w:ind w:right="120"/>
              <w:rPr>
                <w:rFonts w:ascii="Arial" w:hAnsi="Arial" w:cs="Arial"/>
                <w:color w:val="000066"/>
                <w:sz w:val="20"/>
                <w:szCs w:val="20"/>
              </w:rPr>
            </w:pPr>
            <w:r>
              <w:rPr>
                <w:rFonts w:ascii="Arial" w:hAnsi="Arial"/>
                <w:color w:val="000066"/>
                <w:sz w:val="20"/>
              </w:rPr>
              <w:lastRenderedPageBreak/>
              <w:t>OPV 3</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907E3" w:rsidP="008D7650">
            <w:pPr>
              <w:rPr>
                <w:rFonts w:ascii="Arial" w:hAnsi="Arial" w:cs="Arial"/>
                <w:color w:val="000066"/>
                <w:sz w:val="20"/>
                <w:szCs w:val="20"/>
              </w:rPr>
            </w:pPr>
            <w:r>
              <w:rPr>
                <w:rFonts w:ascii="Arial" w:hAnsi="Arial"/>
                <w:color w:val="000066"/>
                <w:sz w:val="20"/>
              </w:rPr>
              <w:t>NOVARTIS (20-dose vial)</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907E3" w:rsidP="0065692E">
            <w:pPr>
              <w:jc w:val="center"/>
              <w:rPr>
                <w:rFonts w:ascii="Arial" w:hAnsi="Arial" w:cs="Arial"/>
                <w:color w:val="000066"/>
                <w:sz w:val="20"/>
                <w:szCs w:val="20"/>
              </w:rPr>
            </w:pPr>
            <w:r>
              <w:rPr>
                <w:rFonts w:ascii="Arial" w:hAnsi="Arial"/>
                <w:color w:val="000066"/>
                <w:sz w:val="20"/>
              </w:rPr>
              <w:t>140146</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907E3" w:rsidP="004907E3">
            <w:pPr>
              <w:rPr>
                <w:rFonts w:ascii="Arial" w:hAnsi="Arial" w:cs="Arial"/>
                <w:color w:val="000066"/>
                <w:sz w:val="20"/>
                <w:szCs w:val="20"/>
              </w:rPr>
            </w:pPr>
            <w:r>
              <w:rPr>
                <w:rFonts w:ascii="Arial" w:hAnsi="Arial"/>
                <w:color w:val="000066"/>
                <w:sz w:val="20"/>
              </w:rPr>
              <w:t>108.37 %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907E3" w:rsidP="008D7650">
            <w:pPr>
              <w:rPr>
                <w:rFonts w:ascii="Arial" w:hAnsi="Arial" w:cs="Arial"/>
                <w:color w:val="000066"/>
                <w:sz w:val="20"/>
                <w:szCs w:val="20"/>
              </w:rPr>
            </w:pPr>
            <w:r>
              <w:rPr>
                <w:rFonts w:ascii="Arial" w:hAnsi="Arial"/>
                <w:color w:val="000066"/>
                <w:sz w:val="20"/>
              </w:rPr>
              <w:t>108.75 %</w:t>
            </w:r>
          </w:p>
        </w:tc>
      </w:tr>
      <w:tr w:rsidR="00223023"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223023" w:rsidRPr="00783977" w:rsidRDefault="008D7650" w:rsidP="008D7650">
            <w:pPr>
              <w:ind w:right="120"/>
              <w:rPr>
                <w:rFonts w:ascii="Arial" w:hAnsi="Arial" w:cs="Arial"/>
                <w:color w:val="000066"/>
                <w:sz w:val="20"/>
                <w:szCs w:val="20"/>
              </w:rPr>
            </w:pPr>
            <w:r>
              <w:rPr>
                <w:rFonts w:ascii="Arial" w:hAnsi="Arial"/>
                <w:color w:val="000066"/>
                <w:sz w:val="20"/>
              </w:rPr>
              <w:t>DPT-HB+Hib 3</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8D7650">
            <w:pPr>
              <w:rPr>
                <w:rFonts w:ascii="Arial" w:hAnsi="Arial" w:cs="Arial"/>
                <w:color w:val="000066"/>
                <w:sz w:val="20"/>
                <w:szCs w:val="20"/>
              </w:rPr>
            </w:pPr>
            <w:r>
              <w:rPr>
                <w:rFonts w:ascii="Arial" w:hAnsi="Arial"/>
                <w:color w:val="000066"/>
                <w:sz w:val="20"/>
              </w:rPr>
              <w:t>HEBER BIOTEC (1-dose vial)</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65692E">
            <w:pPr>
              <w:jc w:val="center"/>
              <w:rPr>
                <w:rFonts w:ascii="Arial" w:hAnsi="Arial" w:cs="Arial"/>
                <w:color w:val="000066"/>
                <w:sz w:val="20"/>
                <w:szCs w:val="20"/>
              </w:rPr>
            </w:pPr>
            <w:r>
              <w:rPr>
                <w:rFonts w:ascii="Arial" w:hAnsi="Arial"/>
                <w:color w:val="000066"/>
                <w:sz w:val="20"/>
              </w:rPr>
              <w:t>140146</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8D7650">
            <w:pPr>
              <w:rPr>
                <w:rFonts w:ascii="Arial" w:hAnsi="Arial" w:cs="Arial"/>
                <w:color w:val="000066"/>
                <w:sz w:val="20"/>
                <w:szCs w:val="20"/>
              </w:rPr>
            </w:pPr>
            <w:r>
              <w:rPr>
                <w:rFonts w:ascii="Arial" w:hAnsi="Arial"/>
                <w:color w:val="000066"/>
                <w:sz w:val="20"/>
              </w:rPr>
              <w:t>108.29 %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8D7650">
            <w:pPr>
              <w:rPr>
                <w:rFonts w:ascii="Arial" w:hAnsi="Arial" w:cs="Arial"/>
                <w:color w:val="000066"/>
                <w:sz w:val="20"/>
                <w:szCs w:val="20"/>
              </w:rPr>
            </w:pPr>
            <w:r>
              <w:rPr>
                <w:rFonts w:ascii="Arial" w:hAnsi="Arial"/>
                <w:color w:val="000066"/>
                <w:sz w:val="20"/>
              </w:rPr>
              <w:t>108.43 %</w:t>
            </w:r>
          </w:p>
        </w:tc>
      </w:tr>
      <w:tr w:rsidR="00223023"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223023" w:rsidRPr="00783977" w:rsidRDefault="008D7650" w:rsidP="008D7650">
            <w:pPr>
              <w:ind w:right="120"/>
              <w:rPr>
                <w:rFonts w:ascii="Arial" w:hAnsi="Arial" w:cs="Arial"/>
                <w:color w:val="000066"/>
                <w:sz w:val="20"/>
                <w:szCs w:val="20"/>
              </w:rPr>
            </w:pPr>
            <w:r>
              <w:rPr>
                <w:rFonts w:ascii="Arial" w:hAnsi="Arial"/>
                <w:color w:val="000066"/>
                <w:sz w:val="20"/>
              </w:rPr>
              <w:t>Rotavirus 3</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8D7650">
            <w:pPr>
              <w:rPr>
                <w:rFonts w:ascii="Arial" w:hAnsi="Arial" w:cs="Arial"/>
                <w:color w:val="000066"/>
                <w:sz w:val="20"/>
                <w:szCs w:val="20"/>
              </w:rPr>
            </w:pPr>
            <w:r>
              <w:rPr>
                <w:rFonts w:ascii="Arial" w:hAnsi="Arial"/>
                <w:color w:val="000066"/>
                <w:sz w:val="20"/>
              </w:rPr>
              <w:t>MERCK/GLAXO SMITH KLINE</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65692E">
            <w:pPr>
              <w:jc w:val="center"/>
              <w:rPr>
                <w:rFonts w:ascii="Arial" w:hAnsi="Arial" w:cs="Arial"/>
                <w:color w:val="000066"/>
                <w:sz w:val="20"/>
                <w:szCs w:val="20"/>
              </w:rPr>
            </w:pPr>
            <w:r>
              <w:rPr>
                <w:rFonts w:ascii="Arial" w:hAnsi="Arial"/>
                <w:color w:val="000066"/>
                <w:sz w:val="20"/>
              </w:rPr>
              <w:t>140146</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6A6748" w:rsidP="006A6748">
            <w:pPr>
              <w:rPr>
                <w:rFonts w:ascii="Arial" w:hAnsi="Arial" w:cs="Arial"/>
                <w:color w:val="000066"/>
                <w:sz w:val="20"/>
                <w:szCs w:val="20"/>
              </w:rPr>
            </w:pPr>
            <w:r>
              <w:rPr>
                <w:rFonts w:ascii="Arial" w:hAnsi="Arial"/>
                <w:color w:val="000066"/>
                <w:sz w:val="20"/>
              </w:rPr>
              <w:t>106.47 %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307FCE" w:rsidP="00307FCE">
            <w:pPr>
              <w:rPr>
                <w:rFonts w:ascii="Arial" w:hAnsi="Arial" w:cs="Arial"/>
                <w:color w:val="000066"/>
                <w:sz w:val="20"/>
                <w:szCs w:val="20"/>
              </w:rPr>
            </w:pPr>
            <w:r>
              <w:rPr>
                <w:rFonts w:ascii="Arial" w:hAnsi="Arial"/>
                <w:color w:val="000066"/>
                <w:sz w:val="20"/>
              </w:rPr>
              <w:t>106.06 %</w:t>
            </w:r>
          </w:p>
        </w:tc>
      </w:tr>
      <w:tr w:rsidR="00223023"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223023" w:rsidRPr="00783977" w:rsidRDefault="0045761A" w:rsidP="0045761A">
            <w:pPr>
              <w:ind w:right="120"/>
              <w:rPr>
                <w:rFonts w:ascii="Arial" w:hAnsi="Arial" w:cs="Arial"/>
                <w:color w:val="000066"/>
                <w:sz w:val="20"/>
                <w:szCs w:val="20"/>
              </w:rPr>
            </w:pPr>
            <w:r>
              <w:rPr>
                <w:rFonts w:ascii="Arial" w:hAnsi="Arial"/>
                <w:color w:val="000066"/>
                <w:sz w:val="20"/>
              </w:rPr>
              <w:t xml:space="preserve">Pneumococcal 13-valent </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5761A" w:rsidP="0045761A">
            <w:pPr>
              <w:rPr>
                <w:rFonts w:ascii="Arial" w:hAnsi="Arial" w:cs="Arial"/>
                <w:color w:val="000066"/>
                <w:sz w:val="20"/>
                <w:szCs w:val="20"/>
              </w:rPr>
            </w:pPr>
            <w:r>
              <w:rPr>
                <w:rFonts w:ascii="Arial" w:hAnsi="Arial"/>
                <w:color w:val="000066"/>
                <w:sz w:val="20"/>
              </w:rPr>
              <w:t>WYETH PHARMACEUTICALS</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5761A" w:rsidP="0065692E">
            <w:pPr>
              <w:jc w:val="center"/>
              <w:rPr>
                <w:rFonts w:ascii="Arial" w:hAnsi="Arial" w:cs="Arial"/>
                <w:color w:val="000066"/>
                <w:sz w:val="20"/>
                <w:szCs w:val="20"/>
              </w:rPr>
            </w:pPr>
            <w:r>
              <w:rPr>
                <w:rFonts w:ascii="Arial" w:hAnsi="Arial"/>
                <w:color w:val="000066"/>
                <w:sz w:val="20"/>
              </w:rPr>
              <w:t>140146</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5761A" w:rsidP="0045761A">
            <w:pPr>
              <w:rPr>
                <w:rFonts w:ascii="Arial" w:hAnsi="Arial" w:cs="Arial"/>
                <w:color w:val="000066"/>
                <w:sz w:val="20"/>
                <w:szCs w:val="20"/>
              </w:rPr>
            </w:pPr>
            <w:r>
              <w:rPr>
                <w:rFonts w:ascii="Arial" w:hAnsi="Arial"/>
                <w:color w:val="000066"/>
                <w:sz w:val="20"/>
              </w:rPr>
              <w:t>107.91 %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5761A" w:rsidP="0045761A">
            <w:pPr>
              <w:rPr>
                <w:rFonts w:ascii="Arial" w:hAnsi="Arial" w:cs="Arial"/>
                <w:color w:val="000066"/>
                <w:sz w:val="20"/>
                <w:szCs w:val="20"/>
              </w:rPr>
            </w:pPr>
            <w:r>
              <w:rPr>
                <w:rFonts w:ascii="Arial" w:hAnsi="Arial"/>
                <w:color w:val="000066"/>
                <w:sz w:val="20"/>
              </w:rPr>
              <w:t>107.11 %</w:t>
            </w:r>
          </w:p>
        </w:tc>
      </w:tr>
      <w:tr w:rsidR="00223023"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223023" w:rsidRPr="00783977" w:rsidRDefault="004767AE" w:rsidP="004767AE">
            <w:pPr>
              <w:ind w:right="120"/>
              <w:rPr>
                <w:rFonts w:ascii="Arial" w:hAnsi="Arial" w:cs="Arial"/>
                <w:color w:val="000066"/>
                <w:sz w:val="20"/>
                <w:szCs w:val="20"/>
              </w:rPr>
            </w:pPr>
            <w:r>
              <w:rPr>
                <w:rFonts w:ascii="Arial" w:hAnsi="Arial"/>
                <w:color w:val="000066"/>
                <w:sz w:val="20"/>
              </w:rPr>
              <w:t>MMR 1</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767AE" w:rsidP="004767AE">
            <w:pPr>
              <w:rPr>
                <w:rFonts w:ascii="Arial" w:hAnsi="Arial" w:cs="Arial"/>
                <w:color w:val="000066"/>
                <w:sz w:val="20"/>
                <w:szCs w:val="20"/>
              </w:rPr>
            </w:pPr>
            <w:r>
              <w:rPr>
                <w:rFonts w:ascii="Arial" w:hAnsi="Arial"/>
                <w:color w:val="000066"/>
                <w:sz w:val="20"/>
              </w:rPr>
              <w:t>SERUM INSTITUTE OF INDIA</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767AE" w:rsidP="0065692E">
            <w:pPr>
              <w:jc w:val="center"/>
              <w:rPr>
                <w:rFonts w:ascii="Arial" w:hAnsi="Arial" w:cs="Arial"/>
                <w:color w:val="000066"/>
                <w:sz w:val="20"/>
                <w:szCs w:val="20"/>
              </w:rPr>
            </w:pPr>
            <w:r>
              <w:rPr>
                <w:rFonts w:ascii="Arial" w:hAnsi="Arial"/>
                <w:color w:val="000066"/>
                <w:sz w:val="20"/>
              </w:rPr>
              <w:t>139575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767AE" w:rsidP="004767AE">
            <w:pPr>
              <w:rPr>
                <w:rFonts w:ascii="Arial" w:hAnsi="Arial" w:cs="Arial"/>
                <w:color w:val="000066"/>
                <w:sz w:val="20"/>
                <w:szCs w:val="20"/>
              </w:rPr>
            </w:pPr>
            <w:r>
              <w:rPr>
                <w:rFonts w:ascii="Arial" w:hAnsi="Arial"/>
                <w:color w:val="000066"/>
                <w:sz w:val="20"/>
              </w:rPr>
              <w:t>113.54 %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767AE" w:rsidP="004767AE">
            <w:pPr>
              <w:rPr>
                <w:rFonts w:ascii="Arial" w:hAnsi="Arial" w:cs="Arial"/>
                <w:color w:val="000066"/>
                <w:sz w:val="20"/>
                <w:szCs w:val="20"/>
              </w:rPr>
            </w:pPr>
            <w:r>
              <w:rPr>
                <w:rFonts w:ascii="Arial" w:hAnsi="Arial"/>
                <w:color w:val="000066"/>
                <w:sz w:val="20"/>
              </w:rPr>
              <w:t>114.37 %</w:t>
            </w:r>
          </w:p>
        </w:tc>
      </w:tr>
      <w:tr w:rsidR="00F0021D"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F0021D" w:rsidRPr="00783977" w:rsidRDefault="00F0021D" w:rsidP="004E14E4">
            <w:pPr>
              <w:ind w:right="120"/>
              <w:rPr>
                <w:rFonts w:ascii="Arial" w:hAnsi="Arial" w:cs="Arial"/>
                <w:color w:val="000066"/>
                <w:sz w:val="20"/>
                <w:szCs w:val="20"/>
              </w:rPr>
            </w:pPr>
            <w:r>
              <w:rPr>
                <w:rFonts w:ascii="Arial" w:hAnsi="Arial"/>
                <w:color w:val="000066"/>
                <w:sz w:val="20"/>
              </w:rPr>
              <w:t>DPT 1</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0021D" w:rsidP="00F0021D">
            <w:pPr>
              <w:rPr>
                <w:rFonts w:ascii="Arial" w:hAnsi="Arial" w:cs="Arial"/>
                <w:color w:val="000066"/>
                <w:sz w:val="20"/>
                <w:szCs w:val="20"/>
              </w:rPr>
            </w:pPr>
            <w:r>
              <w:rPr>
                <w:rFonts w:ascii="Arial" w:hAnsi="Arial"/>
                <w:color w:val="000066"/>
                <w:sz w:val="20"/>
              </w:rPr>
              <w:t>BIO FARMA</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0021D" w:rsidP="0065692E">
            <w:pPr>
              <w:jc w:val="center"/>
              <w:rPr>
                <w:rFonts w:ascii="Arial" w:hAnsi="Arial" w:cs="Arial"/>
                <w:color w:val="000066"/>
                <w:sz w:val="20"/>
                <w:szCs w:val="20"/>
              </w:rPr>
            </w:pPr>
            <w:r>
              <w:rPr>
                <w:rFonts w:ascii="Arial" w:hAnsi="Arial"/>
                <w:color w:val="000066"/>
                <w:sz w:val="20"/>
              </w:rPr>
              <w:t>139575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C1961" w:rsidP="00FC1961">
            <w:pPr>
              <w:rPr>
                <w:rFonts w:ascii="Arial" w:hAnsi="Arial" w:cs="Arial"/>
                <w:color w:val="000066"/>
                <w:sz w:val="20"/>
                <w:szCs w:val="20"/>
              </w:rPr>
            </w:pPr>
            <w:r>
              <w:rPr>
                <w:rFonts w:ascii="Arial" w:hAnsi="Arial"/>
                <w:color w:val="000066"/>
                <w:sz w:val="20"/>
              </w:rPr>
              <w:t>95 %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C1961" w:rsidP="00FC1961">
            <w:pPr>
              <w:rPr>
                <w:rFonts w:ascii="Arial" w:hAnsi="Arial" w:cs="Arial"/>
                <w:color w:val="000066"/>
                <w:sz w:val="20"/>
                <w:szCs w:val="20"/>
              </w:rPr>
            </w:pPr>
            <w:r>
              <w:rPr>
                <w:rFonts w:ascii="Arial" w:hAnsi="Arial"/>
                <w:color w:val="000066"/>
                <w:sz w:val="20"/>
              </w:rPr>
              <w:t>84 %</w:t>
            </w:r>
          </w:p>
        </w:tc>
      </w:tr>
      <w:tr w:rsidR="00F0021D"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F0021D" w:rsidRPr="00783977" w:rsidRDefault="00F0021D" w:rsidP="006951FE">
            <w:pPr>
              <w:ind w:right="120"/>
              <w:rPr>
                <w:rFonts w:ascii="Arial" w:hAnsi="Arial" w:cs="Arial"/>
                <w:color w:val="000066"/>
                <w:sz w:val="20"/>
                <w:szCs w:val="20"/>
                <w:highlight w:val="yellow"/>
              </w:rPr>
            </w:pPr>
            <w:r>
              <w:rPr>
                <w:rFonts w:ascii="Arial" w:hAnsi="Arial"/>
                <w:color w:val="000066"/>
                <w:sz w:val="20"/>
              </w:rPr>
              <w:t>DPT 2</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0021D" w:rsidP="006951FE">
            <w:pPr>
              <w:rPr>
                <w:rFonts w:ascii="Arial" w:hAnsi="Arial" w:cs="Arial"/>
                <w:color w:val="000066"/>
                <w:sz w:val="20"/>
                <w:szCs w:val="20"/>
              </w:rPr>
            </w:pPr>
            <w:r>
              <w:rPr>
                <w:rFonts w:ascii="Arial" w:hAnsi="Arial"/>
                <w:color w:val="000066"/>
                <w:sz w:val="20"/>
              </w:rPr>
              <w:t>BIO FARMA</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C1961" w:rsidP="0065692E">
            <w:pPr>
              <w:jc w:val="center"/>
              <w:rPr>
                <w:rFonts w:ascii="Arial" w:hAnsi="Arial" w:cs="Arial"/>
                <w:color w:val="000066"/>
                <w:sz w:val="20"/>
                <w:szCs w:val="20"/>
              </w:rPr>
            </w:pPr>
            <w:r>
              <w:rPr>
                <w:rFonts w:ascii="Arial" w:hAnsi="Arial"/>
                <w:color w:val="000066"/>
                <w:sz w:val="20"/>
              </w:rPr>
              <w:t>537.321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C1961" w:rsidP="00FC1961">
            <w:pPr>
              <w:rPr>
                <w:rFonts w:ascii="Arial" w:hAnsi="Arial" w:cs="Arial"/>
                <w:color w:val="000066"/>
                <w:sz w:val="20"/>
                <w:szCs w:val="20"/>
              </w:rPr>
            </w:pPr>
            <w:r>
              <w:rPr>
                <w:rFonts w:ascii="Arial" w:hAnsi="Arial"/>
                <w:color w:val="000066"/>
                <w:sz w:val="20"/>
              </w:rPr>
              <w:t>45 %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C1961" w:rsidP="006951FE">
            <w:pPr>
              <w:rPr>
                <w:rFonts w:ascii="Arial" w:hAnsi="Arial" w:cs="Arial"/>
                <w:color w:val="000066"/>
                <w:sz w:val="20"/>
                <w:szCs w:val="20"/>
              </w:rPr>
            </w:pPr>
            <w:r>
              <w:rPr>
                <w:rFonts w:ascii="Arial" w:hAnsi="Arial"/>
                <w:color w:val="000066"/>
                <w:sz w:val="20"/>
              </w:rPr>
              <w:t>15 %</w:t>
            </w:r>
          </w:p>
        </w:tc>
      </w:tr>
    </w:tbl>
    <w:p w:rsidR="00223023" w:rsidRPr="00684219" w:rsidRDefault="00223023" w:rsidP="001C0B8D">
      <w:pPr>
        <w:jc w:val="both"/>
        <w:divId w:val="410156154"/>
        <w:rPr>
          <w:rFonts w:ascii="Arial" w:hAnsi="Arial" w:cs="Arial"/>
          <w:sz w:val="20"/>
          <w:szCs w:val="20"/>
        </w:rPr>
      </w:pPr>
    </w:p>
    <w:p w:rsidR="00054DC9" w:rsidRPr="00684219" w:rsidRDefault="009768EB" w:rsidP="002D5E35">
      <w:pPr>
        <w:pStyle w:val="Listavistosa-nfasis11"/>
        <w:numPr>
          <w:ilvl w:val="0"/>
          <w:numId w:val="5"/>
        </w:numPr>
        <w:autoSpaceDE w:val="0"/>
        <w:autoSpaceDN w:val="0"/>
        <w:adjustRightInd w:val="0"/>
        <w:spacing w:after="0" w:line="240" w:lineRule="auto"/>
        <w:ind w:right="68"/>
        <w:jc w:val="both"/>
        <w:divId w:val="410156154"/>
        <w:rPr>
          <w:rFonts w:ascii="Arial" w:eastAsia="SimSun" w:hAnsi="Arial" w:cs="Arial"/>
          <w:color w:val="000000"/>
          <w:sz w:val="20"/>
          <w:szCs w:val="20"/>
        </w:rPr>
      </w:pPr>
      <w:r>
        <w:rPr>
          <w:rFonts w:ascii="Arial" w:hAnsi="Arial"/>
          <w:color w:val="000000"/>
          <w:sz w:val="20"/>
        </w:rPr>
        <w:t xml:space="preserve">Please describe any specific geographical, economic, policy, cultural, gender and social barriers to immunization. Given the priority of GAVI to ensure gender parity and reduce inequity in immunisation services, please describe any gender and/or equity analyses that have been conducted including actions taken to mitigate barriers.  </w:t>
      </w:r>
    </w:p>
    <w:p w:rsidR="00B52963" w:rsidRPr="00684219" w:rsidRDefault="009768EB" w:rsidP="00054DC9">
      <w:pPr>
        <w:pStyle w:val="Listavistosa-nfasis11"/>
        <w:autoSpaceDE w:val="0"/>
        <w:autoSpaceDN w:val="0"/>
        <w:adjustRightInd w:val="0"/>
        <w:spacing w:after="0" w:line="240" w:lineRule="auto"/>
        <w:ind w:left="0" w:right="68"/>
        <w:jc w:val="both"/>
        <w:divId w:val="410156154"/>
        <w:rPr>
          <w:rFonts w:ascii="Arial" w:eastAsia="SimSun" w:hAnsi="Arial" w:cs="Arial"/>
          <w:color w:val="000000"/>
          <w:sz w:val="20"/>
          <w:szCs w:val="20"/>
        </w:rPr>
      </w:pPr>
      <w:r>
        <w:rPr>
          <w:rFonts w:ascii="Arial" w:hAnsi="Arial"/>
          <w:color w:val="000000"/>
          <w:sz w:val="20"/>
        </w:rPr>
        <w:t xml:space="preserve">                             </w:t>
      </w:r>
    </w:p>
    <w:p w:rsidR="00633BAA" w:rsidRPr="00684219" w:rsidRDefault="005A6ED2" w:rsidP="00E05483">
      <w:pPr>
        <w:pStyle w:val="Listavistosa-nfasis11"/>
        <w:spacing w:after="0" w:line="240" w:lineRule="auto"/>
        <w:ind w:left="960" w:right="68"/>
        <w:jc w:val="both"/>
        <w:divId w:val="410156154"/>
        <w:rPr>
          <w:rFonts w:ascii="Arial" w:hAnsi="Arial" w:cs="Arial"/>
          <w:color w:val="000066"/>
          <w:sz w:val="20"/>
          <w:szCs w:val="20"/>
        </w:rPr>
      </w:pPr>
      <w:r>
        <w:rPr>
          <w:rFonts w:ascii="Arial" w:hAnsi="Arial"/>
          <w:color w:val="000066"/>
          <w:sz w:val="20"/>
        </w:rPr>
        <w:t>Nicaragua has 153 municipalities, within which there are difficulties of geographic access and economic and cultural problems defined as social determinants that have influence</w:t>
      </w:r>
      <w:r w:rsidR="00E05483">
        <w:rPr>
          <w:rFonts w:ascii="Arial" w:hAnsi="Arial"/>
          <w:color w:val="000066"/>
          <w:sz w:val="20"/>
        </w:rPr>
        <w:t>d</w:t>
      </w:r>
      <w:r>
        <w:rPr>
          <w:rFonts w:ascii="Arial" w:hAnsi="Arial"/>
          <w:color w:val="000066"/>
          <w:sz w:val="20"/>
        </w:rPr>
        <w:t xml:space="preserve"> low immunisation coverage. Based on these social determinants, the MINSA has delimited 36 municipalities, given priority in integrated health interventions since 2012; these municipalities are part of the health service strengthening project with emphasis on immunisation supported by GAVI. </w:t>
      </w:r>
    </w:p>
    <w:p w:rsidR="00633BAA" w:rsidRPr="00684219" w:rsidRDefault="00633BAA" w:rsidP="00633BAA">
      <w:pPr>
        <w:pStyle w:val="Listavistosa-nfasis11"/>
        <w:spacing w:after="0" w:line="240" w:lineRule="auto"/>
        <w:jc w:val="both"/>
        <w:divId w:val="410156154"/>
        <w:rPr>
          <w:rFonts w:ascii="Arial" w:hAnsi="Arial" w:cs="Arial"/>
          <w:color w:val="0000FF"/>
          <w:sz w:val="20"/>
          <w:szCs w:val="20"/>
        </w:rPr>
      </w:pPr>
    </w:p>
    <w:p w:rsidR="00AD7A32" w:rsidRDefault="009768EB" w:rsidP="002D5E35">
      <w:pPr>
        <w:numPr>
          <w:ilvl w:val="1"/>
          <w:numId w:val="8"/>
        </w:numPr>
        <w:spacing w:after="120"/>
        <w:ind w:right="360"/>
        <w:divId w:val="410156154"/>
        <w:rPr>
          <w:rFonts w:ascii="Arial" w:hAnsi="Arial" w:cs="Arial"/>
          <w:bCs/>
          <w:color w:val="1F497D"/>
          <w:sz w:val="20"/>
          <w:szCs w:val="20"/>
        </w:rPr>
      </w:pPr>
      <w:r>
        <w:rPr>
          <w:rFonts w:ascii="Arial" w:hAnsi="Arial"/>
          <w:color w:val="1F497D"/>
          <w:sz w:val="20"/>
        </w:rPr>
        <w:t>Findings from recent programme reviews</w:t>
      </w:r>
    </w:p>
    <w:p w:rsidR="00B52963" w:rsidRPr="00684219" w:rsidRDefault="00B52963" w:rsidP="009768EB">
      <w:pPr>
        <w:jc w:val="both"/>
        <w:divId w:val="410156154"/>
        <w:rPr>
          <w:rFonts w:ascii="Arial" w:hAnsi="Arial" w:cs="Arial"/>
          <w:bCs/>
          <w:color w:val="1F497D"/>
          <w:sz w:val="20"/>
          <w:szCs w:val="20"/>
        </w:rPr>
      </w:pPr>
      <w:r>
        <w:rPr>
          <w:rFonts w:ascii="Arial" w:hAnsi="Arial"/>
          <w:color w:val="1F497D"/>
          <w:sz w:val="20"/>
        </w:rPr>
        <w:t xml:space="preserve"> </w:t>
      </w:r>
    </w:p>
    <w:p w:rsidR="005322E8" w:rsidRPr="00684219" w:rsidRDefault="000B76A6" w:rsidP="002D5E35">
      <w:pPr>
        <w:pStyle w:val="Listavistosa-nfasis11"/>
        <w:numPr>
          <w:ilvl w:val="0"/>
          <w:numId w:val="5"/>
        </w:numPr>
        <w:autoSpaceDE w:val="0"/>
        <w:autoSpaceDN w:val="0"/>
        <w:adjustRightInd w:val="0"/>
        <w:spacing w:after="0" w:line="240" w:lineRule="auto"/>
        <w:ind w:right="188"/>
        <w:jc w:val="both"/>
        <w:divId w:val="410156154"/>
        <w:rPr>
          <w:rFonts w:ascii="Arial" w:hAnsi="Arial" w:cs="Arial"/>
          <w:sz w:val="20"/>
          <w:szCs w:val="20"/>
        </w:rPr>
      </w:pPr>
      <w:r>
        <w:rPr>
          <w:rFonts w:ascii="Arial" w:hAnsi="Arial"/>
          <w:sz w:val="20"/>
        </w:rPr>
        <w:t xml:space="preserve">Highlight key competencies/strengths of the immunization programme that make it feasible to carry out IPV introduction – including recent changes to address any weaknesses previously identified.    </w:t>
      </w:r>
    </w:p>
    <w:p w:rsidR="008C3F77" w:rsidRPr="00684219" w:rsidRDefault="008C3F77" w:rsidP="007F5DFE">
      <w:pPr>
        <w:pStyle w:val="Listavistosa-nfasis11"/>
        <w:shd w:val="clear" w:color="auto" w:fill="FFFFFF"/>
        <w:spacing w:after="0" w:line="240" w:lineRule="auto"/>
        <w:ind w:left="960" w:right="355"/>
        <w:jc w:val="both"/>
        <w:divId w:val="410156154"/>
        <w:rPr>
          <w:rFonts w:ascii="Arial" w:hAnsi="Arial" w:cs="Arial"/>
          <w:b/>
          <w:color w:val="0000FF"/>
          <w:sz w:val="20"/>
          <w:szCs w:val="20"/>
        </w:rPr>
      </w:pPr>
    </w:p>
    <w:p w:rsidR="0065692E" w:rsidRDefault="0065692E" w:rsidP="00303222">
      <w:pPr>
        <w:shd w:val="clear" w:color="auto" w:fill="FFFFFF"/>
        <w:spacing w:after="200" w:line="276" w:lineRule="auto"/>
        <w:ind w:left="960" w:right="475"/>
        <w:contextualSpacing/>
        <w:jc w:val="both"/>
        <w:divId w:val="410156154"/>
        <w:rPr>
          <w:rFonts w:ascii="Arial" w:eastAsia="Calibri" w:hAnsi="Arial" w:cs="Arial"/>
          <w:color w:val="000066"/>
          <w:sz w:val="20"/>
          <w:szCs w:val="20"/>
        </w:rPr>
      </w:pPr>
      <w:r>
        <w:rPr>
          <w:rFonts w:ascii="Arial" w:hAnsi="Arial"/>
          <w:color w:val="000066"/>
          <w:sz w:val="20"/>
        </w:rPr>
        <w:t>The principal achievements attained by the EPI are:</w:t>
      </w:r>
    </w:p>
    <w:p w:rsidR="00303222" w:rsidRPr="00684219" w:rsidRDefault="00303222" w:rsidP="00054DC9">
      <w:pPr>
        <w:shd w:val="clear" w:color="auto" w:fill="FFFFFF"/>
        <w:spacing w:after="200" w:line="276" w:lineRule="auto"/>
        <w:ind w:left="-142" w:right="475"/>
        <w:contextualSpacing/>
        <w:jc w:val="both"/>
        <w:divId w:val="410156154"/>
        <w:rPr>
          <w:rFonts w:ascii="Arial" w:eastAsia="Calibri" w:hAnsi="Arial" w:cs="Arial"/>
          <w:color w:val="000066"/>
          <w:sz w:val="20"/>
          <w:szCs w:val="20"/>
        </w:rPr>
      </w:pPr>
    </w:p>
    <w:p w:rsidR="008C3F77" w:rsidRPr="00783977" w:rsidRDefault="008C3F77" w:rsidP="002D5E35">
      <w:pPr>
        <w:pStyle w:val="Listavistosa-nfasis11"/>
        <w:numPr>
          <w:ilvl w:val="0"/>
          <w:numId w:val="13"/>
        </w:numPr>
        <w:jc w:val="both"/>
        <w:divId w:val="410156154"/>
        <w:rPr>
          <w:rFonts w:ascii="Arial" w:hAnsi="Arial" w:cs="Arial"/>
          <w:color w:val="000066"/>
          <w:sz w:val="20"/>
        </w:rPr>
      </w:pPr>
      <w:r>
        <w:rPr>
          <w:rFonts w:ascii="Arial" w:hAnsi="Arial"/>
          <w:color w:val="000066"/>
          <w:sz w:val="20"/>
        </w:rPr>
        <w:t>Increase in the municipalities with coverage rates of 95% or more, from 59% to 75% at the close of 2012.</w:t>
      </w:r>
    </w:p>
    <w:p w:rsidR="008C3F77" w:rsidRPr="00783977" w:rsidRDefault="008C3F77" w:rsidP="00671DCB">
      <w:pPr>
        <w:pStyle w:val="Listavistosa-nfasis11"/>
        <w:numPr>
          <w:ilvl w:val="0"/>
          <w:numId w:val="13"/>
        </w:numPr>
        <w:jc w:val="both"/>
        <w:divId w:val="410156154"/>
        <w:rPr>
          <w:rFonts w:ascii="Arial" w:hAnsi="Arial" w:cs="Arial"/>
          <w:color w:val="000066"/>
          <w:sz w:val="20"/>
        </w:rPr>
      </w:pPr>
      <w:r>
        <w:rPr>
          <w:rFonts w:ascii="Arial" w:hAnsi="Arial"/>
          <w:color w:val="000066"/>
          <w:sz w:val="20"/>
        </w:rPr>
        <w:t>International quality indicators met on measles, rubella and acute flaccid paralysis (AFP) surveillance at over 80%, which is the established standard.</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Pr>
          <w:rFonts w:ascii="Arial" w:hAnsi="Arial"/>
          <w:color w:val="000066"/>
          <w:sz w:val="20"/>
        </w:rPr>
        <w:t>7 citizen power immunisation days (JVPC) conducted, with results of 95% and over in terms of fulfilment.</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Pr>
          <w:rFonts w:ascii="Arial" w:hAnsi="Arial"/>
          <w:color w:val="000066"/>
          <w:sz w:val="20"/>
        </w:rPr>
        <w:t>2 measles and rubella monitoring campaigns conducted, in 2008 and 2012, with compliance of 95% and over.</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Pr>
          <w:rFonts w:ascii="Arial" w:hAnsi="Arial"/>
          <w:color w:val="000066"/>
          <w:sz w:val="20"/>
        </w:rPr>
        <w:t>2 contingency plans prepared and implemented in 2012 on the national and SILAIS levels against the risk of imported cases of measles and polio, with results of 95% and over in terms of compliance.</w:t>
      </w:r>
    </w:p>
    <w:p w:rsidR="008C3F77" w:rsidRPr="00783977" w:rsidRDefault="008C3F77" w:rsidP="00671DCB">
      <w:pPr>
        <w:pStyle w:val="Listavistosa-nfasis11"/>
        <w:numPr>
          <w:ilvl w:val="0"/>
          <w:numId w:val="13"/>
        </w:numPr>
        <w:jc w:val="both"/>
        <w:divId w:val="410156154"/>
        <w:rPr>
          <w:rFonts w:ascii="Arial" w:hAnsi="Arial" w:cs="Arial"/>
          <w:color w:val="000066"/>
          <w:sz w:val="20"/>
        </w:rPr>
      </w:pPr>
      <w:r>
        <w:rPr>
          <w:rFonts w:ascii="Arial" w:hAnsi="Arial"/>
          <w:color w:val="000066"/>
          <w:sz w:val="20"/>
        </w:rPr>
        <w:t xml:space="preserve">The new software of the EPI information system facilitating entry of the </w:t>
      </w:r>
      <w:r w:rsidR="00671DCB">
        <w:rPr>
          <w:rFonts w:ascii="Arial" w:hAnsi="Arial"/>
          <w:color w:val="000066"/>
          <w:sz w:val="20"/>
        </w:rPr>
        <w:t>data</w:t>
      </w:r>
      <w:r>
        <w:rPr>
          <w:rFonts w:ascii="Arial" w:hAnsi="Arial"/>
          <w:color w:val="000066"/>
          <w:sz w:val="20"/>
        </w:rPr>
        <w:t xml:space="preserve"> records on </w:t>
      </w:r>
      <w:r w:rsidR="00671DCB">
        <w:rPr>
          <w:rFonts w:ascii="Arial" w:hAnsi="Arial"/>
          <w:color w:val="000066"/>
          <w:sz w:val="20"/>
        </w:rPr>
        <w:t xml:space="preserve">introduced </w:t>
      </w:r>
      <w:r>
        <w:rPr>
          <w:rFonts w:ascii="Arial" w:hAnsi="Arial"/>
          <w:color w:val="000066"/>
          <w:sz w:val="20"/>
        </w:rPr>
        <w:t>new vaccines implanted in 2011, making it possible to see doses administered and coverage of the 18 SILAIS in the country in terms of all vaccines on-line.</w:t>
      </w:r>
    </w:p>
    <w:p w:rsidR="008C3F77" w:rsidRPr="00783977" w:rsidRDefault="008C3F77" w:rsidP="000458AA">
      <w:pPr>
        <w:pStyle w:val="Listavistosa-nfasis11"/>
        <w:numPr>
          <w:ilvl w:val="0"/>
          <w:numId w:val="13"/>
        </w:numPr>
        <w:jc w:val="both"/>
        <w:divId w:val="410156154"/>
        <w:rPr>
          <w:rFonts w:ascii="Arial" w:hAnsi="Arial" w:cs="Arial"/>
          <w:color w:val="000066"/>
          <w:sz w:val="20"/>
        </w:rPr>
      </w:pPr>
      <w:r>
        <w:rPr>
          <w:rFonts w:ascii="Arial" w:hAnsi="Arial"/>
          <w:color w:val="000066"/>
          <w:sz w:val="20"/>
        </w:rPr>
        <w:t>The Information, Education and Communication (IEC) Guide for the local communication plan and the immunisation booklet for community leaders designed in 2011 and the process of their training implemented at SILAIS and municipal levels.</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Pr>
          <w:rFonts w:ascii="Arial" w:hAnsi="Arial"/>
          <w:color w:val="000066"/>
          <w:sz w:val="20"/>
        </w:rPr>
        <w:t>The immunisation card to record the full basic immunisation schedule according to age updated in 2011.</w:t>
      </w:r>
    </w:p>
    <w:p w:rsidR="008C3F77" w:rsidRPr="00783977" w:rsidRDefault="008C3F77" w:rsidP="00DF5A01">
      <w:pPr>
        <w:pStyle w:val="Listavistosa-nfasis11"/>
        <w:numPr>
          <w:ilvl w:val="0"/>
          <w:numId w:val="13"/>
        </w:numPr>
        <w:jc w:val="both"/>
        <w:divId w:val="410156154"/>
        <w:rPr>
          <w:rFonts w:ascii="Arial" w:hAnsi="Arial" w:cs="Arial"/>
          <w:color w:val="000066"/>
          <w:sz w:val="20"/>
        </w:rPr>
      </w:pPr>
      <w:r>
        <w:rPr>
          <w:rFonts w:ascii="Arial" w:hAnsi="Arial"/>
          <w:color w:val="000066"/>
          <w:sz w:val="20"/>
        </w:rPr>
        <w:lastRenderedPageBreak/>
        <w:t xml:space="preserve">The immunisation monitoring book for children updated and strengthened in 2011 to ensure recording and monitoring of </w:t>
      </w:r>
      <w:r w:rsidR="00DF5A01">
        <w:rPr>
          <w:rFonts w:ascii="Arial" w:hAnsi="Arial"/>
          <w:color w:val="000066"/>
          <w:sz w:val="20"/>
        </w:rPr>
        <w:t>full</w:t>
      </w:r>
      <w:r>
        <w:rPr>
          <w:rFonts w:ascii="Arial" w:hAnsi="Arial"/>
          <w:color w:val="000066"/>
          <w:sz w:val="20"/>
        </w:rPr>
        <w:t xml:space="preserve"> schedule per person, for life.</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Pr>
          <w:rFonts w:ascii="Arial" w:hAnsi="Arial"/>
          <w:color w:val="000066"/>
          <w:sz w:val="20"/>
        </w:rPr>
        <w:t>The document for the process of measles, rubella and CRS eradication prepared in 2012, and the plan for sustainability with optimum results under development, as per PAHO external evaluation visit.</w:t>
      </w:r>
    </w:p>
    <w:p w:rsidR="008C3F77" w:rsidRPr="00783977" w:rsidRDefault="008C3F77" w:rsidP="00E702C6">
      <w:pPr>
        <w:pStyle w:val="Listavistosa-nfasis11"/>
        <w:numPr>
          <w:ilvl w:val="0"/>
          <w:numId w:val="13"/>
        </w:numPr>
        <w:jc w:val="both"/>
        <w:divId w:val="410156154"/>
        <w:rPr>
          <w:rFonts w:ascii="Arial" w:hAnsi="Arial" w:cs="Arial"/>
          <w:color w:val="000066"/>
          <w:sz w:val="20"/>
        </w:rPr>
      </w:pPr>
      <w:r>
        <w:rPr>
          <w:rFonts w:ascii="Arial" w:hAnsi="Arial"/>
          <w:color w:val="000066"/>
          <w:sz w:val="20"/>
        </w:rPr>
        <w:t>300 community leaders trained as local facilitators in 100% of the SILAIS in 2011 and 2012, to ensure strengthening of systematic community participation in the activities of the immunisation programme.</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Pr>
          <w:rFonts w:ascii="Arial" w:hAnsi="Arial"/>
          <w:color w:val="000066"/>
          <w:sz w:val="20"/>
        </w:rPr>
        <w:t>Sentinel surveillance of pneumonia and meningitis in 2 Managua hospitals and CRS surveillance in 17 regional hospitals initiated, while rotavirus surveillance was reinitiated in 4 hospitals in the country in 2011.</w:t>
      </w:r>
    </w:p>
    <w:p w:rsidR="00E6202E" w:rsidRPr="00783977" w:rsidRDefault="008C3F77" w:rsidP="002D5E35">
      <w:pPr>
        <w:pStyle w:val="Listavistosa-nfasis11"/>
        <w:numPr>
          <w:ilvl w:val="0"/>
          <w:numId w:val="13"/>
        </w:numPr>
        <w:jc w:val="both"/>
        <w:divId w:val="410156154"/>
        <w:rPr>
          <w:rFonts w:ascii="Arial" w:hAnsi="Arial" w:cs="Arial"/>
          <w:color w:val="000066"/>
          <w:sz w:val="20"/>
        </w:rPr>
      </w:pPr>
      <w:r>
        <w:rPr>
          <w:rFonts w:ascii="Arial" w:hAnsi="Arial"/>
          <w:color w:val="000066"/>
          <w:sz w:val="20"/>
        </w:rPr>
        <w:t xml:space="preserve">Inventory of the cold chain on the national level conducted in 2010, with a 5-year plan for requisitions and a proposal for strengthening. </w:t>
      </w:r>
    </w:p>
    <w:p w:rsidR="00072B6C" w:rsidRPr="00783977" w:rsidRDefault="008C3F77" w:rsidP="002D5E35">
      <w:pPr>
        <w:pStyle w:val="Listavistosa-nfasis11"/>
        <w:numPr>
          <w:ilvl w:val="0"/>
          <w:numId w:val="13"/>
        </w:numPr>
        <w:jc w:val="both"/>
        <w:divId w:val="410156154"/>
        <w:rPr>
          <w:rFonts w:ascii="Arial" w:hAnsi="Arial" w:cs="Arial"/>
          <w:color w:val="000066"/>
          <w:sz w:val="20"/>
        </w:rPr>
      </w:pPr>
      <w:r>
        <w:rPr>
          <w:rFonts w:ascii="Arial" w:hAnsi="Arial"/>
          <w:color w:val="000066"/>
          <w:sz w:val="20"/>
        </w:rPr>
        <w:t xml:space="preserve">Pilot experience with the vaccine supplies stock management system implemented in 16 SILAIS in the country and in the national EPI in 2012 and 2013. This has been installed in 100% of the SILAIS and is being expanded to the municipalities. </w:t>
      </w:r>
    </w:p>
    <w:p w:rsidR="00946F2A" w:rsidRPr="00072B6C" w:rsidRDefault="00946F2A" w:rsidP="00072B6C">
      <w:pPr>
        <w:pStyle w:val="Listavistosa-nfasis11"/>
        <w:ind w:left="960"/>
        <w:jc w:val="both"/>
        <w:divId w:val="410156154"/>
        <w:rPr>
          <w:rFonts w:ascii="Arial" w:hAnsi="Arial" w:cs="Arial"/>
          <w:sz w:val="20"/>
        </w:rPr>
      </w:pPr>
      <w:r>
        <w:rPr>
          <w:rFonts w:ascii="Arial" w:hAnsi="Arial"/>
          <w:sz w:val="20"/>
        </w:rPr>
        <w:t xml:space="preserve">                 </w:t>
      </w:r>
    </w:p>
    <w:p w:rsidR="00946F2A" w:rsidRPr="00684219" w:rsidRDefault="00946F2A" w:rsidP="00EC71F3">
      <w:pPr>
        <w:pStyle w:val="Listavistosa-nfasis11"/>
        <w:numPr>
          <w:ilvl w:val="0"/>
          <w:numId w:val="5"/>
        </w:numPr>
        <w:ind w:right="235"/>
        <w:jc w:val="both"/>
        <w:divId w:val="410156154"/>
        <w:rPr>
          <w:rFonts w:ascii="Arial" w:hAnsi="Arial" w:cs="Arial"/>
          <w:color w:val="000066"/>
          <w:sz w:val="20"/>
          <w:szCs w:val="20"/>
        </w:rPr>
      </w:pPr>
      <w:r>
        <w:rPr>
          <w:rFonts w:ascii="Arial" w:hAnsi="Arial"/>
          <w:color w:val="000066"/>
          <w:sz w:val="20"/>
        </w:rPr>
        <w:t>National coverage rates remain at 95% in all vaccines in children under one year of age, reaching 114.5 % for BCG, 108.4 % for OPV, 108.3% for pentavalent, 106.5 % for rotavirus and 108.9% for pneumococcal, using the under-one year population as denominator, which is that established for the country, and not surviving children (one-year old population) defined by GAVI.</w:t>
      </w:r>
    </w:p>
    <w:p w:rsidR="00946F2A" w:rsidRPr="00684219" w:rsidRDefault="00946F2A" w:rsidP="00054DC9">
      <w:pPr>
        <w:pStyle w:val="Listavistosa-nfasis11"/>
        <w:ind w:left="426" w:right="235" w:hanging="142"/>
        <w:jc w:val="both"/>
        <w:divId w:val="410156154"/>
        <w:rPr>
          <w:rFonts w:ascii="Arial" w:hAnsi="Arial" w:cs="Arial"/>
          <w:color w:val="0000CC"/>
          <w:sz w:val="20"/>
          <w:szCs w:val="20"/>
        </w:rPr>
      </w:pPr>
    </w:p>
    <w:p w:rsidR="00946F2A" w:rsidRDefault="00946F2A" w:rsidP="002D5E35">
      <w:pPr>
        <w:pStyle w:val="Listavistosa-nfasis11"/>
        <w:numPr>
          <w:ilvl w:val="0"/>
          <w:numId w:val="5"/>
        </w:numPr>
        <w:ind w:right="235"/>
        <w:jc w:val="both"/>
        <w:divId w:val="410156154"/>
        <w:rPr>
          <w:rFonts w:ascii="Arial" w:hAnsi="Arial" w:cs="Arial"/>
          <w:color w:val="000066"/>
          <w:sz w:val="20"/>
          <w:szCs w:val="20"/>
        </w:rPr>
      </w:pPr>
      <w:r>
        <w:rPr>
          <w:rFonts w:ascii="Arial" w:hAnsi="Arial"/>
          <w:color w:val="000066"/>
          <w:sz w:val="20"/>
        </w:rPr>
        <w:t>Pentavalent coverage rates by municipality under 95% decreased from 63 of the 153 municipalities in 2011 to 36 of the 153 municipalities in 2012 and 33 of the 153 municipalities in 2012, an achievement that is due to the strengthening of systematic immunisation, the immunisation activities targeting municipalities at risk and remote municipalities and the contribution of National Immunisation Day, as may be observed from the following table.</w:t>
      </w:r>
    </w:p>
    <w:p w:rsidR="00896030" w:rsidRPr="00684219" w:rsidRDefault="00896030" w:rsidP="00896030">
      <w:pPr>
        <w:pStyle w:val="Listavistosa-nfasis11"/>
        <w:ind w:left="0" w:right="235"/>
        <w:jc w:val="both"/>
        <w:divId w:val="410156154"/>
        <w:rPr>
          <w:rFonts w:ascii="Arial" w:hAnsi="Arial" w:cs="Arial"/>
          <w:color w:val="000066"/>
          <w:sz w:val="20"/>
          <w:szCs w:val="20"/>
        </w:rPr>
      </w:pPr>
    </w:p>
    <w:tbl>
      <w:tblPr>
        <w:tblStyle w:val="Tablaconcuadrcula"/>
        <w:tblW w:w="6145" w:type="dxa"/>
        <w:tblInd w:w="2115" w:type="dxa"/>
        <w:tblLayout w:type="fixed"/>
        <w:tblLook w:val="04A0" w:firstRow="1" w:lastRow="0" w:firstColumn="1" w:lastColumn="0" w:noHBand="0" w:noVBand="1"/>
      </w:tblPr>
      <w:tblGrid>
        <w:gridCol w:w="1169"/>
        <w:gridCol w:w="497"/>
        <w:gridCol w:w="498"/>
        <w:gridCol w:w="497"/>
        <w:gridCol w:w="498"/>
        <w:gridCol w:w="497"/>
        <w:gridCol w:w="498"/>
        <w:gridCol w:w="497"/>
        <w:gridCol w:w="498"/>
        <w:gridCol w:w="497"/>
        <w:gridCol w:w="499"/>
      </w:tblGrid>
      <w:tr w:rsidR="00744788" w:rsidRPr="00AB31D6" w:rsidTr="00744788">
        <w:trPr>
          <w:divId w:val="410156154"/>
          <w:trHeight w:val="386"/>
        </w:trPr>
        <w:tc>
          <w:tcPr>
            <w:tcW w:w="1169" w:type="dxa"/>
            <w:vMerge w:val="restart"/>
            <w:shd w:val="clear" w:color="auto" w:fill="F2DBDB" w:themeFill="accent2" w:themeFillTint="33"/>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br w:type="page"/>
            </w:r>
          </w:p>
          <w:p w:rsidR="00744788" w:rsidRPr="00744788" w:rsidRDefault="00744788" w:rsidP="00480492">
            <w:pPr>
              <w:jc w:val="center"/>
              <w:rPr>
                <w:rFonts w:asciiTheme="minorHAnsi" w:hAnsiTheme="minorHAnsi"/>
                <w:b/>
                <w:sz w:val="18"/>
                <w:szCs w:val="18"/>
              </w:rPr>
            </w:pPr>
            <w:r w:rsidRPr="00744788">
              <w:rPr>
                <w:rFonts w:asciiTheme="minorHAnsi" w:hAnsiTheme="minorHAnsi"/>
                <w:b/>
                <w:sz w:val="18"/>
                <w:szCs w:val="18"/>
              </w:rPr>
              <w:t>Percentage by coverage range</w:t>
            </w:r>
          </w:p>
        </w:tc>
        <w:tc>
          <w:tcPr>
            <w:tcW w:w="4976" w:type="dxa"/>
            <w:gridSpan w:val="10"/>
            <w:shd w:val="clear" w:color="auto" w:fill="F2DBDB" w:themeFill="accent2" w:themeFillTint="33"/>
          </w:tcPr>
          <w:p w:rsidR="00744788" w:rsidRPr="00083721" w:rsidRDefault="00744788" w:rsidP="00480492">
            <w:pPr>
              <w:jc w:val="center"/>
              <w:rPr>
                <w:rFonts w:ascii="Meiryo UI" w:eastAsia="Meiryo UI" w:hAnsi="Meiryo UI"/>
                <w:b/>
                <w:sz w:val="22"/>
                <w:szCs w:val="22"/>
              </w:rPr>
            </w:pPr>
            <w:r w:rsidRPr="00083721">
              <w:rPr>
                <w:rFonts w:ascii="Meiryo UI" w:eastAsia="Meiryo UI" w:hAnsi="Meiryo UI"/>
                <w:b/>
                <w:sz w:val="22"/>
                <w:szCs w:val="22"/>
              </w:rPr>
              <w:t>Years</w:t>
            </w:r>
          </w:p>
        </w:tc>
      </w:tr>
      <w:tr w:rsidR="00744788" w:rsidRPr="00AB31D6" w:rsidTr="00744788">
        <w:trPr>
          <w:divId w:val="410156154"/>
          <w:trHeight w:val="286"/>
        </w:trPr>
        <w:tc>
          <w:tcPr>
            <w:tcW w:w="1169" w:type="dxa"/>
            <w:vMerge/>
            <w:shd w:val="clear" w:color="auto" w:fill="F2DBDB" w:themeFill="accent2" w:themeFillTint="33"/>
          </w:tcPr>
          <w:p w:rsidR="00744788" w:rsidRPr="00744788" w:rsidRDefault="00744788" w:rsidP="00480492">
            <w:pPr>
              <w:jc w:val="both"/>
              <w:rPr>
                <w:rFonts w:asciiTheme="minorHAnsi" w:hAnsiTheme="minorHAnsi"/>
                <w:sz w:val="18"/>
                <w:szCs w:val="18"/>
              </w:rPr>
            </w:pPr>
          </w:p>
        </w:tc>
        <w:tc>
          <w:tcPr>
            <w:tcW w:w="995" w:type="dxa"/>
            <w:gridSpan w:val="2"/>
            <w:shd w:val="clear" w:color="auto" w:fill="F2DBDB" w:themeFill="accent2" w:themeFillTint="33"/>
          </w:tcPr>
          <w:p w:rsidR="00744788" w:rsidRPr="00744788" w:rsidRDefault="00744788" w:rsidP="00480492">
            <w:pPr>
              <w:jc w:val="center"/>
              <w:rPr>
                <w:rFonts w:asciiTheme="minorHAnsi" w:hAnsiTheme="minorHAnsi"/>
                <w:b/>
                <w:sz w:val="16"/>
                <w:szCs w:val="18"/>
              </w:rPr>
            </w:pPr>
            <w:r w:rsidRPr="00744788">
              <w:rPr>
                <w:rFonts w:asciiTheme="minorHAnsi" w:hAnsiTheme="minorHAnsi"/>
                <w:b/>
                <w:sz w:val="16"/>
                <w:szCs w:val="18"/>
              </w:rPr>
              <w:t>2009</w:t>
            </w:r>
          </w:p>
        </w:tc>
        <w:tc>
          <w:tcPr>
            <w:tcW w:w="995" w:type="dxa"/>
            <w:gridSpan w:val="2"/>
            <w:shd w:val="clear" w:color="auto" w:fill="F2DBDB" w:themeFill="accent2" w:themeFillTint="33"/>
          </w:tcPr>
          <w:p w:rsidR="00744788" w:rsidRPr="00744788" w:rsidRDefault="00744788" w:rsidP="00480492">
            <w:pPr>
              <w:jc w:val="center"/>
              <w:rPr>
                <w:rFonts w:asciiTheme="minorHAnsi" w:hAnsiTheme="minorHAnsi"/>
                <w:b/>
                <w:sz w:val="16"/>
                <w:szCs w:val="18"/>
              </w:rPr>
            </w:pPr>
            <w:r w:rsidRPr="00744788">
              <w:rPr>
                <w:rFonts w:asciiTheme="minorHAnsi" w:hAnsiTheme="minorHAnsi"/>
                <w:b/>
                <w:sz w:val="16"/>
                <w:szCs w:val="18"/>
              </w:rPr>
              <w:t>2010</w:t>
            </w:r>
          </w:p>
        </w:tc>
        <w:tc>
          <w:tcPr>
            <w:tcW w:w="995" w:type="dxa"/>
            <w:gridSpan w:val="2"/>
            <w:shd w:val="clear" w:color="auto" w:fill="F2DBDB" w:themeFill="accent2" w:themeFillTint="33"/>
          </w:tcPr>
          <w:p w:rsidR="00744788" w:rsidRPr="00744788" w:rsidRDefault="00744788" w:rsidP="00480492">
            <w:pPr>
              <w:jc w:val="center"/>
              <w:rPr>
                <w:rFonts w:asciiTheme="minorHAnsi" w:hAnsiTheme="minorHAnsi"/>
                <w:b/>
                <w:sz w:val="16"/>
                <w:szCs w:val="18"/>
              </w:rPr>
            </w:pPr>
            <w:r w:rsidRPr="00744788">
              <w:rPr>
                <w:rFonts w:asciiTheme="minorHAnsi" w:hAnsiTheme="minorHAnsi"/>
                <w:b/>
                <w:sz w:val="16"/>
                <w:szCs w:val="18"/>
              </w:rPr>
              <w:t>2011</w:t>
            </w:r>
          </w:p>
        </w:tc>
        <w:tc>
          <w:tcPr>
            <w:tcW w:w="995" w:type="dxa"/>
            <w:gridSpan w:val="2"/>
            <w:shd w:val="clear" w:color="auto" w:fill="F2DBDB" w:themeFill="accent2" w:themeFillTint="33"/>
          </w:tcPr>
          <w:p w:rsidR="00744788" w:rsidRPr="00744788" w:rsidRDefault="00744788" w:rsidP="00480492">
            <w:pPr>
              <w:jc w:val="center"/>
              <w:rPr>
                <w:rFonts w:asciiTheme="minorHAnsi" w:hAnsiTheme="minorHAnsi"/>
                <w:b/>
                <w:sz w:val="16"/>
                <w:szCs w:val="18"/>
              </w:rPr>
            </w:pPr>
            <w:r w:rsidRPr="00744788">
              <w:rPr>
                <w:rFonts w:asciiTheme="minorHAnsi" w:hAnsiTheme="minorHAnsi"/>
                <w:b/>
                <w:sz w:val="16"/>
                <w:szCs w:val="18"/>
              </w:rPr>
              <w:t>2012</w:t>
            </w:r>
          </w:p>
        </w:tc>
        <w:tc>
          <w:tcPr>
            <w:tcW w:w="996" w:type="dxa"/>
            <w:gridSpan w:val="2"/>
            <w:shd w:val="clear" w:color="auto" w:fill="F2DBDB" w:themeFill="accent2" w:themeFillTint="33"/>
          </w:tcPr>
          <w:p w:rsidR="00744788" w:rsidRPr="00744788" w:rsidRDefault="00744788" w:rsidP="00480492">
            <w:pPr>
              <w:jc w:val="center"/>
              <w:rPr>
                <w:rFonts w:asciiTheme="minorHAnsi" w:hAnsiTheme="minorHAnsi"/>
                <w:b/>
                <w:sz w:val="16"/>
                <w:szCs w:val="18"/>
              </w:rPr>
            </w:pPr>
            <w:r w:rsidRPr="00744788">
              <w:rPr>
                <w:rFonts w:asciiTheme="minorHAnsi" w:hAnsiTheme="minorHAnsi"/>
                <w:b/>
                <w:sz w:val="16"/>
                <w:szCs w:val="18"/>
              </w:rPr>
              <w:t>2013</w:t>
            </w:r>
          </w:p>
        </w:tc>
      </w:tr>
      <w:tr w:rsidR="00744788" w:rsidRPr="00AB31D6" w:rsidTr="00744788">
        <w:trPr>
          <w:divId w:val="410156154"/>
          <w:trHeight w:val="286"/>
        </w:trPr>
        <w:tc>
          <w:tcPr>
            <w:tcW w:w="1169" w:type="dxa"/>
            <w:vMerge/>
            <w:shd w:val="clear" w:color="auto" w:fill="F2DBDB" w:themeFill="accent2" w:themeFillTint="33"/>
          </w:tcPr>
          <w:p w:rsidR="00744788" w:rsidRPr="00744788" w:rsidRDefault="00744788" w:rsidP="00480492">
            <w:pPr>
              <w:jc w:val="both"/>
              <w:rPr>
                <w:rFonts w:asciiTheme="minorHAnsi" w:hAnsiTheme="minorHAnsi"/>
                <w:sz w:val="18"/>
                <w:szCs w:val="18"/>
              </w:rPr>
            </w:pPr>
          </w:p>
        </w:tc>
        <w:tc>
          <w:tcPr>
            <w:tcW w:w="497" w:type="dxa"/>
            <w:shd w:val="clear" w:color="auto" w:fill="F2DBDB" w:themeFill="accent2" w:themeFillTint="33"/>
          </w:tcPr>
          <w:p w:rsidR="00744788" w:rsidRPr="00AB31D6" w:rsidRDefault="00744788" w:rsidP="00480492">
            <w:pPr>
              <w:jc w:val="center"/>
              <w:rPr>
                <w:sz w:val="18"/>
                <w:szCs w:val="18"/>
              </w:rPr>
            </w:pPr>
            <w:r w:rsidRPr="00AB31D6">
              <w:rPr>
                <w:sz w:val="18"/>
                <w:szCs w:val="18"/>
              </w:rPr>
              <w:t>No</w:t>
            </w:r>
          </w:p>
        </w:tc>
        <w:tc>
          <w:tcPr>
            <w:tcW w:w="498" w:type="dxa"/>
            <w:shd w:val="clear" w:color="auto" w:fill="F2DBDB" w:themeFill="accent2" w:themeFillTint="33"/>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w:t>
            </w:r>
          </w:p>
        </w:tc>
        <w:tc>
          <w:tcPr>
            <w:tcW w:w="497" w:type="dxa"/>
            <w:shd w:val="clear" w:color="auto" w:fill="F2DBDB" w:themeFill="accent2" w:themeFillTint="33"/>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No</w:t>
            </w:r>
          </w:p>
        </w:tc>
        <w:tc>
          <w:tcPr>
            <w:tcW w:w="498" w:type="dxa"/>
            <w:shd w:val="clear" w:color="auto" w:fill="F2DBDB" w:themeFill="accent2" w:themeFillTint="33"/>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w:t>
            </w:r>
          </w:p>
        </w:tc>
        <w:tc>
          <w:tcPr>
            <w:tcW w:w="497" w:type="dxa"/>
            <w:shd w:val="clear" w:color="auto" w:fill="F2DBDB" w:themeFill="accent2" w:themeFillTint="33"/>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No</w:t>
            </w:r>
          </w:p>
        </w:tc>
        <w:tc>
          <w:tcPr>
            <w:tcW w:w="498" w:type="dxa"/>
            <w:shd w:val="clear" w:color="auto" w:fill="F2DBDB" w:themeFill="accent2" w:themeFillTint="33"/>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w:t>
            </w:r>
          </w:p>
        </w:tc>
        <w:tc>
          <w:tcPr>
            <w:tcW w:w="497" w:type="dxa"/>
            <w:shd w:val="clear" w:color="auto" w:fill="F2DBDB" w:themeFill="accent2" w:themeFillTint="33"/>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No</w:t>
            </w:r>
          </w:p>
        </w:tc>
        <w:tc>
          <w:tcPr>
            <w:tcW w:w="498" w:type="dxa"/>
            <w:shd w:val="clear" w:color="auto" w:fill="F2DBDB" w:themeFill="accent2" w:themeFillTint="33"/>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w:t>
            </w:r>
          </w:p>
        </w:tc>
        <w:tc>
          <w:tcPr>
            <w:tcW w:w="497" w:type="dxa"/>
            <w:shd w:val="clear" w:color="auto" w:fill="F2DBDB" w:themeFill="accent2" w:themeFillTint="33"/>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No</w:t>
            </w:r>
          </w:p>
        </w:tc>
        <w:tc>
          <w:tcPr>
            <w:tcW w:w="499" w:type="dxa"/>
            <w:shd w:val="clear" w:color="auto" w:fill="F2DBDB" w:themeFill="accent2" w:themeFillTint="33"/>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w:t>
            </w:r>
          </w:p>
        </w:tc>
      </w:tr>
      <w:tr w:rsidR="00744788" w:rsidRPr="00AB31D6" w:rsidTr="00744788">
        <w:trPr>
          <w:divId w:val="410156154"/>
          <w:trHeight w:val="414"/>
        </w:trPr>
        <w:tc>
          <w:tcPr>
            <w:tcW w:w="1169" w:type="dxa"/>
          </w:tcPr>
          <w:p w:rsidR="00744788" w:rsidRPr="00744788" w:rsidRDefault="00744788" w:rsidP="00744788">
            <w:pPr>
              <w:jc w:val="center"/>
              <w:rPr>
                <w:rFonts w:asciiTheme="minorHAnsi" w:hAnsiTheme="minorHAnsi"/>
                <w:sz w:val="18"/>
                <w:szCs w:val="18"/>
              </w:rPr>
            </w:pPr>
            <w:r w:rsidRPr="00744788">
              <w:rPr>
                <w:rFonts w:asciiTheme="minorHAnsi" w:hAnsiTheme="minorHAnsi"/>
                <w:sz w:val="18"/>
                <w:szCs w:val="18"/>
              </w:rPr>
              <w:t>&lt;80%</w:t>
            </w:r>
          </w:p>
        </w:tc>
        <w:tc>
          <w:tcPr>
            <w:tcW w:w="497" w:type="dxa"/>
            <w:shd w:val="clear" w:color="auto" w:fill="F2DBDB" w:themeFill="accent2" w:themeFillTint="33"/>
            <w:vAlign w:val="center"/>
          </w:tcPr>
          <w:p w:rsidR="00744788" w:rsidRPr="00AB31D6" w:rsidRDefault="00744788" w:rsidP="00480492">
            <w:pPr>
              <w:jc w:val="center"/>
              <w:rPr>
                <w:sz w:val="18"/>
                <w:szCs w:val="18"/>
              </w:rPr>
            </w:pPr>
            <w:r w:rsidRPr="00AB31D6">
              <w:rPr>
                <w:sz w:val="18"/>
                <w:szCs w:val="18"/>
              </w:rPr>
              <w:t>13</w:t>
            </w:r>
          </w:p>
        </w:tc>
        <w:tc>
          <w:tcPr>
            <w:tcW w:w="498" w:type="dxa"/>
            <w:shd w:val="clear" w:color="auto" w:fill="FF000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8</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12</w:t>
            </w:r>
          </w:p>
        </w:tc>
        <w:tc>
          <w:tcPr>
            <w:tcW w:w="498" w:type="dxa"/>
            <w:shd w:val="clear" w:color="auto" w:fill="FF000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8</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18</w:t>
            </w:r>
          </w:p>
        </w:tc>
        <w:tc>
          <w:tcPr>
            <w:tcW w:w="498" w:type="dxa"/>
            <w:shd w:val="clear" w:color="auto" w:fill="FF000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12</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10</w:t>
            </w:r>
          </w:p>
        </w:tc>
        <w:tc>
          <w:tcPr>
            <w:tcW w:w="498" w:type="dxa"/>
            <w:shd w:val="clear" w:color="auto" w:fill="FF000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7</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13</w:t>
            </w:r>
          </w:p>
        </w:tc>
        <w:tc>
          <w:tcPr>
            <w:tcW w:w="499" w:type="dxa"/>
            <w:shd w:val="clear" w:color="auto" w:fill="FF000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9</w:t>
            </w:r>
          </w:p>
        </w:tc>
      </w:tr>
      <w:tr w:rsidR="00744788" w:rsidRPr="00AB31D6" w:rsidTr="00744788">
        <w:trPr>
          <w:divId w:val="410156154"/>
          <w:trHeight w:val="414"/>
        </w:trPr>
        <w:tc>
          <w:tcPr>
            <w:tcW w:w="1169" w:type="dxa"/>
          </w:tcPr>
          <w:p w:rsidR="00744788" w:rsidRPr="00744788" w:rsidRDefault="00744788" w:rsidP="00744788">
            <w:pPr>
              <w:jc w:val="center"/>
              <w:rPr>
                <w:rFonts w:asciiTheme="minorHAnsi" w:hAnsiTheme="minorHAnsi"/>
                <w:sz w:val="18"/>
                <w:szCs w:val="18"/>
              </w:rPr>
            </w:pPr>
            <w:r w:rsidRPr="00744788">
              <w:rPr>
                <w:rFonts w:asciiTheme="minorHAnsi" w:hAnsiTheme="minorHAnsi"/>
                <w:sz w:val="18"/>
                <w:szCs w:val="18"/>
              </w:rPr>
              <w:t>80-94%</w:t>
            </w:r>
          </w:p>
        </w:tc>
        <w:tc>
          <w:tcPr>
            <w:tcW w:w="497" w:type="dxa"/>
            <w:shd w:val="clear" w:color="auto" w:fill="F2DBDB" w:themeFill="accent2" w:themeFillTint="33"/>
            <w:vAlign w:val="center"/>
          </w:tcPr>
          <w:p w:rsidR="00744788" w:rsidRPr="00AB31D6" w:rsidRDefault="00744788" w:rsidP="00480492">
            <w:pPr>
              <w:jc w:val="center"/>
              <w:rPr>
                <w:sz w:val="18"/>
                <w:szCs w:val="18"/>
              </w:rPr>
            </w:pPr>
            <w:r w:rsidRPr="00AB31D6">
              <w:rPr>
                <w:sz w:val="18"/>
                <w:szCs w:val="18"/>
              </w:rPr>
              <w:t>50</w:t>
            </w:r>
          </w:p>
        </w:tc>
        <w:tc>
          <w:tcPr>
            <w:tcW w:w="498" w:type="dxa"/>
            <w:shd w:val="clear" w:color="auto" w:fill="FFFF0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32</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50</w:t>
            </w:r>
          </w:p>
        </w:tc>
        <w:tc>
          <w:tcPr>
            <w:tcW w:w="498" w:type="dxa"/>
            <w:shd w:val="clear" w:color="auto" w:fill="FFFF0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33</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46</w:t>
            </w:r>
          </w:p>
        </w:tc>
        <w:tc>
          <w:tcPr>
            <w:tcW w:w="498" w:type="dxa"/>
            <w:shd w:val="clear" w:color="auto" w:fill="FFFF0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30</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24</w:t>
            </w:r>
          </w:p>
        </w:tc>
        <w:tc>
          <w:tcPr>
            <w:tcW w:w="498" w:type="dxa"/>
            <w:shd w:val="clear" w:color="auto" w:fill="FFFF0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16</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22</w:t>
            </w:r>
          </w:p>
        </w:tc>
        <w:tc>
          <w:tcPr>
            <w:tcW w:w="499" w:type="dxa"/>
            <w:shd w:val="clear" w:color="auto" w:fill="FFFF0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14</w:t>
            </w:r>
          </w:p>
        </w:tc>
      </w:tr>
      <w:tr w:rsidR="00744788" w:rsidRPr="00AB31D6" w:rsidTr="00744788">
        <w:trPr>
          <w:divId w:val="410156154"/>
          <w:trHeight w:val="445"/>
        </w:trPr>
        <w:tc>
          <w:tcPr>
            <w:tcW w:w="1169" w:type="dxa"/>
          </w:tcPr>
          <w:p w:rsidR="00744788" w:rsidRPr="00744788" w:rsidRDefault="00744788" w:rsidP="00744788">
            <w:pPr>
              <w:jc w:val="center"/>
              <w:rPr>
                <w:rFonts w:asciiTheme="minorHAnsi" w:hAnsiTheme="minorHAnsi"/>
                <w:sz w:val="18"/>
                <w:szCs w:val="18"/>
              </w:rPr>
            </w:pPr>
            <w:r w:rsidRPr="00744788">
              <w:rPr>
                <w:rFonts w:asciiTheme="minorHAnsi" w:hAnsiTheme="minorHAnsi"/>
                <w:sz w:val="18"/>
                <w:szCs w:val="18"/>
              </w:rPr>
              <w:t>95-100%</w:t>
            </w:r>
          </w:p>
        </w:tc>
        <w:tc>
          <w:tcPr>
            <w:tcW w:w="497" w:type="dxa"/>
            <w:shd w:val="clear" w:color="auto" w:fill="F2DBDB" w:themeFill="accent2" w:themeFillTint="33"/>
            <w:vAlign w:val="center"/>
          </w:tcPr>
          <w:p w:rsidR="00744788" w:rsidRPr="00AB31D6" w:rsidRDefault="00744788" w:rsidP="00480492">
            <w:pPr>
              <w:jc w:val="center"/>
              <w:rPr>
                <w:sz w:val="18"/>
                <w:szCs w:val="18"/>
              </w:rPr>
            </w:pPr>
            <w:r w:rsidRPr="00AB31D6">
              <w:rPr>
                <w:sz w:val="18"/>
                <w:szCs w:val="18"/>
              </w:rPr>
              <w:t>30</w:t>
            </w:r>
          </w:p>
        </w:tc>
        <w:tc>
          <w:tcPr>
            <w:tcW w:w="498" w:type="dxa"/>
            <w:shd w:val="clear" w:color="auto" w:fill="00B05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19</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20</w:t>
            </w:r>
          </w:p>
        </w:tc>
        <w:tc>
          <w:tcPr>
            <w:tcW w:w="498" w:type="dxa"/>
            <w:shd w:val="clear" w:color="auto" w:fill="00B05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13</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22</w:t>
            </w:r>
          </w:p>
        </w:tc>
        <w:tc>
          <w:tcPr>
            <w:tcW w:w="498" w:type="dxa"/>
            <w:shd w:val="clear" w:color="auto" w:fill="00B05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14</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31</w:t>
            </w:r>
          </w:p>
        </w:tc>
        <w:tc>
          <w:tcPr>
            <w:tcW w:w="498" w:type="dxa"/>
            <w:shd w:val="clear" w:color="auto" w:fill="00B05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20</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25</w:t>
            </w:r>
          </w:p>
        </w:tc>
        <w:tc>
          <w:tcPr>
            <w:tcW w:w="499" w:type="dxa"/>
            <w:shd w:val="clear" w:color="auto" w:fill="00B05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16</w:t>
            </w:r>
          </w:p>
        </w:tc>
      </w:tr>
      <w:tr w:rsidR="00744788" w:rsidRPr="00AB31D6" w:rsidTr="00744788">
        <w:trPr>
          <w:divId w:val="410156154"/>
          <w:trHeight w:val="414"/>
        </w:trPr>
        <w:tc>
          <w:tcPr>
            <w:tcW w:w="1169" w:type="dxa"/>
          </w:tcPr>
          <w:p w:rsidR="00744788" w:rsidRPr="00744788" w:rsidRDefault="00744788" w:rsidP="00744788">
            <w:pPr>
              <w:jc w:val="center"/>
              <w:rPr>
                <w:rFonts w:asciiTheme="minorHAnsi" w:hAnsiTheme="minorHAnsi"/>
                <w:sz w:val="18"/>
                <w:szCs w:val="18"/>
              </w:rPr>
            </w:pPr>
            <w:r w:rsidRPr="00744788">
              <w:rPr>
                <w:rFonts w:asciiTheme="minorHAnsi" w:hAnsiTheme="minorHAnsi"/>
                <w:sz w:val="18"/>
                <w:szCs w:val="18"/>
              </w:rPr>
              <w:t>&gt;100%</w:t>
            </w:r>
          </w:p>
        </w:tc>
        <w:tc>
          <w:tcPr>
            <w:tcW w:w="497" w:type="dxa"/>
            <w:shd w:val="clear" w:color="auto" w:fill="F2DBDB" w:themeFill="accent2" w:themeFillTint="33"/>
            <w:vAlign w:val="center"/>
          </w:tcPr>
          <w:p w:rsidR="00744788" w:rsidRPr="00AB31D6" w:rsidRDefault="00744788" w:rsidP="00480492">
            <w:pPr>
              <w:jc w:val="center"/>
              <w:rPr>
                <w:sz w:val="18"/>
                <w:szCs w:val="18"/>
              </w:rPr>
            </w:pPr>
            <w:r w:rsidRPr="00AB31D6">
              <w:rPr>
                <w:sz w:val="18"/>
                <w:szCs w:val="18"/>
              </w:rPr>
              <w:t>61</w:t>
            </w:r>
          </w:p>
        </w:tc>
        <w:tc>
          <w:tcPr>
            <w:tcW w:w="498" w:type="dxa"/>
            <w:shd w:val="clear" w:color="auto" w:fill="0070C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40</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71</w:t>
            </w:r>
          </w:p>
        </w:tc>
        <w:tc>
          <w:tcPr>
            <w:tcW w:w="498" w:type="dxa"/>
            <w:shd w:val="clear" w:color="auto" w:fill="0070C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48</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67</w:t>
            </w:r>
          </w:p>
        </w:tc>
        <w:tc>
          <w:tcPr>
            <w:tcW w:w="498" w:type="dxa"/>
            <w:shd w:val="clear" w:color="auto" w:fill="0070C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44</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88</w:t>
            </w:r>
          </w:p>
        </w:tc>
        <w:tc>
          <w:tcPr>
            <w:tcW w:w="498" w:type="dxa"/>
            <w:shd w:val="clear" w:color="auto" w:fill="0070C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67</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93</w:t>
            </w:r>
          </w:p>
        </w:tc>
        <w:tc>
          <w:tcPr>
            <w:tcW w:w="499" w:type="dxa"/>
            <w:shd w:val="clear" w:color="auto" w:fill="0070C0"/>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61</w:t>
            </w:r>
          </w:p>
        </w:tc>
      </w:tr>
      <w:tr w:rsidR="00744788" w:rsidRPr="00AB31D6" w:rsidTr="00744788">
        <w:trPr>
          <w:divId w:val="410156154"/>
          <w:trHeight w:val="468"/>
        </w:trPr>
        <w:tc>
          <w:tcPr>
            <w:tcW w:w="1169" w:type="dxa"/>
            <w:shd w:val="clear" w:color="auto" w:fill="F2DBDB" w:themeFill="accent2" w:themeFillTint="33"/>
          </w:tcPr>
          <w:p w:rsidR="00744788" w:rsidRPr="00744788" w:rsidRDefault="00744788" w:rsidP="00744788">
            <w:pPr>
              <w:jc w:val="center"/>
              <w:rPr>
                <w:rFonts w:asciiTheme="minorHAnsi" w:hAnsiTheme="minorHAnsi"/>
                <w:sz w:val="18"/>
                <w:szCs w:val="18"/>
              </w:rPr>
            </w:pPr>
            <w:r w:rsidRPr="00744788">
              <w:rPr>
                <w:rFonts w:asciiTheme="minorHAnsi" w:hAnsiTheme="minorHAnsi"/>
                <w:sz w:val="18"/>
                <w:szCs w:val="18"/>
              </w:rPr>
              <w:t>Total</w:t>
            </w:r>
          </w:p>
        </w:tc>
        <w:tc>
          <w:tcPr>
            <w:tcW w:w="497" w:type="dxa"/>
            <w:shd w:val="clear" w:color="auto" w:fill="F2DBDB" w:themeFill="accent2" w:themeFillTint="33"/>
            <w:vAlign w:val="center"/>
          </w:tcPr>
          <w:p w:rsidR="00744788" w:rsidRPr="00AB31D6" w:rsidRDefault="00744788" w:rsidP="00480492">
            <w:pPr>
              <w:jc w:val="center"/>
              <w:rPr>
                <w:sz w:val="18"/>
                <w:szCs w:val="18"/>
              </w:rPr>
            </w:pPr>
            <w:r w:rsidRPr="00AB31D6">
              <w:rPr>
                <w:sz w:val="18"/>
                <w:szCs w:val="18"/>
              </w:rPr>
              <w:t>154</w:t>
            </w:r>
          </w:p>
        </w:tc>
        <w:tc>
          <w:tcPr>
            <w:tcW w:w="498"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100</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153</w:t>
            </w:r>
          </w:p>
        </w:tc>
        <w:tc>
          <w:tcPr>
            <w:tcW w:w="498"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100</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153</w:t>
            </w:r>
          </w:p>
        </w:tc>
        <w:tc>
          <w:tcPr>
            <w:tcW w:w="498"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100</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153</w:t>
            </w:r>
          </w:p>
        </w:tc>
        <w:tc>
          <w:tcPr>
            <w:tcW w:w="498"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100</w:t>
            </w:r>
          </w:p>
        </w:tc>
        <w:tc>
          <w:tcPr>
            <w:tcW w:w="497"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153</w:t>
            </w:r>
          </w:p>
        </w:tc>
        <w:tc>
          <w:tcPr>
            <w:tcW w:w="499" w:type="dxa"/>
            <w:shd w:val="clear" w:color="auto" w:fill="F2DBDB" w:themeFill="accent2" w:themeFillTint="33"/>
            <w:vAlign w:val="center"/>
          </w:tcPr>
          <w:p w:rsidR="00744788" w:rsidRPr="00744788" w:rsidRDefault="00744788" w:rsidP="00480492">
            <w:pPr>
              <w:jc w:val="center"/>
              <w:rPr>
                <w:rFonts w:asciiTheme="minorHAnsi" w:hAnsiTheme="minorHAnsi"/>
                <w:sz w:val="18"/>
                <w:szCs w:val="18"/>
              </w:rPr>
            </w:pPr>
            <w:r w:rsidRPr="00744788">
              <w:rPr>
                <w:rFonts w:asciiTheme="minorHAnsi" w:hAnsiTheme="minorHAnsi"/>
                <w:sz w:val="18"/>
                <w:szCs w:val="18"/>
              </w:rPr>
              <w:t>100</w:t>
            </w:r>
          </w:p>
        </w:tc>
      </w:tr>
    </w:tbl>
    <w:p w:rsidR="00946F2A" w:rsidRPr="00684219" w:rsidRDefault="00946F2A" w:rsidP="00E6202E">
      <w:pPr>
        <w:pStyle w:val="Listavistosa-nfasis11"/>
        <w:ind w:left="284" w:right="235"/>
        <w:jc w:val="center"/>
        <w:divId w:val="410156154"/>
        <w:rPr>
          <w:rFonts w:ascii="Arial" w:hAnsi="Arial" w:cs="Arial"/>
          <w:color w:val="0000CC"/>
          <w:sz w:val="20"/>
          <w:szCs w:val="20"/>
        </w:rPr>
      </w:pPr>
    </w:p>
    <w:p w:rsidR="00946F2A" w:rsidRPr="00684219" w:rsidRDefault="00946F2A" w:rsidP="00946F2A">
      <w:pPr>
        <w:pStyle w:val="Listavistosa-nfasis11"/>
        <w:ind w:left="840" w:right="235"/>
        <w:jc w:val="both"/>
        <w:divId w:val="410156154"/>
        <w:rPr>
          <w:rFonts w:ascii="Arial" w:hAnsi="Arial" w:cs="Arial"/>
          <w:color w:val="0000CC"/>
          <w:sz w:val="20"/>
          <w:szCs w:val="20"/>
        </w:rPr>
      </w:pPr>
    </w:p>
    <w:p w:rsidR="00946F2A" w:rsidRPr="00783977" w:rsidRDefault="00946F2A" w:rsidP="00353A02">
      <w:pPr>
        <w:pStyle w:val="Listavistosa-nfasis11"/>
        <w:ind w:left="1080"/>
        <w:jc w:val="both"/>
        <w:divId w:val="410156154"/>
        <w:rPr>
          <w:rFonts w:ascii="Arial" w:hAnsi="Arial" w:cs="Arial"/>
          <w:color w:val="000066"/>
          <w:sz w:val="20"/>
        </w:rPr>
      </w:pPr>
      <w:r>
        <w:rPr>
          <w:rFonts w:ascii="Arial" w:hAnsi="Arial"/>
          <w:color w:val="000066"/>
          <w:sz w:val="20"/>
        </w:rPr>
        <w:t>As regards the number of third doses of vaccine administered in 2013 in comparison with 2012, the year saw 1,055 additional doses of OPV administered, 1,389 of pentavalent, 2,133 of rotavirus and 2,720 of pneumococcal in its third year of introduction.</w:t>
      </w:r>
    </w:p>
    <w:p w:rsidR="0065692E" w:rsidRPr="00684219" w:rsidRDefault="0065692E" w:rsidP="0065692E">
      <w:pPr>
        <w:pStyle w:val="Listavistosa-nfasis11"/>
        <w:spacing w:after="0" w:line="240" w:lineRule="auto"/>
        <w:ind w:right="115"/>
        <w:jc w:val="both"/>
        <w:divId w:val="410156154"/>
        <w:rPr>
          <w:rFonts w:ascii="Arial" w:hAnsi="Arial" w:cs="Arial"/>
          <w:color w:val="0000CC"/>
          <w:sz w:val="20"/>
          <w:szCs w:val="20"/>
        </w:rPr>
      </w:pPr>
    </w:p>
    <w:p w:rsidR="005322E8" w:rsidRPr="00684219" w:rsidRDefault="005047EF" w:rsidP="002D5E35">
      <w:pPr>
        <w:pStyle w:val="Listavistosa-nfasis11"/>
        <w:numPr>
          <w:ilvl w:val="0"/>
          <w:numId w:val="9"/>
        </w:numPr>
        <w:spacing w:after="0" w:line="240" w:lineRule="auto"/>
        <w:ind w:right="115"/>
        <w:jc w:val="both"/>
        <w:divId w:val="410156154"/>
        <w:rPr>
          <w:rFonts w:ascii="Arial" w:hAnsi="Arial" w:cs="Arial"/>
          <w:sz w:val="20"/>
          <w:szCs w:val="20"/>
        </w:rPr>
      </w:pPr>
      <w:r>
        <w:rPr>
          <w:rFonts w:ascii="Arial" w:hAnsi="Arial"/>
          <w:sz w:val="20"/>
        </w:rPr>
        <w:t xml:space="preserve">Summarize findings from recent programme reviews, indicating whether the recommendations are part of a subsequent national Plan of Action, and describe the status </w:t>
      </w:r>
      <w:r>
        <w:rPr>
          <w:rFonts w:ascii="Arial" w:hAnsi="Arial"/>
          <w:sz w:val="20"/>
        </w:rPr>
        <w:lastRenderedPageBreak/>
        <w:t xml:space="preserve">of implementation of recommendations and how these will impact on the proposed new vaccine introduction.   </w:t>
      </w:r>
    </w:p>
    <w:p w:rsidR="009A58DB" w:rsidRPr="00684219" w:rsidRDefault="009A58DB" w:rsidP="007F5DFE">
      <w:pPr>
        <w:shd w:val="clear" w:color="auto" w:fill="FFFFFF"/>
        <w:spacing w:after="200" w:line="276" w:lineRule="auto"/>
        <w:ind w:left="1080" w:right="475"/>
        <w:contextualSpacing/>
        <w:jc w:val="both"/>
        <w:divId w:val="410156154"/>
        <w:rPr>
          <w:rFonts w:ascii="Arial" w:eastAsia="Calibri" w:hAnsi="Arial" w:cs="Arial"/>
          <w:color w:val="000066"/>
          <w:sz w:val="20"/>
          <w:szCs w:val="20"/>
        </w:rPr>
      </w:pPr>
    </w:p>
    <w:p w:rsidR="008C3F77" w:rsidRPr="00684219" w:rsidRDefault="008C3F77" w:rsidP="00896030">
      <w:pPr>
        <w:shd w:val="clear" w:color="auto" w:fill="FFFFFF"/>
        <w:tabs>
          <w:tab w:val="left" w:pos="8931"/>
        </w:tabs>
        <w:spacing w:after="200" w:line="276" w:lineRule="auto"/>
        <w:ind w:left="1080" w:right="475"/>
        <w:contextualSpacing/>
        <w:jc w:val="both"/>
        <w:divId w:val="410156154"/>
        <w:rPr>
          <w:rFonts w:ascii="Arial" w:eastAsia="Calibri" w:hAnsi="Arial" w:cs="Arial"/>
          <w:color w:val="000066"/>
          <w:sz w:val="20"/>
          <w:szCs w:val="20"/>
        </w:rPr>
      </w:pPr>
      <w:r>
        <w:rPr>
          <w:rFonts w:ascii="Arial" w:hAnsi="Arial"/>
          <w:color w:val="000066"/>
          <w:sz w:val="20"/>
        </w:rPr>
        <w:t>International Evaluation of the National Immunisation Programme (NIP) was conducted in October 2010. The following findings were observed:</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Nicaragua considers immunisation a national priority, and this is backed by legal foundations and policy decisions.</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The new Family and Community Healthcare Model (MOSAFC) beings health services closer to the communities and has a high correspondence with the immunisation programme through its focus on disease prevention, health promotion and education.</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The country purchases vaccines, syringes and biosafety boxes though the PAHO Rotating Fund, which guarantees the timely supply of quality consumables at accessible prices.</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Human resources are highly aware, motivated and committed to the programme, giving their best under difficult circumstances.</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Immunisation is done continuously and avails of sufficient supplies.</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During the past year, there was an improvement in the epidemiological surveillance (ES) indicators for vaccine-preventable diseases (VPDs).</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Community participation is a strength in the implementation of the NIP.</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Immunisation data quality monitoring has started on the municipal level.</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In some establishments, the high rotation of operations staff affects proper programme functioning.</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It is necessary to assign resources to the intermediate and local levels for supervision, training and other operating expenses.</w:t>
      </w:r>
    </w:p>
    <w:p w:rsidR="005322E8" w:rsidRPr="00684219" w:rsidRDefault="005322E8" w:rsidP="00A515A0">
      <w:pPr>
        <w:pStyle w:val="Listavistosa-nfasis11"/>
        <w:spacing w:after="0" w:line="240" w:lineRule="auto"/>
        <w:ind w:left="426" w:right="115"/>
        <w:jc w:val="both"/>
        <w:divId w:val="410156154"/>
        <w:rPr>
          <w:rFonts w:ascii="Arial" w:hAnsi="Arial" w:cs="Arial"/>
          <w:color w:val="000066"/>
          <w:sz w:val="20"/>
          <w:szCs w:val="20"/>
        </w:rPr>
      </w:pPr>
      <w:r>
        <w:rPr>
          <w:rFonts w:ascii="Arial" w:hAnsi="Arial"/>
          <w:color w:val="000066"/>
          <w:sz w:val="20"/>
        </w:rPr>
        <w:t xml:space="preserve">                 </w:t>
      </w:r>
    </w:p>
    <w:p w:rsidR="005322E8" w:rsidRPr="00783977" w:rsidRDefault="00E06DC3" w:rsidP="00BC6682">
      <w:pPr>
        <w:pStyle w:val="Listavistosa-nfasis11"/>
        <w:jc w:val="both"/>
        <w:divId w:val="410156154"/>
        <w:rPr>
          <w:rFonts w:ascii="Arial" w:hAnsi="Arial" w:cs="Arial"/>
          <w:color w:val="000066"/>
          <w:sz w:val="20"/>
        </w:rPr>
      </w:pPr>
      <w:r>
        <w:rPr>
          <w:rFonts w:ascii="Arial" w:hAnsi="Arial"/>
          <w:color w:val="000066"/>
          <w:sz w:val="20"/>
        </w:rPr>
        <w:t xml:space="preserve">In May 2013, the evaluation instruments for the Epidemiological Surveillance System and Rapid </w:t>
      </w:r>
      <w:r w:rsidR="00BC6682">
        <w:rPr>
          <w:rFonts w:ascii="Arial" w:hAnsi="Arial"/>
          <w:color w:val="000066"/>
          <w:sz w:val="20"/>
        </w:rPr>
        <w:t>Coverage Monitoring (RC</w:t>
      </w:r>
      <w:r>
        <w:rPr>
          <w:rFonts w:ascii="Arial" w:hAnsi="Arial"/>
          <w:color w:val="000066"/>
          <w:sz w:val="20"/>
        </w:rPr>
        <w:t xml:space="preserve">M) to maintain the eradication of measles, rubella and Congenital Rubella Syndrome (M/R/CRS) were validated. The significant conclusions were as follows: </w:t>
      </w:r>
    </w:p>
    <w:p w:rsidR="00A515A0" w:rsidRPr="00783977" w:rsidRDefault="00A515A0" w:rsidP="00BB6A5E">
      <w:pPr>
        <w:pStyle w:val="Listavistosa-nfasis11"/>
        <w:spacing w:after="0" w:line="240" w:lineRule="auto"/>
        <w:ind w:left="752" w:right="115"/>
        <w:jc w:val="both"/>
        <w:divId w:val="410156154"/>
        <w:rPr>
          <w:rFonts w:ascii="Arial" w:hAnsi="Arial" w:cs="Arial"/>
          <w:color w:val="000066"/>
          <w:sz w:val="20"/>
          <w:szCs w:val="20"/>
        </w:rPr>
      </w:pPr>
    </w:p>
    <w:p w:rsidR="00A515A0" w:rsidRPr="00783977" w:rsidRDefault="0050334A" w:rsidP="002D5E35">
      <w:pPr>
        <w:pStyle w:val="Listavistosa-nfasis11"/>
        <w:numPr>
          <w:ilvl w:val="0"/>
          <w:numId w:val="12"/>
        </w:numPr>
        <w:jc w:val="both"/>
        <w:divId w:val="410156154"/>
        <w:rPr>
          <w:rFonts w:ascii="Arial" w:hAnsi="Arial" w:cs="Arial"/>
          <w:color w:val="000066"/>
          <w:sz w:val="20"/>
        </w:rPr>
      </w:pPr>
      <w:r>
        <w:rPr>
          <w:rFonts w:ascii="Arial" w:hAnsi="Arial"/>
          <w:color w:val="000066"/>
          <w:sz w:val="20"/>
        </w:rPr>
        <w:t>The national epidemiological surveillance system of Nicaragua is in perfect condition for the timely detection of circulating measles and rubella virus.</w:t>
      </w:r>
    </w:p>
    <w:p w:rsidR="00A515A0" w:rsidRPr="00783977" w:rsidRDefault="0050334A" w:rsidP="002D5E35">
      <w:pPr>
        <w:pStyle w:val="Listavistosa-nfasis11"/>
        <w:numPr>
          <w:ilvl w:val="0"/>
          <w:numId w:val="12"/>
        </w:numPr>
        <w:jc w:val="both"/>
        <w:divId w:val="410156154"/>
        <w:rPr>
          <w:rFonts w:ascii="Arial" w:hAnsi="Arial" w:cs="Arial"/>
          <w:color w:val="000066"/>
          <w:sz w:val="20"/>
        </w:rPr>
      </w:pPr>
      <w:r>
        <w:rPr>
          <w:rFonts w:ascii="Arial" w:hAnsi="Arial"/>
          <w:color w:val="000066"/>
          <w:sz w:val="20"/>
        </w:rPr>
        <w:t>Nicaragua has the capacity for immediate response to the importation of measles and rubella virus.</w:t>
      </w:r>
    </w:p>
    <w:p w:rsidR="00BB6A5E" w:rsidRPr="00783977" w:rsidRDefault="00F567FD" w:rsidP="002D5E35">
      <w:pPr>
        <w:pStyle w:val="Listavistosa-nfasis11"/>
        <w:numPr>
          <w:ilvl w:val="0"/>
          <w:numId w:val="12"/>
        </w:numPr>
        <w:jc w:val="both"/>
        <w:divId w:val="410156154"/>
        <w:rPr>
          <w:rFonts w:ascii="Arial" w:hAnsi="Arial" w:cs="Arial"/>
          <w:color w:val="000066"/>
          <w:sz w:val="20"/>
        </w:rPr>
      </w:pPr>
      <w:r>
        <w:rPr>
          <w:rFonts w:ascii="Arial" w:hAnsi="Arial"/>
          <w:color w:val="000066"/>
          <w:sz w:val="20"/>
        </w:rPr>
        <w:t>RC</w:t>
      </w:r>
      <w:r w:rsidR="00E06DC3">
        <w:rPr>
          <w:rFonts w:ascii="Arial" w:hAnsi="Arial"/>
          <w:color w:val="000066"/>
          <w:sz w:val="20"/>
        </w:rPr>
        <w:t>M indicates coverage levels superior to 95% against M/R in high risk areas.</w:t>
      </w:r>
    </w:p>
    <w:p w:rsidR="0060176E" w:rsidRPr="00783977" w:rsidRDefault="0050334A" w:rsidP="00642112">
      <w:pPr>
        <w:pStyle w:val="Listavistosa-nfasis11"/>
        <w:numPr>
          <w:ilvl w:val="0"/>
          <w:numId w:val="12"/>
        </w:numPr>
        <w:jc w:val="both"/>
        <w:divId w:val="410156154"/>
        <w:rPr>
          <w:rFonts w:ascii="Arial" w:hAnsi="Arial" w:cs="Arial"/>
          <w:color w:val="000066"/>
          <w:sz w:val="20"/>
        </w:rPr>
      </w:pPr>
      <w:r>
        <w:rPr>
          <w:rFonts w:ascii="Arial" w:hAnsi="Arial"/>
          <w:color w:val="000066"/>
          <w:sz w:val="20"/>
        </w:rPr>
        <w:t xml:space="preserve">The tools for the evaluation of the measles, rubella and CRS surveillance system and Rapid </w:t>
      </w:r>
      <w:r w:rsidR="00642112">
        <w:rPr>
          <w:rFonts w:ascii="Arial" w:hAnsi="Arial"/>
          <w:color w:val="000066"/>
          <w:sz w:val="20"/>
        </w:rPr>
        <w:t>Coverage</w:t>
      </w:r>
      <w:r>
        <w:rPr>
          <w:rFonts w:ascii="Arial" w:hAnsi="Arial"/>
          <w:color w:val="000066"/>
          <w:sz w:val="20"/>
        </w:rPr>
        <w:t xml:space="preserve"> Monitoring require changes for improved operation in the field.  </w:t>
      </w:r>
    </w:p>
    <w:p w:rsidR="00A515A0" w:rsidRPr="00783977" w:rsidRDefault="00A515A0" w:rsidP="00415E78">
      <w:pPr>
        <w:pStyle w:val="Listavistosa-nfasis11"/>
        <w:spacing w:after="0" w:line="240" w:lineRule="auto"/>
        <w:ind w:left="426" w:right="115"/>
        <w:jc w:val="both"/>
        <w:divId w:val="410156154"/>
        <w:rPr>
          <w:rFonts w:ascii="Arial" w:hAnsi="Arial" w:cs="Arial"/>
          <w:color w:val="000066"/>
          <w:sz w:val="20"/>
          <w:szCs w:val="20"/>
        </w:rPr>
      </w:pPr>
    </w:p>
    <w:p w:rsidR="00E06DC3" w:rsidRPr="00783977" w:rsidRDefault="004A2211" w:rsidP="00353A02">
      <w:pPr>
        <w:pStyle w:val="Listavistosa-nfasis11"/>
        <w:divId w:val="410156154"/>
        <w:rPr>
          <w:rFonts w:ascii="Arial" w:hAnsi="Arial" w:cs="Arial"/>
          <w:color w:val="000066"/>
          <w:sz w:val="20"/>
        </w:rPr>
      </w:pPr>
      <w:r>
        <w:rPr>
          <w:rFonts w:ascii="Arial" w:hAnsi="Arial"/>
          <w:color w:val="000066"/>
          <w:sz w:val="20"/>
        </w:rPr>
        <w:t>November 2013 saw the evaluation of the Vaccine Supplies Stock Management (VSSM) software in controlling the inventories of vaccines, syringes and supplies, which yielded the following findings:</w:t>
      </w:r>
    </w:p>
    <w:p w:rsidR="00A515A0" w:rsidRPr="00783977" w:rsidRDefault="00A515A0" w:rsidP="00A515A0">
      <w:pPr>
        <w:pStyle w:val="Listavistosa-nfasis11"/>
        <w:spacing w:after="0" w:line="240" w:lineRule="auto"/>
        <w:ind w:left="426" w:right="115"/>
        <w:jc w:val="both"/>
        <w:divId w:val="410156154"/>
        <w:rPr>
          <w:rFonts w:ascii="Arial" w:hAnsi="Arial" w:cs="Arial"/>
          <w:color w:val="000066"/>
          <w:sz w:val="20"/>
          <w:szCs w:val="20"/>
        </w:rPr>
      </w:pP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Pr>
          <w:rFonts w:ascii="Arial" w:hAnsi="Arial"/>
          <w:color w:val="000066"/>
          <w:sz w:val="20"/>
        </w:rPr>
        <w:t>VSSM was installed and implemented in the CENABI and in 89% of the SILAIS.</w:t>
      </w: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Pr>
          <w:rFonts w:ascii="Arial" w:hAnsi="Arial"/>
          <w:color w:val="000066"/>
          <w:sz w:val="20"/>
        </w:rPr>
        <w:t>At the central and regional level, the biological product stockrooms avail of computers designed for the use of VSSM.</w:t>
      </w: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Pr>
          <w:rFonts w:ascii="Arial" w:hAnsi="Arial"/>
          <w:color w:val="000066"/>
          <w:sz w:val="20"/>
        </w:rPr>
        <w:t>The retrieval of data and timely vaccine stock information has been facilitated and expedited.</w:t>
      </w: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Pr>
          <w:rFonts w:ascii="Arial" w:hAnsi="Arial"/>
          <w:color w:val="000066"/>
          <w:sz w:val="20"/>
        </w:rPr>
        <w:t>Improvement in the organisation and programming of vaccine stocks.</w:t>
      </w: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Pr>
          <w:rFonts w:ascii="Arial" w:hAnsi="Arial"/>
          <w:color w:val="000066"/>
          <w:sz w:val="20"/>
        </w:rPr>
        <w:t>Improvement in the control of vaccine inventories.</w:t>
      </w: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Pr>
          <w:rFonts w:ascii="Arial" w:hAnsi="Arial"/>
          <w:color w:val="000066"/>
          <w:sz w:val="20"/>
        </w:rPr>
        <w:t>Tallying of physical stocks against the reports generated by VSSM and Kardex is periodically conducted (on a fortnightly and monthly basis).</w:t>
      </w:r>
    </w:p>
    <w:p w:rsidR="004A2211" w:rsidRPr="00783977" w:rsidRDefault="004A2211"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Programming and timely distribution of the vaccines.</w:t>
      </w:r>
    </w:p>
    <w:p w:rsidR="004A2211" w:rsidRPr="00783977" w:rsidRDefault="004A2211"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lastRenderedPageBreak/>
        <w:t>On the level of the SILAIS, positive acceptance of the change from the manual register to an automated system.</w:t>
      </w:r>
    </w:p>
    <w:p w:rsidR="00B52963" w:rsidRPr="00783977" w:rsidRDefault="004A2211"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A management commitment is in place.</w:t>
      </w:r>
    </w:p>
    <w:p w:rsidR="00B52963" w:rsidRPr="00783977" w:rsidRDefault="005047EF"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 xml:space="preserve">Highlight whether there are resource constraints in implementing recommendations from recent reviews and how these will be overcome. </w:t>
      </w:r>
    </w:p>
    <w:p w:rsidR="00A515A0" w:rsidRPr="00684219" w:rsidRDefault="00A515A0" w:rsidP="00A515A0">
      <w:pPr>
        <w:pStyle w:val="Listavistosa-nfasis11"/>
        <w:spacing w:after="0" w:line="240" w:lineRule="auto"/>
        <w:ind w:left="644" w:right="115"/>
        <w:jc w:val="both"/>
        <w:divId w:val="410156154"/>
        <w:rPr>
          <w:rFonts w:ascii="Arial" w:hAnsi="Arial" w:cs="Arial"/>
          <w:sz w:val="20"/>
          <w:szCs w:val="20"/>
        </w:rPr>
      </w:pPr>
    </w:p>
    <w:p w:rsidR="00E06DC3" w:rsidRPr="00783977" w:rsidRDefault="004A2211" w:rsidP="00084358">
      <w:pPr>
        <w:pStyle w:val="Listavistosa-nfasis11"/>
        <w:divId w:val="410156154"/>
        <w:rPr>
          <w:rFonts w:ascii="Arial" w:hAnsi="Arial" w:cs="Arial"/>
          <w:color w:val="000066"/>
          <w:sz w:val="20"/>
        </w:rPr>
      </w:pPr>
      <w:r>
        <w:rPr>
          <w:rFonts w:ascii="Arial" w:hAnsi="Arial"/>
          <w:color w:val="000066"/>
          <w:sz w:val="20"/>
        </w:rPr>
        <w:t xml:space="preserve">All the evaluations have yielded improvement plans that have been fulfilled in keeping with established timelines, in accordance with the existing resources proper to the country and resources from </w:t>
      </w:r>
      <w:r w:rsidR="00084358">
        <w:rPr>
          <w:rFonts w:ascii="Arial" w:hAnsi="Arial"/>
          <w:color w:val="000066"/>
          <w:sz w:val="20"/>
        </w:rPr>
        <w:t>foreign aid</w:t>
      </w:r>
      <w:r>
        <w:rPr>
          <w:rFonts w:ascii="Arial" w:hAnsi="Arial"/>
          <w:color w:val="000066"/>
          <w:sz w:val="20"/>
        </w:rPr>
        <w:t>.</w:t>
      </w:r>
    </w:p>
    <w:p w:rsidR="00A515A0" w:rsidRPr="00684219" w:rsidRDefault="00A515A0" w:rsidP="00E06DC3">
      <w:pPr>
        <w:pStyle w:val="Listavistosa-nfasis11"/>
        <w:spacing w:after="0" w:line="240" w:lineRule="auto"/>
        <w:ind w:right="115"/>
        <w:jc w:val="both"/>
        <w:divId w:val="410156154"/>
        <w:rPr>
          <w:rFonts w:ascii="Arial" w:hAnsi="Arial" w:cs="Arial"/>
          <w:color w:val="0000CC"/>
          <w:sz w:val="20"/>
          <w:szCs w:val="20"/>
        </w:rPr>
      </w:pPr>
    </w:p>
    <w:p w:rsidR="00B52963" w:rsidRPr="00FD7E2E" w:rsidRDefault="005047EF" w:rsidP="002D5E35">
      <w:pPr>
        <w:pStyle w:val="Listavistosa-nfasis11"/>
        <w:numPr>
          <w:ilvl w:val="0"/>
          <w:numId w:val="9"/>
        </w:numPr>
        <w:jc w:val="both"/>
        <w:divId w:val="410156154"/>
        <w:rPr>
          <w:rFonts w:ascii="Arial" w:hAnsi="Arial" w:cs="Arial"/>
          <w:sz w:val="20"/>
        </w:rPr>
      </w:pPr>
      <w:r>
        <w:rPr>
          <w:rFonts w:ascii="Arial" w:hAnsi="Arial"/>
          <w:sz w:val="20"/>
        </w:rPr>
        <w:t xml:space="preserve">Describe any previous experience with introducing a new vaccine and how lessons learnt will be used to ensure a smooth introduction of the new vaccine under consideration.                   </w:t>
      </w:r>
    </w:p>
    <w:p w:rsidR="006B1AFE" w:rsidRPr="00684219" w:rsidRDefault="006B1AFE" w:rsidP="00E06DC3">
      <w:pPr>
        <w:ind w:left="480"/>
        <w:jc w:val="both"/>
        <w:divId w:val="410156154"/>
        <w:rPr>
          <w:rFonts w:ascii="Arial" w:hAnsi="Arial" w:cs="Arial"/>
          <w:bCs/>
          <w:sz w:val="20"/>
          <w:szCs w:val="20"/>
        </w:rPr>
      </w:pPr>
    </w:p>
    <w:p w:rsidR="00130F43" w:rsidRPr="00684219" w:rsidRDefault="00E06DC3" w:rsidP="008B7C0A">
      <w:pPr>
        <w:ind w:left="1080"/>
        <w:jc w:val="both"/>
        <w:divId w:val="410156154"/>
        <w:rPr>
          <w:rFonts w:ascii="Arial" w:eastAsia="Calibri" w:hAnsi="Arial" w:cs="Arial"/>
          <w:color w:val="000066"/>
          <w:sz w:val="20"/>
          <w:szCs w:val="20"/>
        </w:rPr>
      </w:pPr>
      <w:r>
        <w:rPr>
          <w:rFonts w:ascii="Arial" w:hAnsi="Arial"/>
          <w:color w:val="000066"/>
          <w:sz w:val="20"/>
        </w:rPr>
        <w:t>With every introduction of a new vaccine, we have learnt that availing of an introduction plan helps to organise each of its components towards timely fulfilment: likewise, well-trained health staff with standardised procedures, a vaccinator guide and an information system adapted to the needs of the new vaccine facilitate the fulfilment of the objectives formulated.</w:t>
      </w:r>
    </w:p>
    <w:p w:rsidR="00A515A0" w:rsidRPr="00684219" w:rsidRDefault="00A515A0" w:rsidP="008B7C0A">
      <w:pPr>
        <w:ind w:left="1080"/>
        <w:jc w:val="both"/>
        <w:divId w:val="410156154"/>
        <w:rPr>
          <w:rFonts w:ascii="Arial" w:eastAsia="Calibri" w:hAnsi="Arial" w:cs="Arial"/>
          <w:color w:val="000066"/>
          <w:sz w:val="20"/>
          <w:szCs w:val="20"/>
        </w:rPr>
      </w:pPr>
    </w:p>
    <w:p w:rsidR="00130F43" w:rsidRPr="00684219" w:rsidRDefault="00130F43" w:rsidP="008B7C0A">
      <w:pPr>
        <w:ind w:left="1080"/>
        <w:jc w:val="both"/>
        <w:divId w:val="410156154"/>
        <w:rPr>
          <w:rFonts w:ascii="Arial" w:eastAsia="Calibri" w:hAnsi="Arial" w:cs="Arial"/>
          <w:color w:val="000066"/>
          <w:sz w:val="20"/>
          <w:szCs w:val="20"/>
        </w:rPr>
      </w:pPr>
      <w:r>
        <w:rPr>
          <w:rFonts w:ascii="Arial" w:hAnsi="Arial"/>
          <w:color w:val="000066"/>
          <w:sz w:val="20"/>
        </w:rPr>
        <w:t>Another lesson has also been that a developed national strategy for communication and advocacy addressing different audiences, partners, interested parties, communities and parents is a vital component for the success of a new vaccine introduction programme.</w:t>
      </w:r>
    </w:p>
    <w:p w:rsidR="00A515A0" w:rsidRPr="00684219" w:rsidRDefault="00651CAA" w:rsidP="008B7C0A">
      <w:pPr>
        <w:ind w:left="1080"/>
        <w:jc w:val="both"/>
        <w:divId w:val="410156154"/>
        <w:rPr>
          <w:rFonts w:ascii="Arial" w:eastAsia="Calibri" w:hAnsi="Arial" w:cs="Arial"/>
          <w:color w:val="000066"/>
          <w:sz w:val="20"/>
          <w:szCs w:val="20"/>
        </w:rPr>
      </w:pPr>
      <w:r>
        <w:rPr>
          <w:rFonts w:ascii="Arial" w:hAnsi="Arial"/>
          <w:color w:val="000066"/>
          <w:sz w:val="20"/>
        </w:rPr>
        <w:t>We have also learnt that oversight is a valuable support tool for all components, before, during and after introduction.</w:t>
      </w:r>
    </w:p>
    <w:p w:rsidR="005047EF" w:rsidRPr="00684219" w:rsidRDefault="00082CB1" w:rsidP="00651CAA">
      <w:pPr>
        <w:ind w:left="480"/>
        <w:jc w:val="both"/>
        <w:divId w:val="410156154"/>
        <w:rPr>
          <w:rFonts w:ascii="Arial" w:hAnsi="Arial" w:cs="Arial"/>
          <w:bCs/>
          <w:color w:val="0000FF"/>
          <w:sz w:val="20"/>
          <w:szCs w:val="20"/>
        </w:rPr>
      </w:pPr>
      <w:r>
        <w:rPr>
          <w:rFonts w:ascii="Arial" w:hAnsi="Arial"/>
          <w:color w:val="0000FF"/>
          <w:sz w:val="20"/>
        </w:rPr>
        <w:t xml:space="preserve"> </w:t>
      </w:r>
    </w:p>
    <w:p w:rsidR="00B52963" w:rsidRDefault="009768EB" w:rsidP="002D5E35">
      <w:pPr>
        <w:numPr>
          <w:ilvl w:val="1"/>
          <w:numId w:val="8"/>
        </w:numPr>
        <w:spacing w:after="120"/>
        <w:ind w:right="480"/>
        <w:divId w:val="410156154"/>
        <w:rPr>
          <w:rFonts w:ascii="Arial" w:hAnsi="Arial" w:cs="Arial"/>
          <w:bCs/>
          <w:color w:val="1F497D"/>
          <w:sz w:val="20"/>
          <w:szCs w:val="20"/>
        </w:rPr>
      </w:pPr>
      <w:r>
        <w:rPr>
          <w:rFonts w:ascii="Arial" w:hAnsi="Arial"/>
          <w:color w:val="1F497D"/>
          <w:sz w:val="20"/>
        </w:rPr>
        <w:t xml:space="preserve">Stock management  </w:t>
      </w:r>
    </w:p>
    <w:p w:rsidR="00396A8A" w:rsidRPr="00684219" w:rsidRDefault="00396A8A" w:rsidP="009768EB">
      <w:pPr>
        <w:divId w:val="410156154"/>
        <w:rPr>
          <w:rFonts w:ascii="Arial" w:hAnsi="Arial" w:cs="Arial"/>
          <w:bCs/>
          <w:color w:val="1F497D"/>
          <w:sz w:val="20"/>
          <w:szCs w:val="20"/>
        </w:rPr>
      </w:pPr>
    </w:p>
    <w:p w:rsidR="00651CAA" w:rsidRPr="00684219" w:rsidRDefault="00F525D9" w:rsidP="002D5E35">
      <w:pPr>
        <w:pStyle w:val="Listavistosa-nfasis11"/>
        <w:numPr>
          <w:ilvl w:val="0"/>
          <w:numId w:val="9"/>
        </w:numPr>
        <w:spacing w:after="0" w:line="240" w:lineRule="auto"/>
        <w:ind w:right="115"/>
        <w:jc w:val="both"/>
        <w:divId w:val="410156154"/>
        <w:rPr>
          <w:rFonts w:ascii="Arial" w:hAnsi="Arial" w:cs="Arial"/>
          <w:sz w:val="20"/>
          <w:szCs w:val="20"/>
        </w:rPr>
      </w:pPr>
      <w:r>
        <w:rPr>
          <w:rFonts w:ascii="Arial" w:hAnsi="Arial"/>
          <w:sz w:val="20"/>
        </w:rPr>
        <w:t xml:space="preserve">Provide a brief overview of the stock management system in use in the country, i.e. whether computerized, manual or other, highlighting foreseeable issues in stock management with IPV introduction and how these will be addressed.   </w:t>
      </w:r>
    </w:p>
    <w:p w:rsidR="00A515A0" w:rsidRPr="00684219" w:rsidRDefault="00A515A0" w:rsidP="00A515A0">
      <w:pPr>
        <w:pStyle w:val="Listavistosa-nfasis11"/>
        <w:spacing w:after="0" w:line="240" w:lineRule="auto"/>
        <w:ind w:left="644" w:right="115"/>
        <w:jc w:val="both"/>
        <w:divId w:val="410156154"/>
        <w:rPr>
          <w:rFonts w:ascii="Arial" w:hAnsi="Arial" w:cs="Arial"/>
          <w:sz w:val="20"/>
          <w:szCs w:val="20"/>
        </w:rPr>
      </w:pPr>
    </w:p>
    <w:p w:rsidR="00651CAA" w:rsidRPr="00684219" w:rsidRDefault="00841E14" w:rsidP="004E7424">
      <w:pPr>
        <w:ind w:left="1080" w:right="120"/>
        <w:jc w:val="both"/>
        <w:divId w:val="410156154"/>
        <w:rPr>
          <w:rFonts w:ascii="Arial" w:eastAsia="Calibri" w:hAnsi="Arial" w:cs="Arial"/>
          <w:color w:val="000066"/>
          <w:sz w:val="20"/>
          <w:szCs w:val="20"/>
        </w:rPr>
      </w:pPr>
      <w:r>
        <w:rPr>
          <w:rFonts w:ascii="Arial" w:hAnsi="Arial"/>
          <w:color w:val="000066"/>
          <w:sz w:val="20"/>
        </w:rPr>
        <w:t>In 2012 and 2013, improvements to vaccine and supply inventory management were made with the implementation of the Vaccine Supply Stock Management (VSSM) software for inventory control of vaccines, syringes and supplies on the national level, in all SILAIS and in 23 municipalities. VSSM is a useful, effective and reliable tool that integrates all processes into a single database, providing all the critical information required to administer vaccines correctly.</w:t>
      </w:r>
    </w:p>
    <w:p w:rsidR="00A515A0" w:rsidRPr="00684219" w:rsidRDefault="00A515A0" w:rsidP="00A515A0">
      <w:pPr>
        <w:ind w:left="600" w:right="120"/>
        <w:jc w:val="both"/>
        <w:divId w:val="410156154"/>
        <w:rPr>
          <w:rFonts w:ascii="Arial" w:eastAsia="Calibri" w:hAnsi="Arial" w:cs="Arial"/>
          <w:color w:val="000066"/>
          <w:sz w:val="20"/>
          <w:szCs w:val="20"/>
        </w:rPr>
      </w:pPr>
    </w:p>
    <w:p w:rsidR="00651CAA" w:rsidRPr="00684219" w:rsidRDefault="00651CAA" w:rsidP="004E7424">
      <w:pPr>
        <w:ind w:left="1080" w:right="120"/>
        <w:jc w:val="both"/>
        <w:divId w:val="410156154"/>
        <w:rPr>
          <w:rFonts w:ascii="Arial" w:eastAsia="Calibri" w:hAnsi="Arial" w:cs="Arial"/>
          <w:color w:val="000066"/>
          <w:sz w:val="20"/>
          <w:szCs w:val="20"/>
        </w:rPr>
      </w:pPr>
      <w:r>
        <w:rPr>
          <w:rFonts w:ascii="Arial" w:hAnsi="Arial"/>
          <w:color w:val="000066"/>
          <w:sz w:val="20"/>
        </w:rPr>
        <w:t>100% of the 18 SILAIS in the country are supplied with vaccines and consumables and their stocks are monitored on a weekly basis.</w:t>
      </w:r>
    </w:p>
    <w:p w:rsidR="00A515A0" w:rsidRPr="00684219" w:rsidRDefault="00A515A0" w:rsidP="00A515A0">
      <w:pPr>
        <w:ind w:left="600" w:right="120"/>
        <w:jc w:val="both"/>
        <w:divId w:val="410156154"/>
        <w:rPr>
          <w:rFonts w:ascii="Arial" w:eastAsia="Calibri" w:hAnsi="Arial" w:cs="Arial"/>
          <w:color w:val="000066"/>
          <w:sz w:val="20"/>
          <w:szCs w:val="20"/>
        </w:rPr>
      </w:pPr>
    </w:p>
    <w:p w:rsidR="008323D6" w:rsidRPr="00684219" w:rsidRDefault="00651CAA" w:rsidP="00F15436">
      <w:pPr>
        <w:ind w:left="1080" w:right="120"/>
        <w:jc w:val="both"/>
        <w:divId w:val="410156154"/>
        <w:rPr>
          <w:rFonts w:ascii="Arial" w:eastAsia="Calibri" w:hAnsi="Arial" w:cs="Arial"/>
          <w:color w:val="000066"/>
          <w:sz w:val="20"/>
          <w:szCs w:val="20"/>
        </w:rPr>
      </w:pPr>
      <w:r>
        <w:rPr>
          <w:rFonts w:ascii="Arial" w:hAnsi="Arial"/>
          <w:color w:val="000066"/>
          <w:sz w:val="20"/>
        </w:rPr>
        <w:t xml:space="preserve">The implementation of the vaccine and </w:t>
      </w:r>
      <w:r w:rsidR="00F15436">
        <w:rPr>
          <w:rFonts w:ascii="Arial" w:hAnsi="Arial"/>
          <w:color w:val="000066"/>
          <w:sz w:val="20"/>
        </w:rPr>
        <w:t>auxiliary</w:t>
      </w:r>
      <w:r>
        <w:rPr>
          <w:rFonts w:ascii="Arial" w:hAnsi="Arial"/>
          <w:color w:val="000066"/>
          <w:sz w:val="20"/>
        </w:rPr>
        <w:t xml:space="preserve"> supplies inventory system has improved management processes in the handling and control of EPI vaccine stocks on the central and SILAIS levels.</w:t>
      </w:r>
    </w:p>
    <w:p w:rsidR="00A515A0" w:rsidRPr="00684219" w:rsidRDefault="00A515A0" w:rsidP="00A515A0">
      <w:pPr>
        <w:ind w:left="600" w:right="120"/>
        <w:jc w:val="both"/>
        <w:divId w:val="410156154"/>
        <w:rPr>
          <w:rFonts w:ascii="Arial" w:eastAsia="Calibri" w:hAnsi="Arial" w:cs="Arial"/>
          <w:color w:val="000066"/>
          <w:sz w:val="20"/>
          <w:szCs w:val="20"/>
        </w:rPr>
      </w:pPr>
    </w:p>
    <w:p w:rsidR="00F525D9" w:rsidRPr="00783977" w:rsidRDefault="00F525D9" w:rsidP="002D5E35">
      <w:pPr>
        <w:pStyle w:val="Listavistosa-nfasis11"/>
        <w:numPr>
          <w:ilvl w:val="0"/>
          <w:numId w:val="9"/>
        </w:numPr>
        <w:spacing w:after="0" w:line="240" w:lineRule="auto"/>
        <w:ind w:right="115"/>
        <w:jc w:val="both"/>
        <w:divId w:val="410156154"/>
        <w:rPr>
          <w:rFonts w:ascii="Arial" w:hAnsi="Arial" w:cs="Arial"/>
          <w:color w:val="000066"/>
          <w:sz w:val="20"/>
          <w:szCs w:val="20"/>
        </w:rPr>
      </w:pPr>
      <w:r>
        <w:rPr>
          <w:rFonts w:ascii="Arial" w:hAnsi="Arial"/>
          <w:color w:val="000066"/>
          <w:sz w:val="20"/>
        </w:rPr>
        <w:t xml:space="preserve">Provide a description of the transport system available for delivery of vaccines to the periphery, how this will accommodate IPV, whether the frequency of deliveries needs to be increased, and if so, whether there are sufficient funds, e.g. for vehicles, drivers, fuel, and per diem for distribution of the new vaccine at all levels.  </w:t>
      </w:r>
    </w:p>
    <w:p w:rsidR="00AF557F" w:rsidRPr="00783977" w:rsidRDefault="00AF557F" w:rsidP="00AF557F">
      <w:pPr>
        <w:pStyle w:val="Listavistosa-nfasis11"/>
        <w:ind w:left="840" w:right="235"/>
        <w:jc w:val="both"/>
        <w:divId w:val="410156154"/>
        <w:rPr>
          <w:rFonts w:ascii="Arial" w:hAnsi="Arial" w:cs="Arial"/>
          <w:color w:val="000066"/>
          <w:sz w:val="20"/>
          <w:szCs w:val="20"/>
        </w:rPr>
      </w:pPr>
    </w:p>
    <w:p w:rsidR="00AF557F" w:rsidRPr="00783977" w:rsidRDefault="00AF557F"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t>The central warehouse (CENABI) delivers vaccines to 14 SILAIS monthly and to 4 other SILAIS on a quarterly basis. In turn, the SILAIS deliver vaccines every 4 weeks to the municipalities and in other cases every 2 weeks. As regards the municipalities, these deliver supplies to the health establishments every one or two weeks.</w:t>
      </w:r>
    </w:p>
    <w:p w:rsidR="00AF557F" w:rsidRPr="00783977" w:rsidRDefault="00AF557F" w:rsidP="00C8426F">
      <w:pPr>
        <w:pStyle w:val="Listavistosa-nfasis11"/>
        <w:jc w:val="both"/>
        <w:divId w:val="410156154"/>
        <w:rPr>
          <w:rFonts w:ascii="Arial" w:hAnsi="Arial" w:cs="Arial"/>
          <w:color w:val="000066"/>
          <w:sz w:val="20"/>
        </w:rPr>
      </w:pPr>
    </w:p>
    <w:p w:rsidR="00AF557F" w:rsidRPr="00783977" w:rsidRDefault="00AF557F" w:rsidP="002D5E35">
      <w:pPr>
        <w:pStyle w:val="Listavistosa-nfasis11"/>
        <w:numPr>
          <w:ilvl w:val="0"/>
          <w:numId w:val="9"/>
        </w:numPr>
        <w:jc w:val="both"/>
        <w:divId w:val="410156154"/>
        <w:rPr>
          <w:rFonts w:ascii="Arial" w:hAnsi="Arial" w:cs="Arial"/>
          <w:color w:val="000066"/>
          <w:sz w:val="20"/>
        </w:rPr>
      </w:pPr>
      <w:r>
        <w:rPr>
          <w:rFonts w:ascii="Arial" w:hAnsi="Arial"/>
          <w:color w:val="000066"/>
          <w:sz w:val="20"/>
        </w:rPr>
        <w:lastRenderedPageBreak/>
        <w:t>There is also a calendar for the delivery of vaccines to the different operative levels for their timely dispatch. The current transport type is institutional and conventional (pick-up tricks), with no refrigeration chamber.</w:t>
      </w:r>
    </w:p>
    <w:p w:rsidR="00A515A0" w:rsidRPr="00783977" w:rsidRDefault="00A515A0" w:rsidP="00C8426F">
      <w:pPr>
        <w:pStyle w:val="Listavistosa-nfasis11"/>
        <w:jc w:val="both"/>
        <w:divId w:val="410156154"/>
        <w:rPr>
          <w:rFonts w:ascii="Arial" w:hAnsi="Arial" w:cs="Arial"/>
          <w:color w:val="000066"/>
          <w:sz w:val="20"/>
        </w:rPr>
      </w:pPr>
    </w:p>
    <w:p w:rsidR="00AF557F" w:rsidRPr="00783977" w:rsidRDefault="00315715" w:rsidP="00F15436">
      <w:pPr>
        <w:pStyle w:val="Listavistosa-nfasis11"/>
        <w:numPr>
          <w:ilvl w:val="0"/>
          <w:numId w:val="9"/>
        </w:numPr>
        <w:jc w:val="both"/>
        <w:divId w:val="410156154"/>
        <w:rPr>
          <w:rFonts w:ascii="Arial" w:hAnsi="Arial" w:cs="Arial"/>
          <w:color w:val="000066"/>
          <w:sz w:val="20"/>
        </w:rPr>
      </w:pPr>
      <w:r>
        <w:rPr>
          <w:rFonts w:ascii="Arial" w:hAnsi="Arial"/>
          <w:color w:val="000066"/>
          <w:sz w:val="20"/>
        </w:rPr>
        <w:t>The acquisition of the refrigerated vehicle will guarantee vaccine transport from the national warehouse to th</w:t>
      </w:r>
      <w:r w:rsidR="00F15436">
        <w:rPr>
          <w:rFonts w:ascii="Arial" w:hAnsi="Arial"/>
          <w:color w:val="000066"/>
          <w:sz w:val="20"/>
        </w:rPr>
        <w:t>ose</w:t>
      </w:r>
      <w:r>
        <w:rPr>
          <w:rFonts w:ascii="Arial" w:hAnsi="Arial"/>
          <w:color w:val="000066"/>
          <w:sz w:val="20"/>
        </w:rPr>
        <w:t xml:space="preserve"> sub-national stockrooms </w:t>
      </w:r>
      <w:r w:rsidR="003A4124">
        <w:rPr>
          <w:rFonts w:ascii="Arial" w:hAnsi="Arial"/>
          <w:color w:val="000066"/>
          <w:sz w:val="20"/>
        </w:rPr>
        <w:t xml:space="preserve">that are </w:t>
      </w:r>
      <w:r>
        <w:rPr>
          <w:rFonts w:ascii="Arial" w:hAnsi="Arial"/>
          <w:color w:val="000066"/>
          <w:sz w:val="20"/>
        </w:rPr>
        <w:t>accessible by land. Distribution for other storehouses will continue without modification.</w:t>
      </w:r>
    </w:p>
    <w:p w:rsidR="00A515A0" w:rsidRPr="00C8426F" w:rsidRDefault="00A515A0" w:rsidP="00C8426F">
      <w:pPr>
        <w:pStyle w:val="Listavistosa-nfasis11"/>
        <w:jc w:val="both"/>
        <w:divId w:val="410156154"/>
        <w:rPr>
          <w:rFonts w:ascii="Arial" w:hAnsi="Arial" w:cs="Arial"/>
          <w:sz w:val="20"/>
        </w:rPr>
      </w:pPr>
    </w:p>
    <w:p w:rsidR="00A515A0" w:rsidRPr="00684219" w:rsidRDefault="00A515A0" w:rsidP="00E6202E">
      <w:pPr>
        <w:pStyle w:val="Listavistosa-nfasis11"/>
        <w:spacing w:after="0" w:line="240" w:lineRule="auto"/>
        <w:ind w:left="709" w:right="115"/>
        <w:jc w:val="both"/>
        <w:divId w:val="410156154"/>
        <w:rPr>
          <w:rFonts w:ascii="Arial" w:hAnsi="Arial" w:cs="Arial"/>
          <w:color w:val="000066"/>
          <w:sz w:val="20"/>
          <w:szCs w:val="20"/>
        </w:rPr>
      </w:pPr>
    </w:p>
    <w:p w:rsidR="00BD7780" w:rsidRDefault="00453625" w:rsidP="002D5E35">
      <w:pPr>
        <w:numPr>
          <w:ilvl w:val="0"/>
          <w:numId w:val="8"/>
        </w:numPr>
        <w:ind w:left="480" w:right="120"/>
        <w:divId w:val="410156154"/>
        <w:rPr>
          <w:rFonts w:ascii="Arial" w:eastAsia="SimSun" w:hAnsi="Arial" w:cs="Arial"/>
          <w:b/>
          <w:color w:val="1F497D"/>
          <w:sz w:val="20"/>
          <w:szCs w:val="20"/>
        </w:rPr>
      </w:pPr>
      <w:r>
        <w:rPr>
          <w:rFonts w:ascii="Arial" w:hAnsi="Arial"/>
          <w:b/>
          <w:color w:val="1F497D"/>
          <w:sz w:val="20"/>
        </w:rPr>
        <w:t>Monitoring and Evaluation</w:t>
      </w:r>
    </w:p>
    <w:p w:rsidR="00C8426F" w:rsidRDefault="00C8426F" w:rsidP="00C8426F">
      <w:pPr>
        <w:ind w:left="480" w:right="120"/>
        <w:divId w:val="410156154"/>
        <w:rPr>
          <w:rFonts w:ascii="Arial" w:eastAsia="SimSun" w:hAnsi="Arial" w:cs="Arial"/>
          <w:b/>
          <w:color w:val="1F497D"/>
          <w:sz w:val="20"/>
          <w:szCs w:val="20"/>
        </w:rPr>
      </w:pPr>
    </w:p>
    <w:p w:rsidR="00B52963" w:rsidRPr="00956B71" w:rsidRDefault="00F525D9" w:rsidP="002D5E35">
      <w:pPr>
        <w:numPr>
          <w:ilvl w:val="1"/>
          <w:numId w:val="8"/>
        </w:numPr>
        <w:ind w:right="120"/>
        <w:divId w:val="410156154"/>
        <w:rPr>
          <w:rFonts w:ascii="Arial" w:eastAsia="SimSun" w:hAnsi="Arial" w:cs="Arial"/>
          <w:b/>
          <w:color w:val="1F497D"/>
          <w:sz w:val="20"/>
          <w:szCs w:val="20"/>
        </w:rPr>
      </w:pPr>
      <w:r>
        <w:rPr>
          <w:rFonts w:ascii="Arial" w:hAnsi="Arial"/>
          <w:color w:val="1F497D"/>
          <w:sz w:val="20"/>
        </w:rPr>
        <w:t xml:space="preserve">Updating of monitoring tools </w:t>
      </w:r>
    </w:p>
    <w:p w:rsidR="00956B71" w:rsidRPr="00BD7780" w:rsidRDefault="00956B71" w:rsidP="00956B71">
      <w:pPr>
        <w:ind w:left="792" w:right="120"/>
        <w:divId w:val="410156154"/>
        <w:rPr>
          <w:rFonts w:ascii="Arial" w:eastAsia="SimSun" w:hAnsi="Arial" w:cs="Arial"/>
          <w:b/>
          <w:color w:val="1F497D"/>
          <w:sz w:val="20"/>
          <w:szCs w:val="20"/>
        </w:rPr>
      </w:pPr>
    </w:p>
    <w:p w:rsidR="008323D6" w:rsidRPr="00684219" w:rsidRDefault="00F525D9" w:rsidP="002D5E35">
      <w:pPr>
        <w:pStyle w:val="Listavistosa-nfasis11"/>
        <w:numPr>
          <w:ilvl w:val="0"/>
          <w:numId w:val="9"/>
        </w:numPr>
        <w:spacing w:after="0" w:line="240" w:lineRule="auto"/>
        <w:ind w:right="115"/>
        <w:jc w:val="both"/>
        <w:divId w:val="410156154"/>
        <w:rPr>
          <w:rFonts w:ascii="Arial" w:hAnsi="Arial" w:cs="Arial"/>
          <w:b/>
          <w:bCs/>
          <w:sz w:val="20"/>
          <w:szCs w:val="20"/>
        </w:rPr>
      </w:pPr>
      <w:r>
        <w:rPr>
          <w:rFonts w:ascii="Arial" w:hAnsi="Arial"/>
          <w:sz w:val="20"/>
        </w:rPr>
        <w:t xml:space="preserve">Describe measures to update, print and distribute EPI monitoring and supervision tools (recording and reporting formats, including tally sheets, registers, immunization cards, wall charts, computerized database, other) to include IPV and other new vaccines envisioned in the current cMYP, prior to the launch of IPV.  </w:t>
      </w:r>
    </w:p>
    <w:p w:rsidR="00E6202E" w:rsidRPr="00684219" w:rsidRDefault="00E6202E" w:rsidP="00E6202E">
      <w:pPr>
        <w:pStyle w:val="Listavistosa-nfasis11"/>
        <w:spacing w:after="0" w:line="240" w:lineRule="auto"/>
        <w:ind w:right="115"/>
        <w:jc w:val="both"/>
        <w:divId w:val="410156154"/>
        <w:rPr>
          <w:rFonts w:ascii="Arial" w:hAnsi="Arial" w:cs="Arial"/>
          <w:b/>
          <w:bCs/>
          <w:sz w:val="20"/>
          <w:szCs w:val="20"/>
        </w:rPr>
      </w:pPr>
    </w:p>
    <w:p w:rsidR="00A515A0" w:rsidRPr="00684219" w:rsidRDefault="00BA1790" w:rsidP="00777758">
      <w:pPr>
        <w:pStyle w:val="Listavistosa-nfasis11"/>
        <w:spacing w:after="0" w:line="240" w:lineRule="auto"/>
        <w:ind w:left="1080" w:right="115"/>
        <w:jc w:val="both"/>
        <w:divId w:val="410156154"/>
        <w:rPr>
          <w:rFonts w:ascii="Arial" w:hAnsi="Arial" w:cs="Arial"/>
          <w:color w:val="000066"/>
          <w:sz w:val="20"/>
          <w:szCs w:val="20"/>
        </w:rPr>
      </w:pPr>
      <w:r>
        <w:rPr>
          <w:rFonts w:ascii="Arial" w:hAnsi="Arial"/>
          <w:color w:val="000066"/>
          <w:sz w:val="20"/>
        </w:rPr>
        <w:t xml:space="preserve">The necessary changes to all the forms of daily, monthly and yearly data-gathering will be made. IPV </w:t>
      </w:r>
      <w:r w:rsidR="00333CEA">
        <w:rPr>
          <w:rFonts w:ascii="Arial" w:hAnsi="Arial"/>
          <w:color w:val="000066"/>
          <w:sz w:val="20"/>
        </w:rPr>
        <w:t>introduction will be reflected o</w:t>
      </w:r>
      <w:r>
        <w:rPr>
          <w:rFonts w:ascii="Arial" w:hAnsi="Arial"/>
          <w:color w:val="000066"/>
          <w:sz w:val="20"/>
        </w:rPr>
        <w:t>n children's immunisation cards, as well as in the monitoring books and in the automated immunisation database system. The changes mentioned will be coordinated with the areas of Planning and Development, including Statistics, and training with the forms designed for the purpose will be imparted on all levels.</w:t>
      </w:r>
    </w:p>
    <w:p w:rsidR="00B52963" w:rsidRPr="00684219" w:rsidRDefault="00D13ADC" w:rsidP="00D32A7F">
      <w:pPr>
        <w:pStyle w:val="Listavistosa-nfasis11"/>
        <w:spacing w:after="0" w:line="240" w:lineRule="auto"/>
        <w:ind w:left="450" w:right="115"/>
        <w:jc w:val="both"/>
        <w:divId w:val="410156154"/>
        <w:rPr>
          <w:rFonts w:ascii="Arial" w:hAnsi="Arial" w:cs="Arial"/>
          <w:b/>
          <w:bCs/>
          <w:color w:val="0000CC"/>
          <w:sz w:val="20"/>
          <w:szCs w:val="20"/>
        </w:rPr>
      </w:pPr>
      <w:r>
        <w:rPr>
          <w:rFonts w:ascii="Arial" w:hAnsi="Arial"/>
          <w:color w:val="0000CC"/>
          <w:sz w:val="20"/>
        </w:rPr>
        <w:t xml:space="preserve">               </w:t>
      </w:r>
    </w:p>
    <w:p w:rsidR="00A515A0" w:rsidRPr="00684219" w:rsidRDefault="00D13ADC" w:rsidP="002D5E35">
      <w:pPr>
        <w:pStyle w:val="Listavistosa-nfasis11"/>
        <w:numPr>
          <w:ilvl w:val="0"/>
          <w:numId w:val="9"/>
        </w:numPr>
        <w:spacing w:after="0" w:line="240" w:lineRule="auto"/>
        <w:ind w:right="115"/>
        <w:jc w:val="both"/>
        <w:divId w:val="410156154"/>
        <w:rPr>
          <w:rFonts w:ascii="Arial" w:hAnsi="Arial" w:cs="Arial"/>
          <w:b/>
          <w:bCs/>
          <w:sz w:val="20"/>
          <w:szCs w:val="20"/>
        </w:rPr>
      </w:pPr>
      <w:r>
        <w:rPr>
          <w:rFonts w:ascii="Arial" w:hAnsi="Arial"/>
          <w:color w:val="000000"/>
          <w:sz w:val="20"/>
        </w:rPr>
        <w:t xml:space="preserve">In line with GAVI’s policy advocating for gender equality as a means to improve coverage and access to services, please be sure all immunisation tracking forms can collect and report vaccine delivery by sex, if current forms do not already do so.       </w:t>
      </w:r>
    </w:p>
    <w:p w:rsidR="00223023" w:rsidRPr="00684219" w:rsidRDefault="00D13ADC" w:rsidP="00A515A0">
      <w:pPr>
        <w:pStyle w:val="Listavistosa-nfasis11"/>
        <w:spacing w:after="0" w:line="240" w:lineRule="auto"/>
        <w:ind w:right="115"/>
        <w:jc w:val="both"/>
        <w:divId w:val="410156154"/>
        <w:rPr>
          <w:rFonts w:ascii="Arial" w:hAnsi="Arial" w:cs="Arial"/>
          <w:b/>
          <w:bCs/>
          <w:sz w:val="20"/>
          <w:szCs w:val="20"/>
        </w:rPr>
      </w:pPr>
      <w:r>
        <w:rPr>
          <w:rFonts w:ascii="Arial" w:hAnsi="Arial"/>
          <w:color w:val="000000"/>
          <w:sz w:val="20"/>
        </w:rPr>
        <w:t xml:space="preserve">                             </w:t>
      </w:r>
    </w:p>
    <w:p w:rsidR="00A97C64" w:rsidRPr="00684219" w:rsidRDefault="00A97C64" w:rsidP="00777758">
      <w:pPr>
        <w:ind w:left="1080" w:right="120"/>
        <w:jc w:val="both"/>
        <w:divId w:val="410156154"/>
        <w:rPr>
          <w:rFonts w:ascii="Arial" w:eastAsia="Calibri" w:hAnsi="Arial" w:cs="Arial"/>
          <w:color w:val="000066"/>
          <w:sz w:val="20"/>
          <w:szCs w:val="20"/>
        </w:rPr>
      </w:pPr>
      <w:r>
        <w:rPr>
          <w:rFonts w:ascii="Arial" w:hAnsi="Arial"/>
          <w:color w:val="000066"/>
          <w:sz w:val="20"/>
        </w:rPr>
        <w:t>A guideline of equality in the population's access to health is established in the Institutional Plan of Nicaragua and the immunisation programme offers the vaccines equally to both sexes. The current immunisation schedule covers all the age groups, regardless of gender. Although the administrative record does not log information by gender, there is the Immunisation Monitoring Book, which permits manual recording of immunisation history by name, from the newborn to the adult phase, making it possible to monitor schedule completion for every child. Moreover, results are available from the ENDESA survey for 2011-2012, which reflects similar data from individuals surveyed by vaccine and sex.</w:t>
      </w:r>
    </w:p>
    <w:p w:rsidR="00A515A0" w:rsidRPr="00684219" w:rsidRDefault="00A515A0" w:rsidP="00FA25AB">
      <w:pPr>
        <w:ind w:left="480" w:right="120"/>
        <w:jc w:val="both"/>
        <w:divId w:val="410156154"/>
        <w:rPr>
          <w:rFonts w:ascii="Arial" w:eastAsia="Calibri" w:hAnsi="Arial" w:cs="Arial"/>
          <w:color w:val="000066"/>
          <w:sz w:val="20"/>
          <w:szCs w:val="20"/>
        </w:rPr>
      </w:pPr>
    </w:p>
    <w:p w:rsidR="00223023" w:rsidRDefault="00A97C64" w:rsidP="00956B71">
      <w:pPr>
        <w:spacing w:before="240"/>
        <w:ind w:left="1080"/>
        <w:jc w:val="both"/>
        <w:divId w:val="410156154"/>
        <w:rPr>
          <w:rFonts w:ascii="Arial" w:eastAsia="Calibri" w:hAnsi="Arial" w:cs="Arial"/>
          <w:color w:val="000066"/>
          <w:sz w:val="20"/>
          <w:szCs w:val="20"/>
        </w:rPr>
      </w:pPr>
      <w:r>
        <w:rPr>
          <w:rFonts w:ascii="Arial" w:hAnsi="Arial"/>
          <w:color w:val="000066"/>
          <w:sz w:val="20"/>
        </w:rPr>
        <w:t>By the coverage rates achieved as well as the results of the ENDESA survey, we consider both boys and girls to have the same opportunities of access to the immunisation programme.</w:t>
      </w:r>
    </w:p>
    <w:p w:rsidR="00777758" w:rsidRPr="00956B71" w:rsidRDefault="00B875CE" w:rsidP="002D5E35">
      <w:pPr>
        <w:numPr>
          <w:ilvl w:val="1"/>
          <w:numId w:val="8"/>
        </w:numPr>
        <w:spacing w:before="240" w:after="120"/>
        <w:ind w:left="1032" w:right="360"/>
        <w:divId w:val="410156154"/>
        <w:rPr>
          <w:rFonts w:ascii="Arial" w:hAnsi="Arial" w:cs="Arial"/>
          <w:bCs/>
          <w:color w:val="1F497D"/>
          <w:sz w:val="20"/>
          <w:szCs w:val="20"/>
        </w:rPr>
      </w:pPr>
      <w:r>
        <w:rPr>
          <w:rFonts w:ascii="Arial" w:hAnsi="Arial"/>
          <w:color w:val="1F497D"/>
          <w:sz w:val="20"/>
        </w:rPr>
        <w:t xml:space="preserve">Adverse Event Following Immunisation (AEFI) monitoring and reporting </w:t>
      </w:r>
    </w:p>
    <w:p w:rsidR="00223023" w:rsidRPr="00684219" w:rsidRDefault="00B875CE" w:rsidP="002D5E35">
      <w:pPr>
        <w:pStyle w:val="Listavistosa-nfasis11"/>
        <w:numPr>
          <w:ilvl w:val="0"/>
          <w:numId w:val="9"/>
        </w:numPr>
        <w:spacing w:before="240" w:after="0" w:line="240" w:lineRule="auto"/>
        <w:ind w:right="115"/>
        <w:jc w:val="both"/>
        <w:divId w:val="410156154"/>
        <w:rPr>
          <w:rFonts w:ascii="Arial" w:hAnsi="Arial" w:cs="Arial"/>
          <w:sz w:val="20"/>
          <w:szCs w:val="20"/>
        </w:rPr>
      </w:pPr>
      <w:r>
        <w:rPr>
          <w:rFonts w:ascii="Arial" w:hAnsi="Arial"/>
          <w:color w:val="000000"/>
          <w:sz w:val="20"/>
        </w:rPr>
        <w:t>Provide information on the national AEFI policy, e.g. describe the national capacity to implement pharmaco-vigilance, AEFI investigation and response to AEFIs, to address relevant rumours and potential allegations</w:t>
      </w:r>
      <w:r>
        <w:rPr>
          <w:rFonts w:ascii="Arial" w:hAnsi="Arial"/>
          <w:sz w:val="20"/>
        </w:rPr>
        <w:t>.</w:t>
      </w:r>
    </w:p>
    <w:p w:rsidR="00766C62" w:rsidRPr="002A23CD" w:rsidRDefault="00766C62" w:rsidP="002D5E35">
      <w:pPr>
        <w:pStyle w:val="Listavistosa-nfasis11"/>
        <w:numPr>
          <w:ilvl w:val="0"/>
          <w:numId w:val="9"/>
        </w:numPr>
        <w:spacing w:after="0" w:line="240" w:lineRule="auto"/>
        <w:ind w:right="115"/>
        <w:jc w:val="both"/>
        <w:divId w:val="410156154"/>
        <w:rPr>
          <w:rFonts w:ascii="Arial" w:eastAsia="SimSun" w:hAnsi="Arial" w:cs="Arial"/>
          <w:color w:val="000000"/>
          <w:sz w:val="20"/>
          <w:szCs w:val="20"/>
        </w:rPr>
      </w:pPr>
      <w:r>
        <w:rPr>
          <w:rFonts w:ascii="Arial" w:hAnsi="Arial"/>
          <w:sz w:val="20"/>
        </w:rPr>
        <w:t>Provide information on a national AEFI Expert Review Committee (if available) and methods of establishing causality assessments of AEFIs.</w:t>
      </w:r>
      <w:r>
        <w:rPr>
          <w:rFonts w:ascii="Arial" w:hAnsi="Arial"/>
          <w:color w:val="000000"/>
          <w:sz w:val="20"/>
        </w:rPr>
        <w:t xml:space="preserve">                       </w:t>
      </w:r>
    </w:p>
    <w:p w:rsidR="00766C62" w:rsidRPr="00684219" w:rsidRDefault="00766C62" w:rsidP="002D5E35">
      <w:pPr>
        <w:pStyle w:val="Listavistosa-nfasis11"/>
        <w:numPr>
          <w:ilvl w:val="0"/>
          <w:numId w:val="9"/>
        </w:numPr>
        <w:spacing w:after="0" w:line="240" w:lineRule="auto"/>
        <w:ind w:right="115"/>
        <w:jc w:val="both"/>
        <w:divId w:val="410156154"/>
        <w:rPr>
          <w:rFonts w:ascii="Arial" w:hAnsi="Arial" w:cs="Arial"/>
          <w:sz w:val="20"/>
          <w:szCs w:val="20"/>
        </w:rPr>
      </w:pPr>
      <w:r>
        <w:rPr>
          <w:rFonts w:ascii="Arial" w:hAnsi="Arial"/>
          <w:color w:val="000000"/>
          <w:sz w:val="20"/>
        </w:rPr>
        <w:t>Describe process and procedures for monitoring adverse events following IPV introduction at local, district, region/provincial, and national levels</w:t>
      </w:r>
      <w:r>
        <w:rPr>
          <w:rFonts w:ascii="Arial" w:hAnsi="Arial"/>
          <w:sz w:val="20"/>
        </w:rPr>
        <w:t xml:space="preserve">.                              </w:t>
      </w:r>
    </w:p>
    <w:p w:rsidR="00766C62" w:rsidRPr="00684219" w:rsidRDefault="00766C62" w:rsidP="00F455A5">
      <w:pPr>
        <w:pStyle w:val="Listavistosa-nfasis11"/>
        <w:spacing w:after="0" w:line="240" w:lineRule="auto"/>
        <w:ind w:right="115"/>
        <w:jc w:val="both"/>
        <w:divId w:val="410156154"/>
        <w:rPr>
          <w:rFonts w:ascii="Arial" w:hAnsi="Arial" w:cs="Arial"/>
          <w:color w:val="0000CC"/>
          <w:sz w:val="20"/>
          <w:szCs w:val="20"/>
        </w:rPr>
      </w:pPr>
    </w:p>
    <w:p w:rsidR="00F455A5" w:rsidRPr="00783977" w:rsidRDefault="00D10BF5" w:rsidP="007E02C5">
      <w:pPr>
        <w:pStyle w:val="Listavistosa-nfasis11"/>
        <w:jc w:val="both"/>
        <w:divId w:val="410156154"/>
        <w:rPr>
          <w:rFonts w:ascii="Arial" w:hAnsi="Arial" w:cs="Arial"/>
          <w:color w:val="000066"/>
          <w:sz w:val="20"/>
        </w:rPr>
      </w:pPr>
      <w:r>
        <w:rPr>
          <w:rFonts w:ascii="Arial" w:hAnsi="Arial"/>
          <w:color w:val="000066"/>
          <w:sz w:val="20"/>
        </w:rPr>
        <w:t>The Nicaraguan Expanded Programme on Immunisation avails of the AEFI surveillance component in its updated standards. This component was created on the basis of injection safety polic</w:t>
      </w:r>
      <w:r w:rsidR="00930449">
        <w:rPr>
          <w:rFonts w:ascii="Arial" w:hAnsi="Arial"/>
          <w:color w:val="000066"/>
          <w:sz w:val="20"/>
        </w:rPr>
        <w:t>ies</w:t>
      </w:r>
      <w:r>
        <w:rPr>
          <w:rFonts w:ascii="Arial" w:hAnsi="Arial"/>
          <w:color w:val="000066"/>
          <w:sz w:val="20"/>
        </w:rPr>
        <w:t xml:space="preserve">, which include the AEFI concept, the purpose of such surveillance, classifications, cause </w:t>
      </w:r>
      <w:r>
        <w:rPr>
          <w:rFonts w:ascii="Arial" w:hAnsi="Arial"/>
          <w:color w:val="000066"/>
          <w:sz w:val="20"/>
        </w:rPr>
        <w:lastRenderedPageBreak/>
        <w:t>algorithm and classification of adverse events. Moreover, the operations manual describes the differentiated handling of cases</w:t>
      </w:r>
      <w:r w:rsidR="007E02C5">
        <w:rPr>
          <w:rFonts w:ascii="Arial" w:hAnsi="Arial"/>
          <w:color w:val="000066"/>
          <w:sz w:val="20"/>
        </w:rPr>
        <w:t>,</w:t>
      </w:r>
      <w:r>
        <w:rPr>
          <w:rFonts w:ascii="Arial" w:hAnsi="Arial"/>
          <w:color w:val="000066"/>
          <w:sz w:val="20"/>
        </w:rPr>
        <w:t xml:space="preserve"> </w:t>
      </w:r>
      <w:r w:rsidR="007E02C5">
        <w:rPr>
          <w:rFonts w:ascii="Arial" w:hAnsi="Arial"/>
          <w:color w:val="000066"/>
          <w:sz w:val="20"/>
        </w:rPr>
        <w:t>which</w:t>
      </w:r>
      <w:r>
        <w:rPr>
          <w:rFonts w:ascii="Arial" w:hAnsi="Arial"/>
          <w:color w:val="000066"/>
          <w:sz w:val="20"/>
        </w:rPr>
        <w:t xml:space="preserve"> includes reporting, completing the form, immediate investigation, analysis of cause, the risk of the event by interval of post-immunisation events, classification on the local level — which must be done by a multidisciplinary analysis team based on the type of patient affected by AEFI and the vaccine received — and afterwards, final classification of serious AEFIs, which must be done by the national committee.  All the information is subject to feedback at all the levels.</w:t>
      </w:r>
    </w:p>
    <w:p w:rsidR="00A515A0" w:rsidRPr="00783977" w:rsidRDefault="00A515A0" w:rsidP="00B34C89">
      <w:pPr>
        <w:pStyle w:val="Listavistosa-nfasis11"/>
        <w:jc w:val="both"/>
        <w:divId w:val="410156154"/>
        <w:rPr>
          <w:rFonts w:ascii="Arial" w:hAnsi="Arial" w:cs="Arial"/>
          <w:color w:val="000066"/>
          <w:sz w:val="20"/>
        </w:rPr>
      </w:pPr>
    </w:p>
    <w:p w:rsidR="00F455A5" w:rsidRPr="00783977" w:rsidRDefault="00766C62" w:rsidP="00B34C89">
      <w:pPr>
        <w:pStyle w:val="Listavistosa-nfasis11"/>
        <w:jc w:val="both"/>
        <w:divId w:val="410156154"/>
        <w:rPr>
          <w:rFonts w:ascii="Arial" w:hAnsi="Arial" w:cs="Arial"/>
          <w:color w:val="000066"/>
          <w:sz w:val="20"/>
        </w:rPr>
      </w:pPr>
      <w:r>
        <w:rPr>
          <w:rFonts w:ascii="Arial" w:hAnsi="Arial"/>
          <w:color w:val="000066"/>
          <w:sz w:val="20"/>
        </w:rPr>
        <w:t>According to the literature, serious AEFIs caused by IPV are extremely rare. The appearance of a serious AEFI coinciding with IPV administration along with other vaccines may cause sensationalist news in the media that could affect immunisation activities to a great extent, including acceptance and coverage for this new vaccine and the other vaccines in the schedule.</w:t>
      </w:r>
    </w:p>
    <w:p w:rsidR="00A515A0" w:rsidRPr="00783977" w:rsidRDefault="00A515A0" w:rsidP="00B34C89">
      <w:pPr>
        <w:pStyle w:val="Listavistosa-nfasis11"/>
        <w:jc w:val="both"/>
        <w:divId w:val="410156154"/>
        <w:rPr>
          <w:rFonts w:ascii="Arial" w:hAnsi="Arial" w:cs="Arial"/>
          <w:color w:val="000066"/>
          <w:sz w:val="20"/>
        </w:rPr>
      </w:pPr>
    </w:p>
    <w:p w:rsidR="00FA25AB" w:rsidRPr="00783977" w:rsidRDefault="00FA25AB" w:rsidP="003B18D1">
      <w:pPr>
        <w:pStyle w:val="Listavistosa-nfasis11"/>
        <w:jc w:val="both"/>
        <w:divId w:val="410156154"/>
        <w:rPr>
          <w:rFonts w:ascii="Arial" w:hAnsi="Arial" w:cs="Arial"/>
          <w:color w:val="000066"/>
          <w:sz w:val="20"/>
        </w:rPr>
      </w:pPr>
      <w:r>
        <w:rPr>
          <w:rFonts w:ascii="Arial" w:hAnsi="Arial"/>
          <w:color w:val="000066"/>
          <w:sz w:val="20"/>
        </w:rPr>
        <w:t xml:space="preserve">The introduction of a new vaccine and its administration may give rise to a crisis situation that </w:t>
      </w:r>
      <w:r w:rsidR="003B18D1">
        <w:rPr>
          <w:rFonts w:ascii="Arial" w:hAnsi="Arial"/>
          <w:color w:val="000066"/>
          <w:sz w:val="20"/>
        </w:rPr>
        <w:t>could</w:t>
      </w:r>
      <w:r>
        <w:rPr>
          <w:rFonts w:ascii="Arial" w:hAnsi="Arial"/>
          <w:color w:val="000066"/>
          <w:sz w:val="20"/>
        </w:rPr>
        <w:t xml:space="preserve"> escape the control of immunisation programmes, making it necessary to be prepared, to have a plan for confronting possible crises that may arise, have good media relations and a communication plan, and rely on an appropriate dissemination of immunisation policies in the country with regard to this new vaccine.</w:t>
      </w:r>
    </w:p>
    <w:p w:rsidR="000701CC" w:rsidRPr="00783977" w:rsidRDefault="000701CC" w:rsidP="00B34C89">
      <w:pPr>
        <w:pStyle w:val="Listavistosa-nfasis11"/>
        <w:jc w:val="both"/>
        <w:divId w:val="410156154"/>
        <w:rPr>
          <w:rFonts w:ascii="Arial" w:hAnsi="Arial" w:cs="Arial"/>
          <w:color w:val="000066"/>
          <w:sz w:val="20"/>
        </w:rPr>
      </w:pPr>
    </w:p>
    <w:p w:rsidR="00FA25AB" w:rsidRPr="00783977" w:rsidRDefault="00FA25AB" w:rsidP="00B34C89">
      <w:pPr>
        <w:pStyle w:val="Listavistosa-nfasis11"/>
        <w:jc w:val="both"/>
        <w:divId w:val="410156154"/>
        <w:rPr>
          <w:rFonts w:ascii="Arial" w:hAnsi="Arial" w:cs="Arial"/>
          <w:color w:val="000066"/>
          <w:sz w:val="20"/>
        </w:rPr>
      </w:pPr>
      <w:r>
        <w:rPr>
          <w:rFonts w:ascii="Arial" w:hAnsi="Arial"/>
          <w:color w:val="000066"/>
          <w:sz w:val="20"/>
        </w:rPr>
        <w:t>The objectives of the communication strategy will be: to revert mistrust by the Nicaraguan population and ensure continued maintenance of immunisation activities within the shortest time possible.</w:t>
      </w:r>
    </w:p>
    <w:p w:rsidR="00A515A0" w:rsidRPr="00783977" w:rsidRDefault="00A515A0" w:rsidP="00B34C89">
      <w:pPr>
        <w:pStyle w:val="Listavistosa-nfasis11"/>
        <w:jc w:val="both"/>
        <w:divId w:val="410156154"/>
        <w:rPr>
          <w:rFonts w:ascii="Arial" w:hAnsi="Arial" w:cs="Arial"/>
          <w:color w:val="000066"/>
          <w:sz w:val="20"/>
        </w:rPr>
      </w:pPr>
    </w:p>
    <w:p w:rsidR="00FA25AB" w:rsidRPr="00783977" w:rsidRDefault="00FA25AB" w:rsidP="00B34C89">
      <w:pPr>
        <w:pStyle w:val="Listavistosa-nfasis11"/>
        <w:jc w:val="both"/>
        <w:divId w:val="410156154"/>
        <w:rPr>
          <w:rFonts w:ascii="Arial" w:hAnsi="Arial" w:cs="Arial"/>
          <w:color w:val="000066"/>
          <w:sz w:val="20"/>
        </w:rPr>
      </w:pPr>
      <w:r>
        <w:rPr>
          <w:rFonts w:ascii="Arial" w:hAnsi="Arial"/>
          <w:color w:val="000066"/>
          <w:sz w:val="20"/>
        </w:rPr>
        <w:t>Moreover, specific objectives are oriented to: providing timely, true and transparent information and ensuring the continuity of activities, preserving the corporate image and reputation of the Ministry of Health as an asset.</w:t>
      </w:r>
    </w:p>
    <w:p w:rsidR="00FA25AB" w:rsidRPr="00783977" w:rsidRDefault="00FA25AB" w:rsidP="00B34C89">
      <w:pPr>
        <w:pStyle w:val="Listavistosa-nfasis11"/>
        <w:jc w:val="both"/>
        <w:divId w:val="410156154"/>
        <w:rPr>
          <w:rFonts w:ascii="Arial" w:hAnsi="Arial" w:cs="Arial"/>
          <w:color w:val="000066"/>
          <w:sz w:val="20"/>
        </w:rPr>
      </w:pPr>
      <w:r>
        <w:tab/>
      </w:r>
    </w:p>
    <w:p w:rsidR="00FA25AB" w:rsidRPr="00783977" w:rsidRDefault="00FA25AB" w:rsidP="00B34C89">
      <w:pPr>
        <w:pStyle w:val="Listavistosa-nfasis11"/>
        <w:jc w:val="both"/>
        <w:divId w:val="410156154"/>
        <w:rPr>
          <w:rFonts w:ascii="Arial" w:hAnsi="Arial" w:cs="Arial"/>
          <w:color w:val="000066"/>
          <w:sz w:val="20"/>
        </w:rPr>
      </w:pPr>
      <w:r>
        <w:rPr>
          <w:rFonts w:ascii="Arial" w:hAnsi="Arial"/>
          <w:color w:val="000066"/>
          <w:sz w:val="20"/>
        </w:rPr>
        <w:t>A crisis is a situation that entails real or potential loss of confidence in the vaccines and/or the immunisation services, generally unleashed by real or presumed adverse event reporting.</w:t>
      </w:r>
    </w:p>
    <w:p w:rsidR="00A515A0" w:rsidRPr="00783977" w:rsidRDefault="00A515A0" w:rsidP="00B34C89">
      <w:pPr>
        <w:pStyle w:val="Listavistosa-nfasis11"/>
        <w:jc w:val="both"/>
        <w:divId w:val="410156154"/>
        <w:rPr>
          <w:rFonts w:ascii="Arial" w:hAnsi="Arial" w:cs="Arial"/>
          <w:color w:val="000066"/>
          <w:sz w:val="20"/>
        </w:rPr>
      </w:pPr>
    </w:p>
    <w:p w:rsidR="00766C62" w:rsidRPr="00783977" w:rsidRDefault="00FA25AB" w:rsidP="00B34C89">
      <w:pPr>
        <w:pStyle w:val="Listavistosa-nfasis11"/>
        <w:jc w:val="both"/>
        <w:divId w:val="410156154"/>
        <w:rPr>
          <w:rFonts w:ascii="Arial" w:hAnsi="Arial" w:cs="Arial"/>
          <w:color w:val="000066"/>
          <w:sz w:val="20"/>
        </w:rPr>
      </w:pPr>
      <w:r>
        <w:rPr>
          <w:rFonts w:ascii="Arial" w:hAnsi="Arial"/>
          <w:color w:val="000066"/>
          <w:sz w:val="20"/>
        </w:rPr>
        <w:t>To prevent this, we must plan the activities to implement and the manner in which we must act in the face of an event that can give rise to crises.</w:t>
      </w:r>
    </w:p>
    <w:p w:rsidR="00FA25AB" w:rsidRPr="00783977" w:rsidRDefault="00FA25AB" w:rsidP="00B34C89">
      <w:pPr>
        <w:pStyle w:val="Listavistosa-nfasis11"/>
        <w:jc w:val="both"/>
        <w:divId w:val="410156154"/>
        <w:rPr>
          <w:rFonts w:ascii="Arial" w:hAnsi="Arial" w:cs="Arial"/>
          <w:color w:val="000066"/>
          <w:sz w:val="20"/>
        </w:rPr>
      </w:pPr>
      <w:r>
        <w:rPr>
          <w:rFonts w:ascii="Arial" w:hAnsi="Arial"/>
          <w:color w:val="000066"/>
          <w:sz w:val="20"/>
        </w:rPr>
        <w:t>One of the aspects to strengthen within AEFI surveillance will be the reactivation of the national committee.</w:t>
      </w:r>
    </w:p>
    <w:p w:rsidR="00A515A0" w:rsidRPr="00684219" w:rsidRDefault="00A515A0" w:rsidP="00A515A0">
      <w:pPr>
        <w:ind w:left="426" w:right="240"/>
        <w:jc w:val="both"/>
        <w:divId w:val="410156154"/>
        <w:rPr>
          <w:rFonts w:ascii="Arial" w:eastAsia="Calibri" w:hAnsi="Arial" w:cs="Arial"/>
          <w:color w:val="000066"/>
          <w:sz w:val="20"/>
          <w:szCs w:val="20"/>
        </w:rPr>
      </w:pPr>
    </w:p>
    <w:p w:rsidR="005326F8" w:rsidRPr="005326F8" w:rsidRDefault="00453625" w:rsidP="002D5E35">
      <w:pPr>
        <w:numPr>
          <w:ilvl w:val="0"/>
          <w:numId w:val="8"/>
        </w:numPr>
        <w:spacing w:after="120"/>
        <w:ind w:right="480"/>
        <w:divId w:val="410156154"/>
        <w:rPr>
          <w:rFonts w:ascii="Arial" w:eastAsia="SimSun" w:hAnsi="Arial" w:cs="Arial"/>
          <w:b/>
          <w:color w:val="1F497D"/>
          <w:sz w:val="20"/>
          <w:szCs w:val="20"/>
        </w:rPr>
      </w:pPr>
      <w:r>
        <w:rPr>
          <w:rFonts w:ascii="Arial" w:hAnsi="Arial"/>
          <w:b/>
          <w:color w:val="1F497D"/>
          <w:sz w:val="20"/>
        </w:rPr>
        <w:t xml:space="preserve">Advocacy, Communication, and Social Mobilisation </w:t>
      </w:r>
    </w:p>
    <w:p w:rsidR="00D959FB" w:rsidRPr="004B2459" w:rsidRDefault="00A72ABD" w:rsidP="002D5E35">
      <w:pPr>
        <w:pStyle w:val="Listavistosa-nfasis11"/>
        <w:numPr>
          <w:ilvl w:val="0"/>
          <w:numId w:val="10"/>
        </w:numPr>
        <w:tabs>
          <w:tab w:val="left" w:pos="0"/>
          <w:tab w:val="left" w:pos="426"/>
        </w:tabs>
        <w:spacing w:after="0" w:line="240" w:lineRule="auto"/>
        <w:ind w:left="1080" w:right="235"/>
        <w:jc w:val="both"/>
        <w:divId w:val="410156154"/>
        <w:rPr>
          <w:rFonts w:ascii="Arial" w:eastAsia="SimSun" w:hAnsi="Arial" w:cs="Arial"/>
          <w:b/>
          <w:color w:val="1F497D"/>
          <w:sz w:val="20"/>
        </w:rPr>
      </w:pPr>
      <w:r>
        <w:rPr>
          <w:rFonts w:ascii="Arial" w:hAnsi="Arial"/>
          <w:color w:val="000000"/>
          <w:sz w:val="20"/>
        </w:rPr>
        <w:t>Describe plans to sensitize political and opinion leaders at national, regional, and district levels on IPV introduction, benefits to the population, and contribution to the polio Endgame Strategy</w:t>
      </w:r>
      <w:r>
        <w:rPr>
          <w:rFonts w:ascii="Arial" w:hAnsi="Arial"/>
          <w:sz w:val="20"/>
        </w:rPr>
        <w:t xml:space="preserve">.  </w:t>
      </w:r>
    </w:p>
    <w:p w:rsidR="00A515A0" w:rsidRPr="004B2459" w:rsidRDefault="00A515A0" w:rsidP="004B2459">
      <w:pPr>
        <w:pStyle w:val="Listavistosa-nfasis11"/>
        <w:ind w:left="0"/>
        <w:divId w:val="410156154"/>
        <w:rPr>
          <w:rFonts w:ascii="Arial" w:hAnsi="Arial" w:cs="Arial"/>
          <w:sz w:val="6"/>
        </w:rPr>
      </w:pPr>
    </w:p>
    <w:p w:rsidR="00FA1852" w:rsidRDefault="00FA1852" w:rsidP="004B2459">
      <w:pPr>
        <w:pStyle w:val="Listavistosa-nfasis11"/>
        <w:tabs>
          <w:tab w:val="left" w:pos="0"/>
          <w:tab w:val="left" w:pos="426"/>
        </w:tabs>
        <w:spacing w:after="0" w:line="240" w:lineRule="auto"/>
        <w:ind w:left="306" w:right="115"/>
        <w:jc w:val="both"/>
        <w:divId w:val="410156154"/>
        <w:rPr>
          <w:rFonts w:ascii="Arial" w:hAnsi="Arial" w:cs="Arial"/>
          <w:color w:val="000066"/>
          <w:sz w:val="20"/>
          <w:szCs w:val="20"/>
        </w:rPr>
      </w:pPr>
      <w:r>
        <w:rPr>
          <w:rFonts w:ascii="Arial" w:hAnsi="Arial"/>
          <w:color w:val="000066"/>
          <w:sz w:val="20"/>
        </w:rPr>
        <w:t>A communication plan to raise awareness amongst the population has been developed to achieve successful introduction of this new vaccine, with the following objectives:</w:t>
      </w:r>
    </w:p>
    <w:p w:rsidR="005326F8" w:rsidRPr="00684219" w:rsidRDefault="005326F8" w:rsidP="00E6202E">
      <w:pPr>
        <w:pStyle w:val="Listavistosa-nfasis11"/>
        <w:tabs>
          <w:tab w:val="left" w:pos="0"/>
          <w:tab w:val="left" w:pos="426"/>
        </w:tabs>
        <w:spacing w:after="0" w:line="240" w:lineRule="auto"/>
        <w:ind w:left="142" w:right="115"/>
        <w:jc w:val="both"/>
        <w:divId w:val="410156154"/>
        <w:rPr>
          <w:rFonts w:ascii="Arial" w:hAnsi="Arial" w:cs="Arial"/>
          <w:color w:val="000066"/>
          <w:sz w:val="20"/>
          <w:szCs w:val="20"/>
        </w:rPr>
      </w:pPr>
    </w:p>
    <w:p w:rsidR="00D959FB" w:rsidRPr="00783977" w:rsidRDefault="00D959FB" w:rsidP="002D5E35">
      <w:pPr>
        <w:pStyle w:val="Listavistosa-nfasis11"/>
        <w:numPr>
          <w:ilvl w:val="0"/>
          <w:numId w:val="10"/>
        </w:numPr>
        <w:tabs>
          <w:tab w:val="left" w:pos="0"/>
          <w:tab w:val="left" w:pos="426"/>
        </w:tabs>
        <w:spacing w:after="0" w:line="240" w:lineRule="auto"/>
        <w:ind w:right="115"/>
        <w:jc w:val="both"/>
        <w:divId w:val="410156154"/>
        <w:rPr>
          <w:rFonts w:ascii="Arial" w:eastAsia="SimSun" w:hAnsi="Arial" w:cs="Arial"/>
          <w:color w:val="000066"/>
          <w:sz w:val="20"/>
          <w:szCs w:val="20"/>
        </w:rPr>
      </w:pPr>
      <w:r>
        <w:rPr>
          <w:rFonts w:ascii="Arial" w:hAnsi="Arial"/>
          <w:color w:val="000066"/>
          <w:sz w:val="20"/>
        </w:rPr>
        <w:t xml:space="preserve">To establish strategic alliances with health staff, universities imparting training in health, SILAIS directors and municipal managers, interviewers, decisive media and opinion leaders, in order to report on the incorporation of IPV into the immunisation schedule to contribute to the Polio Endgame. </w:t>
      </w:r>
    </w:p>
    <w:p w:rsidR="00B52963" w:rsidRPr="00783977" w:rsidRDefault="00D959FB" w:rsidP="002D5E35">
      <w:pPr>
        <w:pStyle w:val="Listavistosa-nfasis11"/>
        <w:numPr>
          <w:ilvl w:val="0"/>
          <w:numId w:val="10"/>
        </w:numPr>
        <w:tabs>
          <w:tab w:val="left" w:pos="0"/>
          <w:tab w:val="left" w:pos="426"/>
        </w:tabs>
        <w:ind w:right="115"/>
        <w:jc w:val="both"/>
        <w:divId w:val="410156154"/>
        <w:rPr>
          <w:rFonts w:ascii="Arial" w:eastAsia="SimSun" w:hAnsi="Arial" w:cs="Arial"/>
          <w:color w:val="000066"/>
          <w:sz w:val="20"/>
          <w:szCs w:val="20"/>
        </w:rPr>
      </w:pPr>
      <w:r>
        <w:rPr>
          <w:rFonts w:ascii="Arial" w:hAnsi="Arial"/>
          <w:color w:val="000066"/>
          <w:sz w:val="20"/>
        </w:rPr>
        <w:t>To promote the participation of family, community and life councils and other social players.</w:t>
      </w:r>
    </w:p>
    <w:p w:rsidR="005326F8" w:rsidRPr="005326F8" w:rsidRDefault="005326F8" w:rsidP="005326F8">
      <w:pPr>
        <w:pStyle w:val="Listavistosa-nfasis11"/>
        <w:tabs>
          <w:tab w:val="left" w:pos="0"/>
          <w:tab w:val="left" w:pos="426"/>
        </w:tabs>
        <w:ind w:left="960" w:right="115"/>
        <w:jc w:val="both"/>
        <w:divId w:val="410156154"/>
        <w:rPr>
          <w:rFonts w:ascii="Arial" w:eastAsia="SimSun" w:hAnsi="Arial" w:cs="Arial"/>
          <w:color w:val="000000"/>
          <w:sz w:val="20"/>
          <w:szCs w:val="20"/>
        </w:rPr>
      </w:pPr>
    </w:p>
    <w:p w:rsidR="00FA1852" w:rsidRDefault="00C51074" w:rsidP="00E6202E">
      <w:pPr>
        <w:pStyle w:val="Listavistosa-nfasis11"/>
        <w:tabs>
          <w:tab w:val="left" w:pos="0"/>
          <w:tab w:val="left" w:pos="426"/>
        </w:tabs>
        <w:ind w:left="142" w:right="115"/>
        <w:jc w:val="both"/>
        <w:divId w:val="410156154"/>
        <w:rPr>
          <w:rFonts w:ascii="Arial" w:hAnsi="Arial" w:cs="Arial"/>
          <w:color w:val="000066"/>
          <w:sz w:val="20"/>
          <w:szCs w:val="20"/>
        </w:rPr>
      </w:pPr>
      <w:r>
        <w:rPr>
          <w:rFonts w:ascii="Arial" w:hAnsi="Arial"/>
          <w:color w:val="000066"/>
          <w:sz w:val="20"/>
        </w:rPr>
        <w:t>The plan is backed by the following activities:</w:t>
      </w:r>
    </w:p>
    <w:p w:rsidR="005326F8" w:rsidRPr="00783977" w:rsidRDefault="005326F8" w:rsidP="00E6202E">
      <w:pPr>
        <w:pStyle w:val="Listavistosa-nfasis11"/>
        <w:tabs>
          <w:tab w:val="left" w:pos="0"/>
          <w:tab w:val="left" w:pos="426"/>
        </w:tabs>
        <w:ind w:left="142" w:right="115"/>
        <w:jc w:val="both"/>
        <w:divId w:val="410156154"/>
        <w:rPr>
          <w:rFonts w:ascii="Arial" w:hAnsi="Arial" w:cs="Arial"/>
          <w:color w:val="000066"/>
          <w:sz w:val="20"/>
          <w:szCs w:val="20"/>
        </w:rPr>
      </w:pPr>
    </w:p>
    <w:p w:rsidR="00C51074" w:rsidRPr="00783977" w:rsidRDefault="00C51074" w:rsidP="002D5E35">
      <w:pPr>
        <w:pStyle w:val="Listavistosa-nfasis11"/>
        <w:numPr>
          <w:ilvl w:val="0"/>
          <w:numId w:val="11"/>
        </w:numPr>
        <w:tabs>
          <w:tab w:val="left" w:pos="0"/>
          <w:tab w:val="left" w:pos="426"/>
        </w:tabs>
        <w:ind w:right="235"/>
        <w:jc w:val="both"/>
        <w:divId w:val="410156154"/>
        <w:rPr>
          <w:rFonts w:ascii="Arial" w:hAnsi="Arial" w:cs="Arial"/>
          <w:color w:val="000066"/>
          <w:sz w:val="20"/>
          <w:szCs w:val="20"/>
        </w:rPr>
      </w:pPr>
      <w:r>
        <w:rPr>
          <w:rFonts w:ascii="Arial" w:hAnsi="Arial"/>
          <w:color w:val="000066"/>
          <w:sz w:val="20"/>
        </w:rPr>
        <w:lastRenderedPageBreak/>
        <w:t>Promotion of the active participation of mayors, community leaders, family, community and life councils and other social players in immunisation campaign organisation, dissemination and/or execution.</w:t>
      </w:r>
    </w:p>
    <w:p w:rsidR="00FA1852" w:rsidRPr="00783977" w:rsidRDefault="00C51074"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rPr>
      </w:pPr>
      <w:r>
        <w:rPr>
          <w:rFonts w:ascii="Arial" w:hAnsi="Arial"/>
          <w:color w:val="000066"/>
          <w:sz w:val="20"/>
        </w:rPr>
        <w:t>Providing material and basic information to the different players, making them participative agents, promoters and spokespersons for the cause.</w:t>
      </w:r>
    </w:p>
    <w:p w:rsidR="00FA1852" w:rsidRPr="00783977" w:rsidRDefault="00FA1852" w:rsidP="00990F5D">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rPr>
      </w:pPr>
      <w:r>
        <w:rPr>
          <w:rFonts w:ascii="Arial" w:hAnsi="Arial"/>
          <w:color w:val="000066"/>
          <w:sz w:val="20"/>
        </w:rPr>
        <w:t>Calling upon media leaders to inform about IPV, so as to contribute to disseminating the spot, press releases, spaces for interviews with the spokespersons, as well as coverage of press conferences. All of this is aimed at establishing strategic alliances and commitments for communication activities before, during and after the campaign.</w:t>
      </w:r>
    </w:p>
    <w:p w:rsidR="00C51074" w:rsidRPr="00783977" w:rsidRDefault="00C51074"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rPr>
      </w:pPr>
      <w:r>
        <w:rPr>
          <w:rFonts w:ascii="Arial" w:hAnsi="Arial"/>
          <w:color w:val="000066"/>
          <w:sz w:val="20"/>
        </w:rPr>
        <w:t xml:space="preserve">Press conferences will be held at the central as well as local levels to raise awareness among the media regarding the importance of immunisation. </w:t>
      </w:r>
    </w:p>
    <w:p w:rsidR="00C51074" w:rsidRPr="00783977" w:rsidRDefault="00C51074"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rPr>
      </w:pPr>
      <w:r>
        <w:rPr>
          <w:rFonts w:ascii="Arial" w:hAnsi="Arial"/>
          <w:color w:val="000066"/>
          <w:sz w:val="20"/>
        </w:rPr>
        <w:t>Conduct of reportages and the writing of press releases on the subject in places where health staff execute immunisation activities.</w:t>
      </w:r>
    </w:p>
    <w:p w:rsidR="00C51074" w:rsidRPr="00783977" w:rsidRDefault="00C51074"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rPr>
      </w:pPr>
      <w:r>
        <w:rPr>
          <w:rFonts w:ascii="Arial" w:hAnsi="Arial"/>
          <w:color w:val="000066"/>
          <w:sz w:val="20"/>
        </w:rPr>
        <w:t xml:space="preserve">Spokespersons should be equipped with a single informative folder enabling them to offer uniform information. </w:t>
      </w:r>
    </w:p>
    <w:p w:rsidR="00C51074" w:rsidRPr="00783977" w:rsidRDefault="00C51074"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rPr>
      </w:pPr>
      <w:r>
        <w:rPr>
          <w:rFonts w:ascii="Arial" w:hAnsi="Arial"/>
          <w:color w:val="000066"/>
          <w:sz w:val="20"/>
        </w:rPr>
        <w:t xml:space="preserve">To prepare press releases on the subject that will make it possible to provide official information to the media for publication. </w:t>
      </w:r>
    </w:p>
    <w:p w:rsidR="00C51074" w:rsidRPr="00783977" w:rsidRDefault="00746078"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rPr>
      </w:pPr>
      <w:r>
        <w:rPr>
          <w:rFonts w:ascii="Arial" w:hAnsi="Arial"/>
          <w:color w:val="000066"/>
          <w:sz w:val="20"/>
        </w:rPr>
        <w:t>To monitor the different communication media so as to evaluate tendencies as to how news evolves regarding IPV administration.</w:t>
      </w:r>
    </w:p>
    <w:p w:rsidR="00600E14" w:rsidRPr="00783977" w:rsidRDefault="00600E14" w:rsidP="002E768C">
      <w:pPr>
        <w:pStyle w:val="Listavistosa-nfasis11"/>
        <w:tabs>
          <w:tab w:val="left" w:pos="0"/>
          <w:tab w:val="left" w:pos="426"/>
        </w:tabs>
        <w:ind w:left="0" w:right="355"/>
        <w:jc w:val="both"/>
        <w:divId w:val="410156154"/>
        <w:rPr>
          <w:rFonts w:ascii="Arial" w:eastAsia="SimSun" w:hAnsi="Arial" w:cs="Arial"/>
          <w:color w:val="000066"/>
          <w:sz w:val="4"/>
          <w:szCs w:val="20"/>
        </w:rPr>
      </w:pPr>
    </w:p>
    <w:p w:rsidR="00FA1852" w:rsidRPr="00746078" w:rsidRDefault="00A72ABD" w:rsidP="002D5E35">
      <w:pPr>
        <w:pStyle w:val="Listavistosa-nfasis11"/>
        <w:numPr>
          <w:ilvl w:val="0"/>
          <w:numId w:val="11"/>
        </w:numPr>
        <w:tabs>
          <w:tab w:val="left" w:pos="0"/>
          <w:tab w:val="left" w:pos="426"/>
        </w:tabs>
        <w:ind w:right="355"/>
        <w:jc w:val="both"/>
        <w:divId w:val="410156154"/>
        <w:rPr>
          <w:rFonts w:ascii="Arial" w:eastAsia="SimSun" w:hAnsi="Arial" w:cs="Arial"/>
          <w:color w:val="FF0000"/>
          <w:sz w:val="20"/>
          <w:szCs w:val="20"/>
        </w:rPr>
      </w:pPr>
      <w:r>
        <w:rPr>
          <w:rFonts w:ascii="Arial" w:hAnsi="Arial"/>
          <w:color w:val="000066"/>
          <w:sz w:val="20"/>
        </w:rPr>
        <w:t>Describe development of a communication strategy for IPV introduction at the community level with identification of key messages, communication channels, and methods for greatest impact. If relevant, describe how results of knowledge, attitude, practice, and behaviour (KAPB) and/or barriers to immunization studies were used to inform the communication strategy for IPV introduction.</w:t>
      </w:r>
      <w:r>
        <w:rPr>
          <w:rFonts w:ascii="Arial" w:hAnsi="Arial"/>
          <w:color w:val="FF0000"/>
          <w:sz w:val="20"/>
        </w:rPr>
        <w:t xml:space="preserve">  </w:t>
      </w:r>
    </w:p>
    <w:p w:rsidR="004D222B" w:rsidRPr="00783977" w:rsidRDefault="004D222B" w:rsidP="005326F8">
      <w:pPr>
        <w:pStyle w:val="Listavistosa-nfasis11"/>
        <w:tabs>
          <w:tab w:val="left" w:pos="0"/>
          <w:tab w:val="left" w:pos="426"/>
        </w:tabs>
        <w:ind w:left="0" w:right="355"/>
        <w:jc w:val="both"/>
        <w:divId w:val="410156154"/>
        <w:rPr>
          <w:rFonts w:ascii="Arial" w:eastAsia="SimSun" w:hAnsi="Arial" w:cs="Arial"/>
          <w:color w:val="000066"/>
          <w:sz w:val="2"/>
          <w:szCs w:val="20"/>
        </w:rPr>
      </w:pPr>
    </w:p>
    <w:p w:rsidR="00027915" w:rsidRPr="00783977" w:rsidRDefault="00027915"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rPr>
      </w:pPr>
      <w:r>
        <w:rPr>
          <w:rFonts w:ascii="Arial" w:hAnsi="Arial"/>
          <w:color w:val="000066"/>
          <w:sz w:val="20"/>
        </w:rPr>
        <w:t xml:space="preserve">Identifying national personalities to form part of the campaign (as visible faces). </w:t>
      </w:r>
    </w:p>
    <w:p w:rsidR="00027915" w:rsidRPr="00783977" w:rsidRDefault="00027915" w:rsidP="003F00C0">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rPr>
      </w:pPr>
      <w:r>
        <w:rPr>
          <w:rFonts w:ascii="Arial" w:hAnsi="Arial"/>
          <w:color w:val="000066"/>
          <w:sz w:val="20"/>
        </w:rPr>
        <w:t xml:space="preserve">Preparing the informative folders to be </w:t>
      </w:r>
      <w:r w:rsidR="003F00C0">
        <w:rPr>
          <w:rFonts w:ascii="Arial" w:hAnsi="Arial"/>
          <w:color w:val="000066"/>
          <w:sz w:val="20"/>
        </w:rPr>
        <w:t>handed</w:t>
      </w:r>
      <w:r>
        <w:rPr>
          <w:rFonts w:ascii="Arial" w:hAnsi="Arial"/>
          <w:color w:val="000066"/>
          <w:sz w:val="20"/>
        </w:rPr>
        <w:t xml:space="preserve"> over to the media, opinion leaders and key players contributing to disseminating IPV information.</w:t>
      </w:r>
    </w:p>
    <w:p w:rsidR="00027915" w:rsidRPr="00783977" w:rsidRDefault="00027915"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rPr>
      </w:pPr>
      <w:r>
        <w:rPr>
          <w:rFonts w:ascii="Arial" w:hAnsi="Arial"/>
          <w:color w:val="000066"/>
          <w:sz w:val="20"/>
        </w:rPr>
        <w:t xml:space="preserve">Disseminating the basic messages among the official spokespersons of the Ministry of Health, so as to unify statements into a single message. </w:t>
      </w:r>
    </w:p>
    <w:p w:rsidR="00027915" w:rsidRPr="00783977" w:rsidRDefault="00027915"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rPr>
      </w:pPr>
      <w:r>
        <w:rPr>
          <w:rFonts w:ascii="Arial" w:hAnsi="Arial"/>
          <w:color w:val="000066"/>
          <w:sz w:val="20"/>
        </w:rPr>
        <w:t>The distribution of graphic material (posters, brochures, banners) must target strategic points.</w:t>
      </w:r>
    </w:p>
    <w:p w:rsidR="00027915" w:rsidRPr="00783977" w:rsidRDefault="00027915"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rPr>
      </w:pPr>
      <w:r>
        <w:rPr>
          <w:rFonts w:ascii="Arial" w:hAnsi="Arial"/>
          <w:color w:val="000066"/>
          <w:sz w:val="20"/>
        </w:rPr>
        <w:t>Dissemination of the importance of IPV</w:t>
      </w:r>
      <w:r>
        <w:rPr>
          <w:rFonts w:ascii="Arial" w:hAnsi="Arial"/>
          <w:color w:val="FF0000"/>
          <w:sz w:val="20"/>
        </w:rPr>
        <w:t xml:space="preserve"> </w:t>
      </w:r>
      <w:r>
        <w:rPr>
          <w:rFonts w:ascii="Arial" w:hAnsi="Arial"/>
          <w:color w:val="000066"/>
          <w:sz w:val="20"/>
        </w:rPr>
        <w:t>on the websites of MINSA and its partners.</w:t>
      </w:r>
    </w:p>
    <w:p w:rsidR="00027915" w:rsidRPr="00783977" w:rsidRDefault="00027915"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rPr>
      </w:pPr>
      <w:r>
        <w:rPr>
          <w:rFonts w:ascii="Arial" w:hAnsi="Arial"/>
          <w:color w:val="000066"/>
          <w:sz w:val="20"/>
        </w:rPr>
        <w:t xml:space="preserve">Conducting information fairs offering data on the importance of administering the vaccine to children, ensuring population participation. </w:t>
      </w:r>
    </w:p>
    <w:p w:rsidR="00B52963" w:rsidRPr="00783977" w:rsidRDefault="00B52963" w:rsidP="002E768C">
      <w:pPr>
        <w:pStyle w:val="Listavistosa-nfasis11"/>
        <w:tabs>
          <w:tab w:val="left" w:pos="0"/>
          <w:tab w:val="left" w:pos="426"/>
        </w:tabs>
        <w:ind w:left="0" w:right="355" w:firstLine="960"/>
        <w:jc w:val="both"/>
        <w:divId w:val="410156154"/>
        <w:rPr>
          <w:rFonts w:ascii="Arial" w:eastAsia="SimSun" w:hAnsi="Arial" w:cs="Arial"/>
          <w:color w:val="000066"/>
          <w:sz w:val="2"/>
          <w:szCs w:val="20"/>
        </w:rPr>
      </w:pPr>
    </w:p>
    <w:p w:rsidR="00C51074" w:rsidRPr="00783977" w:rsidRDefault="00FB3585"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rPr>
      </w:pPr>
      <w:r>
        <w:rPr>
          <w:rFonts w:ascii="Arial" w:hAnsi="Arial"/>
          <w:color w:val="000066"/>
          <w:sz w:val="20"/>
        </w:rPr>
        <w:t xml:space="preserve">Describe development of information, education and communication (IEC) materials, focus groups and anthropological assessments, and media outlets for key target audiences as appropriate. </w:t>
      </w:r>
    </w:p>
    <w:p w:rsidR="00027915" w:rsidRPr="002E768C" w:rsidRDefault="00027915" w:rsidP="00E6202E">
      <w:pPr>
        <w:spacing w:line="360" w:lineRule="auto"/>
        <w:ind w:left="284"/>
        <w:jc w:val="both"/>
        <w:divId w:val="410156154"/>
        <w:rPr>
          <w:rFonts w:ascii="Arial" w:hAnsi="Arial" w:cs="Arial"/>
          <w:color w:val="002060"/>
          <w:sz w:val="4"/>
          <w:szCs w:val="20"/>
          <w:shd w:val="clear" w:color="auto" w:fill="FFFFFF"/>
        </w:rPr>
      </w:pPr>
    </w:p>
    <w:p w:rsidR="00027915" w:rsidRDefault="00027915" w:rsidP="002E768C">
      <w:pPr>
        <w:pStyle w:val="Listavistosa-nfasis11"/>
        <w:ind w:right="355"/>
        <w:jc w:val="both"/>
        <w:divId w:val="410156154"/>
        <w:rPr>
          <w:rFonts w:ascii="Arial" w:hAnsi="Arial" w:cs="Arial"/>
          <w:color w:val="000066"/>
          <w:sz w:val="20"/>
          <w:szCs w:val="20"/>
        </w:rPr>
      </w:pPr>
      <w:r>
        <w:rPr>
          <w:rFonts w:ascii="Arial" w:hAnsi="Arial"/>
          <w:color w:val="000066"/>
          <w:sz w:val="20"/>
        </w:rPr>
        <w:t>The IPV graphic image and slogan will be designed with the approval of the pertinent authorities. Moreover, print, radio and television material will be prepared. Programmes of greater following will be identified for effective communication.</w:t>
      </w:r>
    </w:p>
    <w:p w:rsidR="005326F8" w:rsidRPr="00684219" w:rsidRDefault="005326F8" w:rsidP="005326F8">
      <w:pPr>
        <w:pStyle w:val="Listavistosa-nfasis11"/>
        <w:ind w:left="840" w:right="355"/>
        <w:jc w:val="both"/>
        <w:divId w:val="410156154"/>
        <w:rPr>
          <w:rFonts w:ascii="Arial" w:hAnsi="Arial" w:cs="Arial"/>
          <w:color w:val="000066"/>
          <w:sz w:val="20"/>
          <w:szCs w:val="20"/>
        </w:rPr>
      </w:pPr>
    </w:p>
    <w:p w:rsidR="00027915" w:rsidRDefault="00027915" w:rsidP="002E768C">
      <w:pPr>
        <w:pStyle w:val="Listavistosa-nfasis11"/>
        <w:ind w:right="355"/>
        <w:jc w:val="both"/>
        <w:divId w:val="410156154"/>
        <w:rPr>
          <w:rFonts w:ascii="Arial" w:hAnsi="Arial" w:cs="Arial"/>
          <w:color w:val="000066"/>
          <w:sz w:val="20"/>
          <w:szCs w:val="20"/>
        </w:rPr>
      </w:pPr>
      <w:r>
        <w:rPr>
          <w:rFonts w:ascii="Arial" w:hAnsi="Arial"/>
          <w:color w:val="000066"/>
          <w:sz w:val="20"/>
        </w:rPr>
        <w:t>IEC materials projected are as follows:</w:t>
      </w:r>
    </w:p>
    <w:p w:rsidR="002E768C" w:rsidRPr="00684219" w:rsidRDefault="002E768C" w:rsidP="005326F8">
      <w:pPr>
        <w:pStyle w:val="Listavistosa-nfasis11"/>
        <w:ind w:left="840" w:right="355"/>
        <w:jc w:val="both"/>
        <w:divId w:val="410156154"/>
        <w:rPr>
          <w:rFonts w:ascii="Arial" w:hAnsi="Arial" w:cs="Arial"/>
          <w:color w:val="000066"/>
          <w:sz w:val="20"/>
          <w:szCs w:val="20"/>
        </w:rPr>
      </w:pPr>
    </w:p>
    <w:p w:rsidR="00027915" w:rsidRPr="00783977" w:rsidRDefault="00027915" w:rsidP="002D5E35">
      <w:pPr>
        <w:pStyle w:val="Listavistosa-nfasis11"/>
        <w:numPr>
          <w:ilvl w:val="0"/>
          <w:numId w:val="11"/>
        </w:numPr>
        <w:tabs>
          <w:tab w:val="left" w:pos="0"/>
          <w:tab w:val="left" w:pos="426"/>
        </w:tabs>
        <w:ind w:right="355"/>
        <w:jc w:val="both"/>
        <w:divId w:val="410156154"/>
        <w:rPr>
          <w:rFonts w:ascii="Arial" w:hAnsi="Arial" w:cs="Arial"/>
          <w:color w:val="000066"/>
          <w:sz w:val="20"/>
          <w:szCs w:val="20"/>
        </w:rPr>
      </w:pPr>
      <w:r>
        <w:rPr>
          <w:rFonts w:ascii="Arial" w:hAnsi="Arial"/>
          <w:color w:val="000066"/>
          <w:sz w:val="20"/>
        </w:rPr>
        <w:t>Legal-sized triptychs</w:t>
      </w:r>
    </w:p>
    <w:p w:rsidR="00027915" w:rsidRPr="00783977" w:rsidRDefault="00027915"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rPr>
      </w:pPr>
      <w:r>
        <w:rPr>
          <w:rFonts w:ascii="Arial" w:hAnsi="Arial"/>
          <w:color w:val="000066"/>
          <w:sz w:val="20"/>
        </w:rPr>
        <w:t>Posters (1/2 sheet)</w:t>
      </w:r>
    </w:p>
    <w:p w:rsidR="00027915" w:rsidRPr="00783977" w:rsidRDefault="00027915"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rPr>
      </w:pPr>
      <w:r>
        <w:rPr>
          <w:rFonts w:ascii="Arial" w:hAnsi="Arial"/>
          <w:color w:val="000066"/>
          <w:sz w:val="20"/>
        </w:rPr>
        <w:t>Flyers, 8.5 x 5.5 "</w:t>
      </w:r>
    </w:p>
    <w:p w:rsidR="00027915" w:rsidRPr="00783977" w:rsidRDefault="00027915"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rPr>
      </w:pPr>
      <w:r>
        <w:rPr>
          <w:rFonts w:ascii="Arial" w:hAnsi="Arial"/>
          <w:color w:val="000066"/>
          <w:sz w:val="20"/>
        </w:rPr>
        <w:t>Graphic and painted banners</w:t>
      </w:r>
    </w:p>
    <w:p w:rsidR="00027915" w:rsidRPr="00783977" w:rsidRDefault="00027915"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rPr>
      </w:pPr>
      <w:r>
        <w:rPr>
          <w:rFonts w:ascii="Arial" w:hAnsi="Arial"/>
          <w:color w:val="000066"/>
          <w:sz w:val="20"/>
        </w:rPr>
        <w:lastRenderedPageBreak/>
        <w:t>Programming of television spots and radio skits 6 times a day, from Monday to Sunday at prime times</w:t>
      </w:r>
    </w:p>
    <w:p w:rsidR="00600E14" w:rsidRPr="00783977" w:rsidRDefault="00FB3585" w:rsidP="002D5E35">
      <w:pPr>
        <w:pStyle w:val="Listavistosa-nfasis11"/>
        <w:numPr>
          <w:ilvl w:val="0"/>
          <w:numId w:val="11"/>
        </w:numPr>
        <w:tabs>
          <w:tab w:val="left" w:pos="0"/>
          <w:tab w:val="left" w:pos="426"/>
        </w:tabs>
        <w:ind w:right="475"/>
        <w:jc w:val="both"/>
        <w:divId w:val="410156154"/>
        <w:rPr>
          <w:rFonts w:ascii="Arial" w:hAnsi="Arial" w:cs="Arial"/>
          <w:color w:val="000066"/>
          <w:sz w:val="20"/>
          <w:szCs w:val="20"/>
        </w:rPr>
      </w:pPr>
      <w:r>
        <w:rPr>
          <w:rFonts w:ascii="Arial" w:hAnsi="Arial"/>
          <w:color w:val="000066"/>
          <w:sz w:val="20"/>
        </w:rPr>
        <w:t xml:space="preserve">Describe plans for a national launch ceremony, if required, and sub-national ceremonies if appropriate including the potential promotion of immunization in general, as well as of relevant comprehensive approaches to disease control.  </w:t>
      </w:r>
    </w:p>
    <w:p w:rsidR="00C4368B" w:rsidRPr="00684219" w:rsidRDefault="00FB3585" w:rsidP="00600E14">
      <w:pPr>
        <w:pStyle w:val="Listavistosa-nfasis11"/>
        <w:spacing w:after="0" w:line="240" w:lineRule="auto"/>
        <w:ind w:left="0" w:right="115"/>
        <w:jc w:val="both"/>
        <w:divId w:val="410156154"/>
        <w:rPr>
          <w:rFonts w:ascii="Arial" w:hAnsi="Arial" w:cs="Arial"/>
          <w:sz w:val="20"/>
          <w:szCs w:val="20"/>
        </w:rPr>
      </w:pPr>
      <w:r>
        <w:rPr>
          <w:rFonts w:ascii="Arial" w:hAnsi="Arial"/>
          <w:sz w:val="20"/>
        </w:rPr>
        <w:t xml:space="preserve">  </w:t>
      </w:r>
    </w:p>
    <w:p w:rsidR="00C4368B" w:rsidRPr="00684219" w:rsidRDefault="00C4368B" w:rsidP="002E768C">
      <w:pPr>
        <w:pStyle w:val="Listavistosa-nfasis11"/>
        <w:spacing w:after="0" w:line="240" w:lineRule="auto"/>
        <w:ind w:right="115"/>
        <w:jc w:val="both"/>
        <w:divId w:val="410156154"/>
        <w:rPr>
          <w:rFonts w:ascii="Arial" w:hAnsi="Arial" w:cs="Arial"/>
          <w:color w:val="000066"/>
          <w:sz w:val="20"/>
          <w:szCs w:val="20"/>
        </w:rPr>
      </w:pPr>
      <w:r>
        <w:rPr>
          <w:rFonts w:ascii="Arial" w:hAnsi="Arial"/>
          <w:color w:val="000066"/>
          <w:sz w:val="20"/>
        </w:rPr>
        <w:t>The launch of the introduction of this vaccine will be graced by the participation of national authorities, support organisations and the community in general, and its structure will be reflected in a specific plan.</w:t>
      </w:r>
    </w:p>
    <w:p w:rsidR="00600E14" w:rsidRPr="00684219" w:rsidRDefault="00600E14" w:rsidP="002E768C">
      <w:pPr>
        <w:pStyle w:val="Listavistosa-nfasis11"/>
        <w:spacing w:after="0" w:line="240" w:lineRule="auto"/>
        <w:ind w:right="115"/>
        <w:jc w:val="both"/>
        <w:divId w:val="410156154"/>
        <w:rPr>
          <w:rFonts w:ascii="Arial" w:hAnsi="Arial" w:cs="Arial"/>
          <w:color w:val="000066"/>
          <w:sz w:val="20"/>
          <w:szCs w:val="20"/>
        </w:rPr>
      </w:pPr>
    </w:p>
    <w:p w:rsidR="00C4368B" w:rsidRPr="00684219" w:rsidRDefault="00C4368B" w:rsidP="002E768C">
      <w:pPr>
        <w:pStyle w:val="Listavistosa-nfasis11"/>
        <w:spacing w:after="0" w:line="240" w:lineRule="auto"/>
        <w:ind w:right="115"/>
        <w:jc w:val="both"/>
        <w:divId w:val="410156154"/>
        <w:rPr>
          <w:rFonts w:ascii="Arial" w:hAnsi="Arial" w:cs="Arial"/>
          <w:color w:val="000066"/>
          <w:sz w:val="20"/>
          <w:szCs w:val="20"/>
        </w:rPr>
      </w:pPr>
      <w:r>
        <w:rPr>
          <w:rFonts w:ascii="Arial" w:hAnsi="Arial"/>
          <w:color w:val="000066"/>
          <w:sz w:val="20"/>
        </w:rPr>
        <w:t xml:space="preserve">As evidenced by previous experience in the introduction of other vaccines, in the launching of the yearly National Immunisation Days and in the specific campaigns such as upgrading, monitoring and the acceleration of measles and rubella eradication, all the levels have the necessary experience in the execution of these events in their territories.  </w:t>
      </w:r>
    </w:p>
    <w:p w:rsidR="00B52963" w:rsidRPr="00684219" w:rsidRDefault="00FB3585" w:rsidP="00C4368B">
      <w:pPr>
        <w:pStyle w:val="Listavistosa-nfasis11"/>
        <w:spacing w:after="0" w:line="240" w:lineRule="auto"/>
        <w:ind w:right="115"/>
        <w:jc w:val="both"/>
        <w:divId w:val="410156154"/>
        <w:rPr>
          <w:rFonts w:ascii="Arial" w:hAnsi="Arial" w:cs="Arial"/>
          <w:sz w:val="20"/>
          <w:szCs w:val="20"/>
        </w:rPr>
      </w:pPr>
      <w:r>
        <w:rPr>
          <w:rFonts w:ascii="Arial" w:hAnsi="Arial"/>
          <w:sz w:val="20"/>
        </w:rPr>
        <w:t xml:space="preserve">            </w:t>
      </w:r>
    </w:p>
    <w:bookmarkEnd w:id="2"/>
    <w:bookmarkEnd w:id="3"/>
    <w:bookmarkEnd w:id="4"/>
    <w:bookmarkEnd w:id="5"/>
    <w:p w:rsidR="005527B4" w:rsidRPr="00684219" w:rsidRDefault="005527B4" w:rsidP="00756735">
      <w:pPr>
        <w:autoSpaceDE w:val="0"/>
        <w:autoSpaceDN w:val="0"/>
        <w:adjustRightInd w:val="0"/>
        <w:ind w:right="230"/>
        <w:jc w:val="both"/>
        <w:divId w:val="410156154"/>
        <w:rPr>
          <w:rFonts w:ascii="Arial" w:eastAsia="SimSun" w:hAnsi="Arial" w:cs="Arial"/>
          <w:color w:val="000000"/>
          <w:sz w:val="20"/>
          <w:szCs w:val="20"/>
        </w:rPr>
      </w:pPr>
    </w:p>
    <w:sectPr w:rsidR="005527B4" w:rsidRPr="00684219" w:rsidSect="00CA185E">
      <w:footerReference w:type="default" r:id="rId16"/>
      <w:pgSz w:w="12240" w:h="15840" w:code="1"/>
      <w:pgMar w:top="994" w:right="1354" w:bottom="1354" w:left="1354"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user" w:date="2014-10-01T15:52:00Z" w:initials="u">
    <w:p w:rsidR="00954A76" w:rsidRDefault="00954A76">
      <w:pPr>
        <w:pStyle w:val="Textocomentario"/>
      </w:pPr>
      <w:r>
        <w:rPr>
          <w:rStyle w:val="Refdecomentario"/>
        </w:rPr>
        <w:annotationRef/>
      </w:r>
      <w:r>
        <w:t>2024?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11" w:rsidRDefault="000F3C11">
      <w:r>
        <w:separator/>
      </w:r>
    </w:p>
  </w:endnote>
  <w:endnote w:type="continuationSeparator" w:id="0">
    <w:p w:rsidR="000F3C11" w:rsidRDefault="000F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ravek">
    <w:altName w:val="Seravek"/>
    <w:panose1 w:val="00000000000000000000"/>
    <w:charset w:val="00"/>
    <w:family w:val="swiss"/>
    <w:notTrueType/>
    <w:pitch w:val="default"/>
    <w:sig w:usb0="00000003" w:usb1="00000000" w:usb2="00000000" w:usb3="00000000" w:csb0="00000001" w:csb1="00000000"/>
  </w:font>
  <w:font w:name="Greta Text Pro Light">
    <w:altName w:val="Greta Text Pro Light"/>
    <w:panose1 w:val="00000000000000000000"/>
    <w:charset w:val="00"/>
    <w:family w:val="roman"/>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MinchoE">
    <w:altName w:val="MS PMincho"/>
    <w:panose1 w:val="00000000000000000000"/>
    <w:charset w:val="80"/>
    <w:family w:val="roman"/>
    <w:notTrueType/>
    <w:pitch w:val="default"/>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76" w:rsidRDefault="00954A76">
    <w:pPr>
      <w:pStyle w:val="Piedepgina"/>
      <w:jc w:val="right"/>
    </w:pPr>
    <w:r>
      <w:fldChar w:fldCharType="begin"/>
    </w:r>
    <w:r>
      <w:instrText xml:space="preserve"> PAGE   \* MERGEFORMAT </w:instrText>
    </w:r>
    <w:r>
      <w:fldChar w:fldCharType="separate"/>
    </w:r>
    <w:r w:rsidR="00915D9A">
      <w:rPr>
        <w:noProof/>
      </w:rPr>
      <w:t>11</w:t>
    </w:r>
    <w:r>
      <w:rPr>
        <w:noProof/>
      </w:rPr>
      <w:fldChar w:fldCharType="end"/>
    </w:r>
  </w:p>
  <w:p w:rsidR="00954A76" w:rsidRDefault="00954A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11" w:rsidRDefault="000F3C11">
      <w:r>
        <w:separator/>
      </w:r>
    </w:p>
  </w:footnote>
  <w:footnote w:type="continuationSeparator" w:id="0">
    <w:p w:rsidR="000F3C11" w:rsidRDefault="000F3C11">
      <w:r>
        <w:continuationSeparator/>
      </w:r>
    </w:p>
  </w:footnote>
  <w:footnote w:id="1">
    <w:p w:rsidR="00954A76" w:rsidRPr="00F7185F" w:rsidRDefault="00954A76">
      <w:pPr>
        <w:pStyle w:val="Textonotapie"/>
      </w:pPr>
      <w:r>
        <w:rPr>
          <w:rStyle w:val="Refdenotaalpie"/>
        </w:rPr>
        <w:footnoteRef/>
      </w:r>
      <w:r>
        <w:t xml:space="preserve"> GAVI will calculate vaccine and AD syringe supply based on target population totals given and vaccine preference specified, factoring in appropriate wastage rates for the vaccine preference in this application and buffer stock allowances (25% in the first year). If there are differences between country and WHO-UNICEF coverage estimates, the Secretariat will default to the latter when estimating vaccine requirements.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F980"/>
      </v:shape>
    </w:pict>
  </w:numPicBullet>
  <w:abstractNum w:abstractNumId="0">
    <w:nsid w:val="07003CCE"/>
    <w:multiLevelType w:val="hybridMultilevel"/>
    <w:tmpl w:val="CB783460"/>
    <w:lvl w:ilvl="0" w:tplc="C1E021EC">
      <w:start w:val="1"/>
      <w:numFmt w:val="decimal"/>
      <w:lvlText w:val="%1."/>
      <w:lvlJc w:val="left"/>
      <w:pPr>
        <w:ind w:left="960"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
    <w:nsid w:val="07267510"/>
    <w:multiLevelType w:val="multilevel"/>
    <w:tmpl w:val="E274172E"/>
    <w:lvl w:ilvl="0">
      <w:start w:val="1"/>
      <w:numFmt w:val="decimal"/>
      <w:pStyle w:val="Style2"/>
      <w:lvlText w:val="%1."/>
      <w:lvlJc w:val="left"/>
      <w:pPr>
        <w:ind w:left="360" w:hanging="360"/>
      </w:pPr>
      <w:rPr>
        <w:rFonts w:hint="default"/>
      </w:rPr>
    </w:lvl>
    <w:lvl w:ilvl="1">
      <w:start w:val="1"/>
      <w:numFmt w:val="decimal"/>
      <w:pStyle w:val="Style3"/>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0FF71F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9428B8"/>
    <w:multiLevelType w:val="hybridMultilevel"/>
    <w:tmpl w:val="54AEFEAA"/>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23397E3A"/>
    <w:multiLevelType w:val="hybridMultilevel"/>
    <w:tmpl w:val="A6D6F506"/>
    <w:lvl w:ilvl="0" w:tplc="B1A44E42">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4D1D08"/>
    <w:multiLevelType w:val="hybridMultilevel"/>
    <w:tmpl w:val="977E2D3A"/>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45435C00"/>
    <w:multiLevelType w:val="hybridMultilevel"/>
    <w:tmpl w:val="57A25E92"/>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505467E7"/>
    <w:multiLevelType w:val="hybridMultilevel"/>
    <w:tmpl w:val="9A124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6E7B55"/>
    <w:multiLevelType w:val="hybridMultilevel"/>
    <w:tmpl w:val="8F622972"/>
    <w:lvl w:ilvl="0" w:tplc="C1E021EC">
      <w:start w:val="1"/>
      <w:numFmt w:val="decimal"/>
      <w:lvlText w:val="%1."/>
      <w:lvlJc w:val="left"/>
      <w:pPr>
        <w:ind w:left="960"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9">
    <w:nsid w:val="66F100FA"/>
    <w:multiLevelType w:val="hybridMultilevel"/>
    <w:tmpl w:val="B7A6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113FC"/>
    <w:multiLevelType w:val="hybridMultilevel"/>
    <w:tmpl w:val="B0DC7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8710B1"/>
    <w:multiLevelType w:val="hybridMultilevel"/>
    <w:tmpl w:val="EB5E03A6"/>
    <w:lvl w:ilvl="0" w:tplc="04090001">
      <w:start w:val="1"/>
      <w:numFmt w:val="bullet"/>
      <w:lvlText w:val=""/>
      <w:lvlJc w:val="left"/>
      <w:pPr>
        <w:ind w:left="960" w:hanging="360"/>
      </w:pPr>
      <w:rPr>
        <w:rFonts w:ascii="Symbol" w:hAnsi="Symbol" w:hint="default"/>
      </w:rPr>
    </w:lvl>
    <w:lvl w:ilvl="1" w:tplc="04090007">
      <w:start w:val="1"/>
      <w:numFmt w:val="bullet"/>
      <w:lvlText w:val=""/>
      <w:lvlPicBulletId w:val="0"/>
      <w:lvlJc w:val="left"/>
      <w:pPr>
        <w:ind w:left="1680" w:hanging="360"/>
      </w:pPr>
      <w:rPr>
        <w:rFonts w:ascii="Symbol" w:hAnsi="Symbo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731071C6"/>
    <w:multiLevelType w:val="hybridMultilevel"/>
    <w:tmpl w:val="4A924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E05EB0"/>
    <w:multiLevelType w:val="hybridMultilevel"/>
    <w:tmpl w:val="A136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11"/>
  </w:num>
  <w:num w:numId="6">
    <w:abstractNumId w:val="7"/>
  </w:num>
  <w:num w:numId="7">
    <w:abstractNumId w:val="10"/>
  </w:num>
  <w:num w:numId="8">
    <w:abstractNumId w:val="2"/>
  </w:num>
  <w:num w:numId="9">
    <w:abstractNumId w:val="13"/>
  </w:num>
  <w:num w:numId="10">
    <w:abstractNumId w:val="6"/>
  </w:num>
  <w:num w:numId="11">
    <w:abstractNumId w:val="12"/>
  </w:num>
  <w:num w:numId="12">
    <w:abstractNumId w:val="0"/>
  </w:num>
  <w:num w:numId="13">
    <w:abstractNumId w:val="8"/>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A0"/>
    <w:rsid w:val="00001BFD"/>
    <w:rsid w:val="0000283B"/>
    <w:rsid w:val="00004AF1"/>
    <w:rsid w:val="00004E86"/>
    <w:rsid w:val="00005989"/>
    <w:rsid w:val="00005FE9"/>
    <w:rsid w:val="000078F6"/>
    <w:rsid w:val="00014359"/>
    <w:rsid w:val="00014567"/>
    <w:rsid w:val="000256D0"/>
    <w:rsid w:val="00027915"/>
    <w:rsid w:val="00027E84"/>
    <w:rsid w:val="000302CF"/>
    <w:rsid w:val="00031A41"/>
    <w:rsid w:val="0003613A"/>
    <w:rsid w:val="00037A54"/>
    <w:rsid w:val="0004013F"/>
    <w:rsid w:val="000408CF"/>
    <w:rsid w:val="000415BF"/>
    <w:rsid w:val="000455A4"/>
    <w:rsid w:val="000458AA"/>
    <w:rsid w:val="00046003"/>
    <w:rsid w:val="00050F54"/>
    <w:rsid w:val="00052A8F"/>
    <w:rsid w:val="00053550"/>
    <w:rsid w:val="00053ADC"/>
    <w:rsid w:val="00054A70"/>
    <w:rsid w:val="00054DC9"/>
    <w:rsid w:val="000577F7"/>
    <w:rsid w:val="00057822"/>
    <w:rsid w:val="00057829"/>
    <w:rsid w:val="0005783E"/>
    <w:rsid w:val="0006011A"/>
    <w:rsid w:val="000612BF"/>
    <w:rsid w:val="00061A83"/>
    <w:rsid w:val="00064F25"/>
    <w:rsid w:val="0007003E"/>
    <w:rsid w:val="000701CC"/>
    <w:rsid w:val="000711A2"/>
    <w:rsid w:val="000714DB"/>
    <w:rsid w:val="00072828"/>
    <w:rsid w:val="00072B6C"/>
    <w:rsid w:val="000738BD"/>
    <w:rsid w:val="00073982"/>
    <w:rsid w:val="00076C12"/>
    <w:rsid w:val="000825AE"/>
    <w:rsid w:val="00082CB1"/>
    <w:rsid w:val="00083A96"/>
    <w:rsid w:val="00083EB7"/>
    <w:rsid w:val="00083ECB"/>
    <w:rsid w:val="00084358"/>
    <w:rsid w:val="00084BBB"/>
    <w:rsid w:val="0008678F"/>
    <w:rsid w:val="00086B73"/>
    <w:rsid w:val="00092201"/>
    <w:rsid w:val="00092A06"/>
    <w:rsid w:val="000938B0"/>
    <w:rsid w:val="00094416"/>
    <w:rsid w:val="000946BC"/>
    <w:rsid w:val="00094EF2"/>
    <w:rsid w:val="00094F86"/>
    <w:rsid w:val="00095390"/>
    <w:rsid w:val="000953AC"/>
    <w:rsid w:val="00096C68"/>
    <w:rsid w:val="000A5CB9"/>
    <w:rsid w:val="000A739B"/>
    <w:rsid w:val="000B1076"/>
    <w:rsid w:val="000B11CB"/>
    <w:rsid w:val="000B19C2"/>
    <w:rsid w:val="000B1F4C"/>
    <w:rsid w:val="000B2CE8"/>
    <w:rsid w:val="000B3218"/>
    <w:rsid w:val="000B3EC2"/>
    <w:rsid w:val="000B76A6"/>
    <w:rsid w:val="000C1020"/>
    <w:rsid w:val="000C12D2"/>
    <w:rsid w:val="000C38D6"/>
    <w:rsid w:val="000C444D"/>
    <w:rsid w:val="000C5712"/>
    <w:rsid w:val="000C6987"/>
    <w:rsid w:val="000C6E5C"/>
    <w:rsid w:val="000C6E7D"/>
    <w:rsid w:val="000D3049"/>
    <w:rsid w:val="000D3757"/>
    <w:rsid w:val="000D38E2"/>
    <w:rsid w:val="000D7D7D"/>
    <w:rsid w:val="000E0FBB"/>
    <w:rsid w:val="000E1F32"/>
    <w:rsid w:val="000E34AB"/>
    <w:rsid w:val="000E35A9"/>
    <w:rsid w:val="000E5222"/>
    <w:rsid w:val="000E5C43"/>
    <w:rsid w:val="000E6037"/>
    <w:rsid w:val="000E6199"/>
    <w:rsid w:val="000E6FFC"/>
    <w:rsid w:val="000F0E5D"/>
    <w:rsid w:val="000F11CE"/>
    <w:rsid w:val="000F247A"/>
    <w:rsid w:val="000F3C11"/>
    <w:rsid w:val="000F44D2"/>
    <w:rsid w:val="000F461D"/>
    <w:rsid w:val="000F4653"/>
    <w:rsid w:val="000F4F79"/>
    <w:rsid w:val="000F539E"/>
    <w:rsid w:val="000F54B1"/>
    <w:rsid w:val="00100D46"/>
    <w:rsid w:val="001032C2"/>
    <w:rsid w:val="00110AC2"/>
    <w:rsid w:val="00112004"/>
    <w:rsid w:val="001159B3"/>
    <w:rsid w:val="00117717"/>
    <w:rsid w:val="0012153B"/>
    <w:rsid w:val="00121627"/>
    <w:rsid w:val="00124788"/>
    <w:rsid w:val="0012672E"/>
    <w:rsid w:val="001279D5"/>
    <w:rsid w:val="00130F43"/>
    <w:rsid w:val="00131891"/>
    <w:rsid w:val="00132BBB"/>
    <w:rsid w:val="00136897"/>
    <w:rsid w:val="00136CF3"/>
    <w:rsid w:val="00140F33"/>
    <w:rsid w:val="001420AA"/>
    <w:rsid w:val="00144AA0"/>
    <w:rsid w:val="00144C46"/>
    <w:rsid w:val="00145D92"/>
    <w:rsid w:val="001469BF"/>
    <w:rsid w:val="00146D25"/>
    <w:rsid w:val="001476E8"/>
    <w:rsid w:val="00147951"/>
    <w:rsid w:val="001516A9"/>
    <w:rsid w:val="0015395E"/>
    <w:rsid w:val="00153D56"/>
    <w:rsid w:val="00155074"/>
    <w:rsid w:val="001569AA"/>
    <w:rsid w:val="00160BCC"/>
    <w:rsid w:val="00161038"/>
    <w:rsid w:val="00163434"/>
    <w:rsid w:val="001639F0"/>
    <w:rsid w:val="00165B11"/>
    <w:rsid w:val="00166172"/>
    <w:rsid w:val="00166AD9"/>
    <w:rsid w:val="001670C2"/>
    <w:rsid w:val="00172F6B"/>
    <w:rsid w:val="001758DB"/>
    <w:rsid w:val="00180E88"/>
    <w:rsid w:val="0018274D"/>
    <w:rsid w:val="00183551"/>
    <w:rsid w:val="00183C59"/>
    <w:rsid w:val="0018477E"/>
    <w:rsid w:val="00184DC7"/>
    <w:rsid w:val="00185037"/>
    <w:rsid w:val="0018509C"/>
    <w:rsid w:val="00186061"/>
    <w:rsid w:val="00186A3C"/>
    <w:rsid w:val="00187B09"/>
    <w:rsid w:val="00195A04"/>
    <w:rsid w:val="00195C63"/>
    <w:rsid w:val="001960D4"/>
    <w:rsid w:val="00196BD3"/>
    <w:rsid w:val="001A02AB"/>
    <w:rsid w:val="001A07EA"/>
    <w:rsid w:val="001A4C6D"/>
    <w:rsid w:val="001A5838"/>
    <w:rsid w:val="001A6C48"/>
    <w:rsid w:val="001A75FA"/>
    <w:rsid w:val="001A76E4"/>
    <w:rsid w:val="001B0FC1"/>
    <w:rsid w:val="001B13F9"/>
    <w:rsid w:val="001B2CDA"/>
    <w:rsid w:val="001B2F06"/>
    <w:rsid w:val="001B3136"/>
    <w:rsid w:val="001B66D1"/>
    <w:rsid w:val="001B755F"/>
    <w:rsid w:val="001B7948"/>
    <w:rsid w:val="001C0B8D"/>
    <w:rsid w:val="001C1ACC"/>
    <w:rsid w:val="001C2954"/>
    <w:rsid w:val="001C3A35"/>
    <w:rsid w:val="001C5902"/>
    <w:rsid w:val="001C714D"/>
    <w:rsid w:val="001C7514"/>
    <w:rsid w:val="001C776A"/>
    <w:rsid w:val="001D03BD"/>
    <w:rsid w:val="001D0962"/>
    <w:rsid w:val="001D0A9E"/>
    <w:rsid w:val="001D11F9"/>
    <w:rsid w:val="001D2E35"/>
    <w:rsid w:val="001D5E60"/>
    <w:rsid w:val="001E094D"/>
    <w:rsid w:val="001E59F3"/>
    <w:rsid w:val="001E69DD"/>
    <w:rsid w:val="001F2732"/>
    <w:rsid w:val="001F320C"/>
    <w:rsid w:val="001F38C8"/>
    <w:rsid w:val="001F40A3"/>
    <w:rsid w:val="001F46A6"/>
    <w:rsid w:val="001F4F9C"/>
    <w:rsid w:val="001F5F13"/>
    <w:rsid w:val="00200200"/>
    <w:rsid w:val="0020296B"/>
    <w:rsid w:val="00202D31"/>
    <w:rsid w:val="00204C14"/>
    <w:rsid w:val="00205EBC"/>
    <w:rsid w:val="002075A0"/>
    <w:rsid w:val="00211D28"/>
    <w:rsid w:val="002129EF"/>
    <w:rsid w:val="00212B4A"/>
    <w:rsid w:val="00215061"/>
    <w:rsid w:val="00215712"/>
    <w:rsid w:val="0021709F"/>
    <w:rsid w:val="00217712"/>
    <w:rsid w:val="00221ACF"/>
    <w:rsid w:val="00221D8F"/>
    <w:rsid w:val="00223023"/>
    <w:rsid w:val="00223726"/>
    <w:rsid w:val="00227307"/>
    <w:rsid w:val="00231C36"/>
    <w:rsid w:val="002321CB"/>
    <w:rsid w:val="00232D03"/>
    <w:rsid w:val="00232DAE"/>
    <w:rsid w:val="00235E6E"/>
    <w:rsid w:val="00237BBA"/>
    <w:rsid w:val="00241249"/>
    <w:rsid w:val="002448B9"/>
    <w:rsid w:val="00245441"/>
    <w:rsid w:val="00245ADD"/>
    <w:rsid w:val="00246F53"/>
    <w:rsid w:val="002505B6"/>
    <w:rsid w:val="00251148"/>
    <w:rsid w:val="00251931"/>
    <w:rsid w:val="0025221B"/>
    <w:rsid w:val="002528EB"/>
    <w:rsid w:val="00255747"/>
    <w:rsid w:val="002562AD"/>
    <w:rsid w:val="002570F8"/>
    <w:rsid w:val="002577BE"/>
    <w:rsid w:val="002615D5"/>
    <w:rsid w:val="00262C7F"/>
    <w:rsid w:val="002636EA"/>
    <w:rsid w:val="0026733B"/>
    <w:rsid w:val="00267E22"/>
    <w:rsid w:val="0027063C"/>
    <w:rsid w:val="002715DC"/>
    <w:rsid w:val="002746F1"/>
    <w:rsid w:val="00280EBF"/>
    <w:rsid w:val="00283816"/>
    <w:rsid w:val="00284B25"/>
    <w:rsid w:val="00287590"/>
    <w:rsid w:val="00291A1C"/>
    <w:rsid w:val="0029443A"/>
    <w:rsid w:val="002969C7"/>
    <w:rsid w:val="002972F0"/>
    <w:rsid w:val="002973C2"/>
    <w:rsid w:val="00297FC4"/>
    <w:rsid w:val="002A23CD"/>
    <w:rsid w:val="002A42CB"/>
    <w:rsid w:val="002A42EC"/>
    <w:rsid w:val="002A4EC0"/>
    <w:rsid w:val="002A55EA"/>
    <w:rsid w:val="002A5E46"/>
    <w:rsid w:val="002A5F2C"/>
    <w:rsid w:val="002A7508"/>
    <w:rsid w:val="002B1DD1"/>
    <w:rsid w:val="002B3253"/>
    <w:rsid w:val="002B3646"/>
    <w:rsid w:val="002B36B8"/>
    <w:rsid w:val="002B5073"/>
    <w:rsid w:val="002B5B10"/>
    <w:rsid w:val="002B6430"/>
    <w:rsid w:val="002B7EC0"/>
    <w:rsid w:val="002B7FF8"/>
    <w:rsid w:val="002C1335"/>
    <w:rsid w:val="002C3B3E"/>
    <w:rsid w:val="002C4106"/>
    <w:rsid w:val="002C5418"/>
    <w:rsid w:val="002C66E3"/>
    <w:rsid w:val="002C685C"/>
    <w:rsid w:val="002C6BA0"/>
    <w:rsid w:val="002C6F47"/>
    <w:rsid w:val="002C7DC8"/>
    <w:rsid w:val="002D071A"/>
    <w:rsid w:val="002D0957"/>
    <w:rsid w:val="002D0AA0"/>
    <w:rsid w:val="002D175D"/>
    <w:rsid w:val="002D395E"/>
    <w:rsid w:val="002D3A7E"/>
    <w:rsid w:val="002D51D1"/>
    <w:rsid w:val="002D52EE"/>
    <w:rsid w:val="002D5E35"/>
    <w:rsid w:val="002D5FBE"/>
    <w:rsid w:val="002D64CB"/>
    <w:rsid w:val="002D6C4A"/>
    <w:rsid w:val="002E047E"/>
    <w:rsid w:val="002E08A3"/>
    <w:rsid w:val="002E4584"/>
    <w:rsid w:val="002E768C"/>
    <w:rsid w:val="002F09F5"/>
    <w:rsid w:val="002F113D"/>
    <w:rsid w:val="002F1437"/>
    <w:rsid w:val="002F217D"/>
    <w:rsid w:val="002F222A"/>
    <w:rsid w:val="002F4C51"/>
    <w:rsid w:val="002F60D0"/>
    <w:rsid w:val="002F6B2E"/>
    <w:rsid w:val="00300D59"/>
    <w:rsid w:val="00302D89"/>
    <w:rsid w:val="00303222"/>
    <w:rsid w:val="00303F0A"/>
    <w:rsid w:val="00304002"/>
    <w:rsid w:val="0030460B"/>
    <w:rsid w:val="00305FBB"/>
    <w:rsid w:val="00307FCE"/>
    <w:rsid w:val="00310E1A"/>
    <w:rsid w:val="00315715"/>
    <w:rsid w:val="003162EC"/>
    <w:rsid w:val="003167D9"/>
    <w:rsid w:val="00316C52"/>
    <w:rsid w:val="00316F9A"/>
    <w:rsid w:val="00324D37"/>
    <w:rsid w:val="003251AE"/>
    <w:rsid w:val="003306CF"/>
    <w:rsid w:val="003330C6"/>
    <w:rsid w:val="00333383"/>
    <w:rsid w:val="0033361A"/>
    <w:rsid w:val="00333CEA"/>
    <w:rsid w:val="00334F23"/>
    <w:rsid w:val="00336A12"/>
    <w:rsid w:val="00340277"/>
    <w:rsid w:val="00341D1B"/>
    <w:rsid w:val="00344225"/>
    <w:rsid w:val="00346135"/>
    <w:rsid w:val="003521D5"/>
    <w:rsid w:val="003528FC"/>
    <w:rsid w:val="003531A4"/>
    <w:rsid w:val="00353A02"/>
    <w:rsid w:val="0035591D"/>
    <w:rsid w:val="00357DDA"/>
    <w:rsid w:val="00362B35"/>
    <w:rsid w:val="003654CB"/>
    <w:rsid w:val="0036631B"/>
    <w:rsid w:val="00367A1A"/>
    <w:rsid w:val="00370A1A"/>
    <w:rsid w:val="00372CC2"/>
    <w:rsid w:val="00376BA4"/>
    <w:rsid w:val="00380975"/>
    <w:rsid w:val="00381786"/>
    <w:rsid w:val="00383355"/>
    <w:rsid w:val="003834AE"/>
    <w:rsid w:val="00384605"/>
    <w:rsid w:val="00384904"/>
    <w:rsid w:val="00385EE1"/>
    <w:rsid w:val="003860FC"/>
    <w:rsid w:val="00386AD4"/>
    <w:rsid w:val="00393032"/>
    <w:rsid w:val="00396A8A"/>
    <w:rsid w:val="003A2C41"/>
    <w:rsid w:val="003A3694"/>
    <w:rsid w:val="003A4124"/>
    <w:rsid w:val="003A5D7E"/>
    <w:rsid w:val="003A603A"/>
    <w:rsid w:val="003A63B8"/>
    <w:rsid w:val="003A6D3D"/>
    <w:rsid w:val="003B0601"/>
    <w:rsid w:val="003B18D1"/>
    <w:rsid w:val="003B19F1"/>
    <w:rsid w:val="003B29FE"/>
    <w:rsid w:val="003B355C"/>
    <w:rsid w:val="003B60E0"/>
    <w:rsid w:val="003C1E87"/>
    <w:rsid w:val="003C2936"/>
    <w:rsid w:val="003C6B0B"/>
    <w:rsid w:val="003C6CD8"/>
    <w:rsid w:val="003C787B"/>
    <w:rsid w:val="003D0DBF"/>
    <w:rsid w:val="003D142A"/>
    <w:rsid w:val="003D1B90"/>
    <w:rsid w:val="003D2649"/>
    <w:rsid w:val="003D34EC"/>
    <w:rsid w:val="003D5232"/>
    <w:rsid w:val="003D53EF"/>
    <w:rsid w:val="003E0B8A"/>
    <w:rsid w:val="003E16F7"/>
    <w:rsid w:val="003E2203"/>
    <w:rsid w:val="003E3AA4"/>
    <w:rsid w:val="003E490F"/>
    <w:rsid w:val="003E60AC"/>
    <w:rsid w:val="003E625E"/>
    <w:rsid w:val="003E688F"/>
    <w:rsid w:val="003E7795"/>
    <w:rsid w:val="003F00C0"/>
    <w:rsid w:val="003F34A6"/>
    <w:rsid w:val="003F353D"/>
    <w:rsid w:val="003F3B5F"/>
    <w:rsid w:val="003F3E8B"/>
    <w:rsid w:val="003F3FE6"/>
    <w:rsid w:val="003F72DB"/>
    <w:rsid w:val="00400C76"/>
    <w:rsid w:val="00400CE3"/>
    <w:rsid w:val="00400FC6"/>
    <w:rsid w:val="00402D9F"/>
    <w:rsid w:val="0040538E"/>
    <w:rsid w:val="00406353"/>
    <w:rsid w:val="0041434A"/>
    <w:rsid w:val="00414720"/>
    <w:rsid w:val="00415266"/>
    <w:rsid w:val="00415E78"/>
    <w:rsid w:val="00420378"/>
    <w:rsid w:val="00420AFD"/>
    <w:rsid w:val="004266C4"/>
    <w:rsid w:val="00427253"/>
    <w:rsid w:val="00431EEF"/>
    <w:rsid w:val="004336A6"/>
    <w:rsid w:val="00433AB4"/>
    <w:rsid w:val="0043495D"/>
    <w:rsid w:val="0043560B"/>
    <w:rsid w:val="00435E1A"/>
    <w:rsid w:val="00440E2C"/>
    <w:rsid w:val="004420AE"/>
    <w:rsid w:val="004427FA"/>
    <w:rsid w:val="00443978"/>
    <w:rsid w:val="00445DAE"/>
    <w:rsid w:val="00446368"/>
    <w:rsid w:val="0045119B"/>
    <w:rsid w:val="00453625"/>
    <w:rsid w:val="00454E4F"/>
    <w:rsid w:val="0045761A"/>
    <w:rsid w:val="00457924"/>
    <w:rsid w:val="00461A38"/>
    <w:rsid w:val="00461C7C"/>
    <w:rsid w:val="004630B1"/>
    <w:rsid w:val="004639CC"/>
    <w:rsid w:val="00463DF7"/>
    <w:rsid w:val="00465B24"/>
    <w:rsid w:val="00474371"/>
    <w:rsid w:val="00474F31"/>
    <w:rsid w:val="004767AE"/>
    <w:rsid w:val="00480CBB"/>
    <w:rsid w:val="00481D2C"/>
    <w:rsid w:val="00483BDC"/>
    <w:rsid w:val="00484977"/>
    <w:rsid w:val="004861CE"/>
    <w:rsid w:val="00486D5E"/>
    <w:rsid w:val="004872EE"/>
    <w:rsid w:val="004901BA"/>
    <w:rsid w:val="004907E3"/>
    <w:rsid w:val="004907FA"/>
    <w:rsid w:val="004925BC"/>
    <w:rsid w:val="0049263B"/>
    <w:rsid w:val="00492C8D"/>
    <w:rsid w:val="00495846"/>
    <w:rsid w:val="00497383"/>
    <w:rsid w:val="0049745C"/>
    <w:rsid w:val="004A1A37"/>
    <w:rsid w:val="004A1ECE"/>
    <w:rsid w:val="004A2211"/>
    <w:rsid w:val="004A6059"/>
    <w:rsid w:val="004A66B3"/>
    <w:rsid w:val="004A727D"/>
    <w:rsid w:val="004B1542"/>
    <w:rsid w:val="004B1886"/>
    <w:rsid w:val="004B1BC1"/>
    <w:rsid w:val="004B2459"/>
    <w:rsid w:val="004B7A41"/>
    <w:rsid w:val="004B7AAF"/>
    <w:rsid w:val="004C3346"/>
    <w:rsid w:val="004C4556"/>
    <w:rsid w:val="004C47E9"/>
    <w:rsid w:val="004C5EA6"/>
    <w:rsid w:val="004C6211"/>
    <w:rsid w:val="004D0085"/>
    <w:rsid w:val="004D0B97"/>
    <w:rsid w:val="004D157E"/>
    <w:rsid w:val="004D1A5A"/>
    <w:rsid w:val="004D222B"/>
    <w:rsid w:val="004D32D9"/>
    <w:rsid w:val="004D3C1C"/>
    <w:rsid w:val="004D5D69"/>
    <w:rsid w:val="004D6313"/>
    <w:rsid w:val="004D6C71"/>
    <w:rsid w:val="004D7FB3"/>
    <w:rsid w:val="004E14E4"/>
    <w:rsid w:val="004E33FD"/>
    <w:rsid w:val="004E3F18"/>
    <w:rsid w:val="004E7253"/>
    <w:rsid w:val="004E7424"/>
    <w:rsid w:val="004F44A5"/>
    <w:rsid w:val="005031D0"/>
    <w:rsid w:val="0050334A"/>
    <w:rsid w:val="005047B3"/>
    <w:rsid w:val="005047EF"/>
    <w:rsid w:val="005068B1"/>
    <w:rsid w:val="00506A64"/>
    <w:rsid w:val="00507493"/>
    <w:rsid w:val="00510F66"/>
    <w:rsid w:val="005110F7"/>
    <w:rsid w:val="00514835"/>
    <w:rsid w:val="00515DF4"/>
    <w:rsid w:val="005160CC"/>
    <w:rsid w:val="005209DF"/>
    <w:rsid w:val="00522A10"/>
    <w:rsid w:val="00522EBF"/>
    <w:rsid w:val="00523988"/>
    <w:rsid w:val="00524CDB"/>
    <w:rsid w:val="0053138A"/>
    <w:rsid w:val="005322E8"/>
    <w:rsid w:val="005326F8"/>
    <w:rsid w:val="00534681"/>
    <w:rsid w:val="00534D9D"/>
    <w:rsid w:val="00535256"/>
    <w:rsid w:val="0053574C"/>
    <w:rsid w:val="0053753F"/>
    <w:rsid w:val="005376F9"/>
    <w:rsid w:val="00541FA0"/>
    <w:rsid w:val="00542316"/>
    <w:rsid w:val="005434CC"/>
    <w:rsid w:val="00543E8E"/>
    <w:rsid w:val="00546100"/>
    <w:rsid w:val="00546604"/>
    <w:rsid w:val="00550471"/>
    <w:rsid w:val="00550D55"/>
    <w:rsid w:val="0055136C"/>
    <w:rsid w:val="00551D90"/>
    <w:rsid w:val="00552006"/>
    <w:rsid w:val="005527B4"/>
    <w:rsid w:val="005535A0"/>
    <w:rsid w:val="00555F82"/>
    <w:rsid w:val="005566A5"/>
    <w:rsid w:val="00560910"/>
    <w:rsid w:val="00563F84"/>
    <w:rsid w:val="00564459"/>
    <w:rsid w:val="00565F0D"/>
    <w:rsid w:val="005666FD"/>
    <w:rsid w:val="00567E12"/>
    <w:rsid w:val="0057170B"/>
    <w:rsid w:val="0057223D"/>
    <w:rsid w:val="00574F95"/>
    <w:rsid w:val="00576DB0"/>
    <w:rsid w:val="00577E01"/>
    <w:rsid w:val="00580F7C"/>
    <w:rsid w:val="005816BA"/>
    <w:rsid w:val="005817D8"/>
    <w:rsid w:val="00581F91"/>
    <w:rsid w:val="005830FC"/>
    <w:rsid w:val="00583290"/>
    <w:rsid w:val="005855DB"/>
    <w:rsid w:val="00586C4E"/>
    <w:rsid w:val="005872D6"/>
    <w:rsid w:val="0059088C"/>
    <w:rsid w:val="00590A0C"/>
    <w:rsid w:val="0059188F"/>
    <w:rsid w:val="0059258F"/>
    <w:rsid w:val="0059565C"/>
    <w:rsid w:val="00595790"/>
    <w:rsid w:val="005A0603"/>
    <w:rsid w:val="005A0B65"/>
    <w:rsid w:val="005A1F24"/>
    <w:rsid w:val="005A299B"/>
    <w:rsid w:val="005A3279"/>
    <w:rsid w:val="005A32D4"/>
    <w:rsid w:val="005A6ED2"/>
    <w:rsid w:val="005B10F5"/>
    <w:rsid w:val="005B3904"/>
    <w:rsid w:val="005B4BB2"/>
    <w:rsid w:val="005C1396"/>
    <w:rsid w:val="005C1F4E"/>
    <w:rsid w:val="005C26C4"/>
    <w:rsid w:val="005C2FED"/>
    <w:rsid w:val="005C3AB1"/>
    <w:rsid w:val="005C5D03"/>
    <w:rsid w:val="005C6159"/>
    <w:rsid w:val="005C61A8"/>
    <w:rsid w:val="005C74F6"/>
    <w:rsid w:val="005C7593"/>
    <w:rsid w:val="005D115C"/>
    <w:rsid w:val="005D5ABD"/>
    <w:rsid w:val="005D5F12"/>
    <w:rsid w:val="005D7BCD"/>
    <w:rsid w:val="005E0A4A"/>
    <w:rsid w:val="005E111D"/>
    <w:rsid w:val="005E3329"/>
    <w:rsid w:val="005E4030"/>
    <w:rsid w:val="005E4335"/>
    <w:rsid w:val="005E4453"/>
    <w:rsid w:val="005E45C7"/>
    <w:rsid w:val="005E5546"/>
    <w:rsid w:val="005E6E49"/>
    <w:rsid w:val="005F1D82"/>
    <w:rsid w:val="005F216C"/>
    <w:rsid w:val="005F4886"/>
    <w:rsid w:val="005F6C6C"/>
    <w:rsid w:val="005F6F4E"/>
    <w:rsid w:val="00600E14"/>
    <w:rsid w:val="0060176E"/>
    <w:rsid w:val="006021BE"/>
    <w:rsid w:val="00602AF2"/>
    <w:rsid w:val="006034B4"/>
    <w:rsid w:val="006040D1"/>
    <w:rsid w:val="0061138A"/>
    <w:rsid w:val="00613020"/>
    <w:rsid w:val="00614B39"/>
    <w:rsid w:val="0061597F"/>
    <w:rsid w:val="00620649"/>
    <w:rsid w:val="006218FC"/>
    <w:rsid w:val="0062360A"/>
    <w:rsid w:val="0062432A"/>
    <w:rsid w:val="00624A57"/>
    <w:rsid w:val="00630E87"/>
    <w:rsid w:val="00633BAA"/>
    <w:rsid w:val="00635E9F"/>
    <w:rsid w:val="00642112"/>
    <w:rsid w:val="00642A36"/>
    <w:rsid w:val="006440DC"/>
    <w:rsid w:val="0064446C"/>
    <w:rsid w:val="00644CCF"/>
    <w:rsid w:val="00646F79"/>
    <w:rsid w:val="00647624"/>
    <w:rsid w:val="00650660"/>
    <w:rsid w:val="00650D17"/>
    <w:rsid w:val="00651CAA"/>
    <w:rsid w:val="00651FD9"/>
    <w:rsid w:val="006535E0"/>
    <w:rsid w:val="00654870"/>
    <w:rsid w:val="00654AE9"/>
    <w:rsid w:val="00655E2E"/>
    <w:rsid w:val="0065692E"/>
    <w:rsid w:val="00657F40"/>
    <w:rsid w:val="006603A3"/>
    <w:rsid w:val="00660C87"/>
    <w:rsid w:val="00660ED4"/>
    <w:rsid w:val="006621A2"/>
    <w:rsid w:val="006637ED"/>
    <w:rsid w:val="00663CEB"/>
    <w:rsid w:val="00665619"/>
    <w:rsid w:val="006659A5"/>
    <w:rsid w:val="00665A75"/>
    <w:rsid w:val="0066625D"/>
    <w:rsid w:val="00667454"/>
    <w:rsid w:val="00671CCC"/>
    <w:rsid w:val="00671DCB"/>
    <w:rsid w:val="00673F2C"/>
    <w:rsid w:val="0067604E"/>
    <w:rsid w:val="00677A7B"/>
    <w:rsid w:val="00682D55"/>
    <w:rsid w:val="00684219"/>
    <w:rsid w:val="006847E8"/>
    <w:rsid w:val="00685C7B"/>
    <w:rsid w:val="006928CA"/>
    <w:rsid w:val="00693CDF"/>
    <w:rsid w:val="00694D80"/>
    <w:rsid w:val="006951FE"/>
    <w:rsid w:val="00697822"/>
    <w:rsid w:val="006A25F8"/>
    <w:rsid w:val="006A2822"/>
    <w:rsid w:val="006A3194"/>
    <w:rsid w:val="006A4299"/>
    <w:rsid w:val="006A5A51"/>
    <w:rsid w:val="006A6748"/>
    <w:rsid w:val="006B07FB"/>
    <w:rsid w:val="006B1AFE"/>
    <w:rsid w:val="006B1D7D"/>
    <w:rsid w:val="006B50EE"/>
    <w:rsid w:val="006B56AB"/>
    <w:rsid w:val="006B6220"/>
    <w:rsid w:val="006B6A4D"/>
    <w:rsid w:val="006C2954"/>
    <w:rsid w:val="006C2DAF"/>
    <w:rsid w:val="006C4A93"/>
    <w:rsid w:val="006C5A07"/>
    <w:rsid w:val="006C623F"/>
    <w:rsid w:val="006C6748"/>
    <w:rsid w:val="006E095A"/>
    <w:rsid w:val="006E1813"/>
    <w:rsid w:val="006E19DA"/>
    <w:rsid w:val="006E2383"/>
    <w:rsid w:val="006E3958"/>
    <w:rsid w:val="006E3A55"/>
    <w:rsid w:val="006E707B"/>
    <w:rsid w:val="006E73E7"/>
    <w:rsid w:val="006F0742"/>
    <w:rsid w:val="006F1E5D"/>
    <w:rsid w:val="006F3F74"/>
    <w:rsid w:val="006F5622"/>
    <w:rsid w:val="006F5F17"/>
    <w:rsid w:val="006F6B88"/>
    <w:rsid w:val="00702206"/>
    <w:rsid w:val="00704781"/>
    <w:rsid w:val="00705B4E"/>
    <w:rsid w:val="00707E86"/>
    <w:rsid w:val="0071049D"/>
    <w:rsid w:val="00713E17"/>
    <w:rsid w:val="0071441B"/>
    <w:rsid w:val="00715E1B"/>
    <w:rsid w:val="007201C9"/>
    <w:rsid w:val="00720EA6"/>
    <w:rsid w:val="007252FA"/>
    <w:rsid w:val="00726347"/>
    <w:rsid w:val="007265DC"/>
    <w:rsid w:val="0072695D"/>
    <w:rsid w:val="00726F29"/>
    <w:rsid w:val="00730967"/>
    <w:rsid w:val="00734249"/>
    <w:rsid w:val="007375CA"/>
    <w:rsid w:val="00737604"/>
    <w:rsid w:val="007415A7"/>
    <w:rsid w:val="007424FB"/>
    <w:rsid w:val="00742D0D"/>
    <w:rsid w:val="007433FE"/>
    <w:rsid w:val="00743AFA"/>
    <w:rsid w:val="00744788"/>
    <w:rsid w:val="00745972"/>
    <w:rsid w:val="00746078"/>
    <w:rsid w:val="00746771"/>
    <w:rsid w:val="007505C8"/>
    <w:rsid w:val="007507CA"/>
    <w:rsid w:val="007508A6"/>
    <w:rsid w:val="00751920"/>
    <w:rsid w:val="00751E3C"/>
    <w:rsid w:val="00751ECA"/>
    <w:rsid w:val="00756735"/>
    <w:rsid w:val="00757597"/>
    <w:rsid w:val="00757826"/>
    <w:rsid w:val="0076065A"/>
    <w:rsid w:val="00762C3B"/>
    <w:rsid w:val="00763E84"/>
    <w:rsid w:val="00766C62"/>
    <w:rsid w:val="00771FAD"/>
    <w:rsid w:val="00773972"/>
    <w:rsid w:val="00774FE2"/>
    <w:rsid w:val="007770A7"/>
    <w:rsid w:val="00777758"/>
    <w:rsid w:val="0078079A"/>
    <w:rsid w:val="00782820"/>
    <w:rsid w:val="00783977"/>
    <w:rsid w:val="00790977"/>
    <w:rsid w:val="00790D50"/>
    <w:rsid w:val="00790F4B"/>
    <w:rsid w:val="00792BA2"/>
    <w:rsid w:val="0079691E"/>
    <w:rsid w:val="00796A7B"/>
    <w:rsid w:val="00797830"/>
    <w:rsid w:val="007A0580"/>
    <w:rsid w:val="007A14E0"/>
    <w:rsid w:val="007A5D2E"/>
    <w:rsid w:val="007B071C"/>
    <w:rsid w:val="007B12E3"/>
    <w:rsid w:val="007B199A"/>
    <w:rsid w:val="007B34B5"/>
    <w:rsid w:val="007B49EA"/>
    <w:rsid w:val="007B6111"/>
    <w:rsid w:val="007C0953"/>
    <w:rsid w:val="007C0FBD"/>
    <w:rsid w:val="007C2D78"/>
    <w:rsid w:val="007C3423"/>
    <w:rsid w:val="007C373B"/>
    <w:rsid w:val="007C49B6"/>
    <w:rsid w:val="007C4BB1"/>
    <w:rsid w:val="007C4C6D"/>
    <w:rsid w:val="007C54D3"/>
    <w:rsid w:val="007C6F10"/>
    <w:rsid w:val="007D1EBA"/>
    <w:rsid w:val="007D2B0E"/>
    <w:rsid w:val="007E02C5"/>
    <w:rsid w:val="007E0A32"/>
    <w:rsid w:val="007E1186"/>
    <w:rsid w:val="007E186A"/>
    <w:rsid w:val="007E209B"/>
    <w:rsid w:val="007E5B03"/>
    <w:rsid w:val="007E5F8F"/>
    <w:rsid w:val="007F0B82"/>
    <w:rsid w:val="007F1623"/>
    <w:rsid w:val="007F3E54"/>
    <w:rsid w:val="007F4AF6"/>
    <w:rsid w:val="007F4BFF"/>
    <w:rsid w:val="007F5DFE"/>
    <w:rsid w:val="008001EF"/>
    <w:rsid w:val="008003C9"/>
    <w:rsid w:val="00802A56"/>
    <w:rsid w:val="0080519C"/>
    <w:rsid w:val="00805974"/>
    <w:rsid w:val="00807363"/>
    <w:rsid w:val="0080789B"/>
    <w:rsid w:val="00807971"/>
    <w:rsid w:val="0081271B"/>
    <w:rsid w:val="00812A64"/>
    <w:rsid w:val="008146AB"/>
    <w:rsid w:val="00814C7D"/>
    <w:rsid w:val="008159D3"/>
    <w:rsid w:val="00815D2D"/>
    <w:rsid w:val="0081780F"/>
    <w:rsid w:val="00820D10"/>
    <w:rsid w:val="00825860"/>
    <w:rsid w:val="00830D19"/>
    <w:rsid w:val="008318DF"/>
    <w:rsid w:val="00831A2B"/>
    <w:rsid w:val="008323D6"/>
    <w:rsid w:val="00833E56"/>
    <w:rsid w:val="00835105"/>
    <w:rsid w:val="008357E5"/>
    <w:rsid w:val="00835EA8"/>
    <w:rsid w:val="00836E28"/>
    <w:rsid w:val="00837E1E"/>
    <w:rsid w:val="00840DD5"/>
    <w:rsid w:val="00841E14"/>
    <w:rsid w:val="008425BF"/>
    <w:rsid w:val="008436E1"/>
    <w:rsid w:val="0084486F"/>
    <w:rsid w:val="0085162B"/>
    <w:rsid w:val="00851C2D"/>
    <w:rsid w:val="00852135"/>
    <w:rsid w:val="0085540D"/>
    <w:rsid w:val="00857387"/>
    <w:rsid w:val="008578A1"/>
    <w:rsid w:val="00857E24"/>
    <w:rsid w:val="00860856"/>
    <w:rsid w:val="00861147"/>
    <w:rsid w:val="008617B5"/>
    <w:rsid w:val="00864452"/>
    <w:rsid w:val="008671DB"/>
    <w:rsid w:val="0087107E"/>
    <w:rsid w:val="00872A40"/>
    <w:rsid w:val="00873F1D"/>
    <w:rsid w:val="00877E44"/>
    <w:rsid w:val="008804DC"/>
    <w:rsid w:val="008815D9"/>
    <w:rsid w:val="00881C9F"/>
    <w:rsid w:val="00883354"/>
    <w:rsid w:val="0088504A"/>
    <w:rsid w:val="00886308"/>
    <w:rsid w:val="008868A7"/>
    <w:rsid w:val="00887EE2"/>
    <w:rsid w:val="00892714"/>
    <w:rsid w:val="00896030"/>
    <w:rsid w:val="00896322"/>
    <w:rsid w:val="00896B01"/>
    <w:rsid w:val="008971D7"/>
    <w:rsid w:val="008978FC"/>
    <w:rsid w:val="008A1536"/>
    <w:rsid w:val="008A52E3"/>
    <w:rsid w:val="008A5831"/>
    <w:rsid w:val="008A664B"/>
    <w:rsid w:val="008A72AA"/>
    <w:rsid w:val="008B00C4"/>
    <w:rsid w:val="008B0160"/>
    <w:rsid w:val="008B0B5E"/>
    <w:rsid w:val="008B16B5"/>
    <w:rsid w:val="008B298D"/>
    <w:rsid w:val="008B59A8"/>
    <w:rsid w:val="008B6FAC"/>
    <w:rsid w:val="008B7C0A"/>
    <w:rsid w:val="008C0446"/>
    <w:rsid w:val="008C0994"/>
    <w:rsid w:val="008C1DD1"/>
    <w:rsid w:val="008C3C25"/>
    <w:rsid w:val="008C3F77"/>
    <w:rsid w:val="008C3F8B"/>
    <w:rsid w:val="008C56E7"/>
    <w:rsid w:val="008C7B5E"/>
    <w:rsid w:val="008D1EA8"/>
    <w:rsid w:val="008D475E"/>
    <w:rsid w:val="008D4860"/>
    <w:rsid w:val="008D60CC"/>
    <w:rsid w:val="008D72DD"/>
    <w:rsid w:val="008D7650"/>
    <w:rsid w:val="008D7C00"/>
    <w:rsid w:val="008E0922"/>
    <w:rsid w:val="008E0BA0"/>
    <w:rsid w:val="008E1FD9"/>
    <w:rsid w:val="008F17A0"/>
    <w:rsid w:val="008F1AE8"/>
    <w:rsid w:val="008F1DD7"/>
    <w:rsid w:val="008F22FE"/>
    <w:rsid w:val="008F2599"/>
    <w:rsid w:val="008F4506"/>
    <w:rsid w:val="008F5E47"/>
    <w:rsid w:val="00900EA4"/>
    <w:rsid w:val="009031F0"/>
    <w:rsid w:val="00904209"/>
    <w:rsid w:val="0090560C"/>
    <w:rsid w:val="00905DF0"/>
    <w:rsid w:val="0090753E"/>
    <w:rsid w:val="00907C3B"/>
    <w:rsid w:val="00910C57"/>
    <w:rsid w:val="0091136C"/>
    <w:rsid w:val="00911D55"/>
    <w:rsid w:val="009152CE"/>
    <w:rsid w:val="00915583"/>
    <w:rsid w:val="00915D9A"/>
    <w:rsid w:val="00917278"/>
    <w:rsid w:val="00920D8D"/>
    <w:rsid w:val="009211AB"/>
    <w:rsid w:val="00921200"/>
    <w:rsid w:val="009249E4"/>
    <w:rsid w:val="00927DB6"/>
    <w:rsid w:val="00930449"/>
    <w:rsid w:val="00930B92"/>
    <w:rsid w:val="00931C66"/>
    <w:rsid w:val="00934FAE"/>
    <w:rsid w:val="00935134"/>
    <w:rsid w:val="009373C7"/>
    <w:rsid w:val="0094029E"/>
    <w:rsid w:val="00940D3E"/>
    <w:rsid w:val="00940DA7"/>
    <w:rsid w:val="00943C98"/>
    <w:rsid w:val="009459E0"/>
    <w:rsid w:val="0094674B"/>
    <w:rsid w:val="009469FD"/>
    <w:rsid w:val="00946F2A"/>
    <w:rsid w:val="009470D3"/>
    <w:rsid w:val="009475C6"/>
    <w:rsid w:val="009476CA"/>
    <w:rsid w:val="00951E45"/>
    <w:rsid w:val="0095269E"/>
    <w:rsid w:val="0095351D"/>
    <w:rsid w:val="00953B96"/>
    <w:rsid w:val="00953FE1"/>
    <w:rsid w:val="00954A76"/>
    <w:rsid w:val="0095673D"/>
    <w:rsid w:val="00956B71"/>
    <w:rsid w:val="00961728"/>
    <w:rsid w:val="00967A08"/>
    <w:rsid w:val="00967B69"/>
    <w:rsid w:val="00971C8B"/>
    <w:rsid w:val="00972FDD"/>
    <w:rsid w:val="009736CB"/>
    <w:rsid w:val="00973E90"/>
    <w:rsid w:val="009743E9"/>
    <w:rsid w:val="009757FE"/>
    <w:rsid w:val="00975828"/>
    <w:rsid w:val="009768EB"/>
    <w:rsid w:val="00976A51"/>
    <w:rsid w:val="009773D4"/>
    <w:rsid w:val="009776CE"/>
    <w:rsid w:val="00980663"/>
    <w:rsid w:val="00981C01"/>
    <w:rsid w:val="00982C34"/>
    <w:rsid w:val="00984F74"/>
    <w:rsid w:val="0099030A"/>
    <w:rsid w:val="00990F5D"/>
    <w:rsid w:val="00991DAB"/>
    <w:rsid w:val="009934CD"/>
    <w:rsid w:val="00993C85"/>
    <w:rsid w:val="0099515C"/>
    <w:rsid w:val="00996174"/>
    <w:rsid w:val="00996B7F"/>
    <w:rsid w:val="00997409"/>
    <w:rsid w:val="009A58DB"/>
    <w:rsid w:val="009A6D0D"/>
    <w:rsid w:val="009B0BA2"/>
    <w:rsid w:val="009B1505"/>
    <w:rsid w:val="009B5764"/>
    <w:rsid w:val="009B5955"/>
    <w:rsid w:val="009B7C02"/>
    <w:rsid w:val="009B7E70"/>
    <w:rsid w:val="009C3102"/>
    <w:rsid w:val="009C34C6"/>
    <w:rsid w:val="009C3952"/>
    <w:rsid w:val="009C3A1F"/>
    <w:rsid w:val="009C48CC"/>
    <w:rsid w:val="009C5518"/>
    <w:rsid w:val="009C5BE4"/>
    <w:rsid w:val="009C7687"/>
    <w:rsid w:val="009C78E2"/>
    <w:rsid w:val="009D4203"/>
    <w:rsid w:val="009D62D2"/>
    <w:rsid w:val="009D6DF4"/>
    <w:rsid w:val="009E0905"/>
    <w:rsid w:val="009E1717"/>
    <w:rsid w:val="009E257F"/>
    <w:rsid w:val="009E5316"/>
    <w:rsid w:val="009E564C"/>
    <w:rsid w:val="009F0845"/>
    <w:rsid w:val="009F08C6"/>
    <w:rsid w:val="009F1F26"/>
    <w:rsid w:val="009F6364"/>
    <w:rsid w:val="009F7F34"/>
    <w:rsid w:val="00A019EB"/>
    <w:rsid w:val="00A028AE"/>
    <w:rsid w:val="00A04024"/>
    <w:rsid w:val="00A04863"/>
    <w:rsid w:val="00A06407"/>
    <w:rsid w:val="00A07AF2"/>
    <w:rsid w:val="00A11E3A"/>
    <w:rsid w:val="00A146FD"/>
    <w:rsid w:val="00A150F8"/>
    <w:rsid w:val="00A15894"/>
    <w:rsid w:val="00A16A2B"/>
    <w:rsid w:val="00A17A80"/>
    <w:rsid w:val="00A21110"/>
    <w:rsid w:val="00A22270"/>
    <w:rsid w:val="00A227BA"/>
    <w:rsid w:val="00A24211"/>
    <w:rsid w:val="00A26511"/>
    <w:rsid w:val="00A26563"/>
    <w:rsid w:val="00A265AB"/>
    <w:rsid w:val="00A267E4"/>
    <w:rsid w:val="00A27021"/>
    <w:rsid w:val="00A30375"/>
    <w:rsid w:val="00A31EB8"/>
    <w:rsid w:val="00A33C7B"/>
    <w:rsid w:val="00A40A5E"/>
    <w:rsid w:val="00A4391B"/>
    <w:rsid w:val="00A44230"/>
    <w:rsid w:val="00A45C85"/>
    <w:rsid w:val="00A505C8"/>
    <w:rsid w:val="00A515A0"/>
    <w:rsid w:val="00A547D4"/>
    <w:rsid w:val="00A5553B"/>
    <w:rsid w:val="00A55A67"/>
    <w:rsid w:val="00A56FA0"/>
    <w:rsid w:val="00A57D5E"/>
    <w:rsid w:val="00A57FA9"/>
    <w:rsid w:val="00A603DB"/>
    <w:rsid w:val="00A618DA"/>
    <w:rsid w:val="00A620B3"/>
    <w:rsid w:val="00A63AC3"/>
    <w:rsid w:val="00A656D8"/>
    <w:rsid w:val="00A657CB"/>
    <w:rsid w:val="00A664D4"/>
    <w:rsid w:val="00A67324"/>
    <w:rsid w:val="00A67FB5"/>
    <w:rsid w:val="00A72ABD"/>
    <w:rsid w:val="00A733FA"/>
    <w:rsid w:val="00A853BB"/>
    <w:rsid w:val="00A85BD3"/>
    <w:rsid w:val="00A87931"/>
    <w:rsid w:val="00A9404C"/>
    <w:rsid w:val="00A95753"/>
    <w:rsid w:val="00A95A42"/>
    <w:rsid w:val="00A9724B"/>
    <w:rsid w:val="00A97877"/>
    <w:rsid w:val="00A978DD"/>
    <w:rsid w:val="00A97C64"/>
    <w:rsid w:val="00AA17DD"/>
    <w:rsid w:val="00AA1A25"/>
    <w:rsid w:val="00AA2463"/>
    <w:rsid w:val="00AA301A"/>
    <w:rsid w:val="00AA35B8"/>
    <w:rsid w:val="00AA36BF"/>
    <w:rsid w:val="00AA5594"/>
    <w:rsid w:val="00AA5715"/>
    <w:rsid w:val="00AA7319"/>
    <w:rsid w:val="00AA7C0B"/>
    <w:rsid w:val="00AA7FD9"/>
    <w:rsid w:val="00AB0009"/>
    <w:rsid w:val="00AB0A86"/>
    <w:rsid w:val="00AB53C4"/>
    <w:rsid w:val="00AB6CDC"/>
    <w:rsid w:val="00AB6EE8"/>
    <w:rsid w:val="00AC0B09"/>
    <w:rsid w:val="00AC0B35"/>
    <w:rsid w:val="00AC2BA7"/>
    <w:rsid w:val="00AC62F4"/>
    <w:rsid w:val="00AC7B48"/>
    <w:rsid w:val="00AD0B38"/>
    <w:rsid w:val="00AD25AA"/>
    <w:rsid w:val="00AD29CC"/>
    <w:rsid w:val="00AD5771"/>
    <w:rsid w:val="00AD67E3"/>
    <w:rsid w:val="00AD7A32"/>
    <w:rsid w:val="00AE1685"/>
    <w:rsid w:val="00AE1D1C"/>
    <w:rsid w:val="00AE222A"/>
    <w:rsid w:val="00AE44D0"/>
    <w:rsid w:val="00AE45D8"/>
    <w:rsid w:val="00AE59E0"/>
    <w:rsid w:val="00AE64FE"/>
    <w:rsid w:val="00AF2BDA"/>
    <w:rsid w:val="00AF557F"/>
    <w:rsid w:val="00AF6DAF"/>
    <w:rsid w:val="00B014CD"/>
    <w:rsid w:val="00B01591"/>
    <w:rsid w:val="00B016D9"/>
    <w:rsid w:val="00B038CA"/>
    <w:rsid w:val="00B03E45"/>
    <w:rsid w:val="00B04B84"/>
    <w:rsid w:val="00B04FF5"/>
    <w:rsid w:val="00B06B9A"/>
    <w:rsid w:val="00B1116B"/>
    <w:rsid w:val="00B1247D"/>
    <w:rsid w:val="00B12847"/>
    <w:rsid w:val="00B13511"/>
    <w:rsid w:val="00B17628"/>
    <w:rsid w:val="00B206BD"/>
    <w:rsid w:val="00B208BF"/>
    <w:rsid w:val="00B2173B"/>
    <w:rsid w:val="00B27788"/>
    <w:rsid w:val="00B27807"/>
    <w:rsid w:val="00B30036"/>
    <w:rsid w:val="00B30996"/>
    <w:rsid w:val="00B30D18"/>
    <w:rsid w:val="00B327E6"/>
    <w:rsid w:val="00B34BB7"/>
    <w:rsid w:val="00B34C89"/>
    <w:rsid w:val="00B34CA3"/>
    <w:rsid w:val="00B36483"/>
    <w:rsid w:val="00B411B3"/>
    <w:rsid w:val="00B41CE0"/>
    <w:rsid w:val="00B42B0D"/>
    <w:rsid w:val="00B441CA"/>
    <w:rsid w:val="00B451A5"/>
    <w:rsid w:val="00B460B3"/>
    <w:rsid w:val="00B46278"/>
    <w:rsid w:val="00B46720"/>
    <w:rsid w:val="00B51325"/>
    <w:rsid w:val="00B52963"/>
    <w:rsid w:val="00B54097"/>
    <w:rsid w:val="00B540F7"/>
    <w:rsid w:val="00B548EF"/>
    <w:rsid w:val="00B563BD"/>
    <w:rsid w:val="00B607F3"/>
    <w:rsid w:val="00B617A2"/>
    <w:rsid w:val="00B644DE"/>
    <w:rsid w:val="00B72258"/>
    <w:rsid w:val="00B763A4"/>
    <w:rsid w:val="00B763E7"/>
    <w:rsid w:val="00B7792C"/>
    <w:rsid w:val="00B8105B"/>
    <w:rsid w:val="00B833F3"/>
    <w:rsid w:val="00B83762"/>
    <w:rsid w:val="00B875CE"/>
    <w:rsid w:val="00B9003E"/>
    <w:rsid w:val="00B90A9E"/>
    <w:rsid w:val="00B94CF5"/>
    <w:rsid w:val="00B95826"/>
    <w:rsid w:val="00B95FBE"/>
    <w:rsid w:val="00B96A64"/>
    <w:rsid w:val="00BA0692"/>
    <w:rsid w:val="00BA1052"/>
    <w:rsid w:val="00BA1790"/>
    <w:rsid w:val="00BA303C"/>
    <w:rsid w:val="00BA3111"/>
    <w:rsid w:val="00BA4016"/>
    <w:rsid w:val="00BA4AC1"/>
    <w:rsid w:val="00BA5A68"/>
    <w:rsid w:val="00BA7A3B"/>
    <w:rsid w:val="00BB157F"/>
    <w:rsid w:val="00BB5CCE"/>
    <w:rsid w:val="00BB617B"/>
    <w:rsid w:val="00BB68E2"/>
    <w:rsid w:val="00BB6A5E"/>
    <w:rsid w:val="00BC0845"/>
    <w:rsid w:val="00BC18C2"/>
    <w:rsid w:val="00BC38A8"/>
    <w:rsid w:val="00BC56EF"/>
    <w:rsid w:val="00BC6682"/>
    <w:rsid w:val="00BC7BB7"/>
    <w:rsid w:val="00BC7CE5"/>
    <w:rsid w:val="00BD1D67"/>
    <w:rsid w:val="00BD2067"/>
    <w:rsid w:val="00BD26D8"/>
    <w:rsid w:val="00BD3297"/>
    <w:rsid w:val="00BD4082"/>
    <w:rsid w:val="00BD6D5B"/>
    <w:rsid w:val="00BD6EBC"/>
    <w:rsid w:val="00BD70F7"/>
    <w:rsid w:val="00BD7780"/>
    <w:rsid w:val="00BE02DC"/>
    <w:rsid w:val="00BE0C08"/>
    <w:rsid w:val="00BE0C7F"/>
    <w:rsid w:val="00BE1160"/>
    <w:rsid w:val="00BE11EE"/>
    <w:rsid w:val="00BE7B13"/>
    <w:rsid w:val="00BF1472"/>
    <w:rsid w:val="00BF36F5"/>
    <w:rsid w:val="00C00336"/>
    <w:rsid w:val="00C009B8"/>
    <w:rsid w:val="00C04BE0"/>
    <w:rsid w:val="00C0515D"/>
    <w:rsid w:val="00C066AA"/>
    <w:rsid w:val="00C066E3"/>
    <w:rsid w:val="00C0694F"/>
    <w:rsid w:val="00C07CEC"/>
    <w:rsid w:val="00C1419F"/>
    <w:rsid w:val="00C213BB"/>
    <w:rsid w:val="00C21AE1"/>
    <w:rsid w:val="00C21B49"/>
    <w:rsid w:val="00C21BD1"/>
    <w:rsid w:val="00C22F80"/>
    <w:rsid w:val="00C2317F"/>
    <w:rsid w:val="00C243C9"/>
    <w:rsid w:val="00C24835"/>
    <w:rsid w:val="00C26C30"/>
    <w:rsid w:val="00C3083D"/>
    <w:rsid w:val="00C30B41"/>
    <w:rsid w:val="00C31655"/>
    <w:rsid w:val="00C34F37"/>
    <w:rsid w:val="00C36DB4"/>
    <w:rsid w:val="00C37909"/>
    <w:rsid w:val="00C40CE1"/>
    <w:rsid w:val="00C40D5E"/>
    <w:rsid w:val="00C41EF4"/>
    <w:rsid w:val="00C4368B"/>
    <w:rsid w:val="00C43B30"/>
    <w:rsid w:val="00C44C3E"/>
    <w:rsid w:val="00C456D3"/>
    <w:rsid w:val="00C4590A"/>
    <w:rsid w:val="00C506D7"/>
    <w:rsid w:val="00C51074"/>
    <w:rsid w:val="00C5654C"/>
    <w:rsid w:val="00C5681E"/>
    <w:rsid w:val="00C570CE"/>
    <w:rsid w:val="00C570D8"/>
    <w:rsid w:val="00C60A57"/>
    <w:rsid w:val="00C6174E"/>
    <w:rsid w:val="00C62050"/>
    <w:rsid w:val="00C62916"/>
    <w:rsid w:val="00C629DD"/>
    <w:rsid w:val="00C62AE0"/>
    <w:rsid w:val="00C63E63"/>
    <w:rsid w:val="00C64C8B"/>
    <w:rsid w:val="00C658E8"/>
    <w:rsid w:val="00C66CEA"/>
    <w:rsid w:val="00C70DD8"/>
    <w:rsid w:val="00C728B9"/>
    <w:rsid w:val="00C72B2A"/>
    <w:rsid w:val="00C7405E"/>
    <w:rsid w:val="00C74C69"/>
    <w:rsid w:val="00C75E20"/>
    <w:rsid w:val="00C76EAB"/>
    <w:rsid w:val="00C77542"/>
    <w:rsid w:val="00C77E45"/>
    <w:rsid w:val="00C8098E"/>
    <w:rsid w:val="00C8426F"/>
    <w:rsid w:val="00C848D5"/>
    <w:rsid w:val="00C92F02"/>
    <w:rsid w:val="00C93370"/>
    <w:rsid w:val="00C964A4"/>
    <w:rsid w:val="00C97932"/>
    <w:rsid w:val="00C979CE"/>
    <w:rsid w:val="00CA05BB"/>
    <w:rsid w:val="00CA185E"/>
    <w:rsid w:val="00CA1B2B"/>
    <w:rsid w:val="00CA2D31"/>
    <w:rsid w:val="00CA5973"/>
    <w:rsid w:val="00CA722A"/>
    <w:rsid w:val="00CA7A9C"/>
    <w:rsid w:val="00CB1801"/>
    <w:rsid w:val="00CB1A12"/>
    <w:rsid w:val="00CB5932"/>
    <w:rsid w:val="00CB6610"/>
    <w:rsid w:val="00CB6C41"/>
    <w:rsid w:val="00CC04CC"/>
    <w:rsid w:val="00CC06D0"/>
    <w:rsid w:val="00CC3D80"/>
    <w:rsid w:val="00CD188A"/>
    <w:rsid w:val="00CD2105"/>
    <w:rsid w:val="00CD354D"/>
    <w:rsid w:val="00CD3886"/>
    <w:rsid w:val="00CD6509"/>
    <w:rsid w:val="00CE20E8"/>
    <w:rsid w:val="00CE33BE"/>
    <w:rsid w:val="00CE3488"/>
    <w:rsid w:val="00CE3C8A"/>
    <w:rsid w:val="00CE7434"/>
    <w:rsid w:val="00CF03F5"/>
    <w:rsid w:val="00CF20C5"/>
    <w:rsid w:val="00CF2862"/>
    <w:rsid w:val="00CF2A32"/>
    <w:rsid w:val="00CF5603"/>
    <w:rsid w:val="00CF57E9"/>
    <w:rsid w:val="00CF7C0A"/>
    <w:rsid w:val="00D000BD"/>
    <w:rsid w:val="00D00443"/>
    <w:rsid w:val="00D01701"/>
    <w:rsid w:val="00D03AAF"/>
    <w:rsid w:val="00D05E1C"/>
    <w:rsid w:val="00D06CC1"/>
    <w:rsid w:val="00D10BF5"/>
    <w:rsid w:val="00D1254A"/>
    <w:rsid w:val="00D13ADC"/>
    <w:rsid w:val="00D16E71"/>
    <w:rsid w:val="00D1741F"/>
    <w:rsid w:val="00D17F9A"/>
    <w:rsid w:val="00D2032C"/>
    <w:rsid w:val="00D20E34"/>
    <w:rsid w:val="00D22CA2"/>
    <w:rsid w:val="00D2313B"/>
    <w:rsid w:val="00D25FE1"/>
    <w:rsid w:val="00D268BC"/>
    <w:rsid w:val="00D276D5"/>
    <w:rsid w:val="00D303D9"/>
    <w:rsid w:val="00D30EEB"/>
    <w:rsid w:val="00D32A7F"/>
    <w:rsid w:val="00D3423E"/>
    <w:rsid w:val="00D35ECF"/>
    <w:rsid w:val="00D40C45"/>
    <w:rsid w:val="00D40F31"/>
    <w:rsid w:val="00D413AA"/>
    <w:rsid w:val="00D447AE"/>
    <w:rsid w:val="00D47B49"/>
    <w:rsid w:val="00D50312"/>
    <w:rsid w:val="00D51699"/>
    <w:rsid w:val="00D53CA6"/>
    <w:rsid w:val="00D53D43"/>
    <w:rsid w:val="00D541BF"/>
    <w:rsid w:val="00D54DD8"/>
    <w:rsid w:val="00D55901"/>
    <w:rsid w:val="00D602B2"/>
    <w:rsid w:val="00D61B11"/>
    <w:rsid w:val="00D6408B"/>
    <w:rsid w:val="00D6570B"/>
    <w:rsid w:val="00D675BD"/>
    <w:rsid w:val="00D67AD7"/>
    <w:rsid w:val="00D714ED"/>
    <w:rsid w:val="00D865FD"/>
    <w:rsid w:val="00D86FDF"/>
    <w:rsid w:val="00D872FE"/>
    <w:rsid w:val="00D913B5"/>
    <w:rsid w:val="00D91FF4"/>
    <w:rsid w:val="00D92449"/>
    <w:rsid w:val="00D94813"/>
    <w:rsid w:val="00D9589C"/>
    <w:rsid w:val="00D959FB"/>
    <w:rsid w:val="00D95FA9"/>
    <w:rsid w:val="00DA067F"/>
    <w:rsid w:val="00DA1286"/>
    <w:rsid w:val="00DA2B1C"/>
    <w:rsid w:val="00DA604E"/>
    <w:rsid w:val="00DA60DB"/>
    <w:rsid w:val="00DA727E"/>
    <w:rsid w:val="00DB41A5"/>
    <w:rsid w:val="00DB4993"/>
    <w:rsid w:val="00DB56D8"/>
    <w:rsid w:val="00DB5D56"/>
    <w:rsid w:val="00DB6A6E"/>
    <w:rsid w:val="00DC64AA"/>
    <w:rsid w:val="00DC6E9E"/>
    <w:rsid w:val="00DC7117"/>
    <w:rsid w:val="00DC7404"/>
    <w:rsid w:val="00DD1C9C"/>
    <w:rsid w:val="00DD4BCF"/>
    <w:rsid w:val="00DE236D"/>
    <w:rsid w:val="00DE32B4"/>
    <w:rsid w:val="00DE40B8"/>
    <w:rsid w:val="00DE6E33"/>
    <w:rsid w:val="00DF0458"/>
    <w:rsid w:val="00DF0A6A"/>
    <w:rsid w:val="00DF1570"/>
    <w:rsid w:val="00DF275E"/>
    <w:rsid w:val="00DF42C1"/>
    <w:rsid w:val="00DF5A01"/>
    <w:rsid w:val="00DF7831"/>
    <w:rsid w:val="00E00D14"/>
    <w:rsid w:val="00E029B5"/>
    <w:rsid w:val="00E0350B"/>
    <w:rsid w:val="00E04514"/>
    <w:rsid w:val="00E05483"/>
    <w:rsid w:val="00E06DC3"/>
    <w:rsid w:val="00E10165"/>
    <w:rsid w:val="00E10639"/>
    <w:rsid w:val="00E146BA"/>
    <w:rsid w:val="00E14918"/>
    <w:rsid w:val="00E150EE"/>
    <w:rsid w:val="00E274C8"/>
    <w:rsid w:val="00E30B3B"/>
    <w:rsid w:val="00E32537"/>
    <w:rsid w:val="00E34148"/>
    <w:rsid w:val="00E37198"/>
    <w:rsid w:val="00E37674"/>
    <w:rsid w:val="00E37F85"/>
    <w:rsid w:val="00E41999"/>
    <w:rsid w:val="00E42712"/>
    <w:rsid w:val="00E4378D"/>
    <w:rsid w:val="00E45A9E"/>
    <w:rsid w:val="00E5155C"/>
    <w:rsid w:val="00E55796"/>
    <w:rsid w:val="00E57788"/>
    <w:rsid w:val="00E57C1E"/>
    <w:rsid w:val="00E6202E"/>
    <w:rsid w:val="00E636FD"/>
    <w:rsid w:val="00E64018"/>
    <w:rsid w:val="00E6591F"/>
    <w:rsid w:val="00E65E18"/>
    <w:rsid w:val="00E67501"/>
    <w:rsid w:val="00E67CE9"/>
    <w:rsid w:val="00E702C6"/>
    <w:rsid w:val="00E70477"/>
    <w:rsid w:val="00E71271"/>
    <w:rsid w:val="00E718BA"/>
    <w:rsid w:val="00E722AC"/>
    <w:rsid w:val="00E73EFA"/>
    <w:rsid w:val="00E74329"/>
    <w:rsid w:val="00E74B10"/>
    <w:rsid w:val="00E7510B"/>
    <w:rsid w:val="00E7594B"/>
    <w:rsid w:val="00E766AF"/>
    <w:rsid w:val="00E76A83"/>
    <w:rsid w:val="00E77B8A"/>
    <w:rsid w:val="00E807A9"/>
    <w:rsid w:val="00E815A5"/>
    <w:rsid w:val="00E81A0A"/>
    <w:rsid w:val="00E8630C"/>
    <w:rsid w:val="00E86A31"/>
    <w:rsid w:val="00E938A9"/>
    <w:rsid w:val="00E9661E"/>
    <w:rsid w:val="00E977B3"/>
    <w:rsid w:val="00EA055E"/>
    <w:rsid w:val="00EA1939"/>
    <w:rsid w:val="00EA6683"/>
    <w:rsid w:val="00EB178F"/>
    <w:rsid w:val="00EB4630"/>
    <w:rsid w:val="00EB5515"/>
    <w:rsid w:val="00EB5A58"/>
    <w:rsid w:val="00EB62B2"/>
    <w:rsid w:val="00EB6501"/>
    <w:rsid w:val="00EB7B27"/>
    <w:rsid w:val="00EC29DA"/>
    <w:rsid w:val="00EC35D1"/>
    <w:rsid w:val="00EC4700"/>
    <w:rsid w:val="00EC5800"/>
    <w:rsid w:val="00EC6668"/>
    <w:rsid w:val="00EC70C5"/>
    <w:rsid w:val="00EC71F3"/>
    <w:rsid w:val="00EC7549"/>
    <w:rsid w:val="00EC7D72"/>
    <w:rsid w:val="00ED2D1D"/>
    <w:rsid w:val="00ED3F9C"/>
    <w:rsid w:val="00ED463C"/>
    <w:rsid w:val="00ED6FBE"/>
    <w:rsid w:val="00ED778C"/>
    <w:rsid w:val="00EE1309"/>
    <w:rsid w:val="00EE1A58"/>
    <w:rsid w:val="00EE24C7"/>
    <w:rsid w:val="00EE39EE"/>
    <w:rsid w:val="00EE3E05"/>
    <w:rsid w:val="00EE65A5"/>
    <w:rsid w:val="00EE6A1A"/>
    <w:rsid w:val="00EF2C80"/>
    <w:rsid w:val="00EF3692"/>
    <w:rsid w:val="00EF4867"/>
    <w:rsid w:val="00F0021D"/>
    <w:rsid w:val="00F00794"/>
    <w:rsid w:val="00F03510"/>
    <w:rsid w:val="00F03937"/>
    <w:rsid w:val="00F05490"/>
    <w:rsid w:val="00F064C8"/>
    <w:rsid w:val="00F0705B"/>
    <w:rsid w:val="00F11510"/>
    <w:rsid w:val="00F1323D"/>
    <w:rsid w:val="00F1334E"/>
    <w:rsid w:val="00F13DB7"/>
    <w:rsid w:val="00F14A9A"/>
    <w:rsid w:val="00F15436"/>
    <w:rsid w:val="00F15649"/>
    <w:rsid w:val="00F15C80"/>
    <w:rsid w:val="00F15EEA"/>
    <w:rsid w:val="00F16884"/>
    <w:rsid w:val="00F17F8F"/>
    <w:rsid w:val="00F244AC"/>
    <w:rsid w:val="00F255C6"/>
    <w:rsid w:val="00F255DB"/>
    <w:rsid w:val="00F2769C"/>
    <w:rsid w:val="00F27C3F"/>
    <w:rsid w:val="00F3272B"/>
    <w:rsid w:val="00F3438A"/>
    <w:rsid w:val="00F34FAD"/>
    <w:rsid w:val="00F3569D"/>
    <w:rsid w:val="00F36DCB"/>
    <w:rsid w:val="00F40302"/>
    <w:rsid w:val="00F41015"/>
    <w:rsid w:val="00F455A5"/>
    <w:rsid w:val="00F45792"/>
    <w:rsid w:val="00F466BD"/>
    <w:rsid w:val="00F47C67"/>
    <w:rsid w:val="00F512CB"/>
    <w:rsid w:val="00F52443"/>
    <w:rsid w:val="00F525D9"/>
    <w:rsid w:val="00F527F7"/>
    <w:rsid w:val="00F52DFE"/>
    <w:rsid w:val="00F532D7"/>
    <w:rsid w:val="00F545A6"/>
    <w:rsid w:val="00F567FD"/>
    <w:rsid w:val="00F5686E"/>
    <w:rsid w:val="00F56E07"/>
    <w:rsid w:val="00F57325"/>
    <w:rsid w:val="00F57EAA"/>
    <w:rsid w:val="00F62432"/>
    <w:rsid w:val="00F6334A"/>
    <w:rsid w:val="00F65C39"/>
    <w:rsid w:val="00F66198"/>
    <w:rsid w:val="00F709FC"/>
    <w:rsid w:val="00F7185F"/>
    <w:rsid w:val="00F73B74"/>
    <w:rsid w:val="00F74B85"/>
    <w:rsid w:val="00F74F74"/>
    <w:rsid w:val="00F76C3F"/>
    <w:rsid w:val="00F7720E"/>
    <w:rsid w:val="00F80448"/>
    <w:rsid w:val="00F8100C"/>
    <w:rsid w:val="00F817B4"/>
    <w:rsid w:val="00F84C32"/>
    <w:rsid w:val="00F9022D"/>
    <w:rsid w:val="00F9162E"/>
    <w:rsid w:val="00F9280D"/>
    <w:rsid w:val="00F968BD"/>
    <w:rsid w:val="00FA173C"/>
    <w:rsid w:val="00FA1852"/>
    <w:rsid w:val="00FA210F"/>
    <w:rsid w:val="00FA25AB"/>
    <w:rsid w:val="00FA260C"/>
    <w:rsid w:val="00FA54F0"/>
    <w:rsid w:val="00FA5806"/>
    <w:rsid w:val="00FA747D"/>
    <w:rsid w:val="00FB03B5"/>
    <w:rsid w:val="00FB0DAA"/>
    <w:rsid w:val="00FB0EBC"/>
    <w:rsid w:val="00FB24B7"/>
    <w:rsid w:val="00FB33B4"/>
    <w:rsid w:val="00FB3585"/>
    <w:rsid w:val="00FB3F08"/>
    <w:rsid w:val="00FB58B2"/>
    <w:rsid w:val="00FB65DB"/>
    <w:rsid w:val="00FB675E"/>
    <w:rsid w:val="00FB721B"/>
    <w:rsid w:val="00FB73D0"/>
    <w:rsid w:val="00FC1556"/>
    <w:rsid w:val="00FC1961"/>
    <w:rsid w:val="00FC2963"/>
    <w:rsid w:val="00FC3760"/>
    <w:rsid w:val="00FC73AA"/>
    <w:rsid w:val="00FC76F9"/>
    <w:rsid w:val="00FD0258"/>
    <w:rsid w:val="00FD356A"/>
    <w:rsid w:val="00FD3FCF"/>
    <w:rsid w:val="00FD4CC8"/>
    <w:rsid w:val="00FD52A0"/>
    <w:rsid w:val="00FD61E5"/>
    <w:rsid w:val="00FD7E2E"/>
    <w:rsid w:val="00FE0115"/>
    <w:rsid w:val="00FE10DD"/>
    <w:rsid w:val="00FE1C7B"/>
    <w:rsid w:val="00FF2500"/>
    <w:rsid w:val="00FF3313"/>
    <w:rsid w:val="00FF523F"/>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4674B"/>
    <w:rPr>
      <w:sz w:val="24"/>
      <w:szCs w:val="24"/>
    </w:rPr>
  </w:style>
  <w:style w:type="paragraph" w:styleId="Ttulo1">
    <w:name w:val="heading 1"/>
    <w:basedOn w:val="Normal"/>
    <w:link w:val="Ttulo1Car"/>
    <w:uiPriority w:val="99"/>
    <w:qFormat/>
    <w:rsid w:val="00B563BD"/>
    <w:pPr>
      <w:spacing w:before="100" w:beforeAutospacing="1" w:after="100" w:afterAutospacing="1"/>
      <w:outlineLvl w:val="0"/>
    </w:pPr>
    <w:rPr>
      <w:b/>
      <w:bCs/>
      <w:kern w:val="36"/>
      <w:sz w:val="48"/>
      <w:szCs w:val="48"/>
    </w:rPr>
  </w:style>
  <w:style w:type="paragraph" w:styleId="Ttulo2">
    <w:name w:val="heading 2"/>
    <w:basedOn w:val="Normal"/>
    <w:link w:val="Ttulo2Car"/>
    <w:uiPriority w:val="99"/>
    <w:qFormat/>
    <w:rsid w:val="00B563BD"/>
    <w:pPr>
      <w:spacing w:before="100" w:beforeAutospacing="1" w:after="100" w:afterAutospacing="1"/>
      <w:outlineLvl w:val="1"/>
    </w:pPr>
    <w:rPr>
      <w:b/>
      <w:bCs/>
      <w:sz w:val="36"/>
      <w:szCs w:val="36"/>
    </w:rPr>
  </w:style>
  <w:style w:type="paragraph" w:styleId="Ttulo3">
    <w:name w:val="heading 3"/>
    <w:basedOn w:val="Normal"/>
    <w:link w:val="Ttulo3Car"/>
    <w:uiPriority w:val="99"/>
    <w:qFormat/>
    <w:rsid w:val="00B563BD"/>
    <w:pPr>
      <w:spacing w:before="100" w:beforeAutospacing="1" w:after="100" w:afterAutospacing="1"/>
      <w:outlineLvl w:val="2"/>
    </w:pPr>
    <w:rPr>
      <w:b/>
      <w:bCs/>
      <w:sz w:val="27"/>
      <w:szCs w:val="27"/>
    </w:rPr>
  </w:style>
  <w:style w:type="paragraph" w:styleId="Ttulo4">
    <w:name w:val="heading 4"/>
    <w:basedOn w:val="Normal"/>
    <w:next w:val="Normal"/>
    <w:link w:val="Ttulo4Car"/>
    <w:uiPriority w:val="99"/>
    <w:qFormat/>
    <w:rsid w:val="005E4335"/>
    <w:pPr>
      <w:keepNext/>
      <w:keepLines/>
      <w:spacing w:before="200"/>
      <w:outlineLvl w:val="3"/>
    </w:pPr>
    <w:rPr>
      <w:rFonts w:ascii="Cambria" w:hAnsi="Cambria"/>
      <w:b/>
      <w:bCs/>
      <w:i/>
      <w:iCs/>
      <w:color w:val="4F81BD"/>
    </w:rPr>
  </w:style>
  <w:style w:type="paragraph" w:styleId="Ttulo8">
    <w:name w:val="heading 8"/>
    <w:basedOn w:val="Normal"/>
    <w:next w:val="Normal"/>
    <w:link w:val="Ttulo8Car"/>
    <w:uiPriority w:val="99"/>
    <w:qFormat/>
    <w:rsid w:val="005E4335"/>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63BD"/>
    <w:rPr>
      <w:color w:val="0000FF"/>
      <w:u w:val="single"/>
    </w:rPr>
  </w:style>
  <w:style w:type="character" w:styleId="Hipervnculovisitado">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Encabezado">
    <w:name w:val="header"/>
    <w:basedOn w:val="Normal"/>
    <w:link w:val="EncabezadoCar"/>
    <w:uiPriority w:val="99"/>
    <w:rsid w:val="00E64018"/>
    <w:pPr>
      <w:tabs>
        <w:tab w:val="center" w:pos="4320"/>
        <w:tab w:val="right" w:pos="8640"/>
      </w:tabs>
    </w:pPr>
  </w:style>
  <w:style w:type="paragraph" w:styleId="Piedepgina">
    <w:name w:val="footer"/>
    <w:basedOn w:val="Normal"/>
    <w:link w:val="PiedepginaCar"/>
    <w:uiPriority w:val="99"/>
    <w:rsid w:val="00E64018"/>
    <w:pPr>
      <w:tabs>
        <w:tab w:val="center" w:pos="4320"/>
        <w:tab w:val="right" w:pos="8640"/>
      </w:tabs>
    </w:pPr>
  </w:style>
  <w:style w:type="paragraph" w:styleId="Textonotaalfinal">
    <w:name w:val="endnote text"/>
    <w:basedOn w:val="Normal"/>
    <w:link w:val="TextonotaalfinalCar"/>
    <w:rsid w:val="00FC76F9"/>
    <w:rPr>
      <w:sz w:val="20"/>
      <w:szCs w:val="20"/>
    </w:rPr>
  </w:style>
  <w:style w:type="character" w:customStyle="1" w:styleId="TextonotaalfinalCar">
    <w:name w:val="Texto nota al final Car"/>
    <w:link w:val="Textonotaalfinal"/>
    <w:rsid w:val="00FC76F9"/>
    <w:rPr>
      <w:lang w:val="en-GB" w:eastAsia="en-GB"/>
    </w:rPr>
  </w:style>
  <w:style w:type="character" w:styleId="Refdenotaalfinal">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rPr>
  </w:style>
  <w:style w:type="paragraph" w:styleId="Textonotapie">
    <w:name w:val="footnote text"/>
    <w:basedOn w:val="Normal"/>
    <w:link w:val="TextonotapieCar"/>
    <w:uiPriority w:val="99"/>
    <w:unhideWhenUsed/>
    <w:rsid w:val="000B11CB"/>
    <w:rPr>
      <w:rFonts w:ascii="Calibri" w:eastAsia="SimSun" w:hAnsi="Calibri"/>
      <w:sz w:val="20"/>
      <w:szCs w:val="20"/>
    </w:rPr>
  </w:style>
  <w:style w:type="character" w:customStyle="1" w:styleId="TextonotapieCar">
    <w:name w:val="Texto nota pie Car"/>
    <w:link w:val="Textonotapie"/>
    <w:uiPriority w:val="99"/>
    <w:rsid w:val="000B11CB"/>
    <w:rPr>
      <w:rFonts w:ascii="Calibri" w:eastAsia="SimSun" w:hAnsi="Calibri" w:cs="Arial"/>
    </w:rPr>
  </w:style>
  <w:style w:type="character" w:styleId="Refdenotaalpie">
    <w:name w:val="footnote reference"/>
    <w:unhideWhenUsed/>
    <w:rsid w:val="000B11CB"/>
    <w:rPr>
      <w:vertAlign w:val="superscript"/>
    </w:rPr>
  </w:style>
  <w:style w:type="paragraph" w:styleId="Epgrafe">
    <w:name w:val="caption"/>
    <w:basedOn w:val="Normal"/>
    <w:next w:val="Normal"/>
    <w:uiPriority w:val="99"/>
    <w:qFormat/>
    <w:rsid w:val="00180E88"/>
    <w:rPr>
      <w:b/>
      <w:bCs/>
      <w:sz w:val="20"/>
      <w:szCs w:val="20"/>
    </w:rPr>
  </w:style>
  <w:style w:type="character" w:customStyle="1" w:styleId="EncabezadoCar">
    <w:name w:val="Encabezado Car"/>
    <w:link w:val="Encabezado"/>
    <w:uiPriority w:val="99"/>
    <w:rsid w:val="00EB6501"/>
    <w:rPr>
      <w:sz w:val="24"/>
      <w:szCs w:val="24"/>
    </w:rPr>
  </w:style>
  <w:style w:type="character" w:customStyle="1" w:styleId="PiedepginaCar">
    <w:name w:val="Pie de página Car"/>
    <w:link w:val="Piedepgina"/>
    <w:uiPriority w:val="99"/>
    <w:rsid w:val="00EB6501"/>
    <w:rPr>
      <w:sz w:val="24"/>
      <w:szCs w:val="24"/>
    </w:rPr>
  </w:style>
  <w:style w:type="paragraph" w:styleId="Textodeglobo">
    <w:name w:val="Balloon Text"/>
    <w:basedOn w:val="Normal"/>
    <w:link w:val="TextodegloboCar"/>
    <w:uiPriority w:val="99"/>
    <w:rsid w:val="00DC64AA"/>
    <w:rPr>
      <w:rFonts w:ascii="Tahoma" w:hAnsi="Tahoma"/>
      <w:sz w:val="16"/>
      <w:szCs w:val="16"/>
    </w:rPr>
  </w:style>
  <w:style w:type="character" w:customStyle="1" w:styleId="TextodegloboCar">
    <w:name w:val="Texto de globo Car"/>
    <w:link w:val="Textodeglobo"/>
    <w:uiPriority w:val="99"/>
    <w:rsid w:val="00DC64AA"/>
    <w:rPr>
      <w:rFonts w:ascii="Tahoma" w:hAnsi="Tahoma" w:cs="Tahoma"/>
      <w:sz w:val="16"/>
      <w:szCs w:val="16"/>
    </w:rPr>
  </w:style>
  <w:style w:type="character" w:styleId="Refdecomentario">
    <w:name w:val="annotation reference"/>
    <w:uiPriority w:val="99"/>
    <w:rsid w:val="006E3958"/>
    <w:rPr>
      <w:sz w:val="16"/>
      <w:szCs w:val="16"/>
    </w:rPr>
  </w:style>
  <w:style w:type="paragraph" w:styleId="Textocomentario">
    <w:name w:val="annotation text"/>
    <w:basedOn w:val="Normal"/>
    <w:link w:val="TextocomentarioCar"/>
    <w:uiPriority w:val="99"/>
    <w:rsid w:val="006E3958"/>
    <w:rPr>
      <w:sz w:val="20"/>
      <w:szCs w:val="20"/>
    </w:rPr>
  </w:style>
  <w:style w:type="character" w:customStyle="1" w:styleId="TextocomentarioCar">
    <w:name w:val="Texto comentario Car"/>
    <w:basedOn w:val="Fuentedeprrafopredeter"/>
    <w:link w:val="Textocomentario"/>
    <w:uiPriority w:val="99"/>
    <w:rsid w:val="006E3958"/>
  </w:style>
  <w:style w:type="paragraph" w:styleId="Asuntodelcomentario">
    <w:name w:val="annotation subject"/>
    <w:basedOn w:val="Textocomentario"/>
    <w:next w:val="Textocomentario"/>
    <w:link w:val="AsuntodelcomentarioCar"/>
    <w:uiPriority w:val="99"/>
    <w:rsid w:val="006E3958"/>
    <w:rPr>
      <w:b/>
      <w:bCs/>
    </w:rPr>
  </w:style>
  <w:style w:type="character" w:customStyle="1" w:styleId="AsuntodelcomentarioCar">
    <w:name w:val="Asunto del comentario Car"/>
    <w:link w:val="Asuntodelcomentario"/>
    <w:uiPriority w:val="99"/>
    <w:rsid w:val="006E3958"/>
    <w:rPr>
      <w:b/>
      <w:bCs/>
    </w:rPr>
  </w:style>
  <w:style w:type="paragraph" w:customStyle="1" w:styleId="Listavistosa-nfasis11">
    <w:name w:val="Lista vistosa - Énfasis 11"/>
    <w:basedOn w:val="Normal"/>
    <w:link w:val="Listavistosa-nfasis1Car"/>
    <w:qFormat/>
    <w:rsid w:val="00943C98"/>
    <w:pPr>
      <w:spacing w:after="200" w:line="276" w:lineRule="auto"/>
      <w:ind w:left="720"/>
      <w:contextualSpacing/>
    </w:pPr>
    <w:rPr>
      <w:rFonts w:ascii="Calibri" w:eastAsia="Calibri" w:hAnsi="Calibri"/>
      <w:sz w:val="22"/>
      <w:szCs w:val="22"/>
    </w:rPr>
  </w:style>
  <w:style w:type="paragraph" w:styleId="Textoindependiente2">
    <w:name w:val="Body Text 2"/>
    <w:basedOn w:val="Normal"/>
    <w:link w:val="Textoindependiente2Car"/>
    <w:uiPriority w:val="99"/>
    <w:rsid w:val="00943C98"/>
    <w:rPr>
      <w:szCs w:val="20"/>
    </w:rPr>
  </w:style>
  <w:style w:type="character" w:customStyle="1" w:styleId="Textoindependiente2Car">
    <w:name w:val="Texto independiente 2 Car"/>
    <w:link w:val="Textoindependiente2"/>
    <w:uiPriority w:val="99"/>
    <w:rsid w:val="00943C98"/>
    <w:rPr>
      <w:sz w:val="24"/>
      <w:lang w:val="en-GB" w:eastAsia="en-GB"/>
    </w:rPr>
  </w:style>
  <w:style w:type="table" w:customStyle="1" w:styleId="TableGrid1">
    <w:name w:val="Table Grid1"/>
    <w:basedOn w:val="Tablanormal"/>
    <w:next w:val="Tablaconcuadrcula"/>
    <w:uiPriority w:val="99"/>
    <w:rsid w:val="00B12847"/>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B12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vistosa-nfasis1Car">
    <w:name w:val="Lista vistosa - Énfasis 1 Car"/>
    <w:link w:val="Listavistosa-nfasis11"/>
    <w:rsid w:val="00E57C1E"/>
    <w:rPr>
      <w:rFonts w:ascii="Calibri" w:eastAsia="Calibri" w:hAnsi="Calibri" w:cs="Arial"/>
      <w:sz w:val="22"/>
      <w:szCs w:val="22"/>
      <w:lang w:eastAsia="en-GB"/>
    </w:rPr>
  </w:style>
  <w:style w:type="paragraph" w:customStyle="1" w:styleId="Style1">
    <w:name w:val="Style1"/>
    <w:basedOn w:val="Listavistosa-nfasis11"/>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n-GB"/>
    </w:rPr>
  </w:style>
  <w:style w:type="paragraph" w:styleId="Textosinformato">
    <w:name w:val="Plain Text"/>
    <w:basedOn w:val="Normal"/>
    <w:link w:val="TextosinformatoCar"/>
    <w:uiPriority w:val="99"/>
    <w:unhideWhenUsed/>
    <w:rsid w:val="00095390"/>
    <w:rPr>
      <w:rFonts w:ascii="Calibri" w:eastAsia="Calibri" w:hAnsi="Calibri"/>
      <w:sz w:val="22"/>
      <w:szCs w:val="21"/>
    </w:rPr>
  </w:style>
  <w:style w:type="character" w:customStyle="1" w:styleId="TextosinformatoCar">
    <w:name w:val="Texto sin formato Car"/>
    <w:link w:val="Textosinformato"/>
    <w:uiPriority w:val="99"/>
    <w:rsid w:val="00095390"/>
    <w:rPr>
      <w:rFonts w:ascii="Calibri" w:eastAsia="Calibri" w:hAnsi="Calibri"/>
      <w:sz w:val="22"/>
      <w:szCs w:val="21"/>
      <w:lang w:eastAsia="en-GB"/>
    </w:rPr>
  </w:style>
  <w:style w:type="character" w:customStyle="1" w:styleId="Ttulo3Car">
    <w:name w:val="Título 3 Car"/>
    <w:link w:val="Ttulo3"/>
    <w:uiPriority w:val="99"/>
    <w:rsid w:val="007C4C6D"/>
    <w:rPr>
      <w:b/>
      <w:bCs/>
      <w:sz w:val="27"/>
      <w:szCs w:val="27"/>
    </w:rPr>
  </w:style>
  <w:style w:type="character" w:customStyle="1" w:styleId="Ttulo8Car">
    <w:name w:val="Título 8 Car"/>
    <w:link w:val="Ttulo8"/>
    <w:uiPriority w:val="99"/>
    <w:rsid w:val="005E4335"/>
    <w:rPr>
      <w:rFonts w:ascii="Cambria" w:eastAsia="Times New Roman" w:hAnsi="Cambria" w:cs="Times New Roman"/>
      <w:color w:val="404040"/>
    </w:rPr>
  </w:style>
  <w:style w:type="character" w:customStyle="1" w:styleId="Ttulo4Car">
    <w:name w:val="Título 4 Car"/>
    <w:link w:val="Ttulo4"/>
    <w:uiPriority w:val="99"/>
    <w:rsid w:val="005E4335"/>
    <w:rPr>
      <w:rFonts w:ascii="Cambria" w:eastAsia="Times New Roman" w:hAnsi="Cambria" w:cs="Times New Roman"/>
      <w:b/>
      <w:bCs/>
      <w:i/>
      <w:iCs/>
      <w:color w:val="4F81BD"/>
      <w:sz w:val="24"/>
      <w:szCs w:val="24"/>
      <w:lang w:val="en-GB" w:eastAsia="en-GB"/>
    </w:rPr>
  </w:style>
  <w:style w:type="character" w:customStyle="1" w:styleId="Cuadrculamedia11">
    <w:name w:val="Cuadrícula media 11"/>
    <w:uiPriority w:val="99"/>
    <w:semiHidden/>
    <w:rsid w:val="005E4335"/>
    <w:rPr>
      <w:color w:val="808080"/>
    </w:rPr>
  </w:style>
  <w:style w:type="character" w:customStyle="1" w:styleId="Ttulo2Car">
    <w:name w:val="Título 2 Car"/>
    <w:link w:val="Ttulo2"/>
    <w:uiPriority w:val="99"/>
    <w:rsid w:val="005E4335"/>
    <w:rPr>
      <w:b/>
      <w:bCs/>
      <w:sz w:val="36"/>
      <w:szCs w:val="36"/>
    </w:rPr>
  </w:style>
  <w:style w:type="character" w:customStyle="1" w:styleId="Ttulo1Car">
    <w:name w:val="Título 1 Car"/>
    <w:link w:val="Ttulo1"/>
    <w:uiPriority w:val="99"/>
    <w:rsid w:val="005E4335"/>
    <w:rPr>
      <w:b/>
      <w:bCs/>
      <w:kern w:val="36"/>
      <w:sz w:val="48"/>
      <w:szCs w:val="48"/>
    </w:rPr>
  </w:style>
  <w:style w:type="paragraph" w:customStyle="1" w:styleId="Default">
    <w:name w:val="Default"/>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customStyle="1" w:styleId="Sombreadovistoso-nfasis11">
    <w:name w:val="Sombreado vistoso - Énfasis 11"/>
    <w:hidden/>
    <w:uiPriority w:val="99"/>
    <w:semiHidden/>
    <w:rsid w:val="005E4335"/>
    <w:rPr>
      <w:rFonts w:ascii="Arial" w:eastAsia="Calibri" w:hAnsi="Arial"/>
      <w:sz w:val="24"/>
      <w:szCs w:val="24"/>
    </w:rPr>
  </w:style>
  <w:style w:type="paragraph" w:customStyle="1" w:styleId="TtulodeTDC1">
    <w:name w:val="Título de TDC1"/>
    <w:basedOn w:val="Ttulo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rPr>
  </w:style>
  <w:style w:type="paragraph" w:styleId="TDC1">
    <w:name w:val="toc 1"/>
    <w:basedOn w:val="Normal"/>
    <w:next w:val="Normal"/>
    <w:autoRedefine/>
    <w:uiPriority w:val="39"/>
    <w:rsid w:val="00657F40"/>
    <w:pPr>
      <w:tabs>
        <w:tab w:val="left" w:pos="440"/>
        <w:tab w:val="right" w:leader="dot" w:pos="9260"/>
      </w:tabs>
      <w:spacing w:after="100"/>
    </w:pPr>
    <w:rPr>
      <w:rFonts w:ascii="Calibri" w:hAnsi="Calibri"/>
      <w:b/>
      <w:noProof/>
    </w:rPr>
  </w:style>
  <w:style w:type="paragraph" w:styleId="TDC2">
    <w:name w:val="toc 2"/>
    <w:basedOn w:val="Normal"/>
    <w:next w:val="Normal"/>
    <w:autoRedefine/>
    <w:uiPriority w:val="39"/>
    <w:unhideWhenUsed/>
    <w:rsid w:val="005E4335"/>
    <w:pPr>
      <w:spacing w:after="100"/>
      <w:ind w:left="240"/>
    </w:pPr>
    <w:rPr>
      <w:rFonts w:ascii="Arial" w:eastAsia="Calibri" w:hAnsi="Arial"/>
    </w:rPr>
  </w:style>
  <w:style w:type="paragraph" w:customStyle="1" w:styleId="Style2">
    <w:name w:val="Style2"/>
    <w:basedOn w:val="Normal"/>
    <w:link w:val="Style2Char"/>
    <w:qFormat/>
    <w:rsid w:val="00B51325"/>
    <w:pPr>
      <w:keepNext/>
      <w:keepLines/>
      <w:numPr>
        <w:numId w:val="3"/>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3"/>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n-GB" w:eastAsia="en-GB"/>
    </w:rPr>
  </w:style>
  <w:style w:type="character" w:customStyle="1" w:styleId="Style3Char">
    <w:name w:val="Style3 Char"/>
    <w:link w:val="Style3"/>
    <w:rsid w:val="00B51325"/>
    <w:rPr>
      <w:rFonts w:ascii="Cambria" w:hAnsi="Cambria"/>
      <w:b/>
      <w:color w:val="4F81BD"/>
      <w:sz w:val="26"/>
      <w:szCs w:val="24"/>
      <w:lang w:val="en-GB"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rPr>
  </w:style>
  <w:style w:type="character" w:customStyle="1" w:styleId="ModelNrmlSingleChar">
    <w:name w:val="ModelNrmlSingle Char"/>
    <w:link w:val="ModelNrmlSingle"/>
    <w:locked/>
    <w:rsid w:val="00474F31"/>
    <w:rPr>
      <w:sz w:val="22"/>
      <w:lang w:val="en-GB" w:eastAsia="en-GB"/>
    </w:rPr>
  </w:style>
  <w:style w:type="character" w:customStyle="1" w:styleId="nfasisintenso1">
    <w:name w:val="Énfasis intenso1"/>
    <w:uiPriority w:val="21"/>
    <w:qFormat/>
    <w:rsid w:val="00D01701"/>
    <w:rPr>
      <w:b/>
      <w:bCs/>
      <w:i/>
      <w:iCs/>
      <w:color w:val="4F81BD"/>
    </w:rPr>
  </w:style>
  <w:style w:type="paragraph" w:customStyle="1" w:styleId="Cuadrculamedia21">
    <w:name w:val="Cuadrícula media 21"/>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ubttulo">
    <w:name w:val="Subtitle"/>
    <w:basedOn w:val="Normal"/>
    <w:next w:val="Normal"/>
    <w:link w:val="SubttuloCar"/>
    <w:qFormat/>
    <w:rsid w:val="00E7510B"/>
    <w:pPr>
      <w:numPr>
        <w:ilvl w:val="1"/>
      </w:numPr>
    </w:pPr>
    <w:rPr>
      <w:rFonts w:ascii="Cambria" w:eastAsia="MS Gothic" w:hAnsi="Cambria"/>
      <w:i/>
      <w:iCs/>
      <w:color w:val="4F81BD"/>
      <w:spacing w:val="15"/>
    </w:rPr>
  </w:style>
  <w:style w:type="character" w:customStyle="1" w:styleId="SubttuloCar">
    <w:name w:val="Subtítulo Car"/>
    <w:link w:val="Subttulo"/>
    <w:rsid w:val="00E7510B"/>
    <w:rPr>
      <w:rFonts w:ascii="Cambria" w:eastAsia="MS Gothic" w:hAnsi="Cambria" w:cs="Times New Roman"/>
      <w:i/>
      <w:iCs/>
      <w:color w:val="4F81BD"/>
      <w:spacing w:val="15"/>
      <w:sz w:val="24"/>
      <w:szCs w:val="24"/>
      <w:lang w:val="en-GB" w:eastAsia="en-GB"/>
    </w:rPr>
  </w:style>
  <w:style w:type="paragraph" w:customStyle="1" w:styleId="EmptyLayoutCell">
    <w:name w:val="EmptyLayoutCell"/>
    <w:basedOn w:val="Normal"/>
    <w:rsid w:val="007770A7"/>
    <w:rPr>
      <w:sz w:val="2"/>
      <w:szCs w:val="20"/>
    </w:rPr>
  </w:style>
  <w:style w:type="paragraph" w:styleId="Prrafodelista">
    <w:name w:val="List Paragraph"/>
    <w:basedOn w:val="Normal"/>
    <w:uiPriority w:val="34"/>
    <w:qFormat/>
    <w:rsid w:val="00AE59E0"/>
    <w:pPr>
      <w:ind w:left="720"/>
      <w:contextualSpacing/>
    </w:pPr>
    <w:rPr>
      <w:rFonts w:ascii="Arial" w:eastAsia="Arial" w:hAnsi="Arial" w:cs="Arial"/>
      <w:sz w:val="22"/>
      <w:szCs w:val="22"/>
    </w:rPr>
  </w:style>
  <w:style w:type="paragraph" w:styleId="Cita">
    <w:name w:val="Quote"/>
    <w:basedOn w:val="Normal"/>
    <w:next w:val="Normal"/>
    <w:link w:val="CitaCar"/>
    <w:uiPriority w:val="29"/>
    <w:qFormat/>
    <w:rsid w:val="00B833F3"/>
    <w:pPr>
      <w:spacing w:before="160" w:after="160" w:line="300" w:lineRule="auto"/>
      <w:ind w:left="144" w:right="144"/>
      <w:jc w:val="center"/>
    </w:pPr>
    <w:rPr>
      <w:rFonts w:ascii="Century Gothic" w:eastAsia="HGSMinchoE" w:hAnsi="Century Gothic"/>
      <w:i/>
      <w:iCs/>
      <w:color w:val="6076B4"/>
      <w:szCs w:val="22"/>
    </w:rPr>
  </w:style>
  <w:style w:type="character" w:customStyle="1" w:styleId="CitaCar">
    <w:name w:val="Cita Car"/>
    <w:link w:val="Cita"/>
    <w:uiPriority w:val="29"/>
    <w:rsid w:val="00B833F3"/>
    <w:rPr>
      <w:rFonts w:ascii="Century Gothic" w:eastAsia="HGSMinchoE" w:hAnsi="Century Gothic"/>
      <w:i/>
      <w:iCs/>
      <w:color w:val="6076B4"/>
      <w:sz w:val="24"/>
      <w:szCs w:val="22"/>
      <w:lang w:val="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4674B"/>
    <w:rPr>
      <w:sz w:val="24"/>
      <w:szCs w:val="24"/>
    </w:rPr>
  </w:style>
  <w:style w:type="paragraph" w:styleId="Ttulo1">
    <w:name w:val="heading 1"/>
    <w:basedOn w:val="Normal"/>
    <w:link w:val="Ttulo1Car"/>
    <w:uiPriority w:val="99"/>
    <w:qFormat/>
    <w:rsid w:val="00B563BD"/>
    <w:pPr>
      <w:spacing w:before="100" w:beforeAutospacing="1" w:after="100" w:afterAutospacing="1"/>
      <w:outlineLvl w:val="0"/>
    </w:pPr>
    <w:rPr>
      <w:b/>
      <w:bCs/>
      <w:kern w:val="36"/>
      <w:sz w:val="48"/>
      <w:szCs w:val="48"/>
    </w:rPr>
  </w:style>
  <w:style w:type="paragraph" w:styleId="Ttulo2">
    <w:name w:val="heading 2"/>
    <w:basedOn w:val="Normal"/>
    <w:link w:val="Ttulo2Car"/>
    <w:uiPriority w:val="99"/>
    <w:qFormat/>
    <w:rsid w:val="00B563BD"/>
    <w:pPr>
      <w:spacing w:before="100" w:beforeAutospacing="1" w:after="100" w:afterAutospacing="1"/>
      <w:outlineLvl w:val="1"/>
    </w:pPr>
    <w:rPr>
      <w:b/>
      <w:bCs/>
      <w:sz w:val="36"/>
      <w:szCs w:val="36"/>
    </w:rPr>
  </w:style>
  <w:style w:type="paragraph" w:styleId="Ttulo3">
    <w:name w:val="heading 3"/>
    <w:basedOn w:val="Normal"/>
    <w:link w:val="Ttulo3Car"/>
    <w:uiPriority w:val="99"/>
    <w:qFormat/>
    <w:rsid w:val="00B563BD"/>
    <w:pPr>
      <w:spacing w:before="100" w:beforeAutospacing="1" w:after="100" w:afterAutospacing="1"/>
      <w:outlineLvl w:val="2"/>
    </w:pPr>
    <w:rPr>
      <w:b/>
      <w:bCs/>
      <w:sz w:val="27"/>
      <w:szCs w:val="27"/>
    </w:rPr>
  </w:style>
  <w:style w:type="paragraph" w:styleId="Ttulo4">
    <w:name w:val="heading 4"/>
    <w:basedOn w:val="Normal"/>
    <w:next w:val="Normal"/>
    <w:link w:val="Ttulo4Car"/>
    <w:uiPriority w:val="99"/>
    <w:qFormat/>
    <w:rsid w:val="005E4335"/>
    <w:pPr>
      <w:keepNext/>
      <w:keepLines/>
      <w:spacing w:before="200"/>
      <w:outlineLvl w:val="3"/>
    </w:pPr>
    <w:rPr>
      <w:rFonts w:ascii="Cambria" w:hAnsi="Cambria"/>
      <w:b/>
      <w:bCs/>
      <w:i/>
      <w:iCs/>
      <w:color w:val="4F81BD"/>
    </w:rPr>
  </w:style>
  <w:style w:type="paragraph" w:styleId="Ttulo8">
    <w:name w:val="heading 8"/>
    <w:basedOn w:val="Normal"/>
    <w:next w:val="Normal"/>
    <w:link w:val="Ttulo8Car"/>
    <w:uiPriority w:val="99"/>
    <w:qFormat/>
    <w:rsid w:val="005E4335"/>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63BD"/>
    <w:rPr>
      <w:color w:val="0000FF"/>
      <w:u w:val="single"/>
    </w:rPr>
  </w:style>
  <w:style w:type="character" w:styleId="Hipervnculovisitado">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Encabezado">
    <w:name w:val="header"/>
    <w:basedOn w:val="Normal"/>
    <w:link w:val="EncabezadoCar"/>
    <w:uiPriority w:val="99"/>
    <w:rsid w:val="00E64018"/>
    <w:pPr>
      <w:tabs>
        <w:tab w:val="center" w:pos="4320"/>
        <w:tab w:val="right" w:pos="8640"/>
      </w:tabs>
    </w:pPr>
  </w:style>
  <w:style w:type="paragraph" w:styleId="Piedepgina">
    <w:name w:val="footer"/>
    <w:basedOn w:val="Normal"/>
    <w:link w:val="PiedepginaCar"/>
    <w:uiPriority w:val="99"/>
    <w:rsid w:val="00E64018"/>
    <w:pPr>
      <w:tabs>
        <w:tab w:val="center" w:pos="4320"/>
        <w:tab w:val="right" w:pos="8640"/>
      </w:tabs>
    </w:pPr>
  </w:style>
  <w:style w:type="paragraph" w:styleId="Textonotaalfinal">
    <w:name w:val="endnote text"/>
    <w:basedOn w:val="Normal"/>
    <w:link w:val="TextonotaalfinalCar"/>
    <w:rsid w:val="00FC76F9"/>
    <w:rPr>
      <w:sz w:val="20"/>
      <w:szCs w:val="20"/>
    </w:rPr>
  </w:style>
  <w:style w:type="character" w:customStyle="1" w:styleId="TextonotaalfinalCar">
    <w:name w:val="Texto nota al final Car"/>
    <w:link w:val="Textonotaalfinal"/>
    <w:rsid w:val="00FC76F9"/>
    <w:rPr>
      <w:lang w:val="en-GB" w:eastAsia="en-GB"/>
    </w:rPr>
  </w:style>
  <w:style w:type="character" w:styleId="Refdenotaalfinal">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rPr>
  </w:style>
  <w:style w:type="paragraph" w:styleId="Textonotapie">
    <w:name w:val="footnote text"/>
    <w:basedOn w:val="Normal"/>
    <w:link w:val="TextonotapieCar"/>
    <w:uiPriority w:val="99"/>
    <w:unhideWhenUsed/>
    <w:rsid w:val="000B11CB"/>
    <w:rPr>
      <w:rFonts w:ascii="Calibri" w:eastAsia="SimSun" w:hAnsi="Calibri"/>
      <w:sz w:val="20"/>
      <w:szCs w:val="20"/>
    </w:rPr>
  </w:style>
  <w:style w:type="character" w:customStyle="1" w:styleId="TextonotapieCar">
    <w:name w:val="Texto nota pie Car"/>
    <w:link w:val="Textonotapie"/>
    <w:uiPriority w:val="99"/>
    <w:rsid w:val="000B11CB"/>
    <w:rPr>
      <w:rFonts w:ascii="Calibri" w:eastAsia="SimSun" w:hAnsi="Calibri" w:cs="Arial"/>
    </w:rPr>
  </w:style>
  <w:style w:type="character" w:styleId="Refdenotaalpie">
    <w:name w:val="footnote reference"/>
    <w:unhideWhenUsed/>
    <w:rsid w:val="000B11CB"/>
    <w:rPr>
      <w:vertAlign w:val="superscript"/>
    </w:rPr>
  </w:style>
  <w:style w:type="paragraph" w:styleId="Epgrafe">
    <w:name w:val="caption"/>
    <w:basedOn w:val="Normal"/>
    <w:next w:val="Normal"/>
    <w:uiPriority w:val="99"/>
    <w:qFormat/>
    <w:rsid w:val="00180E88"/>
    <w:rPr>
      <w:b/>
      <w:bCs/>
      <w:sz w:val="20"/>
      <w:szCs w:val="20"/>
    </w:rPr>
  </w:style>
  <w:style w:type="character" w:customStyle="1" w:styleId="EncabezadoCar">
    <w:name w:val="Encabezado Car"/>
    <w:link w:val="Encabezado"/>
    <w:uiPriority w:val="99"/>
    <w:rsid w:val="00EB6501"/>
    <w:rPr>
      <w:sz w:val="24"/>
      <w:szCs w:val="24"/>
    </w:rPr>
  </w:style>
  <w:style w:type="character" w:customStyle="1" w:styleId="PiedepginaCar">
    <w:name w:val="Pie de página Car"/>
    <w:link w:val="Piedepgina"/>
    <w:uiPriority w:val="99"/>
    <w:rsid w:val="00EB6501"/>
    <w:rPr>
      <w:sz w:val="24"/>
      <w:szCs w:val="24"/>
    </w:rPr>
  </w:style>
  <w:style w:type="paragraph" w:styleId="Textodeglobo">
    <w:name w:val="Balloon Text"/>
    <w:basedOn w:val="Normal"/>
    <w:link w:val="TextodegloboCar"/>
    <w:uiPriority w:val="99"/>
    <w:rsid w:val="00DC64AA"/>
    <w:rPr>
      <w:rFonts w:ascii="Tahoma" w:hAnsi="Tahoma"/>
      <w:sz w:val="16"/>
      <w:szCs w:val="16"/>
    </w:rPr>
  </w:style>
  <w:style w:type="character" w:customStyle="1" w:styleId="TextodegloboCar">
    <w:name w:val="Texto de globo Car"/>
    <w:link w:val="Textodeglobo"/>
    <w:uiPriority w:val="99"/>
    <w:rsid w:val="00DC64AA"/>
    <w:rPr>
      <w:rFonts w:ascii="Tahoma" w:hAnsi="Tahoma" w:cs="Tahoma"/>
      <w:sz w:val="16"/>
      <w:szCs w:val="16"/>
    </w:rPr>
  </w:style>
  <w:style w:type="character" w:styleId="Refdecomentario">
    <w:name w:val="annotation reference"/>
    <w:uiPriority w:val="99"/>
    <w:rsid w:val="006E3958"/>
    <w:rPr>
      <w:sz w:val="16"/>
      <w:szCs w:val="16"/>
    </w:rPr>
  </w:style>
  <w:style w:type="paragraph" w:styleId="Textocomentario">
    <w:name w:val="annotation text"/>
    <w:basedOn w:val="Normal"/>
    <w:link w:val="TextocomentarioCar"/>
    <w:uiPriority w:val="99"/>
    <w:rsid w:val="006E3958"/>
    <w:rPr>
      <w:sz w:val="20"/>
      <w:szCs w:val="20"/>
    </w:rPr>
  </w:style>
  <w:style w:type="character" w:customStyle="1" w:styleId="TextocomentarioCar">
    <w:name w:val="Texto comentario Car"/>
    <w:basedOn w:val="Fuentedeprrafopredeter"/>
    <w:link w:val="Textocomentario"/>
    <w:uiPriority w:val="99"/>
    <w:rsid w:val="006E3958"/>
  </w:style>
  <w:style w:type="paragraph" w:styleId="Asuntodelcomentario">
    <w:name w:val="annotation subject"/>
    <w:basedOn w:val="Textocomentario"/>
    <w:next w:val="Textocomentario"/>
    <w:link w:val="AsuntodelcomentarioCar"/>
    <w:uiPriority w:val="99"/>
    <w:rsid w:val="006E3958"/>
    <w:rPr>
      <w:b/>
      <w:bCs/>
    </w:rPr>
  </w:style>
  <w:style w:type="character" w:customStyle="1" w:styleId="AsuntodelcomentarioCar">
    <w:name w:val="Asunto del comentario Car"/>
    <w:link w:val="Asuntodelcomentario"/>
    <w:uiPriority w:val="99"/>
    <w:rsid w:val="006E3958"/>
    <w:rPr>
      <w:b/>
      <w:bCs/>
    </w:rPr>
  </w:style>
  <w:style w:type="paragraph" w:customStyle="1" w:styleId="Listavistosa-nfasis11">
    <w:name w:val="Lista vistosa - Énfasis 11"/>
    <w:basedOn w:val="Normal"/>
    <w:link w:val="Listavistosa-nfasis1Car"/>
    <w:qFormat/>
    <w:rsid w:val="00943C98"/>
    <w:pPr>
      <w:spacing w:after="200" w:line="276" w:lineRule="auto"/>
      <w:ind w:left="720"/>
      <w:contextualSpacing/>
    </w:pPr>
    <w:rPr>
      <w:rFonts w:ascii="Calibri" w:eastAsia="Calibri" w:hAnsi="Calibri"/>
      <w:sz w:val="22"/>
      <w:szCs w:val="22"/>
    </w:rPr>
  </w:style>
  <w:style w:type="paragraph" w:styleId="Textoindependiente2">
    <w:name w:val="Body Text 2"/>
    <w:basedOn w:val="Normal"/>
    <w:link w:val="Textoindependiente2Car"/>
    <w:uiPriority w:val="99"/>
    <w:rsid w:val="00943C98"/>
    <w:rPr>
      <w:szCs w:val="20"/>
    </w:rPr>
  </w:style>
  <w:style w:type="character" w:customStyle="1" w:styleId="Textoindependiente2Car">
    <w:name w:val="Texto independiente 2 Car"/>
    <w:link w:val="Textoindependiente2"/>
    <w:uiPriority w:val="99"/>
    <w:rsid w:val="00943C98"/>
    <w:rPr>
      <w:sz w:val="24"/>
      <w:lang w:val="en-GB" w:eastAsia="en-GB"/>
    </w:rPr>
  </w:style>
  <w:style w:type="table" w:customStyle="1" w:styleId="TableGrid1">
    <w:name w:val="Table Grid1"/>
    <w:basedOn w:val="Tablanormal"/>
    <w:next w:val="Tablaconcuadrcula"/>
    <w:uiPriority w:val="99"/>
    <w:rsid w:val="00B12847"/>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B12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vistosa-nfasis1Car">
    <w:name w:val="Lista vistosa - Énfasis 1 Car"/>
    <w:link w:val="Listavistosa-nfasis11"/>
    <w:rsid w:val="00E57C1E"/>
    <w:rPr>
      <w:rFonts w:ascii="Calibri" w:eastAsia="Calibri" w:hAnsi="Calibri" w:cs="Arial"/>
      <w:sz w:val="22"/>
      <w:szCs w:val="22"/>
      <w:lang w:eastAsia="en-GB"/>
    </w:rPr>
  </w:style>
  <w:style w:type="paragraph" w:customStyle="1" w:styleId="Style1">
    <w:name w:val="Style1"/>
    <w:basedOn w:val="Listavistosa-nfasis11"/>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n-GB"/>
    </w:rPr>
  </w:style>
  <w:style w:type="paragraph" w:styleId="Textosinformato">
    <w:name w:val="Plain Text"/>
    <w:basedOn w:val="Normal"/>
    <w:link w:val="TextosinformatoCar"/>
    <w:uiPriority w:val="99"/>
    <w:unhideWhenUsed/>
    <w:rsid w:val="00095390"/>
    <w:rPr>
      <w:rFonts w:ascii="Calibri" w:eastAsia="Calibri" w:hAnsi="Calibri"/>
      <w:sz w:val="22"/>
      <w:szCs w:val="21"/>
    </w:rPr>
  </w:style>
  <w:style w:type="character" w:customStyle="1" w:styleId="TextosinformatoCar">
    <w:name w:val="Texto sin formato Car"/>
    <w:link w:val="Textosinformato"/>
    <w:uiPriority w:val="99"/>
    <w:rsid w:val="00095390"/>
    <w:rPr>
      <w:rFonts w:ascii="Calibri" w:eastAsia="Calibri" w:hAnsi="Calibri"/>
      <w:sz w:val="22"/>
      <w:szCs w:val="21"/>
      <w:lang w:eastAsia="en-GB"/>
    </w:rPr>
  </w:style>
  <w:style w:type="character" w:customStyle="1" w:styleId="Ttulo3Car">
    <w:name w:val="Título 3 Car"/>
    <w:link w:val="Ttulo3"/>
    <w:uiPriority w:val="99"/>
    <w:rsid w:val="007C4C6D"/>
    <w:rPr>
      <w:b/>
      <w:bCs/>
      <w:sz w:val="27"/>
      <w:szCs w:val="27"/>
    </w:rPr>
  </w:style>
  <w:style w:type="character" w:customStyle="1" w:styleId="Ttulo8Car">
    <w:name w:val="Título 8 Car"/>
    <w:link w:val="Ttulo8"/>
    <w:uiPriority w:val="99"/>
    <w:rsid w:val="005E4335"/>
    <w:rPr>
      <w:rFonts w:ascii="Cambria" w:eastAsia="Times New Roman" w:hAnsi="Cambria" w:cs="Times New Roman"/>
      <w:color w:val="404040"/>
    </w:rPr>
  </w:style>
  <w:style w:type="character" w:customStyle="1" w:styleId="Ttulo4Car">
    <w:name w:val="Título 4 Car"/>
    <w:link w:val="Ttulo4"/>
    <w:uiPriority w:val="99"/>
    <w:rsid w:val="005E4335"/>
    <w:rPr>
      <w:rFonts w:ascii="Cambria" w:eastAsia="Times New Roman" w:hAnsi="Cambria" w:cs="Times New Roman"/>
      <w:b/>
      <w:bCs/>
      <w:i/>
      <w:iCs/>
      <w:color w:val="4F81BD"/>
      <w:sz w:val="24"/>
      <w:szCs w:val="24"/>
      <w:lang w:val="en-GB" w:eastAsia="en-GB"/>
    </w:rPr>
  </w:style>
  <w:style w:type="character" w:customStyle="1" w:styleId="Cuadrculamedia11">
    <w:name w:val="Cuadrícula media 11"/>
    <w:uiPriority w:val="99"/>
    <w:semiHidden/>
    <w:rsid w:val="005E4335"/>
    <w:rPr>
      <w:color w:val="808080"/>
    </w:rPr>
  </w:style>
  <w:style w:type="character" w:customStyle="1" w:styleId="Ttulo2Car">
    <w:name w:val="Título 2 Car"/>
    <w:link w:val="Ttulo2"/>
    <w:uiPriority w:val="99"/>
    <w:rsid w:val="005E4335"/>
    <w:rPr>
      <w:b/>
      <w:bCs/>
      <w:sz w:val="36"/>
      <w:szCs w:val="36"/>
    </w:rPr>
  </w:style>
  <w:style w:type="character" w:customStyle="1" w:styleId="Ttulo1Car">
    <w:name w:val="Título 1 Car"/>
    <w:link w:val="Ttulo1"/>
    <w:uiPriority w:val="99"/>
    <w:rsid w:val="005E4335"/>
    <w:rPr>
      <w:b/>
      <w:bCs/>
      <w:kern w:val="36"/>
      <w:sz w:val="48"/>
      <w:szCs w:val="48"/>
    </w:rPr>
  </w:style>
  <w:style w:type="paragraph" w:customStyle="1" w:styleId="Default">
    <w:name w:val="Default"/>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customStyle="1" w:styleId="Sombreadovistoso-nfasis11">
    <w:name w:val="Sombreado vistoso - Énfasis 11"/>
    <w:hidden/>
    <w:uiPriority w:val="99"/>
    <w:semiHidden/>
    <w:rsid w:val="005E4335"/>
    <w:rPr>
      <w:rFonts w:ascii="Arial" w:eastAsia="Calibri" w:hAnsi="Arial"/>
      <w:sz w:val="24"/>
      <w:szCs w:val="24"/>
    </w:rPr>
  </w:style>
  <w:style w:type="paragraph" w:customStyle="1" w:styleId="TtulodeTDC1">
    <w:name w:val="Título de TDC1"/>
    <w:basedOn w:val="Ttulo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rPr>
  </w:style>
  <w:style w:type="paragraph" w:styleId="TDC1">
    <w:name w:val="toc 1"/>
    <w:basedOn w:val="Normal"/>
    <w:next w:val="Normal"/>
    <w:autoRedefine/>
    <w:uiPriority w:val="39"/>
    <w:rsid w:val="00657F40"/>
    <w:pPr>
      <w:tabs>
        <w:tab w:val="left" w:pos="440"/>
        <w:tab w:val="right" w:leader="dot" w:pos="9260"/>
      </w:tabs>
      <w:spacing w:after="100"/>
    </w:pPr>
    <w:rPr>
      <w:rFonts w:ascii="Calibri" w:hAnsi="Calibri"/>
      <w:b/>
      <w:noProof/>
    </w:rPr>
  </w:style>
  <w:style w:type="paragraph" w:styleId="TDC2">
    <w:name w:val="toc 2"/>
    <w:basedOn w:val="Normal"/>
    <w:next w:val="Normal"/>
    <w:autoRedefine/>
    <w:uiPriority w:val="39"/>
    <w:unhideWhenUsed/>
    <w:rsid w:val="005E4335"/>
    <w:pPr>
      <w:spacing w:after="100"/>
      <w:ind w:left="240"/>
    </w:pPr>
    <w:rPr>
      <w:rFonts w:ascii="Arial" w:eastAsia="Calibri" w:hAnsi="Arial"/>
    </w:rPr>
  </w:style>
  <w:style w:type="paragraph" w:customStyle="1" w:styleId="Style2">
    <w:name w:val="Style2"/>
    <w:basedOn w:val="Normal"/>
    <w:link w:val="Style2Char"/>
    <w:qFormat/>
    <w:rsid w:val="00B51325"/>
    <w:pPr>
      <w:keepNext/>
      <w:keepLines/>
      <w:numPr>
        <w:numId w:val="3"/>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3"/>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n-GB" w:eastAsia="en-GB"/>
    </w:rPr>
  </w:style>
  <w:style w:type="character" w:customStyle="1" w:styleId="Style3Char">
    <w:name w:val="Style3 Char"/>
    <w:link w:val="Style3"/>
    <w:rsid w:val="00B51325"/>
    <w:rPr>
      <w:rFonts w:ascii="Cambria" w:hAnsi="Cambria"/>
      <w:b/>
      <w:color w:val="4F81BD"/>
      <w:sz w:val="26"/>
      <w:szCs w:val="24"/>
      <w:lang w:val="en-GB"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rPr>
  </w:style>
  <w:style w:type="character" w:customStyle="1" w:styleId="ModelNrmlSingleChar">
    <w:name w:val="ModelNrmlSingle Char"/>
    <w:link w:val="ModelNrmlSingle"/>
    <w:locked/>
    <w:rsid w:val="00474F31"/>
    <w:rPr>
      <w:sz w:val="22"/>
      <w:lang w:val="en-GB" w:eastAsia="en-GB"/>
    </w:rPr>
  </w:style>
  <w:style w:type="character" w:customStyle="1" w:styleId="nfasisintenso1">
    <w:name w:val="Énfasis intenso1"/>
    <w:uiPriority w:val="21"/>
    <w:qFormat/>
    <w:rsid w:val="00D01701"/>
    <w:rPr>
      <w:b/>
      <w:bCs/>
      <w:i/>
      <w:iCs/>
      <w:color w:val="4F81BD"/>
    </w:rPr>
  </w:style>
  <w:style w:type="paragraph" w:customStyle="1" w:styleId="Cuadrculamedia21">
    <w:name w:val="Cuadrícula media 21"/>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ubttulo">
    <w:name w:val="Subtitle"/>
    <w:basedOn w:val="Normal"/>
    <w:next w:val="Normal"/>
    <w:link w:val="SubttuloCar"/>
    <w:qFormat/>
    <w:rsid w:val="00E7510B"/>
    <w:pPr>
      <w:numPr>
        <w:ilvl w:val="1"/>
      </w:numPr>
    </w:pPr>
    <w:rPr>
      <w:rFonts w:ascii="Cambria" w:eastAsia="MS Gothic" w:hAnsi="Cambria"/>
      <w:i/>
      <w:iCs/>
      <w:color w:val="4F81BD"/>
      <w:spacing w:val="15"/>
    </w:rPr>
  </w:style>
  <w:style w:type="character" w:customStyle="1" w:styleId="SubttuloCar">
    <w:name w:val="Subtítulo Car"/>
    <w:link w:val="Subttulo"/>
    <w:rsid w:val="00E7510B"/>
    <w:rPr>
      <w:rFonts w:ascii="Cambria" w:eastAsia="MS Gothic" w:hAnsi="Cambria" w:cs="Times New Roman"/>
      <w:i/>
      <w:iCs/>
      <w:color w:val="4F81BD"/>
      <w:spacing w:val="15"/>
      <w:sz w:val="24"/>
      <w:szCs w:val="24"/>
      <w:lang w:val="en-GB" w:eastAsia="en-GB"/>
    </w:rPr>
  </w:style>
  <w:style w:type="paragraph" w:customStyle="1" w:styleId="EmptyLayoutCell">
    <w:name w:val="EmptyLayoutCell"/>
    <w:basedOn w:val="Normal"/>
    <w:rsid w:val="007770A7"/>
    <w:rPr>
      <w:sz w:val="2"/>
      <w:szCs w:val="20"/>
    </w:rPr>
  </w:style>
  <w:style w:type="paragraph" w:styleId="Prrafodelista">
    <w:name w:val="List Paragraph"/>
    <w:basedOn w:val="Normal"/>
    <w:uiPriority w:val="34"/>
    <w:qFormat/>
    <w:rsid w:val="00AE59E0"/>
    <w:pPr>
      <w:ind w:left="720"/>
      <w:contextualSpacing/>
    </w:pPr>
    <w:rPr>
      <w:rFonts w:ascii="Arial" w:eastAsia="Arial" w:hAnsi="Arial" w:cs="Arial"/>
      <w:sz w:val="22"/>
      <w:szCs w:val="22"/>
    </w:rPr>
  </w:style>
  <w:style w:type="paragraph" w:styleId="Cita">
    <w:name w:val="Quote"/>
    <w:basedOn w:val="Normal"/>
    <w:next w:val="Normal"/>
    <w:link w:val="CitaCar"/>
    <w:uiPriority w:val="29"/>
    <w:qFormat/>
    <w:rsid w:val="00B833F3"/>
    <w:pPr>
      <w:spacing w:before="160" w:after="160" w:line="300" w:lineRule="auto"/>
      <w:ind w:left="144" w:right="144"/>
      <w:jc w:val="center"/>
    </w:pPr>
    <w:rPr>
      <w:rFonts w:ascii="Century Gothic" w:eastAsia="HGSMinchoE" w:hAnsi="Century Gothic"/>
      <w:i/>
      <w:iCs/>
      <w:color w:val="6076B4"/>
      <w:szCs w:val="22"/>
    </w:rPr>
  </w:style>
  <w:style w:type="character" w:customStyle="1" w:styleId="CitaCar">
    <w:name w:val="Cita Car"/>
    <w:link w:val="Cita"/>
    <w:uiPriority w:val="29"/>
    <w:rsid w:val="00B833F3"/>
    <w:rPr>
      <w:rFonts w:ascii="Century Gothic" w:eastAsia="HGSMinchoE" w:hAnsi="Century Gothic"/>
      <w:i/>
      <w:iCs/>
      <w:color w:val="6076B4"/>
      <w:sz w:val="24"/>
      <w:szCs w:val="22"/>
      <w:lang w:val="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6154">
      <w:marLeft w:val="120"/>
      <w:marRight w:val="120"/>
      <w:marTop w:val="120"/>
      <w:marBottom w:val="120"/>
      <w:divBdr>
        <w:top w:val="none" w:sz="0" w:space="0" w:color="auto"/>
        <w:left w:val="none" w:sz="0" w:space="0" w:color="auto"/>
        <w:bottom w:val="none" w:sz="0" w:space="0" w:color="auto"/>
        <w:right w:val="none" w:sz="0" w:space="0" w:color="auto"/>
      </w:divBdr>
    </w:div>
    <w:div w:id="766731641">
      <w:bodyDiv w:val="1"/>
      <w:marLeft w:val="0"/>
      <w:marRight w:val="0"/>
      <w:marTop w:val="0"/>
      <w:marBottom w:val="0"/>
      <w:divBdr>
        <w:top w:val="none" w:sz="0" w:space="0" w:color="auto"/>
        <w:left w:val="none" w:sz="0" w:space="0" w:color="auto"/>
        <w:bottom w:val="none" w:sz="0" w:space="0" w:color="auto"/>
        <w:right w:val="none" w:sz="0" w:space="0" w:color="auto"/>
      </w:divBdr>
    </w:div>
    <w:div w:id="852232586">
      <w:bodyDiv w:val="1"/>
      <w:marLeft w:val="0"/>
      <w:marRight w:val="0"/>
      <w:marTop w:val="0"/>
      <w:marBottom w:val="0"/>
      <w:divBdr>
        <w:top w:val="none" w:sz="0" w:space="0" w:color="auto"/>
        <w:left w:val="none" w:sz="0" w:space="0" w:color="auto"/>
        <w:bottom w:val="none" w:sz="0" w:space="0" w:color="auto"/>
        <w:right w:val="none" w:sz="0" w:space="0" w:color="auto"/>
      </w:divBdr>
    </w:div>
    <w:div w:id="1044403963">
      <w:bodyDiv w:val="1"/>
      <w:marLeft w:val="0"/>
      <w:marRight w:val="0"/>
      <w:marTop w:val="0"/>
      <w:marBottom w:val="0"/>
      <w:divBdr>
        <w:top w:val="none" w:sz="0" w:space="0" w:color="auto"/>
        <w:left w:val="none" w:sz="0" w:space="0" w:color="auto"/>
        <w:bottom w:val="none" w:sz="0" w:space="0" w:color="auto"/>
        <w:right w:val="none" w:sz="0" w:space="0" w:color="auto"/>
      </w:divBdr>
    </w:div>
    <w:div w:id="1177379076">
      <w:bodyDiv w:val="1"/>
      <w:marLeft w:val="0"/>
      <w:marRight w:val="0"/>
      <w:marTop w:val="0"/>
      <w:marBottom w:val="0"/>
      <w:divBdr>
        <w:top w:val="none" w:sz="0" w:space="0" w:color="auto"/>
        <w:left w:val="none" w:sz="0" w:space="0" w:color="auto"/>
        <w:bottom w:val="none" w:sz="0" w:space="0" w:color="auto"/>
        <w:right w:val="none" w:sz="0" w:space="0" w:color="auto"/>
      </w:divBdr>
    </w:div>
    <w:div w:id="1381830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ho.int/immunization/programmes_systems/policies_strategies/vaccine_intro_resources/nvi_guidelines/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ho.int/immunization_standards/vaccine_quality/PQ_vaccine_list_en/en/index.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cef.org/supply/index_6626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696DACE247844965B58706C829067" ma:contentTypeVersion="0" ma:contentTypeDescription="Create a new document." ma:contentTypeScope="" ma:versionID="4e4927579bd58dfbcc6e894f6d86a1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AA65-2DEA-46FE-8F55-711FA02EA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108E6F-0372-435B-BE3E-924930F3E21F}">
  <ds:schemaRefs>
    <ds:schemaRef ds:uri="http://schemas.microsoft.com/sharepoint/v3/contenttype/forms"/>
  </ds:schemaRefs>
</ds:datastoreItem>
</file>

<file path=customXml/itemProps3.xml><?xml version="1.0" encoding="utf-8"?>
<ds:datastoreItem xmlns:ds="http://schemas.openxmlformats.org/officeDocument/2006/customXml" ds:itemID="{6AE754CE-47AC-491F-BB47-BC92790A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9CE176-C77C-4685-851C-AFEAAA09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25</Pages>
  <Words>11225</Words>
  <Characters>61740</Characters>
  <Application>Microsoft Office Word</Application>
  <DocSecurity>0</DocSecurity>
  <Lines>514</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GAVI IPV Programme Annex A Intro Plan template</vt:lpstr>
      <vt:lpstr>GAVI IPV Programme Annex A Intro Plan template</vt:lpstr>
    </vt:vector>
  </TitlesOfParts>
  <Company>The Global Fund</Company>
  <LinksUpToDate>false</LinksUpToDate>
  <CharactersWithSpaces>72820</CharactersWithSpaces>
  <SharedDoc>false</SharedDoc>
  <HLinks>
    <vt:vector size="18" baseType="variant">
      <vt:variant>
        <vt:i4>655483</vt:i4>
      </vt:variant>
      <vt:variant>
        <vt:i4>6</vt:i4>
      </vt:variant>
      <vt:variant>
        <vt:i4>0</vt:i4>
      </vt:variant>
      <vt:variant>
        <vt:i4>5</vt:i4>
      </vt:variant>
      <vt:variant>
        <vt:lpwstr>http://www.who.int/immunization_standards/vaccine_quality/PQ_vaccine_list_en/en/index.html</vt:lpwstr>
      </vt:variant>
      <vt:variant>
        <vt:lpwstr/>
      </vt:variant>
      <vt:variant>
        <vt:i4>1638525</vt:i4>
      </vt:variant>
      <vt:variant>
        <vt:i4>3</vt:i4>
      </vt:variant>
      <vt:variant>
        <vt:i4>0</vt:i4>
      </vt:variant>
      <vt:variant>
        <vt:i4>5</vt:i4>
      </vt:variant>
      <vt:variant>
        <vt:lpwstr>http://www.unicef.org/supply/index_66260.html</vt:lpwstr>
      </vt:variant>
      <vt:variant>
        <vt:lpwstr/>
      </vt:variant>
      <vt:variant>
        <vt:i4>7798815</vt:i4>
      </vt:variant>
      <vt:variant>
        <vt:i4>0</vt:i4>
      </vt:variant>
      <vt:variant>
        <vt:i4>0</vt:i4>
      </vt:variant>
      <vt:variant>
        <vt:i4>5</vt:i4>
      </vt:variant>
      <vt:variant>
        <vt:lpwstr>http://www.who.int/immunization/programmes_systems/policies_strategies/vaccine_intro_resources/nvi_guidelines/en/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IPV Programme Annex A Intro Plan template</dc:title>
  <dc:subject>&amp;lt;p&amp;gt;To be completed as part of an application for GAVI IPV support, this introduction plan template provides a framework to support country planning.&amp;lt;/p&amp;gt;</dc:subject>
  <dc:creator>Administrator Application</dc:creator>
  <cp:lastModifiedBy>Tamara Sepiurka</cp:lastModifiedBy>
  <cp:revision>65</cp:revision>
  <cp:lastPrinted>2014-08-25T14:27:00Z</cp:lastPrinted>
  <dcterms:created xsi:type="dcterms:W3CDTF">2014-08-31T19:03:00Z</dcterms:created>
  <dcterms:modified xsi:type="dcterms:W3CDTF">2014-10-02T14:48:00Z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2057</vt:i4>
  </property>
  <property fmtid="{D5CDD505-2E9C-101B-9397-08002B2CF9AE}" pid="3" name="EktQuickLink">
    <vt:lpwstr>DownloadAsset.aspx?id=2147507828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2014-02-17T15:31:44Z</vt:filetime>
  </property>
  <property fmtid="{D5CDD505-2E9C-101B-9397-08002B2CF9AE}" pid="10" name="EktDateModified">
    <vt:filetime>2014-02-17T15:31:47Z</vt:filetime>
  </property>
  <property fmtid="{D5CDD505-2E9C-101B-9397-08002B2CF9AE}" pid="11" name="EktTaxCategory">
    <vt:lpwstr> #eksep#  #eksep# \Website\Areas\Library\GAVI-documents\Guidelines-and-forms #eksep# \Website\Areas\Library\Documents\GAVI-documents\Guidelines-and-forms #eksep# </vt:lpwstr>
  </property>
  <property fmtid="{D5CDD505-2E9C-101B-9397-08002B2CF9AE}" pid="12" name="EktDisabledTaxCategory">
    <vt:lpwstr/>
  </property>
  <property fmtid="{D5CDD505-2E9C-101B-9397-08002B2CF9AE}" pid="13" name="EktCmsSize">
    <vt:i4>103424</vt:i4>
  </property>
  <property fmtid="{D5CDD505-2E9C-101B-9397-08002B2CF9AE}" pid="14" name="EktSearchable">
    <vt:i4>1</vt:i4>
  </property>
  <property fmtid="{D5CDD505-2E9C-101B-9397-08002B2CF9AE}" pid="15" name="EktEDescription">
    <vt:lpwstr>&amp;lt;p&amp;gt;Annex A. IPV introduction plan        Countries are required to complete and submit a vaccine introduction plan for IPV. WHO has developed guidance to support countries in developing introduction vaccine introduction plans. For a template, please</vt:lpwstr>
  </property>
  <property fmtid="{D5CDD505-2E9C-101B-9397-08002B2CF9AE}" pid="16" name="EktKeywords">
    <vt:lpwstr>IPV, polio, suppot</vt:lpwstr>
  </property>
  <property fmtid="{D5CDD505-2E9C-101B-9397-08002B2CF9AE}" pid="17" name="EktPublicationDate">
    <vt:filetime>2014-02-17T05:00:00Z</vt:filetime>
  </property>
  <property fmtid="{D5CDD505-2E9C-101B-9397-08002B2CF9AE}" pid="18" name="EktConvertToHtml">
    <vt:bool>false</vt:bool>
  </property>
  <property fmtid="{D5CDD505-2E9C-101B-9397-08002B2CF9AE}" pid="19" name="EktArchived">
    <vt:bool>false</vt:bool>
  </property>
  <property fmtid="{D5CDD505-2E9C-101B-9397-08002B2CF9AE}" pid="20" name="ekttaxonomyenabled">
    <vt:i4>1</vt:i4>
  </property>
  <property fmtid="{D5CDD505-2E9C-101B-9397-08002B2CF9AE}" pid="21" name="EktAuthors">
    <vt:lpwstr/>
  </property>
  <property fmtid="{D5CDD505-2E9C-101B-9397-08002B2CF9AE}" pid="22" name="EktOtherPublisher">
    <vt:lpwstr/>
  </property>
  <property fmtid="{D5CDD505-2E9C-101B-9397-08002B2CF9AE}" pid="23" name="EktReferenceNumber">
    <vt:lpwstr/>
  </property>
</Properties>
</file>