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D6" w:rsidRDefault="002447D6" w:rsidP="002447D6">
      <w:pPr>
        <w:spacing w:after="240"/>
        <w:rPr>
          <w:rFonts w:eastAsia="Times New Roman"/>
        </w:rPr>
      </w:pPr>
      <w:proofErr w:type="spellStart"/>
      <w:proofErr w:type="gramStart"/>
      <w:r>
        <w:rPr>
          <w:rFonts w:eastAsia="Times New Roman"/>
        </w:rPr>
        <w:t>Здравствуйте</w:t>
      </w:r>
      <w:proofErr w:type="spellEnd"/>
      <w:r>
        <w:rPr>
          <w:rFonts w:eastAsia="Times New Roman"/>
        </w:rPr>
        <w:t xml:space="preserve">, </w:t>
      </w:r>
      <w:proofErr w:type="spellStart"/>
      <w:r>
        <w:rPr>
          <w:rFonts w:eastAsia="Times New Roman"/>
        </w:rPr>
        <w:t>уважаемая</w:t>
      </w:r>
      <w:proofErr w:type="spellEnd"/>
      <w:r>
        <w:rPr>
          <w:rFonts w:eastAsia="Times New Roman"/>
        </w:rPr>
        <w:t xml:space="preserve"> </w:t>
      </w:r>
      <w:proofErr w:type="spellStart"/>
      <w:r>
        <w:rPr>
          <w:rFonts w:eastAsia="Times New Roman"/>
        </w:rPr>
        <w:t>госпожа</w:t>
      </w:r>
      <w:proofErr w:type="spellEnd"/>
      <w:r>
        <w:rPr>
          <w:rFonts w:eastAsia="Times New Roman"/>
        </w:rPr>
        <w:t xml:space="preserve"> </w:t>
      </w:r>
      <w:proofErr w:type="spellStart"/>
      <w:r>
        <w:rPr>
          <w:rFonts w:eastAsia="Times New Roman"/>
        </w:rPr>
        <w:t>Нилгун</w:t>
      </w:r>
      <w:proofErr w:type="spellEnd"/>
      <w:r>
        <w:rPr>
          <w:rFonts w:eastAsia="Times New Roman"/>
        </w:rPr>
        <w:t xml:space="preserve">. </w:t>
      </w:r>
      <w:proofErr w:type="spellStart"/>
      <w:r>
        <w:rPr>
          <w:rFonts w:eastAsia="Times New Roman"/>
        </w:rPr>
        <w:t>Отправлем</w:t>
      </w:r>
      <w:proofErr w:type="spellEnd"/>
      <w:r>
        <w:rPr>
          <w:rFonts w:eastAsia="Times New Roman"/>
        </w:rPr>
        <w:t xml:space="preserve"> </w:t>
      </w:r>
      <w:proofErr w:type="spellStart"/>
      <w:r>
        <w:rPr>
          <w:rFonts w:eastAsia="Times New Roman"/>
        </w:rPr>
        <w:t>Вам</w:t>
      </w:r>
      <w:proofErr w:type="spellEnd"/>
      <w:r>
        <w:rPr>
          <w:rFonts w:eastAsia="Times New Roman"/>
        </w:rPr>
        <w:t xml:space="preserve"> </w:t>
      </w:r>
      <w:proofErr w:type="spellStart"/>
      <w:r>
        <w:rPr>
          <w:rFonts w:eastAsia="Times New Roman"/>
        </w:rPr>
        <w:t>ответы</w:t>
      </w:r>
      <w:proofErr w:type="spellEnd"/>
      <w:r>
        <w:rPr>
          <w:rFonts w:eastAsia="Times New Roman"/>
        </w:rPr>
        <w:t xml:space="preserve"> </w:t>
      </w:r>
      <w:proofErr w:type="spellStart"/>
      <w:r>
        <w:rPr>
          <w:rFonts w:eastAsia="Times New Roman"/>
        </w:rPr>
        <w:t>для</w:t>
      </w:r>
      <w:proofErr w:type="spellEnd"/>
      <w:r>
        <w:rPr>
          <w:rFonts w:eastAsia="Times New Roman"/>
        </w:rPr>
        <w:t xml:space="preserve"> </w:t>
      </w:r>
      <w:proofErr w:type="spellStart"/>
      <w:r>
        <w:rPr>
          <w:rFonts w:eastAsia="Times New Roman"/>
        </w:rPr>
        <w:t>комментарии</w:t>
      </w:r>
      <w:proofErr w:type="spellEnd"/>
      <w:r>
        <w:rPr>
          <w:rFonts w:eastAsia="Times New Roman"/>
        </w:rPr>
        <w:t xml:space="preserve"> IRC.</w:t>
      </w:r>
      <w:proofErr w:type="gramEnd"/>
    </w:p>
    <w:tbl>
      <w:tblPr>
        <w:tblW w:w="8760" w:type="dxa"/>
        <w:tblCellMar>
          <w:left w:w="0" w:type="dxa"/>
          <w:right w:w="0" w:type="dxa"/>
        </w:tblCellMar>
        <w:tblLook w:val="04A0" w:firstRow="1" w:lastRow="0" w:firstColumn="1" w:lastColumn="0" w:noHBand="0" w:noVBand="1"/>
      </w:tblPr>
      <w:tblGrid>
        <w:gridCol w:w="4029"/>
        <w:gridCol w:w="3029"/>
        <w:gridCol w:w="1702"/>
      </w:tblGrid>
      <w:tr w:rsidR="002447D6" w:rsidTr="002447D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jc w:val="center"/>
            </w:pPr>
            <w:r>
              <w:rPr>
                <w:rStyle w:val="Strong"/>
                <w:rFonts w:ascii="Helvetica" w:hAnsi="Helvetica"/>
                <w:sz w:val="17"/>
                <w:szCs w:val="17"/>
                <w:lang w:val="en-US"/>
              </w:rPr>
              <w:t>Comment</w:t>
            </w: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jc w:val="center"/>
            </w:pPr>
            <w:r>
              <w:rPr>
                <w:rStyle w:val="Strong"/>
                <w:rFonts w:ascii="Helvetica" w:hAnsi="Helvetica"/>
                <w:sz w:val="17"/>
                <w:szCs w:val="17"/>
                <w:lang w:val="en-US"/>
              </w:rPr>
              <w:t>Suggested way forward</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jc w:val="center"/>
            </w:pPr>
            <w:r>
              <w:rPr>
                <w:rStyle w:val="Strong"/>
                <w:rFonts w:ascii="Helvetica" w:hAnsi="Helvetica"/>
                <w:sz w:val="17"/>
                <w:szCs w:val="17"/>
                <w:lang w:val="en-US"/>
              </w:rPr>
              <w:t>Timeframe</w:t>
            </w:r>
          </w:p>
        </w:tc>
      </w:tr>
      <w:tr w:rsidR="002447D6" w:rsidTr="002447D6">
        <w:tc>
          <w:tcPr>
            <w:tcW w:w="4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Fonts w:ascii="Helvetica" w:hAnsi="Helvetica"/>
                <w:sz w:val="17"/>
                <w:szCs w:val="17"/>
                <w:lang w:val="en-US"/>
              </w:rPr>
              <w:t> </w:t>
            </w:r>
          </w:p>
        </w:tc>
        <w:tc>
          <w:tcPr>
            <w:tcW w:w="3027"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Style w:val="Emphasis"/>
                <w:rFonts w:ascii="Helvetica" w:hAnsi="Helvetica"/>
                <w:sz w:val="17"/>
                <w:szCs w:val="17"/>
                <w:shd w:val="clear" w:color="auto" w:fill="00FF00"/>
                <w:lang w:val="en-US"/>
              </w:rPr>
              <w:t>How will the comment be addressed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Style w:val="Emphasis"/>
                <w:rFonts w:ascii="Helvetica" w:hAnsi="Helvetica"/>
                <w:sz w:val="17"/>
                <w:szCs w:val="17"/>
                <w:shd w:val="clear" w:color="auto" w:fill="00FF00"/>
                <w:lang w:val="en-US"/>
              </w:rPr>
              <w:t>By which deadline/timeframe</w:t>
            </w:r>
          </w:p>
        </w:tc>
      </w:tr>
      <w:tr w:rsidR="002447D6" w:rsidTr="002447D6">
        <w:tc>
          <w:tcPr>
            <w:tcW w:w="4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ind w:left="357"/>
            </w:pPr>
            <w:r>
              <w:rPr>
                <w:rFonts w:ascii="Symbol" w:hAnsi="Symbol"/>
                <w:sz w:val="17"/>
                <w:szCs w:val="17"/>
                <w:lang w:val="en-US"/>
              </w:rPr>
              <w:t></w:t>
            </w:r>
            <w:r>
              <w:rPr>
                <w:rFonts w:ascii="Helvetica" w:hAnsi="Helvetica"/>
                <w:sz w:val="17"/>
                <w:szCs w:val="17"/>
                <w:lang w:val="en-US"/>
              </w:rPr>
              <w:t xml:space="preserve">Clarify the CSO involvement in the preparation and approval of the IPV submission and ICC decisions. </w:t>
            </w:r>
          </w:p>
          <w:p w:rsidR="002447D6" w:rsidRDefault="002447D6">
            <w:pPr>
              <w:pStyle w:val="yiv0626916674msonormal"/>
              <w:spacing w:beforeAutospacing="0" w:after="0" w:afterAutospacing="0"/>
              <w:ind w:left="360"/>
            </w:pPr>
            <w:r>
              <w:rPr>
                <w:rFonts w:ascii="Helvetica" w:hAnsi="Helvetica"/>
                <w:sz w:val="17"/>
                <w:szCs w:val="17"/>
                <w:lang w:val="en-US"/>
              </w:rPr>
              <w:t> </w:t>
            </w:r>
          </w:p>
        </w:tc>
        <w:tc>
          <w:tcPr>
            <w:tcW w:w="3027"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spacing w:before="100" w:beforeAutospacing="1" w:after="100" w:afterAutospacing="1"/>
            </w:pPr>
            <w:r>
              <w:rPr>
                <w:rFonts w:ascii="Helvetica" w:hAnsi="Helvetica"/>
                <w:sz w:val="17"/>
                <w:szCs w:val="17"/>
                <w:lang w:val="en-US"/>
              </w:rPr>
              <w:t xml:space="preserve">CSO was not involved in the preparation and approval of IPV submission in Tajikistan. However, there are local volunteers currently working in GBAO, </w:t>
            </w:r>
            <w:proofErr w:type="spellStart"/>
            <w:r>
              <w:rPr>
                <w:rFonts w:ascii="Helvetica" w:hAnsi="Helvetica"/>
                <w:sz w:val="17"/>
                <w:szCs w:val="17"/>
                <w:lang w:val="en-US"/>
              </w:rPr>
              <w:t>Sughd</w:t>
            </w:r>
            <w:proofErr w:type="spellEnd"/>
            <w:r>
              <w:rPr>
                <w:rFonts w:ascii="Helvetica" w:hAnsi="Helvetica"/>
                <w:sz w:val="17"/>
                <w:szCs w:val="17"/>
                <w:lang w:val="en-US"/>
              </w:rPr>
              <w:t xml:space="preserve"> and </w:t>
            </w:r>
            <w:proofErr w:type="spellStart"/>
            <w:r>
              <w:rPr>
                <w:rFonts w:ascii="Helvetica" w:hAnsi="Helvetica"/>
                <w:sz w:val="17"/>
                <w:szCs w:val="17"/>
                <w:lang w:val="en-US"/>
              </w:rPr>
              <w:t>Khatlon</w:t>
            </w:r>
            <w:proofErr w:type="spellEnd"/>
            <w:r>
              <w:rPr>
                <w:rFonts w:ascii="Helvetica" w:hAnsi="Helvetica"/>
                <w:sz w:val="17"/>
                <w:szCs w:val="17"/>
                <w:lang w:val="en-US"/>
              </w:rPr>
              <w:t xml:space="preserve"> oblasts who could be involved in information dissemination during introduction of new vaccine. MOH is planning to involve these volunteers through partners-support for improving acceptance of the community.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spacing w:before="100" w:beforeAutospacing="1" w:after="100" w:afterAutospacing="1"/>
            </w:pPr>
            <w:r>
              <w:rPr>
                <w:rStyle w:val="Emphasis"/>
                <w:rFonts w:ascii="Helvetica" w:hAnsi="Helvetica"/>
                <w:sz w:val="17"/>
                <w:szCs w:val="17"/>
                <w:lang w:val="en-US"/>
              </w:rPr>
              <w:t>Jun-Aug 2015</w:t>
            </w:r>
          </w:p>
        </w:tc>
      </w:tr>
      <w:tr w:rsidR="002447D6" w:rsidTr="002447D6">
        <w:tc>
          <w:tcPr>
            <w:tcW w:w="4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ind w:left="357"/>
            </w:pPr>
            <w:r>
              <w:rPr>
                <w:rFonts w:ascii="Symbol" w:hAnsi="Symbol"/>
                <w:sz w:val="17"/>
                <w:szCs w:val="17"/>
                <w:lang w:val="en-US"/>
              </w:rPr>
              <w:t></w:t>
            </w:r>
            <w:r>
              <w:rPr>
                <w:rFonts w:ascii="Symbol" w:hAnsi="Symbol"/>
                <w:sz w:val="17"/>
                <w:szCs w:val="17"/>
                <w:lang w:val="en-US"/>
              </w:rPr>
              <w:t></w:t>
            </w:r>
            <w:r>
              <w:rPr>
                <w:rFonts w:ascii="Helvetica" w:hAnsi="Helvetica"/>
                <w:sz w:val="17"/>
                <w:szCs w:val="17"/>
                <w:lang w:val="en-US"/>
              </w:rPr>
              <w:t>Clarify the inconsistencies of VIG and Implementation plan (budget items are different, figures do not coincide, detailed budget on printing- unit cost, quantity for printing materials is not provided) .</w:t>
            </w:r>
          </w:p>
        </w:tc>
        <w:tc>
          <w:tcPr>
            <w:tcW w:w="3027"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Fonts w:ascii="Helvetica" w:hAnsi="Helvetica"/>
                <w:sz w:val="17"/>
                <w:szCs w:val="17"/>
                <w:lang w:val="en-US"/>
              </w:rPr>
              <w:t>Please find attached the revised implementation plan and detailed budget.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Fonts w:ascii="Helvetica" w:hAnsi="Helvetica"/>
                <w:sz w:val="17"/>
                <w:szCs w:val="17"/>
                <w:lang w:val="en-US"/>
              </w:rPr>
              <w:t> </w:t>
            </w:r>
          </w:p>
        </w:tc>
      </w:tr>
      <w:tr w:rsidR="002447D6" w:rsidTr="002447D6">
        <w:tc>
          <w:tcPr>
            <w:tcW w:w="4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ind w:left="357"/>
            </w:pPr>
            <w:r>
              <w:rPr>
                <w:rFonts w:ascii="Symbol" w:hAnsi="Symbol"/>
                <w:sz w:val="17"/>
                <w:szCs w:val="17"/>
                <w:lang w:val="en-US"/>
              </w:rPr>
              <w:t></w:t>
            </w:r>
            <w:r>
              <w:rPr>
                <w:rFonts w:ascii="Symbol" w:hAnsi="Symbol"/>
                <w:sz w:val="17"/>
                <w:szCs w:val="17"/>
                <w:lang w:val="en-US"/>
              </w:rPr>
              <w:t></w:t>
            </w:r>
            <w:r>
              <w:rPr>
                <w:rFonts w:ascii="Helvetica" w:hAnsi="Helvetica"/>
                <w:sz w:val="17"/>
                <w:szCs w:val="17"/>
                <w:lang w:val="en-US"/>
              </w:rPr>
              <w:t>Clarify the status of the NITAG and its role in IPV introduction.</w:t>
            </w:r>
          </w:p>
          <w:p w:rsidR="002447D6" w:rsidRDefault="002447D6">
            <w:pPr>
              <w:pStyle w:val="yiv0626916674msonormal"/>
              <w:ind w:left="357"/>
            </w:pPr>
            <w:r>
              <w:rPr>
                <w:rFonts w:ascii="Helvetica" w:hAnsi="Helvetica"/>
                <w:sz w:val="17"/>
                <w:szCs w:val="17"/>
                <w:lang w:val="en-US"/>
              </w:rPr>
              <w:t> </w:t>
            </w:r>
          </w:p>
        </w:tc>
        <w:tc>
          <w:tcPr>
            <w:tcW w:w="3027"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Fonts w:ascii="Helvetica" w:hAnsi="Helvetica"/>
                <w:sz w:val="17"/>
                <w:szCs w:val="17"/>
                <w:lang w:val="en-US"/>
              </w:rPr>
              <w:t>In 2010 the NITAG was established in Tajikistan for providing technical support to the RCIP. However, committee is not fully functional at the moment due to retirement and transfer of members. New committee will be established in near future.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Style w:val="Emphasis"/>
                <w:rFonts w:ascii="Helvetica" w:hAnsi="Helvetica"/>
                <w:sz w:val="17"/>
                <w:szCs w:val="17"/>
                <w:lang w:val="en-US"/>
              </w:rPr>
              <w:t> 1</w:t>
            </w:r>
            <w:r>
              <w:rPr>
                <w:rStyle w:val="Emphasis"/>
                <w:rFonts w:ascii="Helvetica" w:hAnsi="Helvetica"/>
                <w:sz w:val="17"/>
                <w:szCs w:val="17"/>
                <w:vertAlign w:val="superscript"/>
                <w:lang w:val="en-US"/>
              </w:rPr>
              <w:t>st</w:t>
            </w:r>
            <w:r>
              <w:rPr>
                <w:rStyle w:val="Emphasis"/>
                <w:rFonts w:ascii="Helvetica" w:hAnsi="Helvetica"/>
                <w:sz w:val="17"/>
                <w:szCs w:val="17"/>
                <w:lang w:val="en-US"/>
              </w:rPr>
              <w:t xml:space="preserve"> quarter 2015</w:t>
            </w:r>
          </w:p>
        </w:tc>
      </w:tr>
      <w:tr w:rsidR="002447D6" w:rsidTr="002447D6">
        <w:tc>
          <w:tcPr>
            <w:tcW w:w="4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ind w:left="357"/>
            </w:pPr>
            <w:r>
              <w:rPr>
                <w:rFonts w:ascii="Symbol" w:hAnsi="Symbol"/>
                <w:sz w:val="17"/>
                <w:szCs w:val="17"/>
                <w:lang w:val="en-US"/>
              </w:rPr>
              <w:t></w:t>
            </w:r>
            <w:r>
              <w:rPr>
                <w:rFonts w:ascii="Symbol" w:hAnsi="Symbol"/>
                <w:sz w:val="17"/>
                <w:szCs w:val="17"/>
                <w:lang w:val="en-US"/>
              </w:rPr>
              <w:t></w:t>
            </w:r>
            <w:r>
              <w:rPr>
                <w:rFonts w:ascii="Helvetica" w:hAnsi="Helvetica"/>
                <w:sz w:val="17"/>
                <w:szCs w:val="17"/>
                <w:lang w:val="en-US"/>
              </w:rPr>
              <w:t xml:space="preserve">Specify the timeline for the new </w:t>
            </w:r>
            <w:proofErr w:type="spellStart"/>
            <w:r>
              <w:rPr>
                <w:rFonts w:ascii="Helvetica" w:hAnsi="Helvetica"/>
                <w:sz w:val="17"/>
                <w:szCs w:val="17"/>
                <w:lang w:val="en-US"/>
              </w:rPr>
              <w:t>cMYP</w:t>
            </w:r>
            <w:proofErr w:type="spellEnd"/>
            <w:r>
              <w:rPr>
                <w:rFonts w:ascii="Helvetica" w:hAnsi="Helvetica"/>
                <w:sz w:val="17"/>
                <w:szCs w:val="17"/>
                <w:lang w:val="en-US"/>
              </w:rPr>
              <w:t xml:space="preserve"> development.</w:t>
            </w:r>
          </w:p>
          <w:p w:rsidR="002447D6" w:rsidRDefault="002447D6">
            <w:pPr>
              <w:pStyle w:val="yiv0626916674msonormal"/>
              <w:ind w:left="357"/>
            </w:pPr>
            <w:r>
              <w:rPr>
                <w:rFonts w:ascii="Helvetica" w:hAnsi="Helvetica"/>
                <w:sz w:val="17"/>
                <w:szCs w:val="17"/>
                <w:lang w:val="en-US"/>
              </w:rPr>
              <w:t> </w:t>
            </w:r>
          </w:p>
        </w:tc>
        <w:tc>
          <w:tcPr>
            <w:tcW w:w="3027"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Fonts w:ascii="Helvetica" w:hAnsi="Helvetica"/>
                <w:sz w:val="17"/>
                <w:szCs w:val="17"/>
                <w:lang w:val="en-US"/>
              </w:rPr>
              <w:t xml:space="preserve">With technical support from WHO EURO, UNICEF and other partners, </w:t>
            </w:r>
            <w:proofErr w:type="spellStart"/>
            <w:r>
              <w:rPr>
                <w:rFonts w:ascii="Helvetica" w:hAnsi="Helvetica"/>
                <w:sz w:val="17"/>
                <w:szCs w:val="17"/>
                <w:lang w:val="en-US"/>
              </w:rPr>
              <w:t>cMYP</w:t>
            </w:r>
            <w:proofErr w:type="spellEnd"/>
            <w:r>
              <w:rPr>
                <w:rFonts w:ascii="Helvetica" w:hAnsi="Helvetica"/>
                <w:sz w:val="17"/>
                <w:szCs w:val="17"/>
                <w:lang w:val="en-US"/>
              </w:rPr>
              <w:t xml:space="preserve"> for 2016-2020 will be developed next year.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Style w:val="Emphasis"/>
                <w:rFonts w:ascii="Helvetica" w:hAnsi="Helvetica"/>
                <w:sz w:val="17"/>
                <w:szCs w:val="17"/>
                <w:lang w:val="en-US"/>
              </w:rPr>
              <w:t>2</w:t>
            </w:r>
            <w:r>
              <w:rPr>
                <w:rStyle w:val="Emphasis"/>
                <w:rFonts w:ascii="Helvetica" w:hAnsi="Helvetica"/>
                <w:sz w:val="17"/>
                <w:szCs w:val="17"/>
                <w:vertAlign w:val="superscript"/>
                <w:lang w:val="en-US"/>
              </w:rPr>
              <w:t>nd</w:t>
            </w:r>
            <w:r>
              <w:rPr>
                <w:rStyle w:val="Emphasis"/>
                <w:rFonts w:ascii="Helvetica" w:hAnsi="Helvetica"/>
                <w:sz w:val="17"/>
                <w:szCs w:val="17"/>
                <w:lang w:val="en-US"/>
              </w:rPr>
              <w:t xml:space="preserve"> quarter 2015 </w:t>
            </w:r>
          </w:p>
        </w:tc>
      </w:tr>
      <w:tr w:rsidR="002447D6" w:rsidTr="002447D6">
        <w:tc>
          <w:tcPr>
            <w:tcW w:w="4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ind w:left="357"/>
            </w:pPr>
            <w:r>
              <w:rPr>
                <w:rFonts w:ascii="Symbol" w:hAnsi="Symbol"/>
                <w:sz w:val="17"/>
                <w:szCs w:val="17"/>
                <w:lang w:val="en-US"/>
              </w:rPr>
              <w:t></w:t>
            </w:r>
            <w:r>
              <w:rPr>
                <w:rFonts w:ascii="Symbol" w:hAnsi="Symbol"/>
                <w:sz w:val="17"/>
                <w:szCs w:val="17"/>
                <w:lang w:val="en-US"/>
              </w:rPr>
              <w:t></w:t>
            </w:r>
            <w:r>
              <w:rPr>
                <w:rFonts w:ascii="Helvetica" w:hAnsi="Helvetica"/>
                <w:sz w:val="17"/>
                <w:szCs w:val="17"/>
                <w:lang w:val="en-US"/>
              </w:rPr>
              <w:t xml:space="preserve">Confirm that UNICEF procured and installed 4 cold rooms in 2013 along with 100 refrigerators </w:t>
            </w:r>
          </w:p>
        </w:tc>
        <w:tc>
          <w:tcPr>
            <w:tcW w:w="3027"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Fonts w:ascii="Helvetica" w:hAnsi="Helvetica"/>
                <w:sz w:val="17"/>
                <w:szCs w:val="17"/>
                <w:lang w:val="en-US"/>
              </w:rPr>
              <w:t>UNICEF had installed 4 cold rooms; 2 in Dushanbe (30 cub meters), 1 in GBAO (10 cub meter) and 1 in Rasht valley (10 cub meter). Also, 100 refrigerators were purchased and distributed in the country last year.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Style w:val="Emphasis"/>
                <w:rFonts w:ascii="Helvetica" w:hAnsi="Helvetica"/>
                <w:sz w:val="17"/>
                <w:szCs w:val="17"/>
                <w:lang w:val="en-US"/>
              </w:rPr>
              <w:t>Completed </w:t>
            </w:r>
          </w:p>
        </w:tc>
      </w:tr>
      <w:tr w:rsidR="002447D6" w:rsidTr="002447D6">
        <w:trPr>
          <w:trHeight w:val="281"/>
        </w:trPr>
        <w:tc>
          <w:tcPr>
            <w:tcW w:w="4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ind w:left="357"/>
            </w:pPr>
            <w:r>
              <w:rPr>
                <w:rFonts w:ascii="Symbol" w:hAnsi="Symbol"/>
                <w:sz w:val="17"/>
                <w:szCs w:val="17"/>
                <w:lang w:val="en-US"/>
              </w:rPr>
              <w:t></w:t>
            </w:r>
            <w:r>
              <w:rPr>
                <w:rFonts w:ascii="Helvetica" w:hAnsi="Helvetica"/>
                <w:sz w:val="17"/>
                <w:szCs w:val="17"/>
                <w:lang w:val="en-US"/>
              </w:rPr>
              <w:t>Confirm that the remaining short term storage capacity gap indicated in the introduction plan will be met by the equipment requested in the IPV budget and that this will be adequate to address most of the additional capacity needed to introduce Rota vaccine.</w:t>
            </w:r>
          </w:p>
        </w:tc>
        <w:tc>
          <w:tcPr>
            <w:tcW w:w="3027"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Fonts w:ascii="Helvetica" w:hAnsi="Helvetica"/>
                <w:sz w:val="17"/>
                <w:szCs w:val="17"/>
                <w:lang w:val="en-US"/>
              </w:rPr>
              <w:t xml:space="preserve">With the additional cold chain equipment budgeted in the </w:t>
            </w:r>
            <w:proofErr w:type="spellStart"/>
            <w:r>
              <w:rPr>
                <w:rFonts w:ascii="Helvetica" w:hAnsi="Helvetica"/>
                <w:sz w:val="17"/>
                <w:szCs w:val="17"/>
                <w:lang w:val="en-US"/>
              </w:rPr>
              <w:t>rota</w:t>
            </w:r>
            <w:proofErr w:type="spellEnd"/>
            <w:r>
              <w:rPr>
                <w:rFonts w:ascii="Helvetica" w:hAnsi="Helvetica"/>
                <w:sz w:val="17"/>
                <w:szCs w:val="17"/>
                <w:lang w:val="en-US"/>
              </w:rPr>
              <w:t xml:space="preserve"> -and IPV introduction grants, the cold chain gap in the country will be addressed.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Style w:val="Emphasis"/>
                <w:rFonts w:ascii="Helvetica" w:hAnsi="Helvetica"/>
                <w:sz w:val="17"/>
                <w:szCs w:val="17"/>
                <w:lang w:val="en-US"/>
              </w:rPr>
              <w:t>a) Aug-Sep 2014 from Rota introduction grant</w:t>
            </w:r>
          </w:p>
          <w:p w:rsidR="002447D6" w:rsidRDefault="002447D6">
            <w:pPr>
              <w:pStyle w:val="yiv0626916674msonormal"/>
            </w:pPr>
            <w:r>
              <w:rPr>
                <w:rStyle w:val="Emphasis"/>
                <w:rFonts w:ascii="Helvetica" w:hAnsi="Helvetica"/>
                <w:sz w:val="17"/>
                <w:szCs w:val="17"/>
                <w:lang w:val="en-US"/>
              </w:rPr>
              <w:t>b) Oct-Nov 2014 from IPV grant</w:t>
            </w:r>
          </w:p>
        </w:tc>
      </w:tr>
      <w:tr w:rsidR="002447D6" w:rsidTr="002447D6">
        <w:tc>
          <w:tcPr>
            <w:tcW w:w="4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ind w:left="357"/>
            </w:pPr>
            <w:r>
              <w:rPr>
                <w:rFonts w:ascii="Symbol" w:hAnsi="Symbol"/>
                <w:sz w:val="17"/>
                <w:szCs w:val="17"/>
                <w:lang w:val="en-US"/>
              </w:rPr>
              <w:t></w:t>
            </w:r>
            <w:r>
              <w:rPr>
                <w:rFonts w:ascii="Symbol" w:hAnsi="Symbol"/>
                <w:sz w:val="17"/>
                <w:szCs w:val="17"/>
                <w:lang w:val="en-US"/>
              </w:rPr>
              <w:t></w:t>
            </w:r>
            <w:r>
              <w:rPr>
                <w:rFonts w:ascii="Helvetica" w:hAnsi="Helvetica"/>
                <w:sz w:val="17"/>
                <w:szCs w:val="17"/>
                <w:lang w:val="en-US"/>
              </w:rPr>
              <w:t xml:space="preserve">The FIC data indicated in the horizontal bar chart on P12 of the application is not consistent with typical FIC values in similar vaccination calendars and indicates an important deficit in vaccine storage space. Please review this chart and explain why the text of the proposal indicates adequate storage space for the introduction of IPV and other vaccines if the data in this chart is correct. </w:t>
            </w:r>
          </w:p>
        </w:tc>
        <w:tc>
          <w:tcPr>
            <w:tcW w:w="3027"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Fonts w:ascii="Helvetica" w:hAnsi="Helvetica"/>
                <w:sz w:val="17"/>
                <w:szCs w:val="17"/>
                <w:lang w:val="en-US"/>
              </w:rPr>
              <w:t>There is a mistake in the chart mentioned on page 12 of the application, hence we have removed it. Kindly consider the attached document as final.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Style w:val="Emphasis"/>
                <w:rFonts w:ascii="Helvetica" w:hAnsi="Helvetica"/>
                <w:sz w:val="17"/>
                <w:szCs w:val="17"/>
                <w:lang w:val="en-US"/>
              </w:rPr>
              <w:t> </w:t>
            </w:r>
          </w:p>
        </w:tc>
      </w:tr>
      <w:tr w:rsidR="002447D6" w:rsidTr="002447D6">
        <w:tc>
          <w:tcPr>
            <w:tcW w:w="4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ind w:left="357"/>
            </w:pPr>
            <w:r>
              <w:rPr>
                <w:rFonts w:ascii="Symbol" w:hAnsi="Symbol"/>
                <w:sz w:val="17"/>
                <w:szCs w:val="17"/>
                <w:lang w:val="en-US"/>
              </w:rPr>
              <w:t></w:t>
            </w:r>
            <w:r>
              <w:rPr>
                <w:rFonts w:ascii="Helvetica" w:hAnsi="Helvetica"/>
                <w:sz w:val="17"/>
                <w:szCs w:val="17"/>
                <w:lang w:val="en-US"/>
              </w:rPr>
              <w:t>Review the budgetary provision indicated for solar hybrid ILRs. (Not part of IPV/VIG however)</w:t>
            </w:r>
          </w:p>
        </w:tc>
        <w:tc>
          <w:tcPr>
            <w:tcW w:w="3027"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Fonts w:ascii="Helvetica" w:hAnsi="Helvetica"/>
                <w:sz w:val="17"/>
                <w:szCs w:val="17"/>
                <w:lang w:val="en-US"/>
              </w:rPr>
              <w:t>As per the available information the country is not planning to buy the solar hybrid ILRs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47D6" w:rsidRDefault="002447D6">
            <w:pPr>
              <w:pStyle w:val="yiv0626916674msonormal"/>
            </w:pPr>
            <w:r>
              <w:rPr>
                <w:rStyle w:val="Emphasis"/>
                <w:rFonts w:ascii="Helvetica" w:hAnsi="Helvetica"/>
                <w:sz w:val="17"/>
                <w:szCs w:val="17"/>
                <w:lang w:val="en-US"/>
              </w:rPr>
              <w:t> </w:t>
            </w:r>
          </w:p>
        </w:tc>
      </w:tr>
    </w:tbl>
    <w:p w:rsidR="002A0D43" w:rsidRDefault="002A0D43">
      <w:bookmarkStart w:id="0" w:name="_GoBack"/>
      <w:bookmarkEnd w:id="0"/>
    </w:p>
    <w:sectPr w:rsidR="002A0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D6"/>
    <w:rsid w:val="002447D6"/>
    <w:rsid w:val="002A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D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626916674msonormal">
    <w:name w:val="yiv0626916674msonormal"/>
    <w:basedOn w:val="Normal"/>
    <w:rsid w:val="002447D6"/>
    <w:pPr>
      <w:spacing w:before="100" w:beforeAutospacing="1" w:after="100" w:afterAutospacing="1"/>
    </w:pPr>
  </w:style>
  <w:style w:type="character" w:styleId="Strong">
    <w:name w:val="Strong"/>
    <w:basedOn w:val="DefaultParagraphFont"/>
    <w:uiPriority w:val="22"/>
    <w:qFormat/>
    <w:rsid w:val="002447D6"/>
    <w:rPr>
      <w:b/>
      <w:bCs/>
    </w:rPr>
  </w:style>
  <w:style w:type="character" w:styleId="Emphasis">
    <w:name w:val="Emphasis"/>
    <w:basedOn w:val="DefaultParagraphFont"/>
    <w:uiPriority w:val="20"/>
    <w:qFormat/>
    <w:rsid w:val="002447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D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626916674msonormal">
    <w:name w:val="yiv0626916674msonormal"/>
    <w:basedOn w:val="Normal"/>
    <w:rsid w:val="002447D6"/>
    <w:pPr>
      <w:spacing w:before="100" w:beforeAutospacing="1" w:after="100" w:afterAutospacing="1"/>
    </w:pPr>
  </w:style>
  <w:style w:type="character" w:styleId="Strong">
    <w:name w:val="Strong"/>
    <w:basedOn w:val="DefaultParagraphFont"/>
    <w:uiPriority w:val="22"/>
    <w:qFormat/>
    <w:rsid w:val="002447D6"/>
    <w:rPr>
      <w:b/>
      <w:bCs/>
    </w:rPr>
  </w:style>
  <w:style w:type="character" w:styleId="Emphasis">
    <w:name w:val="Emphasis"/>
    <w:basedOn w:val="DefaultParagraphFont"/>
    <w:uiPriority w:val="20"/>
    <w:qFormat/>
    <w:rsid w:val="00244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 Alliance</dc:creator>
  <cp:lastModifiedBy>Gavi Alliance</cp:lastModifiedBy>
  <cp:revision>1</cp:revision>
  <dcterms:created xsi:type="dcterms:W3CDTF">2014-11-05T16:05:00Z</dcterms:created>
  <dcterms:modified xsi:type="dcterms:W3CDTF">2014-11-05T16:06:00Z</dcterms:modified>
</cp:coreProperties>
</file>