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BE" w:rsidRPr="00347908" w:rsidRDefault="00B6159F" w:rsidP="004F4EBE">
      <w:pPr>
        <w:divId w:val="410156154"/>
        <w:rPr>
          <w:rFonts w:ascii="Arial" w:hAnsi="Arial" w:cs="Arial"/>
          <w:b/>
        </w:rPr>
      </w:pPr>
      <w:bookmarkStart w:id="0" w:name="_Toc370126821"/>
      <w:bookmarkStart w:id="1" w:name="_Toc325114432"/>
      <w:r>
        <w:rPr>
          <w:rFonts w:ascii="Arial" w:hAnsi="Arial"/>
          <w:b/>
        </w:rPr>
        <w:t>Attachment 1</w:t>
      </w:r>
    </w:p>
    <w:p w:rsidR="00732381" w:rsidRDefault="00732381" w:rsidP="00A33B1C">
      <w:pPr>
        <w:divId w:val="410156154"/>
        <w:rPr>
          <w:rFonts w:ascii="Arial" w:hAnsi="Arial" w:cs="Arial"/>
        </w:rPr>
      </w:pPr>
      <w:r>
        <w:rPr>
          <w:noProof/>
          <w:highlight w:val="yellow"/>
          <w:lang w:val="es-ES" w:eastAsia="es-ES" w:bidi="ar-SA"/>
        </w:rPr>
        <mc:AlternateContent>
          <mc:Choice Requires="wpg">
            <w:drawing>
              <wp:anchor distT="0" distB="0" distL="114300" distR="114300" simplePos="0" relativeHeight="251661312" behindDoc="0" locked="0" layoutInCell="1" allowOverlap="1" wp14:anchorId="1A616522" wp14:editId="25717749">
                <wp:simplePos x="0" y="0"/>
                <wp:positionH relativeFrom="column">
                  <wp:posOffset>1826260</wp:posOffset>
                </wp:positionH>
                <wp:positionV relativeFrom="paragraph">
                  <wp:posOffset>92710</wp:posOffset>
                </wp:positionV>
                <wp:extent cx="2438400" cy="169545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695450"/>
                          <a:chOff x="0" y="0"/>
                          <a:chExt cx="2590800" cy="2362200"/>
                        </a:xfrm>
                      </wpg:grpSpPr>
                      <pic:pic xmlns:pic="http://schemas.openxmlformats.org/drawingml/2006/picture">
                        <pic:nvPicPr>
                          <pic:cNvPr id="5" name="4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219200"/>
                            <a:ext cx="2590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5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4800" y="0"/>
                            <a:ext cx="19812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
            <w:pict>
              <v:group xmlns:w15="http://schemas.microsoft.com/office/word/2012/wordml" xmlns:o="urn:schemas-microsoft-com:office:office" xmlns:w14="http://schemas.microsoft.com/office/word/2010/wordml" xmlns:v="urn:schemas-microsoft-com:vml" w14:anchorId="79715566" id="Grupo 4" o:spid="_x0000_s1026" style="position:absolute;margin-left:143.8pt;margin-top:7.3pt;width:192pt;height:133.5pt;z-index:251661312" coordsize="25908,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">
                <v:shape id="4 Imagen" o:spid="_x0000_s1027" type="#_x0000_t75" style="position:absolute;top:12192;width:25908;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vXrzFAAAA2gAAAA8AAABkcnMvZG93bnJldi54bWxEj09rwkAUxO+C32F5ghepG4WKTV1FtKUe&#10;hGD04PGRfflDs29Ddqupn94VBI/DzPyGWaw6U4sLta6yrGAyjkAQZ1ZXXCg4Hb/f5iCcR9ZYWyYF&#10;/+Rgtez3Fhhre+UDXVJfiABhF6OC0vsmltJlJRl0Y9sQBy+3rUEfZFtI3eI1wE0tp1E0kwYrDgsl&#10;NrQpKftN/4yC+S35KPb5KT0kySg/b7/O7me/U2o46NafIDx1/hV+tndawTs8roQb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b168xQAAANoAAAAPAAAAAAAAAAAAAAAA&#10;AJ8CAABkcnMvZG93bnJldi54bWxQSwUGAAAAAAQABAD3AAAAkQMAAAAA&#10;">
                  <v:imagedata r:id="rId14" o:title=""/>
                </v:shape>
                <v:shape id="5 Imagen" o:spid="_x0000_s1028" type="#_x0000_t75" style="position:absolute;left:3048;width:19812;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QeqDEAAAA2gAAAA8AAABkcnMvZG93bnJldi54bWxEj0FrwkAUhO8F/8PyhN6ajbUEm7oGFYIp&#10;PTUK7fGRfSbB7Ns0u2r8926h0OMwM98wy2w0nbjQ4FrLCmZRDIK4srrlWsFhnz8tQDiPrLGzTApu&#10;5CBbTR6WmGp75U+6lL4WAcIuRQWN930qpasaMugi2xMH72gHgz7IoZZ6wGuAm04+x3EiDbYcFhrs&#10;adtQdSrPRsHX4uf4sXk3Sf46/+5fzlTszK5Q6nE6rt9AeBr9f/ivXWgFCfxeC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QeqDEAAAA2gAAAA8AAAAAAAAAAAAAAAAA&#10;nwIAAGRycy9kb3ducmV2LnhtbFBLBQYAAAAABAAEAPcAAACQAwAAAAA=&#10;">
                  <v:imagedata r:id="rId15" o:title=""/>
                </v:shape>
              </v:group>
            </w:pict>
          </mc:Fallback>
        </mc:AlternateContent>
      </w:r>
    </w:p>
    <w:p w:rsidR="00732381" w:rsidRDefault="00732381" w:rsidP="00732381">
      <w:pPr>
        <w:divId w:val="410156154"/>
        <w:rPr>
          <w:rFonts w:ascii="Arial" w:hAnsi="Arial" w:cs="Arial"/>
        </w:rPr>
      </w:pPr>
    </w:p>
    <w:p w:rsidR="00732381" w:rsidRPr="00DE3BEA" w:rsidRDefault="00732381" w:rsidP="00DE3BEA">
      <w:pPr>
        <w:divId w:val="410156154"/>
      </w:pPr>
    </w:p>
    <w:p w:rsidR="00732381" w:rsidRPr="00DE3BEA" w:rsidRDefault="00732381" w:rsidP="00DE3BEA">
      <w:pPr>
        <w:divId w:val="410156154"/>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Default="00732381" w:rsidP="00732381">
      <w:pPr>
        <w:divId w:val="410156154"/>
        <w:rPr>
          <w:rFonts w:ascii="Arial" w:hAnsi="Arial" w:cs="Arial"/>
        </w:rPr>
      </w:pPr>
    </w:p>
    <w:p w:rsidR="00732381" w:rsidRPr="000162AB" w:rsidRDefault="00BF0774" w:rsidP="004E235F">
      <w:pPr>
        <w:pStyle w:val="Ttulo1"/>
        <w:jc w:val="center"/>
        <w:divId w:val="410156154"/>
      </w:pPr>
      <w:r>
        <w:t>Plan for Inactivated Polio</w:t>
      </w:r>
      <w:r w:rsidR="004E235F">
        <w:t xml:space="preserve"> Vaccine</w:t>
      </w:r>
      <w:r>
        <w:t xml:space="preserve"> (IPV) Introduction, Honduras 2015</w:t>
      </w:r>
    </w:p>
    <w:p w:rsidR="00732381" w:rsidRPr="00BF2C33" w:rsidRDefault="00732381" w:rsidP="00732381">
      <w:pPr>
        <w:tabs>
          <w:tab w:val="left" w:pos="5835"/>
        </w:tabs>
        <w:divId w:val="410156154"/>
        <w:rPr>
          <w:rFonts w:ascii="Arial" w:hAnsi="Arial" w:cs="Arial"/>
          <w:color w:val="FF0000"/>
          <w:sz w:val="32"/>
        </w:rPr>
      </w:pPr>
      <w:r>
        <w:tab/>
      </w: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D31C96" w:rsidRDefault="00D31C96" w:rsidP="00732381">
      <w:pPr>
        <w:tabs>
          <w:tab w:val="left" w:pos="5835"/>
        </w:tabs>
        <w:divId w:val="410156154"/>
        <w:rPr>
          <w:rFonts w:ascii="Arial" w:hAnsi="Arial" w:cs="Arial"/>
          <w:sz w:val="32"/>
        </w:rPr>
      </w:pPr>
    </w:p>
    <w:p w:rsidR="00D31C96" w:rsidRDefault="00D31C96" w:rsidP="00732381">
      <w:pPr>
        <w:tabs>
          <w:tab w:val="left" w:pos="5835"/>
        </w:tabs>
        <w:divId w:val="410156154"/>
        <w:rPr>
          <w:rFonts w:ascii="Arial" w:hAnsi="Arial" w:cs="Arial"/>
          <w:sz w:val="32"/>
        </w:rPr>
      </w:pPr>
    </w:p>
    <w:p w:rsidR="00D31C96" w:rsidRDefault="00D31C96"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Default="00732381" w:rsidP="00732381">
      <w:pPr>
        <w:tabs>
          <w:tab w:val="left" w:pos="5835"/>
        </w:tabs>
        <w:divId w:val="410156154"/>
        <w:rPr>
          <w:rFonts w:ascii="Arial" w:hAnsi="Arial" w:cs="Arial"/>
          <w:sz w:val="32"/>
        </w:rPr>
      </w:pPr>
    </w:p>
    <w:p w:rsidR="00732381" w:rsidRPr="000162AB" w:rsidRDefault="00F27372" w:rsidP="00732381">
      <w:pPr>
        <w:tabs>
          <w:tab w:val="left" w:pos="5835"/>
        </w:tabs>
        <w:jc w:val="center"/>
        <w:divId w:val="410156154"/>
        <w:rPr>
          <w:rFonts w:ascii="Arial" w:hAnsi="Arial" w:cs="Arial"/>
        </w:rPr>
      </w:pPr>
      <w:r>
        <w:rPr>
          <w:rFonts w:ascii="Arial" w:hAnsi="Arial"/>
        </w:rPr>
        <w:t>Tegucigalpa,</w:t>
      </w:r>
      <w:r w:rsidR="00732381">
        <w:rPr>
          <w:rFonts w:ascii="Arial" w:hAnsi="Arial"/>
        </w:rPr>
        <w:t xml:space="preserve"> M.D.C, December 2014</w:t>
      </w:r>
    </w:p>
    <w:p w:rsidR="00732381" w:rsidRPr="000162AB" w:rsidRDefault="00732381" w:rsidP="00732381">
      <w:pPr>
        <w:pStyle w:val="Ttulo2"/>
        <w:divId w:val="410156154"/>
      </w:pPr>
    </w:p>
    <w:p w:rsidR="009224A2" w:rsidRPr="00D31C96" w:rsidRDefault="00732381" w:rsidP="00684219">
      <w:pPr>
        <w:pStyle w:val="Listavistosa-nfasis11"/>
        <w:spacing w:line="240" w:lineRule="auto"/>
        <w:jc w:val="center"/>
        <w:divId w:val="410156154"/>
        <w:rPr>
          <w:rFonts w:ascii="Arial" w:hAnsi="Arial" w:cs="Arial"/>
          <w:b/>
          <w:snapToGrid w:val="0"/>
        </w:rPr>
      </w:pPr>
      <w:r>
        <w:br w:type="column"/>
      </w:r>
      <w:r>
        <w:rPr>
          <w:rFonts w:ascii="Arial" w:hAnsi="Arial"/>
          <w:b/>
          <w:snapToGrid w:val="0"/>
        </w:rPr>
        <w:lastRenderedPageBreak/>
        <w:t xml:space="preserve">Contents </w:t>
      </w:r>
    </w:p>
    <w:p w:rsidR="009224A2" w:rsidRPr="00D31C96" w:rsidRDefault="009224A2" w:rsidP="009224A2">
      <w:pPr>
        <w:pStyle w:val="Listavistosa-nfasis11"/>
        <w:spacing w:line="240" w:lineRule="auto"/>
        <w:divId w:val="410156154"/>
        <w:rPr>
          <w:rFonts w:ascii="Arial" w:hAnsi="Arial" w:cs="Arial"/>
          <w:snapToGrid w:val="0"/>
        </w:rPr>
      </w:pPr>
    </w:p>
    <w:p w:rsidR="00591B84" w:rsidRPr="00D31C96" w:rsidRDefault="009F336D" w:rsidP="004A5A2F">
      <w:pPr>
        <w:pStyle w:val="Listavistosa-nfasis11"/>
        <w:spacing w:line="240" w:lineRule="auto"/>
        <w:ind w:left="0"/>
        <w:divId w:val="410156154"/>
        <w:rPr>
          <w:rFonts w:ascii="Arial" w:hAnsi="Arial" w:cs="Arial"/>
          <w:snapToGrid w:val="0"/>
        </w:rPr>
      </w:pPr>
      <w:r>
        <w:rPr>
          <w:rFonts w:ascii="Arial" w:hAnsi="Arial"/>
          <w:snapToGrid w:val="0"/>
        </w:rPr>
        <w:t xml:space="preserve">Acronyms </w:t>
      </w:r>
      <w:r>
        <w:tab/>
      </w:r>
      <w:r>
        <w:tab/>
      </w:r>
      <w:r>
        <w:tab/>
      </w:r>
      <w:r>
        <w:tab/>
      </w:r>
      <w:r>
        <w:tab/>
      </w:r>
      <w:r>
        <w:tab/>
      </w:r>
      <w:r>
        <w:tab/>
      </w:r>
      <w:r>
        <w:tab/>
      </w:r>
      <w:r>
        <w:tab/>
      </w:r>
      <w:r>
        <w:tab/>
      </w:r>
      <w:proofErr w:type="spellStart"/>
      <w:r>
        <w:rPr>
          <w:rFonts w:ascii="Arial" w:hAnsi="Arial"/>
          <w:snapToGrid w:val="0"/>
        </w:rPr>
        <w:t>Pag</w:t>
      </w:r>
      <w:proofErr w:type="spellEnd"/>
      <w:r>
        <w:rPr>
          <w:rFonts w:ascii="Arial" w:hAnsi="Arial"/>
          <w:snapToGrid w:val="0"/>
        </w:rPr>
        <w:t xml:space="preserve"> no</w:t>
      </w:r>
    </w:p>
    <w:p w:rsidR="00591B84" w:rsidRPr="00D31C96" w:rsidRDefault="00591B84" w:rsidP="000734EA">
      <w:pPr>
        <w:pStyle w:val="Listavistosa-nfasis11"/>
        <w:spacing w:line="240" w:lineRule="auto"/>
        <w:ind w:left="0"/>
        <w:divId w:val="410156154"/>
        <w:rPr>
          <w:rFonts w:ascii="Arial" w:hAnsi="Arial" w:cs="Arial"/>
          <w:snapToGrid w:val="0"/>
        </w:rPr>
      </w:pPr>
    </w:p>
    <w:p w:rsidR="009224A2" w:rsidRPr="00D31C96" w:rsidRDefault="009224A2" w:rsidP="000734EA">
      <w:pPr>
        <w:pStyle w:val="Listavistosa-nfasis11"/>
        <w:spacing w:line="240" w:lineRule="auto"/>
        <w:ind w:left="0"/>
        <w:divId w:val="410156154"/>
        <w:rPr>
          <w:rFonts w:ascii="Arial" w:hAnsi="Arial" w:cs="Arial"/>
          <w:snapToGrid w:val="0"/>
        </w:rPr>
      </w:pPr>
      <w:r>
        <w:rPr>
          <w:rFonts w:ascii="Arial" w:hAnsi="Arial"/>
          <w:snapToGrid w:val="0"/>
        </w:rPr>
        <w:t>Executive Summary</w:t>
      </w:r>
    </w:p>
    <w:p w:rsidR="00591B84" w:rsidRPr="00D31C96" w:rsidRDefault="00591B84" w:rsidP="000734EA">
      <w:pPr>
        <w:pStyle w:val="Listavistosa-nfasis11"/>
        <w:spacing w:line="240" w:lineRule="auto"/>
        <w:ind w:left="0"/>
        <w:divId w:val="410156154"/>
        <w:rPr>
          <w:rFonts w:ascii="Arial" w:hAnsi="Arial" w:cs="Arial"/>
          <w:snapToGrid w:val="0"/>
        </w:rPr>
      </w:pPr>
    </w:p>
    <w:p w:rsidR="00E9339C" w:rsidRPr="00D31C96" w:rsidRDefault="0067227A" w:rsidP="006F6337">
      <w:pPr>
        <w:pStyle w:val="Listavistosa-nfasis11"/>
        <w:numPr>
          <w:ilvl w:val="0"/>
          <w:numId w:val="3"/>
        </w:numPr>
        <w:spacing w:after="0" w:line="240" w:lineRule="auto"/>
        <w:ind w:left="480" w:right="235"/>
        <w:jc w:val="both"/>
        <w:divId w:val="410156154"/>
        <w:rPr>
          <w:rFonts w:ascii="Arial" w:hAnsi="Arial" w:cs="Arial"/>
        </w:rPr>
      </w:pPr>
      <w:r>
        <w:rPr>
          <w:rFonts w:ascii="Arial" w:hAnsi="Arial"/>
        </w:rPr>
        <w:t>Background and National Context</w:t>
      </w:r>
      <w:r>
        <w:tab/>
      </w:r>
      <w:r>
        <w:tab/>
      </w:r>
      <w:r>
        <w:tab/>
      </w:r>
      <w:r>
        <w:tab/>
      </w:r>
      <w:r>
        <w:tab/>
      </w:r>
      <w:r>
        <w:tab/>
      </w:r>
      <w:r>
        <w:tab/>
      </w:r>
      <w:r>
        <w:rPr>
          <w:rFonts w:ascii="Arial" w:hAnsi="Arial"/>
        </w:rPr>
        <w:t>6</w:t>
      </w:r>
    </w:p>
    <w:p w:rsidR="00E9339C" w:rsidRPr="00D31C96" w:rsidRDefault="0084120A" w:rsidP="006F6337">
      <w:pPr>
        <w:pStyle w:val="Listavistosa-nfasis11"/>
        <w:numPr>
          <w:ilvl w:val="1"/>
          <w:numId w:val="24"/>
        </w:numPr>
        <w:spacing w:after="0" w:line="240" w:lineRule="auto"/>
        <w:ind w:right="355" w:hanging="414"/>
        <w:jc w:val="both"/>
        <w:divId w:val="410156154"/>
        <w:rPr>
          <w:rFonts w:ascii="Arial" w:hAnsi="Arial" w:cs="Arial"/>
        </w:rPr>
      </w:pPr>
      <w:r>
        <w:rPr>
          <w:rFonts w:ascii="Arial" w:hAnsi="Arial"/>
        </w:rPr>
        <w:t xml:space="preserve"> Overall Country Context</w:t>
      </w:r>
      <w:r>
        <w:tab/>
      </w:r>
      <w:r>
        <w:tab/>
      </w:r>
      <w:r>
        <w:tab/>
      </w:r>
      <w:r>
        <w:tab/>
      </w:r>
      <w:r>
        <w:tab/>
      </w:r>
      <w:r>
        <w:tab/>
      </w:r>
      <w:r>
        <w:tab/>
      </w:r>
      <w:r>
        <w:tab/>
      </w:r>
      <w:r>
        <w:rPr>
          <w:rFonts w:ascii="Arial" w:hAnsi="Arial"/>
        </w:rPr>
        <w:t>6</w:t>
      </w:r>
    </w:p>
    <w:p w:rsidR="009F336D" w:rsidRPr="00D31C96" w:rsidRDefault="005F0DE7" w:rsidP="006F6337">
      <w:pPr>
        <w:pStyle w:val="Listavistosa-nfasis11"/>
        <w:numPr>
          <w:ilvl w:val="1"/>
          <w:numId w:val="24"/>
        </w:numPr>
        <w:spacing w:after="0" w:line="240" w:lineRule="auto"/>
        <w:ind w:left="851" w:right="595" w:hanging="425"/>
        <w:jc w:val="both"/>
        <w:divId w:val="410156154"/>
        <w:rPr>
          <w:rFonts w:ascii="Arial" w:hAnsi="Arial" w:cs="Arial"/>
        </w:rPr>
      </w:pPr>
      <w:r>
        <w:rPr>
          <w:rFonts w:ascii="Arial" w:hAnsi="Arial"/>
        </w:rPr>
        <w:t xml:space="preserve"> Basic EPI Information</w:t>
      </w:r>
      <w:r>
        <w:tab/>
      </w:r>
      <w:r>
        <w:tab/>
      </w:r>
      <w:r w:rsidR="00F27372">
        <w:tab/>
      </w:r>
      <w:r>
        <w:tab/>
      </w:r>
      <w:r>
        <w:tab/>
      </w:r>
      <w:r>
        <w:tab/>
      </w:r>
      <w:r>
        <w:tab/>
      </w:r>
      <w:r>
        <w:tab/>
      </w:r>
      <w:r>
        <w:rPr>
          <w:rFonts w:ascii="Arial" w:hAnsi="Arial"/>
        </w:rPr>
        <w:t xml:space="preserve">7  </w:t>
      </w:r>
    </w:p>
    <w:p w:rsidR="0067227A" w:rsidRPr="00D31C96" w:rsidRDefault="0067227A" w:rsidP="00254925">
      <w:pPr>
        <w:pStyle w:val="Listavistosa-nfasis11"/>
        <w:spacing w:after="0" w:line="240" w:lineRule="auto"/>
        <w:ind w:left="0" w:right="115"/>
        <w:jc w:val="both"/>
        <w:divId w:val="410156154"/>
        <w:rPr>
          <w:rFonts w:ascii="Arial" w:hAnsi="Arial" w:cs="Arial"/>
        </w:rPr>
      </w:pPr>
    </w:p>
    <w:p w:rsidR="00C806B8" w:rsidRPr="00D31C96" w:rsidRDefault="00AE1A98" w:rsidP="006F6337">
      <w:pPr>
        <w:pStyle w:val="Listavistosa-nfasis11"/>
        <w:numPr>
          <w:ilvl w:val="0"/>
          <w:numId w:val="3"/>
        </w:numPr>
        <w:spacing w:before="120" w:after="120" w:line="240" w:lineRule="auto"/>
        <w:ind w:right="235"/>
        <w:jc w:val="both"/>
        <w:divId w:val="410156154"/>
        <w:rPr>
          <w:rFonts w:ascii="Arial" w:hAnsi="Arial" w:cs="Arial"/>
        </w:rPr>
      </w:pPr>
      <w:r>
        <w:rPr>
          <w:rFonts w:ascii="Arial" w:hAnsi="Arial"/>
        </w:rPr>
        <w:t>Justification for IPV introduction and description of the</w:t>
      </w:r>
      <w:r w:rsidR="00F27372">
        <w:rPr>
          <w:rFonts w:ascii="Arial" w:hAnsi="Arial"/>
        </w:rPr>
        <w:tab/>
      </w:r>
      <w:r w:rsidR="00F27372">
        <w:rPr>
          <w:rFonts w:ascii="Arial" w:hAnsi="Arial"/>
        </w:rPr>
        <w:tab/>
      </w:r>
      <w:r>
        <w:rPr>
          <w:rFonts w:ascii="Arial" w:hAnsi="Arial"/>
        </w:rPr>
        <w:t xml:space="preserve">  </w:t>
      </w:r>
      <w:r>
        <w:tab/>
      </w:r>
      <w:r>
        <w:tab/>
      </w:r>
      <w:r>
        <w:tab/>
      </w:r>
      <w:r>
        <w:rPr>
          <w:rFonts w:ascii="Arial" w:hAnsi="Arial"/>
        </w:rPr>
        <w:t>14</w:t>
      </w:r>
    </w:p>
    <w:p w:rsidR="0067227A" w:rsidRPr="00D31C96" w:rsidRDefault="001002AC" w:rsidP="00C806B8">
      <w:pPr>
        <w:pStyle w:val="Listavistosa-nfasis11"/>
        <w:spacing w:before="120" w:after="120" w:line="240" w:lineRule="auto"/>
        <w:ind w:left="360" w:right="235"/>
        <w:jc w:val="both"/>
        <w:divId w:val="410156154"/>
        <w:rPr>
          <w:rFonts w:ascii="Arial" w:hAnsi="Arial" w:cs="Arial"/>
        </w:rPr>
      </w:pPr>
      <w:r>
        <w:rPr>
          <w:rFonts w:ascii="Arial" w:hAnsi="Arial"/>
        </w:rPr>
        <w:t xml:space="preserve"> </w:t>
      </w:r>
      <w:proofErr w:type="gramStart"/>
      <w:r>
        <w:rPr>
          <w:rFonts w:ascii="Arial" w:hAnsi="Arial"/>
        </w:rPr>
        <w:t>national</w:t>
      </w:r>
      <w:proofErr w:type="gramEnd"/>
      <w:r>
        <w:rPr>
          <w:rFonts w:ascii="Arial" w:hAnsi="Arial"/>
        </w:rPr>
        <w:t xml:space="preserve"> decision-making process</w:t>
      </w:r>
    </w:p>
    <w:p w:rsidR="003B507F" w:rsidRPr="00D31C96" w:rsidRDefault="003B507F" w:rsidP="003B507F">
      <w:pPr>
        <w:pStyle w:val="Listavistosa-nfasis11"/>
        <w:spacing w:before="120" w:after="120" w:line="240" w:lineRule="auto"/>
        <w:ind w:left="360" w:right="235"/>
        <w:jc w:val="both"/>
        <w:divId w:val="410156154"/>
        <w:rPr>
          <w:rFonts w:ascii="Arial" w:hAnsi="Arial" w:cs="Arial"/>
        </w:rPr>
      </w:pPr>
      <w:r>
        <w:rPr>
          <w:rFonts w:ascii="Arial" w:hAnsi="Arial"/>
        </w:rPr>
        <w:t>2.1 Justification</w:t>
      </w:r>
      <w:r>
        <w:tab/>
      </w:r>
      <w:r>
        <w:tab/>
      </w:r>
      <w:r>
        <w:tab/>
      </w:r>
      <w:r>
        <w:tab/>
      </w:r>
      <w:r>
        <w:tab/>
      </w:r>
      <w:r>
        <w:tab/>
      </w:r>
      <w:r>
        <w:tab/>
      </w:r>
      <w:r>
        <w:tab/>
      </w:r>
      <w:r>
        <w:tab/>
      </w:r>
      <w:r>
        <w:tab/>
      </w:r>
      <w:r>
        <w:rPr>
          <w:rFonts w:ascii="Arial" w:hAnsi="Arial"/>
        </w:rPr>
        <w:t>14</w:t>
      </w:r>
    </w:p>
    <w:p w:rsidR="003B507F" w:rsidRPr="00D31C96" w:rsidRDefault="003B507F" w:rsidP="003B507F">
      <w:pPr>
        <w:pStyle w:val="Listavistosa-nfasis11"/>
        <w:spacing w:before="120" w:after="120" w:line="240" w:lineRule="auto"/>
        <w:ind w:left="360" w:right="235"/>
        <w:jc w:val="both"/>
        <w:divId w:val="410156154"/>
        <w:rPr>
          <w:rFonts w:ascii="Arial" w:hAnsi="Arial" w:cs="Arial"/>
        </w:rPr>
      </w:pPr>
      <w:r>
        <w:rPr>
          <w:rFonts w:ascii="Arial" w:hAnsi="Arial"/>
        </w:rPr>
        <w:t>2.2 Description of the National Decision-making Process</w:t>
      </w:r>
      <w:r>
        <w:tab/>
      </w:r>
      <w:r>
        <w:tab/>
      </w:r>
      <w:r>
        <w:tab/>
      </w:r>
      <w:r>
        <w:tab/>
      </w:r>
      <w:r>
        <w:rPr>
          <w:rFonts w:ascii="Arial" w:hAnsi="Arial"/>
        </w:rPr>
        <w:t>14</w:t>
      </w:r>
    </w:p>
    <w:p w:rsidR="009F336D" w:rsidRPr="00D31C96" w:rsidRDefault="009F336D" w:rsidP="009F336D">
      <w:pPr>
        <w:pStyle w:val="Listavistosa-nfasis11"/>
        <w:spacing w:before="120" w:after="120" w:line="240" w:lineRule="auto"/>
        <w:ind w:left="480" w:right="235"/>
        <w:jc w:val="both"/>
        <w:divId w:val="410156154"/>
        <w:rPr>
          <w:rFonts w:ascii="Arial" w:hAnsi="Arial" w:cs="Arial"/>
        </w:rPr>
      </w:pPr>
    </w:p>
    <w:p w:rsidR="001300EF" w:rsidRPr="00D31C96" w:rsidRDefault="0067227A" w:rsidP="006F6337">
      <w:pPr>
        <w:pStyle w:val="Listavistosa-nfasis11"/>
        <w:numPr>
          <w:ilvl w:val="0"/>
          <w:numId w:val="3"/>
        </w:numPr>
        <w:spacing w:after="0" w:line="240" w:lineRule="auto"/>
        <w:ind w:left="480" w:right="235"/>
        <w:jc w:val="both"/>
        <w:divId w:val="410156154"/>
        <w:rPr>
          <w:rFonts w:ascii="Arial" w:hAnsi="Arial" w:cs="Arial"/>
        </w:rPr>
      </w:pPr>
      <w:r>
        <w:rPr>
          <w:rFonts w:ascii="Arial" w:hAnsi="Arial"/>
        </w:rPr>
        <w:t>Goals and Objectives</w:t>
      </w:r>
      <w:r>
        <w:tab/>
      </w:r>
      <w:r>
        <w:tab/>
      </w:r>
      <w:r>
        <w:tab/>
      </w:r>
      <w:r>
        <w:tab/>
      </w:r>
      <w:r>
        <w:tab/>
      </w:r>
      <w:r>
        <w:tab/>
      </w:r>
      <w:r>
        <w:tab/>
      </w:r>
      <w:r>
        <w:tab/>
      </w:r>
      <w:r>
        <w:tab/>
      </w:r>
      <w:r>
        <w:rPr>
          <w:rFonts w:ascii="Arial" w:hAnsi="Arial"/>
        </w:rPr>
        <w:t>17</w:t>
      </w:r>
    </w:p>
    <w:p w:rsidR="001300EF" w:rsidRPr="00EE7FC1" w:rsidRDefault="001300EF" w:rsidP="001300EF">
      <w:pPr>
        <w:pStyle w:val="Prrafodelista"/>
        <w:divId w:val="410156154"/>
      </w:pPr>
    </w:p>
    <w:p w:rsidR="009224A2" w:rsidRPr="00D31C96" w:rsidRDefault="009224A2" w:rsidP="006F6337">
      <w:pPr>
        <w:pStyle w:val="Listavistosa-nfasis11"/>
        <w:numPr>
          <w:ilvl w:val="0"/>
          <w:numId w:val="3"/>
        </w:numPr>
        <w:spacing w:after="0" w:line="240" w:lineRule="auto"/>
        <w:ind w:left="480" w:right="235"/>
        <w:jc w:val="both"/>
        <w:divId w:val="410156154"/>
        <w:rPr>
          <w:rFonts w:ascii="Arial" w:hAnsi="Arial" w:cs="Arial"/>
        </w:rPr>
      </w:pPr>
      <w:r>
        <w:rPr>
          <w:rFonts w:ascii="Arial" w:hAnsi="Arial"/>
        </w:rPr>
        <w:t>IPV and Target Population Summary</w:t>
      </w:r>
      <w:r>
        <w:tab/>
      </w:r>
      <w:r>
        <w:tab/>
      </w:r>
      <w:r>
        <w:tab/>
      </w:r>
      <w:r>
        <w:tab/>
      </w:r>
      <w:r w:rsidR="00F27372">
        <w:tab/>
      </w:r>
      <w:r>
        <w:tab/>
      </w:r>
      <w:r>
        <w:tab/>
      </w:r>
      <w:r>
        <w:rPr>
          <w:rFonts w:ascii="Arial" w:hAnsi="Arial"/>
        </w:rPr>
        <w:t>17</w:t>
      </w:r>
    </w:p>
    <w:p w:rsidR="0084120A" w:rsidRPr="00D31C96" w:rsidRDefault="0084120A" w:rsidP="006F6337">
      <w:pPr>
        <w:pStyle w:val="Listavistosa-nfasis11"/>
        <w:numPr>
          <w:ilvl w:val="1"/>
          <w:numId w:val="25"/>
        </w:numPr>
        <w:spacing w:after="0" w:line="240" w:lineRule="auto"/>
        <w:ind w:left="971" w:right="235" w:hanging="425"/>
        <w:jc w:val="both"/>
        <w:divId w:val="410156154"/>
        <w:rPr>
          <w:rFonts w:ascii="Arial" w:hAnsi="Arial" w:cs="Arial"/>
        </w:rPr>
      </w:pPr>
      <w:r>
        <w:rPr>
          <w:rFonts w:ascii="Arial" w:hAnsi="Arial"/>
        </w:rPr>
        <w:t xml:space="preserve"> Vaccine Preferences</w:t>
      </w:r>
      <w:r>
        <w:tab/>
      </w:r>
      <w:r>
        <w:tab/>
      </w:r>
      <w:r>
        <w:tab/>
      </w:r>
      <w:r>
        <w:tab/>
      </w:r>
      <w:r>
        <w:tab/>
      </w:r>
      <w:r>
        <w:tab/>
      </w:r>
      <w:r w:rsidR="00F27372">
        <w:tab/>
      </w:r>
      <w:r>
        <w:tab/>
      </w:r>
      <w:r>
        <w:rPr>
          <w:rFonts w:ascii="Arial" w:hAnsi="Arial"/>
        </w:rPr>
        <w:t>17</w:t>
      </w:r>
    </w:p>
    <w:p w:rsidR="0084120A" w:rsidRPr="00D31C96" w:rsidRDefault="009224A2" w:rsidP="006F6337">
      <w:pPr>
        <w:pStyle w:val="Listavistosa-nfasis11"/>
        <w:numPr>
          <w:ilvl w:val="1"/>
          <w:numId w:val="25"/>
        </w:numPr>
        <w:spacing w:after="0" w:line="240" w:lineRule="auto"/>
        <w:ind w:left="1091" w:right="235" w:hanging="524"/>
        <w:jc w:val="both"/>
        <w:divId w:val="410156154"/>
        <w:rPr>
          <w:rFonts w:ascii="Arial" w:hAnsi="Arial" w:cs="Arial"/>
        </w:rPr>
      </w:pPr>
      <w:r>
        <w:rPr>
          <w:rFonts w:ascii="Arial" w:hAnsi="Arial"/>
        </w:rPr>
        <w:t xml:space="preserve">Country Licensure Status </w:t>
      </w:r>
      <w:r>
        <w:tab/>
      </w:r>
      <w:r>
        <w:tab/>
      </w:r>
      <w:r>
        <w:tab/>
      </w:r>
      <w:r>
        <w:tab/>
      </w:r>
      <w:r>
        <w:tab/>
      </w:r>
      <w:r w:rsidR="00F27372">
        <w:tab/>
      </w:r>
      <w:r w:rsidR="00F27372">
        <w:tab/>
      </w:r>
      <w:r>
        <w:rPr>
          <w:rFonts w:ascii="Arial" w:hAnsi="Arial"/>
        </w:rPr>
        <w:t>18</w:t>
      </w:r>
    </w:p>
    <w:p w:rsidR="009224A2" w:rsidRPr="00D31C96" w:rsidRDefault="00F850C3" w:rsidP="006F6337">
      <w:pPr>
        <w:pStyle w:val="Listavistosa-nfasis11"/>
        <w:numPr>
          <w:ilvl w:val="1"/>
          <w:numId w:val="25"/>
        </w:numPr>
        <w:spacing w:after="0" w:line="240" w:lineRule="auto"/>
        <w:ind w:left="1091" w:right="235" w:hanging="524"/>
        <w:jc w:val="both"/>
        <w:divId w:val="410156154"/>
        <w:rPr>
          <w:rFonts w:ascii="Arial" w:hAnsi="Arial" w:cs="Arial"/>
        </w:rPr>
      </w:pPr>
      <w:r>
        <w:rPr>
          <w:rFonts w:ascii="Arial" w:hAnsi="Arial"/>
        </w:rPr>
        <w:t>Target Population and Vaccine Supply</w:t>
      </w:r>
      <w:r>
        <w:tab/>
      </w:r>
      <w:r>
        <w:tab/>
      </w:r>
      <w:r>
        <w:tab/>
      </w:r>
      <w:r>
        <w:tab/>
      </w:r>
      <w:r w:rsidR="00F27372">
        <w:tab/>
      </w:r>
      <w:r w:rsidR="00F27372">
        <w:tab/>
      </w:r>
      <w:r>
        <w:rPr>
          <w:rFonts w:ascii="Arial" w:hAnsi="Arial"/>
        </w:rPr>
        <w:t xml:space="preserve">19 </w:t>
      </w:r>
    </w:p>
    <w:p w:rsidR="00F850C3" w:rsidRPr="00D31C96" w:rsidRDefault="00F850C3" w:rsidP="0067227A">
      <w:pPr>
        <w:pStyle w:val="Listavistosa-nfasis11"/>
        <w:spacing w:after="0" w:line="240" w:lineRule="auto"/>
        <w:ind w:left="792" w:right="115"/>
        <w:jc w:val="both"/>
        <w:divId w:val="410156154"/>
        <w:rPr>
          <w:rFonts w:ascii="Arial" w:hAnsi="Arial" w:cs="Arial"/>
          <w:strike/>
        </w:rPr>
      </w:pPr>
    </w:p>
    <w:p w:rsidR="00A672C0" w:rsidRPr="00D31C96" w:rsidRDefault="001300EF" w:rsidP="006F6337">
      <w:pPr>
        <w:pStyle w:val="Listavistosa-nfasis11"/>
        <w:numPr>
          <w:ilvl w:val="0"/>
          <w:numId w:val="3"/>
        </w:numPr>
        <w:spacing w:after="0" w:line="240" w:lineRule="auto"/>
        <w:ind w:right="235"/>
        <w:jc w:val="both"/>
        <w:divId w:val="410156154"/>
        <w:rPr>
          <w:rFonts w:ascii="Arial" w:hAnsi="Arial" w:cs="Arial"/>
        </w:rPr>
      </w:pPr>
      <w:r>
        <w:rPr>
          <w:rFonts w:ascii="Arial" w:hAnsi="Arial"/>
        </w:rPr>
        <w:t xml:space="preserve">Introduction Strategies </w:t>
      </w:r>
      <w:r>
        <w:tab/>
      </w:r>
      <w:r>
        <w:tab/>
      </w:r>
      <w:r>
        <w:tab/>
      </w:r>
      <w:r>
        <w:tab/>
      </w:r>
      <w:r>
        <w:tab/>
      </w:r>
      <w:r>
        <w:tab/>
      </w:r>
      <w:r>
        <w:tab/>
      </w:r>
      <w:r w:rsidR="00F27372">
        <w:tab/>
      </w:r>
      <w:r w:rsidR="00F27372">
        <w:tab/>
      </w:r>
      <w:r>
        <w:rPr>
          <w:rFonts w:ascii="Arial" w:hAnsi="Arial"/>
        </w:rPr>
        <w:t>19</w:t>
      </w:r>
    </w:p>
    <w:p w:rsidR="00A672C0" w:rsidRPr="00D31C96" w:rsidRDefault="00A672C0" w:rsidP="00A672C0">
      <w:pPr>
        <w:pStyle w:val="Listavistosa-nfasis11"/>
        <w:spacing w:after="0" w:line="240" w:lineRule="auto"/>
        <w:ind w:left="360" w:right="115"/>
        <w:jc w:val="both"/>
        <w:divId w:val="410156154"/>
        <w:rPr>
          <w:rFonts w:ascii="Arial" w:hAnsi="Arial" w:cs="Arial"/>
        </w:rPr>
      </w:pPr>
    </w:p>
    <w:p w:rsidR="0067227A" w:rsidRPr="00D31C96" w:rsidRDefault="0067227A" w:rsidP="006F6337">
      <w:pPr>
        <w:pStyle w:val="Listavistosa-nfasis11"/>
        <w:numPr>
          <w:ilvl w:val="0"/>
          <w:numId w:val="3"/>
        </w:numPr>
        <w:spacing w:after="0" w:line="240" w:lineRule="auto"/>
        <w:ind w:right="115"/>
        <w:jc w:val="both"/>
        <w:divId w:val="410156154"/>
        <w:rPr>
          <w:rFonts w:ascii="Arial" w:hAnsi="Arial" w:cs="Arial"/>
        </w:rPr>
      </w:pPr>
      <w:r>
        <w:rPr>
          <w:rFonts w:ascii="Arial" w:hAnsi="Arial"/>
        </w:rPr>
        <w:t xml:space="preserve">Technical Components of the Introduction Plan </w:t>
      </w:r>
      <w:r>
        <w:tab/>
      </w:r>
      <w:r>
        <w:tab/>
      </w:r>
      <w:r>
        <w:tab/>
      </w:r>
      <w:r>
        <w:tab/>
      </w:r>
      <w:r>
        <w:tab/>
      </w:r>
      <w:r>
        <w:rPr>
          <w:rFonts w:ascii="Arial" w:hAnsi="Arial"/>
        </w:rPr>
        <w:t>20</w:t>
      </w:r>
    </w:p>
    <w:p w:rsidR="000915B7" w:rsidRPr="00D31C96" w:rsidRDefault="0055068E" w:rsidP="006F6337">
      <w:pPr>
        <w:pStyle w:val="Listavistosa-nfasis11"/>
        <w:numPr>
          <w:ilvl w:val="1"/>
          <w:numId w:val="3"/>
        </w:numPr>
        <w:tabs>
          <w:tab w:val="left" w:pos="6663"/>
        </w:tabs>
        <w:spacing w:after="0" w:line="240" w:lineRule="auto"/>
        <w:ind w:right="355"/>
        <w:jc w:val="both"/>
        <w:divId w:val="410156154"/>
        <w:rPr>
          <w:rFonts w:ascii="Arial" w:hAnsi="Arial" w:cs="Arial"/>
        </w:rPr>
      </w:pPr>
      <w:r>
        <w:rPr>
          <w:rFonts w:ascii="Arial" w:hAnsi="Arial"/>
        </w:rPr>
        <w:t>Planning and Scheduling</w:t>
      </w:r>
      <w:r>
        <w:tab/>
      </w:r>
      <w:r>
        <w:tab/>
      </w:r>
      <w:r>
        <w:tab/>
      </w:r>
      <w:r>
        <w:tab/>
      </w:r>
      <w:r>
        <w:rPr>
          <w:rFonts w:ascii="Arial" w:hAnsi="Arial"/>
        </w:rPr>
        <w:t xml:space="preserve">20 </w:t>
      </w:r>
    </w:p>
    <w:p w:rsidR="000915B7" w:rsidRPr="00D31C96" w:rsidRDefault="00F850C3" w:rsidP="006F6337">
      <w:pPr>
        <w:pStyle w:val="Listavistosa-nfasis11"/>
        <w:numPr>
          <w:ilvl w:val="1"/>
          <w:numId w:val="3"/>
        </w:numPr>
        <w:tabs>
          <w:tab w:val="left" w:pos="6663"/>
        </w:tabs>
        <w:spacing w:after="0" w:line="240" w:lineRule="auto"/>
        <w:ind w:right="355"/>
        <w:jc w:val="both"/>
        <w:divId w:val="410156154"/>
        <w:rPr>
          <w:rFonts w:ascii="Arial" w:hAnsi="Arial" w:cs="Arial"/>
        </w:rPr>
      </w:pPr>
      <w:r>
        <w:rPr>
          <w:rFonts w:ascii="Arial" w:hAnsi="Arial"/>
        </w:rPr>
        <w:t xml:space="preserve">Policy Groundwork </w:t>
      </w:r>
      <w:r>
        <w:tab/>
      </w:r>
      <w:r>
        <w:tab/>
      </w:r>
      <w:r>
        <w:tab/>
      </w:r>
      <w:r>
        <w:tab/>
      </w:r>
      <w:r>
        <w:rPr>
          <w:rFonts w:ascii="Arial" w:hAnsi="Arial"/>
        </w:rPr>
        <w:t>20</w:t>
      </w:r>
    </w:p>
    <w:p w:rsidR="000915B7" w:rsidRPr="00D31C96" w:rsidRDefault="0018040F" w:rsidP="006F6337">
      <w:pPr>
        <w:pStyle w:val="Listavistosa-nfasis11"/>
        <w:numPr>
          <w:ilvl w:val="1"/>
          <w:numId w:val="3"/>
        </w:numPr>
        <w:tabs>
          <w:tab w:val="left" w:pos="6663"/>
        </w:tabs>
        <w:spacing w:after="0" w:line="240" w:lineRule="auto"/>
        <w:ind w:right="475"/>
        <w:jc w:val="both"/>
        <w:divId w:val="410156154"/>
        <w:rPr>
          <w:rFonts w:ascii="Arial" w:hAnsi="Arial" w:cs="Arial"/>
        </w:rPr>
      </w:pPr>
      <w:r>
        <w:rPr>
          <w:rFonts w:ascii="Arial" w:hAnsi="Arial"/>
        </w:rPr>
        <w:t>Coordination 21</w:t>
      </w:r>
    </w:p>
    <w:p w:rsidR="000915B7" w:rsidRPr="00D31C96" w:rsidRDefault="0018040F" w:rsidP="006F6337">
      <w:pPr>
        <w:pStyle w:val="Listavistosa-nfasis11"/>
        <w:numPr>
          <w:ilvl w:val="1"/>
          <w:numId w:val="3"/>
        </w:numPr>
        <w:tabs>
          <w:tab w:val="left" w:pos="6663"/>
        </w:tabs>
        <w:spacing w:after="0" w:line="240" w:lineRule="auto"/>
        <w:ind w:right="475"/>
        <w:jc w:val="both"/>
        <w:divId w:val="410156154"/>
        <w:rPr>
          <w:rFonts w:ascii="Arial" w:hAnsi="Arial" w:cs="Arial"/>
        </w:rPr>
      </w:pPr>
      <w:r>
        <w:rPr>
          <w:rFonts w:ascii="Arial" w:hAnsi="Arial"/>
        </w:rPr>
        <w:t>Cold Chain and Supply Chain</w:t>
      </w:r>
      <w:r>
        <w:tab/>
      </w:r>
      <w:r>
        <w:tab/>
      </w:r>
      <w:r>
        <w:tab/>
      </w:r>
      <w:r>
        <w:tab/>
      </w:r>
      <w:r>
        <w:rPr>
          <w:rFonts w:ascii="Arial" w:hAnsi="Arial"/>
        </w:rPr>
        <w:t>22</w:t>
      </w:r>
    </w:p>
    <w:p w:rsidR="00A473AA" w:rsidRPr="00D31C96" w:rsidRDefault="00A473AA" w:rsidP="006F6337">
      <w:pPr>
        <w:pStyle w:val="Listavistosa-nfasis11"/>
        <w:numPr>
          <w:ilvl w:val="1"/>
          <w:numId w:val="3"/>
        </w:numPr>
        <w:tabs>
          <w:tab w:val="left" w:pos="6663"/>
        </w:tabs>
        <w:spacing w:after="0" w:line="240" w:lineRule="auto"/>
        <w:ind w:right="475"/>
        <w:jc w:val="both"/>
        <w:divId w:val="410156154"/>
        <w:rPr>
          <w:rFonts w:ascii="Arial" w:hAnsi="Arial" w:cs="Arial"/>
        </w:rPr>
      </w:pPr>
      <w:r>
        <w:rPr>
          <w:rFonts w:ascii="Arial" w:hAnsi="Arial"/>
        </w:rPr>
        <w:t>Vaccine Safety24</w:t>
      </w:r>
    </w:p>
    <w:p w:rsidR="00CC0BB3" w:rsidRPr="00D31C96" w:rsidRDefault="00A473AA" w:rsidP="006F6337">
      <w:pPr>
        <w:pStyle w:val="Listavistosa-nfasis11"/>
        <w:numPr>
          <w:ilvl w:val="3"/>
          <w:numId w:val="3"/>
        </w:numPr>
        <w:spacing w:after="0" w:line="240" w:lineRule="auto"/>
        <w:ind w:right="235"/>
        <w:jc w:val="both"/>
        <w:divId w:val="410156154"/>
        <w:rPr>
          <w:rFonts w:ascii="Arial" w:hAnsi="Arial" w:cs="Arial"/>
        </w:rPr>
      </w:pPr>
      <w:r>
        <w:rPr>
          <w:rFonts w:ascii="Arial" w:hAnsi="Arial"/>
        </w:rPr>
        <w:t xml:space="preserve">Injection Safety and Waste Management </w:t>
      </w:r>
      <w:r>
        <w:tab/>
      </w:r>
      <w:r>
        <w:tab/>
      </w:r>
      <w:r w:rsidR="00F27372">
        <w:tab/>
      </w:r>
      <w:r w:rsidR="00F27372">
        <w:tab/>
      </w:r>
      <w:r>
        <w:rPr>
          <w:rFonts w:ascii="Arial" w:hAnsi="Arial"/>
        </w:rPr>
        <w:t>24</w:t>
      </w:r>
    </w:p>
    <w:p w:rsidR="002E2AA1" w:rsidRDefault="00A473AA" w:rsidP="006F6337">
      <w:pPr>
        <w:pStyle w:val="Listavistosa-nfasis11"/>
        <w:numPr>
          <w:ilvl w:val="3"/>
          <w:numId w:val="3"/>
        </w:numPr>
        <w:spacing w:after="0" w:line="240" w:lineRule="auto"/>
        <w:ind w:left="1848" w:right="355"/>
        <w:jc w:val="both"/>
        <w:divId w:val="410156154"/>
        <w:rPr>
          <w:rFonts w:ascii="Arial" w:hAnsi="Arial" w:cs="Arial"/>
        </w:rPr>
      </w:pPr>
      <w:r>
        <w:rPr>
          <w:rFonts w:ascii="Arial" w:hAnsi="Arial"/>
        </w:rPr>
        <w:t>AEFI Surveillance</w:t>
      </w:r>
      <w:r>
        <w:tab/>
      </w:r>
      <w:r>
        <w:tab/>
      </w:r>
      <w:r>
        <w:tab/>
      </w:r>
      <w:r>
        <w:tab/>
      </w:r>
      <w:r>
        <w:tab/>
      </w:r>
      <w:r>
        <w:tab/>
      </w:r>
      <w:r>
        <w:tab/>
      </w:r>
      <w:r>
        <w:rPr>
          <w:rFonts w:ascii="Arial" w:hAnsi="Arial"/>
        </w:rPr>
        <w:t>25</w:t>
      </w:r>
    </w:p>
    <w:p w:rsidR="002E2AA1" w:rsidRDefault="0018040F" w:rsidP="006F6337">
      <w:pPr>
        <w:pStyle w:val="Listavistosa-nfasis11"/>
        <w:numPr>
          <w:ilvl w:val="1"/>
          <w:numId w:val="3"/>
        </w:numPr>
        <w:spacing w:after="0" w:line="240" w:lineRule="auto"/>
        <w:ind w:right="475"/>
        <w:jc w:val="both"/>
        <w:divId w:val="410156154"/>
        <w:rPr>
          <w:rFonts w:ascii="Arial" w:hAnsi="Arial" w:cs="Arial"/>
        </w:rPr>
      </w:pPr>
      <w:r>
        <w:rPr>
          <w:rFonts w:ascii="Arial" w:hAnsi="Arial"/>
        </w:rPr>
        <w:t xml:space="preserve">Health Staff Training </w:t>
      </w:r>
      <w:r>
        <w:tab/>
      </w:r>
      <w:r>
        <w:tab/>
      </w:r>
      <w:r>
        <w:tab/>
      </w:r>
      <w:r>
        <w:tab/>
      </w:r>
      <w:r>
        <w:tab/>
      </w:r>
      <w:r>
        <w:tab/>
      </w:r>
      <w:r w:rsidR="00F27372">
        <w:tab/>
      </w:r>
      <w:r w:rsidR="00F27372">
        <w:tab/>
      </w:r>
      <w:r>
        <w:rPr>
          <w:rFonts w:ascii="Arial" w:hAnsi="Arial"/>
        </w:rPr>
        <w:t>25</w:t>
      </w:r>
    </w:p>
    <w:p w:rsidR="002E2AA1" w:rsidRDefault="0018040F" w:rsidP="00F27372">
      <w:pPr>
        <w:pStyle w:val="Listavistosa-nfasis11"/>
        <w:numPr>
          <w:ilvl w:val="1"/>
          <w:numId w:val="3"/>
        </w:numPr>
        <w:spacing w:after="0" w:line="240" w:lineRule="auto"/>
        <w:ind w:right="63"/>
        <w:jc w:val="both"/>
        <w:divId w:val="410156154"/>
        <w:rPr>
          <w:rFonts w:ascii="Arial" w:hAnsi="Arial" w:cs="Arial"/>
        </w:rPr>
      </w:pPr>
      <w:r>
        <w:rPr>
          <w:rFonts w:ascii="Arial" w:hAnsi="Arial"/>
        </w:rPr>
        <w:t>Communication and Social Mobilisation</w:t>
      </w:r>
      <w:r>
        <w:tab/>
      </w:r>
      <w:r>
        <w:tab/>
      </w:r>
      <w:r>
        <w:tab/>
      </w:r>
      <w:r>
        <w:tab/>
      </w:r>
      <w:r>
        <w:tab/>
      </w:r>
      <w:r>
        <w:rPr>
          <w:rFonts w:ascii="Arial" w:hAnsi="Arial"/>
        </w:rPr>
        <w:t>25</w:t>
      </w:r>
    </w:p>
    <w:p w:rsidR="002E2AA1" w:rsidRDefault="0039757A" w:rsidP="006F6337">
      <w:pPr>
        <w:pStyle w:val="Listavistosa-nfasis11"/>
        <w:numPr>
          <w:ilvl w:val="1"/>
          <w:numId w:val="3"/>
        </w:numPr>
        <w:spacing w:after="0" w:line="240" w:lineRule="auto"/>
        <w:ind w:right="63"/>
        <w:jc w:val="both"/>
        <w:divId w:val="410156154"/>
        <w:rPr>
          <w:rFonts w:ascii="Arial" w:hAnsi="Arial" w:cs="Arial"/>
        </w:rPr>
      </w:pPr>
      <w:r>
        <w:rPr>
          <w:rFonts w:ascii="Arial" w:hAnsi="Arial"/>
        </w:rPr>
        <w:t xml:space="preserve">Information System </w:t>
      </w:r>
      <w:r>
        <w:tab/>
      </w:r>
      <w:r>
        <w:tab/>
      </w:r>
      <w:r>
        <w:tab/>
      </w:r>
      <w:r>
        <w:tab/>
      </w:r>
      <w:r>
        <w:tab/>
      </w:r>
      <w:r>
        <w:tab/>
      </w:r>
      <w:r>
        <w:tab/>
      </w:r>
      <w:r w:rsidR="00F27372">
        <w:tab/>
      </w:r>
      <w:r>
        <w:rPr>
          <w:rFonts w:ascii="Arial" w:hAnsi="Arial"/>
        </w:rPr>
        <w:t>27</w:t>
      </w:r>
    </w:p>
    <w:p w:rsidR="002E2AA1" w:rsidRDefault="00C141E9" w:rsidP="006F6337">
      <w:pPr>
        <w:pStyle w:val="Listavistosa-nfasis11"/>
        <w:numPr>
          <w:ilvl w:val="1"/>
          <w:numId w:val="3"/>
        </w:numPr>
        <w:spacing w:after="0" w:line="240" w:lineRule="auto"/>
        <w:ind w:right="-78"/>
        <w:jc w:val="both"/>
        <w:divId w:val="410156154"/>
        <w:rPr>
          <w:rFonts w:ascii="Arial" w:hAnsi="Arial" w:cs="Arial"/>
        </w:rPr>
      </w:pPr>
      <w:r>
        <w:rPr>
          <w:rFonts w:ascii="Arial" w:hAnsi="Arial"/>
        </w:rPr>
        <w:t>Implementing Immunisation</w:t>
      </w:r>
      <w:r>
        <w:tab/>
      </w:r>
      <w:r>
        <w:tab/>
      </w:r>
      <w:r>
        <w:tab/>
      </w:r>
      <w:r>
        <w:tab/>
      </w:r>
      <w:r>
        <w:tab/>
      </w:r>
      <w:r>
        <w:tab/>
      </w:r>
      <w:r>
        <w:tab/>
      </w:r>
      <w:r>
        <w:rPr>
          <w:rFonts w:ascii="Arial" w:hAnsi="Arial"/>
        </w:rPr>
        <w:t>27</w:t>
      </w:r>
    </w:p>
    <w:p w:rsidR="002E2AA1" w:rsidRDefault="00CC0BB3" w:rsidP="006F6337">
      <w:pPr>
        <w:pStyle w:val="Listavistosa-nfasis11"/>
        <w:numPr>
          <w:ilvl w:val="1"/>
          <w:numId w:val="3"/>
        </w:numPr>
        <w:spacing w:after="0" w:line="240" w:lineRule="auto"/>
        <w:ind w:right="63"/>
        <w:jc w:val="both"/>
        <w:divId w:val="410156154"/>
        <w:rPr>
          <w:rFonts w:ascii="Arial" w:hAnsi="Arial" w:cs="Arial"/>
        </w:rPr>
      </w:pPr>
      <w:r>
        <w:rPr>
          <w:rFonts w:ascii="Arial" w:hAnsi="Arial"/>
        </w:rPr>
        <w:t>Monitoring and Supervision</w:t>
      </w:r>
      <w:r>
        <w:tab/>
      </w:r>
      <w:r>
        <w:tab/>
      </w:r>
      <w:r>
        <w:tab/>
      </w:r>
      <w:r>
        <w:tab/>
      </w:r>
      <w:r>
        <w:tab/>
      </w:r>
      <w:r>
        <w:tab/>
      </w:r>
      <w:r>
        <w:rPr>
          <w:rFonts w:ascii="Arial" w:hAnsi="Arial"/>
        </w:rPr>
        <w:t>28</w:t>
      </w:r>
    </w:p>
    <w:p w:rsidR="007429DA" w:rsidRPr="002E2AA1" w:rsidRDefault="0018040F" w:rsidP="006F6337">
      <w:pPr>
        <w:pStyle w:val="Listavistosa-nfasis11"/>
        <w:numPr>
          <w:ilvl w:val="1"/>
          <w:numId w:val="3"/>
        </w:numPr>
        <w:spacing w:after="0" w:line="240" w:lineRule="auto"/>
        <w:ind w:right="63"/>
        <w:jc w:val="both"/>
        <w:divId w:val="410156154"/>
        <w:rPr>
          <w:rFonts w:ascii="Arial" w:hAnsi="Arial" w:cs="Arial"/>
        </w:rPr>
      </w:pPr>
      <w:r>
        <w:rPr>
          <w:rFonts w:ascii="Arial" w:hAnsi="Arial"/>
        </w:rPr>
        <w:lastRenderedPageBreak/>
        <w:t>Evaluation</w:t>
      </w:r>
      <w:r>
        <w:tab/>
      </w:r>
      <w:r>
        <w:tab/>
      </w:r>
      <w:r>
        <w:tab/>
      </w:r>
      <w:r>
        <w:tab/>
      </w:r>
      <w:r>
        <w:tab/>
      </w:r>
      <w:r>
        <w:tab/>
      </w:r>
      <w:r>
        <w:tab/>
      </w:r>
      <w:r>
        <w:tab/>
      </w:r>
      <w:r>
        <w:rPr>
          <w:rFonts w:ascii="Arial" w:hAnsi="Arial"/>
        </w:rPr>
        <w:t>28</w:t>
      </w:r>
    </w:p>
    <w:p w:rsidR="000915B7" w:rsidRPr="00D31C96" w:rsidRDefault="000915B7" w:rsidP="000915B7">
      <w:pPr>
        <w:pStyle w:val="Listavistosa-nfasis11"/>
        <w:tabs>
          <w:tab w:val="left" w:pos="1134"/>
        </w:tabs>
        <w:spacing w:after="0" w:line="240" w:lineRule="auto"/>
        <w:ind w:left="990" w:right="355"/>
        <w:jc w:val="both"/>
        <w:divId w:val="410156154"/>
        <w:rPr>
          <w:rFonts w:ascii="Arial" w:hAnsi="Arial" w:cs="Arial"/>
        </w:rPr>
      </w:pPr>
    </w:p>
    <w:p w:rsidR="00E12D19" w:rsidRPr="00D31C96" w:rsidRDefault="00726E72" w:rsidP="006F6337">
      <w:pPr>
        <w:pStyle w:val="Listavistosa-nfasis11"/>
        <w:numPr>
          <w:ilvl w:val="0"/>
          <w:numId w:val="3"/>
        </w:numPr>
        <w:spacing w:after="0" w:line="240" w:lineRule="auto"/>
        <w:ind w:right="235"/>
        <w:jc w:val="both"/>
        <w:divId w:val="410156154"/>
        <w:rPr>
          <w:rFonts w:ascii="Arial" w:hAnsi="Arial" w:cs="Arial"/>
        </w:rPr>
      </w:pPr>
      <w:r>
        <w:rPr>
          <w:rFonts w:ascii="Arial" w:hAnsi="Arial"/>
        </w:rPr>
        <w:t>Introduction Timeline</w:t>
      </w:r>
      <w:r>
        <w:tab/>
      </w:r>
      <w:r>
        <w:tab/>
      </w:r>
      <w:r>
        <w:tab/>
      </w:r>
      <w:r>
        <w:tab/>
      </w:r>
      <w:r>
        <w:tab/>
      </w:r>
      <w:r>
        <w:tab/>
      </w:r>
      <w:r>
        <w:tab/>
      </w:r>
      <w:r>
        <w:tab/>
      </w:r>
      <w:r w:rsidR="00F27372">
        <w:tab/>
      </w:r>
      <w:r>
        <w:rPr>
          <w:rFonts w:ascii="Arial" w:hAnsi="Arial"/>
        </w:rPr>
        <w:t xml:space="preserve">28 </w:t>
      </w:r>
    </w:p>
    <w:p w:rsidR="00E12D19" w:rsidRPr="00D31C96" w:rsidRDefault="00726E72" w:rsidP="006F6337">
      <w:pPr>
        <w:pStyle w:val="Listavistosa-nfasis11"/>
        <w:numPr>
          <w:ilvl w:val="0"/>
          <w:numId w:val="3"/>
        </w:numPr>
        <w:spacing w:after="0" w:line="240" w:lineRule="auto"/>
        <w:ind w:right="115"/>
        <w:jc w:val="both"/>
        <w:divId w:val="410156154"/>
        <w:rPr>
          <w:rFonts w:ascii="Arial" w:hAnsi="Arial" w:cs="Arial"/>
        </w:rPr>
      </w:pPr>
      <w:r>
        <w:rPr>
          <w:rFonts w:ascii="Arial" w:hAnsi="Arial"/>
        </w:rPr>
        <w:t>Budget</w:t>
      </w:r>
      <w:r>
        <w:tab/>
      </w:r>
      <w:r>
        <w:tab/>
      </w:r>
      <w:r>
        <w:tab/>
      </w:r>
      <w:r>
        <w:tab/>
      </w:r>
      <w:r>
        <w:tab/>
      </w:r>
      <w:r>
        <w:tab/>
      </w:r>
      <w:r>
        <w:tab/>
      </w:r>
      <w:r>
        <w:tab/>
      </w:r>
      <w:r>
        <w:tab/>
      </w:r>
      <w:r>
        <w:tab/>
      </w:r>
      <w:r w:rsidR="00F27372">
        <w:tab/>
      </w:r>
      <w:r>
        <w:rPr>
          <w:rFonts w:ascii="Arial" w:hAnsi="Arial"/>
        </w:rPr>
        <w:t>29</w:t>
      </w:r>
    </w:p>
    <w:p w:rsidR="00726E72" w:rsidRPr="00D31C96" w:rsidRDefault="00726E72" w:rsidP="00E12D19">
      <w:pPr>
        <w:pStyle w:val="Listavistosa-nfasis11"/>
        <w:spacing w:after="0" w:line="240" w:lineRule="auto"/>
        <w:ind w:left="0" w:right="115"/>
        <w:jc w:val="both"/>
        <w:divId w:val="410156154"/>
        <w:rPr>
          <w:rFonts w:ascii="Arial" w:hAnsi="Arial" w:cs="Arial"/>
        </w:rPr>
      </w:pPr>
      <w:r>
        <w:rPr>
          <w:rFonts w:ascii="Arial" w:hAnsi="Arial"/>
        </w:rPr>
        <w:t xml:space="preserve"> </w:t>
      </w:r>
    </w:p>
    <w:p w:rsidR="004622CC" w:rsidRPr="00D31C96" w:rsidRDefault="004622CC" w:rsidP="006F6337">
      <w:pPr>
        <w:pStyle w:val="Listavistosa-nfasis11"/>
        <w:numPr>
          <w:ilvl w:val="0"/>
          <w:numId w:val="3"/>
        </w:numPr>
        <w:spacing w:after="0" w:line="240" w:lineRule="auto"/>
        <w:ind w:right="115"/>
        <w:jc w:val="both"/>
        <w:divId w:val="410156154"/>
        <w:rPr>
          <w:rFonts w:ascii="Arial" w:hAnsi="Arial" w:cs="Arial"/>
        </w:rPr>
      </w:pPr>
      <w:r>
        <w:rPr>
          <w:rFonts w:ascii="Arial" w:hAnsi="Arial"/>
        </w:rPr>
        <w:t xml:space="preserve">References </w:t>
      </w:r>
      <w:r>
        <w:tab/>
      </w:r>
      <w:r>
        <w:tab/>
      </w:r>
      <w:r>
        <w:tab/>
      </w:r>
      <w:r>
        <w:tab/>
      </w:r>
      <w:r>
        <w:tab/>
      </w:r>
      <w:r>
        <w:tab/>
      </w:r>
      <w:r>
        <w:tab/>
      </w:r>
      <w:r>
        <w:tab/>
      </w:r>
      <w:r>
        <w:tab/>
      </w:r>
      <w:r>
        <w:tab/>
      </w:r>
      <w:r>
        <w:rPr>
          <w:rFonts w:ascii="Arial" w:hAnsi="Arial"/>
        </w:rPr>
        <w:t>29</w:t>
      </w:r>
    </w:p>
    <w:p w:rsidR="0067227A" w:rsidRPr="00D31C96" w:rsidRDefault="0067227A" w:rsidP="006F6337">
      <w:pPr>
        <w:pStyle w:val="Listavistosa-nfasis11"/>
        <w:numPr>
          <w:ilvl w:val="0"/>
          <w:numId w:val="3"/>
        </w:numPr>
        <w:spacing w:after="0" w:line="240" w:lineRule="auto"/>
        <w:ind w:right="115"/>
        <w:jc w:val="both"/>
        <w:divId w:val="410156154"/>
        <w:rPr>
          <w:rFonts w:ascii="Arial" w:hAnsi="Arial" w:cs="Arial"/>
        </w:rPr>
      </w:pPr>
      <w:r>
        <w:rPr>
          <w:rFonts w:ascii="Arial" w:hAnsi="Arial"/>
        </w:rPr>
        <w:t xml:space="preserve">Annexes </w:t>
      </w:r>
      <w:r>
        <w:tab/>
      </w:r>
      <w:r>
        <w:tab/>
      </w:r>
      <w:r>
        <w:tab/>
      </w:r>
      <w:r>
        <w:tab/>
      </w:r>
      <w:r>
        <w:tab/>
      </w:r>
      <w:r>
        <w:tab/>
      </w:r>
      <w:r>
        <w:tab/>
      </w:r>
      <w:r>
        <w:tab/>
      </w:r>
      <w:r>
        <w:tab/>
      </w:r>
      <w:r>
        <w:tab/>
      </w:r>
      <w:r>
        <w:tab/>
      </w:r>
      <w:r>
        <w:rPr>
          <w:rFonts w:ascii="Arial" w:hAnsi="Arial"/>
        </w:rPr>
        <w:t>29</w:t>
      </w:r>
    </w:p>
    <w:p w:rsidR="00CA162B" w:rsidRPr="00D31C96" w:rsidRDefault="00E60C64" w:rsidP="00EC287D">
      <w:pPr>
        <w:pStyle w:val="Prrafodelista"/>
        <w:divId w:val="410156154"/>
      </w:pPr>
      <w:r>
        <w:t>Attachment 1 Scheduling of Target Population, Vaccines and IPV Supplies</w:t>
      </w:r>
    </w:p>
    <w:p w:rsidR="00E60C64" w:rsidRPr="00D31C96" w:rsidRDefault="00CA162B" w:rsidP="000168ED">
      <w:pPr>
        <w:pStyle w:val="Prrafodelista"/>
        <w:divId w:val="410156154"/>
      </w:pPr>
      <w:proofErr w:type="gramStart"/>
      <w:r>
        <w:t>Attachment 2.</w:t>
      </w:r>
      <w:proofErr w:type="gramEnd"/>
      <w:r>
        <w:t xml:space="preserve"> Cold Chain Storage Capacity Required for</w:t>
      </w:r>
      <w:r w:rsidR="00F27372">
        <w:t xml:space="preserve"> </w:t>
      </w:r>
      <w:r w:rsidR="009572C8">
        <w:t>IPV Introduction</w:t>
      </w:r>
    </w:p>
    <w:p w:rsidR="00E60C64" w:rsidRPr="00D31C96" w:rsidRDefault="00EC287D" w:rsidP="000168ED">
      <w:pPr>
        <w:pStyle w:val="Prrafodelista"/>
        <w:divId w:val="410156154"/>
      </w:pPr>
      <w:proofErr w:type="gramStart"/>
      <w:r>
        <w:t>Attachment 3.</w:t>
      </w:r>
      <w:proofErr w:type="gramEnd"/>
      <w:r>
        <w:t xml:space="preserve"> IPV Introduction Timeline of Activities</w:t>
      </w:r>
    </w:p>
    <w:p w:rsidR="00E60C64" w:rsidRPr="00D31C96" w:rsidRDefault="00EC287D" w:rsidP="000168ED">
      <w:pPr>
        <w:pStyle w:val="Prrafodelista"/>
        <w:divId w:val="410156154"/>
      </w:pPr>
      <w:r>
        <w:t>Attachment 4 Budget for IPV Introduction Plan</w:t>
      </w:r>
    </w:p>
    <w:p w:rsidR="000168ED" w:rsidRPr="00D31C96" w:rsidRDefault="000168ED" w:rsidP="00C37E9F">
      <w:pPr>
        <w:pStyle w:val="Listavistosa-nfasis11"/>
        <w:spacing w:after="0" w:line="240" w:lineRule="auto"/>
        <w:ind w:left="0" w:right="115"/>
        <w:jc w:val="both"/>
        <w:divId w:val="410156154"/>
        <w:rPr>
          <w:rFonts w:ascii="Arial" w:hAnsi="Arial" w:cs="Arial"/>
        </w:rPr>
      </w:pPr>
    </w:p>
    <w:p w:rsidR="00E12D19" w:rsidRPr="00D31C96" w:rsidRDefault="00E12D19" w:rsidP="00E12D19">
      <w:pPr>
        <w:pStyle w:val="Listavistosa-nfasis11"/>
        <w:spacing w:after="0" w:line="240" w:lineRule="auto"/>
        <w:ind w:left="0" w:right="115"/>
        <w:jc w:val="both"/>
        <w:divId w:val="410156154"/>
        <w:rPr>
          <w:rFonts w:ascii="Arial" w:hAnsi="Arial" w:cs="Arial"/>
        </w:rPr>
      </w:pPr>
    </w:p>
    <w:p w:rsidR="00060AD1" w:rsidRPr="004E235F" w:rsidRDefault="00726E72" w:rsidP="00060AD1">
      <w:pPr>
        <w:pStyle w:val="Listavistosa-nfasis11"/>
        <w:spacing w:line="240" w:lineRule="auto"/>
        <w:ind w:left="0"/>
        <w:divId w:val="410156154"/>
        <w:rPr>
          <w:rFonts w:ascii="Arial" w:hAnsi="Arial" w:cs="Arial"/>
          <w:b/>
          <w:snapToGrid w:val="0"/>
          <w:lang w:val="es-ES"/>
        </w:rPr>
      </w:pPr>
      <w:r w:rsidRPr="00642F27">
        <w:rPr>
          <w:lang w:val="es-ES"/>
        </w:rPr>
        <w:br w:type="column"/>
      </w:r>
      <w:r w:rsidRPr="00642F27">
        <w:rPr>
          <w:rFonts w:ascii="Arial" w:hAnsi="Arial"/>
          <w:b/>
          <w:snapToGrid w:val="0"/>
          <w:lang w:val="es-ES"/>
        </w:rPr>
        <w:lastRenderedPageBreak/>
        <w:t xml:space="preserve"> </w:t>
      </w:r>
      <w:proofErr w:type="spellStart"/>
      <w:r w:rsidRPr="004E235F">
        <w:rPr>
          <w:rFonts w:ascii="Arial" w:hAnsi="Arial"/>
          <w:b/>
          <w:snapToGrid w:val="0"/>
          <w:lang w:val="es-ES"/>
        </w:rPr>
        <w:t>Abbreviations</w:t>
      </w:r>
      <w:proofErr w:type="spellEnd"/>
      <w:r w:rsidRPr="004E235F">
        <w:rPr>
          <w:rFonts w:ascii="Arial" w:hAnsi="Arial"/>
          <w:b/>
          <w:snapToGrid w:val="0"/>
          <w:lang w:val="es-ES"/>
        </w:rPr>
        <w:t xml:space="preserve"> and </w:t>
      </w:r>
      <w:proofErr w:type="spellStart"/>
      <w:r w:rsidRPr="004E235F">
        <w:rPr>
          <w:rFonts w:ascii="Arial" w:hAnsi="Arial"/>
          <w:b/>
          <w:snapToGrid w:val="0"/>
          <w:lang w:val="es-ES"/>
        </w:rPr>
        <w:t>Acronyms</w:t>
      </w:r>
      <w:proofErr w:type="spellEnd"/>
    </w:p>
    <w:p w:rsidR="009858F8" w:rsidRPr="004E235F" w:rsidRDefault="009858F8" w:rsidP="00BB698F">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AES: </w:t>
      </w:r>
      <w:proofErr w:type="spellStart"/>
      <w:r w:rsidRPr="004E235F">
        <w:rPr>
          <w:rFonts w:ascii="Arial" w:hAnsi="Arial"/>
          <w:snapToGrid w:val="0"/>
          <w:lang w:val="es-ES"/>
        </w:rPr>
        <w:t>Health</w:t>
      </w:r>
      <w:proofErr w:type="spellEnd"/>
      <w:r w:rsidRPr="004E235F">
        <w:rPr>
          <w:rFonts w:ascii="Arial" w:hAnsi="Arial"/>
          <w:snapToGrid w:val="0"/>
          <w:lang w:val="es-ES"/>
        </w:rPr>
        <w:t xml:space="preserve"> </w:t>
      </w:r>
      <w:proofErr w:type="spellStart"/>
      <w:r w:rsidRPr="004E235F">
        <w:rPr>
          <w:rFonts w:ascii="Arial" w:hAnsi="Arial"/>
          <w:snapToGrid w:val="0"/>
          <w:lang w:val="es-ES"/>
        </w:rPr>
        <w:t>Statistics</w:t>
      </w:r>
      <w:proofErr w:type="spellEnd"/>
      <w:r w:rsidRPr="004E235F">
        <w:rPr>
          <w:rFonts w:ascii="Arial" w:hAnsi="Arial"/>
          <w:snapToGrid w:val="0"/>
          <w:lang w:val="es-ES"/>
        </w:rPr>
        <w:t xml:space="preserve"> </w:t>
      </w:r>
      <w:proofErr w:type="spellStart"/>
      <w:r w:rsidRPr="004E235F">
        <w:rPr>
          <w:rFonts w:ascii="Arial" w:hAnsi="Arial"/>
          <w:snapToGrid w:val="0"/>
          <w:lang w:val="es-ES"/>
        </w:rPr>
        <w:t>Division</w:t>
      </w:r>
      <w:proofErr w:type="spellEnd"/>
      <w:r w:rsidRPr="004E235F">
        <w:rPr>
          <w:rFonts w:ascii="Arial" w:hAnsi="Arial"/>
          <w:snapToGrid w:val="0"/>
          <w:lang w:val="es-ES"/>
        </w:rPr>
        <w:t xml:space="preserve"> (Área de Estadística de la Salud)</w:t>
      </w:r>
    </w:p>
    <w:p w:rsidR="00DF03AF" w:rsidRPr="004E235F" w:rsidRDefault="00DF03AF" w:rsidP="00BB698F">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AGI: </w:t>
      </w:r>
      <w:proofErr w:type="spellStart"/>
      <w:r w:rsidRPr="004E235F">
        <w:rPr>
          <w:rFonts w:ascii="Arial" w:hAnsi="Arial"/>
          <w:snapToGrid w:val="0"/>
          <w:lang w:val="es-ES"/>
        </w:rPr>
        <w:t>Information</w:t>
      </w:r>
      <w:proofErr w:type="spellEnd"/>
      <w:r w:rsidRPr="004E235F">
        <w:rPr>
          <w:rFonts w:ascii="Arial" w:hAnsi="Arial"/>
          <w:snapToGrid w:val="0"/>
          <w:lang w:val="es-ES"/>
        </w:rPr>
        <w:t xml:space="preserve"> Management </w:t>
      </w:r>
      <w:proofErr w:type="spellStart"/>
      <w:r w:rsidRPr="004E235F">
        <w:rPr>
          <w:rFonts w:ascii="Arial" w:hAnsi="Arial"/>
          <w:snapToGrid w:val="0"/>
          <w:lang w:val="es-ES"/>
        </w:rPr>
        <w:t>Division</w:t>
      </w:r>
      <w:proofErr w:type="spellEnd"/>
      <w:r w:rsidRPr="004E235F">
        <w:rPr>
          <w:rFonts w:ascii="Arial" w:hAnsi="Arial"/>
          <w:snapToGrid w:val="0"/>
          <w:lang w:val="es-ES"/>
        </w:rPr>
        <w:t xml:space="preserve"> (Área de Gestión de la Información)</w:t>
      </w:r>
    </w:p>
    <w:p w:rsidR="00E34BE0" w:rsidRPr="004E235F" w:rsidRDefault="00E34BE0" w:rsidP="00BB698F">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ANB: </w:t>
      </w:r>
      <w:proofErr w:type="spellStart"/>
      <w:r w:rsidRPr="004E235F">
        <w:rPr>
          <w:rFonts w:ascii="Arial" w:hAnsi="Arial"/>
          <w:snapToGrid w:val="0"/>
          <w:lang w:val="es-ES"/>
        </w:rPr>
        <w:t>National</w:t>
      </w:r>
      <w:proofErr w:type="spellEnd"/>
      <w:r w:rsidRPr="004E235F">
        <w:rPr>
          <w:rFonts w:ascii="Arial" w:hAnsi="Arial"/>
          <w:snapToGrid w:val="0"/>
          <w:lang w:val="es-ES"/>
        </w:rPr>
        <w:t xml:space="preserve"> </w:t>
      </w:r>
      <w:proofErr w:type="spellStart"/>
      <w:r w:rsidRPr="004E235F">
        <w:rPr>
          <w:rFonts w:ascii="Arial" w:hAnsi="Arial"/>
          <w:snapToGrid w:val="0"/>
          <w:lang w:val="es-ES"/>
        </w:rPr>
        <w:t>Vaccine</w:t>
      </w:r>
      <w:proofErr w:type="spellEnd"/>
      <w:r w:rsidRPr="004E235F">
        <w:rPr>
          <w:rFonts w:ascii="Arial" w:hAnsi="Arial"/>
          <w:snapToGrid w:val="0"/>
          <w:lang w:val="es-ES"/>
        </w:rPr>
        <w:t xml:space="preserve"> </w:t>
      </w:r>
      <w:proofErr w:type="spellStart"/>
      <w:r w:rsidRPr="004E235F">
        <w:rPr>
          <w:rFonts w:ascii="Arial" w:hAnsi="Arial"/>
          <w:snapToGrid w:val="0"/>
          <w:lang w:val="es-ES"/>
        </w:rPr>
        <w:t>Warehouse</w:t>
      </w:r>
      <w:proofErr w:type="spellEnd"/>
      <w:r w:rsidRPr="004E235F">
        <w:rPr>
          <w:rFonts w:ascii="Arial" w:hAnsi="Arial"/>
          <w:snapToGrid w:val="0"/>
          <w:lang w:val="es-ES"/>
        </w:rPr>
        <w:t xml:space="preserve"> (Almacén Nacional de Biológicos)</w:t>
      </w:r>
    </w:p>
    <w:p w:rsidR="00581605" w:rsidRPr="00D31C96" w:rsidRDefault="00581605" w:rsidP="00BB698F">
      <w:pPr>
        <w:pStyle w:val="Listavistosa-nfasis11"/>
        <w:spacing w:line="240" w:lineRule="auto"/>
        <w:ind w:left="0"/>
        <w:divId w:val="410156154"/>
        <w:rPr>
          <w:rFonts w:ascii="Arial" w:hAnsi="Arial" w:cs="Arial"/>
          <w:snapToGrid w:val="0"/>
        </w:rPr>
      </w:pPr>
      <w:r>
        <w:rPr>
          <w:rFonts w:ascii="Arial" w:hAnsi="Arial"/>
          <w:snapToGrid w:val="0"/>
        </w:rPr>
        <w:t>NRA: National Regulating Authority</w:t>
      </w:r>
    </w:p>
    <w:p w:rsidR="00531ACE" w:rsidRPr="00D31C96" w:rsidRDefault="00531ACE" w:rsidP="00BB698F">
      <w:pPr>
        <w:pStyle w:val="Listavistosa-nfasis11"/>
        <w:spacing w:line="240" w:lineRule="auto"/>
        <w:ind w:left="0"/>
        <w:divId w:val="410156154"/>
        <w:rPr>
          <w:rFonts w:ascii="Arial" w:hAnsi="Arial" w:cs="Arial"/>
          <w:snapToGrid w:val="0"/>
        </w:rPr>
      </w:pPr>
      <w:r>
        <w:rPr>
          <w:rFonts w:ascii="Arial" w:hAnsi="Arial"/>
          <w:snapToGrid w:val="0"/>
        </w:rPr>
        <w:t>WHA: World Health Assembly</w:t>
      </w:r>
    </w:p>
    <w:p w:rsidR="00531ACE" w:rsidRPr="00D31C96" w:rsidRDefault="00531ACE" w:rsidP="00BB698F">
      <w:pPr>
        <w:pStyle w:val="Listavistosa-nfasis11"/>
        <w:spacing w:line="240" w:lineRule="auto"/>
        <w:ind w:left="0"/>
        <w:divId w:val="410156154"/>
        <w:rPr>
          <w:rFonts w:ascii="Arial" w:hAnsi="Arial" w:cs="Arial"/>
          <w:snapToGrid w:val="0"/>
        </w:rPr>
      </w:pPr>
      <w:proofErr w:type="gramStart"/>
      <w:r>
        <w:rPr>
          <w:rFonts w:ascii="Arial" w:hAnsi="Arial"/>
          <w:snapToGrid w:val="0"/>
        </w:rPr>
        <w:t>bOPV</w:t>
      </w:r>
      <w:proofErr w:type="gramEnd"/>
      <w:r>
        <w:rPr>
          <w:rFonts w:ascii="Arial" w:hAnsi="Arial"/>
          <w:snapToGrid w:val="0"/>
        </w:rPr>
        <w:t>: Bivalent Oral Polio Vaccine</w:t>
      </w:r>
    </w:p>
    <w:p w:rsidR="00BB698F" w:rsidRPr="00D31C96" w:rsidRDefault="00BB698F" w:rsidP="00BB698F">
      <w:pPr>
        <w:pStyle w:val="Listavistosa-nfasis11"/>
        <w:spacing w:line="240" w:lineRule="auto"/>
        <w:ind w:left="0"/>
        <w:divId w:val="410156154"/>
        <w:rPr>
          <w:rFonts w:ascii="Arial" w:hAnsi="Arial" w:cs="Arial"/>
          <w:snapToGrid w:val="0"/>
        </w:rPr>
      </w:pPr>
      <w:r>
        <w:rPr>
          <w:rFonts w:ascii="Arial" w:hAnsi="Arial"/>
          <w:snapToGrid w:val="0"/>
        </w:rPr>
        <w:t>ICCH: Inter-Agency Coordinating Committee for Health</w:t>
      </w:r>
    </w:p>
    <w:p w:rsidR="00BB698F" w:rsidRPr="009D6F4F" w:rsidRDefault="00BB698F" w:rsidP="00BB698F">
      <w:pPr>
        <w:pStyle w:val="Listavistosa-nfasis11"/>
        <w:spacing w:line="240" w:lineRule="auto"/>
        <w:ind w:left="0"/>
        <w:divId w:val="410156154"/>
        <w:rPr>
          <w:rFonts w:ascii="Arial" w:hAnsi="Arial" w:cs="Arial"/>
          <w:snapToGrid w:val="0"/>
        </w:rPr>
      </w:pPr>
      <w:r w:rsidRPr="009D6F4F">
        <w:rPr>
          <w:rFonts w:ascii="Arial" w:hAnsi="Arial"/>
          <w:snapToGrid w:val="0"/>
        </w:rPr>
        <w:t>CCNI: National Immunisations Advisory Committee (</w:t>
      </w:r>
      <w:proofErr w:type="spellStart"/>
      <w:r w:rsidRPr="009D6F4F">
        <w:rPr>
          <w:rFonts w:ascii="Arial" w:hAnsi="Arial"/>
          <w:snapToGrid w:val="0"/>
        </w:rPr>
        <w:t>Consejo</w:t>
      </w:r>
      <w:proofErr w:type="spellEnd"/>
      <w:r w:rsidRPr="009D6F4F">
        <w:rPr>
          <w:rFonts w:ascii="Arial" w:hAnsi="Arial"/>
          <w:snapToGrid w:val="0"/>
        </w:rPr>
        <w:t xml:space="preserve"> </w:t>
      </w:r>
      <w:proofErr w:type="spellStart"/>
      <w:r w:rsidRPr="009D6F4F">
        <w:rPr>
          <w:rFonts w:ascii="Arial" w:hAnsi="Arial"/>
          <w:snapToGrid w:val="0"/>
        </w:rPr>
        <w:t>Consultivo</w:t>
      </w:r>
      <w:proofErr w:type="spellEnd"/>
      <w:r w:rsidRPr="009D6F4F">
        <w:rPr>
          <w:rFonts w:ascii="Arial" w:hAnsi="Arial"/>
          <w:snapToGrid w:val="0"/>
        </w:rPr>
        <w:t xml:space="preserve"> Nacional de </w:t>
      </w:r>
      <w:proofErr w:type="spellStart"/>
      <w:r w:rsidRPr="009D6F4F">
        <w:rPr>
          <w:rFonts w:ascii="Arial" w:hAnsi="Arial"/>
          <w:snapToGrid w:val="0"/>
        </w:rPr>
        <w:t>Inmunizaciones</w:t>
      </w:r>
      <w:proofErr w:type="spellEnd"/>
      <w:r w:rsidRPr="009D6F4F">
        <w:rPr>
          <w:rFonts w:ascii="Arial" w:hAnsi="Arial"/>
          <w:snapToGrid w:val="0"/>
        </w:rPr>
        <w:t>)</w:t>
      </w:r>
    </w:p>
    <w:p w:rsidR="00535786" w:rsidRPr="00D31C96" w:rsidRDefault="00535786" w:rsidP="00060AD1">
      <w:pPr>
        <w:pStyle w:val="Listavistosa-nfasis11"/>
        <w:spacing w:line="240" w:lineRule="auto"/>
        <w:ind w:left="0"/>
        <w:divId w:val="410156154"/>
        <w:rPr>
          <w:rFonts w:ascii="Arial" w:hAnsi="Arial" w:cs="Arial"/>
          <w:snapToGrid w:val="0"/>
        </w:rPr>
      </w:pPr>
      <w:r>
        <w:rPr>
          <w:rFonts w:ascii="Arial" w:hAnsi="Arial"/>
          <w:snapToGrid w:val="0"/>
        </w:rPr>
        <w:t>NVC: National Vaccine Centre</w:t>
      </w:r>
    </w:p>
    <w:p w:rsidR="00806A81" w:rsidRPr="00D31C96" w:rsidRDefault="00806A81" w:rsidP="00060AD1">
      <w:pPr>
        <w:pStyle w:val="Listavistosa-nfasis11"/>
        <w:spacing w:line="240" w:lineRule="auto"/>
        <w:ind w:left="0"/>
        <w:divId w:val="410156154"/>
        <w:rPr>
          <w:rFonts w:ascii="Arial" w:hAnsi="Arial" w:cs="Arial"/>
          <w:snapToGrid w:val="0"/>
        </w:rPr>
      </w:pPr>
      <w:r>
        <w:rPr>
          <w:rFonts w:ascii="Arial" w:hAnsi="Arial"/>
          <w:snapToGrid w:val="0"/>
        </w:rPr>
        <w:t>CMMB: Catholic Medical Mission Board</w:t>
      </w:r>
    </w:p>
    <w:p w:rsidR="00A54467" w:rsidRPr="009D6F4F" w:rsidRDefault="00A54467" w:rsidP="00060AD1">
      <w:pPr>
        <w:pStyle w:val="Listavistosa-nfasis11"/>
        <w:spacing w:line="240" w:lineRule="auto"/>
        <w:ind w:left="0"/>
        <w:divId w:val="410156154"/>
        <w:rPr>
          <w:rFonts w:ascii="Arial" w:hAnsi="Arial" w:cs="Arial"/>
          <w:snapToGrid w:val="0"/>
        </w:rPr>
      </w:pPr>
      <w:r w:rsidRPr="009D6F4F">
        <w:rPr>
          <w:rFonts w:ascii="Arial" w:hAnsi="Arial"/>
          <w:snapToGrid w:val="0"/>
        </w:rPr>
        <w:t>CONEPO: National Committee on Polio Eradication (</w:t>
      </w:r>
      <w:proofErr w:type="spellStart"/>
      <w:r w:rsidRPr="009D6F4F">
        <w:rPr>
          <w:rFonts w:ascii="Arial" w:hAnsi="Arial"/>
          <w:snapToGrid w:val="0"/>
        </w:rPr>
        <w:t>Comité</w:t>
      </w:r>
      <w:proofErr w:type="spellEnd"/>
      <w:r w:rsidRPr="009D6F4F">
        <w:rPr>
          <w:rFonts w:ascii="Arial" w:hAnsi="Arial"/>
          <w:snapToGrid w:val="0"/>
        </w:rPr>
        <w:t xml:space="preserve"> Nacional de </w:t>
      </w:r>
      <w:proofErr w:type="spellStart"/>
      <w:r w:rsidRPr="009D6F4F">
        <w:rPr>
          <w:rFonts w:ascii="Arial" w:hAnsi="Arial"/>
          <w:snapToGrid w:val="0"/>
        </w:rPr>
        <w:t>Erradicación</w:t>
      </w:r>
      <w:proofErr w:type="spellEnd"/>
      <w:r w:rsidRPr="009D6F4F">
        <w:rPr>
          <w:rFonts w:ascii="Arial" w:hAnsi="Arial"/>
          <w:snapToGrid w:val="0"/>
        </w:rPr>
        <w:t xml:space="preserve"> de la </w:t>
      </w:r>
      <w:proofErr w:type="spellStart"/>
      <w:r w:rsidRPr="009D6F4F">
        <w:rPr>
          <w:rFonts w:ascii="Arial" w:hAnsi="Arial"/>
          <w:snapToGrid w:val="0"/>
        </w:rPr>
        <w:t>Poliomielitis</w:t>
      </w:r>
      <w:proofErr w:type="spellEnd"/>
      <w:r w:rsidRPr="009D6F4F">
        <w:rPr>
          <w:rFonts w:ascii="Arial" w:hAnsi="Arial"/>
          <w:snapToGrid w:val="0"/>
        </w:rPr>
        <w:t>)</w:t>
      </w:r>
    </w:p>
    <w:p w:rsidR="00531ACE" w:rsidRPr="009D6F4F" w:rsidRDefault="00531ACE" w:rsidP="00060AD1">
      <w:pPr>
        <w:pStyle w:val="Listavistosa-nfasis11"/>
        <w:spacing w:line="240" w:lineRule="auto"/>
        <w:ind w:left="0"/>
        <w:divId w:val="410156154"/>
        <w:rPr>
          <w:rFonts w:ascii="Arial" w:hAnsi="Arial" w:cs="Arial"/>
          <w:snapToGrid w:val="0"/>
          <w:lang w:val="en-US"/>
        </w:rPr>
      </w:pPr>
      <w:proofErr w:type="spellStart"/>
      <w:proofErr w:type="gramStart"/>
      <w:r w:rsidRPr="009D6F4F">
        <w:rPr>
          <w:rFonts w:ascii="Arial" w:hAnsi="Arial"/>
          <w:snapToGrid w:val="0"/>
          <w:lang w:val="en-US"/>
        </w:rPr>
        <w:t>cVDPV</w:t>
      </w:r>
      <w:proofErr w:type="spellEnd"/>
      <w:proofErr w:type="gramEnd"/>
      <w:r w:rsidRPr="009D6F4F">
        <w:rPr>
          <w:rFonts w:ascii="Arial" w:hAnsi="Arial"/>
          <w:snapToGrid w:val="0"/>
          <w:lang w:val="en-US"/>
        </w:rPr>
        <w:t>: Circulating Vaccine-derived Poliovirus</w:t>
      </w:r>
    </w:p>
    <w:p w:rsidR="00E124F2" w:rsidRPr="009D6F4F" w:rsidRDefault="003A4944" w:rsidP="00060AD1">
      <w:pPr>
        <w:pStyle w:val="Listavistosa-nfasis11"/>
        <w:spacing w:line="240" w:lineRule="auto"/>
        <w:ind w:left="0"/>
        <w:divId w:val="410156154"/>
        <w:rPr>
          <w:rFonts w:ascii="Arial" w:hAnsi="Arial" w:cs="Arial"/>
          <w:snapToGrid w:val="0"/>
          <w:lang w:val="en-US"/>
        </w:rPr>
      </w:pPr>
      <w:r w:rsidRPr="009D6F4F">
        <w:rPr>
          <w:rFonts w:ascii="Arial" w:hAnsi="Arial"/>
          <w:snapToGrid w:val="0"/>
          <w:lang w:val="en-US"/>
        </w:rPr>
        <w:t>DAPS: Primary Healthcare Department (</w:t>
      </w:r>
      <w:proofErr w:type="spellStart"/>
      <w:r w:rsidRPr="009D6F4F">
        <w:rPr>
          <w:rFonts w:ascii="Arial" w:hAnsi="Arial"/>
          <w:snapToGrid w:val="0"/>
          <w:lang w:val="en-US"/>
        </w:rPr>
        <w:t>Departamento</w:t>
      </w:r>
      <w:proofErr w:type="spellEnd"/>
      <w:r w:rsidRPr="009D6F4F">
        <w:rPr>
          <w:rFonts w:ascii="Arial" w:hAnsi="Arial"/>
          <w:snapToGrid w:val="0"/>
          <w:lang w:val="en-US"/>
        </w:rPr>
        <w:t xml:space="preserve"> de </w:t>
      </w:r>
      <w:proofErr w:type="spellStart"/>
      <w:r w:rsidRPr="009D6F4F">
        <w:rPr>
          <w:rFonts w:ascii="Arial" w:hAnsi="Arial"/>
          <w:snapToGrid w:val="0"/>
          <w:lang w:val="en-US"/>
        </w:rPr>
        <w:t>Atención</w:t>
      </w:r>
      <w:proofErr w:type="spellEnd"/>
      <w:r w:rsidRPr="009D6F4F">
        <w:rPr>
          <w:rFonts w:ascii="Arial" w:hAnsi="Arial"/>
          <w:snapToGrid w:val="0"/>
          <w:lang w:val="en-US"/>
        </w:rPr>
        <w:t xml:space="preserve"> </w:t>
      </w:r>
      <w:proofErr w:type="spellStart"/>
      <w:r w:rsidRPr="009D6F4F">
        <w:rPr>
          <w:rFonts w:ascii="Arial" w:hAnsi="Arial"/>
          <w:snapToGrid w:val="0"/>
          <w:lang w:val="en-US"/>
        </w:rPr>
        <w:t>Primaria</w:t>
      </w:r>
      <w:proofErr w:type="spellEnd"/>
      <w:r w:rsidRPr="009D6F4F">
        <w:rPr>
          <w:rFonts w:ascii="Arial" w:hAnsi="Arial"/>
          <w:snapToGrid w:val="0"/>
          <w:lang w:val="en-US"/>
        </w:rPr>
        <w:t xml:space="preserve"> de </w:t>
      </w:r>
      <w:proofErr w:type="spellStart"/>
      <w:r w:rsidRPr="009D6F4F">
        <w:rPr>
          <w:rFonts w:ascii="Arial" w:hAnsi="Arial"/>
          <w:snapToGrid w:val="0"/>
          <w:lang w:val="en-US"/>
        </w:rPr>
        <w:t>Salud</w:t>
      </w:r>
      <w:proofErr w:type="spellEnd"/>
      <w:proofErr w:type="gramStart"/>
      <w:r w:rsidRPr="009D6F4F">
        <w:rPr>
          <w:rFonts w:ascii="Arial" w:hAnsi="Arial"/>
          <w:snapToGrid w:val="0"/>
          <w:lang w:val="en-US"/>
        </w:rPr>
        <w:t>)</w:t>
      </w:r>
      <w:proofErr w:type="gramEnd"/>
      <w:r w:rsidRPr="009D6F4F">
        <w:rPr>
          <w:rFonts w:ascii="Arial" w:hAnsi="Arial" w:cs="Arial"/>
          <w:snapToGrid w:val="0"/>
          <w:lang w:val="en-US"/>
        </w:rPr>
        <w:br/>
      </w:r>
      <w:r w:rsidRPr="009D6F4F">
        <w:rPr>
          <w:rFonts w:ascii="Arial" w:hAnsi="Arial"/>
          <w:snapToGrid w:val="0"/>
          <w:lang w:val="en-US"/>
        </w:rPr>
        <w:t>OD: Organizational Development</w:t>
      </w:r>
    </w:p>
    <w:p w:rsidR="00452468" w:rsidRPr="009D6F4F" w:rsidRDefault="0017746F" w:rsidP="00060AD1">
      <w:pPr>
        <w:pStyle w:val="Listavistosa-nfasis11"/>
        <w:spacing w:line="240" w:lineRule="auto"/>
        <w:ind w:left="0"/>
        <w:divId w:val="410156154"/>
        <w:rPr>
          <w:rFonts w:ascii="Arial" w:hAnsi="Arial" w:cs="Arial"/>
          <w:snapToGrid w:val="0"/>
          <w:lang w:val="en-US"/>
        </w:rPr>
      </w:pPr>
      <w:r w:rsidRPr="009D6F4F">
        <w:rPr>
          <w:rFonts w:ascii="Arial" w:hAnsi="Arial"/>
          <w:snapToGrid w:val="0"/>
          <w:lang w:val="en-US"/>
        </w:rPr>
        <w:t xml:space="preserve">DPT: Diphtheria, </w:t>
      </w:r>
      <w:proofErr w:type="spellStart"/>
      <w:r w:rsidRPr="009D6F4F">
        <w:rPr>
          <w:rFonts w:ascii="Arial" w:hAnsi="Arial"/>
          <w:snapToGrid w:val="0"/>
          <w:lang w:val="en-US"/>
        </w:rPr>
        <w:t>Pertussia</w:t>
      </w:r>
      <w:proofErr w:type="spellEnd"/>
      <w:r w:rsidRPr="009D6F4F">
        <w:rPr>
          <w:rFonts w:ascii="Arial" w:hAnsi="Arial"/>
          <w:snapToGrid w:val="0"/>
          <w:lang w:val="en-US"/>
        </w:rPr>
        <w:t xml:space="preserve"> and Tetanus</w:t>
      </w:r>
    </w:p>
    <w:p w:rsidR="00BB698F" w:rsidRPr="004E235F" w:rsidRDefault="00BB698F" w:rsidP="00060AD1">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ENDESA: </w:t>
      </w:r>
      <w:proofErr w:type="spellStart"/>
      <w:r w:rsidRPr="004E235F">
        <w:rPr>
          <w:rFonts w:ascii="Arial" w:hAnsi="Arial"/>
          <w:snapToGrid w:val="0"/>
          <w:lang w:val="es-ES"/>
        </w:rPr>
        <w:t>National</w:t>
      </w:r>
      <w:proofErr w:type="spellEnd"/>
      <w:r w:rsidRPr="004E235F">
        <w:rPr>
          <w:rFonts w:ascii="Arial" w:hAnsi="Arial"/>
          <w:snapToGrid w:val="0"/>
          <w:lang w:val="es-ES"/>
        </w:rPr>
        <w:t xml:space="preserve"> </w:t>
      </w:r>
      <w:proofErr w:type="spellStart"/>
      <w:r w:rsidRPr="004E235F">
        <w:rPr>
          <w:rFonts w:ascii="Arial" w:hAnsi="Arial"/>
          <w:snapToGrid w:val="0"/>
          <w:lang w:val="es-ES"/>
        </w:rPr>
        <w:t>Survey</w:t>
      </w:r>
      <w:proofErr w:type="spellEnd"/>
      <w:r w:rsidRPr="004E235F">
        <w:rPr>
          <w:rFonts w:ascii="Arial" w:hAnsi="Arial"/>
          <w:snapToGrid w:val="0"/>
          <w:lang w:val="es-ES"/>
        </w:rPr>
        <w:t xml:space="preserve"> </w:t>
      </w:r>
      <w:proofErr w:type="spellStart"/>
      <w:r w:rsidRPr="004E235F">
        <w:rPr>
          <w:rFonts w:ascii="Arial" w:hAnsi="Arial"/>
          <w:snapToGrid w:val="0"/>
          <w:lang w:val="es-ES"/>
        </w:rPr>
        <w:t>on</w:t>
      </w:r>
      <w:proofErr w:type="spellEnd"/>
      <w:r w:rsidRPr="004E235F">
        <w:rPr>
          <w:rFonts w:ascii="Arial" w:hAnsi="Arial"/>
          <w:snapToGrid w:val="0"/>
          <w:lang w:val="es-ES"/>
        </w:rPr>
        <w:t xml:space="preserve"> </w:t>
      </w:r>
      <w:proofErr w:type="spellStart"/>
      <w:r w:rsidRPr="004E235F">
        <w:rPr>
          <w:rFonts w:ascii="Arial" w:hAnsi="Arial"/>
          <w:snapToGrid w:val="0"/>
          <w:lang w:val="es-ES"/>
        </w:rPr>
        <w:t>Demography</w:t>
      </w:r>
      <w:proofErr w:type="spellEnd"/>
      <w:r w:rsidRPr="004E235F">
        <w:rPr>
          <w:rFonts w:ascii="Arial" w:hAnsi="Arial"/>
          <w:snapToGrid w:val="0"/>
          <w:lang w:val="es-ES"/>
        </w:rPr>
        <w:t xml:space="preserve"> and </w:t>
      </w:r>
      <w:proofErr w:type="spellStart"/>
      <w:r w:rsidRPr="004E235F">
        <w:rPr>
          <w:rFonts w:ascii="Arial" w:hAnsi="Arial"/>
          <w:snapToGrid w:val="0"/>
          <w:lang w:val="es-ES"/>
        </w:rPr>
        <w:t>Health</w:t>
      </w:r>
      <w:proofErr w:type="spellEnd"/>
      <w:r w:rsidRPr="004E235F">
        <w:rPr>
          <w:rFonts w:ascii="Arial" w:hAnsi="Arial"/>
          <w:snapToGrid w:val="0"/>
          <w:lang w:val="es-ES"/>
        </w:rPr>
        <w:t xml:space="preserve"> (Encuesta Nacional de Demografía y Salud)</w:t>
      </w:r>
    </w:p>
    <w:p w:rsidR="00963F97" w:rsidRPr="009D6F4F" w:rsidRDefault="00963F97" w:rsidP="00060AD1">
      <w:pPr>
        <w:pStyle w:val="Listavistosa-nfasis11"/>
        <w:spacing w:line="240" w:lineRule="auto"/>
        <w:ind w:left="0"/>
        <w:divId w:val="410156154"/>
        <w:rPr>
          <w:rFonts w:ascii="Arial" w:hAnsi="Arial" w:cs="Arial"/>
          <w:snapToGrid w:val="0"/>
          <w:lang w:val="en-US"/>
        </w:rPr>
      </w:pPr>
      <w:r w:rsidRPr="009D6F4F">
        <w:rPr>
          <w:rFonts w:ascii="Arial" w:hAnsi="Arial"/>
          <w:snapToGrid w:val="0"/>
          <w:lang w:val="en-US"/>
        </w:rPr>
        <w:t>VPD: Vaccine-Preventable Diseases</w:t>
      </w:r>
    </w:p>
    <w:p w:rsidR="00A25005" w:rsidRPr="00D31C96" w:rsidRDefault="00A25005" w:rsidP="000B53B4">
      <w:pPr>
        <w:pStyle w:val="Listavistosa-nfasis11"/>
        <w:spacing w:line="240" w:lineRule="auto"/>
        <w:ind w:left="0"/>
        <w:divId w:val="410156154"/>
        <w:rPr>
          <w:rFonts w:ascii="Arial" w:hAnsi="Arial" w:cs="Arial"/>
          <w:snapToGrid w:val="0"/>
        </w:rPr>
      </w:pPr>
      <w:r>
        <w:rPr>
          <w:rFonts w:ascii="Arial" w:hAnsi="Arial"/>
          <w:snapToGrid w:val="0"/>
        </w:rPr>
        <w:t>AEFI Adverse Events Following Immunisation</w:t>
      </w:r>
    </w:p>
    <w:p w:rsidR="000B53B4" w:rsidRPr="003B0DAD" w:rsidRDefault="000B53B4" w:rsidP="000B53B4">
      <w:pPr>
        <w:pStyle w:val="Listavistosa-nfasis11"/>
        <w:spacing w:line="240" w:lineRule="auto"/>
        <w:ind w:left="0"/>
        <w:divId w:val="410156154"/>
        <w:rPr>
          <w:rFonts w:ascii="Arial" w:hAnsi="Arial" w:cs="Arial"/>
          <w:snapToGrid w:val="0"/>
          <w:color w:val="000000" w:themeColor="text1"/>
        </w:rPr>
      </w:pPr>
      <w:r>
        <w:rPr>
          <w:rFonts w:ascii="Arial" w:hAnsi="Arial"/>
          <w:snapToGrid w:val="0"/>
        </w:rPr>
        <w:t xml:space="preserve">GAVI: </w:t>
      </w:r>
      <w:r>
        <w:rPr>
          <w:rFonts w:ascii="Arial" w:hAnsi="Arial"/>
          <w:snapToGrid w:val="0"/>
          <w:color w:val="000000" w:themeColor="text1"/>
        </w:rPr>
        <w:t>Global Alliance for Vaccines and Immunisation</w:t>
      </w:r>
    </w:p>
    <w:p w:rsidR="00FC6732" w:rsidRPr="004E235F" w:rsidRDefault="00FC6732" w:rsidP="00060AD1">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IHSS: </w:t>
      </w:r>
      <w:proofErr w:type="spellStart"/>
      <w:r w:rsidRPr="004E235F">
        <w:rPr>
          <w:rFonts w:ascii="Arial" w:hAnsi="Arial"/>
          <w:snapToGrid w:val="0"/>
          <w:lang w:val="es-ES"/>
        </w:rPr>
        <w:t>Honduran</w:t>
      </w:r>
      <w:proofErr w:type="spellEnd"/>
      <w:r w:rsidRPr="004E235F">
        <w:rPr>
          <w:rFonts w:ascii="Arial" w:hAnsi="Arial"/>
          <w:snapToGrid w:val="0"/>
          <w:lang w:val="es-ES"/>
        </w:rPr>
        <w:t xml:space="preserve"> Social Security </w:t>
      </w:r>
      <w:proofErr w:type="spellStart"/>
      <w:r w:rsidRPr="004E235F">
        <w:rPr>
          <w:rFonts w:ascii="Arial" w:hAnsi="Arial"/>
          <w:snapToGrid w:val="0"/>
          <w:lang w:val="es-ES"/>
        </w:rPr>
        <w:t>Institute</w:t>
      </w:r>
      <w:proofErr w:type="spellEnd"/>
      <w:r w:rsidRPr="004E235F">
        <w:rPr>
          <w:rFonts w:ascii="Arial" w:hAnsi="Arial"/>
          <w:snapToGrid w:val="0"/>
          <w:lang w:val="es-ES"/>
        </w:rPr>
        <w:t xml:space="preserve"> (Instituto Hondureño de Seguridad Social)</w:t>
      </w:r>
    </w:p>
    <w:p w:rsidR="00F050F2" w:rsidRPr="004E235F" w:rsidRDefault="00FC6732" w:rsidP="00060AD1">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INE: </w:t>
      </w:r>
      <w:proofErr w:type="spellStart"/>
      <w:r w:rsidRPr="004E235F">
        <w:rPr>
          <w:rFonts w:ascii="Arial" w:hAnsi="Arial"/>
          <w:snapToGrid w:val="0"/>
          <w:lang w:val="es-ES"/>
        </w:rPr>
        <w:t>National</w:t>
      </w:r>
      <w:proofErr w:type="spellEnd"/>
      <w:r w:rsidRPr="004E235F">
        <w:rPr>
          <w:rFonts w:ascii="Arial" w:hAnsi="Arial"/>
          <w:snapToGrid w:val="0"/>
          <w:lang w:val="es-ES"/>
        </w:rPr>
        <w:t xml:space="preserve"> </w:t>
      </w:r>
      <w:proofErr w:type="spellStart"/>
      <w:r w:rsidRPr="004E235F">
        <w:rPr>
          <w:rFonts w:ascii="Arial" w:hAnsi="Arial"/>
          <w:snapToGrid w:val="0"/>
          <w:lang w:val="es-ES"/>
        </w:rPr>
        <w:t>Institute</w:t>
      </w:r>
      <w:proofErr w:type="spellEnd"/>
      <w:r w:rsidRPr="004E235F">
        <w:rPr>
          <w:rFonts w:ascii="Arial" w:hAnsi="Arial"/>
          <w:snapToGrid w:val="0"/>
          <w:lang w:val="es-ES"/>
        </w:rPr>
        <w:t xml:space="preserve"> of </w:t>
      </w:r>
      <w:proofErr w:type="spellStart"/>
      <w:r w:rsidRPr="004E235F">
        <w:rPr>
          <w:rFonts w:ascii="Arial" w:hAnsi="Arial"/>
          <w:snapToGrid w:val="0"/>
          <w:lang w:val="es-ES"/>
        </w:rPr>
        <w:t>Statistics</w:t>
      </w:r>
      <w:proofErr w:type="spellEnd"/>
      <w:r w:rsidRPr="004E235F">
        <w:rPr>
          <w:rFonts w:ascii="Arial" w:hAnsi="Arial"/>
          <w:snapToGrid w:val="0"/>
          <w:lang w:val="es-ES"/>
        </w:rPr>
        <w:t xml:space="preserve"> (Instituto Nacional de Estadística)</w:t>
      </w:r>
    </w:p>
    <w:p w:rsidR="00B105BC" w:rsidRPr="00D31C96" w:rsidRDefault="00B105BC" w:rsidP="003713D9">
      <w:pPr>
        <w:pStyle w:val="Listavistosa-nfasis11"/>
        <w:spacing w:line="240" w:lineRule="auto"/>
        <w:ind w:left="0"/>
        <w:divId w:val="410156154"/>
        <w:rPr>
          <w:rFonts w:ascii="Arial" w:hAnsi="Arial" w:cs="Arial"/>
          <w:snapToGrid w:val="0"/>
        </w:rPr>
      </w:pPr>
      <w:r>
        <w:rPr>
          <w:rFonts w:ascii="Arial" w:hAnsi="Arial"/>
          <w:snapToGrid w:val="0"/>
        </w:rPr>
        <w:t>JRF: Joint PAHO/UNICEF Report Form on immunisation data</w:t>
      </w:r>
    </w:p>
    <w:p w:rsidR="00531ACE" w:rsidRPr="00D31C96" w:rsidRDefault="00531ACE" w:rsidP="00060AD1">
      <w:pPr>
        <w:pStyle w:val="Listavistosa-nfasis11"/>
        <w:spacing w:line="240" w:lineRule="auto"/>
        <w:ind w:left="0"/>
        <w:divId w:val="410156154"/>
        <w:rPr>
          <w:rFonts w:ascii="Arial" w:hAnsi="Arial" w:cs="Arial"/>
          <w:snapToGrid w:val="0"/>
        </w:rPr>
      </w:pPr>
      <w:proofErr w:type="spellStart"/>
      <w:proofErr w:type="gramStart"/>
      <w:r>
        <w:rPr>
          <w:rFonts w:ascii="Arial" w:hAnsi="Arial"/>
          <w:snapToGrid w:val="0"/>
        </w:rPr>
        <w:t>mOPV</w:t>
      </w:r>
      <w:proofErr w:type="spellEnd"/>
      <w:proofErr w:type="gramEnd"/>
      <w:r>
        <w:rPr>
          <w:rFonts w:ascii="Arial" w:hAnsi="Arial"/>
          <w:snapToGrid w:val="0"/>
        </w:rPr>
        <w:t>: Monovalent Oral Polio Vaccine</w:t>
      </w:r>
    </w:p>
    <w:p w:rsidR="00310809" w:rsidRPr="00D31C96" w:rsidRDefault="00310809" w:rsidP="00060AD1">
      <w:pPr>
        <w:pStyle w:val="Listavistosa-nfasis11"/>
        <w:spacing w:line="240" w:lineRule="auto"/>
        <w:ind w:left="0"/>
        <w:divId w:val="410156154"/>
        <w:rPr>
          <w:rFonts w:ascii="Arial" w:hAnsi="Arial" w:cs="Arial"/>
          <w:snapToGrid w:val="0"/>
        </w:rPr>
      </w:pPr>
      <w:r>
        <w:rPr>
          <w:rFonts w:ascii="Arial" w:hAnsi="Arial"/>
          <w:snapToGrid w:val="0"/>
        </w:rPr>
        <w:t>NHM: National Health Model</w:t>
      </w:r>
    </w:p>
    <w:p w:rsidR="00806A81" w:rsidRPr="00D31C96" w:rsidRDefault="00806A81" w:rsidP="00060AD1">
      <w:pPr>
        <w:pStyle w:val="Listavistosa-nfasis11"/>
        <w:spacing w:line="240" w:lineRule="auto"/>
        <w:ind w:left="0"/>
        <w:divId w:val="410156154"/>
        <w:rPr>
          <w:rFonts w:ascii="Arial" w:hAnsi="Arial" w:cs="Arial"/>
          <w:snapToGrid w:val="0"/>
        </w:rPr>
      </w:pPr>
      <w:r>
        <w:rPr>
          <w:rFonts w:ascii="Arial" w:hAnsi="Arial"/>
          <w:snapToGrid w:val="0"/>
        </w:rPr>
        <w:t>NCC: National Coalition for Cancer</w:t>
      </w:r>
    </w:p>
    <w:p w:rsidR="002E2705" w:rsidRPr="00D31C96" w:rsidRDefault="002E2705" w:rsidP="002E2705">
      <w:pPr>
        <w:pStyle w:val="Listavistosa-nfasis11"/>
        <w:spacing w:line="240" w:lineRule="auto"/>
        <w:ind w:left="0"/>
        <w:divId w:val="410156154"/>
        <w:rPr>
          <w:rFonts w:ascii="Arial" w:hAnsi="Arial" w:cs="Arial"/>
          <w:snapToGrid w:val="0"/>
        </w:rPr>
      </w:pPr>
      <w:r>
        <w:rPr>
          <w:rFonts w:ascii="Arial" w:hAnsi="Arial"/>
          <w:snapToGrid w:val="0"/>
        </w:rPr>
        <w:t>MDG: Millennium Development Goals</w:t>
      </w:r>
    </w:p>
    <w:p w:rsidR="001F6D04" w:rsidRPr="00D31C96" w:rsidRDefault="001F6D04" w:rsidP="00CB6BAD">
      <w:pPr>
        <w:pStyle w:val="Listavistosa-nfasis11"/>
        <w:spacing w:line="240" w:lineRule="auto"/>
        <w:ind w:left="0"/>
        <w:divId w:val="410156154"/>
        <w:rPr>
          <w:rFonts w:ascii="Arial" w:hAnsi="Arial" w:cs="Arial"/>
        </w:rPr>
      </w:pPr>
      <w:r>
        <w:rPr>
          <w:rFonts w:ascii="Arial" w:hAnsi="Arial"/>
        </w:rPr>
        <w:t>NGO: Non-Governmental Organization</w:t>
      </w:r>
    </w:p>
    <w:p w:rsidR="003C7E5C" w:rsidRPr="00D31C96" w:rsidRDefault="00EC47E2" w:rsidP="00CB6BAD">
      <w:pPr>
        <w:pStyle w:val="Listavistosa-nfasis11"/>
        <w:spacing w:line="240" w:lineRule="auto"/>
        <w:ind w:left="0"/>
        <w:divId w:val="410156154"/>
        <w:rPr>
          <w:rFonts w:ascii="Arial" w:hAnsi="Arial" w:cs="Arial"/>
          <w:snapToGrid w:val="0"/>
        </w:rPr>
      </w:pPr>
      <w:hyperlink r:id="rId16">
        <w:r w:rsidR="002437BB">
          <w:rPr>
            <w:rStyle w:val="Hipervnculo"/>
            <w:rFonts w:ascii="Arial" w:hAnsi="Arial"/>
            <w:snapToGrid w:val="0"/>
            <w:color w:val="auto"/>
            <w:u w:val="none"/>
          </w:rPr>
          <w:t>WHO: World</w:t>
        </w:r>
      </w:hyperlink>
      <w:r w:rsidR="002437BB">
        <w:rPr>
          <w:rFonts w:ascii="Arial" w:hAnsi="Arial"/>
          <w:snapToGrid w:val="0"/>
        </w:rPr>
        <w:t xml:space="preserve"> Health Organization</w:t>
      </w:r>
    </w:p>
    <w:p w:rsidR="002E2705" w:rsidRPr="00D31C96" w:rsidRDefault="002E2705" w:rsidP="002E2705">
      <w:pPr>
        <w:pStyle w:val="Listavistosa-nfasis11"/>
        <w:spacing w:line="240" w:lineRule="auto"/>
        <w:ind w:left="0"/>
        <w:divId w:val="410156154"/>
        <w:rPr>
          <w:rFonts w:ascii="Arial" w:hAnsi="Arial" w:cs="Arial"/>
          <w:snapToGrid w:val="0"/>
        </w:rPr>
      </w:pPr>
      <w:r>
        <w:rPr>
          <w:rFonts w:ascii="Arial" w:hAnsi="Arial"/>
          <w:snapToGrid w:val="0"/>
        </w:rPr>
        <w:t>PAHO: Pan American Health Organization</w:t>
      </w:r>
    </w:p>
    <w:p w:rsidR="00F8070F" w:rsidRPr="00D31C96" w:rsidRDefault="00F8070F" w:rsidP="00F8070F">
      <w:pPr>
        <w:pStyle w:val="Listavistosa-nfasis11"/>
        <w:spacing w:line="240" w:lineRule="auto"/>
        <w:ind w:left="0"/>
        <w:divId w:val="410156154"/>
        <w:rPr>
          <w:rFonts w:ascii="Arial" w:hAnsi="Arial" w:cs="Arial"/>
          <w:snapToGrid w:val="0"/>
        </w:rPr>
      </w:pPr>
      <w:r>
        <w:rPr>
          <w:rFonts w:ascii="Arial" w:hAnsi="Arial"/>
          <w:snapToGrid w:val="0"/>
        </w:rPr>
        <w:t>EPI: Expanded Programme on Immunisation</w:t>
      </w:r>
    </w:p>
    <w:p w:rsidR="00F8070F" w:rsidRPr="00D31C96" w:rsidRDefault="00F8070F" w:rsidP="00F8070F">
      <w:pPr>
        <w:pStyle w:val="Listavistosa-nfasis11"/>
        <w:spacing w:line="240" w:lineRule="auto"/>
        <w:ind w:left="0"/>
        <w:divId w:val="410156154"/>
        <w:rPr>
          <w:rFonts w:ascii="Arial" w:hAnsi="Arial" w:cs="Arial"/>
          <w:snapToGrid w:val="0"/>
        </w:rPr>
      </w:pPr>
      <w:r>
        <w:rPr>
          <w:rFonts w:ascii="Arial" w:hAnsi="Arial"/>
          <w:snapToGrid w:val="0"/>
        </w:rPr>
        <w:t>AFP: Acute Flaccid Paralysis</w:t>
      </w:r>
    </w:p>
    <w:p w:rsidR="00F8070F" w:rsidRPr="00D31C96" w:rsidRDefault="00F8070F" w:rsidP="00F8070F">
      <w:pPr>
        <w:pStyle w:val="Listavistosa-nfasis11"/>
        <w:spacing w:line="240" w:lineRule="auto"/>
        <w:ind w:left="0"/>
        <w:divId w:val="410156154"/>
        <w:rPr>
          <w:rFonts w:ascii="Arial" w:hAnsi="Arial" w:cs="Arial"/>
          <w:snapToGrid w:val="0"/>
        </w:rPr>
      </w:pPr>
      <w:r>
        <w:rPr>
          <w:rFonts w:ascii="Arial" w:hAnsi="Arial"/>
          <w:snapToGrid w:val="0"/>
        </w:rPr>
        <w:t>AOP: Annual Operating Plan</w:t>
      </w:r>
    </w:p>
    <w:p w:rsidR="00535786" w:rsidRPr="00346B6D" w:rsidRDefault="00535786" w:rsidP="00637BF2">
      <w:pPr>
        <w:pStyle w:val="Listavistosa-nfasis11"/>
        <w:spacing w:line="240" w:lineRule="auto"/>
        <w:ind w:left="0"/>
        <w:divId w:val="410156154"/>
        <w:rPr>
          <w:rFonts w:ascii="Arial" w:hAnsi="Arial" w:cs="Arial"/>
          <w:snapToGrid w:val="0"/>
          <w:lang w:val="es-ES"/>
        </w:rPr>
      </w:pPr>
      <w:r w:rsidRPr="00346B6D">
        <w:rPr>
          <w:rFonts w:ascii="Arial" w:hAnsi="Arial"/>
          <w:snapToGrid w:val="0"/>
          <w:lang w:val="es-ES"/>
        </w:rPr>
        <w:t xml:space="preserve">RISS: </w:t>
      </w:r>
      <w:proofErr w:type="spellStart"/>
      <w:r w:rsidRPr="00346B6D">
        <w:rPr>
          <w:rFonts w:ascii="Arial" w:hAnsi="Arial"/>
          <w:snapToGrid w:val="0"/>
          <w:lang w:val="es-ES"/>
        </w:rPr>
        <w:t>Integrated</w:t>
      </w:r>
      <w:proofErr w:type="spellEnd"/>
      <w:r w:rsidRPr="00346B6D">
        <w:rPr>
          <w:rFonts w:ascii="Arial" w:hAnsi="Arial"/>
          <w:snapToGrid w:val="0"/>
          <w:lang w:val="es-ES"/>
        </w:rPr>
        <w:t xml:space="preserve"> </w:t>
      </w:r>
      <w:proofErr w:type="spellStart"/>
      <w:r w:rsidRPr="00346B6D">
        <w:rPr>
          <w:rFonts w:ascii="Arial" w:hAnsi="Arial"/>
          <w:snapToGrid w:val="0"/>
          <w:lang w:val="es-ES"/>
        </w:rPr>
        <w:t>health</w:t>
      </w:r>
      <w:proofErr w:type="spellEnd"/>
      <w:r w:rsidRPr="00346B6D">
        <w:rPr>
          <w:rFonts w:ascii="Arial" w:hAnsi="Arial"/>
          <w:snapToGrid w:val="0"/>
          <w:lang w:val="es-ES"/>
        </w:rPr>
        <w:t xml:space="preserve"> </w:t>
      </w:r>
      <w:proofErr w:type="spellStart"/>
      <w:r w:rsidRPr="00346B6D">
        <w:rPr>
          <w:rFonts w:ascii="Arial" w:hAnsi="Arial"/>
          <w:snapToGrid w:val="0"/>
          <w:lang w:val="es-ES"/>
        </w:rPr>
        <w:t>services</w:t>
      </w:r>
      <w:proofErr w:type="spellEnd"/>
      <w:r w:rsidRPr="00346B6D">
        <w:rPr>
          <w:rFonts w:ascii="Arial" w:hAnsi="Arial"/>
          <w:snapToGrid w:val="0"/>
          <w:lang w:val="es-ES"/>
        </w:rPr>
        <w:t xml:space="preserve"> </w:t>
      </w:r>
      <w:proofErr w:type="spellStart"/>
      <w:r w:rsidRPr="00346B6D">
        <w:rPr>
          <w:rFonts w:ascii="Arial" w:hAnsi="Arial"/>
          <w:snapToGrid w:val="0"/>
          <w:lang w:val="es-ES"/>
        </w:rPr>
        <w:t>network</w:t>
      </w:r>
      <w:proofErr w:type="spellEnd"/>
      <w:r w:rsidRPr="00346B6D">
        <w:rPr>
          <w:rFonts w:ascii="Arial" w:hAnsi="Arial"/>
          <w:snapToGrid w:val="0"/>
          <w:lang w:val="es-ES"/>
        </w:rPr>
        <w:t xml:space="preserve"> (</w:t>
      </w:r>
      <w:r w:rsidR="00637BF2" w:rsidRPr="00346B6D">
        <w:rPr>
          <w:rFonts w:ascii="Arial" w:hAnsi="Arial"/>
          <w:snapToGrid w:val="0"/>
          <w:lang w:val="es-ES"/>
        </w:rPr>
        <w:t>Redes Integradas de Servicios de Salud</w:t>
      </w:r>
      <w:r w:rsidRPr="00346B6D">
        <w:rPr>
          <w:rFonts w:ascii="Arial" w:hAnsi="Arial"/>
          <w:snapToGrid w:val="0"/>
          <w:lang w:val="es-ES"/>
        </w:rPr>
        <w:t>)</w:t>
      </w:r>
    </w:p>
    <w:p w:rsidR="00F8070F" w:rsidRPr="004E235F" w:rsidRDefault="00F8070F" w:rsidP="00F8070F">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RTCA: Central American </w:t>
      </w:r>
      <w:proofErr w:type="spellStart"/>
      <w:r w:rsidRPr="004E235F">
        <w:rPr>
          <w:rFonts w:ascii="Arial" w:hAnsi="Arial"/>
          <w:snapToGrid w:val="0"/>
          <w:lang w:val="es-ES"/>
        </w:rPr>
        <w:t>Technical</w:t>
      </w:r>
      <w:proofErr w:type="spellEnd"/>
      <w:r w:rsidRPr="004E235F">
        <w:rPr>
          <w:rFonts w:ascii="Arial" w:hAnsi="Arial"/>
          <w:snapToGrid w:val="0"/>
          <w:lang w:val="es-ES"/>
        </w:rPr>
        <w:t xml:space="preserve"> </w:t>
      </w:r>
      <w:proofErr w:type="spellStart"/>
      <w:r w:rsidRPr="004E235F">
        <w:rPr>
          <w:rFonts w:ascii="Arial" w:hAnsi="Arial"/>
          <w:snapToGrid w:val="0"/>
          <w:lang w:val="es-ES"/>
        </w:rPr>
        <w:t>Regulation</w:t>
      </w:r>
      <w:proofErr w:type="spellEnd"/>
      <w:r w:rsidRPr="004E235F">
        <w:rPr>
          <w:rFonts w:ascii="Arial" w:hAnsi="Arial"/>
          <w:snapToGrid w:val="0"/>
          <w:lang w:val="es-ES"/>
        </w:rPr>
        <w:t xml:space="preserve"> (Reglamento Técnico Centroamericano)</w:t>
      </w:r>
    </w:p>
    <w:p w:rsidR="00F44B19" w:rsidRDefault="00F8070F" w:rsidP="00F8070F">
      <w:pPr>
        <w:pStyle w:val="Listavistosa-nfasis11"/>
        <w:spacing w:line="240" w:lineRule="auto"/>
        <w:ind w:left="0"/>
        <w:divId w:val="410156154"/>
        <w:rPr>
          <w:rFonts w:ascii="Arial" w:hAnsi="Arial"/>
          <w:snapToGrid w:val="0"/>
        </w:rPr>
      </w:pPr>
      <w:r>
        <w:rPr>
          <w:rFonts w:ascii="Arial" w:hAnsi="Arial"/>
          <w:snapToGrid w:val="0"/>
        </w:rPr>
        <w:t>SAGE: Strategic Advisory Grou</w:t>
      </w:r>
      <w:r w:rsidR="00F44B19">
        <w:rPr>
          <w:rFonts w:ascii="Arial" w:hAnsi="Arial"/>
          <w:snapToGrid w:val="0"/>
        </w:rPr>
        <w:t>p of Experts on immunisation</w:t>
      </w:r>
    </w:p>
    <w:p w:rsidR="00F8070F" w:rsidRPr="00346B6D" w:rsidRDefault="00F8070F" w:rsidP="00F8070F">
      <w:pPr>
        <w:pStyle w:val="Listavistosa-nfasis11"/>
        <w:spacing w:line="240" w:lineRule="auto"/>
        <w:ind w:left="0"/>
        <w:divId w:val="410156154"/>
        <w:rPr>
          <w:rFonts w:ascii="Arial" w:hAnsi="Arial" w:cs="Arial"/>
          <w:snapToGrid w:val="0"/>
          <w:lang w:val="es-ES"/>
        </w:rPr>
      </w:pPr>
      <w:r w:rsidRPr="00346B6D">
        <w:rPr>
          <w:rFonts w:ascii="Arial" w:hAnsi="Arial"/>
          <w:snapToGrid w:val="0"/>
          <w:lang w:val="es-ES"/>
        </w:rPr>
        <w:t xml:space="preserve">SESAL: </w:t>
      </w:r>
      <w:proofErr w:type="spellStart"/>
      <w:r w:rsidRPr="00346B6D">
        <w:rPr>
          <w:rFonts w:ascii="Arial" w:hAnsi="Arial"/>
          <w:snapToGrid w:val="0"/>
          <w:lang w:val="es-ES"/>
        </w:rPr>
        <w:t>Secretariat</w:t>
      </w:r>
      <w:proofErr w:type="spellEnd"/>
      <w:r w:rsidRPr="00346B6D">
        <w:rPr>
          <w:rFonts w:ascii="Arial" w:hAnsi="Arial"/>
          <w:snapToGrid w:val="0"/>
          <w:lang w:val="es-ES"/>
        </w:rPr>
        <w:t xml:space="preserve"> </w:t>
      </w:r>
      <w:proofErr w:type="spellStart"/>
      <w:r w:rsidRPr="00346B6D">
        <w:rPr>
          <w:rFonts w:ascii="Arial" w:hAnsi="Arial"/>
          <w:snapToGrid w:val="0"/>
          <w:lang w:val="es-ES"/>
        </w:rPr>
        <w:t>for</w:t>
      </w:r>
      <w:proofErr w:type="spellEnd"/>
      <w:r w:rsidRPr="00346B6D">
        <w:rPr>
          <w:rFonts w:ascii="Arial" w:hAnsi="Arial"/>
          <w:snapToGrid w:val="0"/>
          <w:lang w:val="es-ES"/>
        </w:rPr>
        <w:t xml:space="preserve"> </w:t>
      </w:r>
      <w:proofErr w:type="spellStart"/>
      <w:r w:rsidRPr="00346B6D">
        <w:rPr>
          <w:rFonts w:ascii="Arial" w:hAnsi="Arial"/>
          <w:snapToGrid w:val="0"/>
          <w:lang w:val="es-ES"/>
        </w:rPr>
        <w:t>Health</w:t>
      </w:r>
      <w:proofErr w:type="spellEnd"/>
      <w:r w:rsidRPr="00346B6D">
        <w:rPr>
          <w:rFonts w:ascii="Arial" w:hAnsi="Arial"/>
          <w:snapToGrid w:val="0"/>
          <w:lang w:val="es-ES"/>
        </w:rPr>
        <w:t xml:space="preserve"> (Secretaría de Salud)</w:t>
      </w:r>
    </w:p>
    <w:p w:rsidR="00F8070F" w:rsidRPr="00346B6D" w:rsidRDefault="00F8070F" w:rsidP="00F8070F">
      <w:pPr>
        <w:pStyle w:val="Listavistosa-nfasis11"/>
        <w:spacing w:line="240" w:lineRule="auto"/>
        <w:ind w:left="0"/>
        <w:divId w:val="410156154"/>
        <w:rPr>
          <w:rFonts w:ascii="Arial" w:hAnsi="Arial" w:cs="Arial"/>
          <w:snapToGrid w:val="0"/>
          <w:lang w:val="es-ES"/>
        </w:rPr>
      </w:pPr>
      <w:r w:rsidRPr="00346B6D">
        <w:rPr>
          <w:rFonts w:ascii="Arial" w:hAnsi="Arial"/>
          <w:snapToGrid w:val="0"/>
          <w:lang w:val="es-ES"/>
        </w:rPr>
        <w:lastRenderedPageBreak/>
        <w:t xml:space="preserve">SINOVA: Nominal </w:t>
      </w:r>
      <w:proofErr w:type="spellStart"/>
      <w:r w:rsidRPr="00346B6D">
        <w:rPr>
          <w:rFonts w:ascii="Arial" w:hAnsi="Arial"/>
          <w:snapToGrid w:val="0"/>
          <w:lang w:val="es-ES"/>
        </w:rPr>
        <w:t>Immunisation</w:t>
      </w:r>
      <w:proofErr w:type="spellEnd"/>
      <w:r w:rsidRPr="00346B6D">
        <w:rPr>
          <w:rFonts w:ascii="Arial" w:hAnsi="Arial"/>
          <w:snapToGrid w:val="0"/>
          <w:lang w:val="es-ES"/>
        </w:rPr>
        <w:t xml:space="preserve"> </w:t>
      </w:r>
      <w:proofErr w:type="spellStart"/>
      <w:r w:rsidRPr="00346B6D">
        <w:rPr>
          <w:rFonts w:ascii="Arial" w:hAnsi="Arial"/>
          <w:snapToGrid w:val="0"/>
          <w:lang w:val="es-ES"/>
        </w:rPr>
        <w:t>System</w:t>
      </w:r>
      <w:proofErr w:type="spellEnd"/>
      <w:r w:rsidRPr="00346B6D">
        <w:rPr>
          <w:rFonts w:ascii="Arial" w:hAnsi="Arial"/>
          <w:snapToGrid w:val="0"/>
          <w:lang w:val="es-ES"/>
        </w:rPr>
        <w:t xml:space="preserve"> (Sistema Nominal de Vacunación)</w:t>
      </w:r>
    </w:p>
    <w:p w:rsidR="00F8070F" w:rsidRPr="009D6F4F" w:rsidRDefault="00F8070F" w:rsidP="00F8070F">
      <w:pPr>
        <w:pStyle w:val="Listavistosa-nfasis11"/>
        <w:spacing w:line="240" w:lineRule="auto"/>
        <w:ind w:left="0"/>
        <w:divId w:val="410156154"/>
        <w:rPr>
          <w:rFonts w:ascii="Arial" w:hAnsi="Arial" w:cs="Arial"/>
          <w:snapToGrid w:val="0"/>
          <w:lang w:val="es-ES"/>
        </w:rPr>
      </w:pPr>
      <w:r w:rsidRPr="009D6F4F">
        <w:rPr>
          <w:rFonts w:ascii="Arial" w:hAnsi="Arial"/>
          <w:snapToGrid w:val="0"/>
          <w:lang w:val="es-ES"/>
        </w:rPr>
        <w:t xml:space="preserve">CRS: </w:t>
      </w:r>
      <w:proofErr w:type="spellStart"/>
      <w:r w:rsidRPr="009D6F4F">
        <w:rPr>
          <w:rFonts w:ascii="Arial" w:hAnsi="Arial"/>
          <w:snapToGrid w:val="0"/>
          <w:lang w:val="es-ES"/>
        </w:rPr>
        <w:t>Congenital</w:t>
      </w:r>
      <w:proofErr w:type="spellEnd"/>
      <w:r w:rsidRPr="009D6F4F">
        <w:rPr>
          <w:rFonts w:ascii="Arial" w:hAnsi="Arial"/>
          <w:snapToGrid w:val="0"/>
          <w:lang w:val="es-ES"/>
        </w:rPr>
        <w:t xml:space="preserve"> </w:t>
      </w:r>
      <w:proofErr w:type="spellStart"/>
      <w:r w:rsidRPr="009D6F4F">
        <w:rPr>
          <w:rFonts w:ascii="Arial" w:hAnsi="Arial"/>
          <w:snapToGrid w:val="0"/>
          <w:lang w:val="es-ES"/>
        </w:rPr>
        <w:t>Rubella</w:t>
      </w:r>
      <w:proofErr w:type="spellEnd"/>
      <w:r w:rsidRPr="009D6F4F">
        <w:rPr>
          <w:rFonts w:ascii="Arial" w:hAnsi="Arial"/>
          <w:snapToGrid w:val="0"/>
          <w:lang w:val="es-ES"/>
        </w:rPr>
        <w:t xml:space="preserve"> </w:t>
      </w:r>
      <w:proofErr w:type="spellStart"/>
      <w:r w:rsidRPr="009D6F4F">
        <w:rPr>
          <w:rFonts w:ascii="Arial" w:hAnsi="Arial"/>
          <w:snapToGrid w:val="0"/>
          <w:lang w:val="es-ES"/>
        </w:rPr>
        <w:t>Syndrome</w:t>
      </w:r>
      <w:proofErr w:type="spellEnd"/>
      <w:r w:rsidRPr="009D6F4F">
        <w:rPr>
          <w:rFonts w:ascii="Arial" w:hAnsi="Arial"/>
          <w:snapToGrid w:val="0"/>
          <w:lang w:val="es-ES"/>
        </w:rPr>
        <w:t>:</w:t>
      </w:r>
    </w:p>
    <w:p w:rsidR="00F8070F" w:rsidRPr="00642F27" w:rsidRDefault="00F44B19" w:rsidP="00F8070F">
      <w:pPr>
        <w:pStyle w:val="Listavistosa-nfasis11"/>
        <w:spacing w:line="240" w:lineRule="auto"/>
        <w:ind w:left="0"/>
        <w:divId w:val="410156154"/>
        <w:rPr>
          <w:rFonts w:ascii="Arial" w:hAnsi="Arial" w:cs="Arial"/>
          <w:snapToGrid w:val="0"/>
          <w:lang w:val="en-US"/>
        </w:rPr>
      </w:pPr>
      <w:r w:rsidRPr="00642F27">
        <w:rPr>
          <w:rFonts w:ascii="Arial" w:hAnsi="Arial"/>
          <w:snapToGrid w:val="0"/>
          <w:lang w:val="en-US"/>
        </w:rPr>
        <w:t xml:space="preserve">WHO: </w:t>
      </w:r>
      <w:r w:rsidR="00F8070F" w:rsidRPr="00642F27">
        <w:rPr>
          <w:rFonts w:ascii="Arial" w:hAnsi="Arial"/>
          <w:snapToGrid w:val="0"/>
          <w:lang w:val="en-US"/>
        </w:rPr>
        <w:t>World Health Organization</w:t>
      </w:r>
    </w:p>
    <w:p w:rsidR="00F8070F" w:rsidRPr="00642F27" w:rsidRDefault="00F8070F" w:rsidP="00F8070F">
      <w:pPr>
        <w:pStyle w:val="Listavistosa-nfasis11"/>
        <w:spacing w:line="240" w:lineRule="auto"/>
        <w:ind w:left="0"/>
        <w:divId w:val="410156154"/>
        <w:rPr>
          <w:rFonts w:ascii="Arial" w:hAnsi="Arial" w:cs="Arial"/>
          <w:snapToGrid w:val="0"/>
          <w:lang w:val="en-US"/>
        </w:rPr>
      </w:pPr>
      <w:proofErr w:type="spellStart"/>
      <w:proofErr w:type="gramStart"/>
      <w:r w:rsidRPr="00642F27">
        <w:rPr>
          <w:rFonts w:ascii="Arial" w:hAnsi="Arial"/>
          <w:snapToGrid w:val="0"/>
          <w:lang w:val="en-US"/>
        </w:rPr>
        <w:t>tOPV</w:t>
      </w:r>
      <w:proofErr w:type="spellEnd"/>
      <w:proofErr w:type="gramEnd"/>
      <w:r w:rsidRPr="00642F27">
        <w:rPr>
          <w:rFonts w:ascii="Arial" w:hAnsi="Arial"/>
          <w:snapToGrid w:val="0"/>
          <w:lang w:val="en-US"/>
        </w:rPr>
        <w:t>: Trivalent Oral Polio Vaccine</w:t>
      </w:r>
    </w:p>
    <w:p w:rsidR="0078668C" w:rsidRPr="004E235F" w:rsidRDefault="0078668C" w:rsidP="00CB6BAD">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UAFCE: </w:t>
      </w:r>
      <w:proofErr w:type="spellStart"/>
      <w:r w:rsidRPr="004E235F">
        <w:rPr>
          <w:rFonts w:ascii="Arial" w:hAnsi="Arial"/>
          <w:snapToGrid w:val="0"/>
          <w:lang w:val="es-ES"/>
        </w:rPr>
        <w:t>External</w:t>
      </w:r>
      <w:proofErr w:type="spellEnd"/>
      <w:r w:rsidRPr="004E235F">
        <w:rPr>
          <w:rFonts w:ascii="Arial" w:hAnsi="Arial"/>
          <w:snapToGrid w:val="0"/>
          <w:lang w:val="es-ES"/>
        </w:rPr>
        <w:t xml:space="preserve"> </w:t>
      </w:r>
      <w:proofErr w:type="spellStart"/>
      <w:r w:rsidRPr="004E235F">
        <w:rPr>
          <w:rFonts w:ascii="Arial" w:hAnsi="Arial"/>
          <w:snapToGrid w:val="0"/>
          <w:lang w:val="es-ES"/>
        </w:rPr>
        <w:t>Cooperation</w:t>
      </w:r>
      <w:proofErr w:type="spellEnd"/>
      <w:r w:rsidRPr="004E235F">
        <w:rPr>
          <w:rFonts w:ascii="Arial" w:hAnsi="Arial"/>
          <w:snapToGrid w:val="0"/>
          <w:lang w:val="es-ES"/>
        </w:rPr>
        <w:t xml:space="preserve"> </w:t>
      </w:r>
      <w:proofErr w:type="spellStart"/>
      <w:r w:rsidRPr="004E235F">
        <w:rPr>
          <w:rFonts w:ascii="Arial" w:hAnsi="Arial"/>
          <w:snapToGrid w:val="0"/>
          <w:lang w:val="es-ES"/>
        </w:rPr>
        <w:t>Fund</w:t>
      </w:r>
      <w:proofErr w:type="spellEnd"/>
      <w:r w:rsidRPr="004E235F">
        <w:rPr>
          <w:rFonts w:ascii="Arial" w:hAnsi="Arial"/>
          <w:snapToGrid w:val="0"/>
          <w:lang w:val="es-ES"/>
        </w:rPr>
        <w:t xml:space="preserve"> </w:t>
      </w:r>
      <w:proofErr w:type="spellStart"/>
      <w:r w:rsidRPr="004E235F">
        <w:rPr>
          <w:rFonts w:ascii="Arial" w:hAnsi="Arial"/>
          <w:snapToGrid w:val="0"/>
          <w:lang w:val="es-ES"/>
        </w:rPr>
        <w:t>Administration</w:t>
      </w:r>
      <w:proofErr w:type="spellEnd"/>
      <w:r w:rsidRPr="004E235F">
        <w:rPr>
          <w:rFonts w:ascii="Arial" w:hAnsi="Arial"/>
          <w:snapToGrid w:val="0"/>
          <w:lang w:val="es-ES"/>
        </w:rPr>
        <w:t xml:space="preserve"> </w:t>
      </w:r>
      <w:proofErr w:type="spellStart"/>
      <w:r w:rsidRPr="004E235F">
        <w:rPr>
          <w:rFonts w:ascii="Arial" w:hAnsi="Arial"/>
          <w:snapToGrid w:val="0"/>
          <w:lang w:val="es-ES"/>
        </w:rPr>
        <w:t>Unit</w:t>
      </w:r>
      <w:proofErr w:type="spellEnd"/>
      <w:r w:rsidRPr="004E235F">
        <w:rPr>
          <w:rFonts w:ascii="Arial" w:hAnsi="Arial"/>
          <w:snapToGrid w:val="0"/>
          <w:lang w:val="es-ES"/>
        </w:rPr>
        <w:t xml:space="preserve"> (Unidad Administradora de Fondos de Cooperación Externa)</w:t>
      </w:r>
    </w:p>
    <w:p w:rsidR="00111952" w:rsidRPr="004E235F" w:rsidRDefault="00111952" w:rsidP="00F44B19">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UCS: Social </w:t>
      </w:r>
      <w:proofErr w:type="spellStart"/>
      <w:r w:rsidRPr="004E235F">
        <w:rPr>
          <w:rFonts w:ascii="Arial" w:hAnsi="Arial"/>
          <w:snapToGrid w:val="0"/>
          <w:lang w:val="es-ES"/>
        </w:rPr>
        <w:t>Communication</w:t>
      </w:r>
      <w:proofErr w:type="spellEnd"/>
      <w:r w:rsidRPr="004E235F">
        <w:rPr>
          <w:rFonts w:ascii="Arial" w:hAnsi="Arial"/>
          <w:snapToGrid w:val="0"/>
          <w:lang w:val="es-ES"/>
        </w:rPr>
        <w:t xml:space="preserve"> </w:t>
      </w:r>
      <w:proofErr w:type="spellStart"/>
      <w:r w:rsidRPr="004E235F">
        <w:rPr>
          <w:rFonts w:ascii="Arial" w:hAnsi="Arial"/>
          <w:snapToGrid w:val="0"/>
          <w:lang w:val="es-ES"/>
        </w:rPr>
        <w:t>Unit</w:t>
      </w:r>
      <w:proofErr w:type="spellEnd"/>
      <w:r w:rsidRPr="004E235F">
        <w:rPr>
          <w:rFonts w:ascii="Arial" w:hAnsi="Arial"/>
          <w:snapToGrid w:val="0"/>
          <w:lang w:val="es-ES"/>
        </w:rPr>
        <w:t xml:space="preserve"> (Unidad de Comunicación Social)</w:t>
      </w:r>
    </w:p>
    <w:p w:rsidR="009858F8" w:rsidRPr="004E235F" w:rsidRDefault="009858F8" w:rsidP="00CB6BAD">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UGI: Data Management </w:t>
      </w:r>
      <w:proofErr w:type="spellStart"/>
      <w:r w:rsidRPr="004E235F">
        <w:rPr>
          <w:rFonts w:ascii="Arial" w:hAnsi="Arial"/>
          <w:snapToGrid w:val="0"/>
          <w:lang w:val="es-ES"/>
        </w:rPr>
        <w:t>Unit</w:t>
      </w:r>
      <w:proofErr w:type="spellEnd"/>
      <w:r w:rsidRPr="004E235F">
        <w:rPr>
          <w:rFonts w:ascii="Arial" w:hAnsi="Arial"/>
          <w:snapToGrid w:val="0"/>
          <w:lang w:val="es-ES"/>
        </w:rPr>
        <w:t xml:space="preserve"> (Unidad de Gestión de la Información)</w:t>
      </w:r>
    </w:p>
    <w:p w:rsidR="003A4944" w:rsidRPr="004E235F" w:rsidRDefault="003A4944" w:rsidP="00CB6BAD">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ULMIIE: </w:t>
      </w:r>
      <w:proofErr w:type="spellStart"/>
      <w:r w:rsidRPr="004E235F">
        <w:rPr>
          <w:rFonts w:ascii="Arial" w:hAnsi="Arial"/>
          <w:snapToGrid w:val="0"/>
          <w:lang w:val="es-ES"/>
        </w:rPr>
        <w:t>Logistics</w:t>
      </w:r>
      <w:proofErr w:type="spellEnd"/>
      <w:r w:rsidRPr="004E235F">
        <w:rPr>
          <w:rFonts w:ascii="Arial" w:hAnsi="Arial"/>
          <w:snapToGrid w:val="0"/>
          <w:lang w:val="es-ES"/>
        </w:rPr>
        <w:t xml:space="preserve">, medicines, </w:t>
      </w:r>
      <w:proofErr w:type="spellStart"/>
      <w:r w:rsidRPr="004E235F">
        <w:rPr>
          <w:rFonts w:ascii="Arial" w:hAnsi="Arial"/>
          <w:snapToGrid w:val="0"/>
          <w:lang w:val="es-ES"/>
        </w:rPr>
        <w:t>supplies</w:t>
      </w:r>
      <w:proofErr w:type="spellEnd"/>
      <w:r w:rsidRPr="004E235F">
        <w:rPr>
          <w:rFonts w:ascii="Arial" w:hAnsi="Arial"/>
          <w:snapToGrid w:val="0"/>
          <w:lang w:val="es-ES"/>
        </w:rPr>
        <w:t xml:space="preserve">, </w:t>
      </w:r>
      <w:proofErr w:type="spellStart"/>
      <w:r w:rsidRPr="004E235F">
        <w:rPr>
          <w:rFonts w:ascii="Arial" w:hAnsi="Arial"/>
          <w:snapToGrid w:val="0"/>
          <w:lang w:val="es-ES"/>
        </w:rPr>
        <w:t>infrastructure</w:t>
      </w:r>
      <w:proofErr w:type="spellEnd"/>
      <w:r w:rsidRPr="004E235F">
        <w:rPr>
          <w:rFonts w:ascii="Arial" w:hAnsi="Arial"/>
          <w:snapToGrid w:val="0"/>
          <w:lang w:val="es-ES"/>
        </w:rPr>
        <w:t xml:space="preserve"> and </w:t>
      </w:r>
      <w:proofErr w:type="spellStart"/>
      <w:r w:rsidRPr="004E235F">
        <w:rPr>
          <w:rFonts w:ascii="Arial" w:hAnsi="Arial"/>
          <w:snapToGrid w:val="0"/>
          <w:lang w:val="es-ES"/>
        </w:rPr>
        <w:t>equipment</w:t>
      </w:r>
      <w:proofErr w:type="spellEnd"/>
      <w:r w:rsidRPr="004E235F">
        <w:rPr>
          <w:rFonts w:ascii="Arial" w:hAnsi="Arial"/>
          <w:snapToGrid w:val="0"/>
          <w:lang w:val="es-ES"/>
        </w:rPr>
        <w:t xml:space="preserve"> </w:t>
      </w:r>
      <w:proofErr w:type="spellStart"/>
      <w:r w:rsidRPr="004E235F">
        <w:rPr>
          <w:rFonts w:ascii="Arial" w:hAnsi="Arial"/>
          <w:snapToGrid w:val="0"/>
          <w:lang w:val="es-ES"/>
        </w:rPr>
        <w:t>unit</w:t>
      </w:r>
      <w:proofErr w:type="spellEnd"/>
      <w:r w:rsidRPr="004E235F">
        <w:rPr>
          <w:rFonts w:ascii="Arial" w:hAnsi="Arial"/>
          <w:snapToGrid w:val="0"/>
          <w:lang w:val="es-ES"/>
        </w:rPr>
        <w:t xml:space="preserve"> (Unidad Logística, Medicamentos, Insumos, Infraestructura y Equipamiento)</w:t>
      </w:r>
    </w:p>
    <w:p w:rsidR="003C7E5C" w:rsidRPr="004E235F" w:rsidRDefault="003C7E5C" w:rsidP="00CB6BAD">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UNICEF: </w:t>
      </w:r>
      <w:proofErr w:type="spellStart"/>
      <w:r w:rsidRPr="004E235F">
        <w:rPr>
          <w:rFonts w:ascii="Arial" w:hAnsi="Arial"/>
          <w:snapToGrid w:val="0"/>
          <w:lang w:val="es-ES"/>
        </w:rPr>
        <w:t>United</w:t>
      </w:r>
      <w:proofErr w:type="spellEnd"/>
      <w:r w:rsidRPr="004E235F">
        <w:rPr>
          <w:rFonts w:ascii="Arial" w:hAnsi="Arial"/>
          <w:snapToGrid w:val="0"/>
          <w:lang w:val="es-ES"/>
        </w:rPr>
        <w:t xml:space="preserve"> </w:t>
      </w:r>
      <w:proofErr w:type="spellStart"/>
      <w:r w:rsidRPr="004E235F">
        <w:rPr>
          <w:rFonts w:ascii="Arial" w:hAnsi="Arial"/>
          <w:snapToGrid w:val="0"/>
          <w:lang w:val="es-ES"/>
        </w:rPr>
        <w:t>Nations</w:t>
      </w:r>
      <w:proofErr w:type="spellEnd"/>
      <w:r w:rsidRPr="004E235F">
        <w:rPr>
          <w:rFonts w:ascii="Arial" w:hAnsi="Arial"/>
          <w:snapToGrid w:val="0"/>
          <w:lang w:val="es-ES"/>
        </w:rPr>
        <w:t xml:space="preserve"> </w:t>
      </w:r>
      <w:proofErr w:type="spellStart"/>
      <w:r w:rsidRPr="004E235F">
        <w:rPr>
          <w:rFonts w:ascii="Arial" w:hAnsi="Arial"/>
          <w:snapToGrid w:val="0"/>
          <w:lang w:val="es-ES"/>
        </w:rPr>
        <w:t>Children’s</w:t>
      </w:r>
      <w:proofErr w:type="spellEnd"/>
      <w:r w:rsidRPr="004E235F">
        <w:rPr>
          <w:rFonts w:ascii="Arial" w:hAnsi="Arial"/>
          <w:snapToGrid w:val="0"/>
          <w:lang w:val="es-ES"/>
        </w:rPr>
        <w:t xml:space="preserve"> </w:t>
      </w:r>
      <w:proofErr w:type="spellStart"/>
      <w:r w:rsidRPr="004E235F">
        <w:rPr>
          <w:rFonts w:ascii="Arial" w:hAnsi="Arial"/>
          <w:snapToGrid w:val="0"/>
          <w:lang w:val="es-ES"/>
        </w:rPr>
        <w:t>Fund</w:t>
      </w:r>
      <w:proofErr w:type="spellEnd"/>
    </w:p>
    <w:p w:rsidR="00F8070F" w:rsidRPr="004E235F" w:rsidRDefault="00F8070F" w:rsidP="00D646F6">
      <w:pPr>
        <w:pStyle w:val="Listavistosa-nfasis11"/>
        <w:spacing w:line="240" w:lineRule="auto"/>
        <w:ind w:left="0"/>
        <w:divId w:val="410156154"/>
        <w:rPr>
          <w:rFonts w:ascii="Arial" w:hAnsi="Arial" w:cs="Arial"/>
          <w:snapToGrid w:val="0"/>
          <w:lang w:val="es-ES"/>
        </w:rPr>
      </w:pPr>
      <w:r w:rsidRPr="004E235F">
        <w:rPr>
          <w:rFonts w:ascii="Arial" w:hAnsi="Arial"/>
          <w:snapToGrid w:val="0"/>
          <w:lang w:val="es-ES"/>
        </w:rPr>
        <w:t xml:space="preserve">UVS: </w:t>
      </w:r>
      <w:proofErr w:type="spellStart"/>
      <w:r w:rsidRPr="004E235F">
        <w:rPr>
          <w:rFonts w:ascii="Arial" w:hAnsi="Arial"/>
          <w:snapToGrid w:val="0"/>
          <w:lang w:val="es-ES"/>
        </w:rPr>
        <w:t>Health</w:t>
      </w:r>
      <w:proofErr w:type="spellEnd"/>
      <w:r w:rsidRPr="004E235F">
        <w:rPr>
          <w:rFonts w:ascii="Arial" w:hAnsi="Arial"/>
          <w:snapToGrid w:val="0"/>
          <w:lang w:val="es-ES"/>
        </w:rPr>
        <w:t xml:space="preserve"> </w:t>
      </w:r>
      <w:proofErr w:type="spellStart"/>
      <w:r w:rsidRPr="004E235F">
        <w:rPr>
          <w:rFonts w:ascii="Arial" w:hAnsi="Arial"/>
          <w:snapToGrid w:val="0"/>
          <w:lang w:val="es-ES"/>
        </w:rPr>
        <w:t>Surveillance</w:t>
      </w:r>
      <w:proofErr w:type="spellEnd"/>
      <w:r w:rsidRPr="004E235F">
        <w:rPr>
          <w:rFonts w:ascii="Arial" w:hAnsi="Arial"/>
          <w:snapToGrid w:val="0"/>
          <w:lang w:val="es-ES"/>
        </w:rPr>
        <w:t xml:space="preserve"> </w:t>
      </w:r>
      <w:proofErr w:type="spellStart"/>
      <w:r w:rsidRPr="004E235F">
        <w:rPr>
          <w:rFonts w:ascii="Arial" w:hAnsi="Arial"/>
          <w:snapToGrid w:val="0"/>
          <w:lang w:val="es-ES"/>
        </w:rPr>
        <w:t>Unit</w:t>
      </w:r>
      <w:proofErr w:type="spellEnd"/>
      <w:r w:rsidRPr="004E235F">
        <w:rPr>
          <w:rFonts w:ascii="Arial" w:hAnsi="Arial"/>
          <w:snapToGrid w:val="0"/>
          <w:lang w:val="es-ES"/>
        </w:rPr>
        <w:t xml:space="preserve"> (Unidad de Vigilancia de la Salud)</w:t>
      </w:r>
    </w:p>
    <w:p w:rsidR="00921D98" w:rsidRPr="009D6F4F" w:rsidRDefault="00921D98" w:rsidP="00D646F6">
      <w:pPr>
        <w:pStyle w:val="Listavistosa-nfasis11"/>
        <w:spacing w:line="240" w:lineRule="auto"/>
        <w:ind w:left="0"/>
        <w:divId w:val="410156154"/>
        <w:rPr>
          <w:rFonts w:ascii="Arial" w:hAnsi="Arial" w:cs="Arial"/>
          <w:snapToGrid w:val="0"/>
          <w:lang w:val="en-US"/>
        </w:rPr>
      </w:pPr>
      <w:r w:rsidRPr="009D6F4F">
        <w:rPr>
          <w:rFonts w:ascii="Arial" w:hAnsi="Arial"/>
          <w:snapToGrid w:val="0"/>
          <w:lang w:val="en-US"/>
        </w:rPr>
        <w:t>VAPP: Vaccine-Associated Paralytic Poliomyelitis</w:t>
      </w:r>
    </w:p>
    <w:p w:rsidR="003A4944" w:rsidRPr="009D6F4F" w:rsidRDefault="003A4944" w:rsidP="003A4944">
      <w:pPr>
        <w:pStyle w:val="Listavistosa-nfasis11"/>
        <w:spacing w:line="240" w:lineRule="auto"/>
        <w:ind w:left="0"/>
        <w:divId w:val="410156154"/>
        <w:rPr>
          <w:rFonts w:ascii="Arial" w:hAnsi="Arial" w:cs="Arial"/>
          <w:snapToGrid w:val="0"/>
          <w:lang w:val="en-US"/>
        </w:rPr>
      </w:pPr>
      <w:r w:rsidRPr="009D6F4F">
        <w:rPr>
          <w:rFonts w:ascii="Arial" w:hAnsi="Arial"/>
          <w:snapToGrid w:val="0"/>
          <w:lang w:val="en-US"/>
        </w:rPr>
        <w:t>OPV Oral Polio Vaccine</w:t>
      </w:r>
    </w:p>
    <w:p w:rsidR="003A4944" w:rsidRPr="00434848" w:rsidRDefault="003A4944" w:rsidP="003A4944">
      <w:pPr>
        <w:pStyle w:val="Listavistosa-nfasis11"/>
        <w:spacing w:line="240" w:lineRule="auto"/>
        <w:ind w:left="0"/>
        <w:divId w:val="410156154"/>
        <w:rPr>
          <w:rFonts w:ascii="Arial" w:hAnsi="Arial" w:cs="Arial"/>
          <w:snapToGrid w:val="0"/>
        </w:rPr>
      </w:pPr>
      <w:r>
        <w:rPr>
          <w:rFonts w:ascii="Arial" w:hAnsi="Arial"/>
          <w:snapToGrid w:val="0"/>
        </w:rPr>
        <w:t xml:space="preserve">IPV Inactivated Poliovirus vaccine </w:t>
      </w:r>
    </w:p>
    <w:p w:rsidR="00223BE8" w:rsidRPr="00D31C96" w:rsidRDefault="00223BE8" w:rsidP="003A4944">
      <w:pPr>
        <w:pStyle w:val="Listavistosa-nfasis11"/>
        <w:spacing w:line="240" w:lineRule="auto"/>
        <w:ind w:left="0"/>
        <w:divId w:val="410156154"/>
        <w:rPr>
          <w:rFonts w:ascii="Arial" w:hAnsi="Arial" w:cs="Arial"/>
          <w:snapToGrid w:val="0"/>
          <w:highlight w:val="magenta"/>
        </w:rPr>
      </w:pPr>
      <w:r>
        <w:rPr>
          <w:rFonts w:ascii="Arial" w:hAnsi="Arial"/>
          <w:snapToGrid w:val="0"/>
        </w:rPr>
        <w:t>VSSM:</w:t>
      </w:r>
      <w:r>
        <w:rPr>
          <w:rFonts w:ascii="Arial" w:hAnsi="Arial"/>
        </w:rPr>
        <w:t xml:space="preserve"> Vaccination Supplies Stock Management</w:t>
      </w:r>
    </w:p>
    <w:p w:rsidR="00223BE8" w:rsidRDefault="00223BE8" w:rsidP="003A4944">
      <w:pPr>
        <w:pStyle w:val="Listavistosa-nfasis11"/>
        <w:spacing w:line="240" w:lineRule="auto"/>
        <w:ind w:left="0"/>
        <w:divId w:val="410156154"/>
        <w:rPr>
          <w:rFonts w:ascii="Arial" w:hAnsi="Arial"/>
        </w:rPr>
      </w:pPr>
      <w:proofErr w:type="spellStart"/>
      <w:proofErr w:type="gramStart"/>
      <w:r>
        <w:rPr>
          <w:rFonts w:ascii="Arial" w:hAnsi="Arial"/>
          <w:snapToGrid w:val="0"/>
        </w:rPr>
        <w:t>wMSSM</w:t>
      </w:r>
      <w:proofErr w:type="spellEnd"/>
      <w:proofErr w:type="gramEnd"/>
      <w:r>
        <w:rPr>
          <w:rFonts w:ascii="Arial" w:hAnsi="Arial"/>
          <w:snapToGrid w:val="0"/>
        </w:rPr>
        <w:t>:</w:t>
      </w:r>
      <w:r>
        <w:rPr>
          <w:rFonts w:ascii="Arial" w:hAnsi="Arial"/>
        </w:rPr>
        <w:t xml:space="preserve"> Web-based Medical Su</w:t>
      </w:r>
      <w:r w:rsidR="002A7D66">
        <w:rPr>
          <w:rFonts w:ascii="Arial" w:hAnsi="Arial"/>
        </w:rPr>
        <w:t>p</w:t>
      </w:r>
      <w:r>
        <w:rPr>
          <w:rFonts w:ascii="Arial" w:hAnsi="Arial"/>
        </w:rPr>
        <w:t>plies Store Management</w:t>
      </w:r>
    </w:p>
    <w:p w:rsidR="00F44B19" w:rsidRPr="00D31C96" w:rsidRDefault="00F44B19" w:rsidP="003A4944">
      <w:pPr>
        <w:pStyle w:val="Listavistosa-nfasis11"/>
        <w:spacing w:line="240" w:lineRule="auto"/>
        <w:ind w:left="0"/>
        <w:divId w:val="410156154"/>
        <w:rPr>
          <w:rFonts w:ascii="Arial" w:hAnsi="Arial" w:cs="Arial"/>
          <w:snapToGrid w:val="0"/>
        </w:rPr>
      </w:pPr>
    </w:p>
    <w:p w:rsidR="00777457" w:rsidRPr="00D31C96" w:rsidRDefault="00060AD1" w:rsidP="00CA2E84">
      <w:pPr>
        <w:pStyle w:val="Listavistosa-nfasis11"/>
        <w:spacing w:line="240" w:lineRule="auto"/>
        <w:ind w:left="0"/>
        <w:divId w:val="410156154"/>
        <w:rPr>
          <w:rFonts w:ascii="Arial" w:hAnsi="Arial" w:cs="Arial"/>
          <w:b/>
          <w:snapToGrid w:val="0"/>
        </w:rPr>
      </w:pPr>
      <w:r>
        <w:rPr>
          <w:rFonts w:ascii="Arial" w:hAnsi="Arial"/>
          <w:b/>
          <w:snapToGrid w:val="0"/>
        </w:rPr>
        <w:t>Executive Summary</w:t>
      </w:r>
      <w:r>
        <w:rPr>
          <w:rFonts w:ascii="Arial" w:hAnsi="Arial"/>
          <w:b/>
          <w:color w:val="1F497D"/>
        </w:rPr>
        <w:t xml:space="preserve"> </w:t>
      </w:r>
    </w:p>
    <w:p w:rsidR="008B6D24" w:rsidRPr="00D31C96" w:rsidRDefault="005F5EEB" w:rsidP="00CA2E84">
      <w:pPr>
        <w:pStyle w:val="Listavistosa-nfasis11"/>
        <w:tabs>
          <w:tab w:val="left" w:pos="9214"/>
        </w:tabs>
        <w:spacing w:before="120" w:after="120" w:line="240" w:lineRule="auto"/>
        <w:ind w:left="0" w:right="176"/>
        <w:jc w:val="both"/>
        <w:divId w:val="410156154"/>
        <w:rPr>
          <w:rFonts w:ascii="Arial" w:hAnsi="Arial" w:cs="Arial"/>
        </w:rPr>
      </w:pPr>
      <w:r>
        <w:rPr>
          <w:rFonts w:ascii="Arial" w:hAnsi="Arial"/>
        </w:rPr>
        <w:t xml:space="preserve">Honduras supports the introduction of the Inactivated Poliovirus vaccine (IPV) in the framework of meeting the objectives (specifically, objective 2), targets and timelines of the Polio Eradication and Endgame Strategic Plan 2013-2018 approved by the Executive Committee of the World Health Organization (WHO) in January 2013, the recommendations of the WHO Strategic Advisory Group of Experts on immunisation (SAGE), the PAHO Technical Advisory Group (TAG) on Vaccine-Preventable Diseases in their extraordinary meeting of April 2014, and the resolutions of the 66th World Health Assembly of May 2014. </w:t>
      </w:r>
    </w:p>
    <w:p w:rsidR="008B6D24" w:rsidRPr="00D31C96" w:rsidRDefault="008B6D24" w:rsidP="00CA2E84">
      <w:pPr>
        <w:pStyle w:val="Listavistosa-nfasis11"/>
        <w:spacing w:before="120" w:after="120" w:line="240" w:lineRule="auto"/>
        <w:ind w:left="0" w:right="355" w:hanging="54"/>
        <w:jc w:val="both"/>
        <w:divId w:val="410156154"/>
        <w:rPr>
          <w:rFonts w:ascii="Arial" w:hAnsi="Arial" w:cs="Arial"/>
        </w:rPr>
      </w:pPr>
    </w:p>
    <w:p w:rsidR="00F875BE" w:rsidRPr="00D31C96" w:rsidRDefault="00DD07B2" w:rsidP="00CA2E84">
      <w:pPr>
        <w:pStyle w:val="Listavistosa-nfasis11"/>
        <w:spacing w:before="120" w:after="120" w:line="240" w:lineRule="auto"/>
        <w:ind w:left="0" w:right="176"/>
        <w:jc w:val="both"/>
        <w:divId w:val="410156154"/>
        <w:rPr>
          <w:rFonts w:ascii="Arial" w:hAnsi="Arial" w:cs="Arial"/>
        </w:rPr>
      </w:pPr>
      <w:r>
        <w:rPr>
          <w:rFonts w:ascii="Arial" w:hAnsi="Arial"/>
        </w:rPr>
        <w:t>Decision-making took account of political and technical aspects, among which the international, regional and national polio burden are to be underscored. Between 1973 and 1989, 710 cases of polio were confirmed, with no cases reported since 1989. The first case of Vaccine-Associated Paralytic Polio (VAPP) was confirmed in 2005, there is a risk of importing cases from countries where polio is still endemic, and there are programmatic and feasibility aspects to consider, among them the successful country experience in the introduction of underused and new vaccines such as rotavirus and the pneumococcal conjugate, along with overall programme performance.</w:t>
      </w:r>
    </w:p>
    <w:p w:rsidR="00F875BE" w:rsidRPr="00D31C96" w:rsidRDefault="00F875BE" w:rsidP="00F875BE">
      <w:pPr>
        <w:pStyle w:val="Listavistosa-nfasis11"/>
        <w:spacing w:before="120" w:after="120" w:line="240" w:lineRule="auto"/>
        <w:ind w:left="382" w:right="475" w:hanging="54"/>
        <w:jc w:val="both"/>
        <w:divId w:val="410156154"/>
        <w:rPr>
          <w:rFonts w:ascii="Arial" w:hAnsi="Arial" w:cs="Arial"/>
        </w:rPr>
      </w:pPr>
    </w:p>
    <w:p w:rsidR="00D00F8D" w:rsidRPr="00D00F8D" w:rsidRDefault="00656252" w:rsidP="002A5039">
      <w:pPr>
        <w:pStyle w:val="Listavistosa-nfasis11"/>
        <w:tabs>
          <w:tab w:val="left" w:pos="8364"/>
          <w:tab w:val="left" w:pos="9356"/>
        </w:tabs>
        <w:spacing w:after="0" w:line="240" w:lineRule="auto"/>
        <w:ind w:left="0" w:right="355"/>
        <w:jc w:val="both"/>
        <w:divId w:val="410156154"/>
        <w:rPr>
          <w:rFonts w:ascii="Arial" w:hAnsi="Arial" w:cs="Arial"/>
        </w:rPr>
      </w:pPr>
      <w:r>
        <w:rPr>
          <w:rFonts w:ascii="Arial" w:hAnsi="Arial"/>
        </w:rPr>
        <w:t>A process was undertaken, entailing mee</w:t>
      </w:r>
      <w:r w:rsidR="00105ABE">
        <w:rPr>
          <w:rFonts w:ascii="Arial" w:hAnsi="Arial"/>
        </w:rPr>
        <w:t>tings, consultations and analyse</w:t>
      </w:r>
      <w:r>
        <w:rPr>
          <w:rFonts w:ascii="Arial" w:hAnsi="Arial"/>
        </w:rPr>
        <w:t>s with different technical authorities: the Expanded Programme on Immunisation (EPI), the Health Surveillance Unit (UVS), the Directorate General for Standardisation (DGN); and administrative authorities (Administrative Management, Budget Division) of the Secretariat of Health (SESAL), technical authorities of the Secretariat of Finance (SEFIN): the Directorate General f</w:t>
      </w:r>
      <w:r w:rsidR="004C0A98">
        <w:rPr>
          <w:rFonts w:ascii="Arial" w:hAnsi="Arial"/>
        </w:rPr>
        <w:t>or the Budget, Health Analysis U</w:t>
      </w:r>
      <w:r>
        <w:rPr>
          <w:rFonts w:ascii="Arial" w:hAnsi="Arial"/>
        </w:rPr>
        <w:t>nit, the National Immunisations Advisory Committee (CCNI), the National Committee on Polio Eradication (CONEPO), with the participation of the Pan-American Health Organization (PAHO) in the country and the national political authorities</w:t>
      </w:r>
      <w:r w:rsidR="00776F45">
        <w:rPr>
          <w:rFonts w:ascii="Arial" w:hAnsi="Arial"/>
        </w:rPr>
        <w:t>,</w:t>
      </w:r>
      <w:r>
        <w:rPr>
          <w:rFonts w:ascii="Arial" w:hAnsi="Arial"/>
        </w:rPr>
        <w:t xml:space="preserve"> from September to October 2014.  The submission </w:t>
      </w:r>
      <w:r>
        <w:rPr>
          <w:rFonts w:ascii="Arial" w:hAnsi="Arial"/>
        </w:rPr>
        <w:lastRenderedPageBreak/>
        <w:t xml:space="preserve">of the application was backed by the ICCH, with representatives from external cooperation, the professional colleges, </w:t>
      </w:r>
      <w:r w:rsidR="00776F45">
        <w:rPr>
          <w:rFonts w:ascii="Arial" w:hAnsi="Arial"/>
        </w:rPr>
        <w:t xml:space="preserve">the </w:t>
      </w:r>
      <w:r>
        <w:rPr>
          <w:rFonts w:ascii="Arial" w:hAnsi="Arial"/>
        </w:rPr>
        <w:t xml:space="preserve">medical associations and </w:t>
      </w:r>
      <w:r w:rsidR="00776F45">
        <w:rPr>
          <w:rFonts w:ascii="Arial" w:hAnsi="Arial"/>
        </w:rPr>
        <w:t xml:space="preserve">the </w:t>
      </w:r>
      <w:r>
        <w:rPr>
          <w:rFonts w:ascii="Arial" w:hAnsi="Arial"/>
        </w:rPr>
        <w:t xml:space="preserve">civil society organizations, among others. </w:t>
      </w:r>
    </w:p>
    <w:p w:rsidR="00777457" w:rsidRPr="00D31C96" w:rsidRDefault="00777457" w:rsidP="00CA2E84">
      <w:pPr>
        <w:pStyle w:val="Listavistosa-nfasis11"/>
        <w:spacing w:after="0" w:line="240" w:lineRule="auto"/>
        <w:ind w:left="0" w:right="115"/>
        <w:jc w:val="both"/>
        <w:divId w:val="410156154"/>
        <w:rPr>
          <w:rFonts w:ascii="Arial" w:hAnsi="Arial" w:cs="Arial"/>
        </w:rPr>
      </w:pPr>
      <w:r>
        <w:rPr>
          <w:rFonts w:ascii="Arial" w:hAnsi="Arial"/>
        </w:rPr>
        <w:t xml:space="preserve"> </w:t>
      </w:r>
    </w:p>
    <w:p w:rsidR="00725E07" w:rsidRPr="00D31C96" w:rsidRDefault="00725E07" w:rsidP="00776F45">
      <w:pPr>
        <w:pStyle w:val="Listavistosa-nfasis11"/>
        <w:spacing w:before="120" w:after="120" w:line="240" w:lineRule="auto"/>
        <w:ind w:left="0" w:right="318"/>
        <w:jc w:val="both"/>
        <w:divId w:val="410156154"/>
        <w:rPr>
          <w:rFonts w:ascii="Arial" w:eastAsia="Georgia" w:hAnsi="Arial" w:cs="Arial"/>
          <w:color w:val="000000"/>
          <w:spacing w:val="-2"/>
        </w:rPr>
      </w:pPr>
      <w:r>
        <w:rPr>
          <w:rFonts w:ascii="Arial" w:hAnsi="Arial"/>
        </w:rPr>
        <w:t xml:space="preserve">The objectives of the introduction plan are oriented towards: 1) complying with the WHA resolution in the context of the polio eradication target and the target objectives and timeline of the Polio Eradication and Endgame Strategic Plan 2013-2018 for the progressive and permanent elimination of OPV from the routine immunisation schedule over the short and medium term, and 2) ensuring that the new </w:t>
      </w:r>
      <w:r w:rsidR="00776F45">
        <w:rPr>
          <w:rFonts w:ascii="Arial" w:hAnsi="Arial"/>
        </w:rPr>
        <w:t xml:space="preserve">infant </w:t>
      </w:r>
      <w:r>
        <w:rPr>
          <w:rFonts w:ascii="Arial" w:hAnsi="Arial"/>
        </w:rPr>
        <w:t>cohorts can rely on some protection against type 2 poliovirus, whether wild or vaccine-derived.</w:t>
      </w:r>
    </w:p>
    <w:p w:rsidR="00777457" w:rsidRPr="00D31C96" w:rsidRDefault="00777457" w:rsidP="00777457">
      <w:pPr>
        <w:pStyle w:val="Listavistosa-nfasis11"/>
        <w:spacing w:line="240" w:lineRule="auto"/>
        <w:ind w:left="360" w:right="235"/>
        <w:jc w:val="both"/>
        <w:divId w:val="410156154"/>
        <w:rPr>
          <w:rFonts w:ascii="Arial" w:hAnsi="Arial" w:cs="Arial"/>
          <w:color w:val="000066"/>
        </w:rPr>
      </w:pPr>
    </w:p>
    <w:p w:rsidR="003A3071" w:rsidRPr="00D31C96" w:rsidRDefault="003A3071" w:rsidP="00CA2E84">
      <w:pPr>
        <w:pStyle w:val="Listavistosa-nfasis11"/>
        <w:spacing w:before="120" w:after="120" w:line="240" w:lineRule="auto"/>
        <w:ind w:left="0" w:right="318"/>
        <w:jc w:val="both"/>
        <w:divId w:val="410156154"/>
        <w:rPr>
          <w:rFonts w:ascii="Arial" w:hAnsi="Arial" w:cs="Arial"/>
        </w:rPr>
      </w:pPr>
      <w:r>
        <w:rPr>
          <w:rFonts w:ascii="Arial" w:hAnsi="Arial"/>
        </w:rPr>
        <w:t xml:space="preserve">The aims established were to introduce at least one dose of IPV into the national immunisation schedule of Honduras before the end of 2015 and to achieve homogeneous coverage on all </w:t>
      </w:r>
      <w:r w:rsidR="00776F45">
        <w:rPr>
          <w:rFonts w:ascii="Arial" w:hAnsi="Arial"/>
        </w:rPr>
        <w:t xml:space="preserve">the </w:t>
      </w:r>
      <w:r>
        <w:rPr>
          <w:rFonts w:ascii="Arial" w:hAnsi="Arial"/>
        </w:rPr>
        <w:t>levels of the integrated health service networks with the first doses of injectable DPT-</w:t>
      </w:r>
      <w:proofErr w:type="spellStart"/>
      <w:r>
        <w:rPr>
          <w:rFonts w:ascii="Arial" w:hAnsi="Arial"/>
        </w:rPr>
        <w:t>HepB</w:t>
      </w:r>
      <w:proofErr w:type="spellEnd"/>
      <w:r>
        <w:rPr>
          <w:rFonts w:ascii="Arial" w:hAnsi="Arial"/>
        </w:rPr>
        <w:t>-</w:t>
      </w:r>
      <w:proofErr w:type="spellStart"/>
      <w:r>
        <w:rPr>
          <w:rFonts w:ascii="Arial" w:hAnsi="Arial"/>
        </w:rPr>
        <w:t>Hib</w:t>
      </w:r>
      <w:proofErr w:type="spellEnd"/>
      <w:r>
        <w:rPr>
          <w:rFonts w:ascii="Arial" w:hAnsi="Arial"/>
        </w:rPr>
        <w:t xml:space="preserve"> (pentavalent) and conjugated pneumococcal vaccine applied simultaneously to the population under one year of age.</w:t>
      </w:r>
    </w:p>
    <w:p w:rsidR="00A53C02" w:rsidRPr="00D31C96" w:rsidRDefault="00A53C02" w:rsidP="00A53C02">
      <w:pPr>
        <w:pStyle w:val="Listavistosa-nfasis11"/>
        <w:spacing w:before="120" w:after="120" w:line="240" w:lineRule="auto"/>
        <w:ind w:right="595"/>
        <w:jc w:val="both"/>
        <w:divId w:val="410156154"/>
        <w:rPr>
          <w:rFonts w:ascii="Arial" w:hAnsi="Arial" w:cs="Arial"/>
        </w:rPr>
      </w:pPr>
    </w:p>
    <w:p w:rsidR="0060398C" w:rsidRPr="00D31C96" w:rsidRDefault="007B61FF" w:rsidP="00CA2E84">
      <w:pPr>
        <w:pStyle w:val="Listavistosa-nfasis11"/>
        <w:tabs>
          <w:tab w:val="left" w:pos="9356"/>
        </w:tabs>
        <w:spacing w:after="0" w:line="240" w:lineRule="auto"/>
        <w:ind w:left="0" w:right="235"/>
        <w:jc w:val="both"/>
        <w:divId w:val="410156154"/>
        <w:rPr>
          <w:rFonts w:ascii="Arial" w:eastAsia="SimSun" w:hAnsi="Arial" w:cs="Arial"/>
        </w:rPr>
      </w:pPr>
      <w:r>
        <w:rPr>
          <w:rFonts w:ascii="Arial" w:hAnsi="Arial"/>
        </w:rPr>
        <w:t>An analysis of financial sustainability with the introduction of an IPV dose to the national schedule were carried out and the following conclusions were drawn:</w:t>
      </w:r>
    </w:p>
    <w:p w:rsidR="0060398C" w:rsidRPr="00D31C96" w:rsidRDefault="0060398C" w:rsidP="00776F45">
      <w:pPr>
        <w:pStyle w:val="Listavistosa-nfasis11"/>
        <w:numPr>
          <w:ilvl w:val="0"/>
          <w:numId w:val="13"/>
        </w:numPr>
        <w:spacing w:after="0" w:line="240" w:lineRule="auto"/>
        <w:ind w:left="284" w:right="34" w:hanging="142"/>
        <w:jc w:val="both"/>
        <w:divId w:val="410156154"/>
        <w:rPr>
          <w:rFonts w:ascii="Arial" w:eastAsia="SimSun" w:hAnsi="Arial" w:cs="Arial"/>
        </w:rPr>
      </w:pPr>
      <w:r>
        <w:rPr>
          <w:rFonts w:ascii="Arial" w:hAnsi="Arial"/>
        </w:rPr>
        <w:t>The country is in a context of eligibility to opt for initial GAVI support in the donation of 1 dose of IPV and associated supplies (AD syringes and sharps boxes) for an estimated period of 4 to 10 years (from 2015 to 2024), during which period the country would have no co-financing.</w:t>
      </w:r>
    </w:p>
    <w:p w:rsidR="0060398C" w:rsidRPr="00D31C96" w:rsidRDefault="0060398C" w:rsidP="006F6337">
      <w:pPr>
        <w:pStyle w:val="Listavistosa-nfasis11"/>
        <w:numPr>
          <w:ilvl w:val="0"/>
          <w:numId w:val="13"/>
        </w:numPr>
        <w:spacing w:after="0" w:line="240" w:lineRule="auto"/>
        <w:ind w:left="284" w:right="34" w:hanging="142"/>
        <w:jc w:val="both"/>
        <w:divId w:val="410156154"/>
        <w:rPr>
          <w:rFonts w:ascii="Arial" w:eastAsia="SimSun" w:hAnsi="Arial" w:cs="Arial"/>
        </w:rPr>
      </w:pPr>
      <w:r>
        <w:rPr>
          <w:rFonts w:ascii="Arial" w:hAnsi="Arial"/>
        </w:rPr>
        <w:t>Honduras is a country in the process of graduating from GAVI support in the co-financing of rotavirus and pneumococcal conjugate by 2015, so that initial GAVI support for the introduction of the new vaccine would not increase the budget for vaccine expenditure over the short term and would not restrict the introduction of other new vaccines over the short and medium term.</w:t>
      </w:r>
    </w:p>
    <w:p w:rsidR="0060398C" w:rsidRPr="00D31C96" w:rsidRDefault="0060398C" w:rsidP="006F6337">
      <w:pPr>
        <w:pStyle w:val="Listavistosa-nfasis11"/>
        <w:numPr>
          <w:ilvl w:val="0"/>
          <w:numId w:val="13"/>
        </w:numPr>
        <w:spacing w:after="0" w:line="240" w:lineRule="auto"/>
        <w:ind w:left="284" w:right="34" w:hanging="142"/>
        <w:jc w:val="both"/>
        <w:divId w:val="410156154"/>
        <w:rPr>
          <w:rFonts w:ascii="Arial" w:eastAsia="SimSun" w:hAnsi="Arial" w:cs="Arial"/>
        </w:rPr>
      </w:pPr>
      <w:r>
        <w:rPr>
          <w:rFonts w:ascii="Arial" w:hAnsi="Arial"/>
        </w:rPr>
        <w:t>The support for operating expenses in the introduction of the vaccine offered by GAVI in the form of USD 0.80 per child to be vaccinated, or USD 100,000 (highest value) as financial support would facilitate the execution of the different activities required by component to ensure the success of introduction nationwide. In the case of Honduras this would be approximately USD 169,000.</w:t>
      </w:r>
    </w:p>
    <w:p w:rsidR="0060398C" w:rsidRPr="00D31C96" w:rsidRDefault="0060398C" w:rsidP="00776F45">
      <w:pPr>
        <w:pStyle w:val="Listavistosa-nfasis11"/>
        <w:numPr>
          <w:ilvl w:val="0"/>
          <w:numId w:val="13"/>
        </w:numPr>
        <w:spacing w:after="0" w:line="240" w:lineRule="auto"/>
        <w:ind w:left="284" w:right="34" w:hanging="142"/>
        <w:jc w:val="both"/>
        <w:divId w:val="410156154"/>
        <w:rPr>
          <w:rFonts w:ascii="Arial" w:eastAsia="SimSun" w:hAnsi="Arial" w:cs="Arial"/>
        </w:rPr>
      </w:pPr>
      <w:r>
        <w:rPr>
          <w:rFonts w:ascii="Arial" w:hAnsi="Arial"/>
        </w:rPr>
        <w:t xml:space="preserve">It is expected that once GAVI support has ended, the price of the vaccine will be accessible and will have decreased significantly so as not to </w:t>
      </w:r>
      <w:r w:rsidR="00776F45">
        <w:rPr>
          <w:rFonts w:ascii="Arial" w:hAnsi="Arial"/>
        </w:rPr>
        <w:t>hamper</w:t>
      </w:r>
      <w:r>
        <w:rPr>
          <w:rFonts w:ascii="Arial" w:hAnsi="Arial"/>
        </w:rPr>
        <w:t xml:space="preserve"> new vaccine introduction.</w:t>
      </w:r>
    </w:p>
    <w:p w:rsidR="00777457" w:rsidRPr="00D31C96" w:rsidRDefault="00777457" w:rsidP="00CE19F6">
      <w:pPr>
        <w:pStyle w:val="Listavistosa-nfasis11"/>
        <w:spacing w:line="240" w:lineRule="auto"/>
        <w:ind w:left="0" w:right="235"/>
        <w:jc w:val="both"/>
        <w:divId w:val="410156154"/>
        <w:rPr>
          <w:rFonts w:ascii="Arial" w:hAnsi="Arial" w:cs="Arial"/>
          <w:color w:val="000066"/>
        </w:rPr>
      </w:pPr>
    </w:p>
    <w:p w:rsidR="00777457" w:rsidRPr="00D31C96" w:rsidRDefault="00777457" w:rsidP="002E5F52">
      <w:pPr>
        <w:pStyle w:val="Listavistosa-nfasis11"/>
        <w:spacing w:after="0" w:line="240" w:lineRule="auto"/>
        <w:ind w:left="0" w:right="115"/>
        <w:jc w:val="both"/>
        <w:divId w:val="410156154"/>
        <w:rPr>
          <w:rFonts w:ascii="Arial" w:hAnsi="Arial" w:cs="Arial"/>
        </w:rPr>
      </w:pPr>
      <w:r>
        <w:rPr>
          <w:rFonts w:ascii="Arial" w:hAnsi="Arial"/>
        </w:rPr>
        <w:t>Vaccine introduction is projected on a national scale for the last quarter of 2015, on 1 October 2015</w:t>
      </w:r>
      <w:r w:rsidR="000F3483">
        <w:rPr>
          <w:rFonts w:ascii="Arial" w:hAnsi="Arial"/>
        </w:rPr>
        <w:t>,</w:t>
      </w:r>
      <w:r>
        <w:rPr>
          <w:rFonts w:ascii="Arial" w:hAnsi="Arial"/>
        </w:rPr>
        <w:t xml:space="preserve"> throughout the country, with one dose for those children completing two months of age, for which this IPV introduction plan was formulated, considering precedents, justification, objectives, goals, strategies, </w:t>
      </w:r>
      <w:proofErr w:type="gramStart"/>
      <w:r w:rsidR="000F3483">
        <w:rPr>
          <w:rFonts w:ascii="Arial" w:hAnsi="Arial"/>
        </w:rPr>
        <w:t>activities</w:t>
      </w:r>
      <w:proofErr w:type="gramEnd"/>
      <w:r w:rsidR="000F3483">
        <w:rPr>
          <w:rFonts w:ascii="Arial" w:hAnsi="Arial"/>
        </w:rPr>
        <w:t xml:space="preserve"> </w:t>
      </w:r>
      <w:r w:rsidR="004C2848">
        <w:rPr>
          <w:rFonts w:ascii="Arial" w:hAnsi="Arial"/>
        </w:rPr>
        <w:t>by component, timeline</w:t>
      </w:r>
      <w:r>
        <w:rPr>
          <w:rFonts w:ascii="Arial" w:hAnsi="Arial"/>
        </w:rPr>
        <w:t xml:space="preserve"> of activities and budget. In </w:t>
      </w:r>
      <w:r w:rsidR="002E5F52">
        <w:rPr>
          <w:rFonts w:ascii="Arial" w:hAnsi="Arial"/>
        </w:rPr>
        <w:t>keeping</w:t>
      </w:r>
      <w:r>
        <w:rPr>
          <w:rFonts w:ascii="Arial" w:hAnsi="Arial"/>
        </w:rPr>
        <w:t xml:space="preserve"> with the </w:t>
      </w:r>
      <w:r w:rsidR="002E5F52">
        <w:rPr>
          <w:rFonts w:ascii="Arial" w:hAnsi="Arial"/>
        </w:rPr>
        <w:t>timeline</w:t>
      </w:r>
      <w:r>
        <w:rPr>
          <w:rFonts w:ascii="Arial" w:hAnsi="Arial"/>
        </w:rPr>
        <w:t>, preparatory activities would begin in January 2015.</w:t>
      </w:r>
    </w:p>
    <w:p w:rsidR="004D48D6" w:rsidRPr="00D31C96" w:rsidRDefault="004D48D6" w:rsidP="00CA2E84">
      <w:pPr>
        <w:pStyle w:val="Listavistosa-nfasis11"/>
        <w:spacing w:after="0" w:line="240" w:lineRule="auto"/>
        <w:ind w:left="0" w:right="115"/>
        <w:jc w:val="both"/>
        <w:divId w:val="410156154"/>
        <w:rPr>
          <w:rFonts w:ascii="Arial" w:hAnsi="Arial" w:cs="Arial"/>
        </w:rPr>
      </w:pPr>
    </w:p>
    <w:p w:rsidR="00777457" w:rsidRPr="00D31C96" w:rsidRDefault="00FD09B7" w:rsidP="00CA2E84">
      <w:pPr>
        <w:pStyle w:val="Listavistosa-nfasis11"/>
        <w:spacing w:after="0" w:line="240" w:lineRule="auto"/>
        <w:ind w:left="0" w:right="176"/>
        <w:jc w:val="both"/>
        <w:divId w:val="410156154"/>
        <w:rPr>
          <w:rFonts w:ascii="Arial" w:hAnsi="Arial" w:cs="Arial"/>
          <w:color w:val="000066"/>
        </w:rPr>
      </w:pPr>
      <w:r>
        <w:rPr>
          <w:rFonts w:ascii="Arial" w:hAnsi="Arial"/>
        </w:rPr>
        <w:t xml:space="preserve">The current capacity of the Expanded Programme on Immunisation (EPI) was analysed for the introduction of IPV in </w:t>
      </w:r>
      <w:r w:rsidR="00252507">
        <w:rPr>
          <w:rFonts w:ascii="Arial" w:hAnsi="Arial"/>
        </w:rPr>
        <w:t xml:space="preserve">its </w:t>
      </w:r>
      <w:r>
        <w:rPr>
          <w:rFonts w:ascii="Arial" w:hAnsi="Arial"/>
        </w:rPr>
        <w:t xml:space="preserve">essential components, coming to the conclusion that sufficient cold chain capacity exists on all levels of storage along with a functional supply chain, as well as technical and operative human resources available on all levels to ensure immunisation service management and delivery, including the new vaccine.  </w:t>
      </w:r>
    </w:p>
    <w:p w:rsidR="00827051" w:rsidRPr="00D31C96" w:rsidRDefault="00827051" w:rsidP="00CA2E84">
      <w:pPr>
        <w:pStyle w:val="Listavistosa-nfasis11"/>
        <w:spacing w:after="0" w:line="240" w:lineRule="auto"/>
        <w:ind w:left="0" w:right="115"/>
        <w:jc w:val="both"/>
        <w:divId w:val="410156154"/>
        <w:rPr>
          <w:rFonts w:ascii="Arial" w:hAnsi="Arial" w:cs="Arial"/>
        </w:rPr>
      </w:pPr>
    </w:p>
    <w:p w:rsidR="00777457" w:rsidRPr="00D31C96" w:rsidRDefault="009C5EE9" w:rsidP="000C3B0A">
      <w:pPr>
        <w:pStyle w:val="Listavistosa-nfasis11"/>
        <w:spacing w:after="0" w:line="240" w:lineRule="auto"/>
        <w:ind w:left="0" w:right="115"/>
        <w:jc w:val="both"/>
        <w:divId w:val="410156154"/>
        <w:rPr>
          <w:rFonts w:ascii="Arial" w:hAnsi="Arial" w:cs="Arial"/>
        </w:rPr>
      </w:pPr>
      <w:r>
        <w:rPr>
          <w:rFonts w:ascii="Arial" w:hAnsi="Arial"/>
        </w:rPr>
        <w:lastRenderedPageBreak/>
        <w:t xml:space="preserve">To date, activities have been undertaken in relation to technical analysis for decision-making, notification of interest to GAVI by the State Secretariat for the </w:t>
      </w:r>
      <w:r w:rsidR="000C3B0A">
        <w:rPr>
          <w:rFonts w:ascii="Arial" w:hAnsi="Arial"/>
        </w:rPr>
        <w:t xml:space="preserve">Bureau of </w:t>
      </w:r>
      <w:r>
        <w:rPr>
          <w:rFonts w:ascii="Arial" w:hAnsi="Arial"/>
        </w:rPr>
        <w:t>Health, formulation of the GAVI application, submission of the proposal to the ICCH for review and endorsement, and the signing of the application.</w:t>
      </w:r>
    </w:p>
    <w:p w:rsidR="00777457" w:rsidRPr="00D31C96" w:rsidRDefault="00827051" w:rsidP="00D803E8">
      <w:pPr>
        <w:pStyle w:val="Listavistosa-nfasis11"/>
        <w:tabs>
          <w:tab w:val="left" w:pos="142"/>
          <w:tab w:val="left" w:pos="284"/>
        </w:tabs>
        <w:spacing w:after="0" w:line="240" w:lineRule="auto"/>
        <w:ind w:left="0" w:right="115" w:hanging="284"/>
        <w:jc w:val="both"/>
        <w:divId w:val="410156154"/>
        <w:rPr>
          <w:rFonts w:ascii="Arial" w:hAnsi="Arial" w:cs="Arial"/>
        </w:rPr>
      </w:pPr>
      <w:r>
        <w:rPr>
          <w:rFonts w:ascii="Arial" w:hAnsi="Arial"/>
        </w:rPr>
        <w:t xml:space="preserve">    The rest of the activities will be executed in accordance with the </w:t>
      </w:r>
      <w:r w:rsidR="00D803E8">
        <w:rPr>
          <w:rFonts w:ascii="Arial" w:hAnsi="Arial"/>
        </w:rPr>
        <w:t>timeline</w:t>
      </w:r>
      <w:r>
        <w:rPr>
          <w:rFonts w:ascii="Arial" w:hAnsi="Arial"/>
        </w:rPr>
        <w:t>, subject to approval and the availability of the national and external funding required.</w:t>
      </w:r>
    </w:p>
    <w:p w:rsidR="00827051" w:rsidRPr="00D31C96" w:rsidRDefault="00827051" w:rsidP="00B47631">
      <w:pPr>
        <w:pStyle w:val="Listavistosa-nfasis11"/>
        <w:spacing w:after="0" w:line="240" w:lineRule="auto"/>
        <w:ind w:left="426" w:right="235"/>
        <w:jc w:val="both"/>
        <w:divId w:val="410156154"/>
        <w:rPr>
          <w:rFonts w:ascii="Arial" w:hAnsi="Arial" w:cs="Arial"/>
        </w:rPr>
      </w:pPr>
    </w:p>
    <w:p w:rsidR="000A089E" w:rsidRPr="00D31C96" w:rsidRDefault="000A089E" w:rsidP="00252507">
      <w:pPr>
        <w:pStyle w:val="Listavistosa-nfasis11"/>
        <w:spacing w:after="0" w:line="240" w:lineRule="auto"/>
        <w:ind w:left="0" w:right="235"/>
        <w:jc w:val="both"/>
        <w:divId w:val="410156154"/>
        <w:rPr>
          <w:rFonts w:ascii="Arial" w:hAnsi="Arial" w:cs="Arial"/>
        </w:rPr>
      </w:pPr>
      <w:r>
        <w:rPr>
          <w:rFonts w:ascii="Arial" w:hAnsi="Arial"/>
        </w:rPr>
        <w:t>Based on the current national context of SESAL and the expe</w:t>
      </w:r>
      <w:r w:rsidR="00252507">
        <w:rPr>
          <w:rFonts w:ascii="Arial" w:hAnsi="Arial"/>
        </w:rPr>
        <w:t xml:space="preserve">rience of vaccine introduction, </w:t>
      </w:r>
      <w:r>
        <w:rPr>
          <w:rFonts w:ascii="Arial" w:hAnsi="Arial"/>
        </w:rPr>
        <w:t>following have been identified as risks, problems and strategies to be met:</w:t>
      </w:r>
    </w:p>
    <w:p w:rsidR="000A089E" w:rsidRPr="00D31C96" w:rsidRDefault="000A089E" w:rsidP="00346896">
      <w:pPr>
        <w:pStyle w:val="Listavistosa-nfasis11"/>
        <w:numPr>
          <w:ilvl w:val="0"/>
          <w:numId w:val="11"/>
        </w:numPr>
        <w:tabs>
          <w:tab w:val="left" w:pos="567"/>
        </w:tabs>
        <w:spacing w:after="0" w:line="240" w:lineRule="auto"/>
        <w:ind w:left="404" w:right="176" w:hanging="262"/>
        <w:jc w:val="both"/>
        <w:divId w:val="410156154"/>
        <w:rPr>
          <w:rFonts w:ascii="Arial" w:hAnsi="Arial" w:cs="Arial"/>
        </w:rPr>
      </w:pPr>
      <w:r>
        <w:rPr>
          <w:rFonts w:ascii="Arial" w:hAnsi="Arial"/>
        </w:rPr>
        <w:t xml:space="preserve">Outbreaks of endemic diseases such as dengue fever and emerging diseases such as </w:t>
      </w:r>
      <w:proofErr w:type="spellStart"/>
      <w:r>
        <w:rPr>
          <w:rFonts w:ascii="Arial" w:hAnsi="Arial"/>
        </w:rPr>
        <w:t>Chikungunya</w:t>
      </w:r>
      <w:proofErr w:type="spellEnd"/>
      <w:r>
        <w:rPr>
          <w:rFonts w:ascii="Arial" w:hAnsi="Arial"/>
        </w:rPr>
        <w:t xml:space="preserve">, since the vaccine will be introduced during a month of rains with </w:t>
      </w:r>
      <w:r w:rsidR="0012040C">
        <w:rPr>
          <w:rFonts w:ascii="Arial" w:hAnsi="Arial"/>
        </w:rPr>
        <w:t xml:space="preserve">a </w:t>
      </w:r>
      <w:r>
        <w:rPr>
          <w:rFonts w:ascii="Arial" w:hAnsi="Arial"/>
        </w:rPr>
        <w:t>high incidence of vector-transmitted diseases. Given the early control measures that will begin in January 2015, they are expected to be kept under control.</w:t>
      </w:r>
    </w:p>
    <w:p w:rsidR="000A089E" w:rsidRPr="00D31C96" w:rsidRDefault="000A089E" w:rsidP="00C21B94">
      <w:pPr>
        <w:pStyle w:val="Listavistosa-nfasis11"/>
        <w:numPr>
          <w:ilvl w:val="0"/>
          <w:numId w:val="11"/>
        </w:numPr>
        <w:spacing w:after="0" w:line="240" w:lineRule="auto"/>
        <w:ind w:left="426" w:right="318" w:hanging="284"/>
        <w:jc w:val="both"/>
        <w:divId w:val="410156154"/>
        <w:rPr>
          <w:rFonts w:ascii="Arial" w:hAnsi="Arial" w:cs="Arial"/>
        </w:rPr>
      </w:pPr>
      <w:r>
        <w:rPr>
          <w:rFonts w:ascii="Arial" w:hAnsi="Arial"/>
        </w:rPr>
        <w:t xml:space="preserve">National process of reorganizing the integrated health service networks. If reorganization </w:t>
      </w:r>
      <w:r w:rsidR="00C21B94">
        <w:rPr>
          <w:rFonts w:ascii="Arial" w:hAnsi="Arial"/>
        </w:rPr>
        <w:t xml:space="preserve">lasts </w:t>
      </w:r>
      <w:r>
        <w:rPr>
          <w:rFonts w:ascii="Arial" w:hAnsi="Arial"/>
        </w:rPr>
        <w:t>up to the second half of the year, it will have programmatic implications on the target population for immunisation with new and other vaccines on the schedule per health establishment and municipality, and the scheduling of vaccines and supplies. Thus, close coordination must be maintained with the Directorate of Integrated Health Service Networks (RISS) in order to make convenient adjustments.</w:t>
      </w:r>
    </w:p>
    <w:p w:rsidR="000A089E" w:rsidRPr="00D31C96" w:rsidRDefault="000A089E" w:rsidP="006F6337">
      <w:pPr>
        <w:pStyle w:val="Listavistosa-nfasis11"/>
        <w:numPr>
          <w:ilvl w:val="0"/>
          <w:numId w:val="11"/>
        </w:numPr>
        <w:tabs>
          <w:tab w:val="left" w:pos="9214"/>
        </w:tabs>
        <w:spacing w:after="0" w:line="240" w:lineRule="auto"/>
        <w:ind w:left="426" w:right="318" w:hanging="284"/>
        <w:jc w:val="both"/>
        <w:divId w:val="410156154"/>
        <w:rPr>
          <w:rFonts w:ascii="Arial" w:hAnsi="Arial" w:cs="Arial"/>
        </w:rPr>
      </w:pPr>
      <w:r>
        <w:rPr>
          <w:rFonts w:ascii="Arial" w:hAnsi="Arial"/>
        </w:rPr>
        <w:t xml:space="preserve">Not assuring training for 100% of the vaccinators due to </w:t>
      </w:r>
      <w:proofErr w:type="gramStart"/>
      <w:r>
        <w:rPr>
          <w:rFonts w:ascii="Arial" w:hAnsi="Arial"/>
        </w:rPr>
        <w:t>holidays,</w:t>
      </w:r>
      <w:proofErr w:type="gramEnd"/>
      <w:r>
        <w:rPr>
          <w:rFonts w:ascii="Arial" w:hAnsi="Arial"/>
        </w:rPr>
        <w:t xml:space="preserve"> leaves, etc. Therefore, policy support will be procured so as not to offer vacation leaves during the training period and the start of immunisation. It is essential to ensure that </w:t>
      </w:r>
      <w:proofErr w:type="gramStart"/>
      <w:r>
        <w:rPr>
          <w:rFonts w:ascii="Arial" w:hAnsi="Arial"/>
        </w:rPr>
        <w:t>staff are</w:t>
      </w:r>
      <w:proofErr w:type="gramEnd"/>
      <w:r>
        <w:rPr>
          <w:rFonts w:ascii="Arial" w:hAnsi="Arial"/>
        </w:rPr>
        <w:t xml:space="preserve"> trained, since they will have to apply two injectable vaccines to children in different places of the same thigh for the first time and they must be properly informed to answer the parents' questions. Sufficient background in the technical and operative guidelines of IPV standards and procedures must be ensured for 100% of the vaccinator staff.</w:t>
      </w:r>
    </w:p>
    <w:p w:rsidR="00321B16" w:rsidRPr="00D31C96" w:rsidRDefault="000A089E" w:rsidP="006F6337">
      <w:pPr>
        <w:pStyle w:val="Listavistosa-nfasis11"/>
        <w:numPr>
          <w:ilvl w:val="0"/>
          <w:numId w:val="11"/>
        </w:numPr>
        <w:spacing w:after="0" w:line="240" w:lineRule="auto"/>
        <w:ind w:left="426" w:right="318" w:hanging="284"/>
        <w:jc w:val="both"/>
        <w:divId w:val="410156154"/>
        <w:rPr>
          <w:rFonts w:ascii="Arial" w:hAnsi="Arial" w:cs="Arial"/>
        </w:rPr>
      </w:pPr>
      <w:r>
        <w:rPr>
          <w:rFonts w:ascii="Arial" w:hAnsi="Arial"/>
        </w:rPr>
        <w:t>The current immunisation schedule contemplates two injectable vaccines: pentavalent (DPT-</w:t>
      </w:r>
      <w:proofErr w:type="spellStart"/>
      <w:r>
        <w:rPr>
          <w:rFonts w:ascii="Arial" w:hAnsi="Arial"/>
        </w:rPr>
        <w:t>HepB</w:t>
      </w:r>
      <w:proofErr w:type="spellEnd"/>
      <w:r>
        <w:rPr>
          <w:rFonts w:ascii="Arial" w:hAnsi="Arial"/>
        </w:rPr>
        <w:t>-</w:t>
      </w:r>
      <w:proofErr w:type="spellStart"/>
      <w:r>
        <w:rPr>
          <w:rFonts w:ascii="Arial" w:hAnsi="Arial"/>
        </w:rPr>
        <w:t>Hib</w:t>
      </w:r>
      <w:proofErr w:type="spellEnd"/>
      <w:r>
        <w:rPr>
          <w:rFonts w:ascii="Arial" w:hAnsi="Arial"/>
        </w:rPr>
        <w:t xml:space="preserve">) and pneumococcal conjugate. These are applied at 2-4-6 months of age. The introduction of IPV adds one more injectable dose for children starting immunisation at 2 months of age, so parental acceptance has been identified as a problem and the development of </w:t>
      </w:r>
      <w:r w:rsidR="005306F4">
        <w:rPr>
          <w:rFonts w:ascii="Arial" w:hAnsi="Arial"/>
        </w:rPr>
        <w:t xml:space="preserve">a </w:t>
      </w:r>
      <w:r>
        <w:rPr>
          <w:rFonts w:ascii="Arial" w:hAnsi="Arial"/>
        </w:rPr>
        <w:t>communication strategy will be essential.</w:t>
      </w:r>
      <w:r>
        <w:rPr>
          <w:rFonts w:ascii="Arial" w:hAnsi="Arial"/>
          <w:color w:val="000066"/>
        </w:rPr>
        <w:t xml:space="preserve"> </w:t>
      </w:r>
    </w:p>
    <w:p w:rsidR="00D622CA" w:rsidRPr="00D31C96" w:rsidRDefault="00D622CA" w:rsidP="00060AD1">
      <w:pPr>
        <w:pStyle w:val="Listavistosa-nfasis11"/>
        <w:spacing w:line="240" w:lineRule="auto"/>
        <w:ind w:left="0"/>
        <w:divId w:val="410156154"/>
        <w:rPr>
          <w:rFonts w:ascii="Arial" w:hAnsi="Arial" w:cs="Arial"/>
          <w:snapToGrid w:val="0"/>
        </w:rPr>
      </w:pPr>
    </w:p>
    <w:p w:rsidR="00060AD1" w:rsidRPr="00D31C96" w:rsidRDefault="00060AD1" w:rsidP="006F6337">
      <w:pPr>
        <w:pStyle w:val="Listavistosa-nfasis11"/>
        <w:numPr>
          <w:ilvl w:val="0"/>
          <w:numId w:val="4"/>
        </w:numPr>
        <w:spacing w:after="0" w:line="240" w:lineRule="auto"/>
        <w:ind w:left="284" w:right="115" w:hanging="284"/>
        <w:jc w:val="both"/>
        <w:divId w:val="410156154"/>
        <w:rPr>
          <w:rFonts w:ascii="Arial" w:hAnsi="Arial" w:cs="Arial"/>
          <w:b/>
        </w:rPr>
      </w:pPr>
      <w:r>
        <w:rPr>
          <w:rFonts w:ascii="Arial" w:hAnsi="Arial"/>
          <w:b/>
        </w:rPr>
        <w:t xml:space="preserve">Background and National Context </w:t>
      </w:r>
    </w:p>
    <w:p w:rsidR="00902A66" w:rsidRPr="00D31C96" w:rsidRDefault="00902A66" w:rsidP="00902A66">
      <w:pPr>
        <w:pStyle w:val="Listavistosa-nfasis11"/>
        <w:spacing w:after="0" w:line="240" w:lineRule="auto"/>
        <w:ind w:left="284" w:right="115"/>
        <w:jc w:val="both"/>
        <w:divId w:val="410156154"/>
        <w:rPr>
          <w:rFonts w:ascii="Arial" w:hAnsi="Arial" w:cs="Arial"/>
          <w:b/>
        </w:rPr>
      </w:pPr>
    </w:p>
    <w:p w:rsidR="00530CA1" w:rsidRPr="00D31C96" w:rsidRDefault="00060AD1" w:rsidP="006F6337">
      <w:pPr>
        <w:pStyle w:val="Listavistosa-nfasis11"/>
        <w:numPr>
          <w:ilvl w:val="1"/>
          <w:numId w:val="6"/>
        </w:numPr>
        <w:spacing w:before="120" w:after="120" w:line="240" w:lineRule="auto"/>
        <w:ind w:right="355"/>
        <w:jc w:val="both"/>
        <w:divId w:val="410156154"/>
        <w:rPr>
          <w:rFonts w:ascii="Arial" w:hAnsi="Arial" w:cs="Arial"/>
          <w:b/>
        </w:rPr>
      </w:pPr>
      <w:r>
        <w:rPr>
          <w:rFonts w:ascii="Arial" w:hAnsi="Arial"/>
          <w:b/>
        </w:rPr>
        <w:t xml:space="preserve">General context of the country </w:t>
      </w:r>
    </w:p>
    <w:p w:rsidR="00F050F2" w:rsidRPr="00D31C96" w:rsidRDefault="00530CA1" w:rsidP="005D4B76">
      <w:pPr>
        <w:jc w:val="both"/>
        <w:divId w:val="410156154"/>
        <w:rPr>
          <w:rFonts w:ascii="Arial" w:hAnsi="Arial" w:cs="Arial"/>
          <w:color w:val="222222"/>
          <w:sz w:val="22"/>
          <w:szCs w:val="22"/>
          <w:shd w:val="clear" w:color="auto" w:fill="FFFFFF"/>
        </w:rPr>
      </w:pPr>
      <w:r>
        <w:rPr>
          <w:rFonts w:ascii="Arial" w:hAnsi="Arial"/>
          <w:sz w:val="22"/>
        </w:rPr>
        <w:t>Honduras is a country located in the Central American region. It has a territorial extent of 112,492 Km</w:t>
      </w:r>
      <w:r>
        <w:rPr>
          <w:rFonts w:ascii="Arial" w:hAnsi="Arial"/>
          <w:sz w:val="22"/>
          <w:vertAlign w:val="superscript"/>
        </w:rPr>
        <w:t>2</w:t>
      </w:r>
      <w:r>
        <w:rPr>
          <w:rFonts w:ascii="Arial" w:hAnsi="Arial"/>
          <w:sz w:val="22"/>
        </w:rPr>
        <w:t xml:space="preserve">, </w:t>
      </w:r>
      <w:r>
        <w:rPr>
          <w:rFonts w:ascii="Arial" w:hAnsi="Arial"/>
          <w:color w:val="222222"/>
          <w:sz w:val="22"/>
          <w:shd w:val="clear" w:color="auto" w:fill="FFFFFF"/>
        </w:rPr>
        <w:t xml:space="preserve">bounded on the north by the Atlantic, on the east by the same ocean and the Republic of Nicaragua, on the south by Nicaragua, the Gulf of Fonseca and the Republic </w:t>
      </w:r>
      <w:proofErr w:type="gramStart"/>
      <w:r>
        <w:rPr>
          <w:rFonts w:ascii="Arial" w:hAnsi="Arial"/>
          <w:color w:val="222222"/>
          <w:sz w:val="22"/>
          <w:shd w:val="clear" w:color="auto" w:fill="FFFFFF"/>
        </w:rPr>
        <w:t>of  El</w:t>
      </w:r>
      <w:proofErr w:type="gramEnd"/>
      <w:r>
        <w:rPr>
          <w:rFonts w:ascii="Arial" w:hAnsi="Arial"/>
          <w:color w:val="222222"/>
          <w:sz w:val="22"/>
          <w:shd w:val="clear" w:color="auto" w:fill="FFFFFF"/>
        </w:rPr>
        <w:t xml:space="preserve"> Salvador, and on the west by the Republic of Guatemala.</w:t>
      </w:r>
      <w:r>
        <w:rPr>
          <w:rFonts w:ascii="Arial" w:hAnsi="Arial"/>
          <w:sz w:val="22"/>
        </w:rPr>
        <w:t xml:space="preserve"> Over 65% of the territory is mountainous. As regards climate, it o</w:t>
      </w:r>
      <w:r>
        <w:rPr>
          <w:rFonts w:ascii="Arial" w:hAnsi="Arial"/>
          <w:color w:val="222222"/>
          <w:sz w:val="22"/>
          <w:shd w:val="clear" w:color="auto" w:fill="FFFFFF"/>
        </w:rPr>
        <w:t>nly has two well-defined seasons: the dry season and the rainy season.</w:t>
      </w:r>
    </w:p>
    <w:p w:rsidR="00F050F2" w:rsidRPr="00D31C96" w:rsidRDefault="00F050F2" w:rsidP="00B93B33">
      <w:pPr>
        <w:jc w:val="both"/>
        <w:divId w:val="410156154"/>
        <w:rPr>
          <w:rFonts w:ascii="Arial" w:hAnsi="Arial" w:cs="Arial"/>
          <w:color w:val="222222"/>
          <w:sz w:val="22"/>
          <w:szCs w:val="22"/>
          <w:shd w:val="clear" w:color="auto" w:fill="FFFFFF"/>
        </w:rPr>
      </w:pPr>
    </w:p>
    <w:p w:rsidR="00530CA1" w:rsidRPr="00D31C96" w:rsidRDefault="00F050F2" w:rsidP="006909FC">
      <w:pPr>
        <w:jc w:val="both"/>
        <w:divId w:val="410156154"/>
        <w:rPr>
          <w:rFonts w:ascii="Arial" w:hAnsi="Arial" w:cs="Arial"/>
          <w:color w:val="222222"/>
          <w:sz w:val="22"/>
          <w:szCs w:val="22"/>
          <w:shd w:val="clear" w:color="auto" w:fill="FFFFFF"/>
        </w:rPr>
      </w:pPr>
      <w:r>
        <w:rPr>
          <w:rFonts w:ascii="Arial" w:hAnsi="Arial"/>
          <w:color w:val="222222"/>
          <w:sz w:val="22"/>
          <w:shd w:val="clear" w:color="auto" w:fill="FFFFFF"/>
        </w:rPr>
        <w:t>P</w:t>
      </w:r>
      <w:r>
        <w:rPr>
          <w:rFonts w:ascii="Arial" w:hAnsi="Arial"/>
          <w:sz w:val="22"/>
        </w:rPr>
        <w:t xml:space="preserve">olitically, it is divided into 18 departments and 298 municipalities. The population projected for 2015 as per the National Institute of Statistics (INE) is 8,894,975 inhabitants (49% male and 51% female). Life expectancy at birth is 74.9 years (78.6 in females and 71.3 in males). This showed an increase superior to 1 in comparison with the 2005-2010 five-year </w:t>
      </w:r>
      <w:proofErr w:type="gramStart"/>
      <w:r>
        <w:rPr>
          <w:rFonts w:ascii="Arial" w:hAnsi="Arial"/>
          <w:sz w:val="22"/>
        </w:rPr>
        <w:t>period</w:t>
      </w:r>
      <w:proofErr w:type="gramEnd"/>
      <w:r>
        <w:rPr>
          <w:rFonts w:ascii="Arial" w:hAnsi="Arial"/>
          <w:sz w:val="22"/>
        </w:rPr>
        <w:t xml:space="preserve">.  40% of the population is under fifteen years old and 6% is over sixty; i.e., the population is young, with a high rate of economic dependence. The overall fertility rate </w:t>
      </w:r>
      <w:r>
        <w:rPr>
          <w:rFonts w:ascii="Arial" w:hAnsi="Arial"/>
          <w:sz w:val="22"/>
        </w:rPr>
        <w:lastRenderedPageBreak/>
        <w:t>has gone down to three live births per female in 2010 and the natural demographic growth rate</w:t>
      </w:r>
      <w:r w:rsidR="007D5B7B">
        <w:rPr>
          <w:rFonts w:ascii="Arial" w:hAnsi="Arial"/>
          <w:sz w:val="22"/>
        </w:rPr>
        <w:t xml:space="preserve"> went down from 3% in 2001 to 2.</w:t>
      </w:r>
      <w:r>
        <w:rPr>
          <w:rFonts w:ascii="Arial" w:hAnsi="Arial"/>
          <w:sz w:val="22"/>
        </w:rPr>
        <w:t xml:space="preserve">3% in 2010. A national population and housing census was conducted in 2013 and the </w:t>
      </w:r>
      <w:proofErr w:type="gramStart"/>
      <w:r>
        <w:rPr>
          <w:rFonts w:ascii="Arial" w:hAnsi="Arial"/>
          <w:sz w:val="22"/>
        </w:rPr>
        <w:t>publication of the projections are</w:t>
      </w:r>
      <w:proofErr w:type="gramEnd"/>
      <w:r>
        <w:rPr>
          <w:rFonts w:ascii="Arial" w:hAnsi="Arial"/>
          <w:sz w:val="22"/>
        </w:rPr>
        <w:t xml:space="preserve"> expected in 2015.</w:t>
      </w:r>
    </w:p>
    <w:p w:rsidR="00031065" w:rsidRPr="00D31C96" w:rsidRDefault="00031065" w:rsidP="00530CA1">
      <w:pPr>
        <w:tabs>
          <w:tab w:val="left" w:pos="3940"/>
        </w:tabs>
        <w:autoSpaceDE w:val="0"/>
        <w:autoSpaceDN w:val="0"/>
        <w:adjustRightInd w:val="0"/>
        <w:jc w:val="both"/>
        <w:divId w:val="410156154"/>
        <w:rPr>
          <w:rFonts w:ascii="Arial" w:hAnsi="Arial" w:cs="Arial"/>
          <w:sz w:val="22"/>
          <w:szCs w:val="22"/>
        </w:rPr>
      </w:pPr>
    </w:p>
    <w:p w:rsidR="00031065" w:rsidRPr="00D31C96" w:rsidRDefault="005D4B76" w:rsidP="005D4B76">
      <w:pPr>
        <w:spacing w:after="200"/>
        <w:jc w:val="both"/>
        <w:divId w:val="410156154"/>
        <w:rPr>
          <w:rFonts w:ascii="Arial" w:eastAsiaTheme="minorHAnsi" w:hAnsi="Arial" w:cs="Arial"/>
          <w:sz w:val="22"/>
          <w:szCs w:val="22"/>
        </w:rPr>
      </w:pPr>
      <w:r>
        <w:rPr>
          <w:rFonts w:ascii="Arial" w:eastAsiaTheme="minorHAnsi" w:hAnsi="Arial"/>
          <w:sz w:val="22"/>
        </w:rPr>
        <w:t>According to the official data on mo</w:t>
      </w:r>
      <w:r w:rsidR="007D5B7B">
        <w:rPr>
          <w:rFonts w:ascii="Arial" w:eastAsiaTheme="minorHAnsi" w:hAnsi="Arial"/>
          <w:sz w:val="22"/>
        </w:rPr>
        <w:t>rtality and disease, Honduras is</w:t>
      </w:r>
      <w:r>
        <w:rPr>
          <w:rFonts w:ascii="Arial" w:eastAsiaTheme="minorHAnsi" w:hAnsi="Arial"/>
          <w:sz w:val="22"/>
        </w:rPr>
        <w:t xml:space="preserve"> considered to be in the phase of demographic transition. The country has a serious problem in violence. The top three causes of death are related to non-transmissible chronic diseases; the fourth are injuries from external causes (a</w:t>
      </w:r>
      <w:r w:rsidR="007D5B7B">
        <w:rPr>
          <w:rFonts w:ascii="Arial" w:eastAsiaTheme="minorHAnsi" w:hAnsi="Arial"/>
          <w:sz w:val="22"/>
        </w:rPr>
        <w:t>t a</w:t>
      </w:r>
      <w:r>
        <w:rPr>
          <w:rFonts w:ascii="Arial" w:eastAsiaTheme="minorHAnsi" w:hAnsi="Arial"/>
          <w:sz w:val="22"/>
        </w:rPr>
        <w:t xml:space="preserve"> rate of 43 homicides for every hundred thousand), mainly due to aggressions affecting the youth.</w:t>
      </w:r>
    </w:p>
    <w:p w:rsidR="00031065" w:rsidRPr="00D31C96" w:rsidRDefault="00822255" w:rsidP="00A22F79">
      <w:pPr>
        <w:spacing w:after="200"/>
        <w:jc w:val="both"/>
        <w:divId w:val="410156154"/>
        <w:rPr>
          <w:rFonts w:ascii="Arial" w:eastAsiaTheme="minorHAnsi" w:hAnsi="Arial" w:cs="Arial"/>
          <w:sz w:val="22"/>
          <w:szCs w:val="22"/>
        </w:rPr>
      </w:pPr>
      <w:r>
        <w:rPr>
          <w:rFonts w:ascii="Arial" w:hAnsi="Arial"/>
          <w:sz w:val="22"/>
        </w:rPr>
        <w:t>According to the National Survey on Demography and Health (ENDESA)</w:t>
      </w:r>
      <w:r>
        <w:rPr>
          <w:sz w:val="22"/>
        </w:rPr>
        <w:t xml:space="preserve"> </w:t>
      </w:r>
      <w:r>
        <w:rPr>
          <w:rFonts w:ascii="Arial" w:eastAsiaTheme="minorHAnsi" w:hAnsi="Arial"/>
          <w:sz w:val="22"/>
        </w:rPr>
        <w:t>2011-2012, infant mortality is at 24 for every thousand live births. The top three causes of death relate to the early neonatal period, followed by the late neonatal period; the next-ranked causes are pneumonia and diarrhoea. Malnutrition appears in the under-five-year age group. Maternal mortality is high at 73 for every hundred thousand live births, most of the cases avoidable through quality institutional care.</w:t>
      </w:r>
    </w:p>
    <w:p w:rsidR="00A77796" w:rsidRPr="00D31C96" w:rsidRDefault="00A77796" w:rsidP="002A5039">
      <w:pPr>
        <w:spacing w:after="200"/>
        <w:jc w:val="both"/>
        <w:divId w:val="410156154"/>
        <w:rPr>
          <w:rFonts w:ascii="Arial" w:eastAsiaTheme="minorHAnsi" w:hAnsi="Arial" w:cs="Arial"/>
          <w:sz w:val="22"/>
          <w:szCs w:val="22"/>
        </w:rPr>
      </w:pPr>
      <w:r>
        <w:rPr>
          <w:rFonts w:ascii="Arial" w:eastAsiaTheme="minorHAnsi" w:hAnsi="Arial"/>
          <w:sz w:val="22"/>
        </w:rPr>
        <w:t>SESAL is divided into 20 health regions corresponding to the 18 political departments and two metropolitan regions representing the municipalities of the Central District and San Pedro Sula.</w:t>
      </w:r>
    </w:p>
    <w:p w:rsidR="0050095A" w:rsidRPr="00D31C96" w:rsidRDefault="001A15FA" w:rsidP="0050095A">
      <w:pPr>
        <w:autoSpaceDE w:val="0"/>
        <w:autoSpaceDN w:val="0"/>
        <w:adjustRightInd w:val="0"/>
        <w:jc w:val="both"/>
        <w:divId w:val="410156154"/>
        <w:rPr>
          <w:rFonts w:cs="Arial"/>
          <w:sz w:val="22"/>
          <w:szCs w:val="22"/>
        </w:rPr>
      </w:pPr>
      <w:r>
        <w:rPr>
          <w:rFonts w:ascii="Arial" w:hAnsi="Arial"/>
          <w:sz w:val="22"/>
        </w:rPr>
        <w:t>The 2014-2018 Health Plan is oriented towards promoting and developing the Health System based on a sector reform process that will establish structural changes to improve service quality according to criteria of effectiveness, efficiency, equity and sustainability, thus providing quality responses to the needs and rights of the population in health.</w:t>
      </w:r>
      <w:r>
        <w:rPr>
          <w:sz w:val="22"/>
        </w:rPr>
        <w:t xml:space="preserve"> </w:t>
      </w:r>
    </w:p>
    <w:p w:rsidR="0050095A" w:rsidRPr="00D31C96" w:rsidRDefault="0050095A" w:rsidP="0050095A">
      <w:pPr>
        <w:autoSpaceDE w:val="0"/>
        <w:autoSpaceDN w:val="0"/>
        <w:adjustRightInd w:val="0"/>
        <w:jc w:val="both"/>
        <w:divId w:val="410156154"/>
        <w:rPr>
          <w:rFonts w:cs="Arial"/>
          <w:sz w:val="22"/>
          <w:szCs w:val="22"/>
        </w:rPr>
      </w:pPr>
    </w:p>
    <w:p w:rsidR="001A15FA" w:rsidRPr="00D31C96" w:rsidRDefault="001A15FA" w:rsidP="00A22F79">
      <w:pPr>
        <w:spacing w:after="200"/>
        <w:jc w:val="both"/>
        <w:divId w:val="410156154"/>
        <w:rPr>
          <w:rFonts w:ascii="Arial" w:eastAsia="Calibri" w:hAnsi="Arial" w:cs="Arial"/>
          <w:color w:val="000000" w:themeColor="text1"/>
          <w:sz w:val="22"/>
          <w:szCs w:val="22"/>
        </w:rPr>
      </w:pPr>
      <w:r>
        <w:rPr>
          <w:rFonts w:ascii="Arial" w:hAnsi="Arial"/>
          <w:sz w:val="22"/>
        </w:rPr>
        <w:t>In the context of the reform, the organizational development of SESAL is being promoted on the national and intermediate level along with the National Health Model (NHM). These processes in the implementation phase purport to strengthen governance and regulation</w:t>
      </w:r>
      <w:r>
        <w:rPr>
          <w:rFonts w:ascii="Arial" w:hAnsi="Arial"/>
          <w:color w:val="000000" w:themeColor="text1"/>
          <w:sz w:val="22"/>
        </w:rPr>
        <w:t>.</w:t>
      </w:r>
    </w:p>
    <w:p w:rsidR="00DA63D7" w:rsidRPr="00D31C96" w:rsidRDefault="00DA63D7" w:rsidP="002E0901">
      <w:pPr>
        <w:spacing w:after="200"/>
        <w:jc w:val="both"/>
        <w:divId w:val="410156154"/>
        <w:rPr>
          <w:rFonts w:ascii="Arial" w:eastAsia="Calibri" w:hAnsi="Arial" w:cs="Arial"/>
          <w:color w:val="000000" w:themeColor="text1"/>
          <w:sz w:val="22"/>
          <w:szCs w:val="22"/>
        </w:rPr>
      </w:pPr>
      <w:r>
        <w:rPr>
          <w:rFonts w:ascii="Arial" w:hAnsi="Arial"/>
          <w:color w:val="000000" w:themeColor="text1"/>
          <w:sz w:val="22"/>
        </w:rPr>
        <w:t>Currently, the EPI is dependent on the Directorate General for Standardisation and, in the context of OD, is in the process of defining its structure and dependency.</w:t>
      </w:r>
    </w:p>
    <w:p w:rsidR="006D4D50" w:rsidRPr="00D31C96" w:rsidRDefault="00902A66" w:rsidP="006D4D50">
      <w:pPr>
        <w:spacing w:after="200"/>
        <w:jc w:val="both"/>
        <w:divId w:val="410156154"/>
        <w:rPr>
          <w:rFonts w:ascii="Arial" w:eastAsiaTheme="minorHAnsi" w:hAnsi="Arial" w:cs="Arial"/>
          <w:b/>
          <w:sz w:val="22"/>
          <w:szCs w:val="22"/>
        </w:rPr>
      </w:pPr>
      <w:r>
        <w:rPr>
          <w:rFonts w:ascii="Arial" w:eastAsiaTheme="minorHAnsi" w:hAnsi="Arial"/>
          <w:b/>
          <w:sz w:val="22"/>
        </w:rPr>
        <w:t>1.2 Basic EPI Information</w:t>
      </w:r>
    </w:p>
    <w:p w:rsidR="00117B74" w:rsidRPr="00D31C96" w:rsidRDefault="00117B74" w:rsidP="002A5039">
      <w:pPr>
        <w:spacing w:after="200"/>
        <w:jc w:val="both"/>
        <w:divId w:val="410156154"/>
        <w:rPr>
          <w:rFonts w:ascii="Arial" w:eastAsiaTheme="minorHAnsi" w:hAnsi="Arial" w:cs="Arial"/>
          <w:b/>
          <w:sz w:val="22"/>
          <w:szCs w:val="22"/>
        </w:rPr>
      </w:pPr>
      <w:proofErr w:type="gramStart"/>
      <w:r>
        <w:rPr>
          <w:rFonts w:ascii="Arial" w:hAnsi="Arial"/>
          <w:sz w:val="22"/>
        </w:rPr>
        <w:t>The  Honduran</w:t>
      </w:r>
      <w:proofErr w:type="gramEnd"/>
      <w:r>
        <w:rPr>
          <w:rFonts w:ascii="Arial" w:hAnsi="Arial"/>
          <w:sz w:val="22"/>
        </w:rPr>
        <w:t xml:space="preserve"> SESAL implemented the EPI in 1979. Its current mission is to decrease disease and mortality due to vaccine-preventable diseases through the immunisation of the population under five years of age, with emphasis on the population under two, pregnant women, seniors over 60 and groups at risk; to maintain certification for the eradication of poliomyelitis until global declaration; and to maintain elimination of measles, rubella and congenital rubella syndrome (CRS), neonatal tetanus, control of serious forms of infant tuberculosis, </w:t>
      </w:r>
      <w:proofErr w:type="spellStart"/>
      <w:r>
        <w:rPr>
          <w:rFonts w:ascii="Arial" w:hAnsi="Arial"/>
          <w:sz w:val="22"/>
        </w:rPr>
        <w:t>pertussia</w:t>
      </w:r>
      <w:proofErr w:type="spellEnd"/>
      <w:r>
        <w:rPr>
          <w:rFonts w:ascii="Arial" w:hAnsi="Arial"/>
          <w:sz w:val="22"/>
        </w:rPr>
        <w:t xml:space="preserve">, diphtheria, mumps, hepatitis B, invasive </w:t>
      </w:r>
      <w:proofErr w:type="spellStart"/>
      <w:r>
        <w:rPr>
          <w:rFonts w:ascii="Arial" w:hAnsi="Arial"/>
          <w:sz w:val="22"/>
        </w:rPr>
        <w:t>Hib</w:t>
      </w:r>
      <w:proofErr w:type="spellEnd"/>
      <w:r>
        <w:rPr>
          <w:rFonts w:ascii="Arial" w:hAnsi="Arial"/>
          <w:sz w:val="22"/>
        </w:rPr>
        <w:t xml:space="preserve"> diseases, severe diarrhoea caused by rotavirus and invasive diseases caused by pneumococcus, promoting the conscious participation of the population, local governments, public and private institutions and organized civil society. </w:t>
      </w:r>
    </w:p>
    <w:p w:rsidR="00117B74" w:rsidRPr="00D31C96" w:rsidRDefault="00117B74" w:rsidP="00117B74">
      <w:pPr>
        <w:jc w:val="both"/>
        <w:divId w:val="410156154"/>
        <w:rPr>
          <w:rFonts w:ascii="Arial" w:hAnsi="Arial" w:cs="Arial"/>
          <w:sz w:val="22"/>
          <w:szCs w:val="22"/>
        </w:rPr>
      </w:pPr>
    </w:p>
    <w:p w:rsidR="00117B74" w:rsidRPr="00D31C96" w:rsidRDefault="00117B74" w:rsidP="005C300B">
      <w:pPr>
        <w:jc w:val="both"/>
        <w:divId w:val="410156154"/>
        <w:rPr>
          <w:rFonts w:ascii="Arial" w:hAnsi="Arial" w:cs="Arial"/>
          <w:sz w:val="22"/>
          <w:szCs w:val="22"/>
        </w:rPr>
      </w:pPr>
      <w:r>
        <w:rPr>
          <w:rFonts w:ascii="Arial" w:hAnsi="Arial"/>
          <w:sz w:val="22"/>
        </w:rPr>
        <w:t>The vision is that of a “standardised technical programme respons</w:t>
      </w:r>
      <w:r w:rsidR="00C03D1F">
        <w:rPr>
          <w:rFonts w:ascii="Arial" w:hAnsi="Arial"/>
          <w:sz w:val="22"/>
        </w:rPr>
        <w:t>ible for guaranteeing permanent and</w:t>
      </w:r>
      <w:r>
        <w:rPr>
          <w:rFonts w:ascii="Arial" w:hAnsi="Arial"/>
          <w:sz w:val="22"/>
        </w:rPr>
        <w:t xml:space="preserve"> free access to immunisation services as per the national immunisation schedule and target population, capable of responding in a timely and effective manner to the population demand with regard to quality immunisation in equity and solidarity through standardised technical and administrative </w:t>
      </w:r>
      <w:r>
        <w:rPr>
          <w:rFonts w:ascii="Arial" w:hAnsi="Arial"/>
          <w:sz w:val="22"/>
        </w:rPr>
        <w:lastRenderedPageBreak/>
        <w:t>processes backed by broad social participation, in the framework of the decentralisation and co-management policies of the Secretariat for Health”.</w:t>
      </w:r>
    </w:p>
    <w:p w:rsidR="005C300B" w:rsidRPr="00D31C96" w:rsidRDefault="005C300B" w:rsidP="005C300B">
      <w:pPr>
        <w:jc w:val="both"/>
        <w:divId w:val="410156154"/>
        <w:rPr>
          <w:rFonts w:ascii="Arial" w:hAnsi="Arial" w:cs="Arial"/>
          <w:sz w:val="22"/>
          <w:szCs w:val="22"/>
        </w:rPr>
      </w:pPr>
    </w:p>
    <w:p w:rsidR="00731864" w:rsidRPr="00D31C96" w:rsidRDefault="002E1BB7" w:rsidP="00731864">
      <w:pPr>
        <w:pStyle w:val="Sangra2detindependiente"/>
        <w:spacing w:after="200" w:line="240" w:lineRule="auto"/>
        <w:ind w:left="0"/>
        <w:jc w:val="both"/>
        <w:divId w:val="410156154"/>
        <w:rPr>
          <w:rFonts w:ascii="Arial" w:hAnsi="Arial" w:cs="Arial"/>
          <w:sz w:val="22"/>
          <w:szCs w:val="22"/>
        </w:rPr>
      </w:pPr>
      <w:r>
        <w:rPr>
          <w:rFonts w:ascii="Arial" w:hAnsi="Arial"/>
          <w:sz w:val="22"/>
        </w:rPr>
        <w:t xml:space="preserve">The EPI stands in the context of one of the health policy thrusts: the guarantee of population access to efficient and equitable quality health services. Its impact on decreasing cases and deaths due to vaccine-preventable diseases (VPD) has contributed to the progress of the country towards achieving the Millennium Development Goals (MDGs). </w:t>
      </w:r>
    </w:p>
    <w:p w:rsidR="00B028C5" w:rsidRPr="00D31C96" w:rsidRDefault="005C300B" w:rsidP="004D4FB1">
      <w:pPr>
        <w:spacing w:after="200"/>
        <w:jc w:val="both"/>
        <w:divId w:val="410156154"/>
        <w:rPr>
          <w:rFonts w:ascii="Arial" w:eastAsiaTheme="minorHAnsi" w:hAnsi="Arial" w:cs="Arial"/>
          <w:sz w:val="22"/>
          <w:szCs w:val="22"/>
        </w:rPr>
      </w:pPr>
      <w:r>
        <w:rPr>
          <w:rFonts w:ascii="Arial" w:hAnsi="Arial"/>
          <w:sz w:val="22"/>
        </w:rPr>
        <w:t xml:space="preserve">Honduras guarantees free access to immunisation services. Currently, 15 vaccines are offered to its entire population throughout their life cycle. Public immunisation services are rendered in 1624 health establishments throughout the country, including 21 belonging to the Honduran Social Security Institute (IHSS). The IHSS contributes around 5% of the coverage and the private sector is estimated to contribute 1%. Hence, coverage depends mainly on the public health network production, through institutional immunisation and field activities. </w:t>
      </w:r>
    </w:p>
    <w:p w:rsidR="007A7EA6" w:rsidRPr="00D31C96" w:rsidRDefault="002E1BB7" w:rsidP="00656331">
      <w:pPr>
        <w:tabs>
          <w:tab w:val="left" w:pos="3940"/>
        </w:tabs>
        <w:autoSpaceDE w:val="0"/>
        <w:autoSpaceDN w:val="0"/>
        <w:adjustRightInd w:val="0"/>
        <w:jc w:val="both"/>
        <w:divId w:val="410156154"/>
        <w:rPr>
          <w:rFonts w:ascii="Arial" w:hAnsi="Arial" w:cs="Arial"/>
          <w:sz w:val="22"/>
          <w:szCs w:val="22"/>
        </w:rPr>
      </w:pPr>
      <w:r>
        <w:rPr>
          <w:rFonts w:ascii="Arial" w:hAnsi="Arial"/>
          <w:sz w:val="22"/>
        </w:rPr>
        <w:t>Since 1991, coverage rates higher than 90% have been obtained in all the vaccines. The 2008-2013 period achieved immunisation coverage rates of between 87% and 105% for the pentavalent vaccine (DPT-</w:t>
      </w:r>
      <w:proofErr w:type="spellStart"/>
      <w:r>
        <w:rPr>
          <w:rFonts w:ascii="Arial" w:hAnsi="Arial"/>
          <w:sz w:val="22"/>
        </w:rPr>
        <w:t>HepB</w:t>
      </w:r>
      <w:proofErr w:type="spellEnd"/>
      <w:r>
        <w:rPr>
          <w:rFonts w:ascii="Arial" w:hAnsi="Arial"/>
          <w:sz w:val="22"/>
        </w:rPr>
        <w:t>-</w:t>
      </w:r>
      <w:proofErr w:type="spellStart"/>
      <w:r>
        <w:rPr>
          <w:rFonts w:ascii="Arial" w:hAnsi="Arial"/>
          <w:sz w:val="22"/>
        </w:rPr>
        <w:t>Hib</w:t>
      </w:r>
      <w:proofErr w:type="spellEnd"/>
      <w:r>
        <w:rPr>
          <w:rFonts w:ascii="Arial" w:hAnsi="Arial"/>
          <w:sz w:val="22"/>
        </w:rPr>
        <w:t xml:space="preserve">). These were higher than 100% starting in 2010, except for 2012 and 2013, when third dose coverage rates dropped to 88% and 87%, respectively. This outcome is mainly associated to the overestimation of the denominator for children under one, although in 2013, 2,407 children less were immunised with third pentavalent doses in contrast to 2012. It is also admitted that enrolment of the target population decreased.  This applies to the other vaccines administered to the population under one year of age, except for MMR in the one-year age group (Table 1). </w:t>
      </w:r>
    </w:p>
    <w:p w:rsidR="002E1BB7" w:rsidRPr="00D31C96" w:rsidRDefault="002E1BB7" w:rsidP="00530CA1">
      <w:pPr>
        <w:tabs>
          <w:tab w:val="left" w:pos="3940"/>
        </w:tabs>
        <w:autoSpaceDE w:val="0"/>
        <w:autoSpaceDN w:val="0"/>
        <w:adjustRightInd w:val="0"/>
        <w:jc w:val="both"/>
        <w:divId w:val="410156154"/>
        <w:rPr>
          <w:rFonts w:ascii="Arial" w:hAnsi="Arial" w:cs="Arial"/>
          <w:sz w:val="22"/>
          <w:szCs w:val="22"/>
        </w:rPr>
      </w:pPr>
    </w:p>
    <w:p w:rsidR="002E1BB7" w:rsidRPr="00D31C96" w:rsidRDefault="00D31C96" w:rsidP="003F6617">
      <w:pPr>
        <w:autoSpaceDE w:val="0"/>
        <w:autoSpaceDN w:val="0"/>
        <w:adjustRightInd w:val="0"/>
        <w:ind w:hanging="284"/>
        <w:jc w:val="center"/>
        <w:divId w:val="410156154"/>
        <w:rPr>
          <w:rFonts w:ascii="Arial" w:eastAsia="SimSun" w:hAnsi="Arial" w:cs="Arial"/>
          <w:b/>
          <w:color w:val="000000" w:themeColor="text1"/>
          <w:sz w:val="22"/>
          <w:szCs w:val="22"/>
        </w:rPr>
      </w:pPr>
      <w:r>
        <w:br w:type="column"/>
      </w:r>
      <w:proofErr w:type="gramStart"/>
      <w:r>
        <w:rPr>
          <w:rFonts w:ascii="Arial" w:hAnsi="Arial"/>
          <w:b/>
          <w:color w:val="000000" w:themeColor="text1"/>
          <w:sz w:val="22"/>
        </w:rPr>
        <w:lastRenderedPageBreak/>
        <w:t>Table 1.</w:t>
      </w:r>
      <w:proofErr w:type="gramEnd"/>
      <w:r>
        <w:rPr>
          <w:rFonts w:ascii="Arial" w:hAnsi="Arial"/>
          <w:b/>
          <w:color w:val="000000" w:themeColor="text1"/>
          <w:sz w:val="22"/>
        </w:rPr>
        <w:t xml:space="preserve"> Trends of national coverage for EPI vaccines in children under two years of age, Honduras 2012-2013</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127"/>
        <w:gridCol w:w="1275"/>
        <w:gridCol w:w="1560"/>
        <w:gridCol w:w="1768"/>
        <w:gridCol w:w="1634"/>
      </w:tblGrid>
      <w:tr w:rsidR="002E1BB7" w:rsidRPr="00D31C96" w:rsidTr="009163F5">
        <w:trPr>
          <w:divId w:val="410156154"/>
          <w:trHeight w:val="377"/>
        </w:trPr>
        <w:tc>
          <w:tcPr>
            <w:tcW w:w="978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 xml:space="preserve">Trends of national vaccine coverage (percentage) </w:t>
            </w:r>
          </w:p>
        </w:tc>
      </w:tr>
      <w:tr w:rsidR="002E1BB7" w:rsidRPr="00D31C96" w:rsidTr="009163F5">
        <w:trPr>
          <w:divId w:val="410156154"/>
          <w:trHeight w:val="40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Vaccine</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Vaccine Used</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Target population</w:t>
            </w:r>
          </w:p>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 xml:space="preserve">(number by age and sex, if </w:t>
            </w:r>
            <w:proofErr w:type="spellStart"/>
            <w:r>
              <w:rPr>
                <w:rFonts w:ascii="Arial" w:hAnsi="Arial"/>
                <w:b/>
                <w:color w:val="000000" w:themeColor="text1"/>
                <w:sz w:val="18"/>
              </w:rPr>
              <w:t>availalbe</w:t>
            </w:r>
            <w:proofErr w:type="spellEnd"/>
            <w:r>
              <w:rPr>
                <w:rFonts w:ascii="Arial" w:hAnsi="Arial"/>
                <w:b/>
                <w:color w:val="000000" w:themeColor="text1"/>
                <w:sz w:val="18"/>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Coverage reported (JRF)</w:t>
            </w:r>
          </w:p>
        </w:tc>
      </w:tr>
      <w:tr w:rsidR="002E1BB7" w:rsidRPr="00D31C96" w:rsidTr="009163F5">
        <w:trPr>
          <w:divId w:val="410156154"/>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rPr>
                <w:rFonts w:ascii="Arial" w:hAnsi="Arial" w:cs="Arial"/>
                <w:b/>
                <w:color w:val="000000" w:themeColor="text1"/>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rPr>
                <w:rFonts w:ascii="Arial" w:hAnsi="Arial" w:cs="Arial"/>
                <w:b/>
                <w:color w:val="000000" w:themeColor="text1"/>
                <w:sz w:val="18"/>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2013</w:t>
            </w:r>
          </w:p>
        </w:tc>
        <w:tc>
          <w:tcPr>
            <w:tcW w:w="1768" w:type="dxa"/>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Most recent year (2013)</w:t>
            </w:r>
          </w:p>
        </w:tc>
        <w:tc>
          <w:tcPr>
            <w:tcW w:w="1634" w:type="dxa"/>
            <w:tcBorders>
              <w:top w:val="single" w:sz="4" w:space="0" w:color="auto"/>
              <w:left w:val="single" w:sz="4" w:space="0" w:color="auto"/>
              <w:bottom w:val="single" w:sz="4" w:space="0" w:color="auto"/>
              <w:right w:val="single" w:sz="4" w:space="0" w:color="auto"/>
            </w:tcBorders>
            <w:vAlign w:val="center"/>
            <w:hideMark/>
          </w:tcPr>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Previous year</w:t>
            </w:r>
          </w:p>
          <w:p w:rsidR="002E1BB7" w:rsidRPr="00D31C96" w:rsidRDefault="002E1BB7" w:rsidP="00CE3B21">
            <w:pPr>
              <w:ind w:right="120"/>
              <w:jc w:val="center"/>
              <w:rPr>
                <w:rFonts w:ascii="Arial" w:hAnsi="Arial" w:cs="Arial"/>
                <w:b/>
                <w:color w:val="000000" w:themeColor="text1"/>
                <w:sz w:val="18"/>
                <w:szCs w:val="22"/>
              </w:rPr>
            </w:pPr>
            <w:r>
              <w:rPr>
                <w:rFonts w:ascii="Arial" w:hAnsi="Arial"/>
                <w:b/>
                <w:color w:val="000000" w:themeColor="text1"/>
                <w:sz w:val="18"/>
              </w:rPr>
              <w:t>(2012)</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BCG</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rPr>
                <w:rFonts w:ascii="Arial" w:hAnsi="Arial" w:cs="Arial"/>
                <w:color w:val="000000" w:themeColor="text1"/>
                <w:sz w:val="18"/>
                <w:szCs w:val="22"/>
              </w:rPr>
            </w:pPr>
            <w:r>
              <w:rPr>
                <w:rFonts w:ascii="Arial" w:hAnsi="Arial"/>
                <w:color w:val="000000" w:themeColor="text1"/>
                <w:sz w:val="18"/>
              </w:rPr>
              <w:t>INTERVAX SERUM INSTITUTE OF INDIA (10-dose vial)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220,060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220,983</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87%</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89%</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OPV 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rPr>
                <w:rFonts w:ascii="Arial" w:hAnsi="Arial" w:cs="Arial"/>
                <w:color w:val="000000" w:themeColor="text1"/>
                <w:sz w:val="18"/>
                <w:szCs w:val="22"/>
              </w:rPr>
            </w:pPr>
            <w:r>
              <w:rPr>
                <w:rFonts w:ascii="Arial" w:hAnsi="Arial"/>
                <w:color w:val="000000" w:themeColor="text1"/>
                <w:sz w:val="18"/>
              </w:rPr>
              <w:t>SANOFI HAFFKINE (20-dose vial)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220,060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220,983</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87%</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88%</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DPT-HB-</w:t>
            </w:r>
            <w:proofErr w:type="spellStart"/>
            <w:r>
              <w:rPr>
                <w:rFonts w:ascii="Arial" w:hAnsi="Arial"/>
                <w:color w:val="000000" w:themeColor="text1"/>
                <w:sz w:val="18"/>
              </w:rPr>
              <w:t>Hib</w:t>
            </w:r>
            <w:proofErr w:type="spellEnd"/>
            <w:r>
              <w:rPr>
                <w:rFonts w:ascii="Arial" w:hAnsi="Arial"/>
                <w:color w:val="000000" w:themeColor="text1"/>
                <w:sz w:val="18"/>
              </w:rPr>
              <w:t xml:space="preserve"> 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4E235F" w:rsidRDefault="002E1BB7" w:rsidP="00CE3B21">
            <w:pPr>
              <w:rPr>
                <w:rFonts w:ascii="Arial" w:hAnsi="Arial" w:cs="Arial"/>
                <w:color w:val="000000" w:themeColor="text1"/>
                <w:sz w:val="18"/>
                <w:szCs w:val="22"/>
                <w:lang w:val="es-ES"/>
              </w:rPr>
            </w:pPr>
            <w:r w:rsidRPr="004E235F">
              <w:rPr>
                <w:rFonts w:ascii="Arial" w:hAnsi="Arial"/>
                <w:color w:val="000000" w:themeColor="text1"/>
                <w:sz w:val="18"/>
                <w:lang w:val="es-ES"/>
              </w:rPr>
              <w:t>BIOLOGICAL E LIMITED (1-dose vial)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220,060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220,983</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88%</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88%</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DPT-HB-</w:t>
            </w:r>
            <w:proofErr w:type="spellStart"/>
            <w:r>
              <w:rPr>
                <w:rFonts w:ascii="Arial" w:hAnsi="Arial"/>
                <w:color w:val="000000" w:themeColor="text1"/>
                <w:sz w:val="18"/>
              </w:rPr>
              <w:t>Hib</w:t>
            </w:r>
            <w:proofErr w:type="spellEnd"/>
            <w:r>
              <w:rPr>
                <w:rFonts w:ascii="Arial" w:hAnsi="Arial"/>
                <w:color w:val="000000" w:themeColor="text1"/>
                <w:sz w:val="18"/>
              </w:rPr>
              <w:t xml:space="preserve"> 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4E235F" w:rsidRDefault="002E1BB7" w:rsidP="00CE3B21">
            <w:pPr>
              <w:rPr>
                <w:rFonts w:ascii="Arial" w:hAnsi="Arial" w:cs="Arial"/>
                <w:color w:val="000000" w:themeColor="text1"/>
                <w:sz w:val="18"/>
                <w:szCs w:val="22"/>
                <w:lang w:val="es-ES"/>
              </w:rPr>
            </w:pPr>
            <w:r w:rsidRPr="004E235F">
              <w:rPr>
                <w:rFonts w:ascii="Arial" w:hAnsi="Arial"/>
                <w:color w:val="000000" w:themeColor="text1"/>
                <w:sz w:val="18"/>
                <w:lang w:val="es-ES"/>
              </w:rPr>
              <w:t>BIOLOGICAL E LIMITED (1-dose vial)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220,060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220,983</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87%</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88%</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Rotavirus 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rPr>
                <w:rFonts w:ascii="Arial" w:hAnsi="Arial" w:cs="Arial"/>
                <w:color w:val="000000" w:themeColor="text1"/>
                <w:sz w:val="18"/>
                <w:szCs w:val="22"/>
              </w:rPr>
            </w:pPr>
            <w:r>
              <w:rPr>
                <w:rFonts w:ascii="Arial" w:hAnsi="Arial"/>
                <w:color w:val="000000" w:themeColor="text1"/>
                <w:sz w:val="18"/>
              </w:rPr>
              <w:t>GLAXO SMITH KLINE (</w:t>
            </w:r>
            <w:proofErr w:type="spellStart"/>
            <w:r>
              <w:rPr>
                <w:rFonts w:ascii="Arial" w:hAnsi="Arial"/>
                <w:color w:val="000000" w:themeColor="text1"/>
                <w:sz w:val="18"/>
              </w:rPr>
              <w:t>pre´filled</w:t>
            </w:r>
            <w:proofErr w:type="spellEnd"/>
            <w:r>
              <w:rPr>
                <w:rFonts w:ascii="Arial" w:hAnsi="Arial"/>
                <w:color w:val="000000" w:themeColor="text1"/>
                <w:sz w:val="18"/>
              </w:rPr>
              <w:t xml:space="preserve"> syringe)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220,060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220,983</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87%</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87%</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 xml:space="preserve">Pneumococcal 13-valent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rPr>
                <w:rFonts w:ascii="Arial" w:hAnsi="Arial" w:cs="Arial"/>
                <w:color w:val="000000" w:themeColor="text1"/>
                <w:sz w:val="18"/>
                <w:szCs w:val="22"/>
              </w:rPr>
            </w:pPr>
            <w:r>
              <w:rPr>
                <w:rFonts w:ascii="Arial" w:hAnsi="Arial"/>
                <w:color w:val="000000" w:themeColor="text1"/>
                <w:sz w:val="18"/>
              </w:rPr>
              <w:t>PFIZER (1-dose vial)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220,060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220,983</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87%</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88%</w:t>
            </w:r>
          </w:p>
        </w:tc>
      </w:tr>
      <w:tr w:rsidR="002E1BB7" w:rsidRPr="00D31C96" w:rsidTr="009163F5">
        <w:trPr>
          <w:divId w:val="410156154"/>
        </w:trPr>
        <w:tc>
          <w:tcPr>
            <w:tcW w:w="1418" w:type="dxa"/>
            <w:tcBorders>
              <w:top w:val="single" w:sz="4" w:space="0" w:color="auto"/>
              <w:left w:val="single" w:sz="4" w:space="0" w:color="auto"/>
              <w:bottom w:val="single" w:sz="4" w:space="0" w:color="auto"/>
              <w:right w:val="single" w:sz="4" w:space="0" w:color="auto"/>
            </w:tcBorders>
            <w:hideMark/>
          </w:tcPr>
          <w:p w:rsidR="002E1BB7" w:rsidRPr="00D31C96" w:rsidRDefault="002E1BB7" w:rsidP="00CE3B21">
            <w:pPr>
              <w:ind w:right="120"/>
              <w:rPr>
                <w:rFonts w:ascii="Arial" w:hAnsi="Arial" w:cs="Arial"/>
                <w:color w:val="000000" w:themeColor="text1"/>
                <w:sz w:val="18"/>
                <w:szCs w:val="22"/>
              </w:rPr>
            </w:pPr>
            <w:r>
              <w:rPr>
                <w:rFonts w:ascii="Arial" w:hAnsi="Arial"/>
                <w:color w:val="000000" w:themeColor="text1"/>
                <w:sz w:val="18"/>
              </w:rPr>
              <w:t>MMR 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rPr>
                <w:rFonts w:ascii="Arial" w:hAnsi="Arial" w:cs="Arial"/>
                <w:color w:val="000000" w:themeColor="text1"/>
                <w:sz w:val="18"/>
                <w:szCs w:val="22"/>
              </w:rPr>
            </w:pPr>
            <w:r>
              <w:rPr>
                <w:rFonts w:ascii="Arial" w:hAnsi="Arial"/>
                <w:color w:val="000000" w:themeColor="text1"/>
                <w:sz w:val="18"/>
              </w:rPr>
              <w:t>SERUM INSTITUTE OF INDIA (1-dose vial)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205,238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214,999</w:t>
            </w:r>
          </w:p>
        </w:tc>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89%</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rsidR="002E1BB7" w:rsidRPr="00D31C96" w:rsidRDefault="002E1BB7" w:rsidP="00CE3B21">
            <w:pPr>
              <w:jc w:val="center"/>
              <w:rPr>
                <w:rFonts w:ascii="Arial" w:hAnsi="Arial" w:cs="Arial"/>
                <w:color w:val="000000" w:themeColor="text1"/>
                <w:sz w:val="18"/>
                <w:szCs w:val="22"/>
              </w:rPr>
            </w:pPr>
            <w:r>
              <w:rPr>
                <w:rFonts w:ascii="Arial" w:hAnsi="Arial"/>
                <w:color w:val="000000" w:themeColor="text1"/>
                <w:sz w:val="18"/>
              </w:rPr>
              <w:t>93%</w:t>
            </w:r>
          </w:p>
        </w:tc>
      </w:tr>
    </w:tbl>
    <w:p w:rsidR="00530CA1" w:rsidRPr="00D31C96" w:rsidRDefault="00530CA1" w:rsidP="00530CA1">
      <w:pPr>
        <w:tabs>
          <w:tab w:val="left" w:pos="3940"/>
        </w:tabs>
        <w:autoSpaceDE w:val="0"/>
        <w:autoSpaceDN w:val="0"/>
        <w:adjustRightInd w:val="0"/>
        <w:jc w:val="both"/>
        <w:divId w:val="410156154"/>
        <w:rPr>
          <w:rFonts w:ascii="Arial" w:hAnsi="Arial" w:cs="Arial"/>
          <w:sz w:val="22"/>
          <w:szCs w:val="22"/>
        </w:rPr>
      </w:pPr>
    </w:p>
    <w:p w:rsidR="00CA7890" w:rsidRPr="00D31C96" w:rsidRDefault="00CA7890" w:rsidP="002E1BB7">
      <w:pPr>
        <w:tabs>
          <w:tab w:val="left" w:pos="3940"/>
        </w:tabs>
        <w:autoSpaceDE w:val="0"/>
        <w:autoSpaceDN w:val="0"/>
        <w:adjustRightInd w:val="0"/>
        <w:jc w:val="both"/>
        <w:divId w:val="410156154"/>
        <w:rPr>
          <w:rFonts w:ascii="Arial" w:hAnsi="Arial" w:cs="Arial"/>
          <w:sz w:val="22"/>
          <w:szCs w:val="22"/>
        </w:rPr>
      </w:pPr>
      <w:r>
        <w:rPr>
          <w:rFonts w:ascii="Arial" w:hAnsi="Arial"/>
          <w:sz w:val="22"/>
        </w:rPr>
        <w:t xml:space="preserve">A similar </w:t>
      </w:r>
      <w:proofErr w:type="spellStart"/>
      <w:r>
        <w:rPr>
          <w:rFonts w:ascii="Arial" w:hAnsi="Arial"/>
          <w:sz w:val="22"/>
        </w:rPr>
        <w:t>tendecy</w:t>
      </w:r>
      <w:proofErr w:type="spellEnd"/>
      <w:r>
        <w:rPr>
          <w:rFonts w:ascii="Arial" w:hAnsi="Arial"/>
          <w:sz w:val="22"/>
        </w:rPr>
        <w:t xml:space="preserve"> in immunisation coverage is observed for 2014.</w:t>
      </w:r>
    </w:p>
    <w:p w:rsidR="00B028C5" w:rsidRPr="00D31C96" w:rsidRDefault="00CA7890" w:rsidP="006737BF">
      <w:pPr>
        <w:tabs>
          <w:tab w:val="left" w:pos="3940"/>
        </w:tabs>
        <w:autoSpaceDE w:val="0"/>
        <w:autoSpaceDN w:val="0"/>
        <w:adjustRightInd w:val="0"/>
        <w:jc w:val="both"/>
        <w:divId w:val="410156154"/>
        <w:rPr>
          <w:rFonts w:ascii="Arial" w:hAnsi="Arial" w:cs="Arial"/>
          <w:color w:val="FF0000"/>
          <w:sz w:val="22"/>
          <w:szCs w:val="22"/>
        </w:rPr>
      </w:pPr>
      <w:r>
        <w:rPr>
          <w:rFonts w:ascii="Arial" w:hAnsi="Arial"/>
          <w:sz w:val="22"/>
        </w:rPr>
        <w:t>Coverage rates by municipality during the 2008-2011 period shows that municipalities with rates under 95% decreased fo</w:t>
      </w:r>
      <w:r w:rsidR="00C03D1F">
        <w:rPr>
          <w:rFonts w:ascii="Arial" w:hAnsi="Arial"/>
          <w:sz w:val="22"/>
        </w:rPr>
        <w:t>r Sabin, Rotavirus, Pentavalent</w:t>
      </w:r>
      <w:r>
        <w:rPr>
          <w:rFonts w:ascii="Arial" w:hAnsi="Arial"/>
          <w:sz w:val="22"/>
        </w:rPr>
        <w:t xml:space="preserve"> and MMR. Nevertheless, starting in 2012, the number of municipalities at risk for all the vaccines </w:t>
      </w:r>
      <w:proofErr w:type="gramStart"/>
      <w:r>
        <w:rPr>
          <w:rFonts w:ascii="Arial" w:hAnsi="Arial"/>
          <w:sz w:val="22"/>
        </w:rPr>
        <w:t>rose</w:t>
      </w:r>
      <w:proofErr w:type="gramEnd"/>
      <w:r>
        <w:rPr>
          <w:rFonts w:ascii="Arial" w:hAnsi="Arial"/>
          <w:sz w:val="22"/>
        </w:rPr>
        <w:t xml:space="preserve"> when INE population projections were once more adopted, another evidence of the problems and uncertainties existing with regard to population denominators, which rose upon distributing the population under one by municipality (Table 2). </w:t>
      </w:r>
    </w:p>
    <w:p w:rsidR="00EC7605" w:rsidRPr="00D31C96" w:rsidRDefault="00EC7605" w:rsidP="00EC7605">
      <w:pPr>
        <w:tabs>
          <w:tab w:val="left" w:pos="459"/>
        </w:tabs>
        <w:jc w:val="both"/>
        <w:divId w:val="410156154"/>
        <w:rPr>
          <w:rFonts w:ascii="Arial" w:hAnsi="Arial" w:cs="Arial"/>
          <w:sz w:val="22"/>
          <w:szCs w:val="22"/>
        </w:rPr>
      </w:pPr>
      <w:r>
        <w:rPr>
          <w:rFonts w:ascii="Arial" w:hAnsi="Arial"/>
          <w:sz w:val="22"/>
        </w:rPr>
        <w:t xml:space="preserve">According to ENDESA data, in 2011-2012, 84.5% of the children from 12 to 23 months of age received all the vaccines, as against 74.9% in 2005-2006. </w:t>
      </w:r>
    </w:p>
    <w:p w:rsidR="00A37076" w:rsidRPr="00D31C96" w:rsidRDefault="00A37076" w:rsidP="00CA7890">
      <w:pPr>
        <w:tabs>
          <w:tab w:val="left" w:pos="3940"/>
        </w:tabs>
        <w:autoSpaceDE w:val="0"/>
        <w:autoSpaceDN w:val="0"/>
        <w:adjustRightInd w:val="0"/>
        <w:jc w:val="both"/>
        <w:divId w:val="410156154"/>
        <w:rPr>
          <w:rFonts w:ascii="Arial" w:hAnsi="Arial" w:cs="Arial"/>
          <w:color w:val="FF0000"/>
          <w:sz w:val="22"/>
          <w:szCs w:val="22"/>
        </w:rPr>
      </w:pPr>
    </w:p>
    <w:p w:rsidR="00A37076" w:rsidRPr="00D31C96" w:rsidRDefault="00A37076" w:rsidP="00D31C96">
      <w:pPr>
        <w:spacing w:line="276" w:lineRule="auto"/>
        <w:jc w:val="center"/>
        <w:divId w:val="410156154"/>
        <w:rPr>
          <w:rFonts w:asciiTheme="minorHAnsi" w:eastAsiaTheme="minorHAnsi" w:hAnsiTheme="minorHAnsi" w:cs="Arial"/>
          <w:b/>
          <w:bCs/>
          <w:sz w:val="22"/>
          <w:szCs w:val="22"/>
        </w:rPr>
      </w:pPr>
      <w:proofErr w:type="gramStart"/>
      <w:r>
        <w:rPr>
          <w:rFonts w:asciiTheme="minorHAnsi" w:eastAsiaTheme="minorHAnsi" w:hAnsiTheme="minorHAnsi"/>
          <w:b/>
          <w:sz w:val="22"/>
        </w:rPr>
        <w:t>Table 2.</w:t>
      </w:r>
      <w:proofErr w:type="gramEnd"/>
      <w:r>
        <w:rPr>
          <w:rFonts w:asciiTheme="minorHAnsi" w:eastAsiaTheme="minorHAnsi" w:hAnsiTheme="minorHAnsi"/>
          <w:b/>
          <w:sz w:val="22"/>
        </w:rPr>
        <w:t xml:space="preserve"> Number and percentage of municipalities by coverage level for traditional and new tracer vaccines in children under two, Honduras 2008-2013</w:t>
      </w:r>
    </w:p>
    <w:tbl>
      <w:tblPr>
        <w:tblW w:w="8920" w:type="dxa"/>
        <w:tblInd w:w="93" w:type="dxa"/>
        <w:tblLook w:val="04A0" w:firstRow="1" w:lastRow="0" w:firstColumn="1" w:lastColumn="0" w:noHBand="0" w:noVBand="1"/>
      </w:tblPr>
      <w:tblGrid>
        <w:gridCol w:w="671"/>
        <w:gridCol w:w="493"/>
        <w:gridCol w:w="399"/>
        <w:gridCol w:w="493"/>
        <w:gridCol w:w="399"/>
        <w:gridCol w:w="493"/>
        <w:gridCol w:w="399"/>
        <w:gridCol w:w="493"/>
        <w:gridCol w:w="399"/>
        <w:gridCol w:w="493"/>
        <w:gridCol w:w="399"/>
        <w:gridCol w:w="493"/>
        <w:gridCol w:w="399"/>
        <w:gridCol w:w="493"/>
        <w:gridCol w:w="399"/>
        <w:gridCol w:w="493"/>
        <w:gridCol w:w="399"/>
        <w:gridCol w:w="493"/>
        <w:gridCol w:w="399"/>
        <w:gridCol w:w="493"/>
        <w:gridCol w:w="399"/>
      </w:tblGrid>
      <w:tr w:rsidR="00A37076" w:rsidRPr="00D31C96" w:rsidTr="00A37076">
        <w:trPr>
          <w:divId w:val="410156154"/>
          <w:trHeight w:val="240"/>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BD4B4"/>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Years</w:t>
            </w:r>
          </w:p>
        </w:tc>
        <w:tc>
          <w:tcPr>
            <w:tcW w:w="1680" w:type="dxa"/>
            <w:gridSpan w:val="4"/>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Sabin</w:t>
            </w:r>
          </w:p>
        </w:tc>
        <w:tc>
          <w:tcPr>
            <w:tcW w:w="1680" w:type="dxa"/>
            <w:gridSpan w:val="4"/>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Rotavirus</w:t>
            </w:r>
          </w:p>
        </w:tc>
        <w:tc>
          <w:tcPr>
            <w:tcW w:w="1680" w:type="dxa"/>
            <w:gridSpan w:val="4"/>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Pentavalent</w:t>
            </w:r>
          </w:p>
        </w:tc>
        <w:tc>
          <w:tcPr>
            <w:tcW w:w="1680" w:type="dxa"/>
            <w:gridSpan w:val="4"/>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Pneumococcus</w:t>
            </w:r>
          </w:p>
        </w:tc>
        <w:tc>
          <w:tcPr>
            <w:tcW w:w="1680" w:type="dxa"/>
            <w:gridSpan w:val="4"/>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MMR</w:t>
            </w:r>
          </w:p>
        </w:tc>
      </w:tr>
      <w:tr w:rsidR="00A37076" w:rsidRPr="00D31C96" w:rsidTr="00A37076">
        <w:trPr>
          <w:divId w:val="410156154"/>
          <w:trHeight w:val="240"/>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A37076" w:rsidRPr="00D31C96" w:rsidRDefault="00A37076" w:rsidP="00A37076">
            <w:pPr>
              <w:rPr>
                <w:rFonts w:ascii="Calibri" w:hAnsi="Calibri"/>
                <w:b/>
                <w:bCs/>
                <w:color w:val="000000"/>
                <w:sz w:val="20"/>
                <w:szCs w:val="22"/>
              </w:rPr>
            </w:pP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&lt;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&gt;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&lt;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&gt;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&lt;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&gt;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&lt;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&gt;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&lt; 95%</w:t>
            </w:r>
          </w:p>
        </w:tc>
        <w:tc>
          <w:tcPr>
            <w:tcW w:w="84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&gt; 95%</w:t>
            </w:r>
          </w:p>
        </w:tc>
      </w:tr>
      <w:tr w:rsidR="00A37076" w:rsidRPr="00D31C96" w:rsidTr="00A37076">
        <w:trPr>
          <w:divId w:val="410156154"/>
          <w:trHeight w:val="240"/>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A37076" w:rsidRPr="00D31C96" w:rsidRDefault="00A37076" w:rsidP="00A37076">
            <w:pPr>
              <w:rPr>
                <w:rFonts w:ascii="Calibri" w:hAnsi="Calibri"/>
                <w:b/>
                <w:bCs/>
                <w:color w:val="000000"/>
                <w:sz w:val="20"/>
                <w:szCs w:val="22"/>
              </w:rPr>
            </w:pP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c>
          <w:tcPr>
            <w:tcW w:w="493"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No</w:t>
            </w:r>
          </w:p>
        </w:tc>
        <w:tc>
          <w:tcPr>
            <w:tcW w:w="347" w:type="dxa"/>
            <w:tcBorders>
              <w:top w:val="nil"/>
              <w:left w:val="nil"/>
              <w:bottom w:val="single" w:sz="8" w:space="0" w:color="auto"/>
              <w:right w:val="single" w:sz="8" w:space="0" w:color="auto"/>
            </w:tcBorders>
            <w:shd w:val="clear" w:color="000000" w:fill="FBD4B4"/>
            <w:noWrap/>
            <w:vAlign w:val="center"/>
            <w:hideMark/>
          </w:tcPr>
          <w:p w:rsidR="00A37076" w:rsidRPr="00D31C96" w:rsidRDefault="00A37076" w:rsidP="00A37076">
            <w:pPr>
              <w:jc w:val="center"/>
              <w:rPr>
                <w:rFonts w:ascii="Calibri" w:hAnsi="Calibri"/>
                <w:b/>
                <w:bCs/>
                <w:color w:val="000000"/>
                <w:sz w:val="20"/>
                <w:szCs w:val="22"/>
              </w:rPr>
            </w:pPr>
            <w:r>
              <w:rPr>
                <w:rFonts w:ascii="Calibri" w:hAnsi="Calibri"/>
                <w:b/>
                <w:color w:val="000000"/>
                <w:sz w:val="20"/>
              </w:rPr>
              <w:t>%</w:t>
            </w:r>
          </w:p>
        </w:tc>
      </w:tr>
      <w:tr w:rsidR="00A37076" w:rsidRPr="00D31C96" w:rsidTr="00A37076">
        <w:trPr>
          <w:divId w:val="410156154"/>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b/>
                <w:bCs/>
                <w:color w:val="000000"/>
                <w:sz w:val="18"/>
                <w:szCs w:val="22"/>
              </w:rPr>
            </w:pPr>
            <w:r>
              <w:rPr>
                <w:rFonts w:ascii="Calibri" w:hAnsi="Calibri"/>
                <w:b/>
                <w:color w:val="000000"/>
                <w:sz w:val="18"/>
              </w:rPr>
              <w:t>2008</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154</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52</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144</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48</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168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130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47</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137</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46</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161</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54</w:t>
            </w:r>
          </w:p>
        </w:tc>
      </w:tr>
      <w:tr w:rsidR="00A37076" w:rsidRPr="00D31C96" w:rsidTr="00A37076">
        <w:trPr>
          <w:divId w:val="410156154"/>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b/>
                <w:bCs/>
                <w:color w:val="000000"/>
                <w:sz w:val="18"/>
                <w:szCs w:val="22"/>
              </w:rPr>
            </w:pPr>
            <w:r>
              <w:rPr>
                <w:rFonts w:ascii="Calibri" w:hAnsi="Calibri"/>
                <w:b/>
                <w:color w:val="000000"/>
                <w:sz w:val="18"/>
              </w:rPr>
              <w:lastRenderedPageBreak/>
              <w:t>2009</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99</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199</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67</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243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82</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18</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100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34</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198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66</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95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32</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203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68</w:t>
            </w:r>
          </w:p>
        </w:tc>
      </w:tr>
      <w:tr w:rsidR="00A37076" w:rsidRPr="00D31C96" w:rsidTr="00A37076">
        <w:trPr>
          <w:divId w:val="410156154"/>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b/>
                <w:bCs/>
                <w:color w:val="000000"/>
                <w:sz w:val="18"/>
                <w:szCs w:val="22"/>
              </w:rPr>
            </w:pPr>
            <w:r>
              <w:rPr>
                <w:rFonts w:ascii="Calibri" w:hAnsi="Calibri"/>
                <w:b/>
                <w:color w:val="000000"/>
                <w:sz w:val="18"/>
              </w:rPr>
              <w:t>2010</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100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34</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198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66</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115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39</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183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61</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98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200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67</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347" w:type="dxa"/>
            <w:tcBorders>
              <w:top w:val="nil"/>
              <w:left w:val="nil"/>
              <w:bottom w:val="single" w:sz="8" w:space="0" w:color="auto"/>
              <w:right w:val="single" w:sz="8" w:space="0" w:color="auto"/>
            </w:tcBorders>
            <w:shd w:val="clear" w:color="000000" w:fill="BFBFBF"/>
            <w:noWrap/>
            <w:vAlign w:val="center"/>
            <w:hideMark/>
          </w:tcPr>
          <w:p w:rsidR="00A37076" w:rsidRPr="00E00F93" w:rsidRDefault="00A37076" w:rsidP="00A37076">
            <w:pPr>
              <w:jc w:val="center"/>
              <w:rPr>
                <w:rFonts w:ascii="Calibri" w:hAnsi="Calibri"/>
                <w:color w:val="808080"/>
                <w:sz w:val="18"/>
                <w:szCs w:val="22"/>
              </w:rPr>
            </w:pPr>
            <w:r>
              <w:rPr>
                <w:rFonts w:ascii="Calibri" w:hAnsi="Calibri"/>
                <w:color w:val="808080"/>
                <w:sz w:val="18"/>
              </w:rPr>
              <w:t> </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86</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29</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212</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71</w:t>
            </w:r>
          </w:p>
        </w:tc>
      </w:tr>
      <w:tr w:rsidR="00A37076" w:rsidRPr="00D31C96" w:rsidTr="00A37076">
        <w:trPr>
          <w:divId w:val="410156154"/>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b/>
                <w:bCs/>
                <w:color w:val="000000"/>
                <w:sz w:val="18"/>
                <w:szCs w:val="22"/>
              </w:rPr>
            </w:pPr>
            <w:r>
              <w:rPr>
                <w:rFonts w:ascii="Calibri" w:hAnsi="Calibri"/>
                <w:b/>
                <w:color w:val="000000"/>
                <w:sz w:val="18"/>
              </w:rPr>
              <w:t>2011</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52</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17</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246</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19</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240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81</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52</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17</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246</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19</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240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81</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47</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16</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251</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84</w:t>
            </w:r>
          </w:p>
        </w:tc>
      </w:tr>
      <w:tr w:rsidR="00A37076" w:rsidRPr="00D31C96" w:rsidTr="00A37076">
        <w:trPr>
          <w:divId w:val="410156154"/>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b/>
                <w:bCs/>
                <w:color w:val="000000"/>
                <w:sz w:val="18"/>
                <w:szCs w:val="22"/>
              </w:rPr>
            </w:pPr>
            <w:r>
              <w:rPr>
                <w:rFonts w:ascii="Calibri" w:hAnsi="Calibri"/>
                <w:b/>
                <w:color w:val="000000"/>
                <w:sz w:val="18"/>
              </w:rPr>
              <w:t>2012</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216</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82</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27</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238</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80</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60</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20</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214</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84</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84</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16</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217</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81</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27</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133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45</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165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55</w:t>
            </w:r>
          </w:p>
        </w:tc>
      </w:tr>
      <w:tr w:rsidR="00A37076" w:rsidRPr="00D31C96" w:rsidTr="00A37076">
        <w:trPr>
          <w:divId w:val="410156154"/>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b/>
                <w:bCs/>
                <w:color w:val="000000"/>
                <w:sz w:val="18"/>
                <w:szCs w:val="22"/>
              </w:rPr>
            </w:pPr>
            <w:r>
              <w:rPr>
                <w:rFonts w:ascii="Calibri" w:hAnsi="Calibri"/>
                <w:b/>
                <w:color w:val="000000"/>
                <w:sz w:val="18"/>
              </w:rPr>
              <w:t>2013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217</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81</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27</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223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75</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25</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83</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28</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215</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72</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83</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28</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197</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66</w:t>
            </w:r>
          </w:p>
        </w:tc>
        <w:tc>
          <w:tcPr>
            <w:tcW w:w="493"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101</w:t>
            </w:r>
          </w:p>
        </w:tc>
        <w:tc>
          <w:tcPr>
            <w:tcW w:w="347" w:type="dxa"/>
            <w:tcBorders>
              <w:top w:val="nil"/>
              <w:left w:val="nil"/>
              <w:bottom w:val="single" w:sz="8" w:space="0" w:color="auto"/>
              <w:right w:val="single" w:sz="8" w:space="0" w:color="auto"/>
            </w:tcBorders>
            <w:shd w:val="clear" w:color="auto" w:fill="auto"/>
            <w:noWrap/>
            <w:vAlign w:val="center"/>
            <w:hideMark/>
          </w:tcPr>
          <w:p w:rsidR="00A37076" w:rsidRPr="00E00F93" w:rsidRDefault="00A37076" w:rsidP="00A37076">
            <w:pPr>
              <w:jc w:val="center"/>
              <w:rPr>
                <w:rFonts w:ascii="Calibri" w:hAnsi="Calibri"/>
                <w:color w:val="000000"/>
                <w:sz w:val="18"/>
                <w:szCs w:val="22"/>
              </w:rPr>
            </w:pPr>
            <w:r>
              <w:rPr>
                <w:rFonts w:ascii="Calibri" w:hAnsi="Calibri"/>
                <w:color w:val="000000"/>
                <w:sz w:val="18"/>
              </w:rPr>
              <w:t>34</w:t>
            </w:r>
          </w:p>
        </w:tc>
      </w:tr>
    </w:tbl>
    <w:p w:rsidR="00530CA1" w:rsidRPr="00D31C96" w:rsidRDefault="00530CA1" w:rsidP="00530CA1">
      <w:pPr>
        <w:tabs>
          <w:tab w:val="left" w:pos="3940"/>
        </w:tabs>
        <w:autoSpaceDE w:val="0"/>
        <w:autoSpaceDN w:val="0"/>
        <w:adjustRightInd w:val="0"/>
        <w:jc w:val="both"/>
        <w:divId w:val="410156154"/>
        <w:rPr>
          <w:rFonts w:ascii="Arial" w:hAnsi="Arial" w:cs="Arial"/>
          <w:sz w:val="22"/>
          <w:szCs w:val="22"/>
          <w:highlight w:val="yellow"/>
        </w:rPr>
      </w:pPr>
    </w:p>
    <w:p w:rsidR="006737BF" w:rsidRPr="00D31C96" w:rsidRDefault="006737BF" w:rsidP="00530CA1">
      <w:pPr>
        <w:tabs>
          <w:tab w:val="left" w:pos="459"/>
        </w:tabs>
        <w:jc w:val="both"/>
        <w:divId w:val="410156154"/>
        <w:rPr>
          <w:rFonts w:ascii="Arial" w:hAnsi="Arial" w:cs="Arial"/>
          <w:sz w:val="22"/>
          <w:szCs w:val="22"/>
        </w:rPr>
      </w:pPr>
      <w:r>
        <w:rPr>
          <w:rFonts w:ascii="Arial" w:hAnsi="Arial"/>
          <w:sz w:val="22"/>
        </w:rPr>
        <w:t>The abandonment rate has always remained under 5% (optimal threshold) during the last eight years and, in the last three years, was reduced to 1% in 2013.</w:t>
      </w:r>
    </w:p>
    <w:p w:rsidR="00ED20BB" w:rsidRPr="00D31C96" w:rsidRDefault="00ED20BB" w:rsidP="0076736B">
      <w:pPr>
        <w:tabs>
          <w:tab w:val="left" w:pos="459"/>
        </w:tabs>
        <w:divId w:val="410156154"/>
        <w:rPr>
          <w:rFonts w:ascii="Arial" w:hAnsi="Arial" w:cs="Arial"/>
          <w:b/>
          <w:sz w:val="22"/>
          <w:szCs w:val="22"/>
        </w:rPr>
      </w:pPr>
    </w:p>
    <w:p w:rsidR="001D3B64" w:rsidRDefault="001D3B64" w:rsidP="0076736B">
      <w:pPr>
        <w:tabs>
          <w:tab w:val="left" w:pos="459"/>
        </w:tabs>
        <w:divId w:val="410156154"/>
        <w:rPr>
          <w:rFonts w:ascii="Arial" w:hAnsi="Arial" w:cs="Arial"/>
          <w:b/>
          <w:sz w:val="22"/>
          <w:szCs w:val="22"/>
        </w:rPr>
      </w:pPr>
    </w:p>
    <w:p w:rsidR="001D3B64" w:rsidRDefault="001D3B64" w:rsidP="0076736B">
      <w:pPr>
        <w:tabs>
          <w:tab w:val="left" w:pos="459"/>
        </w:tabs>
        <w:divId w:val="410156154"/>
        <w:rPr>
          <w:rFonts w:ascii="Arial" w:hAnsi="Arial" w:cs="Arial"/>
          <w:b/>
          <w:sz w:val="22"/>
          <w:szCs w:val="22"/>
        </w:rPr>
      </w:pPr>
    </w:p>
    <w:p w:rsidR="00CD0E57" w:rsidRPr="00D31C96" w:rsidRDefault="002C690C" w:rsidP="0076736B">
      <w:pPr>
        <w:tabs>
          <w:tab w:val="left" w:pos="459"/>
        </w:tabs>
        <w:divId w:val="410156154"/>
        <w:rPr>
          <w:rFonts w:ascii="Arial" w:hAnsi="Arial" w:cs="Arial"/>
          <w:b/>
          <w:sz w:val="22"/>
          <w:szCs w:val="22"/>
        </w:rPr>
      </w:pPr>
      <w:r>
        <w:rPr>
          <w:rFonts w:ascii="Arial" w:hAnsi="Arial"/>
          <w:b/>
          <w:sz w:val="22"/>
        </w:rPr>
        <w:t>Economic and Gender Barriers and Differences</w:t>
      </w:r>
    </w:p>
    <w:p w:rsidR="002C690C" w:rsidRPr="00D31C96" w:rsidRDefault="002C690C" w:rsidP="004350D1">
      <w:pPr>
        <w:spacing w:after="200"/>
        <w:jc w:val="both"/>
        <w:divId w:val="410156154"/>
        <w:rPr>
          <w:rFonts w:ascii="Arial" w:eastAsiaTheme="minorHAnsi" w:hAnsi="Arial" w:cs="Arial"/>
          <w:sz w:val="22"/>
          <w:szCs w:val="22"/>
        </w:rPr>
      </w:pPr>
      <w:r>
        <w:rPr>
          <w:rFonts w:ascii="Arial" w:eastAsiaTheme="minorHAnsi" w:hAnsi="Arial"/>
          <w:sz w:val="22"/>
        </w:rPr>
        <w:t>According to the national analysis, there are geographic, cultural and economic barriers limiting access to immunisation services. Hence, the profiling of municipalities is updated every year based on geographic, demographic, health and social indicators, for intervention by means of integrated health measures, including immunisation.</w:t>
      </w:r>
    </w:p>
    <w:p w:rsidR="00530CA1" w:rsidRPr="00D31C96" w:rsidRDefault="00530CA1" w:rsidP="00530CA1">
      <w:pPr>
        <w:tabs>
          <w:tab w:val="left" w:pos="459"/>
        </w:tabs>
        <w:jc w:val="both"/>
        <w:divId w:val="410156154"/>
        <w:rPr>
          <w:rFonts w:ascii="Arial" w:hAnsi="Arial" w:cs="Arial"/>
          <w:sz w:val="22"/>
          <w:szCs w:val="22"/>
        </w:rPr>
      </w:pPr>
      <w:r>
        <w:rPr>
          <w:rFonts w:ascii="Arial" w:hAnsi="Arial"/>
          <w:sz w:val="22"/>
        </w:rPr>
        <w:t>ENDESA data showed that equity in immunisation coverage for third pentavalent doses presented a slight difference (2.2%) between the upper economic quintile (</w:t>
      </w:r>
      <w:proofErr w:type="gramStart"/>
      <w:r>
        <w:rPr>
          <w:rFonts w:ascii="Arial" w:hAnsi="Arial"/>
          <w:sz w:val="22"/>
        </w:rPr>
        <w:t>98.1%</w:t>
      </w:r>
      <w:proofErr w:type="gramEnd"/>
      <w:r>
        <w:rPr>
          <w:rFonts w:ascii="Arial" w:hAnsi="Arial"/>
          <w:sz w:val="22"/>
        </w:rPr>
        <w:t>%) and the lower economic quintile (95.8%).</w:t>
      </w:r>
    </w:p>
    <w:p w:rsidR="00697AF8" w:rsidRPr="00D31C96" w:rsidRDefault="00697AF8" w:rsidP="00697AF8">
      <w:pPr>
        <w:tabs>
          <w:tab w:val="left" w:pos="459"/>
        </w:tabs>
        <w:jc w:val="both"/>
        <w:divId w:val="410156154"/>
        <w:rPr>
          <w:rFonts w:ascii="Arial" w:hAnsi="Arial" w:cs="Arial"/>
          <w:sz w:val="22"/>
          <w:szCs w:val="22"/>
        </w:rPr>
      </w:pPr>
    </w:p>
    <w:p w:rsidR="004C4A0B" w:rsidRPr="00D31C96" w:rsidRDefault="00697AF8" w:rsidP="0096445F">
      <w:pPr>
        <w:tabs>
          <w:tab w:val="left" w:pos="459"/>
        </w:tabs>
        <w:jc w:val="both"/>
        <w:divId w:val="410156154"/>
        <w:rPr>
          <w:rFonts w:ascii="Arial" w:hAnsi="Arial" w:cs="Arial"/>
          <w:sz w:val="22"/>
          <w:szCs w:val="22"/>
        </w:rPr>
      </w:pPr>
      <w:r>
        <w:rPr>
          <w:rFonts w:ascii="Arial" w:hAnsi="Arial"/>
          <w:sz w:val="22"/>
        </w:rPr>
        <w:t>With regards to gender, access to immunisation services in Honduras is universal, so that this condition does not pose an obstacle to service access, as per ENDESA data for 2011-2012, which showed that coverage by vaccine type and sex do not present differences: Pentavalent: males 95.5% and females 95%; rural 93.9% and urban 96.8%.</w:t>
      </w:r>
    </w:p>
    <w:p w:rsidR="0076736B" w:rsidRPr="00D31C96" w:rsidRDefault="00697AF8" w:rsidP="00733ABE">
      <w:pPr>
        <w:tabs>
          <w:tab w:val="left" w:pos="459"/>
        </w:tabs>
        <w:jc w:val="both"/>
        <w:divId w:val="410156154"/>
        <w:rPr>
          <w:rFonts w:ascii="Arial" w:hAnsi="Arial" w:cs="Arial"/>
          <w:sz w:val="22"/>
          <w:szCs w:val="22"/>
        </w:rPr>
      </w:pPr>
      <w:r>
        <w:rPr>
          <w:rFonts w:ascii="Arial" w:hAnsi="Arial"/>
          <w:sz w:val="22"/>
        </w:rPr>
        <w:t>So as to avail of routine programme statistics differentiated by gender in the SESAL information system, the project to design and implement SINOVA, a nominal system for immunisation data, was started in 2011. Currently, it offers information by gender in 4 of the 20 health regions in which it operates.</w:t>
      </w:r>
    </w:p>
    <w:p w:rsidR="00733ABE" w:rsidRPr="00D31C96" w:rsidRDefault="00733ABE" w:rsidP="00733ABE">
      <w:pPr>
        <w:tabs>
          <w:tab w:val="left" w:pos="459"/>
        </w:tabs>
        <w:jc w:val="both"/>
        <w:divId w:val="410156154"/>
        <w:rPr>
          <w:rFonts w:ascii="Arial" w:hAnsi="Arial" w:cs="Arial"/>
          <w:sz w:val="22"/>
          <w:szCs w:val="22"/>
        </w:rPr>
      </w:pPr>
    </w:p>
    <w:p w:rsidR="002E1BB7" w:rsidRPr="00D31C96" w:rsidRDefault="00D64321" w:rsidP="00765A06">
      <w:pPr>
        <w:spacing w:after="200"/>
        <w:contextualSpacing/>
        <w:jc w:val="both"/>
        <w:divId w:val="410156154"/>
        <w:rPr>
          <w:rFonts w:ascii="Arial" w:eastAsiaTheme="minorHAnsi" w:hAnsi="Arial" w:cs="Arial"/>
          <w:sz w:val="22"/>
          <w:szCs w:val="22"/>
        </w:rPr>
      </w:pPr>
      <w:r>
        <w:rPr>
          <w:rFonts w:ascii="Arial" w:eastAsiaTheme="minorHAnsi" w:hAnsi="Arial"/>
          <w:sz w:val="22"/>
        </w:rPr>
        <w:t>As regards the impact of immunisation on the health of the population, the programme has managed to maintain polio eradication (last case in 1989), the elimination of measles (last case in 1997), congenital rubella syndrome (last case in 2001) and rubella (last case in 2004), a</w:t>
      </w:r>
      <w:r w:rsidR="00765A06">
        <w:rPr>
          <w:rFonts w:ascii="Arial" w:eastAsiaTheme="minorHAnsi" w:hAnsi="Arial"/>
          <w:sz w:val="22"/>
        </w:rPr>
        <w:t>nd</w:t>
      </w:r>
      <w:r>
        <w:rPr>
          <w:rFonts w:ascii="Arial" w:eastAsiaTheme="minorHAnsi" w:hAnsi="Arial"/>
          <w:sz w:val="22"/>
        </w:rPr>
        <w:t xml:space="preserve"> control of diphtheria, whooping cough, neonatal tetanus, hepatitis B, meningitis and pneumonia due to type b </w:t>
      </w:r>
      <w:r>
        <w:rPr>
          <w:rFonts w:ascii="Arial" w:eastAsiaTheme="minorHAnsi" w:hAnsi="Arial"/>
          <w:i/>
          <w:sz w:val="22"/>
        </w:rPr>
        <w:t>Haemophilus influenza</w:t>
      </w:r>
      <w:r>
        <w:rPr>
          <w:rFonts w:ascii="Arial" w:eastAsiaTheme="minorHAnsi" w:hAnsi="Arial"/>
          <w:sz w:val="22"/>
        </w:rPr>
        <w:t>, gastroenteritis due to rotavirus and mumps in children under five. Reduction in the incidence and mortality of pneumonia provoked by pneumococcus is expected over the short term.</w:t>
      </w:r>
    </w:p>
    <w:p w:rsidR="002C1582" w:rsidRPr="00D31C96" w:rsidRDefault="002C1582" w:rsidP="00D64321">
      <w:pPr>
        <w:spacing w:after="200"/>
        <w:contextualSpacing/>
        <w:jc w:val="both"/>
        <w:divId w:val="410156154"/>
        <w:rPr>
          <w:rFonts w:ascii="Arial" w:eastAsiaTheme="minorHAnsi" w:hAnsi="Arial" w:cs="Arial"/>
          <w:sz w:val="22"/>
          <w:szCs w:val="22"/>
        </w:rPr>
      </w:pPr>
    </w:p>
    <w:p w:rsidR="00B9709C" w:rsidRPr="00D31C96" w:rsidRDefault="00B9709C" w:rsidP="00B7178A">
      <w:pPr>
        <w:jc w:val="both"/>
        <w:divId w:val="410156154"/>
        <w:rPr>
          <w:rFonts w:ascii="Arial" w:hAnsi="Arial" w:cs="Arial"/>
          <w:b/>
          <w:sz w:val="22"/>
          <w:szCs w:val="22"/>
        </w:rPr>
      </w:pPr>
      <w:r>
        <w:rPr>
          <w:rFonts w:ascii="Arial" w:hAnsi="Arial"/>
          <w:b/>
          <w:sz w:val="22"/>
        </w:rPr>
        <w:t>Experience in New Vaccine Introduction</w:t>
      </w:r>
    </w:p>
    <w:p w:rsidR="00B9709C" w:rsidRPr="00D31C96" w:rsidRDefault="00627398" w:rsidP="00B7178A">
      <w:pPr>
        <w:spacing w:after="200"/>
        <w:jc w:val="both"/>
        <w:divId w:val="410156154"/>
        <w:rPr>
          <w:rFonts w:ascii="Arial" w:eastAsiaTheme="minorHAnsi" w:hAnsi="Arial" w:cs="Arial"/>
          <w:sz w:val="22"/>
          <w:szCs w:val="22"/>
        </w:rPr>
      </w:pPr>
      <w:r>
        <w:rPr>
          <w:rFonts w:ascii="Arial" w:eastAsiaTheme="minorHAnsi" w:hAnsi="Arial"/>
          <w:sz w:val="22"/>
        </w:rPr>
        <w:t>With regard to vaccine introduction, the country has accumulated experience with the introduction of underused vaccines since 1997: MMR was introduced in 1997, pentavalent in 2000, while new vaccines such as rotavirus were applied in 2009 and pneumococcus in 2011.</w:t>
      </w:r>
    </w:p>
    <w:p w:rsidR="009C5559" w:rsidRPr="00D31C96" w:rsidRDefault="00D64321" w:rsidP="00B7178A">
      <w:pPr>
        <w:spacing w:after="200"/>
        <w:jc w:val="both"/>
        <w:divId w:val="410156154"/>
        <w:rPr>
          <w:rFonts w:ascii="Arial" w:eastAsiaTheme="minorHAnsi" w:hAnsi="Arial" w:cs="Arial"/>
          <w:sz w:val="22"/>
          <w:szCs w:val="22"/>
        </w:rPr>
      </w:pPr>
      <w:r>
        <w:rPr>
          <w:rFonts w:ascii="Arial" w:eastAsiaTheme="minorHAnsi" w:hAnsi="Arial"/>
          <w:sz w:val="22"/>
        </w:rPr>
        <w:lastRenderedPageBreak/>
        <w:t xml:space="preserve">Honduras was the first country to introduce the rotavirus and pneumococcal vaccines with GAVI support. In addition, it was one of the first countries to introduce the pneumococcal conjugate through GAVI grants. The SESAL has announced the government decision to introduce the vaccine against </w:t>
      </w:r>
      <w:r w:rsidR="00640308">
        <w:rPr>
          <w:rFonts w:ascii="Arial" w:eastAsiaTheme="minorHAnsi" w:hAnsi="Arial"/>
          <w:sz w:val="22"/>
        </w:rPr>
        <w:t xml:space="preserve">the </w:t>
      </w:r>
      <w:r>
        <w:rPr>
          <w:rFonts w:ascii="Arial" w:eastAsiaTheme="minorHAnsi" w:hAnsi="Arial"/>
          <w:sz w:val="22"/>
        </w:rPr>
        <w:t xml:space="preserve">human papilloma virus (HPV) over the short term. </w:t>
      </w:r>
    </w:p>
    <w:p w:rsidR="00B9709C" w:rsidRPr="00D31C96" w:rsidRDefault="00B9709C" w:rsidP="00B7178A">
      <w:pPr>
        <w:spacing w:after="200"/>
        <w:jc w:val="both"/>
        <w:divId w:val="410156154"/>
        <w:rPr>
          <w:rFonts w:ascii="Arial" w:eastAsiaTheme="minorHAnsi" w:hAnsi="Arial" w:cs="Arial"/>
          <w:sz w:val="22"/>
          <w:szCs w:val="22"/>
        </w:rPr>
      </w:pPr>
      <w:r>
        <w:rPr>
          <w:rFonts w:ascii="Arial" w:eastAsiaTheme="minorHAnsi" w:hAnsi="Arial"/>
          <w:sz w:val="22"/>
        </w:rPr>
        <w:t>All the vaccines introduced since 1997 have gone through a process of analysing technical, political and programmatic aspects for decision-making and the subsequent formulation of their introduction plan.</w:t>
      </w:r>
    </w:p>
    <w:p w:rsidR="00220414" w:rsidRPr="00D31C96" w:rsidRDefault="00220414" w:rsidP="00220414">
      <w:pPr>
        <w:jc w:val="both"/>
        <w:divId w:val="410156154"/>
        <w:rPr>
          <w:rFonts w:ascii="Arial" w:hAnsi="Arial" w:cs="Arial"/>
          <w:sz w:val="22"/>
          <w:szCs w:val="22"/>
        </w:rPr>
      </w:pPr>
      <w:r>
        <w:rPr>
          <w:rFonts w:ascii="Arial" w:hAnsi="Arial"/>
          <w:sz w:val="22"/>
        </w:rPr>
        <w:t>In the process of introducing new vaccines, lessons learned to be considered for future new vaccines to be introduced into the country were identified, notable among which are:</w:t>
      </w:r>
    </w:p>
    <w:p w:rsidR="00275474" w:rsidRPr="00D31C96" w:rsidRDefault="00275474" w:rsidP="006F6337">
      <w:pPr>
        <w:pStyle w:val="Prrafodelista"/>
        <w:numPr>
          <w:ilvl w:val="0"/>
          <w:numId w:val="9"/>
        </w:numPr>
        <w:spacing w:before="120" w:after="120"/>
        <w:ind w:right="360"/>
        <w:jc w:val="both"/>
        <w:divId w:val="410156154"/>
        <w:rPr>
          <w:rFonts w:eastAsia="Times New Roman"/>
        </w:rPr>
      </w:pPr>
      <w:r>
        <w:t>That the vaccine should ideally be introduced at the beginning of the year or the administration of doses should be standardised for the ages when the vaccines from the regular schedule are applied for optimum coverage.</w:t>
      </w:r>
    </w:p>
    <w:p w:rsidR="00793685" w:rsidRPr="00D31C96" w:rsidRDefault="00793685" w:rsidP="006F6337">
      <w:pPr>
        <w:pStyle w:val="Prrafodelista"/>
        <w:numPr>
          <w:ilvl w:val="0"/>
          <w:numId w:val="9"/>
        </w:numPr>
        <w:spacing w:before="120" w:after="120"/>
        <w:ind w:right="480"/>
        <w:jc w:val="both"/>
        <w:divId w:val="410156154"/>
        <w:rPr>
          <w:rFonts w:eastAsiaTheme="minorHAnsi"/>
        </w:rPr>
      </w:pPr>
      <w:r>
        <w:t>That the introduction plan must cover all the key activities ensuring the success of introduction by component.</w:t>
      </w:r>
    </w:p>
    <w:p w:rsidR="00275474" w:rsidRPr="00D31C96" w:rsidRDefault="009019FE" w:rsidP="006F6337">
      <w:pPr>
        <w:pStyle w:val="Prrafodelista"/>
        <w:numPr>
          <w:ilvl w:val="0"/>
          <w:numId w:val="9"/>
        </w:numPr>
        <w:spacing w:before="120" w:after="120"/>
        <w:ind w:right="360"/>
        <w:jc w:val="both"/>
        <w:divId w:val="410156154"/>
        <w:rPr>
          <w:rFonts w:eastAsiaTheme="minorHAnsi"/>
        </w:rPr>
      </w:pPr>
      <w:r>
        <w:t>That the development of a national communication strategy addressing key players, with differentiated messages for its different audiences, is a determining factor for success in introduction.</w:t>
      </w:r>
    </w:p>
    <w:p w:rsidR="00275474" w:rsidRPr="00D31C96" w:rsidRDefault="00220414" w:rsidP="006F6337">
      <w:pPr>
        <w:pStyle w:val="Prrafodelista"/>
        <w:numPr>
          <w:ilvl w:val="0"/>
          <w:numId w:val="9"/>
        </w:numPr>
        <w:spacing w:before="120" w:after="120"/>
        <w:ind w:right="360"/>
        <w:jc w:val="both"/>
        <w:divId w:val="410156154"/>
        <w:rPr>
          <w:rFonts w:eastAsiaTheme="minorHAnsi"/>
        </w:rPr>
      </w:pPr>
      <w:r>
        <w:t>That guaranteed success in introduction requires supervised fulfilment of the activities in the introduction plan in all its components prior to, during and after the introduction, so as to conveniently identify and correct problems.</w:t>
      </w:r>
    </w:p>
    <w:p w:rsidR="00220414" w:rsidRPr="00D31C96" w:rsidRDefault="00220414" w:rsidP="006F6337">
      <w:pPr>
        <w:pStyle w:val="Prrafodelista"/>
        <w:numPr>
          <w:ilvl w:val="0"/>
          <w:numId w:val="9"/>
        </w:numPr>
        <w:spacing w:before="120" w:after="120"/>
        <w:ind w:right="360"/>
        <w:jc w:val="both"/>
        <w:divId w:val="410156154"/>
        <w:rPr>
          <w:rFonts w:eastAsiaTheme="minorHAnsi"/>
        </w:rPr>
      </w:pPr>
      <w:r>
        <w:t>That when a new vaccine with a schedule of more than one dose is introduced, this requires a monthly process of monitoring first, second and third doses per schedule, plus supervision in timely decision-making.</w:t>
      </w:r>
    </w:p>
    <w:p w:rsidR="00F95C81" w:rsidRPr="00D31C96" w:rsidRDefault="00F95C81" w:rsidP="00F95C81">
      <w:pPr>
        <w:ind w:right="120"/>
        <w:jc w:val="both"/>
        <w:divId w:val="410156154"/>
        <w:rPr>
          <w:rFonts w:ascii="Arial" w:eastAsiaTheme="minorHAnsi" w:hAnsi="Arial" w:cs="Arial"/>
          <w:sz w:val="22"/>
          <w:szCs w:val="22"/>
        </w:rPr>
      </w:pPr>
    </w:p>
    <w:p w:rsidR="00F95C81" w:rsidRPr="00D31C96" w:rsidRDefault="00F95C81" w:rsidP="00F95C81">
      <w:pPr>
        <w:ind w:right="120"/>
        <w:jc w:val="both"/>
        <w:divId w:val="410156154"/>
        <w:rPr>
          <w:rFonts w:ascii="Arial" w:eastAsiaTheme="minorHAnsi" w:hAnsi="Arial" w:cs="Arial"/>
          <w:sz w:val="22"/>
          <w:szCs w:val="22"/>
        </w:rPr>
      </w:pPr>
      <w:r>
        <w:rPr>
          <w:rFonts w:ascii="Arial" w:eastAsiaTheme="minorHAnsi" w:hAnsi="Arial"/>
          <w:sz w:val="22"/>
        </w:rPr>
        <w:t>All prior experience and lessons learned on all levels will serve in the successful introduction of IPV and other new vaccines.</w:t>
      </w:r>
    </w:p>
    <w:p w:rsidR="004E7592" w:rsidRPr="00D31C96" w:rsidRDefault="004E7592" w:rsidP="004E7592">
      <w:pPr>
        <w:ind w:left="666" w:right="120"/>
        <w:jc w:val="both"/>
        <w:divId w:val="410156154"/>
        <w:rPr>
          <w:rFonts w:ascii="Arial" w:eastAsiaTheme="minorHAnsi" w:hAnsi="Arial" w:cs="Arial"/>
          <w:sz w:val="22"/>
          <w:szCs w:val="22"/>
        </w:rPr>
      </w:pPr>
    </w:p>
    <w:p w:rsidR="00586874" w:rsidRPr="00D31C96" w:rsidRDefault="00586874" w:rsidP="002C09E6">
      <w:pPr>
        <w:pStyle w:val="Listavistosa-nfasis11"/>
        <w:spacing w:after="0" w:line="240" w:lineRule="auto"/>
        <w:ind w:left="0" w:right="235"/>
        <w:jc w:val="both"/>
        <w:divId w:val="410156154"/>
        <w:rPr>
          <w:rFonts w:ascii="Arial" w:eastAsiaTheme="minorHAnsi" w:hAnsi="Arial" w:cs="Arial"/>
          <w:b/>
        </w:rPr>
      </w:pPr>
      <w:r>
        <w:rPr>
          <w:rFonts w:ascii="Arial" w:eastAsiaTheme="minorHAnsi" w:hAnsi="Arial"/>
          <w:b/>
        </w:rPr>
        <w:t>Risks and Challenges</w:t>
      </w:r>
    </w:p>
    <w:p w:rsidR="00586874" w:rsidRPr="00D31C96" w:rsidRDefault="00586874" w:rsidP="002C09E6">
      <w:pPr>
        <w:pStyle w:val="Listavistosa-nfasis11"/>
        <w:spacing w:after="0" w:line="240" w:lineRule="auto"/>
        <w:ind w:left="0" w:right="235"/>
        <w:jc w:val="both"/>
        <w:divId w:val="410156154"/>
        <w:rPr>
          <w:rFonts w:ascii="Arial" w:hAnsi="Arial" w:cs="Arial"/>
        </w:rPr>
      </w:pPr>
      <w:r>
        <w:rPr>
          <w:rFonts w:ascii="Arial" w:eastAsiaTheme="minorHAnsi" w:hAnsi="Arial"/>
        </w:rPr>
        <w:t>Based on this vaccine introduction experience, following risks and challenges have been identified:</w:t>
      </w:r>
    </w:p>
    <w:p w:rsidR="00B018EB" w:rsidRPr="00D31C96" w:rsidRDefault="00586874" w:rsidP="006F6337">
      <w:pPr>
        <w:pStyle w:val="Listavistosa-nfasis11"/>
        <w:numPr>
          <w:ilvl w:val="0"/>
          <w:numId w:val="31"/>
        </w:numPr>
        <w:spacing w:after="0" w:line="240" w:lineRule="auto"/>
        <w:ind w:left="426" w:right="34" w:hanging="284"/>
        <w:jc w:val="both"/>
        <w:divId w:val="410156154"/>
        <w:rPr>
          <w:rFonts w:ascii="Arial" w:eastAsiaTheme="minorHAnsi" w:hAnsi="Arial" w:cs="Arial"/>
        </w:rPr>
      </w:pPr>
      <w:r>
        <w:rPr>
          <w:rFonts w:ascii="Arial" w:eastAsiaTheme="minorHAnsi" w:hAnsi="Arial"/>
        </w:rPr>
        <w:t xml:space="preserve">Outbreaks of endemic diseases such as dengue fever and emerging diseases such as </w:t>
      </w:r>
      <w:proofErr w:type="spellStart"/>
      <w:r>
        <w:rPr>
          <w:rFonts w:ascii="Arial" w:eastAsiaTheme="minorHAnsi" w:hAnsi="Arial"/>
        </w:rPr>
        <w:t>Chikungunya</w:t>
      </w:r>
      <w:proofErr w:type="spellEnd"/>
      <w:r>
        <w:rPr>
          <w:rFonts w:ascii="Arial" w:eastAsiaTheme="minorHAnsi" w:hAnsi="Arial"/>
        </w:rPr>
        <w:t xml:space="preserve">, since the vaccine will be introduced during a month of rains with </w:t>
      </w:r>
      <w:r w:rsidR="00640308">
        <w:rPr>
          <w:rFonts w:ascii="Arial" w:eastAsiaTheme="minorHAnsi" w:hAnsi="Arial"/>
        </w:rPr>
        <w:t xml:space="preserve">a </w:t>
      </w:r>
      <w:r>
        <w:rPr>
          <w:rFonts w:ascii="Arial" w:eastAsiaTheme="minorHAnsi" w:hAnsi="Arial"/>
        </w:rPr>
        <w:t>high incidence of vector-transmitted diseases.</w:t>
      </w:r>
    </w:p>
    <w:p w:rsidR="00B018EB" w:rsidRPr="00D31C96" w:rsidRDefault="00586874" w:rsidP="00640308">
      <w:pPr>
        <w:pStyle w:val="Listavistosa-nfasis11"/>
        <w:numPr>
          <w:ilvl w:val="0"/>
          <w:numId w:val="31"/>
        </w:numPr>
        <w:spacing w:after="0" w:line="240" w:lineRule="auto"/>
        <w:ind w:left="426" w:right="34" w:hanging="284"/>
        <w:jc w:val="both"/>
        <w:divId w:val="410156154"/>
        <w:rPr>
          <w:rFonts w:ascii="Arial" w:eastAsiaTheme="minorHAnsi" w:hAnsi="Arial" w:cs="Arial"/>
        </w:rPr>
      </w:pPr>
      <w:r>
        <w:rPr>
          <w:rFonts w:ascii="Arial" w:eastAsiaTheme="minorHAnsi" w:hAnsi="Arial"/>
        </w:rPr>
        <w:t xml:space="preserve">National process of reorganizing the integrated health service networks. If reorganization </w:t>
      </w:r>
      <w:r w:rsidR="00640308">
        <w:rPr>
          <w:rFonts w:ascii="Arial" w:eastAsiaTheme="minorHAnsi" w:hAnsi="Arial"/>
        </w:rPr>
        <w:t xml:space="preserve">lasts </w:t>
      </w:r>
      <w:r>
        <w:rPr>
          <w:rFonts w:ascii="Arial" w:eastAsiaTheme="minorHAnsi" w:hAnsi="Arial"/>
        </w:rPr>
        <w:t>up to the second half of the year, it will have programmatic implications on the target population for immunisation with new and other vaccines on the schedule per health establishment and municipality, and the scheduling of vaccines and supplies. Thus, close coordination must be maintained with the Directorate of Integrated Health Service Networks (RISS) in order to make convenient adjustments.</w:t>
      </w:r>
    </w:p>
    <w:p w:rsidR="00B018EB" w:rsidRPr="00D31C96" w:rsidRDefault="00E67877" w:rsidP="006F6337">
      <w:pPr>
        <w:pStyle w:val="Listavistosa-nfasis11"/>
        <w:numPr>
          <w:ilvl w:val="0"/>
          <w:numId w:val="31"/>
        </w:numPr>
        <w:spacing w:after="0" w:line="240" w:lineRule="auto"/>
        <w:ind w:left="426" w:right="34" w:hanging="284"/>
        <w:jc w:val="both"/>
        <w:divId w:val="410156154"/>
        <w:rPr>
          <w:rFonts w:ascii="Arial" w:eastAsiaTheme="minorHAnsi" w:hAnsi="Arial" w:cs="Arial"/>
        </w:rPr>
      </w:pPr>
      <w:r>
        <w:rPr>
          <w:rFonts w:ascii="Arial" w:eastAsiaTheme="minorHAnsi" w:hAnsi="Arial"/>
        </w:rPr>
        <w:t xml:space="preserve">Not assuring training for 100% of the vaccinators due to </w:t>
      </w:r>
      <w:proofErr w:type="gramStart"/>
      <w:r>
        <w:rPr>
          <w:rFonts w:ascii="Arial" w:eastAsiaTheme="minorHAnsi" w:hAnsi="Arial"/>
        </w:rPr>
        <w:t>holidays,</w:t>
      </w:r>
      <w:proofErr w:type="gramEnd"/>
      <w:r>
        <w:rPr>
          <w:rFonts w:ascii="Arial" w:eastAsiaTheme="minorHAnsi" w:hAnsi="Arial"/>
        </w:rPr>
        <w:t xml:space="preserve"> leaves, etc. Therefore, policy support will be procured so as not to offer vacation leaves during the training period and the start of immunisation. It is essential to ensure that </w:t>
      </w:r>
      <w:proofErr w:type="gramStart"/>
      <w:r>
        <w:rPr>
          <w:rFonts w:ascii="Arial" w:eastAsiaTheme="minorHAnsi" w:hAnsi="Arial"/>
        </w:rPr>
        <w:t>staff are</w:t>
      </w:r>
      <w:proofErr w:type="gramEnd"/>
      <w:r>
        <w:rPr>
          <w:rFonts w:ascii="Arial" w:eastAsiaTheme="minorHAnsi" w:hAnsi="Arial"/>
        </w:rPr>
        <w:t xml:space="preserve"> trained, since they will have to apply two injectable vaccines to children in different places of the same thigh for the first time and they must be properly informed to answer the parents' questions. Sufficient background in the technical and operative guidelines of IPV standards and procedures must be ensured for 100% of the vaccinator staff.</w:t>
      </w:r>
    </w:p>
    <w:p w:rsidR="00E67877" w:rsidRPr="00D31C96" w:rsidRDefault="00E67877" w:rsidP="006F6337">
      <w:pPr>
        <w:pStyle w:val="Listavistosa-nfasis11"/>
        <w:numPr>
          <w:ilvl w:val="0"/>
          <w:numId w:val="31"/>
        </w:numPr>
        <w:spacing w:after="0" w:line="240" w:lineRule="auto"/>
        <w:ind w:left="426" w:right="34" w:hanging="284"/>
        <w:jc w:val="both"/>
        <w:divId w:val="410156154"/>
        <w:rPr>
          <w:rFonts w:ascii="Arial" w:eastAsiaTheme="minorHAnsi" w:hAnsi="Arial" w:cs="Arial"/>
        </w:rPr>
      </w:pPr>
      <w:r>
        <w:rPr>
          <w:rFonts w:ascii="Arial" w:eastAsiaTheme="minorHAnsi" w:hAnsi="Arial"/>
        </w:rPr>
        <w:t>The current immunisation schedule contemplates two injectable vaccines: pentavalent (DPT-</w:t>
      </w:r>
      <w:proofErr w:type="spellStart"/>
      <w:r>
        <w:rPr>
          <w:rFonts w:ascii="Arial" w:eastAsiaTheme="minorHAnsi" w:hAnsi="Arial"/>
        </w:rPr>
        <w:t>HepB</w:t>
      </w:r>
      <w:proofErr w:type="spellEnd"/>
      <w:r>
        <w:rPr>
          <w:rFonts w:ascii="Arial" w:eastAsiaTheme="minorHAnsi" w:hAnsi="Arial"/>
        </w:rPr>
        <w:t>-</w:t>
      </w:r>
      <w:proofErr w:type="spellStart"/>
      <w:r>
        <w:rPr>
          <w:rFonts w:ascii="Arial" w:eastAsiaTheme="minorHAnsi" w:hAnsi="Arial"/>
        </w:rPr>
        <w:t>Hib</w:t>
      </w:r>
      <w:proofErr w:type="spellEnd"/>
      <w:r>
        <w:rPr>
          <w:rFonts w:ascii="Arial" w:eastAsiaTheme="minorHAnsi" w:hAnsi="Arial"/>
        </w:rPr>
        <w:t xml:space="preserve">) and pneumococcal conjugate. These are applied at 2, 4, and 6 months of age. The introduction of IPV adds one more injectable dose for children </w:t>
      </w:r>
      <w:r>
        <w:rPr>
          <w:rFonts w:ascii="Arial" w:eastAsiaTheme="minorHAnsi" w:hAnsi="Arial"/>
        </w:rPr>
        <w:lastRenderedPageBreak/>
        <w:t xml:space="preserve">starting immunisation at 2 months of age, so parental acceptance has been identified as a problem and the development of </w:t>
      </w:r>
      <w:r w:rsidR="00D31A7B">
        <w:rPr>
          <w:rFonts w:ascii="Arial" w:eastAsiaTheme="minorHAnsi" w:hAnsi="Arial"/>
        </w:rPr>
        <w:t xml:space="preserve">a </w:t>
      </w:r>
      <w:r>
        <w:rPr>
          <w:rFonts w:ascii="Arial" w:eastAsiaTheme="minorHAnsi" w:hAnsi="Arial"/>
        </w:rPr>
        <w:t xml:space="preserve">communication strategy will be essential. </w:t>
      </w:r>
    </w:p>
    <w:p w:rsidR="009C5559" w:rsidRPr="00D31C96" w:rsidRDefault="009C5559" w:rsidP="009C5559">
      <w:pPr>
        <w:pStyle w:val="Listavistosa-nfasis11"/>
        <w:autoSpaceDE w:val="0"/>
        <w:autoSpaceDN w:val="0"/>
        <w:adjustRightInd w:val="0"/>
        <w:spacing w:after="0" w:line="240" w:lineRule="auto"/>
        <w:ind w:left="0" w:right="68"/>
        <w:jc w:val="both"/>
        <w:divId w:val="410156154"/>
        <w:rPr>
          <w:rFonts w:ascii="Arial" w:eastAsia="SimSun" w:hAnsi="Arial" w:cs="Arial"/>
          <w:color w:val="000000"/>
          <w:highlight w:val="cyan"/>
        </w:rPr>
      </w:pPr>
      <w:r>
        <w:rPr>
          <w:rFonts w:ascii="Arial" w:hAnsi="Arial"/>
          <w:color w:val="000000"/>
          <w:highlight w:val="cyan"/>
        </w:rPr>
        <w:t xml:space="preserve">                        </w:t>
      </w:r>
    </w:p>
    <w:p w:rsidR="00B7116F" w:rsidRPr="00D31C96" w:rsidRDefault="00821D6D" w:rsidP="002C690C">
      <w:pPr>
        <w:spacing w:after="120"/>
        <w:ind w:right="360"/>
        <w:divId w:val="410156154"/>
        <w:rPr>
          <w:rFonts w:ascii="Arial" w:hAnsi="Arial" w:cs="Arial"/>
          <w:b/>
          <w:bCs/>
          <w:sz w:val="22"/>
          <w:szCs w:val="22"/>
        </w:rPr>
      </w:pPr>
      <w:r>
        <w:rPr>
          <w:rFonts w:ascii="Arial" w:hAnsi="Arial"/>
          <w:b/>
          <w:sz w:val="22"/>
        </w:rPr>
        <w:t>Findings from recent programme reviews</w:t>
      </w:r>
    </w:p>
    <w:p w:rsidR="00307293" w:rsidRPr="00D31C96" w:rsidRDefault="00307293" w:rsidP="00CA040C">
      <w:pPr>
        <w:spacing w:after="120"/>
        <w:ind w:right="34"/>
        <w:jc w:val="both"/>
        <w:divId w:val="410156154"/>
        <w:rPr>
          <w:rFonts w:ascii="Arial" w:hAnsi="Arial" w:cs="Arial"/>
          <w:bCs/>
          <w:sz w:val="22"/>
          <w:szCs w:val="22"/>
        </w:rPr>
      </w:pPr>
      <w:r>
        <w:rPr>
          <w:rFonts w:ascii="Arial" w:hAnsi="Arial"/>
          <w:sz w:val="22"/>
        </w:rPr>
        <w:t>The following underscores the background and conclusions of recent international and national programme evaluations.</w:t>
      </w:r>
    </w:p>
    <w:p w:rsidR="009D1C81" w:rsidRPr="00D31C96" w:rsidRDefault="00CA2E84" w:rsidP="002C690C">
      <w:pPr>
        <w:spacing w:after="120"/>
        <w:ind w:right="360"/>
        <w:divId w:val="410156154"/>
        <w:rPr>
          <w:rFonts w:ascii="Arial" w:hAnsi="Arial" w:cs="Arial"/>
          <w:b/>
          <w:bCs/>
          <w:sz w:val="22"/>
          <w:szCs w:val="22"/>
        </w:rPr>
      </w:pPr>
      <w:r>
        <w:br w:type="column"/>
      </w:r>
      <w:r>
        <w:rPr>
          <w:rFonts w:ascii="Arial" w:hAnsi="Arial"/>
          <w:b/>
          <w:sz w:val="22"/>
        </w:rPr>
        <w:lastRenderedPageBreak/>
        <w:t>International Evaluations</w:t>
      </w:r>
    </w:p>
    <w:p w:rsidR="00CA2E84" w:rsidRPr="00D31C96" w:rsidRDefault="00CA2E84" w:rsidP="006F6337">
      <w:pPr>
        <w:pStyle w:val="Prrafodelista"/>
        <w:numPr>
          <w:ilvl w:val="0"/>
          <w:numId w:val="26"/>
        </w:numPr>
        <w:tabs>
          <w:tab w:val="left" w:pos="284"/>
        </w:tabs>
        <w:spacing w:before="120" w:after="120"/>
        <w:ind w:right="480"/>
        <w:divId w:val="410156154"/>
        <w:rPr>
          <w:bCs/>
        </w:rPr>
      </w:pPr>
      <w:r>
        <w:t xml:space="preserve"> </w:t>
      </w:r>
    </w:p>
    <w:p w:rsidR="00CA2E84" w:rsidRPr="00D31C96" w:rsidRDefault="009D1C81" w:rsidP="006F6337">
      <w:pPr>
        <w:pStyle w:val="Prrafodelista"/>
        <w:numPr>
          <w:ilvl w:val="0"/>
          <w:numId w:val="27"/>
        </w:numPr>
        <w:spacing w:before="120" w:after="120"/>
        <w:ind w:left="284" w:right="34"/>
        <w:jc w:val="both"/>
        <w:divId w:val="410156154"/>
      </w:pPr>
      <w:r>
        <w:t>In July 2007, PAHO/WHO conducted the multidisciplinary evaluation of the EPI, underscoring its achievements and problems and proposing recommendations. At the same time, adjustments were made to EPI multi-year plan 2006-2010.</w:t>
      </w:r>
    </w:p>
    <w:p w:rsidR="009D1C81" w:rsidRPr="00D31C96" w:rsidRDefault="009D1C81" w:rsidP="006F6337">
      <w:pPr>
        <w:pStyle w:val="Prrafodelista"/>
        <w:numPr>
          <w:ilvl w:val="0"/>
          <w:numId w:val="27"/>
        </w:numPr>
        <w:spacing w:before="120" w:after="120"/>
        <w:ind w:left="284" w:right="34"/>
        <w:jc w:val="both"/>
        <w:divId w:val="410156154"/>
      </w:pPr>
      <w:r>
        <w:t>From 20 to 25 November 2011, an evaluation was conducted by PAHO on the management and control of vaccine, syringe and supply stocks and the application of Vaccine Supplies and Stock Management (VSSM), version 4.7, assessing the national vaccine warehouse and four storage chambers pertaining to four health regions, with the following main conclusions:</w:t>
      </w:r>
    </w:p>
    <w:p w:rsidR="00CA2E84" w:rsidRPr="00D31C96" w:rsidRDefault="009D1C81" w:rsidP="006F6337">
      <w:pPr>
        <w:pStyle w:val="Prrafodelista"/>
        <w:numPr>
          <w:ilvl w:val="0"/>
          <w:numId w:val="10"/>
        </w:numPr>
        <w:spacing w:before="120" w:after="120"/>
        <w:ind w:left="644" w:right="34" w:hanging="284"/>
        <w:jc w:val="both"/>
        <w:divId w:val="410156154"/>
      </w:pPr>
      <w:r>
        <w:t>VSSM implementation has improved management processes in the handling and control of vaccine and supplies stocks for the immunisation programme.</w:t>
      </w:r>
    </w:p>
    <w:p w:rsidR="005E592F" w:rsidRPr="00D31C96" w:rsidRDefault="009D1C81" w:rsidP="006F6337">
      <w:pPr>
        <w:pStyle w:val="Prrafodelista"/>
        <w:numPr>
          <w:ilvl w:val="0"/>
          <w:numId w:val="10"/>
        </w:numPr>
        <w:spacing w:before="120" w:after="120"/>
        <w:ind w:left="644" w:right="34" w:hanging="284"/>
        <w:jc w:val="both"/>
        <w:divId w:val="410156154"/>
      </w:pPr>
      <w:r>
        <w:t>VSSM is a useful, effective and reliable tool that integrates all processes into a single database.</w:t>
      </w:r>
    </w:p>
    <w:p w:rsidR="005E592F" w:rsidRPr="00D31C96" w:rsidRDefault="009D1C81" w:rsidP="006F6337">
      <w:pPr>
        <w:pStyle w:val="Prrafodelista"/>
        <w:numPr>
          <w:ilvl w:val="0"/>
          <w:numId w:val="10"/>
        </w:numPr>
        <w:spacing w:before="120" w:after="120"/>
        <w:ind w:left="644" w:right="34" w:hanging="284"/>
        <w:jc w:val="both"/>
        <w:divId w:val="410156154"/>
      </w:pPr>
      <w:r>
        <w:t xml:space="preserve">Noteworthy progress is observed in the use of VSSM, given the short time since </w:t>
      </w:r>
      <w:r w:rsidR="006F5A7F">
        <w:t xml:space="preserve">it </w:t>
      </w:r>
      <w:r>
        <w:t>was implemented.</w:t>
      </w:r>
    </w:p>
    <w:p w:rsidR="009D1C81" w:rsidRPr="00D31C96" w:rsidRDefault="009D1C81" w:rsidP="006F6337">
      <w:pPr>
        <w:pStyle w:val="Prrafodelista"/>
        <w:numPr>
          <w:ilvl w:val="0"/>
          <w:numId w:val="10"/>
        </w:numPr>
        <w:spacing w:before="120" w:after="120"/>
        <w:ind w:left="644" w:right="34" w:hanging="284"/>
        <w:jc w:val="both"/>
        <w:divId w:val="410156154"/>
      </w:pPr>
      <w:r>
        <w:t>It provides all the critical data needed to manage vaccine, syringe and supply reception, storage and distribution.</w:t>
      </w:r>
    </w:p>
    <w:p w:rsidR="009D1C81" w:rsidRPr="00D31C96" w:rsidRDefault="009D1C81" w:rsidP="006F6337">
      <w:pPr>
        <w:pStyle w:val="Prrafodelista"/>
        <w:numPr>
          <w:ilvl w:val="0"/>
          <w:numId w:val="10"/>
        </w:numPr>
        <w:spacing w:before="120" w:after="120"/>
        <w:ind w:right="34"/>
        <w:jc w:val="both"/>
        <w:divId w:val="410156154"/>
      </w:pPr>
      <w:r>
        <w:t>It enabled improvement of frequency and management in the working area.</w:t>
      </w:r>
    </w:p>
    <w:p w:rsidR="009D1C81" w:rsidRPr="00D31C96" w:rsidRDefault="009D1C81" w:rsidP="006F6337">
      <w:pPr>
        <w:pStyle w:val="Prrafodelista"/>
        <w:numPr>
          <w:ilvl w:val="0"/>
          <w:numId w:val="10"/>
        </w:numPr>
        <w:spacing w:before="120" w:after="120"/>
        <w:ind w:right="34"/>
        <w:jc w:val="both"/>
        <w:divId w:val="410156154"/>
      </w:pPr>
      <w:r>
        <w:t xml:space="preserve">Recommendation to incorporate the VSSM software into the national information system as </w:t>
      </w:r>
      <w:r w:rsidR="006F5A7F">
        <w:t xml:space="preserve">a </w:t>
      </w:r>
      <w:r>
        <w:t xml:space="preserve">module integrated into the other network systems. </w:t>
      </w:r>
    </w:p>
    <w:p w:rsidR="00AF6786" w:rsidRPr="00D31C96" w:rsidRDefault="00AF6786" w:rsidP="00AF6786">
      <w:pPr>
        <w:pStyle w:val="Prrafodelista"/>
        <w:spacing w:before="120" w:after="120"/>
        <w:ind w:right="360"/>
        <w:divId w:val="410156154"/>
      </w:pPr>
    </w:p>
    <w:p w:rsidR="00AF6786" w:rsidRPr="00D31C96" w:rsidRDefault="00AF6786" w:rsidP="00CA2E84">
      <w:pPr>
        <w:spacing w:before="120" w:after="120"/>
        <w:ind w:right="360"/>
        <w:jc w:val="both"/>
        <w:divId w:val="410156154"/>
        <w:rPr>
          <w:rFonts w:ascii="Arial" w:hAnsi="Arial" w:cs="Arial"/>
          <w:bCs/>
          <w:sz w:val="22"/>
          <w:szCs w:val="22"/>
        </w:rPr>
      </w:pPr>
      <w:r>
        <w:rPr>
          <w:rFonts w:ascii="Arial" w:hAnsi="Arial"/>
          <w:b/>
          <w:sz w:val="22"/>
        </w:rPr>
        <w:t>Effective Vaccine Management (EVM)</w:t>
      </w:r>
      <w:r>
        <w:rPr>
          <w:rFonts w:ascii="Arial" w:hAnsi="Arial"/>
          <w:sz w:val="22"/>
        </w:rPr>
        <w:t xml:space="preserve"> </w:t>
      </w:r>
    </w:p>
    <w:p w:rsidR="00E22652" w:rsidRPr="00D31C96" w:rsidRDefault="00AF6786" w:rsidP="00CA040C">
      <w:pPr>
        <w:spacing w:before="120" w:after="120"/>
        <w:ind w:right="34"/>
        <w:jc w:val="both"/>
        <w:divId w:val="410156154"/>
        <w:rPr>
          <w:rFonts w:ascii="Arial" w:hAnsi="Arial" w:cs="Arial"/>
          <w:bCs/>
          <w:sz w:val="22"/>
          <w:szCs w:val="22"/>
        </w:rPr>
      </w:pPr>
      <w:r>
        <w:rPr>
          <w:rFonts w:ascii="Arial" w:hAnsi="Arial"/>
          <w:sz w:val="22"/>
        </w:rPr>
        <w:t>The PAHO/WHO evaluation on Effective Vaccine Management (EVM) has been set for 24 August to 11 September 2015, which will coincide with the preparatory period for IPV introduction.</w:t>
      </w:r>
    </w:p>
    <w:p w:rsidR="00F80B2D" w:rsidRPr="00D31C96" w:rsidRDefault="00F80B2D" w:rsidP="002C690C">
      <w:pPr>
        <w:spacing w:after="120"/>
        <w:ind w:right="360"/>
        <w:divId w:val="410156154"/>
        <w:rPr>
          <w:rFonts w:ascii="Arial" w:hAnsi="Arial" w:cs="Arial"/>
          <w:b/>
          <w:bCs/>
          <w:sz w:val="22"/>
          <w:szCs w:val="22"/>
        </w:rPr>
      </w:pPr>
      <w:r>
        <w:rPr>
          <w:rFonts w:ascii="Arial" w:hAnsi="Arial"/>
          <w:b/>
          <w:sz w:val="22"/>
        </w:rPr>
        <w:t>National Evaluations</w:t>
      </w:r>
    </w:p>
    <w:p w:rsidR="000C00E7" w:rsidRPr="00D31C96" w:rsidRDefault="000C00E7" w:rsidP="006F6337">
      <w:pPr>
        <w:pStyle w:val="Prrafodelista"/>
        <w:numPr>
          <w:ilvl w:val="0"/>
          <w:numId w:val="32"/>
        </w:numPr>
        <w:spacing w:before="120" w:after="120"/>
        <w:ind w:left="284" w:right="274" w:hanging="284"/>
        <w:jc w:val="both"/>
        <w:divId w:val="410156154"/>
        <w:rPr>
          <w:bCs/>
        </w:rPr>
      </w:pPr>
      <w:r>
        <w:t xml:space="preserve">Every year, six-monthly EPI evaluations are conducted on the central level with the participation of regional technical teams, key standardising technical units that coordinate with the EPI and </w:t>
      </w:r>
      <w:r w:rsidR="00B522ED">
        <w:t xml:space="preserve">its </w:t>
      </w:r>
      <w:r>
        <w:t>cooperation partners. On the regional level, six-monthly health evaluations where the EPI is included are conducted.</w:t>
      </w:r>
    </w:p>
    <w:p w:rsidR="002A3AD7" w:rsidRPr="00D31C96" w:rsidRDefault="002A3AD7" w:rsidP="00EE7FC1">
      <w:pPr>
        <w:spacing w:after="120"/>
        <w:ind w:right="34"/>
        <w:jc w:val="both"/>
        <w:divId w:val="410156154"/>
        <w:rPr>
          <w:rFonts w:ascii="Arial" w:hAnsi="Arial" w:cs="Arial"/>
          <w:bCs/>
          <w:sz w:val="22"/>
          <w:szCs w:val="22"/>
        </w:rPr>
      </w:pPr>
      <w:r>
        <w:rPr>
          <w:rFonts w:ascii="Arial" w:hAnsi="Arial"/>
          <w:sz w:val="22"/>
        </w:rPr>
        <w:t xml:space="preserve">Outstanding among the principal conclusions of the last EPI evaluation conducted between regional teams and cooperating partners in the municipality of </w:t>
      </w:r>
      <w:proofErr w:type="spellStart"/>
      <w:r>
        <w:rPr>
          <w:rFonts w:ascii="Arial" w:hAnsi="Arial"/>
          <w:sz w:val="22"/>
        </w:rPr>
        <w:t>Siguatepeque</w:t>
      </w:r>
      <w:proofErr w:type="spellEnd"/>
      <w:r>
        <w:rPr>
          <w:rFonts w:ascii="Arial" w:hAnsi="Arial"/>
          <w:sz w:val="22"/>
        </w:rPr>
        <w:t xml:space="preserve"> from 23 to 25 July are the following:</w:t>
      </w:r>
    </w:p>
    <w:p w:rsidR="002A3AD7" w:rsidRPr="00D31C96" w:rsidRDefault="002A3AD7" w:rsidP="002352C5">
      <w:pPr>
        <w:numPr>
          <w:ilvl w:val="0"/>
          <w:numId w:val="5"/>
        </w:numPr>
        <w:ind w:leftChars="60" w:left="426" w:right="120" w:hangingChars="128" w:hanging="282"/>
        <w:jc w:val="both"/>
        <w:divId w:val="410156154"/>
        <w:rPr>
          <w:rFonts w:ascii="Arial" w:hAnsi="Arial" w:cs="Arial"/>
          <w:bCs/>
          <w:color w:val="000000"/>
          <w:sz w:val="22"/>
          <w:szCs w:val="22"/>
        </w:rPr>
      </w:pPr>
      <w:r>
        <w:rPr>
          <w:rFonts w:ascii="Arial" w:hAnsi="Arial"/>
          <w:color w:val="000000"/>
          <w:sz w:val="22"/>
        </w:rPr>
        <w:t>During the 2010 to 2013 period</w:t>
      </w:r>
      <w:r w:rsidR="00B522ED">
        <w:rPr>
          <w:rFonts w:ascii="Arial" w:hAnsi="Arial"/>
          <w:color w:val="000000"/>
          <w:sz w:val="22"/>
        </w:rPr>
        <w:t>,</w:t>
      </w:r>
      <w:r>
        <w:rPr>
          <w:rFonts w:ascii="Arial" w:hAnsi="Arial"/>
          <w:color w:val="000000"/>
          <w:sz w:val="22"/>
        </w:rPr>
        <w:t xml:space="preserve"> on the national level, coverage rates inferior to 95% </w:t>
      </w:r>
      <w:r w:rsidR="00B522ED">
        <w:rPr>
          <w:rFonts w:ascii="Arial" w:hAnsi="Arial"/>
          <w:color w:val="000000"/>
          <w:sz w:val="22"/>
        </w:rPr>
        <w:t>were</w:t>
      </w:r>
      <w:r>
        <w:rPr>
          <w:rFonts w:ascii="Arial" w:hAnsi="Arial"/>
          <w:color w:val="000000"/>
          <w:sz w:val="22"/>
        </w:rPr>
        <w:t xml:space="preserve"> reported starting in 2012; in June 2014, a </w:t>
      </w:r>
      <w:r w:rsidR="006D0593">
        <w:rPr>
          <w:rFonts w:ascii="Arial" w:hAnsi="Arial"/>
          <w:color w:val="000000"/>
          <w:sz w:val="22"/>
        </w:rPr>
        <w:t>similar tendency wa</w:t>
      </w:r>
      <w:r>
        <w:rPr>
          <w:rFonts w:ascii="Arial" w:hAnsi="Arial"/>
          <w:color w:val="000000"/>
          <w:sz w:val="22"/>
        </w:rPr>
        <w:t xml:space="preserve">s observed for all the vaccines administered to the population under two years of age, whereby the main causes identified </w:t>
      </w:r>
      <w:r w:rsidR="002352C5">
        <w:rPr>
          <w:rFonts w:ascii="Arial" w:hAnsi="Arial"/>
          <w:color w:val="000000"/>
          <w:sz w:val="22"/>
        </w:rPr>
        <w:t>were</w:t>
      </w:r>
      <w:r>
        <w:rPr>
          <w:rFonts w:ascii="Arial" w:hAnsi="Arial"/>
          <w:color w:val="000000"/>
          <w:sz w:val="22"/>
        </w:rPr>
        <w:t>:</w:t>
      </w:r>
    </w:p>
    <w:p w:rsidR="00CA040C" w:rsidRPr="00D31C96" w:rsidRDefault="002A3AD7" w:rsidP="006F6337">
      <w:pPr>
        <w:pStyle w:val="Prrafodelista"/>
        <w:numPr>
          <w:ilvl w:val="0"/>
          <w:numId w:val="7"/>
        </w:numPr>
        <w:spacing w:before="120" w:after="120"/>
        <w:ind w:leftChars="236" w:left="850" w:right="154" w:hangingChars="129" w:hanging="284"/>
        <w:jc w:val="both"/>
        <w:divId w:val="410156154"/>
        <w:rPr>
          <w:bCs/>
          <w:color w:val="000000"/>
        </w:rPr>
      </w:pPr>
      <w:r>
        <w:rPr>
          <w:color w:val="000000"/>
        </w:rPr>
        <w:t>Overestimation of the population under five in 16/20 health regions, except for the regions of Francisco Morazán, SPS metropolitan area, DC metropolitan area and Islas de la Bahía.</w:t>
      </w:r>
    </w:p>
    <w:p w:rsidR="002A3AD7" w:rsidRPr="00D31C96" w:rsidRDefault="002A3AD7" w:rsidP="00E877F2">
      <w:pPr>
        <w:pStyle w:val="Prrafodelista"/>
        <w:numPr>
          <w:ilvl w:val="0"/>
          <w:numId w:val="7"/>
        </w:numPr>
        <w:spacing w:before="120" w:after="120"/>
        <w:ind w:leftChars="236" w:left="850" w:right="154" w:hangingChars="129" w:hanging="284"/>
        <w:jc w:val="both"/>
        <w:divId w:val="410156154"/>
        <w:rPr>
          <w:bCs/>
          <w:color w:val="000000"/>
        </w:rPr>
      </w:pPr>
      <w:r>
        <w:rPr>
          <w:color w:val="000000"/>
        </w:rPr>
        <w:t xml:space="preserve">Decrease in the number of immunised children starting in 2012 mainly due to weakening of the sustained field immunisation strategy in terms of health establishment </w:t>
      </w:r>
      <w:r w:rsidR="00E877F2">
        <w:rPr>
          <w:color w:val="000000"/>
        </w:rPr>
        <w:t>information management</w:t>
      </w:r>
      <w:r>
        <w:rPr>
          <w:color w:val="000000"/>
        </w:rPr>
        <w:t>, limited vaccinator resources, security problems, limited logistics, funding problems and lack of a promotion strategy for the immunisation service offer, among other reasons.</w:t>
      </w:r>
    </w:p>
    <w:p w:rsidR="00770F9B" w:rsidRDefault="002A3AD7" w:rsidP="00770F9B">
      <w:pPr>
        <w:pStyle w:val="Prrafodelista"/>
        <w:numPr>
          <w:ilvl w:val="0"/>
          <w:numId w:val="35"/>
        </w:numPr>
        <w:spacing w:before="120" w:after="120"/>
        <w:ind w:left="687" w:right="273" w:hanging="283"/>
        <w:jc w:val="both"/>
        <w:divId w:val="410156154"/>
        <w:rPr>
          <w:bCs/>
          <w:color w:val="000000"/>
        </w:rPr>
      </w:pPr>
      <w:r>
        <w:rPr>
          <w:color w:val="000000"/>
        </w:rPr>
        <w:lastRenderedPageBreak/>
        <w:t xml:space="preserve">Profiling of the municipalities at risk shows that as of May 2014, of the 298 municipalities in the country, 202 do not achieve coverage superior to 95% for pentavalent. 60% of the children </w:t>
      </w:r>
      <w:proofErr w:type="gramStart"/>
      <w:r>
        <w:rPr>
          <w:color w:val="000000"/>
        </w:rPr>
        <w:t>under</w:t>
      </w:r>
      <w:proofErr w:type="gramEnd"/>
      <w:r>
        <w:rPr>
          <w:color w:val="000000"/>
        </w:rPr>
        <w:t xml:space="preserve"> one year of age in Honduras live in these municipalities. By region, those of greater risk where over 80% of the municipalities report coverage lower than 95% are: Intibucá, Olancho, Valle, Copán, Choluteca, La Paz and Lempira.</w:t>
      </w:r>
    </w:p>
    <w:p w:rsidR="00770F9B" w:rsidRDefault="002A3AD7" w:rsidP="00770F9B">
      <w:pPr>
        <w:pStyle w:val="Prrafodelista"/>
        <w:numPr>
          <w:ilvl w:val="0"/>
          <w:numId w:val="35"/>
        </w:numPr>
        <w:spacing w:before="120" w:after="120"/>
        <w:ind w:left="829" w:right="513" w:hanging="283"/>
        <w:jc w:val="both"/>
        <w:divId w:val="410156154"/>
        <w:rPr>
          <w:bCs/>
          <w:color w:val="000000"/>
        </w:rPr>
      </w:pPr>
      <w:r>
        <w:rPr>
          <w:color w:val="000000"/>
        </w:rPr>
        <w:t>During the 2010 to 2014 period, the cold chain improved considerably due to electrification, changes in cold chain equipment, repairs done by the technicians and improvement of the means of communication to the health establishments.</w:t>
      </w:r>
    </w:p>
    <w:p w:rsidR="00770F9B" w:rsidRPr="00770F9B" w:rsidRDefault="007A6E9F" w:rsidP="00770F9B">
      <w:pPr>
        <w:pStyle w:val="Prrafodelista"/>
        <w:numPr>
          <w:ilvl w:val="0"/>
          <w:numId w:val="35"/>
        </w:numPr>
        <w:spacing w:before="120" w:after="120"/>
        <w:ind w:left="829" w:right="513" w:hanging="283"/>
        <w:jc w:val="both"/>
        <w:divId w:val="410156154"/>
        <w:rPr>
          <w:bCs/>
          <w:color w:val="000000"/>
        </w:rPr>
      </w:pPr>
      <w:r>
        <w:rPr>
          <w:color w:val="000000"/>
        </w:rPr>
        <w:t xml:space="preserve">The tendency in incidence and mortality of vaccine-preventable diseases has been falling. </w:t>
      </w:r>
    </w:p>
    <w:p w:rsidR="00C92B4B" w:rsidRPr="00770F9B" w:rsidRDefault="00C92B4B" w:rsidP="00770F9B">
      <w:pPr>
        <w:pStyle w:val="Prrafodelista"/>
        <w:numPr>
          <w:ilvl w:val="0"/>
          <w:numId w:val="35"/>
        </w:numPr>
        <w:spacing w:before="120" w:after="120"/>
        <w:ind w:left="807" w:right="393" w:hanging="283"/>
        <w:jc w:val="both"/>
        <w:divId w:val="410156154"/>
        <w:rPr>
          <w:bCs/>
          <w:color w:val="000000"/>
        </w:rPr>
      </w:pPr>
      <w:r>
        <w:rPr>
          <w:color w:val="000000"/>
        </w:rPr>
        <w:t>In the context of the new organizational development process of SESAL, regional managers are obliged to consider continuing with responsible EPI resources in the management support unit, integrated networks department, in order to maintain the accomplishments achieved to date, who will gradually assume and transfer the main activities relating to the EPI (training, hands-on learning, written and digital documentation) to the pertinent regional authorities in an orderly way according to the functions manual.</w:t>
      </w:r>
    </w:p>
    <w:p w:rsidR="001363A0" w:rsidRPr="00D31C96" w:rsidRDefault="00D471D5" w:rsidP="00CA2E84">
      <w:pPr>
        <w:spacing w:line="276" w:lineRule="auto"/>
        <w:jc w:val="both"/>
        <w:divId w:val="410156154"/>
        <w:rPr>
          <w:rFonts w:ascii="Arial" w:hAnsi="Arial" w:cs="Arial"/>
          <w:bCs/>
          <w:sz w:val="22"/>
          <w:szCs w:val="22"/>
        </w:rPr>
      </w:pPr>
      <w:r>
        <w:rPr>
          <w:rFonts w:ascii="Arial" w:hAnsi="Arial"/>
          <w:sz w:val="22"/>
        </w:rPr>
        <w:t>Interventions and commitment plans by component based on problems identified were established.</w:t>
      </w:r>
    </w:p>
    <w:p w:rsidR="002A3AD7" w:rsidRPr="00D31C96" w:rsidRDefault="002D092A" w:rsidP="006F6337">
      <w:pPr>
        <w:pStyle w:val="Prrafodelista"/>
        <w:numPr>
          <w:ilvl w:val="0"/>
          <w:numId w:val="8"/>
        </w:numPr>
        <w:spacing w:before="120" w:after="120"/>
        <w:ind w:left="284" w:right="119" w:hanging="284"/>
        <w:jc w:val="both"/>
        <w:divId w:val="410156154"/>
        <w:rPr>
          <w:bCs/>
        </w:rPr>
      </w:pPr>
      <w:r>
        <w:t>An evaluation meeting on the operation of the SINOVA in pilot regions was held on 27 November with the participation of PAHO/WHO, which underscored the following among its main conclusions:</w:t>
      </w:r>
    </w:p>
    <w:p w:rsidR="00CA2E84" w:rsidRPr="00D31C96" w:rsidRDefault="00932F08" w:rsidP="006F6337">
      <w:pPr>
        <w:numPr>
          <w:ilvl w:val="0"/>
          <w:numId w:val="33"/>
        </w:numPr>
        <w:ind w:right="34"/>
        <w:divId w:val="410156154"/>
        <w:rPr>
          <w:rFonts w:ascii="Arial" w:hAnsi="Arial" w:cs="Arial"/>
          <w:sz w:val="22"/>
          <w:szCs w:val="22"/>
        </w:rPr>
      </w:pPr>
      <w:r>
        <w:rPr>
          <w:rFonts w:ascii="Arial" w:hAnsi="Arial"/>
          <w:sz w:val="22"/>
        </w:rPr>
        <w:t>The SINOVA application still requires adjustments in data capture and reports on outcome.</w:t>
      </w:r>
    </w:p>
    <w:p w:rsidR="00CA2E84" w:rsidRPr="00D31C96" w:rsidRDefault="00932F08" w:rsidP="006F6337">
      <w:pPr>
        <w:numPr>
          <w:ilvl w:val="0"/>
          <w:numId w:val="33"/>
        </w:numPr>
        <w:ind w:right="34"/>
        <w:divId w:val="410156154"/>
        <w:rPr>
          <w:rFonts w:ascii="Arial" w:hAnsi="Arial" w:cs="Arial"/>
          <w:sz w:val="22"/>
          <w:szCs w:val="22"/>
        </w:rPr>
      </w:pPr>
      <w:r>
        <w:rPr>
          <w:rFonts w:ascii="Arial" w:hAnsi="Arial"/>
          <w:sz w:val="22"/>
        </w:rPr>
        <w:t xml:space="preserve">There is limited progress in the data digitising process due to limited permanent human resources in the regions exclusively dedicated to the task. </w:t>
      </w:r>
    </w:p>
    <w:p w:rsidR="00CA2E84" w:rsidRPr="00D31C96" w:rsidRDefault="005C3846" w:rsidP="006F6337">
      <w:pPr>
        <w:numPr>
          <w:ilvl w:val="0"/>
          <w:numId w:val="33"/>
        </w:numPr>
        <w:ind w:right="34"/>
        <w:jc w:val="both"/>
        <w:divId w:val="410156154"/>
        <w:rPr>
          <w:rFonts w:ascii="Arial" w:hAnsi="Arial" w:cs="Arial"/>
          <w:sz w:val="22"/>
          <w:szCs w:val="22"/>
        </w:rPr>
      </w:pPr>
      <w:r>
        <w:rPr>
          <w:rFonts w:ascii="Arial" w:hAnsi="Arial"/>
          <w:sz w:val="22"/>
        </w:rPr>
        <w:t>Progress has been made in the regional implementation of the process as regards correct and complete filling up of SINOVA 1 forms, quality control, supervision, commitment monitoring and data processing on the application designed for such purpose.</w:t>
      </w:r>
    </w:p>
    <w:p w:rsidR="00932F08" w:rsidRPr="00D31C96" w:rsidRDefault="00932F08" w:rsidP="006F6337">
      <w:pPr>
        <w:numPr>
          <w:ilvl w:val="0"/>
          <w:numId w:val="33"/>
        </w:numPr>
        <w:ind w:right="34"/>
        <w:jc w:val="both"/>
        <w:divId w:val="410156154"/>
        <w:rPr>
          <w:rFonts w:ascii="Arial" w:hAnsi="Arial" w:cs="Arial"/>
          <w:sz w:val="22"/>
          <w:szCs w:val="22"/>
        </w:rPr>
      </w:pPr>
      <w:r>
        <w:rPr>
          <w:rFonts w:ascii="Arial" w:hAnsi="Arial"/>
          <w:sz w:val="22"/>
        </w:rPr>
        <w:t xml:space="preserve">SINOVA expansion has begun on the level of selected municipalities in the two pilot regions: Francisco Morazán, 10 municipalities, and Comayagua, 3 networks and 1 health establishment. This decreases the digitising burden on the regional level by almost 50% and will enable greater progress and data analysis.  </w:t>
      </w:r>
    </w:p>
    <w:p w:rsidR="00932F08" w:rsidRPr="00D31C96" w:rsidRDefault="00932F08" w:rsidP="00CA040C">
      <w:pPr>
        <w:ind w:right="34"/>
        <w:jc w:val="both"/>
        <w:divId w:val="410156154"/>
        <w:rPr>
          <w:rFonts w:ascii="Arial" w:hAnsi="Arial" w:cs="Arial"/>
          <w:sz w:val="22"/>
          <w:szCs w:val="22"/>
          <w:highlight w:val="yellow"/>
        </w:rPr>
      </w:pPr>
    </w:p>
    <w:p w:rsidR="00AF6786" w:rsidRPr="00D31C96" w:rsidRDefault="00932F08" w:rsidP="00CA2E84">
      <w:pPr>
        <w:ind w:right="120"/>
        <w:divId w:val="410156154"/>
        <w:rPr>
          <w:rFonts w:ascii="Arial" w:hAnsi="Arial" w:cs="Arial"/>
          <w:sz w:val="22"/>
          <w:szCs w:val="22"/>
        </w:rPr>
      </w:pPr>
      <w:r>
        <w:rPr>
          <w:rFonts w:ascii="Arial" w:hAnsi="Arial"/>
          <w:sz w:val="22"/>
        </w:rPr>
        <w:t>At the same time, action lines for 2015 were identified, which have been incorporated into the action plan.</w:t>
      </w:r>
    </w:p>
    <w:p w:rsidR="00F33574" w:rsidRPr="00D31C96" w:rsidRDefault="00F414C6" w:rsidP="00CA2E84">
      <w:pPr>
        <w:spacing w:before="120" w:after="120"/>
        <w:ind w:right="34"/>
        <w:jc w:val="both"/>
        <w:divId w:val="410156154"/>
        <w:rPr>
          <w:rFonts w:ascii="Arial" w:hAnsi="Arial" w:cs="Arial"/>
          <w:bCs/>
          <w:sz w:val="22"/>
          <w:szCs w:val="22"/>
        </w:rPr>
      </w:pPr>
      <w:r>
        <w:rPr>
          <w:rFonts w:ascii="Arial" w:hAnsi="Arial"/>
          <w:sz w:val="22"/>
        </w:rPr>
        <w:t>Systematic analysis of the situation of the EPI in its priority components and evaluation of some of its critical components make it possible to identify its main problems and make recommendations, producing commitment plans by component with their respective managers by level and period of execution for monitoring.</w:t>
      </w:r>
    </w:p>
    <w:p w:rsidR="00B7116F" w:rsidRPr="00D31C96" w:rsidRDefault="00F33574" w:rsidP="00CA2E84">
      <w:pPr>
        <w:spacing w:before="120" w:after="120"/>
        <w:ind w:right="34"/>
        <w:jc w:val="both"/>
        <w:divId w:val="410156154"/>
        <w:rPr>
          <w:rFonts w:ascii="Arial" w:hAnsi="Arial" w:cs="Arial"/>
          <w:bCs/>
          <w:sz w:val="22"/>
          <w:szCs w:val="22"/>
        </w:rPr>
      </w:pPr>
      <w:r>
        <w:rPr>
          <w:rFonts w:ascii="Arial" w:hAnsi="Arial"/>
          <w:sz w:val="22"/>
        </w:rPr>
        <w:t xml:space="preserve">Every year, these are transformed into activities by component in the yearly EPI action plan for the mobilisation of national and external resources. </w:t>
      </w:r>
    </w:p>
    <w:p w:rsidR="0093431D" w:rsidRPr="00D31C96" w:rsidRDefault="0093431D" w:rsidP="0093431D">
      <w:pPr>
        <w:pStyle w:val="Listavistosa-nfasis11"/>
        <w:spacing w:after="0" w:line="240" w:lineRule="auto"/>
        <w:ind w:right="355"/>
        <w:jc w:val="both"/>
        <w:divId w:val="410156154"/>
        <w:rPr>
          <w:rFonts w:ascii="Arial" w:hAnsi="Arial" w:cs="Arial"/>
        </w:rPr>
      </w:pPr>
    </w:p>
    <w:p w:rsidR="00265B8B" w:rsidRPr="00D31C96" w:rsidRDefault="003B3A1A" w:rsidP="00265B8B">
      <w:pPr>
        <w:divId w:val="410156154"/>
        <w:rPr>
          <w:rFonts w:ascii="Arial" w:hAnsi="Arial" w:cs="Arial"/>
          <w:b/>
          <w:sz w:val="22"/>
          <w:szCs w:val="22"/>
        </w:rPr>
      </w:pPr>
      <w:r>
        <w:rPr>
          <w:rFonts w:ascii="Arial" w:hAnsi="Arial"/>
          <w:b/>
          <w:sz w:val="22"/>
        </w:rPr>
        <w:t>Funding</w:t>
      </w:r>
    </w:p>
    <w:p w:rsidR="005B0957" w:rsidRPr="00D31C96" w:rsidRDefault="00E42199" w:rsidP="00F86317">
      <w:pPr>
        <w:jc w:val="both"/>
        <w:divId w:val="410156154"/>
        <w:rPr>
          <w:rFonts w:ascii="Arial" w:hAnsi="Arial" w:cs="Arial"/>
          <w:sz w:val="22"/>
          <w:szCs w:val="22"/>
        </w:rPr>
      </w:pPr>
      <w:r>
        <w:rPr>
          <w:rFonts w:ascii="Arial" w:hAnsi="Arial"/>
          <w:sz w:val="22"/>
        </w:rPr>
        <w:lastRenderedPageBreak/>
        <w:t>Since 1996, the EPI has systematised the formulation of multi-year and five-year plans and annual action plans, the main objectives, indicators and budget of which are reflected in national health planning.</w:t>
      </w:r>
    </w:p>
    <w:p w:rsidR="00501081" w:rsidRPr="00D31C96" w:rsidRDefault="00501081" w:rsidP="00281BE6">
      <w:pPr>
        <w:spacing w:before="120" w:after="120"/>
        <w:jc w:val="both"/>
        <w:divId w:val="410156154"/>
        <w:rPr>
          <w:rFonts w:ascii="Arial" w:hAnsi="Arial" w:cs="Arial"/>
          <w:sz w:val="22"/>
          <w:szCs w:val="22"/>
        </w:rPr>
      </w:pPr>
      <w:r>
        <w:rPr>
          <w:rFonts w:ascii="Arial" w:hAnsi="Arial"/>
          <w:sz w:val="22"/>
        </w:rPr>
        <w:t>Financial sustainability for the EPI has been guaranteed since 1998, with the formulation and approval of the Act on Vaccine Acquisition by the Sovereign National Congress of the Republic, which incorporated the item for vaccines, syringes, sharps boxes and other EPI supplies into the General Budget of Income and Expenditure.</w:t>
      </w:r>
    </w:p>
    <w:p w:rsidR="00501081" w:rsidRPr="00D31C96" w:rsidRDefault="001C274E" w:rsidP="00281BE6">
      <w:pPr>
        <w:jc w:val="both"/>
        <w:divId w:val="410156154"/>
        <w:rPr>
          <w:rFonts w:ascii="Arial" w:hAnsi="Arial" w:cs="Arial"/>
          <w:sz w:val="22"/>
          <w:szCs w:val="22"/>
        </w:rPr>
      </w:pPr>
      <w:r>
        <w:rPr>
          <w:rFonts w:ascii="Arial" w:hAnsi="Arial"/>
          <w:sz w:val="22"/>
        </w:rPr>
        <w:t>The current multi-year plan corresponds to the 2011-2015 period and purports to improve effectiveness and efficiency in terms of immunisation coverage equal or superior to 95% in the population under two, the eleven-year-old population, pregnant women and groups at risk in every vaccine; to maintain cold chain operation throughout the service network for the 20 health regions; to maintain active epidemiological surveillance on the occurrence of vaccine-preventable diseases in the process of eradication, elimination and control; and to consciously promote the spontaneous supply and demand for immunisation services on the level of health workers and the beneficiary population, ensuring safe immunisation and the supply of vaccines, syringes and sharps boxes.</w:t>
      </w:r>
    </w:p>
    <w:p w:rsidR="00501081" w:rsidRPr="00D31C96" w:rsidRDefault="00501081" w:rsidP="00092697">
      <w:pPr>
        <w:spacing w:before="120" w:after="120"/>
        <w:jc w:val="both"/>
        <w:divId w:val="410156154"/>
        <w:rPr>
          <w:rFonts w:ascii="Arial" w:hAnsi="Arial" w:cs="Arial"/>
          <w:sz w:val="22"/>
          <w:szCs w:val="22"/>
        </w:rPr>
      </w:pPr>
      <w:r>
        <w:rPr>
          <w:rFonts w:ascii="Arial" w:hAnsi="Arial"/>
          <w:sz w:val="22"/>
        </w:rPr>
        <w:t>Strategies and lines of action to achieve these ends are clearly defined for 14 components: political priority and legal bases, planning and scheduling, organization and coordination, vaccines-supplies-infrastructure, the cold chain, training, communication and social mobilisation, operating expenses, supervision and monitoring, execution, information system, epidemiological surveillance, research and evaluation.</w:t>
      </w:r>
    </w:p>
    <w:p w:rsidR="00501081" w:rsidRPr="00D31C96" w:rsidRDefault="00501081" w:rsidP="00501081">
      <w:pPr>
        <w:spacing w:before="120" w:after="120"/>
        <w:jc w:val="both"/>
        <w:divId w:val="410156154"/>
        <w:rPr>
          <w:rFonts w:ascii="Arial" w:hAnsi="Arial" w:cs="Arial"/>
          <w:sz w:val="22"/>
          <w:szCs w:val="22"/>
        </w:rPr>
      </w:pPr>
      <w:r>
        <w:rPr>
          <w:rFonts w:ascii="Arial" w:hAnsi="Arial"/>
          <w:sz w:val="22"/>
        </w:rPr>
        <w:t>The plan takes the funding required for the 2011-2015 period per year and per component into consideration as part of the Health Sector Plan up to 2021, the National Plan up to 2038, the Accelerated Reduction of Maternal and Child Mortality Strategy (RAMNI), the Millennium Development Goals (MDGs), GAVI support, and the recommendations of the PAHO/WHO Technical Advisory Group (TAG) on vaccine-preventable diseases, which represent the basic elements behind EPI Multi-year Plan 2011-2015.</w:t>
      </w:r>
    </w:p>
    <w:p w:rsidR="004C4ADC" w:rsidRPr="00D31C96" w:rsidRDefault="00501081" w:rsidP="00EC1AEC">
      <w:pPr>
        <w:spacing w:before="120" w:after="120"/>
        <w:jc w:val="both"/>
        <w:divId w:val="410156154"/>
        <w:rPr>
          <w:rFonts w:ascii="Arial" w:hAnsi="Arial" w:cs="Arial"/>
          <w:b/>
          <w:i/>
          <w:sz w:val="22"/>
          <w:szCs w:val="22"/>
        </w:rPr>
      </w:pPr>
      <w:r>
        <w:rPr>
          <w:rFonts w:ascii="Arial" w:hAnsi="Arial"/>
          <w:sz w:val="22"/>
        </w:rPr>
        <w:t xml:space="preserve">In comparison to the previous five-year plan, the multi-year plan for 2011-2015 is backed by an increase in external cooperation with regard to vaccines and supplies, associated to the co-financing of the rotavirus and pneumococcal vaccines through GAVI, with an average annual budget of 17 million USD. The main sources of external funding contemplated in the plan are GAVI, PAHO/WHO and UNICEF. Resource mobilisation through projects is considered a possible source for overcoming the gaps. </w:t>
      </w:r>
    </w:p>
    <w:p w:rsidR="004C4ADC" w:rsidRPr="00D31C96" w:rsidRDefault="004C4ADC" w:rsidP="00D0185C">
      <w:pPr>
        <w:spacing w:after="200"/>
        <w:jc w:val="both"/>
        <w:divId w:val="410156154"/>
        <w:rPr>
          <w:rFonts w:ascii="Arial" w:eastAsiaTheme="minorHAnsi" w:hAnsi="Arial" w:cs="Arial"/>
          <w:sz w:val="22"/>
          <w:szCs w:val="22"/>
        </w:rPr>
      </w:pPr>
      <w:r>
        <w:rPr>
          <w:rFonts w:ascii="Arial" w:eastAsiaTheme="minorHAnsi" w:hAnsi="Arial"/>
          <w:sz w:val="22"/>
        </w:rPr>
        <w:t>The national budget for the purchase of vaccines and other supplies shows a sustained increase. It varied little between 2000 and 2005, but increased by over 50% in 2006, growing progressively until financing was doubled in 2009 (almost 11 million USD). It fell by one-third in 2010 and afterwards gradually recovered up to almost the same level as 2009. The Vaccines Act protects the budget for vaccine acquisition by declaring it a "fixed expense”, such that the item is exclusively used for the purchase of EPI supplies.</w:t>
      </w:r>
    </w:p>
    <w:p w:rsidR="00806A81" w:rsidRPr="00D31C96" w:rsidRDefault="00806A81" w:rsidP="00806A81">
      <w:pPr>
        <w:spacing w:after="200"/>
        <w:jc w:val="both"/>
        <w:divId w:val="410156154"/>
        <w:rPr>
          <w:rFonts w:ascii="Arial" w:hAnsi="Arial" w:cs="Arial"/>
          <w:color w:val="000000"/>
          <w:sz w:val="22"/>
          <w:szCs w:val="22"/>
        </w:rPr>
      </w:pPr>
      <w:r>
        <w:rPr>
          <w:rFonts w:ascii="Arial" w:hAnsi="Arial"/>
          <w:color w:val="000000"/>
          <w:sz w:val="22"/>
        </w:rPr>
        <w:t xml:space="preserve">In 2014, the operating costs of the EPI amounted to </w:t>
      </w:r>
      <w:r>
        <w:rPr>
          <w:rFonts w:ascii="Arial" w:hAnsi="Arial"/>
          <w:color w:val="0D0A10"/>
          <w:kern w:val="24"/>
          <w:sz w:val="22"/>
        </w:rPr>
        <w:t>USD 35,485,824</w:t>
      </w:r>
      <w:r>
        <w:rPr>
          <w:rFonts w:ascii="Arial" w:hAnsi="Arial"/>
          <w:sz w:val="22"/>
        </w:rPr>
        <w:t>, of which</w:t>
      </w:r>
      <w:r w:rsidR="00E877F2">
        <w:rPr>
          <w:rFonts w:ascii="Arial" w:hAnsi="Arial"/>
          <w:sz w:val="22"/>
        </w:rPr>
        <w:t xml:space="preserve"> </w:t>
      </w:r>
      <w:r>
        <w:rPr>
          <w:rFonts w:ascii="Arial" w:hAnsi="Arial"/>
          <w:color w:val="03070C"/>
          <w:kern w:val="24"/>
          <w:sz w:val="22"/>
        </w:rPr>
        <w:t>USD 3,111,344</w:t>
      </w:r>
      <w:r>
        <w:rPr>
          <w:rFonts w:ascii="Arial" w:hAnsi="Arial"/>
          <w:color w:val="000000"/>
          <w:sz w:val="22"/>
        </w:rPr>
        <w:t xml:space="preserve"> (91%) were national funds and </w:t>
      </w:r>
      <w:r>
        <w:rPr>
          <w:rFonts w:ascii="Arial" w:hAnsi="Arial"/>
          <w:color w:val="0D0A10"/>
          <w:kern w:val="24"/>
          <w:sz w:val="22"/>
        </w:rPr>
        <w:t>USD 32,374,479 (9%) were external funds brought in by</w:t>
      </w:r>
      <w:r>
        <w:rPr>
          <w:rFonts w:ascii="Arial" w:hAnsi="Arial"/>
          <w:color w:val="000000"/>
          <w:sz w:val="22"/>
        </w:rPr>
        <w:t xml:space="preserve"> GAVI, PAHO/WHO, UNICEF and other donors: Catholic Medical Mission Board (CMMB) and the National Coalition for Cancer (NCC). </w:t>
      </w:r>
    </w:p>
    <w:p w:rsidR="00764DBB" w:rsidRPr="00D31C96" w:rsidRDefault="00764DBB" w:rsidP="007D76A7">
      <w:pPr>
        <w:spacing w:after="200"/>
        <w:jc w:val="both"/>
        <w:divId w:val="410156154"/>
        <w:rPr>
          <w:rFonts w:ascii="Arial" w:eastAsiaTheme="minorHAnsi" w:hAnsi="Arial" w:cs="Arial"/>
          <w:sz w:val="22"/>
          <w:szCs w:val="22"/>
        </w:rPr>
      </w:pPr>
      <w:r>
        <w:rPr>
          <w:rFonts w:ascii="Arial" w:eastAsiaTheme="minorHAnsi" w:hAnsi="Arial"/>
          <w:sz w:val="22"/>
        </w:rPr>
        <w:t>In January 2014, the Vaccine Act of the Republic of Honduras was approved, regulations for which are still pending, which will ensure — apart from the vaccine, supplies and cold chain equipment budget — the recurrent expenses of the EPI in its critical components.</w:t>
      </w:r>
    </w:p>
    <w:p w:rsidR="00EC1AEC" w:rsidRPr="00D31C96" w:rsidRDefault="00FE6763" w:rsidP="00E877F2">
      <w:pPr>
        <w:spacing w:after="200"/>
        <w:jc w:val="both"/>
        <w:divId w:val="410156154"/>
        <w:rPr>
          <w:rFonts w:ascii="Arial" w:eastAsiaTheme="minorHAnsi" w:hAnsi="Arial" w:cs="Arial"/>
          <w:sz w:val="22"/>
          <w:szCs w:val="22"/>
        </w:rPr>
      </w:pPr>
      <w:r>
        <w:rPr>
          <w:rFonts w:ascii="Arial" w:eastAsiaTheme="minorHAnsi" w:hAnsi="Arial"/>
          <w:sz w:val="22"/>
        </w:rPr>
        <w:lastRenderedPageBreak/>
        <w:t xml:space="preserve">The EPI 2015 action plan has covered the activities of the plan for IPV introduction </w:t>
      </w:r>
      <w:r w:rsidR="00E877F2">
        <w:rPr>
          <w:rFonts w:ascii="Arial" w:eastAsiaTheme="minorHAnsi" w:hAnsi="Arial"/>
          <w:sz w:val="22"/>
        </w:rPr>
        <w:t>by</w:t>
      </w:r>
      <w:r>
        <w:rPr>
          <w:rFonts w:ascii="Arial" w:eastAsiaTheme="minorHAnsi" w:hAnsi="Arial"/>
          <w:sz w:val="22"/>
        </w:rPr>
        <w:t xml:space="preserve"> component. In the second half of 2015, a new multi-year plan 2016-2020 will be formulated, which will include IPV and key activities per component to strengthen immunisation service delivery.</w:t>
      </w:r>
    </w:p>
    <w:p w:rsidR="002D2E37" w:rsidRPr="00D31C96" w:rsidRDefault="004C4ADC" w:rsidP="00AD6352">
      <w:pPr>
        <w:spacing w:after="200"/>
        <w:jc w:val="both"/>
        <w:divId w:val="410156154"/>
        <w:rPr>
          <w:rFonts w:ascii="Arial" w:eastAsiaTheme="minorHAnsi" w:hAnsi="Arial" w:cs="Arial"/>
          <w:sz w:val="22"/>
          <w:szCs w:val="22"/>
        </w:rPr>
      </w:pPr>
      <w:r>
        <w:rPr>
          <w:rFonts w:ascii="Arial" w:eastAsiaTheme="minorHAnsi" w:hAnsi="Arial"/>
          <w:sz w:val="22"/>
        </w:rPr>
        <w:t>This year, the State will be obliged to assume almost 80% of the cost of the new vaccines co-financed by GAVI: rotavirus and pneumococcal conjugate. Nevertheless, additional support will be received to strengthen strategic areas that can ensure the sustainability of the health services contributing to vaccination and immunisation.</w:t>
      </w:r>
    </w:p>
    <w:p w:rsidR="004E370A" w:rsidRPr="00D31C96" w:rsidRDefault="004E370A" w:rsidP="00060AD1">
      <w:pPr>
        <w:pStyle w:val="Listavistosa-nfasis11"/>
        <w:spacing w:after="0" w:line="240" w:lineRule="auto"/>
        <w:ind w:left="0" w:right="115"/>
        <w:jc w:val="both"/>
        <w:divId w:val="410156154"/>
        <w:rPr>
          <w:rFonts w:ascii="Arial" w:hAnsi="Arial" w:cs="Arial"/>
          <w:color w:val="FF0000"/>
        </w:rPr>
      </w:pPr>
    </w:p>
    <w:p w:rsidR="00060AD1" w:rsidRPr="00D31C96" w:rsidRDefault="00060AD1" w:rsidP="00BE5811">
      <w:pPr>
        <w:pStyle w:val="Listavistosa-nfasis11"/>
        <w:numPr>
          <w:ilvl w:val="0"/>
          <w:numId w:val="4"/>
        </w:numPr>
        <w:spacing w:before="120" w:after="120" w:line="240" w:lineRule="auto"/>
        <w:ind w:left="284" w:right="235" w:hanging="284"/>
        <w:jc w:val="both"/>
        <w:divId w:val="410156154"/>
        <w:rPr>
          <w:rFonts w:ascii="Arial" w:hAnsi="Arial" w:cs="Arial"/>
          <w:b/>
        </w:rPr>
      </w:pPr>
      <w:r>
        <w:rPr>
          <w:rFonts w:ascii="Arial" w:hAnsi="Arial"/>
          <w:b/>
        </w:rPr>
        <w:t xml:space="preserve">Justification for </w:t>
      </w:r>
      <w:r w:rsidR="00BE5811">
        <w:rPr>
          <w:rFonts w:ascii="Arial" w:hAnsi="Arial"/>
          <w:b/>
        </w:rPr>
        <w:t xml:space="preserve">IPV </w:t>
      </w:r>
      <w:r>
        <w:rPr>
          <w:rFonts w:ascii="Arial" w:hAnsi="Arial"/>
          <w:b/>
        </w:rPr>
        <w:t>introduction and description of the national decision-making process</w:t>
      </w:r>
    </w:p>
    <w:p w:rsidR="00551E2E" w:rsidRPr="00D31C96" w:rsidRDefault="00551E2E" w:rsidP="00103510">
      <w:pPr>
        <w:pStyle w:val="Listavistosa-nfasis11"/>
        <w:spacing w:before="120" w:after="120" w:line="240" w:lineRule="auto"/>
        <w:ind w:left="0" w:right="235"/>
        <w:jc w:val="both"/>
        <w:divId w:val="410156154"/>
        <w:rPr>
          <w:rFonts w:ascii="Arial" w:hAnsi="Arial" w:cs="Arial"/>
        </w:rPr>
      </w:pPr>
    </w:p>
    <w:p w:rsidR="00AA0A10" w:rsidRPr="00D31C96" w:rsidRDefault="00943CAE" w:rsidP="004B4ECA">
      <w:pPr>
        <w:pStyle w:val="Listavistosa-nfasis11"/>
        <w:spacing w:before="120" w:after="120" w:line="240" w:lineRule="auto"/>
        <w:ind w:left="0" w:right="235"/>
        <w:jc w:val="both"/>
        <w:divId w:val="410156154"/>
        <w:rPr>
          <w:rFonts w:ascii="Arial" w:hAnsi="Arial" w:cs="Arial"/>
          <w:b/>
        </w:rPr>
      </w:pPr>
      <w:r>
        <w:rPr>
          <w:rFonts w:ascii="Arial" w:hAnsi="Arial"/>
          <w:b/>
        </w:rPr>
        <w:t xml:space="preserve">2.1 Justification </w:t>
      </w:r>
    </w:p>
    <w:p w:rsidR="004B4ECA" w:rsidRPr="00D31C96" w:rsidRDefault="00943CAE" w:rsidP="00946B7D">
      <w:pPr>
        <w:pStyle w:val="Listavistosa-nfasis11"/>
        <w:spacing w:before="120" w:after="120" w:line="240" w:lineRule="auto"/>
        <w:ind w:left="0" w:right="235"/>
        <w:jc w:val="both"/>
        <w:divId w:val="410156154"/>
        <w:rPr>
          <w:rFonts w:ascii="Arial" w:eastAsiaTheme="majorEastAsia" w:hAnsi="Arial" w:cs="Arial"/>
          <w:bCs/>
          <w:kern w:val="24"/>
        </w:rPr>
      </w:pPr>
      <w:r>
        <w:rPr>
          <w:rFonts w:ascii="Arial" w:hAnsi="Arial"/>
        </w:rPr>
        <w:t>IPV introduction is backed by the drive to meet the objectives (specifically, objective 2), targets and timelines of the Polio Eradication and Endgame Strategic Plan 2013-2018 approved by the Executive Committee of the WHO in January 2013, the recommendations of the WHO Strategic Advisory Group of Experts on immunisation (SAGE), the PAHO Technical Advisory Group (TAG) on Vaccine-Preventable Diseases in their extraordinary meeting of April 2014, and the resolutions of the 66th World Health Assembly of May 2014.</w:t>
      </w:r>
    </w:p>
    <w:p w:rsidR="004B4ECA" w:rsidRPr="00D31C96" w:rsidRDefault="004B4ECA" w:rsidP="004B4ECA">
      <w:pPr>
        <w:pStyle w:val="Listavistosa-nfasis11"/>
        <w:spacing w:before="120" w:after="120" w:line="240" w:lineRule="auto"/>
        <w:ind w:left="0" w:right="235"/>
        <w:jc w:val="both"/>
        <w:divId w:val="410156154"/>
        <w:rPr>
          <w:rFonts w:ascii="Arial" w:hAnsi="Arial" w:cs="Arial"/>
        </w:rPr>
      </w:pPr>
    </w:p>
    <w:p w:rsidR="00AA0A10" w:rsidRPr="00D31C96" w:rsidRDefault="00943CAE" w:rsidP="00943CAE">
      <w:pPr>
        <w:pStyle w:val="Listavistosa-nfasis11"/>
        <w:spacing w:before="120" w:after="120" w:line="240" w:lineRule="auto"/>
        <w:ind w:left="0" w:right="235"/>
        <w:jc w:val="both"/>
        <w:divId w:val="410156154"/>
        <w:rPr>
          <w:rFonts w:ascii="Arial" w:hAnsi="Arial" w:cs="Arial"/>
          <w:b/>
        </w:rPr>
      </w:pPr>
      <w:r>
        <w:rPr>
          <w:rFonts w:ascii="Arial" w:hAnsi="Arial"/>
          <w:b/>
        </w:rPr>
        <w:t xml:space="preserve">2.2 Description of the National Decision-making Process </w:t>
      </w:r>
    </w:p>
    <w:p w:rsidR="009D644C" w:rsidRDefault="00943CAE" w:rsidP="009D644C">
      <w:pPr>
        <w:pStyle w:val="Listavistosa-nfasis11"/>
        <w:tabs>
          <w:tab w:val="left" w:pos="8364"/>
          <w:tab w:val="left" w:pos="9356"/>
        </w:tabs>
        <w:spacing w:after="0" w:line="240" w:lineRule="auto"/>
        <w:ind w:left="0" w:right="235"/>
        <w:jc w:val="both"/>
        <w:divId w:val="410156154"/>
        <w:rPr>
          <w:rFonts w:ascii="Arial" w:eastAsia="SimSun" w:hAnsi="Arial" w:cs="Arial"/>
        </w:rPr>
      </w:pPr>
      <w:r>
        <w:rPr>
          <w:rFonts w:ascii="Arial" w:hAnsi="Arial"/>
        </w:rPr>
        <w:t>Decision-making took account of analyses on policy and technical as well as programme and feasibility aspects, entailing a procedure of meetings, consultations and analyses held with different SESAL technical divisions (EPI, the Health Surveillance Unit, the Directorate for Standardisation) and administrative divisions (Administrative Management, Budget Division), SEFIN technical offices (Budget Directorate and Health Analysis Unit), the National Immunisations Advisory Committee (CCNI), and the National Committee on Polio Eradication (CONEPO), with the participation of the PAHO/WHO country office and national political authorities throughout September to October 2014.</w:t>
      </w:r>
    </w:p>
    <w:p w:rsidR="00577240" w:rsidRPr="00D31C96" w:rsidRDefault="009D644C" w:rsidP="009D644C">
      <w:pPr>
        <w:pStyle w:val="Listavistosa-nfasis11"/>
        <w:tabs>
          <w:tab w:val="left" w:pos="8364"/>
          <w:tab w:val="left" w:pos="9356"/>
        </w:tabs>
        <w:spacing w:after="0" w:line="240" w:lineRule="auto"/>
        <w:ind w:left="0" w:right="235"/>
        <w:jc w:val="both"/>
        <w:divId w:val="410156154"/>
        <w:rPr>
          <w:rFonts w:ascii="Arial" w:eastAsia="SimSun" w:hAnsi="Arial" w:cs="Arial"/>
        </w:rPr>
      </w:pPr>
      <w:r>
        <w:rPr>
          <w:rFonts w:ascii="Arial" w:hAnsi="Arial"/>
        </w:rPr>
        <w:t>The submission of the application to GAVI was backed by the ICCH, which includes external cooperation representatives, professional associations, medical societies and civil society organizations, among others.</w:t>
      </w:r>
      <w:r>
        <w:rPr>
          <w:rFonts w:ascii="Arial" w:hAnsi="Arial"/>
          <w:color w:val="000066"/>
        </w:rPr>
        <w:t xml:space="preserve"> </w:t>
      </w:r>
      <w:r>
        <w:rPr>
          <w:rFonts w:ascii="Arial" w:hAnsi="Arial"/>
        </w:rPr>
        <w:t>Attached are the minutes of the ICCH meeting held on 21 January 2015, when the application for IPV introduction was presented and approved (</w:t>
      </w:r>
      <w:r>
        <w:rPr>
          <w:rFonts w:ascii="Arial" w:hAnsi="Arial"/>
          <w:b/>
        </w:rPr>
        <w:t>Attachment 5 of the application)</w:t>
      </w:r>
      <w:r>
        <w:rPr>
          <w:rFonts w:ascii="Arial" w:hAnsi="Arial"/>
        </w:rPr>
        <w:t>.</w:t>
      </w:r>
    </w:p>
    <w:p w:rsidR="009208E1" w:rsidRPr="00D31C96" w:rsidRDefault="00775E04" w:rsidP="00806AEE">
      <w:pPr>
        <w:pStyle w:val="Listavistosa-nfasis11"/>
        <w:spacing w:before="120" w:after="120" w:line="240" w:lineRule="auto"/>
        <w:ind w:left="0" w:right="235"/>
        <w:jc w:val="both"/>
        <w:divId w:val="410156154"/>
        <w:rPr>
          <w:rFonts w:ascii="Arial" w:hAnsi="Arial" w:cs="Arial"/>
        </w:rPr>
      </w:pPr>
      <w:r>
        <w:rPr>
          <w:rFonts w:ascii="Arial" w:hAnsi="Arial"/>
        </w:rPr>
        <w:t xml:space="preserve"> Below is a breakdown of the analysis conducted by aspects as per the main criteria:</w:t>
      </w:r>
    </w:p>
    <w:p w:rsidR="009208E1" w:rsidRPr="00D31C96" w:rsidRDefault="009208E1" w:rsidP="009208E1">
      <w:pPr>
        <w:pStyle w:val="Listavistosa-nfasis11"/>
        <w:spacing w:before="120" w:after="120" w:line="240" w:lineRule="auto"/>
        <w:ind w:left="0" w:right="235"/>
        <w:jc w:val="both"/>
        <w:divId w:val="410156154"/>
        <w:rPr>
          <w:rFonts w:ascii="Arial" w:hAnsi="Arial" w:cs="Arial"/>
          <w:b/>
        </w:rPr>
      </w:pPr>
    </w:p>
    <w:p w:rsidR="00103510" w:rsidRPr="00D31C96" w:rsidRDefault="00103510" w:rsidP="009208E1">
      <w:pPr>
        <w:pStyle w:val="Listavistosa-nfasis11"/>
        <w:spacing w:before="120" w:after="120" w:line="240" w:lineRule="auto"/>
        <w:ind w:left="0" w:right="235"/>
        <w:jc w:val="both"/>
        <w:divId w:val="410156154"/>
        <w:rPr>
          <w:rFonts w:ascii="Arial" w:hAnsi="Arial" w:cs="Arial"/>
          <w:b/>
        </w:rPr>
      </w:pPr>
      <w:r>
        <w:rPr>
          <w:rFonts w:ascii="Arial" w:hAnsi="Arial"/>
          <w:b/>
        </w:rPr>
        <w:t>Policy and Technical Aspects:</w:t>
      </w:r>
    </w:p>
    <w:p w:rsidR="005D7D0D" w:rsidRPr="00D31C96" w:rsidRDefault="005D7D0D" w:rsidP="00E41A8A">
      <w:pPr>
        <w:pStyle w:val="Listavistosa-nfasis11"/>
        <w:spacing w:after="0" w:line="240" w:lineRule="auto"/>
        <w:ind w:left="0" w:right="115"/>
        <w:jc w:val="both"/>
        <w:divId w:val="410156154"/>
        <w:rPr>
          <w:rFonts w:ascii="Arial" w:eastAsia="SimSun" w:hAnsi="Arial" w:cs="Arial"/>
        </w:rPr>
      </w:pPr>
      <w:r>
        <w:rPr>
          <w:rFonts w:ascii="Arial" w:hAnsi="Arial"/>
        </w:rPr>
        <w:t>The introduction of IPV into the national immunisation schedule of the country with GAVI support has been a high-priority subject of discussion in the context of the aim of eradicating polio, as per resolution passed in September 1985 at the 31st Meeting of the PAHO Directing Council and the Global Polio Eradication resolution adopted at the 41st World Health Assembly (WHA) of 1988.</w:t>
      </w:r>
      <w:r>
        <w:rPr>
          <w:rFonts w:ascii="Arial" w:hAnsi="Arial"/>
          <w:highlight w:val="cyan"/>
        </w:rPr>
        <w:t xml:space="preserve"> </w:t>
      </w:r>
    </w:p>
    <w:p w:rsidR="005D7D0D" w:rsidRPr="00D31C96" w:rsidRDefault="005D7D0D" w:rsidP="005D7D0D">
      <w:pPr>
        <w:pStyle w:val="Listavistosa-nfasis11"/>
        <w:spacing w:after="0" w:line="240" w:lineRule="auto"/>
        <w:ind w:left="567" w:right="115"/>
        <w:jc w:val="both"/>
        <w:divId w:val="410156154"/>
        <w:rPr>
          <w:rFonts w:ascii="Arial" w:hAnsi="Arial" w:cs="Arial"/>
          <w:color w:val="0000CC"/>
          <w:highlight w:val="magenta"/>
        </w:rPr>
      </w:pPr>
    </w:p>
    <w:p w:rsidR="005D7D0D" w:rsidRPr="00D31C96" w:rsidRDefault="005D7D0D" w:rsidP="005D7D0D">
      <w:pPr>
        <w:pStyle w:val="Listavistosa-nfasis11"/>
        <w:spacing w:after="0" w:line="240" w:lineRule="auto"/>
        <w:ind w:left="142" w:right="115" w:hanging="142"/>
        <w:jc w:val="both"/>
        <w:divId w:val="410156154"/>
        <w:rPr>
          <w:rFonts w:ascii="Arial" w:eastAsia="SimSun" w:hAnsi="Arial" w:cs="Arial"/>
          <w:b/>
          <w:highlight w:val="cyan"/>
        </w:rPr>
      </w:pPr>
      <w:r>
        <w:rPr>
          <w:rFonts w:ascii="Arial" w:hAnsi="Arial"/>
          <w:b/>
        </w:rPr>
        <w:t xml:space="preserve">Global Context of Polio Eradication </w:t>
      </w:r>
    </w:p>
    <w:p w:rsidR="004D7992" w:rsidRPr="00D31C96" w:rsidRDefault="00D622CA" w:rsidP="007D0619">
      <w:pPr>
        <w:ind w:right="85"/>
        <w:jc w:val="both"/>
        <w:divId w:val="410156154"/>
        <w:rPr>
          <w:rFonts w:ascii="Arial" w:eastAsia="SimSun" w:hAnsi="Arial" w:cs="Arial"/>
          <w:sz w:val="22"/>
          <w:szCs w:val="22"/>
        </w:rPr>
      </w:pPr>
      <w:r>
        <w:rPr>
          <w:rFonts w:ascii="Arial" w:hAnsi="Arial"/>
          <w:sz w:val="22"/>
        </w:rPr>
        <w:lastRenderedPageBreak/>
        <w:t xml:space="preserve">In 1988, the WHA approved the goal of Polio Eradication and the 1988 – 2013 </w:t>
      </w:r>
      <w:proofErr w:type="gramStart"/>
      <w:r>
        <w:rPr>
          <w:rFonts w:ascii="Arial" w:hAnsi="Arial"/>
          <w:sz w:val="22"/>
        </w:rPr>
        <w:t>period</w:t>
      </w:r>
      <w:proofErr w:type="gramEnd"/>
      <w:r>
        <w:rPr>
          <w:rFonts w:ascii="Arial" w:hAnsi="Arial"/>
          <w:sz w:val="22"/>
        </w:rPr>
        <w:t xml:space="preserve"> saw a reduction from approximately 350,000 cases in 1988 to 416 cases in 2013. The last case of this disease caused by the wild poliovirus in the Americas Region was detected in Peru in 1991. In 1994, the International Commission for the Certification of Poliomyelitis Eradication reviewed the evidence available in each country or territory and concluded that the autochthonous circulation of the wild p</w:t>
      </w:r>
      <w:r w:rsidR="00212D2F">
        <w:rPr>
          <w:rFonts w:ascii="Arial" w:hAnsi="Arial"/>
          <w:sz w:val="22"/>
        </w:rPr>
        <w:t>oliovirus had been interrupted o</w:t>
      </w:r>
      <w:r>
        <w:rPr>
          <w:rFonts w:ascii="Arial" w:hAnsi="Arial"/>
          <w:sz w:val="22"/>
        </w:rPr>
        <w:t>n the continent, making the Americas the first region to achieve this goal in the world.</w:t>
      </w:r>
    </w:p>
    <w:p w:rsidR="004D7992" w:rsidRPr="00D31C96" w:rsidRDefault="004D7992" w:rsidP="004D7992">
      <w:pPr>
        <w:ind w:right="85"/>
        <w:jc w:val="both"/>
        <w:divId w:val="410156154"/>
        <w:rPr>
          <w:rFonts w:ascii="Arial" w:eastAsia="SimSun" w:hAnsi="Arial" w:cs="Arial"/>
          <w:sz w:val="22"/>
          <w:szCs w:val="22"/>
        </w:rPr>
      </w:pPr>
    </w:p>
    <w:p w:rsidR="004D7992" w:rsidRPr="00D31C96" w:rsidRDefault="00D622CA" w:rsidP="004D7992">
      <w:pPr>
        <w:ind w:right="85"/>
        <w:jc w:val="both"/>
        <w:divId w:val="410156154"/>
        <w:rPr>
          <w:rFonts w:ascii="Arial" w:eastAsia="SimSun" w:hAnsi="Arial" w:cs="Arial"/>
          <w:sz w:val="22"/>
          <w:szCs w:val="22"/>
        </w:rPr>
      </w:pPr>
      <w:r>
        <w:rPr>
          <w:rFonts w:ascii="Arial" w:eastAsiaTheme="minorEastAsia" w:hAnsi="Arial"/>
          <w:color w:val="000000" w:themeColor="text1"/>
          <w:kern w:val="24"/>
          <w:sz w:val="22"/>
        </w:rPr>
        <w:t>Over the following years, three other regions received the polio eradication certificate: the West Pacific Region in 2000; the European Region in June 2002; and the Southeast Asian Region (including India) in March 2014.</w:t>
      </w:r>
    </w:p>
    <w:p w:rsidR="005D7D0D" w:rsidRPr="00D31C96" w:rsidRDefault="008A59EB" w:rsidP="004D7992">
      <w:pPr>
        <w:ind w:right="34"/>
        <w:jc w:val="both"/>
        <w:divId w:val="410156154"/>
        <w:rPr>
          <w:rFonts w:ascii="Arial" w:eastAsia="SimSun" w:hAnsi="Arial" w:cs="Arial"/>
          <w:sz w:val="22"/>
          <w:szCs w:val="22"/>
        </w:rPr>
      </w:pPr>
      <w:r>
        <w:rPr>
          <w:rFonts w:ascii="Arial" w:eastAsiaTheme="minorEastAsia" w:hAnsi="Arial"/>
          <w:color w:val="000000" w:themeColor="text1"/>
          <w:kern w:val="24"/>
          <w:sz w:val="22"/>
        </w:rPr>
        <w:t>Currently, only three endemic countries remain: Afghanistan, Nigeria and Pakistan. Nevertheless, there are non-endemic countries that, after several years without wild poliovirus circulation, reported imported cases of poliomyelitis that gave rise to secondary cases.</w:t>
      </w:r>
    </w:p>
    <w:p w:rsidR="005D7D0D" w:rsidRPr="00D31C96" w:rsidRDefault="005D7D0D" w:rsidP="00CA040C">
      <w:pPr>
        <w:ind w:right="120" w:hanging="22"/>
        <w:contextualSpacing/>
        <w:jc w:val="both"/>
        <w:divId w:val="410156154"/>
        <w:rPr>
          <w:rFonts w:ascii="Arial" w:eastAsiaTheme="minorEastAsia" w:hAnsi="Arial" w:cs="Arial"/>
          <w:color w:val="000000" w:themeColor="text1"/>
          <w:kern w:val="24"/>
          <w:sz w:val="22"/>
          <w:szCs w:val="22"/>
        </w:rPr>
      </w:pPr>
    </w:p>
    <w:p w:rsidR="00E41A8A" w:rsidRPr="00D31C96" w:rsidRDefault="005D7D0D" w:rsidP="00F833A3">
      <w:pPr>
        <w:ind w:right="63"/>
        <w:jc w:val="both"/>
        <w:divId w:val="410156154"/>
        <w:rPr>
          <w:rFonts w:ascii="Arial" w:eastAsia="Georgia" w:hAnsi="Arial" w:cs="Arial"/>
          <w:sz w:val="22"/>
          <w:szCs w:val="22"/>
        </w:rPr>
      </w:pPr>
      <w:r>
        <w:rPr>
          <w:rFonts w:ascii="Arial" w:hAnsi="Arial"/>
          <w:sz w:val="22"/>
        </w:rPr>
        <w:t>In May 2012, the WHA declared the eradication of the poliovirus "a programmatic emergency for global public health” to be fulfilled in the year 2020 and asked the WHO to develop a global strategy for the polio eradication</w:t>
      </w:r>
      <w:r w:rsidR="00F833A3">
        <w:rPr>
          <w:rFonts w:ascii="Arial" w:hAnsi="Arial"/>
          <w:sz w:val="22"/>
        </w:rPr>
        <w:t xml:space="preserve"> endgame</w:t>
      </w:r>
      <w:r>
        <w:rPr>
          <w:rFonts w:ascii="Arial" w:hAnsi="Arial"/>
          <w:sz w:val="22"/>
        </w:rPr>
        <w:t>.</w:t>
      </w:r>
    </w:p>
    <w:p w:rsidR="00CA2E84" w:rsidRPr="00D31C96" w:rsidRDefault="00CA2E84" w:rsidP="00CA040C">
      <w:pPr>
        <w:ind w:right="-36"/>
        <w:jc w:val="both"/>
        <w:divId w:val="410156154"/>
        <w:rPr>
          <w:rFonts w:ascii="Arial" w:eastAsiaTheme="minorEastAsia" w:hAnsi="Arial" w:cs="Arial"/>
          <w:color w:val="000000" w:themeColor="text1"/>
          <w:kern w:val="24"/>
          <w:sz w:val="22"/>
          <w:szCs w:val="22"/>
        </w:rPr>
      </w:pPr>
    </w:p>
    <w:p w:rsidR="00681BF4" w:rsidRPr="00D31C96" w:rsidRDefault="00681BF4" w:rsidP="004D7992">
      <w:pPr>
        <w:ind w:right="63"/>
        <w:jc w:val="both"/>
        <w:divId w:val="410156154"/>
        <w:rPr>
          <w:rFonts w:ascii="Arial" w:eastAsia="Georgia" w:hAnsi="Arial" w:cs="Arial"/>
          <w:sz w:val="22"/>
          <w:szCs w:val="22"/>
        </w:rPr>
      </w:pPr>
      <w:r>
        <w:rPr>
          <w:rFonts w:ascii="Arial" w:eastAsiaTheme="minorEastAsia" w:hAnsi="Arial"/>
          <w:color w:val="000000" w:themeColor="text1"/>
          <w:kern w:val="24"/>
          <w:sz w:val="22"/>
        </w:rPr>
        <w:t>At the WHA of May 2013, the countries supported the Polio Eradication and Endgame Strategic Plan 2013-2018 of the Global Polio Eradication Initiative (GPEI). This plan includes the eradication and containment of the polio caused not just by wild poliovirus but also the elimination of circulating vaccine-derived poliovirus</w:t>
      </w:r>
      <w:r>
        <w:rPr>
          <w:rFonts w:ascii="Arial" w:eastAsiaTheme="minorEastAsia" w:hAnsi="Arial"/>
          <w:kern w:val="24"/>
          <w:sz w:val="22"/>
        </w:rPr>
        <w:t xml:space="preserve"> (cVDPV).</w:t>
      </w:r>
    </w:p>
    <w:p w:rsidR="00D622CA" w:rsidRPr="00D31C96" w:rsidRDefault="00D622CA" w:rsidP="00CA2E84">
      <w:pPr>
        <w:ind w:right="-36"/>
        <w:jc w:val="both"/>
        <w:divId w:val="410156154"/>
        <w:rPr>
          <w:rFonts w:ascii="Arial" w:eastAsia="Georgia" w:hAnsi="Arial" w:cs="Arial"/>
          <w:sz w:val="22"/>
          <w:szCs w:val="22"/>
        </w:rPr>
      </w:pPr>
    </w:p>
    <w:p w:rsidR="00D622CA" w:rsidRPr="00D31C96" w:rsidRDefault="00D622CA" w:rsidP="00CA2E84">
      <w:pPr>
        <w:ind w:right="84"/>
        <w:jc w:val="both"/>
        <w:divId w:val="410156154"/>
        <w:rPr>
          <w:rFonts w:ascii="Arial" w:eastAsiaTheme="minorEastAsia" w:hAnsi="Arial" w:cs="Arial"/>
          <w:color w:val="000000" w:themeColor="text1"/>
          <w:kern w:val="24"/>
          <w:sz w:val="22"/>
          <w:szCs w:val="22"/>
        </w:rPr>
      </w:pPr>
      <w:r>
        <w:rPr>
          <w:rFonts w:ascii="Arial" w:eastAsiaTheme="minorEastAsia" w:hAnsi="Arial"/>
          <w:color w:val="000000" w:themeColor="text1"/>
          <w:kern w:val="24"/>
          <w:sz w:val="22"/>
        </w:rPr>
        <w:t>That same year, the WHO SAGE recommended suspending the use of the type 2 component of the trivalent oral polio vaccine (tOPV) from all national immunisation programmes.  This recommendation is based on the fact that the type 2 poliovirus was eliminated in 1999 and continued use of tOPV in the areas where coverage is inadequate contributes to the appearance of cVDPV cases. Before switching from tOPV to the bivalent oral polio vaccine (bOPV), the SAGE recommends for all the countries to introduce at least one dose of IPV in their infant immunisation schedules as a measure to mitigate risks, since this offers immunity against the resurgence or reintroduction of the type 2 virus.</w:t>
      </w:r>
    </w:p>
    <w:p w:rsidR="00CA2E84" w:rsidRPr="00D31C96" w:rsidRDefault="00CA2E84" w:rsidP="00383883">
      <w:pPr>
        <w:spacing w:before="41"/>
        <w:ind w:right="296"/>
        <w:jc w:val="both"/>
        <w:divId w:val="410156154"/>
        <w:rPr>
          <w:rFonts w:ascii="Arial" w:eastAsiaTheme="minorEastAsia" w:hAnsi="Arial" w:cs="Arial"/>
          <w:color w:val="000000" w:themeColor="text1"/>
          <w:kern w:val="24"/>
          <w:sz w:val="22"/>
          <w:szCs w:val="22"/>
        </w:rPr>
      </w:pPr>
    </w:p>
    <w:p w:rsidR="00681BF4" w:rsidRPr="00D31C96" w:rsidRDefault="00681BF4" w:rsidP="00CA2E84">
      <w:pPr>
        <w:spacing w:before="41"/>
        <w:ind w:right="34"/>
        <w:jc w:val="both"/>
        <w:divId w:val="410156154"/>
        <w:rPr>
          <w:rFonts w:ascii="Arial" w:eastAsia="Georgia" w:hAnsi="Arial" w:cs="Arial"/>
          <w:sz w:val="22"/>
          <w:szCs w:val="22"/>
        </w:rPr>
      </w:pPr>
      <w:r>
        <w:rPr>
          <w:rFonts w:ascii="Arial" w:eastAsiaTheme="minorEastAsia" w:hAnsi="Arial"/>
          <w:color w:val="000000" w:themeColor="text1"/>
          <w:kern w:val="24"/>
          <w:sz w:val="22"/>
        </w:rPr>
        <w:t>In January 2013, the WHO Executive Committee approved the goals, objectives and timelines for the Polio Eradication and Endgame Strategic Plan 2013-2018</w:t>
      </w:r>
      <w:r>
        <w:rPr>
          <w:rFonts w:ascii="Arial" w:hAnsi="Arial"/>
          <w:sz w:val="22"/>
        </w:rPr>
        <w:t>, which has four objectives:</w:t>
      </w:r>
    </w:p>
    <w:p w:rsidR="00CA2E84" w:rsidRPr="00D31C96" w:rsidRDefault="00E41A8A" w:rsidP="006F6337">
      <w:pPr>
        <w:pStyle w:val="Prrafodelista"/>
        <w:numPr>
          <w:ilvl w:val="0"/>
          <w:numId w:val="28"/>
        </w:numPr>
        <w:spacing w:before="120" w:after="120"/>
        <w:ind w:right="34"/>
        <w:jc w:val="both"/>
        <w:divId w:val="410156154"/>
        <w:rPr>
          <w:rFonts w:eastAsiaTheme="minorEastAsia"/>
          <w:color w:val="000000" w:themeColor="text1"/>
          <w:kern w:val="24"/>
        </w:rPr>
      </w:pPr>
      <w:r>
        <w:rPr>
          <w:rFonts w:eastAsiaTheme="minorEastAsia"/>
          <w:color w:val="000000" w:themeColor="text1"/>
          <w:kern w:val="24"/>
        </w:rPr>
        <w:t>To detect and interrupt poliovirus transmission.</w:t>
      </w:r>
    </w:p>
    <w:p w:rsidR="00CA2E84" w:rsidRPr="00D31C96" w:rsidRDefault="00E41A8A" w:rsidP="006F6337">
      <w:pPr>
        <w:pStyle w:val="Prrafodelista"/>
        <w:numPr>
          <w:ilvl w:val="0"/>
          <w:numId w:val="28"/>
        </w:numPr>
        <w:spacing w:before="120" w:after="120"/>
        <w:ind w:right="34"/>
        <w:jc w:val="both"/>
        <w:divId w:val="410156154"/>
        <w:rPr>
          <w:rFonts w:eastAsiaTheme="minorEastAsia"/>
          <w:color w:val="000000" w:themeColor="text1"/>
          <w:kern w:val="24"/>
        </w:rPr>
      </w:pPr>
      <w:r>
        <w:rPr>
          <w:rFonts w:eastAsiaTheme="minorEastAsia"/>
          <w:color w:val="000000" w:themeColor="text1"/>
          <w:kern w:val="24"/>
        </w:rPr>
        <w:t>To strengthen routine immunisation and withdraw oral polio vaccine (OPV).</w:t>
      </w:r>
    </w:p>
    <w:p w:rsidR="00CA2E84" w:rsidRPr="00D31C96" w:rsidRDefault="00E41A8A" w:rsidP="006F6337">
      <w:pPr>
        <w:pStyle w:val="Prrafodelista"/>
        <w:numPr>
          <w:ilvl w:val="0"/>
          <w:numId w:val="28"/>
        </w:numPr>
        <w:spacing w:before="120" w:after="120"/>
        <w:ind w:right="34"/>
        <w:jc w:val="both"/>
        <w:divId w:val="410156154"/>
        <w:rPr>
          <w:rFonts w:eastAsiaTheme="minorEastAsia"/>
          <w:color w:val="000000" w:themeColor="text1"/>
          <w:kern w:val="24"/>
        </w:rPr>
      </w:pPr>
      <w:r>
        <w:rPr>
          <w:rFonts w:eastAsiaTheme="minorEastAsia"/>
          <w:color w:val="000000" w:themeColor="text1"/>
          <w:kern w:val="24"/>
        </w:rPr>
        <w:t>To contain poliovirus and certify interruption of its transmission.</w:t>
      </w:r>
    </w:p>
    <w:p w:rsidR="00681BF4" w:rsidRPr="00D31C96" w:rsidRDefault="00E41A8A" w:rsidP="006F6337">
      <w:pPr>
        <w:pStyle w:val="Prrafodelista"/>
        <w:numPr>
          <w:ilvl w:val="0"/>
          <w:numId w:val="28"/>
        </w:numPr>
        <w:spacing w:before="120" w:after="120"/>
        <w:ind w:right="34"/>
        <w:jc w:val="both"/>
        <w:divId w:val="410156154"/>
        <w:rPr>
          <w:rFonts w:eastAsiaTheme="minorEastAsia"/>
          <w:color w:val="000000" w:themeColor="text1"/>
          <w:kern w:val="24"/>
        </w:rPr>
      </w:pPr>
      <w:r>
        <w:rPr>
          <w:rFonts w:eastAsiaTheme="minorEastAsia"/>
          <w:color w:val="000000" w:themeColor="text1"/>
          <w:kern w:val="24"/>
        </w:rPr>
        <w:t>To plan for optimisation of the legacy left by the fight against polio.</w:t>
      </w:r>
    </w:p>
    <w:p w:rsidR="00E41A8A" w:rsidRPr="00D31C96" w:rsidRDefault="00E41A8A" w:rsidP="00383883">
      <w:pPr>
        <w:spacing w:line="280" w:lineRule="exact"/>
        <w:ind w:right="1044"/>
        <w:jc w:val="both"/>
        <w:divId w:val="410156154"/>
        <w:rPr>
          <w:rFonts w:ascii="Arial" w:eastAsiaTheme="minorEastAsia" w:hAnsi="Arial" w:cs="Arial"/>
          <w:color w:val="000000" w:themeColor="text1"/>
          <w:kern w:val="24"/>
          <w:sz w:val="22"/>
          <w:szCs w:val="22"/>
        </w:rPr>
      </w:pPr>
    </w:p>
    <w:p w:rsidR="00A75887" w:rsidRPr="00D31C96" w:rsidRDefault="00A75887" w:rsidP="00CA2E84">
      <w:pPr>
        <w:spacing w:line="280" w:lineRule="exact"/>
        <w:ind w:right="34"/>
        <w:jc w:val="both"/>
        <w:divId w:val="410156154"/>
        <w:rPr>
          <w:rFonts w:ascii="Arial" w:eastAsiaTheme="minorEastAsia" w:hAnsi="Arial" w:cs="Arial"/>
          <w:color w:val="000000" w:themeColor="text1"/>
          <w:kern w:val="24"/>
          <w:sz w:val="22"/>
          <w:szCs w:val="22"/>
        </w:rPr>
      </w:pPr>
      <w:r>
        <w:rPr>
          <w:rFonts w:ascii="Arial" w:eastAsiaTheme="minorEastAsia" w:hAnsi="Arial"/>
          <w:color w:val="000000" w:themeColor="text1"/>
          <w:kern w:val="24"/>
          <w:sz w:val="22"/>
        </w:rPr>
        <w:t>In this context, the PAHO TAG on vaccine-preventable diseases, at its July 2014 meeting, issued recommendations for the Americas Region regarding IPV introduction. On this occasion, the TAG reiterated the recommendations presented during its extraordinary meeting of April 2014:</w:t>
      </w:r>
    </w:p>
    <w:p w:rsidR="005D7D0D" w:rsidRPr="00D31C96" w:rsidRDefault="005D7D0D" w:rsidP="005D7D0D">
      <w:pPr>
        <w:pStyle w:val="Listavistosa-nfasis11"/>
        <w:spacing w:after="0" w:line="240" w:lineRule="auto"/>
        <w:ind w:left="0" w:right="235"/>
        <w:jc w:val="both"/>
        <w:divId w:val="410156154"/>
        <w:rPr>
          <w:rFonts w:ascii="Arial" w:eastAsiaTheme="minorEastAsia" w:hAnsi="Arial" w:cs="Arial"/>
          <w:color w:val="000000" w:themeColor="text1"/>
          <w:kern w:val="24"/>
        </w:rPr>
      </w:pPr>
    </w:p>
    <w:p w:rsidR="00CA2E84" w:rsidRPr="00D31C96" w:rsidRDefault="00A75887" w:rsidP="006F6337">
      <w:pPr>
        <w:pStyle w:val="Listavistosa-nfasis11"/>
        <w:numPr>
          <w:ilvl w:val="0"/>
          <w:numId w:val="12"/>
        </w:numPr>
        <w:spacing w:before="120" w:after="120" w:line="240" w:lineRule="auto"/>
        <w:ind w:left="524" w:right="154" w:hanging="284"/>
        <w:jc w:val="both"/>
        <w:divId w:val="410156154"/>
        <w:rPr>
          <w:rFonts w:ascii="Arial" w:eastAsiaTheme="minorEastAsia" w:hAnsi="Arial" w:cs="Arial"/>
          <w:color w:val="000000" w:themeColor="text1"/>
          <w:kern w:val="24"/>
        </w:rPr>
      </w:pPr>
      <w:r>
        <w:rPr>
          <w:rFonts w:ascii="Arial" w:eastAsiaTheme="minorEastAsia" w:hAnsi="Arial"/>
          <w:color w:val="000000" w:themeColor="text1"/>
          <w:kern w:val="24"/>
        </w:rPr>
        <w:lastRenderedPageBreak/>
        <w:t>The TAG supports the renewed efforts to eradicate poliomyelitis and subscribes the objectives of polio eradication endgame. Among other objectives, these efforts address the permanent elimination of OPV (Sabin) from the routine immunisation schedule.</w:t>
      </w:r>
    </w:p>
    <w:p w:rsidR="002F7977" w:rsidRPr="00D31C96" w:rsidRDefault="00A75887" w:rsidP="006F6337">
      <w:pPr>
        <w:pStyle w:val="Listavistosa-nfasis11"/>
        <w:numPr>
          <w:ilvl w:val="0"/>
          <w:numId w:val="12"/>
        </w:numPr>
        <w:spacing w:before="120" w:after="120" w:line="240" w:lineRule="auto"/>
        <w:ind w:left="524" w:right="154" w:hanging="284"/>
        <w:jc w:val="both"/>
        <w:divId w:val="410156154"/>
        <w:rPr>
          <w:rFonts w:ascii="Arial" w:eastAsiaTheme="minorEastAsia" w:hAnsi="Arial" w:cs="Arial"/>
          <w:color w:val="000000" w:themeColor="text1"/>
          <w:kern w:val="24"/>
        </w:rPr>
      </w:pPr>
      <w:r>
        <w:rPr>
          <w:rFonts w:ascii="Arial" w:eastAsiaTheme="minorEastAsia" w:hAnsi="Arial"/>
          <w:color w:val="000000" w:themeColor="text1"/>
          <w:kern w:val="24"/>
        </w:rPr>
        <w:t>During IPV introduction, countries must take sequential schedules into account; the ideal scheme would be for countries to consider using two doses of IPV, followed by two doses of OPV. Nevertheless, should a country be considering the possibility of a single IPV dose, this should be administered with the first dose of the diphtheria-</w:t>
      </w:r>
      <w:proofErr w:type="spellStart"/>
      <w:r>
        <w:rPr>
          <w:rFonts w:ascii="Arial" w:eastAsiaTheme="minorEastAsia" w:hAnsi="Arial"/>
          <w:color w:val="000000" w:themeColor="text1"/>
          <w:kern w:val="24"/>
        </w:rPr>
        <w:t>pertussia</w:t>
      </w:r>
      <w:proofErr w:type="spellEnd"/>
      <w:r>
        <w:rPr>
          <w:rFonts w:ascii="Arial" w:eastAsiaTheme="minorEastAsia" w:hAnsi="Arial"/>
          <w:color w:val="000000" w:themeColor="text1"/>
          <w:kern w:val="24"/>
        </w:rPr>
        <w:t>-tetanus vaccine (DPT), followed by three doses of OPV.</w:t>
      </w:r>
    </w:p>
    <w:p w:rsidR="00A75887" w:rsidRPr="00D31C96" w:rsidRDefault="00A75887" w:rsidP="006F6337">
      <w:pPr>
        <w:pStyle w:val="Listavistosa-nfasis11"/>
        <w:numPr>
          <w:ilvl w:val="0"/>
          <w:numId w:val="12"/>
        </w:numPr>
        <w:spacing w:before="120" w:after="120" w:line="240" w:lineRule="auto"/>
        <w:ind w:left="524" w:right="34" w:hanging="284"/>
        <w:jc w:val="both"/>
        <w:divId w:val="410156154"/>
        <w:rPr>
          <w:rFonts w:ascii="Arial" w:hAnsi="Arial" w:cs="Arial"/>
        </w:rPr>
      </w:pPr>
      <w:r>
        <w:rPr>
          <w:rFonts w:ascii="Arial" w:hAnsi="Arial"/>
          <w:color w:val="000000"/>
        </w:rPr>
        <w:t>At the moment, countries should not consider directly changing to purely IPV immunisation against polio unless they meet the criteria previously recommended by the TAG and the WHO (low transmission and importation risk, high and homogeneous coverage and good sanitation).</w:t>
      </w:r>
    </w:p>
    <w:p w:rsidR="00777457" w:rsidRPr="00D31C96" w:rsidRDefault="00777457" w:rsidP="00777457">
      <w:pPr>
        <w:divId w:val="410156154"/>
        <w:rPr>
          <w:rFonts w:ascii="Arial" w:eastAsia="SimSun" w:hAnsi="Arial" w:cs="Arial"/>
          <w:b/>
          <w:color w:val="1F497D"/>
          <w:sz w:val="22"/>
          <w:szCs w:val="22"/>
        </w:rPr>
      </w:pPr>
    </w:p>
    <w:p w:rsidR="00777457" w:rsidRPr="00D31C96" w:rsidRDefault="00777457" w:rsidP="00284C7E">
      <w:pPr>
        <w:pStyle w:val="Listavistosa-nfasis11"/>
        <w:tabs>
          <w:tab w:val="left" w:pos="0"/>
          <w:tab w:val="left" w:pos="142"/>
        </w:tabs>
        <w:spacing w:after="0" w:line="240" w:lineRule="auto"/>
        <w:ind w:left="0" w:right="355"/>
        <w:jc w:val="both"/>
        <w:divId w:val="410156154"/>
        <w:rPr>
          <w:rFonts w:ascii="Arial" w:eastAsia="SimSun" w:hAnsi="Arial" w:cs="Arial"/>
          <w:b/>
        </w:rPr>
      </w:pPr>
      <w:r>
        <w:rPr>
          <w:rFonts w:ascii="Arial" w:hAnsi="Arial"/>
          <w:b/>
        </w:rPr>
        <w:t xml:space="preserve">Disease Burden </w:t>
      </w:r>
    </w:p>
    <w:p w:rsidR="00777457" w:rsidRPr="00D31C96" w:rsidRDefault="00777457" w:rsidP="004D7992">
      <w:pPr>
        <w:pStyle w:val="Listavistosa-nfasis11"/>
        <w:tabs>
          <w:tab w:val="left" w:pos="0"/>
        </w:tabs>
        <w:spacing w:line="240" w:lineRule="auto"/>
        <w:ind w:left="0" w:right="68"/>
        <w:jc w:val="both"/>
        <w:divId w:val="410156154"/>
        <w:rPr>
          <w:rFonts w:ascii="Arial" w:eastAsia="SimSun" w:hAnsi="Arial" w:cs="Arial"/>
          <w:color w:val="000066"/>
        </w:rPr>
      </w:pPr>
      <w:r>
        <w:rPr>
          <w:rFonts w:ascii="Arial" w:hAnsi="Arial"/>
          <w:b/>
        </w:rPr>
        <w:t>Globally</w:t>
      </w:r>
      <w:r>
        <w:rPr>
          <w:rFonts w:ascii="Arial" w:hAnsi="Arial"/>
        </w:rPr>
        <w:t xml:space="preserve">: since global polio eradication was resolved as a goal by the WHA in 1988, the global incidence of poliomyelitis has gone down by over 99% and the number of countries with endemic polio has been reduced. </w:t>
      </w:r>
    </w:p>
    <w:p w:rsidR="00777457" w:rsidRPr="00D31C96" w:rsidRDefault="00777457" w:rsidP="00C95CEA">
      <w:pPr>
        <w:pStyle w:val="Listavistosa-nfasis11"/>
        <w:tabs>
          <w:tab w:val="left" w:pos="0"/>
        </w:tabs>
        <w:spacing w:line="240" w:lineRule="auto"/>
        <w:ind w:left="0" w:right="68"/>
        <w:jc w:val="both"/>
        <w:divId w:val="410156154"/>
        <w:rPr>
          <w:rFonts w:ascii="Arial" w:eastAsia="SimSun" w:hAnsi="Arial" w:cs="Arial"/>
        </w:rPr>
      </w:pPr>
      <w:r>
        <w:rPr>
          <w:rFonts w:ascii="Arial" w:hAnsi="Arial"/>
        </w:rPr>
        <w:t xml:space="preserve">Eradication efforts are threatened by the presence of cVDPV cases, which are largely type 2. According to WHO data, as of December 2014, 52 cases of cVDPV have been recorded, of which 51 correspond to the type 2 </w:t>
      </w:r>
      <w:proofErr w:type="gramStart"/>
      <w:r>
        <w:rPr>
          <w:rFonts w:ascii="Arial" w:hAnsi="Arial"/>
        </w:rPr>
        <w:t>virus</w:t>
      </w:r>
      <w:proofErr w:type="gramEnd"/>
      <w:r>
        <w:rPr>
          <w:rFonts w:ascii="Arial" w:hAnsi="Arial"/>
        </w:rPr>
        <w:t xml:space="preserve"> and 1 to type 1. </w:t>
      </w:r>
    </w:p>
    <w:p w:rsidR="005D7D0D" w:rsidRPr="00D31C96" w:rsidRDefault="005D7D0D" w:rsidP="00CA040C">
      <w:pPr>
        <w:spacing w:before="120" w:after="120"/>
        <w:ind w:right="120"/>
        <w:jc w:val="both"/>
        <w:textAlignment w:val="baseline"/>
        <w:divId w:val="410156154"/>
        <w:rPr>
          <w:rFonts w:ascii="Arial" w:hAnsi="Arial" w:cs="Arial"/>
          <w:sz w:val="22"/>
          <w:szCs w:val="22"/>
        </w:rPr>
      </w:pPr>
      <w:r>
        <w:rPr>
          <w:rFonts w:ascii="Arial" w:hAnsi="Arial"/>
          <w:b/>
          <w:sz w:val="22"/>
        </w:rPr>
        <w:t>In the Americas:</w:t>
      </w:r>
      <w:r>
        <w:rPr>
          <w:rFonts w:ascii="Arial" w:hAnsi="Arial"/>
          <w:sz w:val="22"/>
        </w:rPr>
        <w:t xml:space="preserve"> poliomyelitis is a disease that has been eliminated since 1994. The only cVDPV outbreak due to P1 occurred in 2000-2001 in Haiti-the Dominican Republic.</w:t>
      </w:r>
    </w:p>
    <w:p w:rsidR="005D7D0D" w:rsidRPr="00D31C96" w:rsidRDefault="005D7D0D" w:rsidP="00CA040C">
      <w:pPr>
        <w:contextualSpacing/>
        <w:jc w:val="both"/>
        <w:textAlignment w:val="baseline"/>
        <w:divId w:val="410156154"/>
        <w:rPr>
          <w:rFonts w:ascii="Arial" w:hAnsi="Arial" w:cs="Arial"/>
          <w:sz w:val="22"/>
          <w:szCs w:val="22"/>
        </w:rPr>
      </w:pPr>
      <w:r>
        <w:rPr>
          <w:rFonts w:ascii="Arial" w:hAnsi="Arial"/>
          <w:kern w:val="24"/>
          <w:sz w:val="22"/>
        </w:rPr>
        <w:t>In 2010: Phase 1 of wild poliovirus containment was completed in the la</w:t>
      </w:r>
      <w:r w:rsidR="006B0C1A">
        <w:rPr>
          <w:rFonts w:ascii="Arial" w:hAnsi="Arial"/>
          <w:kern w:val="24"/>
          <w:sz w:val="22"/>
        </w:rPr>
        <w:t>boratories of the region and VAP</w:t>
      </w:r>
      <w:r>
        <w:rPr>
          <w:rFonts w:ascii="Arial" w:hAnsi="Arial"/>
          <w:kern w:val="24"/>
          <w:sz w:val="22"/>
        </w:rPr>
        <w:t>P incidence was lower than the theoretical estimate.</w:t>
      </w:r>
    </w:p>
    <w:p w:rsidR="005D7D0D" w:rsidRPr="00D31C96" w:rsidRDefault="005D7D0D" w:rsidP="00CA040C">
      <w:pPr>
        <w:contextualSpacing/>
        <w:jc w:val="both"/>
        <w:textAlignment w:val="baseline"/>
        <w:divId w:val="410156154"/>
        <w:rPr>
          <w:rFonts w:ascii="Arial" w:hAnsi="Arial" w:cs="Arial"/>
          <w:sz w:val="22"/>
          <w:szCs w:val="22"/>
        </w:rPr>
      </w:pPr>
      <w:r>
        <w:rPr>
          <w:rFonts w:ascii="Arial" w:hAnsi="Arial"/>
          <w:kern w:val="24"/>
          <w:sz w:val="22"/>
        </w:rPr>
        <w:t xml:space="preserve">Epidemiological surveillance remains at the same levels as of the time of certification. </w:t>
      </w:r>
      <w:r>
        <w:tab/>
      </w:r>
    </w:p>
    <w:p w:rsidR="00777457" w:rsidRPr="00D31C96" w:rsidRDefault="00777457" w:rsidP="00CA040C">
      <w:pPr>
        <w:pStyle w:val="Listavistosa-nfasis11"/>
        <w:tabs>
          <w:tab w:val="left" w:pos="0"/>
        </w:tabs>
        <w:spacing w:line="240" w:lineRule="auto"/>
        <w:ind w:left="0" w:right="69"/>
        <w:jc w:val="both"/>
        <w:divId w:val="410156154"/>
        <w:rPr>
          <w:rFonts w:ascii="Arial" w:eastAsia="SimSun" w:hAnsi="Arial" w:cs="Arial"/>
          <w:color w:val="000066"/>
          <w:highlight w:val="yellow"/>
        </w:rPr>
      </w:pPr>
    </w:p>
    <w:p w:rsidR="00777457" w:rsidRPr="00D31C96" w:rsidRDefault="006B0C1A" w:rsidP="006B0C1A">
      <w:pPr>
        <w:pStyle w:val="Listavistosa-nfasis11"/>
        <w:tabs>
          <w:tab w:val="left" w:pos="0"/>
        </w:tabs>
        <w:spacing w:line="240" w:lineRule="auto"/>
        <w:ind w:left="0" w:right="34"/>
        <w:jc w:val="both"/>
        <w:divId w:val="410156154"/>
        <w:rPr>
          <w:rFonts w:ascii="Arial" w:eastAsia="SimSun" w:hAnsi="Arial" w:cs="Arial"/>
        </w:rPr>
      </w:pPr>
      <w:r>
        <w:rPr>
          <w:rFonts w:ascii="Arial" w:hAnsi="Arial"/>
        </w:rPr>
        <w:t>VAP</w:t>
      </w:r>
      <w:r w:rsidR="008A59EB">
        <w:rPr>
          <w:rFonts w:ascii="Arial" w:hAnsi="Arial"/>
        </w:rPr>
        <w:t xml:space="preserve">P risk is at 1 case for every 1.04-1.39 million </w:t>
      </w:r>
      <w:proofErr w:type="spellStart"/>
      <w:r w:rsidR="008A59EB">
        <w:rPr>
          <w:rFonts w:ascii="Arial" w:hAnsi="Arial"/>
        </w:rPr>
        <w:t>newborn</w:t>
      </w:r>
      <w:proofErr w:type="spellEnd"/>
      <w:r w:rsidR="008A59EB">
        <w:rPr>
          <w:rFonts w:ascii="Arial" w:hAnsi="Arial"/>
        </w:rPr>
        <w:t xml:space="preserve"> children and 1 case for every 6.73 – 8.95 million doses in Latin America and the Caribbean. From 1992 to 2011, </w:t>
      </w:r>
      <w:r>
        <w:rPr>
          <w:rFonts w:ascii="Arial" w:hAnsi="Arial"/>
        </w:rPr>
        <w:t>there have been 191 cases of VAP</w:t>
      </w:r>
      <w:r w:rsidR="008A59EB">
        <w:rPr>
          <w:rFonts w:ascii="Arial" w:hAnsi="Arial"/>
        </w:rPr>
        <w:t>P in Latin America and the Caribbean, of which 72 were detected in immunised subjects and 119 in non-immunis</w:t>
      </w:r>
      <w:r>
        <w:rPr>
          <w:rFonts w:ascii="Arial" w:hAnsi="Arial"/>
        </w:rPr>
        <w:t>ed subjects; on tallying the VAP</w:t>
      </w:r>
      <w:r w:rsidR="008A59EB">
        <w:rPr>
          <w:rFonts w:ascii="Arial" w:hAnsi="Arial"/>
        </w:rPr>
        <w:t>P among the immunised subjects, 49% occurred with the first dose, 21% with the second and 30% in the third or higher dose. Should IPV be introduced as a first dose, the 49% of VA</w:t>
      </w:r>
      <w:r>
        <w:rPr>
          <w:rFonts w:ascii="Arial" w:hAnsi="Arial"/>
        </w:rPr>
        <w:t>P</w:t>
      </w:r>
      <w:r w:rsidR="008A59EB">
        <w:rPr>
          <w:rFonts w:ascii="Arial" w:hAnsi="Arial"/>
        </w:rPr>
        <w:t>P would decrease and if these were two first doses of IPV, the 21% would decrease and so on.</w:t>
      </w:r>
    </w:p>
    <w:p w:rsidR="005D7D0D" w:rsidRPr="00D31C96" w:rsidRDefault="005D7D0D" w:rsidP="008624A0">
      <w:pPr>
        <w:pStyle w:val="NormalWeb"/>
        <w:spacing w:before="0" w:beforeAutospacing="0" w:after="0" w:afterAutospacing="0"/>
        <w:jc w:val="both"/>
        <w:textAlignment w:val="baseline"/>
        <w:divId w:val="410156154"/>
        <w:rPr>
          <w:sz w:val="22"/>
          <w:szCs w:val="22"/>
        </w:rPr>
      </w:pPr>
      <w:r>
        <w:rPr>
          <w:rFonts w:ascii="Arial" w:eastAsiaTheme="minorEastAsia" w:hAnsi="Arial"/>
          <w:b/>
          <w:kern w:val="24"/>
          <w:sz w:val="22"/>
        </w:rPr>
        <w:t>Nationwide:</w:t>
      </w:r>
      <w:r>
        <w:rPr>
          <w:rFonts w:ascii="Arial" w:eastAsiaTheme="minorEastAsia" w:hAnsi="Arial"/>
          <w:kern w:val="24"/>
          <w:sz w:val="22"/>
        </w:rPr>
        <w:t xml:space="preserve"> during the period from 1973 to 1989 the total number of polio cases in Honduras was 710. No cases have been reported since 1989. In 2005, the first case of vaccine-associated paralytic polio (VAPP) was confirmed. The country maintains active surveillance of Acute Flaccid Paralysis (AFP).</w:t>
      </w:r>
    </w:p>
    <w:p w:rsidR="004D5B35" w:rsidRPr="00D31C96" w:rsidRDefault="004D5B35" w:rsidP="00777457">
      <w:pPr>
        <w:pStyle w:val="Listavistosa-nfasis11"/>
        <w:spacing w:after="0" w:line="240" w:lineRule="auto"/>
        <w:ind w:left="0" w:right="235"/>
        <w:jc w:val="both"/>
        <w:divId w:val="410156154"/>
        <w:rPr>
          <w:rFonts w:ascii="Arial" w:eastAsia="SimSun" w:hAnsi="Arial" w:cs="Arial"/>
          <w:b/>
          <w:color w:val="000066"/>
          <w:highlight w:val="yellow"/>
        </w:rPr>
      </w:pPr>
    </w:p>
    <w:p w:rsidR="00777457" w:rsidRPr="00D31C96" w:rsidRDefault="00F06813" w:rsidP="00232778">
      <w:pPr>
        <w:pStyle w:val="Listavistosa-nfasis11"/>
        <w:spacing w:after="0" w:line="240" w:lineRule="auto"/>
        <w:ind w:left="0" w:right="235"/>
        <w:jc w:val="both"/>
        <w:divId w:val="410156154"/>
        <w:rPr>
          <w:rFonts w:ascii="Arial" w:eastAsia="SimSun" w:hAnsi="Arial" w:cs="Arial"/>
          <w:b/>
        </w:rPr>
      </w:pPr>
      <w:r>
        <w:rPr>
          <w:rFonts w:ascii="Arial" w:hAnsi="Arial"/>
          <w:b/>
        </w:rPr>
        <w:t>Financial Analysis</w:t>
      </w:r>
    </w:p>
    <w:p w:rsidR="007112A7" w:rsidRPr="00D31C96" w:rsidRDefault="00F06813" w:rsidP="007112A7">
      <w:pPr>
        <w:pStyle w:val="Listavistosa-nfasis11"/>
        <w:tabs>
          <w:tab w:val="left" w:pos="9356"/>
        </w:tabs>
        <w:spacing w:after="0" w:line="240" w:lineRule="auto"/>
        <w:ind w:left="0" w:right="235"/>
        <w:jc w:val="both"/>
        <w:divId w:val="410156154"/>
        <w:rPr>
          <w:rFonts w:ascii="Arial" w:eastAsia="SimSun" w:hAnsi="Arial" w:cs="Arial"/>
        </w:rPr>
      </w:pPr>
      <w:r>
        <w:rPr>
          <w:rFonts w:ascii="Arial" w:hAnsi="Arial"/>
        </w:rPr>
        <w:t>Based on previous experiences in new vaccine introduction, analysis of financial sustainability on the introduction of one IPV dose into the national immunisation schedule was conducted, with the following conclusions:</w:t>
      </w:r>
    </w:p>
    <w:p w:rsidR="00CA2E84" w:rsidRPr="00D31C96" w:rsidRDefault="00D63A7F" w:rsidP="006F6337">
      <w:pPr>
        <w:pStyle w:val="Listavistosa-nfasis11"/>
        <w:numPr>
          <w:ilvl w:val="0"/>
          <w:numId w:val="34"/>
        </w:numPr>
        <w:spacing w:after="0" w:line="240" w:lineRule="auto"/>
        <w:ind w:right="34"/>
        <w:jc w:val="both"/>
        <w:divId w:val="410156154"/>
        <w:rPr>
          <w:rFonts w:ascii="Arial" w:eastAsia="SimSun" w:hAnsi="Arial" w:cs="Arial"/>
        </w:rPr>
      </w:pPr>
      <w:r>
        <w:rPr>
          <w:rFonts w:ascii="Arial" w:hAnsi="Arial"/>
        </w:rPr>
        <w:lastRenderedPageBreak/>
        <w:t>The country is in a</w:t>
      </w:r>
      <w:r w:rsidR="007112A7">
        <w:rPr>
          <w:rFonts w:ascii="Arial" w:hAnsi="Arial"/>
        </w:rPr>
        <w:t xml:space="preserve"> context of eligibility to opt for initial GAVI support in the donation of 1 dose of IPV and associated supplies (AD syringes and sharps boxes) for an estimated period of 4 to 10 years (from 2015 to 2024), during which period the country would have no co-financing.</w:t>
      </w:r>
    </w:p>
    <w:p w:rsidR="00CA2E84" w:rsidRPr="00D31C96" w:rsidRDefault="00D31524" w:rsidP="006F6337">
      <w:pPr>
        <w:pStyle w:val="Listavistosa-nfasis11"/>
        <w:numPr>
          <w:ilvl w:val="0"/>
          <w:numId w:val="34"/>
        </w:numPr>
        <w:spacing w:after="0" w:line="240" w:lineRule="auto"/>
        <w:ind w:right="34"/>
        <w:jc w:val="both"/>
        <w:divId w:val="410156154"/>
        <w:rPr>
          <w:rFonts w:ascii="Arial" w:eastAsia="SimSun" w:hAnsi="Arial" w:cs="Arial"/>
        </w:rPr>
      </w:pPr>
      <w:r>
        <w:rPr>
          <w:rFonts w:ascii="Arial" w:hAnsi="Arial"/>
        </w:rPr>
        <w:t>Honduras is a country in the process of graduating from GAVI support in the co-financing of rotavirus and pneumococcal conjugate by 2015, so that initial GAVI support for the introduction of the new vaccine would not increase the budget for vaccine expenditure over the short term and would not restrict the introduction of other new vaccines over the short and medium term.</w:t>
      </w:r>
    </w:p>
    <w:p w:rsidR="00CA2E84" w:rsidRPr="00D31C96" w:rsidRDefault="00AB3F55" w:rsidP="006F6337">
      <w:pPr>
        <w:pStyle w:val="Listavistosa-nfasis11"/>
        <w:numPr>
          <w:ilvl w:val="0"/>
          <w:numId w:val="34"/>
        </w:numPr>
        <w:spacing w:after="0" w:line="240" w:lineRule="auto"/>
        <w:ind w:right="34"/>
        <w:jc w:val="both"/>
        <w:divId w:val="410156154"/>
        <w:rPr>
          <w:rFonts w:ascii="Arial" w:eastAsia="SimSun" w:hAnsi="Arial" w:cs="Arial"/>
        </w:rPr>
      </w:pPr>
      <w:r>
        <w:rPr>
          <w:rFonts w:ascii="Arial" w:hAnsi="Arial"/>
        </w:rPr>
        <w:t>The support for operating expenses in the introduction of the vaccine offered by GAVI in the form of USD 0.80 per child to be vaccinated, or USD 100,000 (highest value) as financial support would facilitate the execution of the different activities required by component to ensure the success of introduction nationwide. In the case of Honduras this would be approximately USD 169,000.</w:t>
      </w:r>
    </w:p>
    <w:p w:rsidR="006600DF" w:rsidRPr="00D31C96" w:rsidRDefault="006600DF" w:rsidP="00D63A7F">
      <w:pPr>
        <w:pStyle w:val="Listavistosa-nfasis11"/>
        <w:numPr>
          <w:ilvl w:val="0"/>
          <w:numId w:val="34"/>
        </w:numPr>
        <w:spacing w:after="0" w:line="240" w:lineRule="auto"/>
        <w:ind w:right="394"/>
        <w:jc w:val="both"/>
        <w:divId w:val="410156154"/>
        <w:rPr>
          <w:rFonts w:ascii="Arial" w:eastAsia="SimSun" w:hAnsi="Arial" w:cs="Arial"/>
        </w:rPr>
      </w:pPr>
      <w:r>
        <w:rPr>
          <w:rFonts w:ascii="Arial" w:hAnsi="Arial"/>
        </w:rPr>
        <w:t xml:space="preserve">It is expected that once GAVI support has ended, the price of the vaccine will be accessible and will have decreased significantly so as not to </w:t>
      </w:r>
      <w:r w:rsidR="00D63A7F">
        <w:rPr>
          <w:rFonts w:ascii="Arial" w:hAnsi="Arial"/>
        </w:rPr>
        <w:t>hamper</w:t>
      </w:r>
      <w:r>
        <w:rPr>
          <w:rFonts w:ascii="Arial" w:hAnsi="Arial"/>
        </w:rPr>
        <w:t xml:space="preserve"> new vaccine introduction.</w:t>
      </w:r>
    </w:p>
    <w:p w:rsidR="00AB3F55" w:rsidRPr="00D31C96" w:rsidRDefault="00AB3F55" w:rsidP="00D31524">
      <w:pPr>
        <w:pStyle w:val="Listavistosa-nfasis11"/>
        <w:tabs>
          <w:tab w:val="left" w:pos="9356"/>
        </w:tabs>
        <w:ind w:left="0" w:right="235"/>
        <w:jc w:val="both"/>
        <w:divId w:val="410156154"/>
        <w:rPr>
          <w:rFonts w:ascii="Arial" w:eastAsia="SimSun" w:hAnsi="Arial" w:cs="Arial"/>
        </w:rPr>
      </w:pPr>
    </w:p>
    <w:p w:rsidR="00777457" w:rsidRPr="00D31C96" w:rsidRDefault="00AB3F55" w:rsidP="00CA2E84">
      <w:pPr>
        <w:pStyle w:val="Listavistosa-nfasis11"/>
        <w:spacing w:line="240" w:lineRule="auto"/>
        <w:ind w:left="0" w:right="34"/>
        <w:jc w:val="both"/>
        <w:divId w:val="410156154"/>
        <w:rPr>
          <w:rFonts w:ascii="Arial" w:eastAsia="SimSun" w:hAnsi="Arial" w:cs="Arial"/>
        </w:rPr>
      </w:pPr>
      <w:r>
        <w:rPr>
          <w:rFonts w:ascii="Arial" w:hAnsi="Arial"/>
        </w:rPr>
        <w:t xml:space="preserve">Based on the previous conclusions, the political authorities of the SESAL notified GAVI of their decision to submit a support application for IPV introduction through PAHO Honduras by means of official letter no. 2321-SS-2014 dated 13 October 2014. </w:t>
      </w:r>
    </w:p>
    <w:p w:rsidR="00777457" w:rsidRPr="00D31C96" w:rsidRDefault="00777457" w:rsidP="002111EC">
      <w:pPr>
        <w:pStyle w:val="Listavistosa-nfasis11"/>
        <w:tabs>
          <w:tab w:val="left" w:pos="9356"/>
        </w:tabs>
        <w:spacing w:after="0" w:line="240" w:lineRule="auto"/>
        <w:ind w:left="0" w:right="235"/>
        <w:jc w:val="both"/>
        <w:divId w:val="410156154"/>
        <w:rPr>
          <w:rFonts w:ascii="Arial" w:hAnsi="Arial" w:cs="Arial"/>
          <w:color w:val="0000CC"/>
          <w:highlight w:val="yellow"/>
        </w:rPr>
      </w:pPr>
    </w:p>
    <w:p w:rsidR="00777457" w:rsidRPr="00D31C96" w:rsidRDefault="002111EC" w:rsidP="002111EC">
      <w:pPr>
        <w:pStyle w:val="Listavistosa-nfasis11"/>
        <w:tabs>
          <w:tab w:val="left" w:pos="142"/>
          <w:tab w:val="left" w:pos="426"/>
        </w:tabs>
        <w:spacing w:after="0" w:line="240" w:lineRule="auto"/>
        <w:ind w:left="0" w:right="235"/>
        <w:jc w:val="both"/>
        <w:divId w:val="410156154"/>
        <w:rPr>
          <w:rFonts w:ascii="Arial" w:hAnsi="Arial" w:cs="Arial"/>
          <w:b/>
        </w:rPr>
      </w:pPr>
      <w:r>
        <w:rPr>
          <w:rFonts w:ascii="Arial" w:hAnsi="Arial"/>
          <w:b/>
        </w:rPr>
        <w:t>Programmatic and Feasibility Aspects</w:t>
      </w:r>
    </w:p>
    <w:p w:rsidR="00942EBC" w:rsidRPr="00D31C96" w:rsidRDefault="00942EBC" w:rsidP="00942EBC">
      <w:pPr>
        <w:pStyle w:val="Prrafodelista"/>
        <w:shd w:val="clear" w:color="auto" w:fill="FFFFFF"/>
        <w:tabs>
          <w:tab w:val="left" w:pos="9356"/>
        </w:tabs>
        <w:spacing w:after="200"/>
        <w:ind w:left="360" w:right="235" w:hanging="360"/>
        <w:contextualSpacing w:val="0"/>
        <w:jc w:val="both"/>
        <w:divId w:val="410156154"/>
        <w:rPr>
          <w:rFonts w:eastAsia="SimSun"/>
        </w:rPr>
      </w:pPr>
      <w:r>
        <w:t>IPV introduction is technically and operatively feasible considering:</w:t>
      </w:r>
    </w:p>
    <w:p w:rsidR="00942EBC" w:rsidRPr="00D31C96" w:rsidRDefault="00942EBC" w:rsidP="007A1EF6">
      <w:pPr>
        <w:pStyle w:val="Prrafodelista"/>
        <w:numPr>
          <w:ilvl w:val="0"/>
          <w:numId w:val="29"/>
        </w:numPr>
        <w:shd w:val="clear" w:color="auto" w:fill="FFFFFF"/>
        <w:spacing w:after="200"/>
        <w:ind w:left="709" w:right="34" w:hanging="425"/>
        <w:contextualSpacing w:val="0"/>
        <w:jc w:val="both"/>
        <w:divId w:val="410156154"/>
        <w:rPr>
          <w:rFonts w:eastAsia="SimSun"/>
        </w:rPr>
      </w:pPr>
      <w:r>
        <w:t>Successful experiences accumulated in the introduction of underused vaccines such as MMR and pentavalent, and new vaccines such as rotavirus and pneumococcal conjugate; and in the formulation and implementation of introduction plans, including all the activities essential to each component, with demonstrated results in the achievement of homogeneous coverage with vaccines applied simultaneously at the same age starting from the year after introduction.</w:t>
      </w:r>
    </w:p>
    <w:p w:rsidR="00CA2E84" w:rsidRPr="00D31C96" w:rsidRDefault="006409B1" w:rsidP="006F6337">
      <w:pPr>
        <w:pStyle w:val="Prrafodelista"/>
        <w:numPr>
          <w:ilvl w:val="0"/>
          <w:numId w:val="29"/>
        </w:numPr>
        <w:shd w:val="clear" w:color="auto" w:fill="FFFFFF"/>
        <w:spacing w:after="200"/>
        <w:ind w:left="709" w:right="63" w:hanging="425"/>
        <w:contextualSpacing w:val="0"/>
        <w:jc w:val="both"/>
        <w:divId w:val="410156154"/>
        <w:rPr>
          <w:rFonts w:eastAsia="SimSun"/>
        </w:rPr>
      </w:pPr>
      <w:r>
        <w:t xml:space="preserve">Installed cold chain capacity on all levels is available for IPV introduction without need for modifying the supply chain (standardised distribution flows, </w:t>
      </w:r>
      <w:proofErr w:type="spellStart"/>
      <w:r>
        <w:t>etc</w:t>
      </w:r>
      <w:proofErr w:type="spellEnd"/>
      <w:r>
        <w:t>). This will be strengthened on two levels (central and municipal) with GAVI Health Services Strengthening (HSS) support.</w:t>
      </w:r>
    </w:p>
    <w:p w:rsidR="00CA2E84" w:rsidRPr="00D31C96" w:rsidRDefault="00942EBC" w:rsidP="006F6337">
      <w:pPr>
        <w:pStyle w:val="Prrafodelista"/>
        <w:numPr>
          <w:ilvl w:val="0"/>
          <w:numId w:val="29"/>
        </w:numPr>
        <w:shd w:val="clear" w:color="auto" w:fill="FFFFFF"/>
        <w:spacing w:after="200"/>
        <w:ind w:left="709" w:right="63" w:hanging="425"/>
        <w:contextualSpacing w:val="0"/>
        <w:jc w:val="both"/>
        <w:divId w:val="410156154"/>
        <w:rPr>
          <w:rFonts w:eastAsia="SimSun"/>
        </w:rPr>
      </w:pPr>
      <w:r>
        <w:t xml:space="preserve">Technically, one OPV dose is being substituted by an injectable, easier for the vaccinator staff. </w:t>
      </w:r>
    </w:p>
    <w:p w:rsidR="00777457" w:rsidRPr="00D31C96" w:rsidRDefault="001F1AFA" w:rsidP="006F6337">
      <w:pPr>
        <w:pStyle w:val="Prrafodelista"/>
        <w:numPr>
          <w:ilvl w:val="0"/>
          <w:numId w:val="29"/>
        </w:numPr>
        <w:shd w:val="clear" w:color="auto" w:fill="FFFFFF"/>
        <w:spacing w:after="200"/>
        <w:ind w:left="709" w:right="63" w:hanging="425"/>
        <w:contextualSpacing w:val="0"/>
        <w:jc w:val="both"/>
        <w:divId w:val="410156154"/>
        <w:rPr>
          <w:rFonts w:eastAsia="SimSun"/>
        </w:rPr>
      </w:pPr>
      <w:r>
        <w:t>Vaccines are available through the PAHO Rotating Fund, a mechanism that assures the regular and systematic flow of safe quality vaccines based on proper national scheduling.</w:t>
      </w:r>
    </w:p>
    <w:p w:rsidR="00060AD1" w:rsidRPr="00D31C96" w:rsidRDefault="003702E7" w:rsidP="004D7992">
      <w:pPr>
        <w:pStyle w:val="Listavistosa-nfasis11"/>
        <w:spacing w:after="0" w:line="240" w:lineRule="auto"/>
        <w:ind w:left="0" w:right="63"/>
        <w:jc w:val="both"/>
        <w:divId w:val="410156154"/>
        <w:rPr>
          <w:rFonts w:ascii="Arial" w:hAnsi="Arial" w:cs="Arial"/>
        </w:rPr>
      </w:pPr>
      <w:r>
        <w:rPr>
          <w:rFonts w:ascii="Arial" w:hAnsi="Arial"/>
        </w:rPr>
        <w:t>Based on the foregoing points, the ICCH recommended IPV introduction in a schedule of two doses at 2 and 4 months of age. However, due to the non-availability of vaccines for 2015 through the PAHO Rotating Fund, only one dose will be introduced.</w:t>
      </w:r>
    </w:p>
    <w:p w:rsidR="003702E7" w:rsidRPr="00D31C96" w:rsidRDefault="003702E7" w:rsidP="003702E7">
      <w:pPr>
        <w:pStyle w:val="Listavistosa-nfasis11"/>
        <w:spacing w:after="0" w:line="240" w:lineRule="auto"/>
        <w:ind w:left="0" w:right="115"/>
        <w:jc w:val="both"/>
        <w:divId w:val="410156154"/>
        <w:rPr>
          <w:rFonts w:ascii="Arial" w:hAnsi="Arial" w:cs="Arial"/>
          <w:color w:val="FF0000"/>
        </w:rPr>
      </w:pPr>
    </w:p>
    <w:p w:rsidR="00060AD1" w:rsidRPr="00D31C96" w:rsidRDefault="00060AD1" w:rsidP="006F6337">
      <w:pPr>
        <w:pStyle w:val="Listavistosa-nfasis11"/>
        <w:numPr>
          <w:ilvl w:val="0"/>
          <w:numId w:val="4"/>
        </w:numPr>
        <w:spacing w:after="0" w:line="240" w:lineRule="auto"/>
        <w:ind w:left="284" w:right="235" w:hanging="284"/>
        <w:jc w:val="both"/>
        <w:divId w:val="410156154"/>
        <w:rPr>
          <w:rFonts w:ascii="Arial" w:hAnsi="Arial" w:cs="Arial"/>
          <w:b/>
        </w:rPr>
      </w:pPr>
      <w:r>
        <w:rPr>
          <w:rFonts w:ascii="Arial" w:hAnsi="Arial"/>
          <w:b/>
        </w:rPr>
        <w:t>Goals and Objectives</w:t>
      </w:r>
    </w:p>
    <w:p w:rsidR="006F2E0F" w:rsidRPr="00D31C96" w:rsidRDefault="006F2E0F" w:rsidP="004D7992">
      <w:pPr>
        <w:pStyle w:val="Listavistosa-nfasis11"/>
        <w:spacing w:after="0" w:line="240" w:lineRule="auto"/>
        <w:ind w:left="0" w:right="235"/>
        <w:jc w:val="both"/>
        <w:divId w:val="410156154"/>
        <w:rPr>
          <w:rFonts w:ascii="Arial" w:hAnsi="Arial" w:cs="Arial"/>
          <w:b/>
        </w:rPr>
      </w:pPr>
      <w:r>
        <w:rPr>
          <w:rFonts w:ascii="Arial" w:hAnsi="Arial"/>
          <w:b/>
        </w:rPr>
        <w:t xml:space="preserve">      3.1 Objectives</w:t>
      </w:r>
    </w:p>
    <w:p w:rsidR="006F2E0F" w:rsidRPr="00D31C96" w:rsidRDefault="004D7992" w:rsidP="004163D4">
      <w:pPr>
        <w:pStyle w:val="Listavistosa-nfasis11"/>
        <w:spacing w:before="120" w:after="120" w:line="240" w:lineRule="auto"/>
        <w:ind w:left="666" w:right="34"/>
        <w:jc w:val="both"/>
        <w:divId w:val="410156154"/>
        <w:rPr>
          <w:rFonts w:ascii="Arial" w:eastAsia="Georgia" w:hAnsi="Arial" w:cs="Arial"/>
          <w:color w:val="000000"/>
          <w:spacing w:val="-2"/>
        </w:rPr>
      </w:pPr>
      <w:r>
        <w:rPr>
          <w:rFonts w:ascii="Arial" w:hAnsi="Arial"/>
          <w:b/>
        </w:rPr>
        <w:lastRenderedPageBreak/>
        <w:t xml:space="preserve">3.1.1 </w:t>
      </w:r>
      <w:r>
        <w:rPr>
          <w:rFonts w:ascii="Arial" w:hAnsi="Arial"/>
        </w:rPr>
        <w:t>To comply with the WHA resolution in the context of the goal to eradicate polio as per the objectives, goals and timeline of the Polio Eradication and Endgame Strategic Plan 2013-2018 as regards the permanent and progressive elimination of OPV from the routine immunisation schedule over the short and medium term</w:t>
      </w:r>
      <w:r>
        <w:rPr>
          <w:rFonts w:ascii="Arial" w:hAnsi="Arial"/>
          <w:color w:val="000000"/>
          <w:spacing w:val="-2"/>
        </w:rPr>
        <w:t>.</w:t>
      </w:r>
    </w:p>
    <w:p w:rsidR="00467F66" w:rsidRPr="00D31C96" w:rsidRDefault="00467F66" w:rsidP="004D7992">
      <w:pPr>
        <w:ind w:left="834" w:right="34" w:hanging="352"/>
        <w:jc w:val="both"/>
        <w:divId w:val="410156154"/>
        <w:rPr>
          <w:rFonts w:ascii="Arial" w:eastAsia="Georgia" w:hAnsi="Arial" w:cs="Arial"/>
          <w:sz w:val="22"/>
          <w:szCs w:val="22"/>
        </w:rPr>
      </w:pPr>
      <w:r>
        <w:rPr>
          <w:rFonts w:ascii="Arial" w:hAnsi="Arial"/>
          <w:b/>
          <w:sz w:val="22"/>
        </w:rPr>
        <w:t xml:space="preserve">    3.1.2 </w:t>
      </w:r>
      <w:r>
        <w:rPr>
          <w:rFonts w:ascii="Arial" w:hAnsi="Arial"/>
          <w:sz w:val="22"/>
        </w:rPr>
        <w:t>To ensure that the new infant cohorts can rely on some protection against type 2 poliovirus, whether wild or vaccine-derived.</w:t>
      </w:r>
    </w:p>
    <w:p w:rsidR="000A2015" w:rsidRPr="00D31C96" w:rsidRDefault="004D7992" w:rsidP="000A2015">
      <w:pPr>
        <w:pStyle w:val="Listavistosa-nfasis11"/>
        <w:spacing w:before="120" w:after="120" w:line="240" w:lineRule="auto"/>
        <w:ind w:left="360" w:right="475"/>
        <w:jc w:val="both"/>
        <w:divId w:val="410156154"/>
        <w:rPr>
          <w:rFonts w:ascii="Arial" w:hAnsi="Arial" w:cs="Arial"/>
          <w:b/>
        </w:rPr>
      </w:pPr>
      <w:proofErr w:type="gramStart"/>
      <w:r>
        <w:rPr>
          <w:rFonts w:ascii="Arial" w:hAnsi="Arial"/>
          <w:b/>
        </w:rPr>
        <w:t>3.2  Goals</w:t>
      </w:r>
      <w:proofErr w:type="gramEnd"/>
    </w:p>
    <w:p w:rsidR="000A2015" w:rsidRPr="00D31C96" w:rsidRDefault="000A2015" w:rsidP="004D7992">
      <w:pPr>
        <w:pStyle w:val="Listavistosa-nfasis11"/>
        <w:spacing w:before="120" w:after="120" w:line="240" w:lineRule="auto"/>
        <w:ind w:left="709" w:right="34" w:hanging="349"/>
        <w:jc w:val="both"/>
        <w:divId w:val="410156154"/>
        <w:rPr>
          <w:rFonts w:ascii="Arial" w:hAnsi="Arial" w:cs="Arial"/>
        </w:rPr>
      </w:pPr>
      <w:r>
        <w:tab/>
      </w:r>
      <w:r>
        <w:rPr>
          <w:rFonts w:ascii="Arial" w:hAnsi="Arial"/>
          <w:b/>
        </w:rPr>
        <w:t xml:space="preserve">3.2.1 </w:t>
      </w:r>
      <w:r>
        <w:rPr>
          <w:rFonts w:ascii="Arial" w:hAnsi="Arial"/>
        </w:rPr>
        <w:t>To introduce at least one IPV dose into the national immunisation schedule of Honduras before the end of 2015.</w:t>
      </w:r>
    </w:p>
    <w:p w:rsidR="006F2E0F" w:rsidRPr="00D31C96" w:rsidRDefault="00B771A6" w:rsidP="004D7992">
      <w:pPr>
        <w:pStyle w:val="Listavistosa-nfasis11"/>
        <w:tabs>
          <w:tab w:val="left" w:pos="567"/>
          <w:tab w:val="left" w:pos="709"/>
        </w:tabs>
        <w:spacing w:before="120" w:after="120" w:line="240" w:lineRule="auto"/>
        <w:ind w:left="709" w:right="34" w:hanging="229"/>
        <w:jc w:val="both"/>
        <w:divId w:val="410156154"/>
        <w:rPr>
          <w:rFonts w:ascii="Arial" w:hAnsi="Arial" w:cs="Arial"/>
        </w:rPr>
      </w:pPr>
      <w:r>
        <w:rPr>
          <w:rFonts w:ascii="Arial" w:hAnsi="Arial"/>
          <w:b/>
        </w:rPr>
        <w:t xml:space="preserve">    3.2.2</w:t>
      </w:r>
      <w:r>
        <w:rPr>
          <w:rFonts w:ascii="Arial" w:hAnsi="Arial"/>
        </w:rPr>
        <w:t xml:space="preserve"> To achieve homogeneous coverage on all the levels of the integrated health service networks with the first doses of injectable IPV, DPT-</w:t>
      </w:r>
      <w:proofErr w:type="spellStart"/>
      <w:r>
        <w:rPr>
          <w:rFonts w:ascii="Arial" w:hAnsi="Arial"/>
        </w:rPr>
        <w:t>HepB</w:t>
      </w:r>
      <w:proofErr w:type="spellEnd"/>
      <w:r>
        <w:rPr>
          <w:rFonts w:ascii="Arial" w:hAnsi="Arial"/>
        </w:rPr>
        <w:t>-</w:t>
      </w:r>
      <w:proofErr w:type="spellStart"/>
      <w:r>
        <w:rPr>
          <w:rFonts w:ascii="Arial" w:hAnsi="Arial"/>
        </w:rPr>
        <w:t>Hib</w:t>
      </w:r>
      <w:proofErr w:type="spellEnd"/>
      <w:r>
        <w:rPr>
          <w:rFonts w:ascii="Arial" w:hAnsi="Arial"/>
        </w:rPr>
        <w:t xml:space="preserve"> (pentavalent) and pneumococcal conjugate, simultaneously applied to the population under one year of age.</w:t>
      </w:r>
    </w:p>
    <w:p w:rsidR="00060AD1" w:rsidRDefault="00060AD1" w:rsidP="00060AD1">
      <w:pPr>
        <w:pStyle w:val="Prrafodelista"/>
        <w:divId w:val="410156154"/>
      </w:pPr>
    </w:p>
    <w:p w:rsidR="00B6159F" w:rsidRPr="00D31C96" w:rsidRDefault="00B6159F" w:rsidP="00060AD1">
      <w:pPr>
        <w:pStyle w:val="Prrafodelista"/>
        <w:divId w:val="410156154"/>
      </w:pPr>
    </w:p>
    <w:p w:rsidR="00060AD1" w:rsidRPr="00D31C96" w:rsidRDefault="00131979" w:rsidP="006F6337">
      <w:pPr>
        <w:pStyle w:val="Listavistosa-nfasis11"/>
        <w:numPr>
          <w:ilvl w:val="0"/>
          <w:numId w:val="4"/>
        </w:numPr>
        <w:spacing w:after="0" w:line="240" w:lineRule="auto"/>
        <w:ind w:left="284" w:right="235" w:hanging="284"/>
        <w:jc w:val="both"/>
        <w:divId w:val="410156154"/>
        <w:rPr>
          <w:rFonts w:ascii="Arial" w:hAnsi="Arial" w:cs="Arial"/>
          <w:b/>
        </w:rPr>
      </w:pPr>
      <w:r>
        <w:rPr>
          <w:rFonts w:ascii="Arial" w:hAnsi="Arial"/>
          <w:b/>
        </w:rPr>
        <w:t xml:space="preserve">IPV and Target Population Summary </w:t>
      </w:r>
    </w:p>
    <w:p w:rsidR="00A4064B" w:rsidRPr="00D31C96" w:rsidRDefault="00A4064B" w:rsidP="00A4064B">
      <w:pPr>
        <w:pStyle w:val="Listavistosa-nfasis11"/>
        <w:spacing w:after="0" w:line="240" w:lineRule="auto"/>
        <w:ind w:left="480" w:right="235"/>
        <w:jc w:val="both"/>
        <w:divId w:val="410156154"/>
        <w:rPr>
          <w:rFonts w:ascii="Arial" w:hAnsi="Arial" w:cs="Arial"/>
          <w:b/>
        </w:rPr>
      </w:pPr>
    </w:p>
    <w:p w:rsidR="00A4064B" w:rsidRPr="00D31C96" w:rsidRDefault="00A4064B" w:rsidP="00EE7FC1">
      <w:pPr>
        <w:pStyle w:val="Listavistosa-nfasis11"/>
        <w:spacing w:after="0" w:line="240" w:lineRule="auto"/>
        <w:ind w:left="0" w:right="63"/>
        <w:jc w:val="both"/>
        <w:divId w:val="410156154"/>
        <w:rPr>
          <w:rFonts w:ascii="Arial" w:hAnsi="Arial" w:cs="Arial"/>
          <w:b/>
        </w:rPr>
      </w:pPr>
      <w:r>
        <w:rPr>
          <w:rFonts w:ascii="Arial" w:hAnsi="Arial"/>
          <w:b/>
        </w:rPr>
        <w:t>4.1. Vaccine Presentation and Introduction Date Preferences</w:t>
      </w:r>
    </w:p>
    <w:p w:rsidR="00A6608D" w:rsidRPr="00D31C96" w:rsidRDefault="00A4064B" w:rsidP="00EE7FC1">
      <w:pPr>
        <w:pStyle w:val="Listavistosa-nfasis11"/>
        <w:spacing w:after="0" w:line="240" w:lineRule="auto"/>
        <w:ind w:left="0" w:right="34"/>
        <w:jc w:val="both"/>
        <w:divId w:val="410156154"/>
        <w:rPr>
          <w:rFonts w:ascii="Arial" w:hAnsi="Arial" w:cs="Arial"/>
        </w:rPr>
      </w:pPr>
      <w:r>
        <w:rPr>
          <w:rFonts w:ascii="Arial" w:hAnsi="Arial"/>
        </w:rPr>
        <w:t>Based on the offer of current and future vaccine availability through the PAHO Rotating Fund, national cold chain storage capacity and the updated policy on open multi-dose IPV vials, Table 3 presents preferences and introduction date:</w:t>
      </w:r>
    </w:p>
    <w:p w:rsidR="00A6608D" w:rsidRPr="00D31C96" w:rsidRDefault="00A6608D" w:rsidP="00770BE7">
      <w:pPr>
        <w:autoSpaceDE w:val="0"/>
        <w:autoSpaceDN w:val="0"/>
        <w:adjustRightInd w:val="0"/>
        <w:jc w:val="center"/>
        <w:divId w:val="410156154"/>
        <w:rPr>
          <w:rFonts w:ascii="Arial" w:eastAsia="SimSun" w:hAnsi="Arial" w:cs="Arial"/>
          <w:b/>
          <w:color w:val="000000"/>
          <w:sz w:val="22"/>
          <w:szCs w:val="22"/>
          <w:highlight w:val="yellow"/>
        </w:rPr>
      </w:pPr>
    </w:p>
    <w:p w:rsidR="00770BE7" w:rsidRPr="00D31C96" w:rsidRDefault="006A6EB0" w:rsidP="003E09A0">
      <w:pPr>
        <w:tabs>
          <w:tab w:val="left" w:pos="142"/>
        </w:tabs>
        <w:autoSpaceDE w:val="0"/>
        <w:autoSpaceDN w:val="0"/>
        <w:adjustRightInd w:val="0"/>
        <w:jc w:val="center"/>
        <w:divId w:val="410156154"/>
        <w:rPr>
          <w:rFonts w:ascii="Arial" w:eastAsia="SimSun" w:hAnsi="Arial" w:cs="Arial"/>
          <w:b/>
          <w:color w:val="000000"/>
          <w:sz w:val="22"/>
          <w:szCs w:val="22"/>
        </w:rPr>
      </w:pPr>
      <w:proofErr w:type="gramStart"/>
      <w:r>
        <w:rPr>
          <w:rFonts w:ascii="Arial" w:hAnsi="Arial"/>
          <w:b/>
          <w:color w:val="000000"/>
          <w:sz w:val="22"/>
        </w:rPr>
        <w:t>Table 3.</w:t>
      </w:r>
      <w:proofErr w:type="gramEnd"/>
      <w:r>
        <w:rPr>
          <w:rFonts w:ascii="Arial" w:hAnsi="Arial"/>
          <w:b/>
          <w:color w:val="000000"/>
          <w:sz w:val="22"/>
        </w:rPr>
        <w:t xml:space="preserve"> IPV preferences and approximate date of introduction, Honduras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838"/>
        <w:gridCol w:w="1715"/>
        <w:gridCol w:w="2066"/>
        <w:gridCol w:w="1701"/>
      </w:tblGrid>
      <w:tr w:rsidR="00A6608D" w:rsidRPr="00D31C96" w:rsidTr="003E09A0">
        <w:trPr>
          <w:divId w:val="410156154"/>
          <w:trHeight w:val="534"/>
          <w:jc w:val="center"/>
        </w:trPr>
        <w:tc>
          <w:tcPr>
            <w:tcW w:w="1428" w:type="dxa"/>
            <w:shd w:val="clear" w:color="auto" w:fill="FBD4B4" w:themeFill="accent6" w:themeFillTint="66"/>
          </w:tcPr>
          <w:p w:rsidR="00A6608D" w:rsidRPr="00D31C96" w:rsidRDefault="00A6608D" w:rsidP="00A30BB8">
            <w:pPr>
              <w:jc w:val="center"/>
              <w:rPr>
                <w:rFonts w:ascii="Arial" w:hAnsi="Arial" w:cs="Arial"/>
                <w:b/>
                <w:bCs/>
                <w:sz w:val="22"/>
                <w:szCs w:val="22"/>
              </w:rPr>
            </w:pPr>
            <w:r>
              <w:rPr>
                <w:rFonts w:ascii="Arial" w:hAnsi="Arial"/>
                <w:b/>
                <w:sz w:val="22"/>
              </w:rPr>
              <w:t>First shipment date</w:t>
            </w:r>
          </w:p>
        </w:tc>
        <w:tc>
          <w:tcPr>
            <w:tcW w:w="1838" w:type="dxa"/>
            <w:shd w:val="clear" w:color="auto" w:fill="FBD4B4" w:themeFill="accent6" w:themeFillTint="66"/>
          </w:tcPr>
          <w:p w:rsidR="00A6608D" w:rsidRPr="00D31C96" w:rsidRDefault="00A6608D" w:rsidP="00A6608D">
            <w:pPr>
              <w:jc w:val="center"/>
              <w:rPr>
                <w:rFonts w:ascii="Arial" w:hAnsi="Arial" w:cs="Arial"/>
                <w:b/>
                <w:bCs/>
                <w:sz w:val="22"/>
                <w:szCs w:val="22"/>
              </w:rPr>
            </w:pPr>
            <w:r>
              <w:rPr>
                <w:rFonts w:ascii="Arial" w:hAnsi="Arial"/>
                <w:b/>
                <w:sz w:val="22"/>
              </w:rPr>
              <w:t>Date of introduction</w:t>
            </w:r>
          </w:p>
        </w:tc>
        <w:tc>
          <w:tcPr>
            <w:tcW w:w="1715" w:type="dxa"/>
            <w:shd w:val="clear" w:color="auto" w:fill="FBD4B4" w:themeFill="accent6" w:themeFillTint="66"/>
          </w:tcPr>
          <w:p w:rsidR="00A6608D" w:rsidRPr="00D31C96" w:rsidRDefault="00A6608D" w:rsidP="00A6608D">
            <w:pPr>
              <w:jc w:val="center"/>
              <w:rPr>
                <w:rFonts w:ascii="Arial" w:hAnsi="Arial" w:cs="Arial"/>
                <w:b/>
                <w:bCs/>
                <w:sz w:val="22"/>
                <w:szCs w:val="22"/>
              </w:rPr>
            </w:pPr>
            <w:r>
              <w:rPr>
                <w:rFonts w:ascii="Arial" w:hAnsi="Arial"/>
                <w:b/>
                <w:sz w:val="22"/>
              </w:rPr>
              <w:t>Preferred vaccine presentation</w:t>
            </w:r>
          </w:p>
        </w:tc>
        <w:tc>
          <w:tcPr>
            <w:tcW w:w="2066" w:type="dxa"/>
            <w:shd w:val="clear" w:color="auto" w:fill="FBD4B4" w:themeFill="accent6" w:themeFillTint="66"/>
          </w:tcPr>
          <w:p w:rsidR="00A6608D" w:rsidRPr="00D31C96" w:rsidRDefault="00A6608D" w:rsidP="00A30BB8">
            <w:pPr>
              <w:jc w:val="center"/>
              <w:rPr>
                <w:rFonts w:ascii="Arial" w:hAnsi="Arial" w:cs="Arial"/>
                <w:b/>
                <w:bCs/>
                <w:sz w:val="22"/>
                <w:szCs w:val="22"/>
              </w:rPr>
            </w:pPr>
            <w:r>
              <w:rPr>
                <w:rFonts w:ascii="Arial" w:hAnsi="Arial"/>
                <w:b/>
                <w:sz w:val="22"/>
              </w:rPr>
              <w:t>Preferred second presentation</w:t>
            </w:r>
          </w:p>
        </w:tc>
        <w:tc>
          <w:tcPr>
            <w:tcW w:w="1701" w:type="dxa"/>
            <w:shd w:val="clear" w:color="auto" w:fill="FBD4B4" w:themeFill="accent6" w:themeFillTint="66"/>
          </w:tcPr>
          <w:p w:rsidR="00A6608D" w:rsidRPr="00D31C96" w:rsidRDefault="00A6608D" w:rsidP="00A30BB8">
            <w:pPr>
              <w:jc w:val="center"/>
              <w:rPr>
                <w:rFonts w:ascii="Arial" w:hAnsi="Arial" w:cs="Arial"/>
                <w:b/>
                <w:bCs/>
                <w:sz w:val="22"/>
                <w:szCs w:val="22"/>
              </w:rPr>
            </w:pPr>
            <w:r>
              <w:rPr>
                <w:rFonts w:ascii="Arial" w:hAnsi="Arial"/>
                <w:b/>
                <w:sz w:val="22"/>
              </w:rPr>
              <w:t>Preferred third presentation</w:t>
            </w:r>
          </w:p>
        </w:tc>
      </w:tr>
      <w:tr w:rsidR="00A6608D" w:rsidRPr="00D31C96" w:rsidTr="003E09A0">
        <w:trPr>
          <w:divId w:val="410156154"/>
          <w:trHeight w:val="710"/>
          <w:jc w:val="center"/>
        </w:trPr>
        <w:tc>
          <w:tcPr>
            <w:tcW w:w="1428" w:type="dxa"/>
          </w:tcPr>
          <w:p w:rsidR="00A6608D" w:rsidRPr="00D31C96" w:rsidRDefault="00A6608D" w:rsidP="00A6608D">
            <w:pPr>
              <w:jc w:val="center"/>
              <w:rPr>
                <w:rFonts w:ascii="Arial" w:hAnsi="Arial" w:cs="Arial"/>
                <w:sz w:val="22"/>
                <w:szCs w:val="22"/>
              </w:rPr>
            </w:pPr>
            <w:r>
              <w:rPr>
                <w:rFonts w:ascii="Arial" w:hAnsi="Arial"/>
                <w:sz w:val="22"/>
              </w:rPr>
              <w:t>August 2015</w:t>
            </w:r>
          </w:p>
        </w:tc>
        <w:tc>
          <w:tcPr>
            <w:tcW w:w="1838" w:type="dxa"/>
            <w:shd w:val="clear" w:color="auto" w:fill="auto"/>
          </w:tcPr>
          <w:p w:rsidR="00A6608D" w:rsidRPr="00D31C96" w:rsidRDefault="00A6608D" w:rsidP="00A30BB8">
            <w:pPr>
              <w:rPr>
                <w:rFonts w:ascii="Arial" w:hAnsi="Arial" w:cs="Arial"/>
                <w:sz w:val="22"/>
                <w:szCs w:val="22"/>
              </w:rPr>
            </w:pPr>
            <w:r>
              <w:rPr>
                <w:rFonts w:ascii="Arial" w:hAnsi="Arial"/>
                <w:sz w:val="22"/>
              </w:rPr>
              <w:t>1 October - 2015</w:t>
            </w:r>
          </w:p>
        </w:tc>
        <w:tc>
          <w:tcPr>
            <w:tcW w:w="1715" w:type="dxa"/>
          </w:tcPr>
          <w:p w:rsidR="00A6608D" w:rsidRPr="00D31C96" w:rsidRDefault="00A6608D" w:rsidP="00307132">
            <w:pPr>
              <w:rPr>
                <w:rFonts w:ascii="Arial" w:hAnsi="Arial" w:cs="Arial"/>
                <w:sz w:val="22"/>
                <w:szCs w:val="22"/>
              </w:rPr>
            </w:pPr>
            <w:r>
              <w:rPr>
                <w:rFonts w:ascii="Arial" w:hAnsi="Arial"/>
                <w:sz w:val="22"/>
              </w:rPr>
              <w:t>5-dose vial</w:t>
            </w:r>
          </w:p>
        </w:tc>
        <w:tc>
          <w:tcPr>
            <w:tcW w:w="2066" w:type="dxa"/>
            <w:shd w:val="clear" w:color="auto" w:fill="auto"/>
          </w:tcPr>
          <w:p w:rsidR="00A6608D" w:rsidRPr="00D31C96" w:rsidRDefault="00A6608D" w:rsidP="00A30BB8">
            <w:pPr>
              <w:spacing w:after="120"/>
              <w:ind w:right="120"/>
              <w:rPr>
                <w:rFonts w:ascii="Arial" w:hAnsi="Arial" w:cs="Arial"/>
                <w:sz w:val="22"/>
                <w:szCs w:val="22"/>
              </w:rPr>
            </w:pPr>
            <w:r>
              <w:rPr>
                <w:rFonts w:ascii="Arial" w:hAnsi="Arial"/>
                <w:sz w:val="22"/>
              </w:rPr>
              <w:t>10-dose vial</w:t>
            </w:r>
          </w:p>
        </w:tc>
        <w:tc>
          <w:tcPr>
            <w:tcW w:w="1701" w:type="dxa"/>
          </w:tcPr>
          <w:p w:rsidR="00A6608D" w:rsidRPr="00D31C96" w:rsidRDefault="00A6608D" w:rsidP="00A6608D">
            <w:pPr>
              <w:jc w:val="center"/>
              <w:rPr>
                <w:rFonts w:ascii="Arial" w:hAnsi="Arial" w:cs="Arial"/>
                <w:sz w:val="22"/>
                <w:szCs w:val="22"/>
              </w:rPr>
            </w:pPr>
            <w:r>
              <w:rPr>
                <w:rFonts w:ascii="Arial" w:hAnsi="Arial"/>
                <w:sz w:val="22"/>
              </w:rPr>
              <w:t>1-dose vial</w:t>
            </w:r>
          </w:p>
        </w:tc>
      </w:tr>
    </w:tbl>
    <w:p w:rsidR="004B016B" w:rsidRPr="00D31C96" w:rsidRDefault="004B016B" w:rsidP="00B244C2">
      <w:pPr>
        <w:pStyle w:val="Listavistosa-nfasis11"/>
        <w:spacing w:after="0" w:line="240" w:lineRule="auto"/>
        <w:ind w:left="0" w:right="235"/>
        <w:jc w:val="both"/>
        <w:divId w:val="410156154"/>
        <w:rPr>
          <w:rFonts w:ascii="Arial" w:hAnsi="Arial" w:cs="Arial"/>
        </w:rPr>
      </w:pPr>
    </w:p>
    <w:p w:rsidR="00B244C2" w:rsidRPr="00D31C96" w:rsidRDefault="00DE2C93" w:rsidP="006F6337">
      <w:pPr>
        <w:pStyle w:val="Listavistosa-nfasis11"/>
        <w:numPr>
          <w:ilvl w:val="1"/>
          <w:numId w:val="36"/>
        </w:numPr>
        <w:spacing w:after="0" w:line="240" w:lineRule="auto"/>
        <w:ind w:left="0" w:right="115" w:firstLine="0"/>
        <w:jc w:val="both"/>
        <w:divId w:val="410156154"/>
        <w:rPr>
          <w:rFonts w:ascii="Arial" w:hAnsi="Arial" w:cs="Arial"/>
          <w:b/>
        </w:rPr>
      </w:pPr>
      <w:r>
        <w:rPr>
          <w:rFonts w:ascii="Arial" w:hAnsi="Arial"/>
          <w:b/>
        </w:rPr>
        <w:t>Country Licensure Status</w:t>
      </w:r>
    </w:p>
    <w:p w:rsidR="005E7BDE" w:rsidRPr="00D31C96" w:rsidRDefault="003B0DAD" w:rsidP="006F6337">
      <w:pPr>
        <w:pStyle w:val="Listavistosa-nfasis11"/>
        <w:numPr>
          <w:ilvl w:val="0"/>
          <w:numId w:val="14"/>
        </w:numPr>
        <w:spacing w:after="0" w:line="240" w:lineRule="auto"/>
        <w:ind w:left="851" w:right="34" w:hanging="425"/>
        <w:jc w:val="both"/>
        <w:divId w:val="410156154"/>
        <w:rPr>
          <w:rFonts w:ascii="Arial" w:hAnsi="Arial" w:cs="Arial"/>
        </w:rPr>
      </w:pPr>
      <w:r>
        <w:rPr>
          <w:rFonts w:ascii="Arial" w:hAnsi="Arial"/>
        </w:rPr>
        <w:t>The SESAL has a functional National Regulating Authority (NRA) that depends on the Sub-secretariat for Health Regulation, responsible for the fulfilment of six basic functions.</w:t>
      </w:r>
    </w:p>
    <w:p w:rsidR="00F07ADF" w:rsidRPr="00D31C96" w:rsidRDefault="00DC7967" w:rsidP="006F6337">
      <w:pPr>
        <w:pStyle w:val="Listavistosa-nfasis11"/>
        <w:numPr>
          <w:ilvl w:val="0"/>
          <w:numId w:val="14"/>
        </w:numPr>
        <w:shd w:val="clear" w:color="auto" w:fill="FFFFFF" w:themeFill="background1"/>
        <w:spacing w:after="0" w:line="240" w:lineRule="auto"/>
        <w:ind w:left="851" w:right="34" w:hanging="425"/>
        <w:jc w:val="both"/>
        <w:divId w:val="410156154"/>
        <w:rPr>
          <w:rFonts w:ascii="Arial" w:hAnsi="Arial" w:cs="Arial"/>
        </w:rPr>
      </w:pPr>
      <w:r>
        <w:rPr>
          <w:rFonts w:ascii="Arial" w:hAnsi="Arial"/>
        </w:rPr>
        <w:t>Considering that the vaccines in the national immunisation schedule acquired by the SESAL through the PAHO Rotating Fund are pre-qualified by the WHO, they benefit from a legal framework covered in the Regulation on Health Products that ensures a special procedure based on the review of documentation for batch-to-batch vaccine release, different from those acquired through the private sector.</w:t>
      </w:r>
    </w:p>
    <w:p w:rsidR="00DF5CFE" w:rsidRPr="00D31C96" w:rsidRDefault="00F07ADF" w:rsidP="006F6337">
      <w:pPr>
        <w:pStyle w:val="Listavistosa-nfasis11"/>
        <w:numPr>
          <w:ilvl w:val="0"/>
          <w:numId w:val="14"/>
        </w:numPr>
        <w:shd w:val="clear" w:color="auto" w:fill="FFFFFF" w:themeFill="background1"/>
        <w:spacing w:after="0" w:line="240" w:lineRule="auto"/>
        <w:ind w:left="851" w:right="34" w:hanging="425"/>
        <w:jc w:val="both"/>
        <w:divId w:val="410156154"/>
        <w:rPr>
          <w:rFonts w:ascii="Arial" w:hAnsi="Arial" w:cs="Arial"/>
        </w:rPr>
      </w:pPr>
      <w:r>
        <w:rPr>
          <w:rFonts w:ascii="Arial" w:hAnsi="Arial"/>
        </w:rPr>
        <w:lastRenderedPageBreak/>
        <w:t>Nevertheless, there is a mechanism admitting an accelerated procedure for vaccine registration, Central American Technical Regulation (RTCA) 11.01.0410, which enables this in three instances: 1-upon first registration, 2-when the product undergoes modifications in excipients, and 3-when it undergoes changes in primary packaging.</w:t>
      </w:r>
    </w:p>
    <w:p w:rsidR="00DF5CFE" w:rsidRPr="00D31C96" w:rsidRDefault="00DF5CFE" w:rsidP="006F6337">
      <w:pPr>
        <w:pStyle w:val="Listavistosa-nfasis11"/>
        <w:numPr>
          <w:ilvl w:val="0"/>
          <w:numId w:val="14"/>
        </w:numPr>
        <w:spacing w:after="0" w:line="240" w:lineRule="auto"/>
        <w:ind w:left="851" w:right="34" w:hanging="425"/>
        <w:jc w:val="both"/>
        <w:divId w:val="410156154"/>
        <w:rPr>
          <w:rFonts w:ascii="Arial" w:hAnsi="Arial" w:cs="Arial"/>
        </w:rPr>
      </w:pPr>
      <w:r>
        <w:rPr>
          <w:rFonts w:ascii="Arial" w:hAnsi="Arial"/>
        </w:rPr>
        <w:t>IPV is a vaccine that, since 2001</w:t>
      </w:r>
      <w:r w:rsidR="008C4381">
        <w:rPr>
          <w:rFonts w:ascii="Arial" w:hAnsi="Arial"/>
        </w:rPr>
        <w:t>,</w:t>
      </w:r>
      <w:r>
        <w:rPr>
          <w:rFonts w:ascii="Arial" w:hAnsi="Arial"/>
        </w:rPr>
        <w:t xml:space="preserve"> has already formed part of the national immunisation schedule of Honduras for groups at risk in one-dose presentations. In line with national procedures, the form of the basic table of medicines will be updated to give notice of changes in presentation.</w:t>
      </w:r>
    </w:p>
    <w:p w:rsidR="00DC7967" w:rsidRPr="00D31C96" w:rsidRDefault="004D14BE" w:rsidP="006F6337">
      <w:pPr>
        <w:pStyle w:val="Listavistosa-nfasis11"/>
        <w:numPr>
          <w:ilvl w:val="0"/>
          <w:numId w:val="14"/>
        </w:numPr>
        <w:spacing w:after="0" w:line="240" w:lineRule="auto"/>
        <w:ind w:left="851" w:right="34" w:hanging="425"/>
        <w:jc w:val="both"/>
        <w:divId w:val="410156154"/>
        <w:rPr>
          <w:rFonts w:ascii="Arial" w:hAnsi="Arial" w:cs="Arial"/>
        </w:rPr>
      </w:pPr>
      <w:r>
        <w:rPr>
          <w:rFonts w:ascii="Arial" w:hAnsi="Arial"/>
        </w:rPr>
        <w:t>In line with the updated EPI 2010-2011 standards, the WHO policy on multi-dose vials shall apply.</w:t>
      </w:r>
    </w:p>
    <w:p w:rsidR="00C73E1A" w:rsidRPr="00D31C96" w:rsidRDefault="00C73E1A" w:rsidP="006F6337">
      <w:pPr>
        <w:pStyle w:val="Listavistosa-nfasis11"/>
        <w:numPr>
          <w:ilvl w:val="0"/>
          <w:numId w:val="14"/>
        </w:numPr>
        <w:spacing w:after="0" w:line="240" w:lineRule="auto"/>
        <w:ind w:left="851" w:right="34" w:hanging="425"/>
        <w:jc w:val="both"/>
        <w:divId w:val="410156154"/>
        <w:rPr>
          <w:rFonts w:ascii="Arial" w:hAnsi="Arial" w:cs="Arial"/>
        </w:rPr>
      </w:pPr>
      <w:r>
        <w:rPr>
          <w:rFonts w:ascii="Arial" w:hAnsi="Arial"/>
        </w:rPr>
        <w:t>Established national operating procedures exist to ensure receipt of the vaccine acquired by the SESAL through the PAHO Rotating Fund. These consist of:</w:t>
      </w:r>
    </w:p>
    <w:p w:rsidR="004163D4" w:rsidRPr="00D31C96" w:rsidRDefault="00F03CD2"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Programming of annual requirements every year in July on the PAHO 173 form.</w:t>
      </w:r>
    </w:p>
    <w:p w:rsidR="00F03CD2" w:rsidRPr="00D31C96" w:rsidRDefault="00F03CD2"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Reconfirmation of six-monthly requirements (November and May) by quarter, PAHO 174 form.</w:t>
      </w:r>
    </w:p>
    <w:p w:rsidR="00207953" w:rsidRPr="00D31C96" w:rsidRDefault="00EE5FE5"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PAHO sends the EPI a pro-forma invoice for review and approval as per requirement applied for in previous forms.</w:t>
      </w:r>
    </w:p>
    <w:p w:rsidR="00207953" w:rsidRPr="00D31C96" w:rsidRDefault="00207953"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PAHO processes the purchase order and sends the EPI all the required documentation in digital form.</w:t>
      </w:r>
    </w:p>
    <w:p w:rsidR="00207953" w:rsidRPr="00D31C96" w:rsidRDefault="00207953"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 xml:space="preserve"> The EPI sends the logistics, medicines, supplies, infrastructure and equipment unit (ULMIIE) the purchase order and digital documents.</w:t>
      </w:r>
    </w:p>
    <w:p w:rsidR="00207953" w:rsidRPr="00D31C96" w:rsidRDefault="00207953"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The supplier sends ULMIIE the original documentation for the shipment programmed at least one week prior to cargo arrival for customs clearance: packing list, bill of lading and original invoice and, for release by the NRA: certificate of country of origin, certificate of batch release and production protocol.</w:t>
      </w:r>
    </w:p>
    <w:p w:rsidR="00207953" w:rsidRPr="00D31C96" w:rsidRDefault="00207953"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PAHO notifies ULMIIE of product arrival data at least one week in advance.</w:t>
      </w:r>
    </w:p>
    <w:p w:rsidR="002C1BF8" w:rsidRPr="00D31C96" w:rsidRDefault="002C1BF8"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The ULMIIE customs office is responsible for vaccine customs clearance and delivery to the National Vaccine Warehouse. The syringes and boxes are entered into the National Medicine Warehouse.</w:t>
      </w:r>
    </w:p>
    <w:p w:rsidR="00A54674" w:rsidRPr="00D31C96" w:rsidRDefault="00A54674"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The EPI notifies the PAHO of receipt of the vaccines by sending the PAHO 183 established receipt form.</w:t>
      </w:r>
    </w:p>
    <w:p w:rsidR="00770BE7" w:rsidRPr="00D31C96" w:rsidRDefault="00D740DB" w:rsidP="006F6337">
      <w:pPr>
        <w:pStyle w:val="Listavistosa-nfasis11"/>
        <w:numPr>
          <w:ilvl w:val="0"/>
          <w:numId w:val="30"/>
        </w:numPr>
        <w:spacing w:after="0" w:line="240" w:lineRule="auto"/>
        <w:ind w:left="1134" w:right="34"/>
        <w:jc w:val="both"/>
        <w:divId w:val="410156154"/>
        <w:rPr>
          <w:rFonts w:ascii="Arial" w:hAnsi="Arial" w:cs="Arial"/>
        </w:rPr>
      </w:pPr>
      <w:r>
        <w:rPr>
          <w:rFonts w:ascii="Arial" w:hAnsi="Arial"/>
        </w:rPr>
        <w:t xml:space="preserve">ULMIIE notifies PAHO of receipt of the syringes, supplies, </w:t>
      </w:r>
      <w:proofErr w:type="gramStart"/>
      <w:r>
        <w:rPr>
          <w:rFonts w:ascii="Arial" w:hAnsi="Arial"/>
        </w:rPr>
        <w:t>equipment</w:t>
      </w:r>
      <w:proofErr w:type="gramEnd"/>
      <w:r>
        <w:rPr>
          <w:rFonts w:ascii="Arial" w:hAnsi="Arial"/>
        </w:rPr>
        <w:t xml:space="preserve"> and cold chain elements by sending the PAHO 183 established receipt form.</w:t>
      </w:r>
    </w:p>
    <w:p w:rsidR="00770BE7" w:rsidRPr="00D31C96" w:rsidRDefault="00E075A8" w:rsidP="00E075A8">
      <w:pPr>
        <w:pStyle w:val="Listavistosa-nfasis11"/>
        <w:spacing w:after="0" w:line="240" w:lineRule="auto"/>
        <w:ind w:left="262" w:right="352" w:firstLine="218"/>
        <w:jc w:val="both"/>
        <w:divId w:val="410156154"/>
        <w:rPr>
          <w:rFonts w:ascii="Arial" w:hAnsi="Arial" w:cs="Arial"/>
          <w:color w:val="000066"/>
          <w:highlight w:val="yellow"/>
        </w:rPr>
      </w:pPr>
      <w:r>
        <w:rPr>
          <w:rFonts w:ascii="Arial" w:hAnsi="Arial"/>
          <w:color w:val="000066"/>
          <w:highlight w:val="yellow"/>
        </w:rPr>
        <w:t xml:space="preserve">               </w:t>
      </w:r>
    </w:p>
    <w:p w:rsidR="00A2292B" w:rsidRPr="00D31C96" w:rsidRDefault="005E7BDE" w:rsidP="006F6337">
      <w:pPr>
        <w:pStyle w:val="Listavistosa-nfasis11"/>
        <w:numPr>
          <w:ilvl w:val="1"/>
          <w:numId w:val="36"/>
        </w:numPr>
        <w:spacing w:after="0" w:line="240" w:lineRule="auto"/>
        <w:ind w:left="567" w:right="475" w:hanging="567"/>
        <w:jc w:val="both"/>
        <w:divId w:val="410156154"/>
        <w:rPr>
          <w:rFonts w:ascii="Arial" w:hAnsi="Arial" w:cs="Arial"/>
          <w:b/>
        </w:rPr>
      </w:pPr>
      <w:r>
        <w:rPr>
          <w:rFonts w:ascii="Arial" w:hAnsi="Arial"/>
          <w:b/>
        </w:rPr>
        <w:t>Target Population and Vaccine Supply</w:t>
      </w:r>
    </w:p>
    <w:p w:rsidR="004D7992" w:rsidRPr="00D31C96" w:rsidRDefault="004D7992" w:rsidP="004D7992">
      <w:pPr>
        <w:pStyle w:val="Listavistosa-nfasis11"/>
        <w:autoSpaceDE w:val="0"/>
        <w:autoSpaceDN w:val="0"/>
        <w:adjustRightInd w:val="0"/>
        <w:spacing w:after="0" w:line="240" w:lineRule="auto"/>
        <w:ind w:left="0" w:right="115"/>
        <w:jc w:val="both"/>
        <w:divId w:val="410156154"/>
        <w:rPr>
          <w:rFonts w:ascii="Arial" w:eastAsia="SimSun" w:hAnsi="Arial" w:cs="Arial"/>
          <w:b/>
        </w:rPr>
      </w:pPr>
    </w:p>
    <w:p w:rsidR="00770BE7" w:rsidRPr="00D31C96" w:rsidRDefault="00FE7E43" w:rsidP="004D7992">
      <w:pPr>
        <w:pStyle w:val="Listavistosa-nfasis11"/>
        <w:autoSpaceDE w:val="0"/>
        <w:autoSpaceDN w:val="0"/>
        <w:adjustRightInd w:val="0"/>
        <w:spacing w:after="0" w:line="240" w:lineRule="auto"/>
        <w:ind w:left="0" w:right="115"/>
        <w:jc w:val="both"/>
        <w:divId w:val="410156154"/>
        <w:rPr>
          <w:rFonts w:ascii="Arial" w:eastAsia="SimSun" w:hAnsi="Arial" w:cs="Arial"/>
          <w:b/>
        </w:rPr>
      </w:pPr>
      <w:r>
        <w:rPr>
          <w:rFonts w:ascii="Arial" w:hAnsi="Arial"/>
          <w:b/>
        </w:rPr>
        <w:t>Target population</w:t>
      </w:r>
    </w:p>
    <w:p w:rsidR="00307132" w:rsidRPr="00D31C96" w:rsidRDefault="00770BE7" w:rsidP="004D7992">
      <w:pPr>
        <w:pStyle w:val="Listavistosa-nfasis11"/>
        <w:spacing w:line="240" w:lineRule="auto"/>
        <w:ind w:left="0" w:right="34"/>
        <w:jc w:val="both"/>
        <w:divId w:val="410156154"/>
        <w:rPr>
          <w:rFonts w:ascii="Arial" w:hAnsi="Arial" w:cs="Arial"/>
        </w:rPr>
      </w:pPr>
      <w:r>
        <w:rPr>
          <w:rFonts w:ascii="Arial" w:hAnsi="Arial"/>
        </w:rPr>
        <w:t>In programming the target population for immunisation for the year of vaccine introduction, following were considered:</w:t>
      </w:r>
    </w:p>
    <w:p w:rsidR="00770BE7" w:rsidRPr="00D31C96" w:rsidRDefault="00307132" w:rsidP="006F6337">
      <w:pPr>
        <w:pStyle w:val="Listavistosa-nfasis11"/>
        <w:numPr>
          <w:ilvl w:val="0"/>
          <w:numId w:val="15"/>
        </w:numPr>
        <w:spacing w:line="240" w:lineRule="auto"/>
        <w:ind w:left="567" w:right="34" w:hanging="283"/>
        <w:jc w:val="both"/>
        <w:divId w:val="410156154"/>
        <w:rPr>
          <w:rFonts w:ascii="Arial" w:hAnsi="Arial" w:cs="Arial"/>
        </w:rPr>
      </w:pPr>
      <w:r>
        <w:rPr>
          <w:rFonts w:ascii="Arial" w:hAnsi="Arial"/>
        </w:rPr>
        <w:t>Estimate of total population under one year of age drawn up by the INE for 2015: 222,256 children.</w:t>
      </w:r>
    </w:p>
    <w:p w:rsidR="00FE7E43" w:rsidRPr="00D31C96" w:rsidRDefault="00FE7E43" w:rsidP="006F6337">
      <w:pPr>
        <w:pStyle w:val="Listavistosa-nfasis11"/>
        <w:numPr>
          <w:ilvl w:val="0"/>
          <w:numId w:val="15"/>
        </w:numPr>
        <w:spacing w:line="240" w:lineRule="auto"/>
        <w:ind w:left="567" w:right="34" w:hanging="283"/>
        <w:jc w:val="both"/>
        <w:divId w:val="410156154"/>
        <w:rPr>
          <w:rFonts w:ascii="Arial" w:hAnsi="Arial" w:cs="Arial"/>
        </w:rPr>
      </w:pPr>
      <w:r>
        <w:rPr>
          <w:rFonts w:ascii="Arial" w:hAnsi="Arial"/>
        </w:rPr>
        <w:t>Considering that introduction is set for 1 October 2005, the target population goal was calculated for a four-month period from October to December: 55,564.</w:t>
      </w:r>
    </w:p>
    <w:p w:rsidR="00506F77" w:rsidRPr="00D31C96" w:rsidRDefault="002910A1" w:rsidP="004163D4">
      <w:pPr>
        <w:pStyle w:val="Listavistosa-nfasis11"/>
        <w:ind w:left="360" w:right="34"/>
        <w:jc w:val="both"/>
        <w:divId w:val="410156154"/>
        <w:rPr>
          <w:rFonts w:ascii="Arial" w:hAnsi="Arial" w:cs="Arial"/>
        </w:rPr>
      </w:pPr>
      <w:r>
        <w:rPr>
          <w:rFonts w:ascii="Arial" w:hAnsi="Arial"/>
        </w:rPr>
        <w:t>(Attachment 1)</w:t>
      </w:r>
    </w:p>
    <w:p w:rsidR="00D31C96" w:rsidRDefault="00D31C96" w:rsidP="004D7992">
      <w:pPr>
        <w:pStyle w:val="Listavistosa-nfasis11"/>
        <w:ind w:left="0" w:right="34"/>
        <w:jc w:val="both"/>
        <w:divId w:val="410156154"/>
        <w:rPr>
          <w:rFonts w:ascii="Arial" w:hAnsi="Arial" w:cs="Arial"/>
          <w:b/>
        </w:rPr>
      </w:pPr>
    </w:p>
    <w:p w:rsidR="00770BE7" w:rsidRPr="00D31C96" w:rsidRDefault="00FE7E43" w:rsidP="004D7992">
      <w:pPr>
        <w:pStyle w:val="Listavistosa-nfasis11"/>
        <w:ind w:left="0" w:right="34"/>
        <w:jc w:val="both"/>
        <w:divId w:val="410156154"/>
        <w:rPr>
          <w:rFonts w:ascii="Arial" w:hAnsi="Arial" w:cs="Arial"/>
          <w:b/>
        </w:rPr>
      </w:pPr>
      <w:r>
        <w:rPr>
          <w:rFonts w:ascii="Arial" w:hAnsi="Arial"/>
          <w:b/>
        </w:rPr>
        <w:t>Vaccine Supply</w:t>
      </w:r>
    </w:p>
    <w:p w:rsidR="00FE7E43" w:rsidRPr="00D31C96" w:rsidRDefault="00FE7E43" w:rsidP="004D7992">
      <w:pPr>
        <w:pStyle w:val="Listavistosa-nfasis11"/>
        <w:spacing w:line="240" w:lineRule="auto"/>
        <w:ind w:left="0" w:right="34"/>
        <w:jc w:val="both"/>
        <w:divId w:val="410156154"/>
        <w:rPr>
          <w:rFonts w:ascii="Arial" w:hAnsi="Arial" w:cs="Arial"/>
        </w:rPr>
      </w:pPr>
      <w:r>
        <w:rPr>
          <w:rFonts w:ascii="Arial" w:hAnsi="Arial"/>
        </w:rPr>
        <w:t>Following were considered in IPV programming:</w:t>
      </w:r>
    </w:p>
    <w:p w:rsidR="00506F77" w:rsidRPr="00D31C96" w:rsidRDefault="00FE7E43" w:rsidP="006F6337">
      <w:pPr>
        <w:pStyle w:val="Listavistosa-nfasis11"/>
        <w:numPr>
          <w:ilvl w:val="0"/>
          <w:numId w:val="16"/>
        </w:numPr>
        <w:spacing w:line="240" w:lineRule="auto"/>
        <w:ind w:left="567" w:right="34" w:hanging="283"/>
        <w:jc w:val="both"/>
        <w:divId w:val="410156154"/>
        <w:rPr>
          <w:rFonts w:ascii="Arial" w:hAnsi="Arial" w:cs="Arial"/>
        </w:rPr>
      </w:pPr>
      <w:r>
        <w:rPr>
          <w:rFonts w:ascii="Arial" w:hAnsi="Arial"/>
        </w:rPr>
        <w:t>Immunisation schedule to be adopted by the country: one IPV dose with the first doses of pentavalent at two months of age.</w:t>
      </w:r>
    </w:p>
    <w:p w:rsidR="00FE7E43" w:rsidRPr="00D31C96" w:rsidRDefault="00FE7E43" w:rsidP="006F6337">
      <w:pPr>
        <w:pStyle w:val="Listavistosa-nfasis11"/>
        <w:numPr>
          <w:ilvl w:val="0"/>
          <w:numId w:val="16"/>
        </w:numPr>
        <w:spacing w:line="240" w:lineRule="auto"/>
        <w:ind w:left="567" w:right="34" w:hanging="283"/>
        <w:jc w:val="both"/>
        <w:divId w:val="410156154"/>
        <w:rPr>
          <w:rFonts w:ascii="Arial" w:hAnsi="Arial" w:cs="Arial"/>
        </w:rPr>
      </w:pPr>
      <w:r>
        <w:rPr>
          <w:rFonts w:ascii="Arial" w:hAnsi="Arial"/>
        </w:rPr>
        <w:lastRenderedPageBreak/>
        <w:t>Target population for the fourth quarter of 2015, plus wastage percentage of multi-dose vial (15%), plus 50% in emergency reserves for a four-month period. 50% was calculated instead of 25% in view of the PAHO/WHO recommendation on vaccine availability.</w:t>
      </w:r>
    </w:p>
    <w:p w:rsidR="00656CA4" w:rsidRPr="00D31C96" w:rsidRDefault="00656CA4" w:rsidP="006F6337">
      <w:pPr>
        <w:pStyle w:val="Listavistosa-nfasis11"/>
        <w:numPr>
          <w:ilvl w:val="0"/>
          <w:numId w:val="16"/>
        </w:numPr>
        <w:spacing w:line="240" w:lineRule="auto"/>
        <w:ind w:left="567" w:right="34" w:hanging="283"/>
        <w:jc w:val="both"/>
        <w:divId w:val="410156154"/>
        <w:rPr>
          <w:rFonts w:ascii="Arial" w:hAnsi="Arial" w:cs="Arial"/>
        </w:rPr>
      </w:pPr>
      <w:r>
        <w:rPr>
          <w:rFonts w:ascii="Arial" w:hAnsi="Arial"/>
        </w:rPr>
        <w:t>Given that the emergency reserves required by the country are for one year, this will be adjusted for 2016 in keeping with the balance of stocks from the year preceding; for 2015, emergency reserves are only requested for one quarter.</w:t>
      </w:r>
    </w:p>
    <w:p w:rsidR="00770BE7" w:rsidRPr="00D31C96" w:rsidRDefault="00387636" w:rsidP="006F6337">
      <w:pPr>
        <w:pStyle w:val="Listavistosa-nfasis11"/>
        <w:numPr>
          <w:ilvl w:val="0"/>
          <w:numId w:val="16"/>
        </w:numPr>
        <w:spacing w:line="240" w:lineRule="auto"/>
        <w:ind w:left="567" w:right="34" w:hanging="283"/>
        <w:jc w:val="both"/>
        <w:divId w:val="410156154"/>
        <w:rPr>
          <w:rFonts w:ascii="Arial" w:hAnsi="Arial" w:cs="Arial"/>
        </w:rPr>
      </w:pPr>
      <w:r>
        <w:rPr>
          <w:rFonts w:ascii="Arial" w:hAnsi="Arial"/>
        </w:rPr>
        <w:t>In line with the existing legal framework, the country will acquire vaccines and supplies through the PAHO Rotating Fund.</w:t>
      </w:r>
    </w:p>
    <w:p w:rsidR="00941AB3" w:rsidRPr="00D31C96" w:rsidRDefault="00941AB3" w:rsidP="004163D4">
      <w:pPr>
        <w:pStyle w:val="Listavistosa-nfasis11"/>
        <w:ind w:left="829" w:right="34"/>
        <w:jc w:val="both"/>
        <w:divId w:val="410156154"/>
        <w:rPr>
          <w:rFonts w:ascii="Arial" w:hAnsi="Arial" w:cs="Arial"/>
        </w:rPr>
      </w:pPr>
    </w:p>
    <w:p w:rsidR="00941AB3" w:rsidRPr="00D31C96" w:rsidRDefault="00941AB3" w:rsidP="006F6337">
      <w:pPr>
        <w:pStyle w:val="Listavistosa-nfasis11"/>
        <w:numPr>
          <w:ilvl w:val="0"/>
          <w:numId w:val="4"/>
        </w:numPr>
        <w:spacing w:after="0" w:line="240" w:lineRule="auto"/>
        <w:ind w:left="284" w:right="115" w:hanging="284"/>
        <w:jc w:val="both"/>
        <w:divId w:val="410156154"/>
        <w:rPr>
          <w:rFonts w:ascii="Arial" w:hAnsi="Arial" w:cs="Arial"/>
          <w:b/>
        </w:rPr>
      </w:pPr>
      <w:r>
        <w:rPr>
          <w:rFonts w:ascii="Arial" w:hAnsi="Arial"/>
          <w:b/>
        </w:rPr>
        <w:t xml:space="preserve">Introduction Strategies </w:t>
      </w:r>
    </w:p>
    <w:p w:rsidR="00253BA1" w:rsidRPr="00D31C96" w:rsidRDefault="00253BA1" w:rsidP="004D7992">
      <w:pPr>
        <w:pStyle w:val="Listavistosa-nfasis11"/>
        <w:tabs>
          <w:tab w:val="left" w:pos="851"/>
        </w:tabs>
        <w:spacing w:after="0" w:line="240" w:lineRule="auto"/>
        <w:ind w:left="0" w:right="115"/>
        <w:jc w:val="both"/>
        <w:divId w:val="410156154"/>
        <w:rPr>
          <w:rFonts w:ascii="Arial" w:hAnsi="Arial" w:cs="Arial"/>
          <w:b/>
        </w:rPr>
      </w:pPr>
      <w:r>
        <w:rPr>
          <w:rFonts w:ascii="Arial" w:hAnsi="Arial"/>
          <w:b/>
        </w:rPr>
        <w:t>Development and Approval of the Plan</w:t>
      </w:r>
    </w:p>
    <w:p w:rsidR="00253BA1" w:rsidRPr="00D31C96" w:rsidRDefault="00253BA1" w:rsidP="004D7992">
      <w:pPr>
        <w:pStyle w:val="Listavistosa-nfasis11"/>
        <w:spacing w:after="0" w:line="240" w:lineRule="auto"/>
        <w:ind w:left="0" w:right="34"/>
        <w:jc w:val="both"/>
        <w:divId w:val="410156154"/>
        <w:rPr>
          <w:rFonts w:ascii="Arial" w:hAnsi="Arial" w:cs="Arial"/>
        </w:rPr>
      </w:pPr>
      <w:r>
        <w:rPr>
          <w:rFonts w:ascii="Arial" w:hAnsi="Arial"/>
        </w:rPr>
        <w:t>The introduction plan was formulated under the leadership of the EPI with the participation of different SESAL technical authorities in line with their technical competencies, backed by the national PAHO/WHO and reviewed by the regional PAHO/WHO. Subsequently, it was presented to the ICCH for review based on the recommendations made in the decision-making process, and lastly it was approved by the political authorities.</w:t>
      </w:r>
    </w:p>
    <w:p w:rsidR="004D7992" w:rsidRPr="00D31C96" w:rsidRDefault="004D7992" w:rsidP="004D7992">
      <w:pPr>
        <w:pStyle w:val="Listavistosa-nfasis11"/>
        <w:spacing w:after="0" w:line="240" w:lineRule="auto"/>
        <w:ind w:left="0" w:right="34"/>
        <w:jc w:val="both"/>
        <w:divId w:val="410156154"/>
        <w:rPr>
          <w:rFonts w:ascii="Arial" w:hAnsi="Arial" w:cs="Arial"/>
        </w:rPr>
      </w:pPr>
    </w:p>
    <w:p w:rsidR="001A79D1" w:rsidRPr="00D31C96" w:rsidRDefault="001A79D1" w:rsidP="004D7992">
      <w:pPr>
        <w:pStyle w:val="Listavistosa-nfasis11"/>
        <w:spacing w:after="0" w:line="240" w:lineRule="auto"/>
        <w:ind w:left="0" w:right="34"/>
        <w:jc w:val="both"/>
        <w:divId w:val="410156154"/>
        <w:rPr>
          <w:rFonts w:ascii="Arial" w:hAnsi="Arial" w:cs="Arial"/>
          <w:b/>
        </w:rPr>
      </w:pPr>
      <w:r>
        <w:rPr>
          <w:rFonts w:ascii="Arial" w:hAnsi="Arial"/>
          <w:b/>
        </w:rPr>
        <w:t>Resource Mobilisation</w:t>
      </w:r>
    </w:p>
    <w:p w:rsidR="00D86017" w:rsidRPr="00D31C96" w:rsidRDefault="001A79D1" w:rsidP="004D7992">
      <w:pPr>
        <w:pStyle w:val="Listavistosa-nfasis11"/>
        <w:spacing w:after="0" w:line="240" w:lineRule="auto"/>
        <w:ind w:left="0" w:right="34"/>
        <w:jc w:val="both"/>
        <w:divId w:val="410156154"/>
        <w:rPr>
          <w:rFonts w:ascii="Arial" w:hAnsi="Arial" w:cs="Arial"/>
        </w:rPr>
      </w:pPr>
      <w:r>
        <w:rPr>
          <w:rFonts w:ascii="Arial" w:hAnsi="Arial"/>
        </w:rPr>
        <w:t xml:space="preserve">The plan will be sent to the ICCH members for national and foreign technical and financial resource mobilisation. At the same time, the ICCH will participate in reviewing the support application to be sent to GAVI. </w:t>
      </w:r>
    </w:p>
    <w:p w:rsidR="004D7992" w:rsidRPr="00D31C96" w:rsidRDefault="004D7992" w:rsidP="004D7992">
      <w:pPr>
        <w:pStyle w:val="Listavistosa-nfasis11"/>
        <w:spacing w:after="0" w:line="240" w:lineRule="auto"/>
        <w:ind w:left="0" w:right="34"/>
        <w:jc w:val="both"/>
        <w:divId w:val="410156154"/>
        <w:rPr>
          <w:rFonts w:ascii="Arial" w:hAnsi="Arial" w:cs="Arial"/>
        </w:rPr>
      </w:pPr>
    </w:p>
    <w:p w:rsidR="00D86017" w:rsidRPr="00D31C96" w:rsidRDefault="00D86017" w:rsidP="004D7992">
      <w:pPr>
        <w:pStyle w:val="Listavistosa-nfasis11"/>
        <w:spacing w:after="0" w:line="240" w:lineRule="auto"/>
        <w:ind w:left="0" w:right="34"/>
        <w:jc w:val="both"/>
        <w:divId w:val="410156154"/>
        <w:rPr>
          <w:rFonts w:ascii="Arial" w:hAnsi="Arial" w:cs="Arial"/>
          <w:b/>
        </w:rPr>
      </w:pPr>
      <w:r>
        <w:rPr>
          <w:rFonts w:ascii="Arial" w:hAnsi="Arial"/>
          <w:b/>
        </w:rPr>
        <w:t>Implementing the Plan</w:t>
      </w:r>
    </w:p>
    <w:p w:rsidR="001A79D1" w:rsidRPr="00D31C96" w:rsidRDefault="00D86017" w:rsidP="004D7992">
      <w:pPr>
        <w:pStyle w:val="Listavistosa-nfasis11"/>
        <w:spacing w:after="0" w:line="240" w:lineRule="auto"/>
        <w:ind w:left="0" w:right="34"/>
        <w:jc w:val="both"/>
        <w:divId w:val="410156154"/>
        <w:rPr>
          <w:rFonts w:ascii="Arial" w:hAnsi="Arial" w:cs="Arial"/>
        </w:rPr>
      </w:pPr>
      <w:r>
        <w:rPr>
          <w:rFonts w:ascii="Arial" w:hAnsi="Arial"/>
        </w:rPr>
        <w:t xml:space="preserve">Once resources are mobilised, the plan will be implemented nationwide. </w:t>
      </w:r>
    </w:p>
    <w:p w:rsidR="00941AB3" w:rsidRPr="00D31C96" w:rsidRDefault="001A79D1" w:rsidP="004163D4">
      <w:pPr>
        <w:pStyle w:val="Listavistosa-nfasis11"/>
        <w:spacing w:after="0" w:line="240" w:lineRule="auto"/>
        <w:ind w:left="600" w:right="34"/>
        <w:jc w:val="both"/>
        <w:divId w:val="410156154"/>
        <w:rPr>
          <w:rFonts w:ascii="Arial" w:hAnsi="Arial" w:cs="Arial"/>
        </w:rPr>
      </w:pPr>
      <w:r>
        <w:rPr>
          <w:rFonts w:ascii="Arial" w:hAnsi="Arial"/>
        </w:rPr>
        <w:t xml:space="preserve"> </w:t>
      </w:r>
    </w:p>
    <w:p w:rsidR="00941AB3" w:rsidRPr="00D31C96" w:rsidRDefault="00941AB3" w:rsidP="006F6337">
      <w:pPr>
        <w:pStyle w:val="Listavistosa-nfasis11"/>
        <w:numPr>
          <w:ilvl w:val="0"/>
          <w:numId w:val="4"/>
        </w:numPr>
        <w:spacing w:after="0" w:line="240" w:lineRule="auto"/>
        <w:ind w:left="0" w:right="235" w:firstLine="0"/>
        <w:jc w:val="both"/>
        <w:divId w:val="410156154"/>
        <w:rPr>
          <w:rFonts w:ascii="Arial" w:hAnsi="Arial" w:cs="Arial"/>
          <w:b/>
        </w:rPr>
      </w:pPr>
      <w:r>
        <w:rPr>
          <w:rFonts w:ascii="Arial" w:hAnsi="Arial"/>
          <w:b/>
        </w:rPr>
        <w:t xml:space="preserve">Technical Components of the Introduction Plan </w:t>
      </w:r>
    </w:p>
    <w:p w:rsidR="008C6061" w:rsidRPr="00D31C96" w:rsidRDefault="008C6061" w:rsidP="004D7992">
      <w:pPr>
        <w:pStyle w:val="Listavistosa-nfasis11"/>
        <w:spacing w:after="0" w:line="240" w:lineRule="auto"/>
        <w:ind w:left="0" w:right="235"/>
        <w:jc w:val="both"/>
        <w:divId w:val="410156154"/>
        <w:rPr>
          <w:rFonts w:ascii="Arial" w:hAnsi="Arial" w:cs="Arial"/>
        </w:rPr>
      </w:pPr>
      <w:r>
        <w:rPr>
          <w:rFonts w:ascii="Arial" w:hAnsi="Arial"/>
        </w:rPr>
        <w:t>To implement the plan, activities by component have been taken into consideration. These are given below:</w:t>
      </w:r>
    </w:p>
    <w:p w:rsidR="008C6061" w:rsidRPr="00D31C96" w:rsidRDefault="008C6061" w:rsidP="008C6061">
      <w:pPr>
        <w:pStyle w:val="Listavistosa-nfasis11"/>
        <w:spacing w:after="0" w:line="240" w:lineRule="auto"/>
        <w:ind w:left="840" w:right="235"/>
        <w:jc w:val="both"/>
        <w:divId w:val="410156154"/>
        <w:rPr>
          <w:rFonts w:ascii="Arial" w:hAnsi="Arial" w:cs="Arial"/>
        </w:rPr>
      </w:pPr>
    </w:p>
    <w:p w:rsidR="00022ACE" w:rsidRPr="00D31C96" w:rsidRDefault="00022ACE" w:rsidP="006F6337">
      <w:pPr>
        <w:pStyle w:val="Listavistosa-nfasis11"/>
        <w:numPr>
          <w:ilvl w:val="1"/>
          <w:numId w:val="17"/>
        </w:numPr>
        <w:tabs>
          <w:tab w:val="left" w:pos="6663"/>
        </w:tabs>
        <w:spacing w:after="0" w:line="240" w:lineRule="auto"/>
        <w:ind w:left="567" w:right="475" w:hanging="567"/>
        <w:jc w:val="both"/>
        <w:divId w:val="410156154"/>
        <w:rPr>
          <w:rFonts w:ascii="Arial" w:hAnsi="Arial" w:cs="Arial"/>
          <w:b/>
        </w:rPr>
      </w:pPr>
      <w:r>
        <w:rPr>
          <w:rFonts w:ascii="Arial" w:hAnsi="Arial"/>
          <w:b/>
        </w:rPr>
        <w:t xml:space="preserve">Planning and Scheduling </w:t>
      </w:r>
    </w:p>
    <w:p w:rsidR="000913BA" w:rsidRPr="00D31C96" w:rsidRDefault="000913BA" w:rsidP="004D7992">
      <w:pPr>
        <w:pStyle w:val="Listavistosa-nfasis11"/>
        <w:tabs>
          <w:tab w:val="left" w:pos="6663"/>
        </w:tabs>
        <w:spacing w:after="0" w:line="240" w:lineRule="auto"/>
        <w:ind w:left="0" w:right="475"/>
        <w:jc w:val="both"/>
        <w:divId w:val="410156154"/>
        <w:rPr>
          <w:rFonts w:ascii="Arial" w:hAnsi="Arial" w:cs="Arial"/>
          <w:b/>
        </w:rPr>
      </w:pPr>
      <w:r>
        <w:rPr>
          <w:rFonts w:ascii="Arial" w:hAnsi="Arial"/>
          <w:b/>
        </w:rPr>
        <w:t>Planning</w:t>
      </w:r>
    </w:p>
    <w:p w:rsidR="00022ACE" w:rsidRPr="00D31C96" w:rsidRDefault="00022ACE" w:rsidP="004D7992">
      <w:pPr>
        <w:pStyle w:val="Listavistosa-nfasis11"/>
        <w:spacing w:after="0" w:line="240" w:lineRule="auto"/>
        <w:ind w:left="0" w:right="34"/>
        <w:jc w:val="both"/>
        <w:divId w:val="410156154"/>
        <w:rPr>
          <w:rFonts w:ascii="Arial" w:hAnsi="Arial" w:cs="Arial"/>
        </w:rPr>
      </w:pPr>
      <w:r>
        <w:rPr>
          <w:rFonts w:ascii="Arial" w:hAnsi="Arial"/>
        </w:rPr>
        <w:t xml:space="preserve">Based on the national IPV introduction plan, each health region, spearheaded by the Planning Unit, will form its technical integration team in line with the new SESAL OD: RISS department technicians, the EPI technical manager, the logistics unit, the health surveillance unit (UVS), the information management division (AGI), health communications (UCS), the cold chain, administration, etc., to formulate the regional introduction plan considering all the activities proposed by component and others they may identify, observing the national timeline and simultaneous introduction date nationwide in the RISS. </w:t>
      </w:r>
    </w:p>
    <w:p w:rsidR="005A0A19" w:rsidRPr="00D31C96" w:rsidRDefault="005A0A19" w:rsidP="004163D4">
      <w:pPr>
        <w:pStyle w:val="Listavistosa-nfasis11"/>
        <w:tabs>
          <w:tab w:val="left" w:pos="284"/>
          <w:tab w:val="left" w:pos="6663"/>
        </w:tabs>
        <w:spacing w:after="0" w:line="240" w:lineRule="auto"/>
        <w:ind w:left="1134" w:right="475"/>
        <w:jc w:val="both"/>
        <w:divId w:val="410156154"/>
        <w:rPr>
          <w:rFonts w:ascii="Arial" w:hAnsi="Arial" w:cs="Arial"/>
          <w:b/>
        </w:rPr>
      </w:pPr>
    </w:p>
    <w:p w:rsidR="000913BA" w:rsidRPr="00D31C96" w:rsidRDefault="000913BA" w:rsidP="004D7992">
      <w:pPr>
        <w:pStyle w:val="Listavistosa-nfasis11"/>
        <w:tabs>
          <w:tab w:val="left" w:pos="6663"/>
        </w:tabs>
        <w:spacing w:after="0" w:line="240" w:lineRule="auto"/>
        <w:ind w:left="0" w:right="475"/>
        <w:jc w:val="both"/>
        <w:divId w:val="410156154"/>
        <w:rPr>
          <w:rFonts w:ascii="Arial" w:hAnsi="Arial" w:cs="Arial"/>
          <w:b/>
        </w:rPr>
      </w:pPr>
      <w:r>
        <w:rPr>
          <w:rFonts w:ascii="Arial" w:hAnsi="Arial"/>
          <w:b/>
        </w:rPr>
        <w:t>Scheduling</w:t>
      </w:r>
    </w:p>
    <w:p w:rsidR="00B40E54" w:rsidRPr="00D31C96" w:rsidRDefault="00B40E54" w:rsidP="004D7992">
      <w:pPr>
        <w:pStyle w:val="Listavistosa-nfasis11"/>
        <w:spacing w:after="0" w:line="240" w:lineRule="auto"/>
        <w:ind w:left="0" w:right="34"/>
        <w:jc w:val="both"/>
        <w:divId w:val="410156154"/>
        <w:rPr>
          <w:rFonts w:ascii="Arial" w:hAnsi="Arial" w:cs="Arial"/>
        </w:rPr>
      </w:pPr>
      <w:proofErr w:type="gramStart"/>
      <w:r>
        <w:rPr>
          <w:rFonts w:ascii="Arial" w:hAnsi="Arial"/>
        </w:rPr>
        <w:t>National estimate of vaccine and supply requirements in accordance with target population, immunisation schedule and request to the PAHO Rotating Fund (see Section 4.1.3).</w:t>
      </w:r>
      <w:proofErr w:type="gramEnd"/>
    </w:p>
    <w:p w:rsidR="000913BA" w:rsidRPr="00D31C96" w:rsidRDefault="00B40E54" w:rsidP="004D7992">
      <w:pPr>
        <w:pStyle w:val="Listavistosa-nfasis11"/>
        <w:spacing w:after="0" w:line="240" w:lineRule="auto"/>
        <w:ind w:left="0" w:right="34"/>
        <w:jc w:val="both"/>
        <w:divId w:val="410156154"/>
        <w:rPr>
          <w:rFonts w:ascii="Arial" w:hAnsi="Arial" w:cs="Arial"/>
        </w:rPr>
      </w:pPr>
      <w:r>
        <w:rPr>
          <w:rFonts w:ascii="Arial" w:hAnsi="Arial"/>
        </w:rPr>
        <w:t>Scheduling of requirements in vaccines and supplies per health establishment, municipality and region based on national technical and operational guidelines.</w:t>
      </w:r>
    </w:p>
    <w:p w:rsidR="00022ACE" w:rsidRPr="00D31C96" w:rsidRDefault="00022ACE" w:rsidP="004163D4">
      <w:pPr>
        <w:pStyle w:val="Listavistosa-nfasis11"/>
        <w:tabs>
          <w:tab w:val="left" w:pos="284"/>
          <w:tab w:val="left" w:pos="6663"/>
        </w:tabs>
        <w:spacing w:after="0" w:line="240" w:lineRule="auto"/>
        <w:ind w:left="0" w:right="475"/>
        <w:jc w:val="both"/>
        <w:divId w:val="410156154"/>
        <w:rPr>
          <w:rFonts w:ascii="Arial" w:hAnsi="Arial" w:cs="Arial"/>
          <w:b/>
        </w:rPr>
      </w:pPr>
    </w:p>
    <w:p w:rsidR="00DE66D5" w:rsidRPr="00D31C96" w:rsidRDefault="00941AB3" w:rsidP="006F6337">
      <w:pPr>
        <w:pStyle w:val="Listavistosa-nfasis11"/>
        <w:numPr>
          <w:ilvl w:val="1"/>
          <w:numId w:val="17"/>
        </w:numPr>
        <w:tabs>
          <w:tab w:val="left" w:pos="6663"/>
        </w:tabs>
        <w:spacing w:after="0" w:line="240" w:lineRule="auto"/>
        <w:ind w:left="567" w:right="475" w:hanging="567"/>
        <w:jc w:val="both"/>
        <w:divId w:val="410156154"/>
        <w:rPr>
          <w:rFonts w:ascii="Arial" w:hAnsi="Arial" w:cs="Arial"/>
          <w:b/>
        </w:rPr>
      </w:pPr>
      <w:r>
        <w:rPr>
          <w:rFonts w:ascii="Arial" w:hAnsi="Arial"/>
          <w:b/>
        </w:rPr>
        <w:t>Policy Groundwork (Standardisation)</w:t>
      </w:r>
    </w:p>
    <w:p w:rsidR="008C6061" w:rsidRPr="00D31C96" w:rsidRDefault="00A31FCF" w:rsidP="004D7992">
      <w:pPr>
        <w:autoSpaceDE w:val="0"/>
        <w:autoSpaceDN w:val="0"/>
        <w:adjustRightInd w:val="0"/>
        <w:ind w:right="330"/>
        <w:jc w:val="both"/>
        <w:divId w:val="410156154"/>
        <w:rPr>
          <w:rFonts w:ascii="Arial" w:eastAsia="Calibri" w:hAnsi="Arial" w:cs="Arial"/>
          <w:sz w:val="22"/>
          <w:szCs w:val="22"/>
        </w:rPr>
      </w:pPr>
      <w:r>
        <w:rPr>
          <w:rFonts w:ascii="Arial" w:hAnsi="Arial"/>
          <w:sz w:val="22"/>
        </w:rPr>
        <w:t>IPV is a vaccine forming part of the national immunisation schedule of Honduras since 2001 for groups at risk. The introduction of one dose for the infant population, substituting one dose of OPV with IPV, will require a policy change in the immunisation schedule, which will include:</w:t>
      </w:r>
    </w:p>
    <w:p w:rsidR="004B2EF5" w:rsidRPr="00D31C96" w:rsidRDefault="008C6061" w:rsidP="004D7992">
      <w:pPr>
        <w:autoSpaceDE w:val="0"/>
        <w:autoSpaceDN w:val="0"/>
        <w:adjustRightInd w:val="0"/>
        <w:ind w:right="330"/>
        <w:jc w:val="both"/>
        <w:divId w:val="410156154"/>
        <w:rPr>
          <w:rFonts w:ascii="Arial" w:eastAsia="Calibri" w:hAnsi="Arial" w:cs="Arial"/>
          <w:sz w:val="22"/>
          <w:szCs w:val="22"/>
        </w:rPr>
      </w:pPr>
      <w:r>
        <w:rPr>
          <w:rFonts w:ascii="Arial" w:hAnsi="Arial"/>
          <w:sz w:val="22"/>
        </w:rPr>
        <w:t xml:space="preserve">-Preparation of a document of technical and operational guidelines for public sector health staff on RISS and Honduran Social Security Institute (IHSS) levels, including: </w:t>
      </w:r>
    </w:p>
    <w:p w:rsidR="00C64D43" w:rsidRPr="00D31C96" w:rsidRDefault="00C64D43" w:rsidP="003B0DAD">
      <w:pPr>
        <w:pStyle w:val="Prrafodelista"/>
        <w:numPr>
          <w:ilvl w:val="0"/>
          <w:numId w:val="43"/>
        </w:numPr>
        <w:autoSpaceDE w:val="0"/>
        <w:autoSpaceDN w:val="0"/>
        <w:adjustRightInd w:val="0"/>
        <w:spacing w:before="120" w:after="120"/>
        <w:ind w:left="567" w:right="570" w:hanging="425"/>
        <w:jc w:val="both"/>
        <w:divId w:val="410156154"/>
        <w:rPr>
          <w:rFonts w:eastAsia="Calibri"/>
        </w:rPr>
      </w:pPr>
      <w:r>
        <w:t>Guidelines for programming target population, vaccines and supplies.</w:t>
      </w:r>
    </w:p>
    <w:p w:rsidR="003B0DAD" w:rsidRDefault="004B2EF5" w:rsidP="003B0DAD">
      <w:pPr>
        <w:pStyle w:val="Prrafodelista"/>
        <w:numPr>
          <w:ilvl w:val="0"/>
          <w:numId w:val="43"/>
        </w:numPr>
        <w:autoSpaceDE w:val="0"/>
        <w:autoSpaceDN w:val="0"/>
        <w:adjustRightInd w:val="0"/>
        <w:spacing w:before="120" w:after="120"/>
        <w:ind w:left="567" w:right="690" w:hanging="425"/>
        <w:jc w:val="both"/>
        <w:divId w:val="410156154"/>
        <w:rPr>
          <w:rFonts w:eastAsia="Calibri"/>
        </w:rPr>
      </w:pPr>
      <w:r>
        <w:t xml:space="preserve">Modification of the technical immunisation standard: vaccine type, presentation, dose, immunisation schedule, mode and place of administration, specification of the technique of administering two injectable vaccines in different places of the anterolateral thigh separated by 2.5 </w:t>
      </w:r>
      <w:proofErr w:type="spellStart"/>
      <w:r>
        <w:t>cms</w:t>
      </w:r>
      <w:proofErr w:type="spellEnd"/>
      <w:r>
        <w:t xml:space="preserve">., the administration of pneumococcal conjugate and IPV to the same limb, co-administration with other vaccines, and policies on open vials (28 days), preservation, and discarded used vials and syringes. </w:t>
      </w:r>
    </w:p>
    <w:p w:rsidR="000213BB" w:rsidRPr="00DA5EC8" w:rsidRDefault="00C26F8A" w:rsidP="003B0DAD">
      <w:pPr>
        <w:pStyle w:val="Prrafodelista"/>
        <w:numPr>
          <w:ilvl w:val="0"/>
          <w:numId w:val="43"/>
        </w:numPr>
        <w:autoSpaceDE w:val="0"/>
        <w:autoSpaceDN w:val="0"/>
        <w:adjustRightInd w:val="0"/>
        <w:spacing w:before="120" w:after="120"/>
        <w:ind w:left="567" w:right="690" w:hanging="425"/>
        <w:jc w:val="both"/>
        <w:divId w:val="410156154"/>
        <w:rPr>
          <w:rFonts w:eastAsia="Calibri"/>
        </w:rPr>
      </w:pPr>
      <w:r>
        <w:t>Updated immunisation schedule that includes IPV:</w:t>
      </w:r>
    </w:p>
    <w:p w:rsidR="00DA5EC8" w:rsidRPr="003B0DAD" w:rsidRDefault="00DA5EC8" w:rsidP="00DA5EC8">
      <w:pPr>
        <w:pStyle w:val="Prrafodelista"/>
        <w:autoSpaceDE w:val="0"/>
        <w:autoSpaceDN w:val="0"/>
        <w:adjustRightInd w:val="0"/>
        <w:spacing w:before="120" w:after="120"/>
        <w:ind w:left="567" w:right="690"/>
        <w:jc w:val="both"/>
        <w:divId w:val="410156154"/>
        <w:rPr>
          <w:rFonts w:eastAsia="Calibri"/>
        </w:rPr>
      </w:pPr>
    </w:p>
    <w:tbl>
      <w:tblPr>
        <w:tblW w:w="0" w:type="auto"/>
        <w:tblInd w:w="100" w:type="dxa"/>
        <w:tblLayout w:type="fixed"/>
        <w:tblCellMar>
          <w:left w:w="0" w:type="dxa"/>
          <w:right w:w="0" w:type="dxa"/>
        </w:tblCellMar>
        <w:tblLook w:val="01E0" w:firstRow="1" w:lastRow="1" w:firstColumn="1" w:lastColumn="1" w:noHBand="0" w:noVBand="0"/>
      </w:tblPr>
      <w:tblGrid>
        <w:gridCol w:w="2122"/>
        <w:gridCol w:w="957"/>
        <w:gridCol w:w="856"/>
        <w:gridCol w:w="749"/>
        <w:gridCol w:w="915"/>
        <w:gridCol w:w="915"/>
        <w:gridCol w:w="892"/>
        <w:gridCol w:w="1065"/>
      </w:tblGrid>
      <w:tr w:rsidR="00DA5EC8" w:rsidTr="00DA5EC8">
        <w:trPr>
          <w:divId w:val="410156154"/>
          <w:trHeight w:hRule="exact" w:val="171"/>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7"/>
              <w:ind w:left="1960"/>
              <w:rPr>
                <w:rFonts w:ascii="Arial" w:eastAsia="Arial" w:hAnsi="Arial" w:cs="Arial"/>
                <w:sz w:val="13"/>
                <w:szCs w:val="13"/>
              </w:rPr>
            </w:pPr>
            <w:r>
              <w:rPr>
                <w:rFonts w:ascii="Arial" w:hAnsi="Arial"/>
                <w:b/>
                <w:w w:val="145"/>
                <w:sz w:val="13"/>
              </w:rPr>
              <w:t>National Immunisation Schedule, Honduras 2015</w:t>
            </w:r>
          </w:p>
        </w:tc>
      </w:tr>
      <w:tr w:rsidR="00DA5EC8" w:rsidTr="00DA5EC8">
        <w:trPr>
          <w:divId w:val="410156154"/>
          <w:trHeight w:hRule="exact" w:val="142"/>
        </w:trPr>
        <w:tc>
          <w:tcPr>
            <w:tcW w:w="2122" w:type="dxa"/>
            <w:tcBorders>
              <w:top w:val="single" w:sz="4" w:space="0" w:color="DADCDD"/>
              <w:left w:val="single" w:sz="6" w:space="0" w:color="DADCDD"/>
              <w:bottom w:val="single" w:sz="7" w:space="0" w:color="000000"/>
              <w:right w:val="single" w:sz="6" w:space="0" w:color="DADCDD"/>
            </w:tcBorders>
          </w:tcPr>
          <w:p w:rsidR="00DA5EC8" w:rsidRDefault="00DA5EC8" w:rsidP="006E4211"/>
        </w:tc>
        <w:tc>
          <w:tcPr>
            <w:tcW w:w="6348" w:type="dxa"/>
            <w:gridSpan w:val="7"/>
            <w:tcBorders>
              <w:top w:val="single" w:sz="4" w:space="0" w:color="DADCDD"/>
              <w:left w:val="single" w:sz="6" w:space="0" w:color="DADCDD"/>
              <w:bottom w:val="single" w:sz="7" w:space="0" w:color="000000"/>
              <w:right w:val="single" w:sz="6" w:space="0" w:color="DADCDD"/>
            </w:tcBorders>
          </w:tcPr>
          <w:p w:rsidR="00DA5EC8" w:rsidRDefault="00DA5EC8" w:rsidP="006E4211"/>
        </w:tc>
      </w:tr>
      <w:tr w:rsidR="00DA5EC8" w:rsidTr="00DA5EC8">
        <w:trPr>
          <w:divId w:val="410156154"/>
          <w:trHeight w:hRule="exact" w:val="147"/>
        </w:trPr>
        <w:tc>
          <w:tcPr>
            <w:tcW w:w="2122" w:type="dxa"/>
            <w:vMerge w:val="restart"/>
            <w:tcBorders>
              <w:top w:val="single" w:sz="7" w:space="0" w:color="000000"/>
              <w:left w:val="single" w:sz="6" w:space="0" w:color="000000"/>
              <w:right w:val="single" w:sz="10" w:space="0" w:color="000000"/>
            </w:tcBorders>
            <w:shd w:val="clear" w:color="auto" w:fill="FBD4B4"/>
          </w:tcPr>
          <w:p w:rsidR="00DA5EC8" w:rsidRDefault="00DA5EC8" w:rsidP="006E4211">
            <w:pPr>
              <w:pStyle w:val="TableParagraph"/>
              <w:spacing w:before="9" w:line="140" w:lineRule="exact"/>
              <w:rPr>
                <w:sz w:val="14"/>
                <w:szCs w:val="14"/>
              </w:rPr>
            </w:pPr>
          </w:p>
          <w:p w:rsidR="00DA5EC8" w:rsidRDefault="00DA5EC8" w:rsidP="006E4211">
            <w:pPr>
              <w:pStyle w:val="TableParagraph"/>
              <w:ind w:left="1"/>
              <w:jc w:val="center"/>
              <w:rPr>
                <w:rFonts w:ascii="Arial" w:eastAsia="Arial" w:hAnsi="Arial" w:cs="Arial"/>
                <w:sz w:val="10"/>
                <w:szCs w:val="10"/>
              </w:rPr>
            </w:pPr>
            <w:r>
              <w:rPr>
                <w:rFonts w:ascii="Arial" w:hAnsi="Arial"/>
                <w:b/>
                <w:spacing w:val="1"/>
                <w:w w:val="155"/>
                <w:sz w:val="10"/>
              </w:rPr>
              <w:t>Vaccine</w:t>
            </w:r>
          </w:p>
        </w:tc>
        <w:tc>
          <w:tcPr>
            <w:tcW w:w="6348" w:type="dxa"/>
            <w:gridSpan w:val="7"/>
            <w:tcBorders>
              <w:top w:val="single" w:sz="7" w:space="0" w:color="000000"/>
              <w:left w:val="single" w:sz="10" w:space="0" w:color="000000"/>
              <w:bottom w:val="single" w:sz="7" w:space="0" w:color="000000"/>
              <w:right w:val="single" w:sz="10" w:space="0" w:color="000000"/>
            </w:tcBorders>
            <w:shd w:val="clear" w:color="auto" w:fill="FBD4B4"/>
          </w:tcPr>
          <w:p w:rsidR="00DA5EC8" w:rsidRDefault="00DA5EC8" w:rsidP="006E4211">
            <w:pPr>
              <w:pStyle w:val="TableParagraph"/>
              <w:spacing w:before="11"/>
              <w:ind w:right="5"/>
              <w:jc w:val="center"/>
              <w:rPr>
                <w:rFonts w:ascii="Arial" w:eastAsia="Arial" w:hAnsi="Arial" w:cs="Arial"/>
                <w:sz w:val="10"/>
                <w:szCs w:val="10"/>
              </w:rPr>
            </w:pPr>
            <w:r>
              <w:rPr>
                <w:rFonts w:ascii="Arial" w:hAnsi="Arial"/>
                <w:b/>
                <w:spacing w:val="-3"/>
                <w:w w:val="155"/>
                <w:sz w:val="10"/>
              </w:rPr>
              <w:t>Age for Administration</w:t>
            </w:r>
          </w:p>
        </w:tc>
      </w:tr>
      <w:tr w:rsidR="00DA5EC8" w:rsidTr="00DA5EC8">
        <w:trPr>
          <w:divId w:val="410156154"/>
          <w:trHeight w:hRule="exact" w:val="285"/>
        </w:trPr>
        <w:tc>
          <w:tcPr>
            <w:tcW w:w="2122" w:type="dxa"/>
            <w:vMerge/>
            <w:tcBorders>
              <w:left w:val="single" w:sz="6" w:space="0" w:color="000000"/>
              <w:bottom w:val="single" w:sz="7" w:space="0" w:color="000000"/>
              <w:right w:val="single" w:sz="10" w:space="0" w:color="000000"/>
            </w:tcBorders>
            <w:shd w:val="clear" w:color="auto" w:fill="FBD4B4"/>
          </w:tcPr>
          <w:p w:rsidR="00DA5EC8" w:rsidRDefault="00DA5EC8" w:rsidP="006E4211"/>
        </w:tc>
        <w:tc>
          <w:tcPr>
            <w:tcW w:w="957" w:type="dxa"/>
            <w:tcBorders>
              <w:top w:val="single" w:sz="7" w:space="0" w:color="000000"/>
              <w:left w:val="single" w:sz="10" w:space="0" w:color="000000"/>
              <w:bottom w:val="single" w:sz="7" w:space="0" w:color="000000"/>
              <w:right w:val="single" w:sz="6" w:space="0" w:color="000000"/>
            </w:tcBorders>
            <w:shd w:val="clear" w:color="auto" w:fill="FBD4B4"/>
          </w:tcPr>
          <w:p w:rsidR="00DA5EC8" w:rsidRDefault="00DA5EC8" w:rsidP="006E4211">
            <w:pPr>
              <w:pStyle w:val="TableParagraph"/>
              <w:spacing w:before="11" w:line="289" w:lineRule="auto"/>
              <w:ind w:left="212" w:right="215" w:hanging="12"/>
              <w:rPr>
                <w:rFonts w:ascii="Arial" w:eastAsia="Arial" w:hAnsi="Arial" w:cs="Arial"/>
                <w:sz w:val="10"/>
                <w:szCs w:val="10"/>
              </w:rPr>
            </w:pPr>
            <w:proofErr w:type="spellStart"/>
            <w:r>
              <w:rPr>
                <w:rFonts w:ascii="Arial" w:hAnsi="Arial"/>
                <w:b/>
                <w:spacing w:val="-3"/>
                <w:w w:val="155"/>
                <w:sz w:val="10"/>
              </w:rPr>
              <w:t>Newborn</w:t>
            </w:r>
            <w:proofErr w:type="spellEnd"/>
          </w:p>
        </w:tc>
        <w:tc>
          <w:tcPr>
            <w:tcW w:w="856" w:type="dxa"/>
            <w:tcBorders>
              <w:top w:val="single" w:sz="7" w:space="0" w:color="000000"/>
              <w:left w:val="single" w:sz="6" w:space="0" w:color="000000"/>
              <w:bottom w:val="single" w:sz="7" w:space="0" w:color="000000"/>
              <w:right w:val="single" w:sz="6" w:space="0" w:color="000000"/>
            </w:tcBorders>
            <w:shd w:val="clear" w:color="auto" w:fill="FBD4B4"/>
          </w:tcPr>
          <w:p w:rsidR="00DA5EC8" w:rsidRDefault="00DA5EC8" w:rsidP="006E4211">
            <w:pPr>
              <w:pStyle w:val="TableParagraph"/>
              <w:spacing w:before="84"/>
              <w:ind w:left="117"/>
              <w:rPr>
                <w:rFonts w:ascii="Arial" w:eastAsia="Arial" w:hAnsi="Arial" w:cs="Arial"/>
                <w:sz w:val="10"/>
                <w:szCs w:val="10"/>
              </w:rPr>
            </w:pPr>
            <w:r>
              <w:rPr>
                <w:rFonts w:ascii="Arial" w:hAnsi="Arial"/>
                <w:b/>
                <w:w w:val="155"/>
                <w:sz w:val="10"/>
              </w:rPr>
              <w:t>2 mos.</w:t>
            </w:r>
          </w:p>
        </w:tc>
        <w:tc>
          <w:tcPr>
            <w:tcW w:w="749" w:type="dxa"/>
            <w:tcBorders>
              <w:top w:val="single" w:sz="7" w:space="0" w:color="000000"/>
              <w:left w:val="single" w:sz="6" w:space="0" w:color="000000"/>
              <w:bottom w:val="single" w:sz="7" w:space="0" w:color="000000"/>
              <w:right w:val="single" w:sz="6" w:space="0" w:color="000000"/>
            </w:tcBorders>
            <w:shd w:val="clear" w:color="auto" w:fill="FBD4B4"/>
          </w:tcPr>
          <w:p w:rsidR="00DA5EC8" w:rsidRDefault="00DA5EC8" w:rsidP="006E4211">
            <w:pPr>
              <w:pStyle w:val="TableParagraph"/>
              <w:spacing w:before="84"/>
              <w:ind w:left="58"/>
              <w:rPr>
                <w:rFonts w:ascii="Arial" w:eastAsia="Arial" w:hAnsi="Arial" w:cs="Arial"/>
                <w:sz w:val="10"/>
                <w:szCs w:val="10"/>
              </w:rPr>
            </w:pPr>
            <w:r>
              <w:rPr>
                <w:rFonts w:ascii="Arial" w:hAnsi="Arial"/>
                <w:b/>
                <w:w w:val="155"/>
                <w:sz w:val="10"/>
              </w:rPr>
              <w:t>4 mos.</w:t>
            </w:r>
          </w:p>
        </w:tc>
        <w:tc>
          <w:tcPr>
            <w:tcW w:w="915" w:type="dxa"/>
            <w:tcBorders>
              <w:top w:val="single" w:sz="7" w:space="0" w:color="000000"/>
              <w:left w:val="single" w:sz="6" w:space="0" w:color="000000"/>
              <w:bottom w:val="single" w:sz="7" w:space="0" w:color="000000"/>
              <w:right w:val="single" w:sz="6" w:space="0" w:color="000000"/>
            </w:tcBorders>
            <w:shd w:val="clear" w:color="auto" w:fill="FBD4B4"/>
          </w:tcPr>
          <w:p w:rsidR="00DA5EC8" w:rsidRDefault="00DA5EC8" w:rsidP="006E4211">
            <w:pPr>
              <w:pStyle w:val="TableParagraph"/>
              <w:spacing w:before="84"/>
              <w:ind w:left="141"/>
              <w:rPr>
                <w:rFonts w:ascii="Arial" w:eastAsia="Arial" w:hAnsi="Arial" w:cs="Arial"/>
                <w:sz w:val="10"/>
                <w:szCs w:val="10"/>
              </w:rPr>
            </w:pPr>
            <w:r>
              <w:rPr>
                <w:rFonts w:ascii="Arial" w:hAnsi="Arial"/>
                <w:b/>
                <w:w w:val="155"/>
                <w:sz w:val="10"/>
              </w:rPr>
              <w:t>6 mos.</w:t>
            </w:r>
          </w:p>
        </w:tc>
        <w:tc>
          <w:tcPr>
            <w:tcW w:w="915" w:type="dxa"/>
            <w:tcBorders>
              <w:top w:val="single" w:sz="7" w:space="0" w:color="000000"/>
              <w:left w:val="single" w:sz="6" w:space="0" w:color="000000"/>
              <w:bottom w:val="single" w:sz="7" w:space="0" w:color="000000"/>
              <w:right w:val="single" w:sz="6" w:space="0" w:color="000000"/>
            </w:tcBorders>
            <w:shd w:val="clear" w:color="auto" w:fill="FBD4B4"/>
          </w:tcPr>
          <w:p w:rsidR="00DA5EC8" w:rsidRDefault="00DA5EC8" w:rsidP="006E4211">
            <w:pPr>
              <w:pStyle w:val="TableParagraph"/>
              <w:spacing w:before="84"/>
              <w:ind w:left="105"/>
              <w:rPr>
                <w:rFonts w:ascii="Arial" w:eastAsia="Arial" w:hAnsi="Arial" w:cs="Arial"/>
                <w:sz w:val="10"/>
                <w:szCs w:val="10"/>
              </w:rPr>
            </w:pPr>
            <w:r>
              <w:rPr>
                <w:rFonts w:ascii="Arial" w:hAnsi="Arial"/>
                <w:b/>
                <w:spacing w:val="-2"/>
                <w:w w:val="155"/>
                <w:sz w:val="10"/>
              </w:rPr>
              <w:t>12 mos.</w:t>
            </w:r>
          </w:p>
        </w:tc>
        <w:tc>
          <w:tcPr>
            <w:tcW w:w="892" w:type="dxa"/>
            <w:tcBorders>
              <w:top w:val="single" w:sz="7" w:space="0" w:color="000000"/>
              <w:left w:val="single" w:sz="6" w:space="0" w:color="000000"/>
              <w:bottom w:val="single" w:sz="7" w:space="0" w:color="000000"/>
              <w:right w:val="single" w:sz="6" w:space="0" w:color="000000"/>
            </w:tcBorders>
            <w:shd w:val="clear" w:color="auto" w:fill="FBD4B4"/>
          </w:tcPr>
          <w:p w:rsidR="00DA5EC8" w:rsidRDefault="00DA5EC8" w:rsidP="006E4211">
            <w:pPr>
              <w:pStyle w:val="TableParagraph"/>
              <w:spacing w:before="84"/>
              <w:ind w:left="93"/>
              <w:rPr>
                <w:rFonts w:ascii="Arial" w:eastAsia="Arial" w:hAnsi="Arial" w:cs="Arial"/>
                <w:sz w:val="10"/>
                <w:szCs w:val="10"/>
              </w:rPr>
            </w:pPr>
            <w:r>
              <w:rPr>
                <w:rFonts w:ascii="Arial" w:hAnsi="Arial"/>
                <w:b/>
                <w:spacing w:val="-2"/>
                <w:w w:val="155"/>
                <w:sz w:val="10"/>
              </w:rPr>
              <w:t>18 mos.</w:t>
            </w:r>
          </w:p>
        </w:tc>
        <w:tc>
          <w:tcPr>
            <w:tcW w:w="1064" w:type="dxa"/>
            <w:tcBorders>
              <w:top w:val="single" w:sz="7" w:space="0" w:color="000000"/>
              <w:left w:val="single" w:sz="6" w:space="0" w:color="000000"/>
              <w:bottom w:val="single" w:sz="7" w:space="0" w:color="000000"/>
              <w:right w:val="single" w:sz="10" w:space="0" w:color="000000"/>
            </w:tcBorders>
            <w:shd w:val="clear" w:color="auto" w:fill="FBD4B4"/>
          </w:tcPr>
          <w:p w:rsidR="00DA5EC8" w:rsidRDefault="00DA5EC8" w:rsidP="006E4211">
            <w:pPr>
              <w:pStyle w:val="TableParagraph"/>
              <w:spacing w:before="84"/>
              <w:ind w:left="284"/>
              <w:rPr>
                <w:rFonts w:ascii="Arial" w:eastAsia="Arial" w:hAnsi="Arial" w:cs="Arial"/>
                <w:sz w:val="10"/>
                <w:szCs w:val="10"/>
              </w:rPr>
            </w:pPr>
            <w:r>
              <w:rPr>
                <w:rFonts w:ascii="Arial" w:hAnsi="Arial"/>
                <w:b/>
                <w:w w:val="155"/>
                <w:sz w:val="10"/>
              </w:rPr>
              <w:t>4 yrs.</w:t>
            </w:r>
          </w:p>
        </w:tc>
      </w:tr>
      <w:tr w:rsidR="00DA5EC8" w:rsidTr="00DA5EC8">
        <w:trPr>
          <w:divId w:val="410156154"/>
          <w:trHeight w:hRule="exact" w:val="146"/>
        </w:trPr>
        <w:tc>
          <w:tcPr>
            <w:tcW w:w="8471" w:type="dxa"/>
            <w:gridSpan w:val="8"/>
            <w:tcBorders>
              <w:top w:val="single" w:sz="7" w:space="0" w:color="000000"/>
              <w:left w:val="single" w:sz="6" w:space="0" w:color="000000"/>
              <w:bottom w:val="single" w:sz="7" w:space="0" w:color="000000"/>
              <w:right w:val="single" w:sz="10" w:space="0" w:color="000000"/>
            </w:tcBorders>
            <w:shd w:val="clear" w:color="auto" w:fill="C4D69B"/>
          </w:tcPr>
          <w:p w:rsidR="00DA5EC8" w:rsidRDefault="00DA5EC8" w:rsidP="006E4211">
            <w:pPr>
              <w:pStyle w:val="TableParagraph"/>
              <w:spacing w:before="11"/>
              <w:ind w:left="13"/>
              <w:jc w:val="center"/>
              <w:rPr>
                <w:rFonts w:ascii="Arial" w:eastAsia="Arial" w:hAnsi="Arial" w:cs="Arial"/>
                <w:sz w:val="10"/>
                <w:szCs w:val="10"/>
              </w:rPr>
            </w:pPr>
            <w:r>
              <w:rPr>
                <w:rFonts w:ascii="Arial" w:hAnsi="Arial"/>
                <w:b/>
                <w:spacing w:val="-1"/>
                <w:w w:val="155"/>
                <w:sz w:val="10"/>
              </w:rPr>
              <w:t>Children</w:t>
            </w:r>
          </w:p>
        </w:tc>
      </w:tr>
      <w:tr w:rsidR="00DA5EC8" w:rsidTr="00DA5EC8">
        <w:trPr>
          <w:divId w:val="410156154"/>
          <w:trHeight w:hRule="exact" w:val="167"/>
        </w:trPr>
        <w:tc>
          <w:tcPr>
            <w:tcW w:w="2122" w:type="dxa"/>
            <w:tcBorders>
              <w:top w:val="single" w:sz="7" w:space="0" w:color="000000"/>
              <w:left w:val="single" w:sz="6" w:space="0" w:color="000000"/>
              <w:bottom w:val="single" w:sz="4" w:space="0" w:color="000000"/>
              <w:right w:val="single" w:sz="10" w:space="0" w:color="000000"/>
            </w:tcBorders>
          </w:tcPr>
          <w:p w:rsidR="00DA5EC8" w:rsidRDefault="00DA5EC8" w:rsidP="006E4211">
            <w:pPr>
              <w:pStyle w:val="TableParagraph"/>
              <w:spacing w:before="8"/>
              <w:ind w:left="22"/>
              <w:rPr>
                <w:rFonts w:ascii="Arial" w:eastAsia="Arial" w:hAnsi="Arial" w:cs="Arial"/>
                <w:sz w:val="9"/>
                <w:szCs w:val="9"/>
              </w:rPr>
            </w:pPr>
            <w:r>
              <w:rPr>
                <w:rFonts w:ascii="Arial" w:hAnsi="Arial"/>
                <w:b/>
                <w:w w:val="145"/>
                <w:sz w:val="12"/>
              </w:rPr>
              <w:t xml:space="preserve">BCG </w:t>
            </w:r>
            <w:r>
              <w:rPr>
                <w:rFonts w:ascii="Arial" w:hAnsi="Arial"/>
                <w:b/>
                <w:w w:val="145"/>
                <w:sz w:val="9"/>
              </w:rPr>
              <w:t>1</w:t>
            </w:r>
          </w:p>
        </w:tc>
        <w:tc>
          <w:tcPr>
            <w:tcW w:w="957" w:type="dxa"/>
            <w:tcBorders>
              <w:top w:val="single" w:sz="7" w:space="0" w:color="000000"/>
              <w:left w:val="single" w:sz="10" w:space="0" w:color="000000"/>
              <w:bottom w:val="single" w:sz="4" w:space="0" w:color="000000"/>
              <w:right w:val="single" w:sz="6" w:space="0" w:color="000000"/>
            </w:tcBorders>
          </w:tcPr>
          <w:p w:rsidR="00DA5EC8" w:rsidRDefault="00DA5EC8" w:rsidP="006E4211">
            <w:pPr>
              <w:pStyle w:val="TableParagraph"/>
              <w:spacing w:before="19"/>
              <w:ind w:left="58"/>
              <w:rPr>
                <w:rFonts w:ascii="Arial" w:eastAsia="Arial" w:hAnsi="Arial" w:cs="Arial"/>
                <w:sz w:val="10"/>
                <w:szCs w:val="10"/>
              </w:rPr>
            </w:pPr>
            <w:r>
              <w:rPr>
                <w:rFonts w:ascii="Arial" w:hAnsi="Arial"/>
                <w:spacing w:val="-1"/>
                <w:w w:val="155"/>
                <w:sz w:val="10"/>
              </w:rPr>
              <w:t>Single dose</w:t>
            </w:r>
          </w:p>
        </w:tc>
        <w:tc>
          <w:tcPr>
            <w:tcW w:w="856" w:type="dxa"/>
            <w:tcBorders>
              <w:top w:val="single" w:sz="7" w:space="0" w:color="000000"/>
              <w:left w:val="single" w:sz="6" w:space="0" w:color="000000"/>
              <w:bottom w:val="single" w:sz="4" w:space="0" w:color="000000"/>
              <w:right w:val="single" w:sz="6" w:space="0" w:color="000000"/>
            </w:tcBorders>
          </w:tcPr>
          <w:p w:rsidR="00DA5EC8" w:rsidRDefault="00DA5EC8" w:rsidP="006E4211"/>
        </w:tc>
        <w:tc>
          <w:tcPr>
            <w:tcW w:w="749" w:type="dxa"/>
            <w:tcBorders>
              <w:top w:val="single" w:sz="7"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7"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7"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7"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7"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163"/>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8"/>
              <w:ind w:left="22"/>
              <w:rPr>
                <w:rFonts w:ascii="Arial" w:eastAsia="Arial" w:hAnsi="Arial" w:cs="Arial"/>
                <w:sz w:val="9"/>
                <w:szCs w:val="9"/>
              </w:rPr>
            </w:pPr>
            <w:r>
              <w:rPr>
                <w:rFonts w:ascii="Arial" w:hAnsi="Arial"/>
                <w:b/>
                <w:spacing w:val="-1"/>
                <w:w w:val="145"/>
                <w:sz w:val="12"/>
              </w:rPr>
              <w:t xml:space="preserve">Paediatric </w:t>
            </w:r>
            <w:proofErr w:type="spellStart"/>
            <w:r>
              <w:rPr>
                <w:rFonts w:ascii="Arial" w:hAnsi="Arial"/>
                <w:b/>
                <w:spacing w:val="-1"/>
                <w:w w:val="145"/>
                <w:sz w:val="12"/>
              </w:rPr>
              <w:t>HepB</w:t>
            </w:r>
            <w:proofErr w:type="spellEnd"/>
            <w:r>
              <w:rPr>
                <w:rFonts w:ascii="Arial" w:hAnsi="Arial"/>
                <w:b/>
                <w:spacing w:val="-1"/>
                <w:w w:val="145"/>
                <w:sz w:val="12"/>
              </w:rPr>
              <w:t xml:space="preserve"> 2</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pPr>
              <w:pStyle w:val="TableParagraph"/>
              <w:spacing w:before="19"/>
              <w:ind w:left="58"/>
              <w:rPr>
                <w:rFonts w:ascii="Arial" w:eastAsia="Arial" w:hAnsi="Arial" w:cs="Arial"/>
                <w:sz w:val="10"/>
                <w:szCs w:val="10"/>
              </w:rPr>
            </w:pPr>
            <w:r>
              <w:rPr>
                <w:rFonts w:ascii="Arial" w:hAnsi="Arial"/>
                <w:spacing w:val="-1"/>
                <w:w w:val="155"/>
                <w:sz w:val="10"/>
              </w:rPr>
              <w:t>Single dose</w:t>
            </w:r>
          </w:p>
        </w:tc>
        <w:tc>
          <w:tcPr>
            <w:tcW w:w="856"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163"/>
        </w:trPr>
        <w:tc>
          <w:tcPr>
            <w:tcW w:w="2122" w:type="dxa"/>
            <w:tcBorders>
              <w:top w:val="single" w:sz="4" w:space="0" w:color="000000"/>
              <w:left w:val="single" w:sz="6" w:space="0" w:color="000000"/>
              <w:bottom w:val="single" w:sz="4" w:space="0" w:color="000000"/>
              <w:right w:val="single" w:sz="10" w:space="0" w:color="000000"/>
            </w:tcBorders>
            <w:shd w:val="clear" w:color="auto" w:fill="FBD4B4"/>
          </w:tcPr>
          <w:p w:rsidR="00DA5EC8" w:rsidRDefault="00DA5EC8" w:rsidP="006E4211">
            <w:pPr>
              <w:pStyle w:val="TableParagraph"/>
              <w:spacing w:before="8"/>
              <w:ind w:left="22"/>
              <w:rPr>
                <w:rFonts w:ascii="Arial" w:eastAsia="Arial" w:hAnsi="Arial" w:cs="Arial"/>
                <w:sz w:val="12"/>
                <w:szCs w:val="12"/>
              </w:rPr>
            </w:pPr>
            <w:r>
              <w:rPr>
                <w:rFonts w:ascii="Arial" w:hAnsi="Arial"/>
                <w:b/>
                <w:spacing w:val="-2"/>
                <w:w w:val="150"/>
                <w:sz w:val="12"/>
              </w:rPr>
              <w:t>Inactivated polio (IPV)</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4" w:space="0" w:color="000000"/>
              <w:right w:val="single" w:sz="6" w:space="0" w:color="000000"/>
            </w:tcBorders>
            <w:shd w:val="clear" w:color="auto" w:fill="FBD4B4"/>
          </w:tcPr>
          <w:p w:rsidR="00DA5EC8" w:rsidRDefault="00DA5EC8" w:rsidP="006E4211">
            <w:pPr>
              <w:pStyle w:val="TableParagraph"/>
              <w:spacing w:before="19"/>
              <w:ind w:left="34"/>
              <w:rPr>
                <w:rFonts w:ascii="Arial" w:eastAsia="Arial" w:hAnsi="Arial" w:cs="Arial"/>
                <w:sz w:val="10"/>
                <w:szCs w:val="10"/>
              </w:rPr>
            </w:pPr>
            <w:r>
              <w:rPr>
                <w:rFonts w:ascii="Arial" w:hAnsi="Arial"/>
                <w:b/>
                <w:spacing w:val="-2"/>
                <w:w w:val="155"/>
                <w:sz w:val="10"/>
              </w:rPr>
              <w:t>1st dose</w:t>
            </w:r>
          </w:p>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163"/>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5"/>
              <w:ind w:left="22"/>
              <w:rPr>
                <w:rFonts w:ascii="Arial" w:eastAsia="Arial" w:hAnsi="Arial" w:cs="Arial"/>
                <w:sz w:val="7"/>
                <w:szCs w:val="7"/>
              </w:rPr>
            </w:pPr>
            <w:r>
              <w:rPr>
                <w:rFonts w:ascii="Arial" w:hAnsi="Arial"/>
                <w:b/>
                <w:spacing w:val="-2"/>
                <w:w w:val="150"/>
                <w:position w:val="2"/>
                <w:sz w:val="12"/>
              </w:rPr>
              <w:t>Oral Polio (Sabin) 3</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19"/>
              <w:ind w:left="34"/>
              <w:rPr>
                <w:rFonts w:ascii="Arial" w:eastAsia="Arial" w:hAnsi="Arial" w:cs="Arial"/>
                <w:sz w:val="10"/>
                <w:szCs w:val="10"/>
              </w:rPr>
            </w:pPr>
            <w:r>
              <w:rPr>
                <w:rFonts w:ascii="Arial" w:hAnsi="Arial"/>
                <w:spacing w:val="-2"/>
                <w:w w:val="155"/>
                <w:sz w:val="10"/>
              </w:rPr>
              <w:t>2nd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19"/>
              <w:ind w:left="93"/>
              <w:rPr>
                <w:rFonts w:ascii="Arial" w:eastAsia="Arial" w:hAnsi="Arial" w:cs="Arial"/>
                <w:sz w:val="10"/>
                <w:szCs w:val="10"/>
              </w:rPr>
            </w:pPr>
            <w:r>
              <w:rPr>
                <w:rFonts w:ascii="Arial" w:hAnsi="Arial"/>
                <w:spacing w:val="-3"/>
                <w:w w:val="155"/>
                <w:sz w:val="10"/>
              </w:rPr>
              <w:t>3rd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19"/>
              <w:ind w:left="129"/>
              <w:rPr>
                <w:rFonts w:ascii="Arial" w:eastAsia="Arial" w:hAnsi="Arial" w:cs="Arial"/>
                <w:sz w:val="10"/>
                <w:szCs w:val="10"/>
              </w:rPr>
            </w:pPr>
            <w:r>
              <w:rPr>
                <w:rFonts w:ascii="Arial" w:hAnsi="Arial"/>
                <w:spacing w:val="-3"/>
                <w:w w:val="155"/>
                <w:sz w:val="10"/>
              </w:rPr>
              <w:t>Booster</w:t>
            </w:r>
          </w:p>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326"/>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8" w:line="283" w:lineRule="auto"/>
              <w:ind w:left="22" w:right="831"/>
              <w:rPr>
                <w:rFonts w:ascii="Arial" w:eastAsia="Arial" w:hAnsi="Arial" w:cs="Arial"/>
                <w:sz w:val="12"/>
                <w:szCs w:val="12"/>
              </w:rPr>
            </w:pPr>
            <w:r>
              <w:rPr>
                <w:rFonts w:ascii="Arial" w:hAnsi="Arial"/>
                <w:b/>
                <w:w w:val="145"/>
                <w:sz w:val="12"/>
              </w:rPr>
              <w:t>DPT-</w:t>
            </w:r>
            <w:proofErr w:type="spellStart"/>
            <w:r>
              <w:rPr>
                <w:rFonts w:ascii="Arial" w:hAnsi="Arial"/>
                <w:b/>
                <w:w w:val="145"/>
                <w:sz w:val="12"/>
              </w:rPr>
              <w:t>HepB</w:t>
            </w:r>
            <w:proofErr w:type="spellEnd"/>
            <w:r>
              <w:rPr>
                <w:rFonts w:ascii="Arial" w:hAnsi="Arial"/>
                <w:b/>
                <w:w w:val="145"/>
                <w:sz w:val="12"/>
              </w:rPr>
              <w:t>-</w:t>
            </w:r>
            <w:proofErr w:type="spellStart"/>
            <w:r>
              <w:rPr>
                <w:rFonts w:ascii="Arial" w:hAnsi="Arial"/>
                <w:b/>
                <w:w w:val="145"/>
                <w:sz w:val="12"/>
              </w:rPr>
              <w:t>Hib</w:t>
            </w:r>
            <w:proofErr w:type="spellEnd"/>
            <w:r>
              <w:rPr>
                <w:rFonts w:ascii="Arial" w:hAnsi="Arial"/>
                <w:b/>
                <w:w w:val="145"/>
                <w:sz w:val="12"/>
              </w:rPr>
              <w:t xml:space="preserve"> (pentavalent)</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line="100" w:lineRule="exact"/>
              <w:rPr>
                <w:sz w:val="10"/>
                <w:szCs w:val="10"/>
              </w:rPr>
            </w:pPr>
          </w:p>
          <w:p w:rsidR="00DA5EC8" w:rsidRDefault="00DA5EC8" w:rsidP="006E4211">
            <w:pPr>
              <w:pStyle w:val="TableParagraph"/>
              <w:ind w:left="58"/>
              <w:rPr>
                <w:rFonts w:ascii="Arial" w:eastAsia="Arial" w:hAnsi="Arial" w:cs="Arial"/>
                <w:sz w:val="10"/>
                <w:szCs w:val="10"/>
              </w:rPr>
            </w:pPr>
            <w:r>
              <w:rPr>
                <w:rFonts w:ascii="Arial" w:hAnsi="Arial"/>
                <w:spacing w:val="-3"/>
                <w:w w:val="155"/>
                <w:sz w:val="10"/>
              </w:rPr>
              <w:t>1st dose</w:t>
            </w:r>
          </w:p>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line="100" w:lineRule="exact"/>
              <w:rPr>
                <w:sz w:val="10"/>
                <w:szCs w:val="10"/>
              </w:rPr>
            </w:pPr>
          </w:p>
          <w:p w:rsidR="00DA5EC8" w:rsidRDefault="00DA5EC8" w:rsidP="006E4211">
            <w:pPr>
              <w:pStyle w:val="TableParagraph"/>
              <w:ind w:left="34"/>
              <w:rPr>
                <w:rFonts w:ascii="Arial" w:eastAsia="Arial" w:hAnsi="Arial" w:cs="Arial"/>
                <w:sz w:val="10"/>
                <w:szCs w:val="10"/>
              </w:rPr>
            </w:pPr>
            <w:r>
              <w:rPr>
                <w:rFonts w:ascii="Arial" w:hAnsi="Arial"/>
                <w:spacing w:val="-2"/>
                <w:w w:val="155"/>
                <w:sz w:val="10"/>
              </w:rPr>
              <w:t>2nd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line="100" w:lineRule="exact"/>
              <w:rPr>
                <w:sz w:val="10"/>
                <w:szCs w:val="10"/>
              </w:rPr>
            </w:pPr>
          </w:p>
          <w:p w:rsidR="00DA5EC8" w:rsidRDefault="00DA5EC8" w:rsidP="006E4211">
            <w:pPr>
              <w:pStyle w:val="TableParagraph"/>
              <w:ind w:left="93"/>
              <w:rPr>
                <w:rFonts w:ascii="Arial" w:eastAsia="Arial" w:hAnsi="Arial" w:cs="Arial"/>
                <w:sz w:val="10"/>
                <w:szCs w:val="10"/>
              </w:rPr>
            </w:pPr>
            <w:r>
              <w:rPr>
                <w:rFonts w:ascii="Arial" w:hAnsi="Arial"/>
                <w:spacing w:val="-3"/>
                <w:w w:val="155"/>
                <w:sz w:val="10"/>
              </w:rPr>
              <w:t>3rd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179"/>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16"/>
              <w:ind w:left="22"/>
              <w:rPr>
                <w:rFonts w:ascii="Arial" w:eastAsia="Arial" w:hAnsi="Arial" w:cs="Arial"/>
                <w:sz w:val="8"/>
                <w:szCs w:val="8"/>
              </w:rPr>
            </w:pPr>
            <w:r>
              <w:rPr>
                <w:rFonts w:ascii="Arial" w:hAnsi="Arial"/>
                <w:b/>
                <w:spacing w:val="-1"/>
                <w:w w:val="150"/>
                <w:sz w:val="12"/>
              </w:rPr>
              <w:t>Rotavirus 4</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27"/>
              <w:ind w:left="58"/>
              <w:rPr>
                <w:rFonts w:ascii="Arial" w:eastAsia="Arial" w:hAnsi="Arial" w:cs="Arial"/>
                <w:sz w:val="10"/>
                <w:szCs w:val="10"/>
              </w:rPr>
            </w:pPr>
            <w:r>
              <w:rPr>
                <w:rFonts w:ascii="Arial" w:hAnsi="Arial"/>
                <w:spacing w:val="-3"/>
                <w:w w:val="155"/>
                <w:sz w:val="10"/>
              </w:rPr>
              <w:t>1st dose</w:t>
            </w:r>
          </w:p>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27"/>
              <w:ind w:left="34"/>
              <w:rPr>
                <w:rFonts w:ascii="Arial" w:eastAsia="Arial" w:hAnsi="Arial" w:cs="Arial"/>
                <w:sz w:val="10"/>
                <w:szCs w:val="10"/>
              </w:rPr>
            </w:pPr>
            <w:r>
              <w:rPr>
                <w:rFonts w:ascii="Arial" w:hAnsi="Arial"/>
                <w:spacing w:val="-2"/>
                <w:w w:val="155"/>
                <w:sz w:val="10"/>
              </w:rPr>
              <w:t>2nd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163"/>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8"/>
              <w:ind w:left="22"/>
              <w:rPr>
                <w:rFonts w:ascii="Arial" w:eastAsia="Arial" w:hAnsi="Arial" w:cs="Arial"/>
                <w:sz w:val="12"/>
                <w:szCs w:val="12"/>
              </w:rPr>
            </w:pPr>
            <w:r>
              <w:rPr>
                <w:rFonts w:ascii="Arial" w:hAnsi="Arial"/>
                <w:b/>
                <w:spacing w:val="-4"/>
                <w:w w:val="150"/>
                <w:sz w:val="12"/>
              </w:rPr>
              <w:t>Pneumococcal conjugate</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19"/>
              <w:ind w:left="58"/>
              <w:rPr>
                <w:rFonts w:ascii="Arial" w:eastAsia="Arial" w:hAnsi="Arial" w:cs="Arial"/>
                <w:sz w:val="10"/>
                <w:szCs w:val="10"/>
              </w:rPr>
            </w:pPr>
            <w:r>
              <w:rPr>
                <w:rFonts w:ascii="Arial" w:hAnsi="Arial"/>
                <w:spacing w:val="-3"/>
                <w:w w:val="155"/>
                <w:sz w:val="10"/>
              </w:rPr>
              <w:t>1st dose</w:t>
            </w:r>
          </w:p>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19"/>
              <w:ind w:left="34"/>
              <w:rPr>
                <w:rFonts w:ascii="Arial" w:eastAsia="Arial" w:hAnsi="Arial" w:cs="Arial"/>
                <w:sz w:val="10"/>
                <w:szCs w:val="10"/>
              </w:rPr>
            </w:pPr>
            <w:r>
              <w:rPr>
                <w:rFonts w:ascii="Arial" w:hAnsi="Arial"/>
                <w:spacing w:val="-2"/>
                <w:w w:val="155"/>
                <w:sz w:val="10"/>
              </w:rPr>
              <w:t>2nd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19"/>
              <w:ind w:left="93"/>
              <w:rPr>
                <w:rFonts w:ascii="Arial" w:eastAsia="Arial" w:hAnsi="Arial" w:cs="Arial"/>
                <w:sz w:val="10"/>
                <w:szCs w:val="10"/>
              </w:rPr>
            </w:pPr>
            <w:r>
              <w:rPr>
                <w:rFonts w:ascii="Arial" w:hAnsi="Arial"/>
                <w:spacing w:val="-3"/>
                <w:w w:val="155"/>
                <w:sz w:val="10"/>
              </w:rPr>
              <w:t>3rd dose</w:t>
            </w:r>
          </w:p>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179"/>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17"/>
              <w:ind w:left="22"/>
              <w:rPr>
                <w:rFonts w:ascii="Arial" w:eastAsia="Arial" w:hAnsi="Arial" w:cs="Arial"/>
                <w:sz w:val="8"/>
                <w:szCs w:val="8"/>
              </w:rPr>
            </w:pPr>
            <w:r>
              <w:rPr>
                <w:rFonts w:ascii="Arial" w:hAnsi="Arial"/>
                <w:b/>
                <w:w w:val="150"/>
                <w:sz w:val="12"/>
              </w:rPr>
              <w:t>MMR 5</w:t>
            </w:r>
          </w:p>
        </w:tc>
        <w:tc>
          <w:tcPr>
            <w:tcW w:w="957" w:type="dxa"/>
            <w:tcBorders>
              <w:top w:val="single" w:sz="4" w:space="0" w:color="000000"/>
              <w:left w:val="single" w:sz="10" w:space="0" w:color="000000"/>
              <w:bottom w:val="single" w:sz="4"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749"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4" w:space="0" w:color="000000"/>
              <w:right w:val="single" w:sz="6" w:space="0" w:color="000000"/>
            </w:tcBorders>
          </w:tcPr>
          <w:p w:rsidR="00DA5EC8" w:rsidRDefault="00DA5EC8" w:rsidP="006E4211">
            <w:pPr>
              <w:pStyle w:val="TableParagraph"/>
              <w:spacing w:before="27"/>
              <w:ind w:left="46"/>
              <w:rPr>
                <w:rFonts w:ascii="Arial" w:eastAsia="Arial" w:hAnsi="Arial" w:cs="Arial"/>
                <w:sz w:val="10"/>
                <w:szCs w:val="10"/>
              </w:rPr>
            </w:pPr>
            <w:r>
              <w:rPr>
                <w:rFonts w:ascii="Arial" w:hAnsi="Arial"/>
                <w:spacing w:val="-1"/>
                <w:w w:val="155"/>
                <w:sz w:val="10"/>
              </w:rPr>
              <w:t>Single dose</w:t>
            </w:r>
          </w:p>
        </w:tc>
        <w:tc>
          <w:tcPr>
            <w:tcW w:w="892" w:type="dxa"/>
            <w:tcBorders>
              <w:top w:val="single" w:sz="4" w:space="0" w:color="000000"/>
              <w:left w:val="single" w:sz="6" w:space="0" w:color="000000"/>
              <w:bottom w:val="single" w:sz="4" w:space="0" w:color="000000"/>
              <w:right w:val="single" w:sz="6" w:space="0" w:color="000000"/>
            </w:tcBorders>
          </w:tcPr>
          <w:p w:rsidR="00DA5EC8" w:rsidRDefault="00DA5EC8" w:rsidP="006E4211"/>
        </w:tc>
        <w:tc>
          <w:tcPr>
            <w:tcW w:w="1064" w:type="dxa"/>
            <w:tcBorders>
              <w:top w:val="single" w:sz="4" w:space="0" w:color="000000"/>
              <w:left w:val="single" w:sz="6" w:space="0" w:color="000000"/>
              <w:bottom w:val="single" w:sz="4" w:space="0" w:color="000000"/>
              <w:right w:val="single" w:sz="10" w:space="0" w:color="000000"/>
            </w:tcBorders>
          </w:tcPr>
          <w:p w:rsidR="00DA5EC8" w:rsidRDefault="00DA5EC8" w:rsidP="006E4211"/>
        </w:tc>
      </w:tr>
      <w:tr w:rsidR="00DA5EC8" w:rsidTr="00DA5EC8">
        <w:trPr>
          <w:divId w:val="410156154"/>
          <w:trHeight w:hRule="exact" w:val="281"/>
        </w:trPr>
        <w:tc>
          <w:tcPr>
            <w:tcW w:w="2122" w:type="dxa"/>
            <w:tcBorders>
              <w:top w:val="single" w:sz="4" w:space="0" w:color="000000"/>
              <w:left w:val="single" w:sz="6" w:space="0" w:color="000000"/>
              <w:bottom w:val="single" w:sz="7" w:space="0" w:color="000000"/>
              <w:right w:val="single" w:sz="10" w:space="0" w:color="000000"/>
            </w:tcBorders>
          </w:tcPr>
          <w:p w:rsidR="00DA5EC8" w:rsidRDefault="00DA5EC8" w:rsidP="006E4211">
            <w:pPr>
              <w:pStyle w:val="TableParagraph"/>
              <w:spacing w:before="4" w:line="110" w:lineRule="exact"/>
              <w:rPr>
                <w:sz w:val="11"/>
                <w:szCs w:val="11"/>
              </w:rPr>
            </w:pPr>
          </w:p>
          <w:p w:rsidR="00DA5EC8" w:rsidRDefault="00DA5EC8" w:rsidP="006E4211">
            <w:pPr>
              <w:pStyle w:val="TableParagraph"/>
              <w:ind w:left="22"/>
              <w:rPr>
                <w:rFonts w:ascii="Arial" w:eastAsia="Arial" w:hAnsi="Arial" w:cs="Arial"/>
                <w:sz w:val="12"/>
                <w:szCs w:val="12"/>
              </w:rPr>
            </w:pPr>
            <w:r>
              <w:rPr>
                <w:rFonts w:ascii="Arial" w:hAnsi="Arial"/>
                <w:b/>
                <w:w w:val="150"/>
                <w:sz w:val="12"/>
              </w:rPr>
              <w:t>DPT</w:t>
            </w:r>
          </w:p>
        </w:tc>
        <w:tc>
          <w:tcPr>
            <w:tcW w:w="957" w:type="dxa"/>
            <w:tcBorders>
              <w:top w:val="single" w:sz="4" w:space="0" w:color="000000"/>
              <w:left w:val="single" w:sz="10" w:space="0" w:color="000000"/>
              <w:bottom w:val="single" w:sz="7" w:space="0" w:color="000000"/>
              <w:right w:val="single" w:sz="6" w:space="0" w:color="000000"/>
            </w:tcBorders>
          </w:tcPr>
          <w:p w:rsidR="00DA5EC8" w:rsidRDefault="00DA5EC8" w:rsidP="006E4211"/>
        </w:tc>
        <w:tc>
          <w:tcPr>
            <w:tcW w:w="856" w:type="dxa"/>
            <w:tcBorders>
              <w:top w:val="single" w:sz="4" w:space="0" w:color="000000"/>
              <w:left w:val="single" w:sz="6" w:space="0" w:color="000000"/>
              <w:bottom w:val="single" w:sz="7" w:space="0" w:color="000000"/>
              <w:right w:val="single" w:sz="6" w:space="0" w:color="000000"/>
            </w:tcBorders>
          </w:tcPr>
          <w:p w:rsidR="00DA5EC8" w:rsidRDefault="00DA5EC8" w:rsidP="006E4211"/>
        </w:tc>
        <w:tc>
          <w:tcPr>
            <w:tcW w:w="749" w:type="dxa"/>
            <w:tcBorders>
              <w:top w:val="single" w:sz="4" w:space="0" w:color="000000"/>
              <w:left w:val="single" w:sz="6" w:space="0" w:color="000000"/>
              <w:bottom w:val="single" w:sz="7"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7" w:space="0" w:color="000000"/>
              <w:right w:val="single" w:sz="6" w:space="0" w:color="000000"/>
            </w:tcBorders>
          </w:tcPr>
          <w:p w:rsidR="00DA5EC8" w:rsidRDefault="00DA5EC8" w:rsidP="006E4211"/>
        </w:tc>
        <w:tc>
          <w:tcPr>
            <w:tcW w:w="915" w:type="dxa"/>
            <w:tcBorders>
              <w:top w:val="single" w:sz="4" w:space="0" w:color="000000"/>
              <w:left w:val="single" w:sz="6" w:space="0" w:color="000000"/>
              <w:bottom w:val="single" w:sz="7" w:space="0" w:color="000000"/>
              <w:right w:val="single" w:sz="6" w:space="0" w:color="000000"/>
            </w:tcBorders>
          </w:tcPr>
          <w:p w:rsidR="00DA5EC8" w:rsidRDefault="00DA5EC8" w:rsidP="006E4211"/>
        </w:tc>
        <w:tc>
          <w:tcPr>
            <w:tcW w:w="892" w:type="dxa"/>
            <w:tcBorders>
              <w:top w:val="single" w:sz="4" w:space="0" w:color="000000"/>
              <w:left w:val="single" w:sz="6" w:space="0" w:color="000000"/>
              <w:bottom w:val="single" w:sz="7" w:space="0" w:color="000000"/>
              <w:right w:val="single" w:sz="6" w:space="0" w:color="000000"/>
            </w:tcBorders>
          </w:tcPr>
          <w:p w:rsidR="00DA5EC8" w:rsidRDefault="00DA5EC8" w:rsidP="006E4211">
            <w:pPr>
              <w:pStyle w:val="TableParagraph"/>
              <w:spacing w:before="11" w:line="288" w:lineRule="auto"/>
              <w:ind w:left="129" w:right="140" w:firstLine="202"/>
              <w:rPr>
                <w:rFonts w:ascii="Arial" w:eastAsia="Arial" w:hAnsi="Arial" w:cs="Arial"/>
                <w:sz w:val="10"/>
                <w:szCs w:val="10"/>
              </w:rPr>
            </w:pPr>
            <w:r>
              <w:rPr>
                <w:rFonts w:ascii="Arial" w:hAnsi="Arial"/>
                <w:spacing w:val="-2"/>
                <w:w w:val="155"/>
                <w:sz w:val="10"/>
              </w:rPr>
              <w:t>1st booster</w:t>
            </w:r>
          </w:p>
        </w:tc>
        <w:tc>
          <w:tcPr>
            <w:tcW w:w="1064" w:type="dxa"/>
            <w:tcBorders>
              <w:top w:val="single" w:sz="4" w:space="0" w:color="000000"/>
              <w:left w:val="single" w:sz="6" w:space="0" w:color="000000"/>
              <w:bottom w:val="single" w:sz="7" w:space="0" w:color="000000"/>
              <w:right w:val="single" w:sz="10" w:space="0" w:color="000000"/>
            </w:tcBorders>
          </w:tcPr>
          <w:p w:rsidR="00DA5EC8" w:rsidRDefault="00DA5EC8" w:rsidP="006E4211">
            <w:pPr>
              <w:pStyle w:val="TableParagraph"/>
              <w:spacing w:before="11" w:line="288" w:lineRule="auto"/>
              <w:ind w:left="224" w:right="211" w:firstLine="178"/>
              <w:rPr>
                <w:rFonts w:ascii="Arial" w:eastAsia="Arial" w:hAnsi="Arial" w:cs="Arial"/>
                <w:sz w:val="10"/>
                <w:szCs w:val="10"/>
              </w:rPr>
            </w:pPr>
            <w:r>
              <w:rPr>
                <w:rFonts w:ascii="Arial" w:hAnsi="Arial"/>
                <w:spacing w:val="-2"/>
                <w:w w:val="155"/>
                <w:sz w:val="10"/>
              </w:rPr>
              <w:t>2nd booster</w:t>
            </w:r>
          </w:p>
        </w:tc>
      </w:tr>
      <w:tr w:rsidR="00DA5EC8" w:rsidTr="00DA5EC8">
        <w:trPr>
          <w:divId w:val="410156154"/>
          <w:trHeight w:hRule="exact" w:val="163"/>
        </w:trPr>
        <w:tc>
          <w:tcPr>
            <w:tcW w:w="8471" w:type="dxa"/>
            <w:gridSpan w:val="8"/>
            <w:tcBorders>
              <w:top w:val="single" w:sz="7" w:space="0" w:color="000000"/>
              <w:left w:val="single" w:sz="6" w:space="0" w:color="000000"/>
              <w:bottom w:val="single" w:sz="7" w:space="0" w:color="000000"/>
              <w:right w:val="single" w:sz="10" w:space="0" w:color="000000"/>
            </w:tcBorders>
            <w:shd w:val="clear" w:color="auto" w:fill="D7E3BB"/>
          </w:tcPr>
          <w:p w:rsidR="00DA5EC8" w:rsidRDefault="00DA5EC8" w:rsidP="006E4211">
            <w:pPr>
              <w:pStyle w:val="TableParagraph"/>
              <w:spacing w:before="27"/>
              <w:ind w:left="9"/>
              <w:jc w:val="center"/>
              <w:rPr>
                <w:rFonts w:ascii="Arial" w:eastAsia="Arial" w:hAnsi="Arial" w:cs="Arial"/>
                <w:sz w:val="10"/>
                <w:szCs w:val="10"/>
              </w:rPr>
            </w:pPr>
            <w:r>
              <w:rPr>
                <w:rFonts w:ascii="Arial" w:hAnsi="Arial"/>
                <w:b/>
                <w:spacing w:val="-1"/>
                <w:w w:val="155"/>
                <w:sz w:val="10"/>
              </w:rPr>
              <w:t>Adolescents &amp; Adults</w:t>
            </w:r>
          </w:p>
        </w:tc>
      </w:tr>
      <w:tr w:rsidR="00DA5EC8" w:rsidTr="00DA5EC8">
        <w:trPr>
          <w:divId w:val="410156154"/>
          <w:trHeight w:hRule="exact" w:val="143"/>
        </w:trPr>
        <w:tc>
          <w:tcPr>
            <w:tcW w:w="2122" w:type="dxa"/>
            <w:vMerge w:val="restart"/>
            <w:tcBorders>
              <w:top w:val="single" w:sz="7" w:space="0" w:color="000000"/>
              <w:left w:val="single" w:sz="6" w:space="0" w:color="000000"/>
              <w:right w:val="single" w:sz="10" w:space="0" w:color="000000"/>
            </w:tcBorders>
          </w:tcPr>
          <w:p w:rsidR="00DA5EC8" w:rsidRDefault="00DA5EC8" w:rsidP="006E4211">
            <w:pPr>
              <w:pStyle w:val="TableParagraph"/>
              <w:spacing w:before="1" w:line="130" w:lineRule="exact"/>
              <w:rPr>
                <w:sz w:val="13"/>
                <w:szCs w:val="13"/>
              </w:rPr>
            </w:pPr>
          </w:p>
          <w:p w:rsidR="00DA5EC8" w:rsidRDefault="00DA5EC8" w:rsidP="006E4211">
            <w:pPr>
              <w:pStyle w:val="TableParagraph"/>
              <w:ind w:left="22"/>
              <w:rPr>
                <w:rFonts w:ascii="Arial" w:eastAsia="Arial" w:hAnsi="Arial" w:cs="Arial"/>
                <w:sz w:val="12"/>
                <w:szCs w:val="12"/>
              </w:rPr>
            </w:pPr>
            <w:r>
              <w:rPr>
                <w:rFonts w:ascii="Arial" w:hAnsi="Arial"/>
                <w:b/>
                <w:spacing w:val="-1"/>
                <w:w w:val="150"/>
                <w:sz w:val="12"/>
              </w:rPr>
              <w:t>Hepatitis B</w:t>
            </w:r>
          </w:p>
        </w:tc>
        <w:tc>
          <w:tcPr>
            <w:tcW w:w="6348" w:type="dxa"/>
            <w:gridSpan w:val="7"/>
            <w:tcBorders>
              <w:top w:val="single" w:sz="7"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1"/>
                <w:w w:val="155"/>
                <w:sz w:val="10"/>
              </w:rPr>
              <w:t>First contact: 1st dose</w:t>
            </w:r>
          </w:p>
        </w:tc>
      </w:tr>
      <w:tr w:rsidR="00DA5EC8" w:rsidTr="00DA5EC8">
        <w:trPr>
          <w:divId w:val="410156154"/>
          <w:trHeight w:hRule="exact" w:val="138"/>
        </w:trPr>
        <w:tc>
          <w:tcPr>
            <w:tcW w:w="2122" w:type="dxa"/>
            <w:vMerge/>
            <w:tcBorders>
              <w:left w:val="single" w:sz="6"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3"/>
                <w:w w:val="155"/>
                <w:sz w:val="10"/>
              </w:rPr>
              <w:t>1 mo. after 1st dose: 2nd dose</w:t>
            </w:r>
          </w:p>
        </w:tc>
      </w:tr>
      <w:tr w:rsidR="00DA5EC8" w:rsidTr="00DA5EC8">
        <w:trPr>
          <w:divId w:val="410156154"/>
          <w:trHeight w:hRule="exact" w:val="138"/>
        </w:trPr>
        <w:tc>
          <w:tcPr>
            <w:tcW w:w="2122" w:type="dxa"/>
            <w:vMerge/>
            <w:tcBorders>
              <w:left w:val="single" w:sz="6" w:space="0" w:color="000000"/>
              <w:bottom w:val="single" w:sz="4"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w w:val="155"/>
                <w:sz w:val="10"/>
              </w:rPr>
              <w:t>6 mos. after 2nd dose: 3rd dose</w:t>
            </w:r>
          </w:p>
        </w:tc>
      </w:tr>
      <w:tr w:rsidR="00DA5EC8" w:rsidTr="00DA5EC8">
        <w:trPr>
          <w:divId w:val="410156154"/>
          <w:trHeight w:hRule="exact" w:val="146"/>
        </w:trPr>
        <w:tc>
          <w:tcPr>
            <w:tcW w:w="2122" w:type="dxa"/>
            <w:vMerge w:val="restart"/>
            <w:tcBorders>
              <w:top w:val="single" w:sz="4" w:space="0" w:color="000000"/>
              <w:left w:val="single" w:sz="6" w:space="0" w:color="000000"/>
              <w:right w:val="single" w:sz="10" w:space="0" w:color="000000"/>
            </w:tcBorders>
          </w:tcPr>
          <w:p w:rsidR="00DA5EC8" w:rsidRDefault="00DA5EC8" w:rsidP="006E4211">
            <w:pPr>
              <w:pStyle w:val="TableParagraph"/>
              <w:spacing w:before="3" w:line="170" w:lineRule="exact"/>
              <w:rPr>
                <w:sz w:val="17"/>
                <w:szCs w:val="17"/>
              </w:rPr>
            </w:pPr>
          </w:p>
          <w:p w:rsidR="00DA5EC8" w:rsidRDefault="00DA5EC8" w:rsidP="006E4211">
            <w:pPr>
              <w:pStyle w:val="TableParagraph"/>
              <w:spacing w:line="200" w:lineRule="exact"/>
              <w:rPr>
                <w:sz w:val="20"/>
                <w:szCs w:val="20"/>
              </w:rPr>
            </w:pPr>
          </w:p>
          <w:p w:rsidR="00DA5EC8" w:rsidRDefault="00DA5EC8" w:rsidP="006E4211">
            <w:pPr>
              <w:pStyle w:val="TableParagraph"/>
              <w:spacing w:line="200" w:lineRule="exact"/>
              <w:rPr>
                <w:sz w:val="20"/>
                <w:szCs w:val="20"/>
              </w:rPr>
            </w:pPr>
          </w:p>
          <w:p w:rsidR="00DA5EC8" w:rsidRDefault="00DA5EC8" w:rsidP="006E4211">
            <w:pPr>
              <w:pStyle w:val="TableParagraph"/>
              <w:spacing w:line="200" w:lineRule="exact"/>
              <w:rPr>
                <w:sz w:val="20"/>
                <w:szCs w:val="20"/>
              </w:rPr>
            </w:pPr>
          </w:p>
          <w:p w:rsidR="00DA5EC8" w:rsidRDefault="00DA5EC8" w:rsidP="006E4211">
            <w:pPr>
              <w:pStyle w:val="TableParagraph"/>
              <w:spacing w:line="283" w:lineRule="auto"/>
              <w:ind w:left="22" w:right="332"/>
              <w:rPr>
                <w:rFonts w:ascii="Arial" w:eastAsia="Arial" w:hAnsi="Arial" w:cs="Arial"/>
                <w:sz w:val="12"/>
                <w:szCs w:val="12"/>
              </w:rPr>
            </w:pPr>
            <w:r>
              <w:rPr>
                <w:rFonts w:ascii="Arial" w:hAnsi="Arial"/>
                <w:b/>
                <w:spacing w:val="4"/>
                <w:w w:val="150"/>
                <w:sz w:val="12"/>
              </w:rPr>
              <w:t>Td (Tetanus Diphtheria Toxoid)</w:t>
            </w:r>
          </w:p>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9"/>
              <w:ind w:left="22"/>
              <w:rPr>
                <w:rFonts w:ascii="Arial" w:eastAsia="Arial" w:hAnsi="Arial" w:cs="Arial"/>
                <w:sz w:val="10"/>
                <w:szCs w:val="10"/>
              </w:rPr>
            </w:pPr>
            <w:r>
              <w:rPr>
                <w:rFonts w:ascii="Arial" w:hAnsi="Arial"/>
                <w:b/>
                <w:spacing w:val="-2"/>
                <w:w w:val="155"/>
                <w:sz w:val="10"/>
              </w:rPr>
              <w:t xml:space="preserve">11 yrs. </w:t>
            </w:r>
            <w:r>
              <w:rPr>
                <w:rFonts w:ascii="Arial" w:hAnsi="Arial"/>
                <w:spacing w:val="-3"/>
                <w:w w:val="155"/>
                <w:sz w:val="10"/>
              </w:rPr>
              <w:t xml:space="preserve">Booster followed by 1 dose every 10 </w:t>
            </w:r>
            <w:proofErr w:type="spellStart"/>
            <w:r>
              <w:rPr>
                <w:rFonts w:ascii="Arial" w:hAnsi="Arial"/>
                <w:spacing w:val="-3"/>
                <w:w w:val="155"/>
                <w:sz w:val="10"/>
              </w:rPr>
              <w:t>yrs</w:t>
            </w:r>
            <w:proofErr w:type="spellEnd"/>
          </w:p>
        </w:tc>
      </w:tr>
      <w:tr w:rsidR="00DA5EC8" w:rsidTr="00DA5EC8">
        <w:trPr>
          <w:divId w:val="410156154"/>
          <w:trHeight w:hRule="exact" w:val="1025"/>
        </w:trPr>
        <w:tc>
          <w:tcPr>
            <w:tcW w:w="2122" w:type="dxa"/>
            <w:vMerge/>
            <w:tcBorders>
              <w:left w:val="single" w:sz="6"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b/>
                <w:spacing w:val="-1"/>
                <w:w w:val="155"/>
                <w:sz w:val="10"/>
              </w:rPr>
              <w:t>Unimmunised pregnant women:</w:t>
            </w:r>
          </w:p>
          <w:p w:rsidR="00DA5EC8" w:rsidRDefault="009A2B81" w:rsidP="006E4211">
            <w:pPr>
              <w:pStyle w:val="TableParagraph"/>
              <w:spacing w:before="23"/>
              <w:ind w:left="22"/>
              <w:rPr>
                <w:rFonts w:ascii="Arial" w:eastAsia="Arial" w:hAnsi="Arial" w:cs="Arial"/>
                <w:sz w:val="10"/>
                <w:szCs w:val="10"/>
              </w:rPr>
            </w:pPr>
            <w:r>
              <w:rPr>
                <w:rFonts w:ascii="Arial" w:hAnsi="Arial"/>
                <w:spacing w:val="-2"/>
                <w:w w:val="155"/>
                <w:sz w:val="10"/>
              </w:rPr>
              <w:t>1st c</w:t>
            </w:r>
            <w:r w:rsidR="00A93040">
              <w:rPr>
                <w:rFonts w:ascii="Arial" w:hAnsi="Arial"/>
                <w:spacing w:val="-2"/>
                <w:w w:val="155"/>
                <w:sz w:val="10"/>
              </w:rPr>
              <w:t>o</w:t>
            </w:r>
            <w:r>
              <w:rPr>
                <w:rFonts w:ascii="Arial" w:hAnsi="Arial"/>
                <w:spacing w:val="-2"/>
                <w:w w:val="155"/>
                <w:sz w:val="10"/>
              </w:rPr>
              <w:t>n</w:t>
            </w:r>
            <w:r w:rsidR="00DA5EC8">
              <w:rPr>
                <w:rFonts w:ascii="Arial" w:hAnsi="Arial"/>
                <w:spacing w:val="-2"/>
                <w:w w:val="155"/>
                <w:sz w:val="10"/>
              </w:rPr>
              <w:t>tact: 1st dose</w:t>
            </w:r>
          </w:p>
          <w:p w:rsidR="00DA5EC8" w:rsidRDefault="00DA5EC8" w:rsidP="006E4211">
            <w:pPr>
              <w:pStyle w:val="TableParagraph"/>
              <w:spacing w:before="23"/>
              <w:ind w:left="22"/>
              <w:rPr>
                <w:rFonts w:ascii="Arial" w:eastAsia="Arial" w:hAnsi="Arial" w:cs="Arial"/>
                <w:sz w:val="10"/>
                <w:szCs w:val="10"/>
              </w:rPr>
            </w:pPr>
            <w:r>
              <w:rPr>
                <w:rFonts w:ascii="Arial" w:hAnsi="Arial"/>
                <w:spacing w:val="-3"/>
                <w:w w:val="155"/>
                <w:sz w:val="10"/>
              </w:rPr>
              <w:t>1 mo. after 1st dose: 2nd dose</w:t>
            </w:r>
          </w:p>
          <w:p w:rsidR="00DA5EC8" w:rsidRDefault="00DA5EC8" w:rsidP="006E4211">
            <w:pPr>
              <w:pStyle w:val="TableParagraph"/>
              <w:spacing w:before="23"/>
              <w:ind w:left="22"/>
              <w:rPr>
                <w:rFonts w:ascii="Arial" w:eastAsia="Arial" w:hAnsi="Arial" w:cs="Arial"/>
                <w:sz w:val="10"/>
                <w:szCs w:val="10"/>
              </w:rPr>
            </w:pPr>
            <w:r>
              <w:rPr>
                <w:rFonts w:ascii="Arial" w:hAnsi="Arial"/>
                <w:b/>
                <w:w w:val="155"/>
                <w:sz w:val="10"/>
              </w:rPr>
              <w:t>Complete 5-dose schedule after pregnancy</w:t>
            </w:r>
          </w:p>
          <w:p w:rsidR="00DA5EC8" w:rsidRDefault="00DA5EC8" w:rsidP="006E4211">
            <w:pPr>
              <w:pStyle w:val="TableParagraph"/>
              <w:spacing w:before="23" w:line="288" w:lineRule="auto"/>
              <w:ind w:left="22" w:right="3187"/>
              <w:rPr>
                <w:rFonts w:ascii="Arial" w:eastAsia="Arial" w:hAnsi="Arial" w:cs="Arial"/>
                <w:sz w:val="10"/>
                <w:szCs w:val="10"/>
              </w:rPr>
            </w:pPr>
            <w:r>
              <w:rPr>
                <w:rFonts w:ascii="Arial" w:hAnsi="Arial"/>
                <w:spacing w:val="-3"/>
                <w:w w:val="155"/>
                <w:sz w:val="10"/>
              </w:rPr>
              <w:t>3rd dose: 6 mos after 2nd dose 4th dose: 1 yr. after 3rd dose  5th dose: 1 yr. after 4th dose</w:t>
            </w:r>
          </w:p>
        </w:tc>
      </w:tr>
      <w:tr w:rsidR="00DA5EC8" w:rsidTr="00DA5EC8">
        <w:trPr>
          <w:divId w:val="410156154"/>
          <w:trHeight w:hRule="exact" w:val="688"/>
        </w:trPr>
        <w:tc>
          <w:tcPr>
            <w:tcW w:w="2122" w:type="dxa"/>
            <w:vMerge/>
            <w:tcBorders>
              <w:left w:val="single" w:sz="6" w:space="0" w:color="000000"/>
              <w:bottom w:val="single" w:sz="7"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7" w:space="0" w:color="000000"/>
              <w:right w:val="single" w:sz="10" w:space="0" w:color="000000"/>
            </w:tcBorders>
          </w:tcPr>
          <w:p w:rsidR="00DA5EC8" w:rsidRDefault="00DA5EC8" w:rsidP="006E4211">
            <w:pPr>
              <w:pStyle w:val="TableParagraph"/>
              <w:spacing w:before="2"/>
              <w:ind w:left="22"/>
              <w:rPr>
                <w:rFonts w:ascii="Arial" w:eastAsia="Arial" w:hAnsi="Arial" w:cs="Arial"/>
                <w:sz w:val="10"/>
                <w:szCs w:val="10"/>
              </w:rPr>
            </w:pPr>
            <w:r>
              <w:rPr>
                <w:rFonts w:ascii="Arial" w:hAnsi="Arial"/>
                <w:b/>
                <w:spacing w:val="-1"/>
                <w:w w:val="155"/>
                <w:sz w:val="10"/>
              </w:rPr>
              <w:t>Groups at Risk</w:t>
            </w:r>
          </w:p>
          <w:p w:rsidR="00DA5EC8" w:rsidRDefault="00DA5EC8" w:rsidP="006E4211">
            <w:pPr>
              <w:pStyle w:val="TableParagraph"/>
              <w:spacing w:before="23"/>
              <w:ind w:left="22"/>
              <w:rPr>
                <w:rFonts w:ascii="Arial" w:eastAsia="Arial" w:hAnsi="Arial" w:cs="Arial"/>
                <w:sz w:val="10"/>
                <w:szCs w:val="10"/>
              </w:rPr>
            </w:pPr>
            <w:r>
              <w:rPr>
                <w:rFonts w:ascii="Arial" w:hAnsi="Arial"/>
                <w:spacing w:val="-1"/>
                <w:w w:val="155"/>
                <w:sz w:val="10"/>
              </w:rPr>
              <w:t>First contact: 1st dose</w:t>
            </w:r>
          </w:p>
          <w:p w:rsidR="00DA5EC8" w:rsidRDefault="00DA5EC8" w:rsidP="006E4211">
            <w:pPr>
              <w:pStyle w:val="TableParagraph"/>
              <w:spacing w:before="23" w:line="288" w:lineRule="auto"/>
              <w:ind w:left="22" w:right="3353"/>
              <w:rPr>
                <w:rFonts w:ascii="Arial" w:eastAsia="Arial" w:hAnsi="Arial" w:cs="Arial"/>
                <w:sz w:val="10"/>
                <w:szCs w:val="10"/>
              </w:rPr>
            </w:pPr>
            <w:r>
              <w:rPr>
                <w:rFonts w:ascii="Arial" w:hAnsi="Arial"/>
                <w:spacing w:val="-3"/>
                <w:w w:val="155"/>
                <w:sz w:val="10"/>
              </w:rPr>
              <w:t>1 mo. after 1st dose: 2nd dose 6 mos. after 2nd dose: 3rd dose Every 10 yrs.: Booster</w:t>
            </w:r>
          </w:p>
        </w:tc>
      </w:tr>
      <w:tr w:rsidR="00DA5EC8" w:rsidTr="00DA5EC8">
        <w:trPr>
          <w:divId w:val="410156154"/>
          <w:trHeight w:hRule="exact" w:val="146"/>
        </w:trPr>
        <w:tc>
          <w:tcPr>
            <w:tcW w:w="8471" w:type="dxa"/>
            <w:gridSpan w:val="8"/>
            <w:tcBorders>
              <w:top w:val="single" w:sz="7" w:space="0" w:color="000000"/>
              <w:left w:val="single" w:sz="6" w:space="0" w:color="000000"/>
              <w:bottom w:val="single" w:sz="7" w:space="0" w:color="000000"/>
              <w:right w:val="single" w:sz="10" w:space="0" w:color="000000"/>
            </w:tcBorders>
            <w:shd w:val="clear" w:color="auto" w:fill="D7E3BB"/>
          </w:tcPr>
          <w:p w:rsidR="00DA5EC8" w:rsidRDefault="00DA5EC8" w:rsidP="006E4211">
            <w:pPr>
              <w:pStyle w:val="TableParagraph"/>
              <w:spacing w:before="11"/>
              <w:ind w:left="8"/>
              <w:jc w:val="center"/>
              <w:rPr>
                <w:rFonts w:ascii="Arial" w:eastAsia="Arial" w:hAnsi="Arial" w:cs="Arial"/>
                <w:sz w:val="10"/>
                <w:szCs w:val="10"/>
              </w:rPr>
            </w:pPr>
            <w:r>
              <w:rPr>
                <w:rFonts w:ascii="Arial" w:hAnsi="Arial"/>
                <w:b/>
                <w:spacing w:val="-1"/>
                <w:w w:val="155"/>
                <w:sz w:val="10"/>
              </w:rPr>
              <w:t>Groups at Risk</w:t>
            </w:r>
          </w:p>
        </w:tc>
      </w:tr>
      <w:tr w:rsidR="00DA5EC8" w:rsidTr="00DA5EC8">
        <w:trPr>
          <w:divId w:val="410156154"/>
          <w:trHeight w:hRule="exact" w:val="151"/>
        </w:trPr>
        <w:tc>
          <w:tcPr>
            <w:tcW w:w="2122" w:type="dxa"/>
            <w:vMerge w:val="restart"/>
            <w:tcBorders>
              <w:top w:val="single" w:sz="7" w:space="0" w:color="000000"/>
              <w:left w:val="single" w:sz="6" w:space="0" w:color="000000"/>
              <w:right w:val="single" w:sz="10" w:space="0" w:color="000000"/>
            </w:tcBorders>
          </w:tcPr>
          <w:p w:rsidR="00DA5EC8" w:rsidRDefault="00DA5EC8" w:rsidP="006E4211">
            <w:pPr>
              <w:pStyle w:val="TableParagraph"/>
              <w:spacing w:before="4" w:line="200" w:lineRule="exact"/>
              <w:rPr>
                <w:sz w:val="20"/>
                <w:szCs w:val="20"/>
              </w:rPr>
            </w:pPr>
          </w:p>
          <w:p w:rsidR="00DA5EC8" w:rsidRDefault="00DA5EC8" w:rsidP="006E4211">
            <w:pPr>
              <w:pStyle w:val="TableParagraph"/>
              <w:ind w:left="22"/>
              <w:rPr>
                <w:rFonts w:ascii="Arial" w:eastAsia="Arial" w:hAnsi="Arial" w:cs="Arial"/>
                <w:sz w:val="8"/>
                <w:szCs w:val="8"/>
              </w:rPr>
            </w:pPr>
            <w:r>
              <w:rPr>
                <w:rFonts w:ascii="Arial" w:hAnsi="Arial"/>
                <w:b/>
                <w:w w:val="150"/>
                <w:sz w:val="12"/>
              </w:rPr>
              <w:lastRenderedPageBreak/>
              <w:t>Paediatric DT 6</w:t>
            </w:r>
          </w:p>
        </w:tc>
        <w:tc>
          <w:tcPr>
            <w:tcW w:w="6348" w:type="dxa"/>
            <w:gridSpan w:val="7"/>
            <w:tcBorders>
              <w:top w:val="single" w:sz="7" w:space="0" w:color="000000"/>
              <w:left w:val="single" w:sz="10" w:space="0" w:color="000000"/>
              <w:bottom w:val="single" w:sz="4" w:space="0" w:color="000000"/>
              <w:right w:val="single" w:sz="10" w:space="0" w:color="000000"/>
            </w:tcBorders>
          </w:tcPr>
          <w:p w:rsidR="00DA5EC8" w:rsidRDefault="00DA5EC8" w:rsidP="006E4211">
            <w:pPr>
              <w:pStyle w:val="TableParagraph"/>
              <w:spacing w:before="19"/>
              <w:ind w:left="22"/>
              <w:rPr>
                <w:rFonts w:ascii="Arial" w:eastAsia="Arial" w:hAnsi="Arial" w:cs="Arial"/>
                <w:sz w:val="10"/>
                <w:szCs w:val="10"/>
              </w:rPr>
            </w:pPr>
            <w:r>
              <w:rPr>
                <w:rFonts w:ascii="Arial" w:hAnsi="Arial"/>
                <w:spacing w:val="-2"/>
                <w:w w:val="155"/>
                <w:sz w:val="10"/>
              </w:rPr>
              <w:lastRenderedPageBreak/>
              <w:t>2nd dose: 4 mos.</w:t>
            </w:r>
          </w:p>
        </w:tc>
      </w:tr>
      <w:tr w:rsidR="00DA5EC8" w:rsidTr="00DA5EC8">
        <w:trPr>
          <w:divId w:val="410156154"/>
          <w:trHeight w:hRule="exact" w:val="138"/>
        </w:trPr>
        <w:tc>
          <w:tcPr>
            <w:tcW w:w="2122" w:type="dxa"/>
            <w:vMerge/>
            <w:tcBorders>
              <w:left w:val="single" w:sz="6"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3"/>
                <w:w w:val="155"/>
                <w:sz w:val="10"/>
              </w:rPr>
              <w:t>3rd dose: 6 mos.</w:t>
            </w:r>
          </w:p>
        </w:tc>
      </w:tr>
      <w:tr w:rsidR="00DA5EC8" w:rsidTr="00DA5EC8">
        <w:trPr>
          <w:divId w:val="410156154"/>
          <w:trHeight w:hRule="exact" w:val="139"/>
        </w:trPr>
        <w:tc>
          <w:tcPr>
            <w:tcW w:w="2122" w:type="dxa"/>
            <w:vMerge/>
            <w:tcBorders>
              <w:left w:val="single" w:sz="6"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3"/>
                <w:w w:val="155"/>
                <w:sz w:val="10"/>
              </w:rPr>
              <w:t>Booster: 18 mos.</w:t>
            </w:r>
          </w:p>
        </w:tc>
      </w:tr>
      <w:tr w:rsidR="00DA5EC8" w:rsidTr="00DA5EC8">
        <w:trPr>
          <w:divId w:val="410156154"/>
          <w:trHeight w:hRule="exact" w:val="138"/>
        </w:trPr>
        <w:tc>
          <w:tcPr>
            <w:tcW w:w="2122" w:type="dxa"/>
            <w:vMerge/>
            <w:tcBorders>
              <w:left w:val="single" w:sz="6" w:space="0" w:color="000000"/>
              <w:bottom w:val="single" w:sz="4"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3"/>
                <w:w w:val="155"/>
                <w:sz w:val="10"/>
              </w:rPr>
              <w:t>Booster: 4 years</w:t>
            </w:r>
          </w:p>
        </w:tc>
      </w:tr>
      <w:tr w:rsidR="00DA5EC8" w:rsidTr="00DA5EC8">
        <w:trPr>
          <w:divId w:val="410156154"/>
          <w:trHeight w:hRule="exact" w:val="138"/>
        </w:trPr>
        <w:tc>
          <w:tcPr>
            <w:tcW w:w="2122" w:type="dxa"/>
            <w:vMerge w:val="restart"/>
            <w:tcBorders>
              <w:top w:val="single" w:sz="4" w:space="0" w:color="000000"/>
              <w:left w:val="single" w:sz="6" w:space="0" w:color="000000"/>
              <w:right w:val="single" w:sz="10" w:space="0" w:color="000000"/>
            </w:tcBorders>
          </w:tcPr>
          <w:p w:rsidR="00DA5EC8" w:rsidRDefault="00DA5EC8" w:rsidP="006E4211">
            <w:pPr>
              <w:pStyle w:val="TableParagraph"/>
              <w:spacing w:before="1" w:line="130" w:lineRule="exact"/>
              <w:rPr>
                <w:sz w:val="13"/>
                <w:szCs w:val="13"/>
              </w:rPr>
            </w:pPr>
          </w:p>
          <w:p w:rsidR="00DA5EC8" w:rsidRDefault="00DA5EC8" w:rsidP="006E4211">
            <w:pPr>
              <w:pStyle w:val="TableParagraph"/>
              <w:ind w:left="22"/>
              <w:rPr>
                <w:rFonts w:ascii="Arial" w:eastAsia="Arial" w:hAnsi="Arial" w:cs="Arial"/>
                <w:sz w:val="12"/>
                <w:szCs w:val="12"/>
              </w:rPr>
            </w:pPr>
            <w:r>
              <w:rPr>
                <w:rFonts w:ascii="Arial" w:hAnsi="Arial"/>
                <w:b/>
                <w:spacing w:val="-2"/>
                <w:w w:val="150"/>
                <w:sz w:val="12"/>
              </w:rPr>
              <w:t>Inactivated polio (IPV)</w:t>
            </w:r>
          </w:p>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3"/>
                <w:w w:val="155"/>
                <w:sz w:val="10"/>
              </w:rPr>
              <w:t>1st dose: 2 mos.</w:t>
            </w:r>
          </w:p>
        </w:tc>
      </w:tr>
      <w:tr w:rsidR="00DA5EC8" w:rsidTr="00DA5EC8">
        <w:trPr>
          <w:divId w:val="410156154"/>
          <w:trHeight w:hRule="exact" w:val="138"/>
        </w:trPr>
        <w:tc>
          <w:tcPr>
            <w:tcW w:w="2122" w:type="dxa"/>
            <w:vMerge/>
            <w:tcBorders>
              <w:left w:val="single" w:sz="6"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2"/>
                <w:w w:val="155"/>
                <w:sz w:val="10"/>
              </w:rPr>
              <w:t>2nd dose: 4 mos.</w:t>
            </w:r>
          </w:p>
        </w:tc>
      </w:tr>
      <w:tr w:rsidR="00DA5EC8" w:rsidTr="00DA5EC8">
        <w:trPr>
          <w:divId w:val="410156154"/>
          <w:trHeight w:hRule="exact" w:val="139"/>
        </w:trPr>
        <w:tc>
          <w:tcPr>
            <w:tcW w:w="2122" w:type="dxa"/>
            <w:vMerge/>
            <w:tcBorders>
              <w:left w:val="single" w:sz="6" w:space="0" w:color="000000"/>
              <w:bottom w:val="single" w:sz="4"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11"/>
              <w:ind w:left="22"/>
              <w:rPr>
                <w:rFonts w:ascii="Arial" w:eastAsia="Arial" w:hAnsi="Arial" w:cs="Arial"/>
                <w:sz w:val="10"/>
                <w:szCs w:val="10"/>
              </w:rPr>
            </w:pPr>
            <w:r>
              <w:rPr>
                <w:rFonts w:ascii="Arial" w:hAnsi="Arial"/>
                <w:spacing w:val="-3"/>
                <w:w w:val="155"/>
                <w:sz w:val="10"/>
              </w:rPr>
              <w:t>3rd dose: 6 mos.</w:t>
            </w:r>
          </w:p>
        </w:tc>
      </w:tr>
      <w:tr w:rsidR="00DA5EC8" w:rsidTr="00DA5EC8">
        <w:trPr>
          <w:divId w:val="410156154"/>
          <w:trHeight w:hRule="exact" w:val="163"/>
        </w:trPr>
        <w:tc>
          <w:tcPr>
            <w:tcW w:w="2122" w:type="dxa"/>
            <w:tcBorders>
              <w:top w:val="single" w:sz="4" w:space="0" w:color="000000"/>
              <w:left w:val="single" w:sz="6" w:space="0" w:color="000000"/>
              <w:bottom w:val="single" w:sz="4" w:space="0" w:color="000000"/>
              <w:right w:val="single" w:sz="10" w:space="0" w:color="000000"/>
            </w:tcBorders>
          </w:tcPr>
          <w:p w:rsidR="00DA5EC8" w:rsidRDefault="00DA5EC8" w:rsidP="006E4211">
            <w:pPr>
              <w:pStyle w:val="TableParagraph"/>
              <w:spacing w:before="8"/>
              <w:ind w:left="22"/>
              <w:rPr>
                <w:rFonts w:ascii="Arial" w:eastAsia="Arial" w:hAnsi="Arial" w:cs="Arial"/>
                <w:sz w:val="12"/>
                <w:szCs w:val="12"/>
              </w:rPr>
            </w:pPr>
            <w:r>
              <w:rPr>
                <w:rFonts w:ascii="Arial" w:hAnsi="Arial"/>
                <w:b/>
                <w:w w:val="150"/>
                <w:sz w:val="12"/>
              </w:rPr>
              <w:t>YF</w:t>
            </w:r>
          </w:p>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35"/>
              <w:ind w:left="22"/>
              <w:rPr>
                <w:rFonts w:ascii="Arial" w:eastAsia="Arial" w:hAnsi="Arial" w:cs="Arial"/>
                <w:sz w:val="10"/>
                <w:szCs w:val="10"/>
              </w:rPr>
            </w:pPr>
            <w:r>
              <w:rPr>
                <w:rFonts w:ascii="Arial" w:hAnsi="Arial"/>
                <w:spacing w:val="-1"/>
                <w:w w:val="155"/>
                <w:sz w:val="10"/>
              </w:rPr>
              <w:t>Single dose for children older than 1 year (traveling to areas at risk of transmission)</w:t>
            </w:r>
          </w:p>
        </w:tc>
      </w:tr>
      <w:tr w:rsidR="00DA5EC8" w:rsidTr="00DA5EC8">
        <w:trPr>
          <w:divId w:val="410156154"/>
          <w:trHeight w:hRule="exact" w:val="301"/>
        </w:trPr>
        <w:tc>
          <w:tcPr>
            <w:tcW w:w="2122" w:type="dxa"/>
            <w:vMerge w:val="restart"/>
            <w:tcBorders>
              <w:top w:val="single" w:sz="4" w:space="0" w:color="000000"/>
              <w:left w:val="single" w:sz="6" w:space="0" w:color="000000"/>
              <w:right w:val="single" w:sz="10" w:space="0" w:color="000000"/>
            </w:tcBorders>
          </w:tcPr>
          <w:p w:rsidR="00DA5EC8" w:rsidRDefault="00DA5EC8" w:rsidP="006E4211">
            <w:pPr>
              <w:pStyle w:val="TableParagraph"/>
              <w:spacing w:line="220" w:lineRule="exact"/>
            </w:pPr>
          </w:p>
          <w:p w:rsidR="00DA5EC8" w:rsidRDefault="00DA5EC8" w:rsidP="006E4211">
            <w:pPr>
              <w:pStyle w:val="TableParagraph"/>
              <w:ind w:left="22"/>
              <w:rPr>
                <w:rFonts w:ascii="Arial" w:eastAsia="Arial" w:hAnsi="Arial" w:cs="Arial"/>
                <w:sz w:val="8"/>
                <w:szCs w:val="8"/>
              </w:rPr>
            </w:pPr>
            <w:r>
              <w:rPr>
                <w:rFonts w:ascii="Arial" w:hAnsi="Arial"/>
                <w:b/>
                <w:w w:val="150"/>
                <w:sz w:val="12"/>
              </w:rPr>
              <w:t>Influenza 7</w:t>
            </w:r>
          </w:p>
        </w:tc>
        <w:tc>
          <w:tcPr>
            <w:tcW w:w="6348" w:type="dxa"/>
            <w:gridSpan w:val="7"/>
            <w:tcBorders>
              <w:top w:val="single" w:sz="4" w:space="0" w:color="000000"/>
              <w:left w:val="single" w:sz="10" w:space="0" w:color="000000"/>
              <w:bottom w:val="single" w:sz="4" w:space="0" w:color="000000"/>
              <w:right w:val="single" w:sz="10" w:space="0" w:color="000000"/>
            </w:tcBorders>
          </w:tcPr>
          <w:p w:rsidR="00DA5EC8" w:rsidRDefault="00DA5EC8" w:rsidP="006E4211">
            <w:pPr>
              <w:pStyle w:val="TableParagraph"/>
              <w:spacing w:before="35" w:line="288" w:lineRule="auto"/>
              <w:ind w:left="22" w:right="141"/>
              <w:rPr>
                <w:rFonts w:ascii="Arial" w:eastAsia="Arial" w:hAnsi="Arial" w:cs="Arial"/>
                <w:sz w:val="10"/>
                <w:szCs w:val="10"/>
              </w:rPr>
            </w:pPr>
            <w:r>
              <w:rPr>
                <w:rFonts w:ascii="Arial" w:hAnsi="Arial"/>
                <w:spacing w:val="-3"/>
                <w:w w:val="155"/>
                <w:sz w:val="10"/>
              </w:rPr>
              <w:t>Chronic patients from 6 mos. to 59 yrs.: Annual dose in the population from 6 mos. to 8 yrs., applying 2nd dose with an interval of 1 mo. after first dose.</w:t>
            </w:r>
          </w:p>
        </w:tc>
      </w:tr>
      <w:tr w:rsidR="00DA5EC8" w:rsidTr="00DA5EC8">
        <w:trPr>
          <w:divId w:val="410156154"/>
          <w:trHeight w:hRule="exact" w:val="289"/>
        </w:trPr>
        <w:tc>
          <w:tcPr>
            <w:tcW w:w="2122" w:type="dxa"/>
            <w:vMerge/>
            <w:tcBorders>
              <w:left w:val="single" w:sz="6" w:space="0" w:color="000000"/>
              <w:bottom w:val="single" w:sz="7" w:space="0" w:color="000000"/>
              <w:right w:val="single" w:sz="10" w:space="0" w:color="000000"/>
            </w:tcBorders>
          </w:tcPr>
          <w:p w:rsidR="00DA5EC8" w:rsidRDefault="00DA5EC8" w:rsidP="006E4211"/>
        </w:tc>
        <w:tc>
          <w:tcPr>
            <w:tcW w:w="6348" w:type="dxa"/>
            <w:gridSpan w:val="7"/>
            <w:tcBorders>
              <w:top w:val="single" w:sz="4" w:space="0" w:color="000000"/>
              <w:left w:val="single" w:sz="10" w:space="0" w:color="000000"/>
              <w:bottom w:val="single" w:sz="7" w:space="0" w:color="000000"/>
              <w:right w:val="single" w:sz="10" w:space="0" w:color="000000"/>
            </w:tcBorders>
          </w:tcPr>
          <w:p w:rsidR="00DA5EC8" w:rsidRDefault="00DA5EC8" w:rsidP="006E4211">
            <w:pPr>
              <w:pStyle w:val="TableParagraph"/>
              <w:spacing w:before="19" w:line="288" w:lineRule="auto"/>
              <w:ind w:left="22" w:right="223"/>
              <w:rPr>
                <w:rFonts w:ascii="Arial" w:eastAsia="Arial" w:hAnsi="Arial" w:cs="Arial"/>
                <w:sz w:val="10"/>
                <w:szCs w:val="10"/>
              </w:rPr>
            </w:pPr>
            <w:r>
              <w:rPr>
                <w:rFonts w:ascii="Arial" w:hAnsi="Arial"/>
                <w:spacing w:val="-4"/>
                <w:w w:val="155"/>
                <w:sz w:val="10"/>
              </w:rPr>
              <w:t>Health workers, poultry farm workers and adults over 60, single annual dose.</w:t>
            </w:r>
          </w:p>
        </w:tc>
      </w:tr>
      <w:tr w:rsidR="00DA5EC8" w:rsidTr="00DA5EC8">
        <w:trPr>
          <w:divId w:val="410156154"/>
          <w:trHeight w:hRule="exact" w:val="151"/>
        </w:trPr>
        <w:tc>
          <w:tcPr>
            <w:tcW w:w="8471" w:type="dxa"/>
            <w:gridSpan w:val="8"/>
            <w:tcBorders>
              <w:top w:val="single" w:sz="7" w:space="0" w:color="000000"/>
              <w:left w:val="single" w:sz="6" w:space="0" w:color="DADCDD"/>
              <w:bottom w:val="single" w:sz="4" w:space="0" w:color="DADCDD"/>
              <w:right w:val="single" w:sz="6" w:space="0" w:color="DADCDD"/>
            </w:tcBorders>
          </w:tcPr>
          <w:p w:rsidR="00DA5EC8" w:rsidRDefault="00DA5EC8" w:rsidP="006E4211">
            <w:pPr>
              <w:pStyle w:val="TableParagraph"/>
              <w:spacing w:before="28"/>
              <w:ind w:left="22"/>
              <w:rPr>
                <w:rFonts w:ascii="Arial" w:eastAsia="Arial" w:hAnsi="Arial" w:cs="Arial"/>
                <w:sz w:val="9"/>
                <w:szCs w:val="9"/>
              </w:rPr>
            </w:pPr>
            <w:proofErr w:type="gramStart"/>
            <w:r>
              <w:rPr>
                <w:rFonts w:ascii="Arial" w:hAnsi="Arial"/>
                <w:spacing w:val="-1"/>
                <w:w w:val="145"/>
                <w:sz w:val="9"/>
              </w:rPr>
              <w:t>1.-</w:t>
            </w:r>
            <w:proofErr w:type="gramEnd"/>
            <w:r>
              <w:rPr>
                <w:rFonts w:ascii="Arial" w:hAnsi="Arial"/>
                <w:spacing w:val="-1"/>
                <w:w w:val="145"/>
                <w:sz w:val="9"/>
              </w:rPr>
              <w:t xml:space="preserve"> BCG: administer to </w:t>
            </w:r>
            <w:proofErr w:type="spellStart"/>
            <w:r>
              <w:rPr>
                <w:rFonts w:ascii="Arial" w:hAnsi="Arial"/>
                <w:spacing w:val="-1"/>
                <w:w w:val="145"/>
                <w:sz w:val="9"/>
              </w:rPr>
              <w:t>newborns</w:t>
            </w:r>
            <w:proofErr w:type="spellEnd"/>
            <w:r>
              <w:rPr>
                <w:rFonts w:ascii="Arial" w:hAnsi="Arial"/>
                <w:spacing w:val="-1"/>
                <w:w w:val="145"/>
                <w:sz w:val="9"/>
              </w:rPr>
              <w:t xml:space="preserve"> weighing 2,500 grs. </w:t>
            </w:r>
            <w:proofErr w:type="gramStart"/>
            <w:r>
              <w:rPr>
                <w:rFonts w:ascii="Arial" w:hAnsi="Arial"/>
                <w:spacing w:val="-1"/>
                <w:w w:val="145"/>
                <w:sz w:val="9"/>
              </w:rPr>
              <w:t>or</w:t>
            </w:r>
            <w:proofErr w:type="gramEnd"/>
            <w:r>
              <w:rPr>
                <w:rFonts w:ascii="Arial" w:hAnsi="Arial"/>
                <w:spacing w:val="-1"/>
                <w:w w:val="145"/>
                <w:sz w:val="9"/>
              </w:rPr>
              <w:t xml:space="preserve"> more.</w:t>
            </w:r>
          </w:p>
        </w:tc>
      </w:tr>
      <w:tr w:rsidR="00DA5EC8" w:rsidTr="00DA5EC8">
        <w:trPr>
          <w:divId w:val="410156154"/>
          <w:trHeight w:hRule="exact" w:val="147"/>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28"/>
              <w:ind w:left="22"/>
              <w:rPr>
                <w:rFonts w:ascii="Arial" w:eastAsia="Arial" w:hAnsi="Arial" w:cs="Arial"/>
                <w:sz w:val="9"/>
                <w:szCs w:val="9"/>
              </w:rPr>
            </w:pPr>
            <w:r>
              <w:rPr>
                <w:rFonts w:ascii="Arial" w:hAnsi="Arial"/>
                <w:spacing w:val="-3"/>
                <w:w w:val="145"/>
                <w:sz w:val="9"/>
              </w:rPr>
              <w:t xml:space="preserve">2.- Paediatric Hepatitis B: Administer to healthy </w:t>
            </w:r>
            <w:proofErr w:type="spellStart"/>
            <w:r>
              <w:rPr>
                <w:rFonts w:ascii="Arial" w:hAnsi="Arial"/>
                <w:spacing w:val="-3"/>
                <w:w w:val="145"/>
                <w:sz w:val="9"/>
              </w:rPr>
              <w:t>newborns</w:t>
            </w:r>
            <w:proofErr w:type="spellEnd"/>
            <w:r>
              <w:rPr>
                <w:rFonts w:ascii="Arial" w:hAnsi="Arial"/>
                <w:spacing w:val="-3"/>
                <w:w w:val="145"/>
                <w:sz w:val="9"/>
              </w:rPr>
              <w:t xml:space="preserve"> regardless of birth weight</w:t>
            </w:r>
          </w:p>
        </w:tc>
      </w:tr>
      <w:tr w:rsidR="00DA5EC8" w:rsidTr="00DA5EC8">
        <w:trPr>
          <w:divId w:val="410156154"/>
          <w:trHeight w:hRule="exact" w:val="138"/>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20"/>
              <w:ind w:left="22"/>
              <w:rPr>
                <w:rFonts w:ascii="Arial" w:eastAsia="Arial" w:hAnsi="Arial" w:cs="Arial"/>
                <w:sz w:val="9"/>
                <w:szCs w:val="9"/>
              </w:rPr>
            </w:pPr>
            <w:r>
              <w:rPr>
                <w:rFonts w:ascii="Arial" w:hAnsi="Arial"/>
                <w:spacing w:val="-1"/>
                <w:w w:val="145"/>
                <w:sz w:val="9"/>
              </w:rPr>
              <w:t>3.- Oral Polio ( Sabin): also applied every 4 years on national immunisation days to the population from 2 mos. to 4 yrs. old, 11 mos. old, 29 days old</w:t>
            </w:r>
          </w:p>
        </w:tc>
      </w:tr>
      <w:tr w:rsidR="00DA5EC8" w:rsidTr="00DA5EC8">
        <w:trPr>
          <w:divId w:val="410156154"/>
          <w:trHeight w:hRule="exact" w:val="138"/>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20"/>
              <w:ind w:left="22"/>
              <w:rPr>
                <w:rFonts w:ascii="Arial" w:eastAsia="Arial" w:hAnsi="Arial" w:cs="Arial"/>
                <w:sz w:val="9"/>
                <w:szCs w:val="9"/>
              </w:rPr>
            </w:pPr>
            <w:proofErr w:type="gramStart"/>
            <w:r>
              <w:rPr>
                <w:rFonts w:ascii="Arial" w:hAnsi="Arial"/>
                <w:spacing w:val="-3"/>
                <w:w w:val="145"/>
                <w:sz w:val="9"/>
              </w:rPr>
              <w:t>regardless</w:t>
            </w:r>
            <w:proofErr w:type="gramEnd"/>
            <w:r>
              <w:rPr>
                <w:rFonts w:ascii="Arial" w:hAnsi="Arial"/>
                <w:spacing w:val="-3"/>
                <w:w w:val="145"/>
                <w:sz w:val="9"/>
              </w:rPr>
              <w:t xml:space="preserve"> of their immunisation status.</w:t>
            </w:r>
          </w:p>
        </w:tc>
      </w:tr>
      <w:tr w:rsidR="00DA5EC8" w:rsidTr="00DA5EC8">
        <w:trPr>
          <w:divId w:val="410156154"/>
          <w:trHeight w:hRule="exact" w:val="138"/>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20"/>
              <w:ind w:left="22"/>
              <w:rPr>
                <w:rFonts w:ascii="Arial" w:eastAsia="Arial" w:hAnsi="Arial" w:cs="Arial"/>
                <w:sz w:val="9"/>
                <w:szCs w:val="9"/>
              </w:rPr>
            </w:pPr>
            <w:r>
              <w:rPr>
                <w:rFonts w:ascii="Arial" w:hAnsi="Arial"/>
                <w:spacing w:val="-1"/>
                <w:w w:val="145"/>
                <w:sz w:val="9"/>
              </w:rPr>
              <w:t>4.-Rotavirus: first dose to be applied between 2 and 31/2 mos. of age and second dose between 4 mos. and 8 mos.</w:t>
            </w:r>
          </w:p>
        </w:tc>
      </w:tr>
      <w:tr w:rsidR="00DA5EC8" w:rsidTr="00DA5EC8">
        <w:trPr>
          <w:divId w:val="410156154"/>
          <w:trHeight w:hRule="exact" w:val="138"/>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20"/>
              <w:ind w:left="22"/>
              <w:rPr>
                <w:rFonts w:ascii="Arial" w:eastAsia="Arial" w:hAnsi="Arial" w:cs="Arial"/>
                <w:sz w:val="9"/>
                <w:szCs w:val="9"/>
              </w:rPr>
            </w:pPr>
            <w:r>
              <w:rPr>
                <w:rFonts w:ascii="Arial" w:hAnsi="Arial"/>
                <w:spacing w:val="-1"/>
                <w:w w:val="145"/>
                <w:sz w:val="9"/>
              </w:rPr>
              <w:t>5.- MMR: Also applied every 4 years in monitoring campaigns to the population from 1 to 4 yrs. old, 11 mos. old, 29 days old</w:t>
            </w:r>
          </w:p>
        </w:tc>
      </w:tr>
      <w:tr w:rsidR="00DA5EC8" w:rsidTr="00DA5EC8">
        <w:trPr>
          <w:divId w:val="410156154"/>
          <w:trHeight w:hRule="exact" w:val="138"/>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20"/>
              <w:ind w:left="22"/>
              <w:rPr>
                <w:rFonts w:ascii="Arial" w:eastAsia="Arial" w:hAnsi="Arial" w:cs="Arial"/>
                <w:sz w:val="9"/>
                <w:szCs w:val="9"/>
              </w:rPr>
            </w:pPr>
            <w:proofErr w:type="gramStart"/>
            <w:r>
              <w:rPr>
                <w:rFonts w:ascii="Arial" w:hAnsi="Arial"/>
                <w:spacing w:val="-3"/>
                <w:w w:val="145"/>
                <w:sz w:val="9"/>
              </w:rPr>
              <w:t>6.-</w:t>
            </w:r>
            <w:proofErr w:type="gramEnd"/>
            <w:r>
              <w:rPr>
                <w:rFonts w:ascii="Arial" w:hAnsi="Arial"/>
                <w:spacing w:val="-3"/>
                <w:w w:val="145"/>
                <w:sz w:val="9"/>
              </w:rPr>
              <w:t xml:space="preserve"> Paediatric DT: Apply to children with severe adverse reactions to the Pertussis component of the combined DPT-</w:t>
            </w:r>
            <w:proofErr w:type="spellStart"/>
            <w:r>
              <w:rPr>
                <w:rFonts w:ascii="Arial" w:hAnsi="Arial"/>
                <w:spacing w:val="-3"/>
                <w:w w:val="145"/>
                <w:sz w:val="9"/>
              </w:rPr>
              <w:t>HepB</w:t>
            </w:r>
            <w:proofErr w:type="spellEnd"/>
            <w:r>
              <w:rPr>
                <w:rFonts w:ascii="Arial" w:hAnsi="Arial"/>
                <w:spacing w:val="-3"/>
                <w:w w:val="145"/>
                <w:sz w:val="9"/>
              </w:rPr>
              <w:t>-</w:t>
            </w:r>
            <w:proofErr w:type="spellStart"/>
            <w:r>
              <w:rPr>
                <w:rFonts w:ascii="Arial" w:hAnsi="Arial"/>
                <w:spacing w:val="-3"/>
                <w:w w:val="145"/>
                <w:sz w:val="9"/>
              </w:rPr>
              <w:t>Hib</w:t>
            </w:r>
            <w:proofErr w:type="spellEnd"/>
            <w:r>
              <w:rPr>
                <w:rFonts w:ascii="Arial" w:hAnsi="Arial"/>
                <w:spacing w:val="-3"/>
                <w:w w:val="145"/>
                <w:sz w:val="9"/>
              </w:rPr>
              <w:t xml:space="preserve"> vaccine.</w:t>
            </w:r>
          </w:p>
        </w:tc>
      </w:tr>
      <w:tr w:rsidR="00DA5EC8" w:rsidTr="00DA5EC8">
        <w:trPr>
          <w:divId w:val="410156154"/>
          <w:trHeight w:hRule="exact" w:val="277"/>
        </w:trPr>
        <w:tc>
          <w:tcPr>
            <w:tcW w:w="8471" w:type="dxa"/>
            <w:gridSpan w:val="8"/>
            <w:tcBorders>
              <w:top w:val="single" w:sz="4" w:space="0" w:color="DADCDD"/>
              <w:left w:val="single" w:sz="6" w:space="0" w:color="DADCDD"/>
              <w:bottom w:val="single" w:sz="4" w:space="0" w:color="DADCDD"/>
              <w:right w:val="single" w:sz="6" w:space="0" w:color="DADCDD"/>
            </w:tcBorders>
          </w:tcPr>
          <w:p w:rsidR="00DA5EC8" w:rsidRDefault="00DA5EC8" w:rsidP="006E4211">
            <w:pPr>
              <w:pStyle w:val="TableParagraph"/>
              <w:spacing w:before="36" w:line="282" w:lineRule="auto"/>
              <w:ind w:left="22" w:right="182"/>
              <w:rPr>
                <w:rFonts w:ascii="Arial" w:eastAsia="Arial" w:hAnsi="Arial" w:cs="Arial"/>
                <w:sz w:val="9"/>
                <w:szCs w:val="9"/>
              </w:rPr>
            </w:pPr>
            <w:proofErr w:type="gramStart"/>
            <w:r>
              <w:rPr>
                <w:rFonts w:ascii="Arial" w:hAnsi="Arial"/>
                <w:spacing w:val="-3"/>
                <w:w w:val="145"/>
                <w:sz w:val="9"/>
              </w:rPr>
              <w:t>7.-</w:t>
            </w:r>
            <w:proofErr w:type="gramEnd"/>
            <w:r>
              <w:rPr>
                <w:rFonts w:ascii="Arial" w:hAnsi="Arial"/>
                <w:spacing w:val="-3"/>
                <w:w w:val="145"/>
                <w:sz w:val="9"/>
              </w:rPr>
              <w:t xml:space="preserve"> Influenza: Administer 2 separate doses at an interval of 4 weeks to children aged 6 mos. to 8 yrs. who are receiving the vaccine for the first time. To those previously vaccinated, apply one dose.</w:t>
            </w:r>
          </w:p>
        </w:tc>
      </w:tr>
    </w:tbl>
    <w:p w:rsidR="000B6723" w:rsidRPr="00D31C96" w:rsidRDefault="000B6723" w:rsidP="005A0A19">
      <w:pPr>
        <w:pStyle w:val="Listavistosa-nfasis11"/>
        <w:spacing w:after="0" w:line="240" w:lineRule="auto"/>
        <w:ind w:left="912" w:right="235"/>
        <w:jc w:val="both"/>
        <w:divId w:val="410156154"/>
        <w:rPr>
          <w:rFonts w:ascii="Arial" w:hAnsi="Arial" w:cs="Arial"/>
        </w:rPr>
      </w:pPr>
    </w:p>
    <w:p w:rsidR="00E95B94" w:rsidRPr="00D31C96" w:rsidRDefault="005A1672" w:rsidP="003B0DAD">
      <w:pPr>
        <w:pStyle w:val="Prrafodelista"/>
        <w:numPr>
          <w:ilvl w:val="0"/>
          <w:numId w:val="44"/>
        </w:numPr>
        <w:autoSpaceDE w:val="0"/>
        <w:autoSpaceDN w:val="0"/>
        <w:adjustRightInd w:val="0"/>
        <w:spacing w:before="120" w:after="120"/>
        <w:ind w:right="450"/>
        <w:jc w:val="both"/>
        <w:divId w:val="410156154"/>
        <w:rPr>
          <w:rFonts w:eastAsia="Calibri"/>
        </w:rPr>
      </w:pPr>
      <w:r>
        <w:t>Modified IT system forms</w:t>
      </w:r>
    </w:p>
    <w:p w:rsidR="00E95B94" w:rsidRPr="00D31C96" w:rsidRDefault="00E95B94" w:rsidP="003B0DAD">
      <w:pPr>
        <w:pStyle w:val="Prrafodelista"/>
        <w:numPr>
          <w:ilvl w:val="0"/>
          <w:numId w:val="44"/>
        </w:numPr>
        <w:autoSpaceDE w:val="0"/>
        <w:autoSpaceDN w:val="0"/>
        <w:adjustRightInd w:val="0"/>
        <w:spacing w:before="120" w:after="120"/>
        <w:ind w:right="450"/>
        <w:jc w:val="both"/>
        <w:divId w:val="410156154"/>
        <w:rPr>
          <w:rFonts w:eastAsia="Calibri"/>
        </w:rPr>
      </w:pPr>
      <w:r>
        <w:t xml:space="preserve">Communication and social </w:t>
      </w:r>
      <w:r w:rsidR="009A2B81">
        <w:t>mobilisation</w:t>
      </w:r>
      <w:r>
        <w:t xml:space="preserve"> strategy</w:t>
      </w:r>
    </w:p>
    <w:p w:rsidR="00317EE3" w:rsidRPr="00D31C96" w:rsidRDefault="00E95B94" w:rsidP="003B0DAD">
      <w:pPr>
        <w:pStyle w:val="Prrafodelista"/>
        <w:numPr>
          <w:ilvl w:val="0"/>
          <w:numId w:val="44"/>
        </w:numPr>
        <w:autoSpaceDE w:val="0"/>
        <w:autoSpaceDN w:val="0"/>
        <w:adjustRightInd w:val="0"/>
        <w:spacing w:before="120" w:after="120"/>
        <w:ind w:right="570"/>
        <w:jc w:val="both"/>
        <w:divId w:val="410156154"/>
        <w:rPr>
          <w:rFonts w:eastAsia="Calibri"/>
        </w:rPr>
      </w:pPr>
      <w:r>
        <w:t>Surveillance of Adverse Events Following Immunisation (AEFI)</w:t>
      </w:r>
    </w:p>
    <w:p w:rsidR="000B6723" w:rsidRPr="00D31C96" w:rsidRDefault="00E95B94" w:rsidP="003B0DAD">
      <w:pPr>
        <w:pStyle w:val="Prrafodelista"/>
        <w:numPr>
          <w:ilvl w:val="0"/>
          <w:numId w:val="44"/>
        </w:numPr>
        <w:autoSpaceDE w:val="0"/>
        <w:autoSpaceDN w:val="0"/>
        <w:adjustRightInd w:val="0"/>
        <w:spacing w:before="120" w:after="120"/>
        <w:ind w:right="570"/>
        <w:jc w:val="both"/>
        <w:divId w:val="410156154"/>
        <w:rPr>
          <w:rFonts w:eastAsia="Calibri"/>
        </w:rPr>
      </w:pPr>
      <w:r>
        <w:t>Monitoring, supervision and evaluation process.</w:t>
      </w:r>
    </w:p>
    <w:p w:rsidR="000B6723" w:rsidRPr="00D31C96" w:rsidRDefault="00277FA6" w:rsidP="00AF112B">
      <w:pPr>
        <w:pStyle w:val="Listavistosa-nfasis11"/>
        <w:shd w:val="clear" w:color="auto" w:fill="FFFFFF"/>
        <w:tabs>
          <w:tab w:val="left" w:pos="8505"/>
          <w:tab w:val="left" w:pos="8647"/>
          <w:tab w:val="left" w:pos="8789"/>
        </w:tabs>
        <w:spacing w:after="0" w:line="240" w:lineRule="auto"/>
        <w:ind w:left="0" w:right="68"/>
        <w:jc w:val="both"/>
        <w:divId w:val="410156154"/>
        <w:rPr>
          <w:rFonts w:ascii="Arial" w:hAnsi="Arial" w:cs="Arial"/>
          <w:color w:val="000066"/>
          <w:highlight w:val="yellow"/>
        </w:rPr>
      </w:pPr>
      <w:r>
        <w:rPr>
          <w:rFonts w:ascii="Arial" w:hAnsi="Arial"/>
        </w:rPr>
        <w:t>IPV will be integrated into the sustained internal and field immunisation programme nationwide in the public sector's integrated health service networks, which includes: growth and development monitoring, vitamin A supplementing, disease and dental consultations.</w:t>
      </w:r>
    </w:p>
    <w:p w:rsidR="00A45BF9" w:rsidRPr="00D31C96" w:rsidRDefault="00A45BF9" w:rsidP="004942A8">
      <w:pPr>
        <w:pStyle w:val="Listavistosa-nfasis11"/>
        <w:tabs>
          <w:tab w:val="left" w:pos="6663"/>
        </w:tabs>
        <w:spacing w:after="0" w:line="240" w:lineRule="auto"/>
        <w:ind w:left="0" w:right="115"/>
        <w:jc w:val="both"/>
        <w:divId w:val="410156154"/>
        <w:rPr>
          <w:rFonts w:ascii="Arial" w:hAnsi="Arial" w:cs="Arial"/>
        </w:rPr>
      </w:pPr>
    </w:p>
    <w:p w:rsidR="00317EE3" w:rsidRPr="00D31C96" w:rsidRDefault="00060AD1" w:rsidP="006F6337">
      <w:pPr>
        <w:pStyle w:val="Prrafodelista"/>
        <w:numPr>
          <w:ilvl w:val="1"/>
          <w:numId w:val="17"/>
        </w:numPr>
        <w:spacing w:before="120" w:after="120"/>
        <w:ind w:left="426" w:right="360" w:hanging="426"/>
        <w:divId w:val="410156154"/>
        <w:rPr>
          <w:b/>
          <w:bCs/>
        </w:rPr>
      </w:pPr>
      <w:r>
        <w:rPr>
          <w:b/>
        </w:rPr>
        <w:t xml:space="preserve">Coordination </w:t>
      </w:r>
    </w:p>
    <w:p w:rsidR="003B2F19" w:rsidRPr="00D31C96" w:rsidRDefault="003B2F19" w:rsidP="00AF112B">
      <w:pPr>
        <w:pStyle w:val="Listavistosa-nfasis11"/>
        <w:spacing w:after="0" w:line="240" w:lineRule="auto"/>
        <w:ind w:left="0" w:right="115"/>
        <w:jc w:val="both"/>
        <w:divId w:val="410156154"/>
        <w:rPr>
          <w:rFonts w:ascii="Arial" w:hAnsi="Arial" w:cs="Arial"/>
        </w:rPr>
      </w:pPr>
      <w:r>
        <w:rPr>
          <w:rFonts w:ascii="Arial" w:hAnsi="Arial"/>
        </w:rPr>
        <w:t>Coordination with authorities and key players on all levels will be undertaken to ensure satisfactory vaccine introduction:</w:t>
      </w:r>
    </w:p>
    <w:p w:rsidR="00005723" w:rsidRPr="00D31C96" w:rsidRDefault="00005723" w:rsidP="00AF112B">
      <w:pPr>
        <w:pStyle w:val="Listavistosa-nfasis11"/>
        <w:spacing w:after="0" w:line="240" w:lineRule="auto"/>
        <w:ind w:left="142" w:right="355"/>
        <w:jc w:val="both"/>
        <w:divId w:val="410156154"/>
        <w:rPr>
          <w:rFonts w:ascii="Arial" w:hAnsi="Arial" w:cs="Arial"/>
          <w:b/>
        </w:rPr>
      </w:pPr>
    </w:p>
    <w:p w:rsidR="00AF112B" w:rsidRPr="00D31C96" w:rsidRDefault="003B2F19" w:rsidP="00AF112B">
      <w:pPr>
        <w:pStyle w:val="Listavistosa-nfasis11"/>
        <w:spacing w:after="0" w:line="240" w:lineRule="auto"/>
        <w:ind w:left="0" w:right="63"/>
        <w:jc w:val="both"/>
        <w:divId w:val="410156154"/>
        <w:rPr>
          <w:rFonts w:ascii="Arial" w:hAnsi="Arial" w:cs="Arial"/>
        </w:rPr>
      </w:pPr>
      <w:r>
        <w:rPr>
          <w:rFonts w:ascii="Arial" w:hAnsi="Arial"/>
          <w:b/>
        </w:rPr>
        <w:t>Intra-institutional</w:t>
      </w:r>
      <w:r>
        <w:rPr>
          <w:rFonts w:ascii="Arial" w:hAnsi="Arial"/>
        </w:rPr>
        <w:t>: integration teams for every level will be formed, composed of all the authorities obliged to execute the various activities:</w:t>
      </w:r>
    </w:p>
    <w:p w:rsidR="00AF112B" w:rsidRPr="00D31C96" w:rsidRDefault="00CC0712" w:rsidP="00AF112B">
      <w:pPr>
        <w:pStyle w:val="Listavistosa-nfasis11"/>
        <w:spacing w:after="0" w:line="240" w:lineRule="auto"/>
        <w:ind w:left="0" w:right="63"/>
        <w:jc w:val="both"/>
        <w:divId w:val="410156154"/>
        <w:rPr>
          <w:rFonts w:ascii="Arial" w:hAnsi="Arial" w:cs="Arial"/>
        </w:rPr>
      </w:pPr>
      <w:r>
        <w:rPr>
          <w:rFonts w:ascii="Arial" w:hAnsi="Arial"/>
          <w:b/>
        </w:rPr>
        <w:t>Central level</w:t>
      </w:r>
      <w:r>
        <w:rPr>
          <w:rFonts w:ascii="Arial" w:hAnsi="Arial"/>
        </w:rPr>
        <w:t>: the EPI, the Human Resources Department, the Data Management Unit (UGI), the Health Statistics Division (AES), UVS, ULMIIE, UCS, the Primary Healthcare Department (DAPS), the Standards Surveillance Department, Administrative Management and External Cooperation Fund Administration Unit (UAFCE).</w:t>
      </w:r>
    </w:p>
    <w:p w:rsidR="007D3CB9" w:rsidRPr="00D31C96" w:rsidRDefault="0097210B" w:rsidP="00AF112B">
      <w:pPr>
        <w:pStyle w:val="Listavistosa-nfasis11"/>
        <w:spacing w:after="0" w:line="240" w:lineRule="auto"/>
        <w:ind w:left="0" w:right="63"/>
        <w:jc w:val="both"/>
        <w:divId w:val="410156154"/>
        <w:rPr>
          <w:rFonts w:ascii="Arial" w:hAnsi="Arial" w:cs="Arial"/>
        </w:rPr>
      </w:pPr>
      <w:r>
        <w:rPr>
          <w:rFonts w:ascii="Arial" w:hAnsi="Arial"/>
          <w:b/>
        </w:rPr>
        <w:t>Regional level</w:t>
      </w:r>
      <w:r>
        <w:rPr>
          <w:rFonts w:ascii="Arial" w:hAnsi="Arial"/>
        </w:rPr>
        <w:t>: the Health Promotion Unit, AGI, RISS department, Logistics Unit, Planning Unit, UCS, UVS, Standards Surveillance Department and Administration.</w:t>
      </w:r>
    </w:p>
    <w:p w:rsidR="00B530A9" w:rsidRPr="00D31C96" w:rsidRDefault="00B530A9" w:rsidP="00AF112B">
      <w:pPr>
        <w:pStyle w:val="Listavistosa-nfasis11"/>
        <w:spacing w:after="0" w:line="240" w:lineRule="auto"/>
        <w:ind w:left="142" w:right="715"/>
        <w:jc w:val="both"/>
        <w:divId w:val="410156154"/>
        <w:rPr>
          <w:rFonts w:ascii="Arial" w:hAnsi="Arial" w:cs="Arial"/>
          <w:b/>
        </w:rPr>
      </w:pPr>
    </w:p>
    <w:p w:rsidR="003B2F19" w:rsidRPr="00D31C96" w:rsidRDefault="003B2F19" w:rsidP="00AF112B">
      <w:pPr>
        <w:pStyle w:val="Listavistosa-nfasis11"/>
        <w:spacing w:after="0" w:line="240" w:lineRule="auto"/>
        <w:ind w:left="0" w:right="63"/>
        <w:jc w:val="both"/>
        <w:divId w:val="410156154"/>
        <w:rPr>
          <w:rFonts w:ascii="Arial" w:hAnsi="Arial" w:cs="Arial"/>
        </w:rPr>
      </w:pPr>
      <w:r>
        <w:rPr>
          <w:rFonts w:ascii="Arial" w:hAnsi="Arial"/>
          <w:b/>
        </w:rPr>
        <w:t>Extra-institutional</w:t>
      </w:r>
      <w:r>
        <w:rPr>
          <w:rFonts w:ascii="Arial" w:hAnsi="Arial"/>
        </w:rPr>
        <w:t>: ICCH members: other state departments, the IHSS, medical associations, civil society: the CCNI, professional associations, medical societies, municipal mayors' offices, non-government organizations (NGOs), communications media, etc.</w:t>
      </w:r>
    </w:p>
    <w:p w:rsidR="00A45BF9" w:rsidRPr="00D31C96" w:rsidRDefault="00A45BF9" w:rsidP="00AF112B">
      <w:pPr>
        <w:pStyle w:val="Listavistosa-nfasis11"/>
        <w:spacing w:after="0" w:line="240" w:lineRule="auto"/>
        <w:ind w:left="142" w:right="115"/>
        <w:jc w:val="both"/>
        <w:divId w:val="410156154"/>
        <w:rPr>
          <w:rFonts w:ascii="Arial" w:hAnsi="Arial" w:cs="Arial"/>
        </w:rPr>
      </w:pPr>
    </w:p>
    <w:p w:rsidR="00387EDF" w:rsidRPr="00D31C96" w:rsidRDefault="009A17F3" w:rsidP="00AF112B">
      <w:pPr>
        <w:pStyle w:val="Listavistosa-nfasis11"/>
        <w:shd w:val="clear" w:color="auto" w:fill="FFFFFF"/>
        <w:spacing w:after="0" w:line="240" w:lineRule="auto"/>
        <w:ind w:left="0" w:right="63"/>
        <w:jc w:val="both"/>
        <w:divId w:val="410156154"/>
        <w:rPr>
          <w:rFonts w:ascii="Arial" w:hAnsi="Arial" w:cs="Arial"/>
          <w:color w:val="000066"/>
        </w:rPr>
      </w:pPr>
      <w:r>
        <w:rPr>
          <w:rFonts w:ascii="Arial" w:hAnsi="Arial"/>
        </w:rPr>
        <w:t>Existing coordination mechanisms will be used: official announcements, meeting agendas, committee meetings, aide-memoirs/minutes of every meeting specifying commitments, persons in charge and timeline in order to monitor fulfilment.</w:t>
      </w:r>
      <w:r>
        <w:rPr>
          <w:rFonts w:ascii="Arial" w:hAnsi="Arial"/>
          <w:color w:val="000066"/>
        </w:rPr>
        <w:t xml:space="preserve"> </w:t>
      </w:r>
    </w:p>
    <w:p w:rsidR="00A45BF9" w:rsidRPr="00D31C96" w:rsidRDefault="00A45BF9" w:rsidP="00C128F4">
      <w:pPr>
        <w:pStyle w:val="Listavistosa-nfasis11"/>
        <w:spacing w:after="0" w:line="240" w:lineRule="auto"/>
        <w:ind w:left="840" w:right="115"/>
        <w:jc w:val="both"/>
        <w:divId w:val="410156154"/>
        <w:rPr>
          <w:rFonts w:ascii="Arial" w:hAnsi="Arial" w:cs="Arial"/>
          <w:color w:val="0000CC"/>
        </w:rPr>
      </w:pPr>
      <w:r>
        <w:rPr>
          <w:rFonts w:ascii="Arial" w:hAnsi="Arial"/>
          <w:color w:val="0000CC"/>
        </w:rPr>
        <w:lastRenderedPageBreak/>
        <w:t xml:space="preserve">        </w:t>
      </w:r>
    </w:p>
    <w:p w:rsidR="00060AD1" w:rsidRPr="00D31C96" w:rsidRDefault="00060AD1" w:rsidP="006F6337">
      <w:pPr>
        <w:pStyle w:val="Listavistosa-nfasis11"/>
        <w:numPr>
          <w:ilvl w:val="1"/>
          <w:numId w:val="17"/>
        </w:numPr>
        <w:spacing w:after="0" w:line="240" w:lineRule="auto"/>
        <w:ind w:left="426" w:right="115" w:hanging="426"/>
        <w:jc w:val="both"/>
        <w:divId w:val="410156154"/>
        <w:rPr>
          <w:rFonts w:ascii="Arial" w:hAnsi="Arial" w:cs="Arial"/>
          <w:b/>
        </w:rPr>
      </w:pPr>
      <w:r>
        <w:rPr>
          <w:rFonts w:ascii="Arial" w:hAnsi="Arial"/>
          <w:b/>
        </w:rPr>
        <w:t>Cold Chain and Supply Chain</w:t>
      </w:r>
    </w:p>
    <w:p w:rsidR="00060AD1" w:rsidRPr="00D31C96" w:rsidRDefault="00952166" w:rsidP="00AF112B">
      <w:pPr>
        <w:pStyle w:val="Listavistosa-nfasis11"/>
        <w:spacing w:after="0" w:line="240" w:lineRule="auto"/>
        <w:ind w:left="426" w:right="115" w:hanging="426"/>
        <w:jc w:val="both"/>
        <w:divId w:val="410156154"/>
        <w:rPr>
          <w:rFonts w:ascii="Arial" w:hAnsi="Arial" w:cs="Arial"/>
          <w:b/>
        </w:rPr>
      </w:pPr>
      <w:r>
        <w:rPr>
          <w:rFonts w:ascii="Arial" w:hAnsi="Arial"/>
          <w:b/>
        </w:rPr>
        <w:t xml:space="preserve">6.4.1 Cold Chain </w:t>
      </w:r>
    </w:p>
    <w:p w:rsidR="0079023F" w:rsidRPr="00D31C96" w:rsidRDefault="0079023F" w:rsidP="00076E56">
      <w:pPr>
        <w:jc w:val="both"/>
        <w:divId w:val="410156154"/>
        <w:rPr>
          <w:rFonts w:ascii="Arial" w:hAnsi="Arial" w:cs="Arial"/>
          <w:sz w:val="22"/>
          <w:szCs w:val="22"/>
        </w:rPr>
      </w:pPr>
      <w:r>
        <w:rPr>
          <w:rFonts w:ascii="Arial" w:hAnsi="Arial"/>
          <w:sz w:val="22"/>
        </w:rPr>
        <w:t>Vaccine storage and distribution logistics in Honduras avails of a National Vaccine Warehouse (ANB) that distributes the vaccines every quarter to 8 regional warehouses, which function as supply centres for 20 health regions. These latter in turn distribute vaccines on a monthly basis to 216 municipalities covering the 298 municipalities in the country and to 1625 national health establishments as per an established flow chart.</w:t>
      </w:r>
    </w:p>
    <w:p w:rsidR="0079023F" w:rsidRPr="00D31C96" w:rsidRDefault="0079023F" w:rsidP="00AF112B">
      <w:pPr>
        <w:ind w:left="426" w:hanging="426"/>
        <w:jc w:val="both"/>
        <w:divId w:val="410156154"/>
        <w:rPr>
          <w:rFonts w:ascii="Arial" w:hAnsi="Arial" w:cs="Arial"/>
          <w:sz w:val="22"/>
          <w:szCs w:val="22"/>
        </w:rPr>
      </w:pPr>
    </w:p>
    <w:p w:rsidR="0079023F" w:rsidRPr="00D31C96" w:rsidRDefault="0079023F" w:rsidP="00AF112B">
      <w:pPr>
        <w:jc w:val="both"/>
        <w:divId w:val="410156154"/>
        <w:rPr>
          <w:rFonts w:ascii="Arial" w:hAnsi="Arial" w:cs="Arial"/>
          <w:sz w:val="22"/>
          <w:szCs w:val="22"/>
        </w:rPr>
      </w:pPr>
      <w:r>
        <w:rPr>
          <w:rFonts w:ascii="Arial" w:hAnsi="Arial"/>
          <w:sz w:val="22"/>
        </w:rPr>
        <w:t>Cold rooms and freezers for preserving the vaccines exist in these warehouses. In addition, they have human resources trained in handling, storage and distribution and obliged to observe the existing standards.</w:t>
      </w:r>
    </w:p>
    <w:p w:rsidR="00952166" w:rsidRPr="00D31C96" w:rsidRDefault="00952166" w:rsidP="00A7092F">
      <w:pPr>
        <w:jc w:val="both"/>
        <w:divId w:val="410156154"/>
        <w:rPr>
          <w:rFonts w:ascii="Arial" w:hAnsi="Arial" w:cs="Arial"/>
          <w:sz w:val="22"/>
          <w:szCs w:val="22"/>
        </w:rPr>
      </w:pPr>
    </w:p>
    <w:p w:rsidR="00D902F4" w:rsidRDefault="0079023F" w:rsidP="00AF112B">
      <w:pPr>
        <w:jc w:val="both"/>
        <w:divId w:val="410156154"/>
        <w:rPr>
          <w:rFonts w:ascii="Arial" w:hAnsi="Arial"/>
          <w:sz w:val="22"/>
        </w:rPr>
      </w:pPr>
      <w:r>
        <w:rPr>
          <w:rFonts w:ascii="Arial" w:hAnsi="Arial"/>
          <w:sz w:val="22"/>
        </w:rPr>
        <w:t>The storage capacity at temperatures of +2º to +8º C existing at the ANB amounts to 73,300 litres. On the regional level, it amounts to 115,700 litres; on the municipal level, 25,800 litres and on the local level, 49,610 litres (Table 4).</w:t>
      </w:r>
    </w:p>
    <w:p w:rsidR="00ED0140" w:rsidRDefault="00ED0140" w:rsidP="00AF112B">
      <w:pPr>
        <w:jc w:val="both"/>
        <w:divId w:val="410156154"/>
        <w:rPr>
          <w:rFonts w:ascii="Arial" w:hAnsi="Arial"/>
          <w:sz w:val="22"/>
        </w:rPr>
      </w:pPr>
    </w:p>
    <w:p w:rsidR="00ED0140" w:rsidRDefault="00ED0140" w:rsidP="00AF112B">
      <w:pPr>
        <w:jc w:val="both"/>
        <w:divId w:val="410156154"/>
        <w:rPr>
          <w:rFonts w:ascii="Arial" w:hAnsi="Arial"/>
          <w:sz w:val="22"/>
        </w:rPr>
      </w:pPr>
    </w:p>
    <w:p w:rsidR="00ED0140" w:rsidRDefault="00ED0140" w:rsidP="00AF112B">
      <w:pPr>
        <w:jc w:val="both"/>
        <w:divId w:val="410156154"/>
        <w:rPr>
          <w:rFonts w:ascii="Arial" w:hAnsi="Arial"/>
          <w:sz w:val="22"/>
        </w:rPr>
      </w:pPr>
      <w:bookmarkStart w:id="2" w:name="_GoBack"/>
      <w:bookmarkEnd w:id="2"/>
    </w:p>
    <w:tbl>
      <w:tblPr>
        <w:tblStyle w:val="Tablaconcuadrcula1"/>
        <w:tblW w:w="0" w:type="auto"/>
        <w:tblLook w:val="04A0" w:firstRow="1" w:lastRow="0" w:firstColumn="1" w:lastColumn="0" w:noHBand="0" w:noVBand="1"/>
      </w:tblPr>
      <w:tblGrid>
        <w:gridCol w:w="860"/>
        <w:gridCol w:w="1246"/>
        <w:gridCol w:w="612"/>
        <w:gridCol w:w="798"/>
        <w:gridCol w:w="837"/>
        <w:gridCol w:w="864"/>
        <w:gridCol w:w="843"/>
        <w:gridCol w:w="864"/>
        <w:gridCol w:w="851"/>
        <w:gridCol w:w="991"/>
      </w:tblGrid>
      <w:tr w:rsidR="00ED0140" w:rsidRPr="00ED0140" w:rsidTr="00ED0140">
        <w:trPr>
          <w:divId w:val="410156154"/>
        </w:trPr>
        <w:tc>
          <w:tcPr>
            <w:tcW w:w="8720" w:type="dxa"/>
            <w:gridSpan w:val="10"/>
          </w:tcPr>
          <w:p w:rsidR="00ED0140" w:rsidRPr="00ED0140" w:rsidRDefault="00ED0140" w:rsidP="00ED0140">
            <w:pPr>
              <w:jc w:val="center"/>
              <w:rPr>
                <w:rFonts w:cstheme="minorHAnsi"/>
                <w:sz w:val="16"/>
                <w:szCs w:val="16"/>
                <w:lang w:val="en-US"/>
              </w:rPr>
            </w:pPr>
            <w:r w:rsidRPr="00ED0140">
              <w:rPr>
                <w:rFonts w:cstheme="minorHAnsi"/>
                <w:sz w:val="16"/>
                <w:szCs w:val="16"/>
                <w:lang w:val="en-US"/>
              </w:rPr>
              <w:t>TABLE 4: VACCINE STORAGE CAPACITY AT TEMPERATURES OF +2 TO +8</w:t>
            </w:r>
          </w:p>
        </w:tc>
      </w:tr>
      <w:tr w:rsidR="00ED0140" w:rsidRPr="00ED0140" w:rsidTr="00ED0140">
        <w:trPr>
          <w:divId w:val="410156154"/>
        </w:trPr>
        <w:tc>
          <w:tcPr>
            <w:tcW w:w="8720" w:type="dxa"/>
            <w:gridSpan w:val="10"/>
          </w:tcPr>
          <w:p w:rsidR="00ED0140" w:rsidRPr="00ED0140" w:rsidRDefault="00ED0140" w:rsidP="00ED0140">
            <w:pPr>
              <w:jc w:val="center"/>
              <w:rPr>
                <w:rFonts w:cstheme="minorHAnsi"/>
                <w:sz w:val="16"/>
                <w:szCs w:val="16"/>
                <w:lang w:val="en-US"/>
              </w:rPr>
            </w:pPr>
            <w:r w:rsidRPr="00ED0140">
              <w:rPr>
                <w:rFonts w:cstheme="minorHAnsi"/>
                <w:sz w:val="16"/>
                <w:szCs w:val="16"/>
                <w:lang w:val="en-US"/>
              </w:rPr>
              <w:t>ON THE DIFFERENT LEVELS OF THE COLD CHAIN, HONDURAS 2015</w:t>
            </w:r>
          </w:p>
        </w:tc>
      </w:tr>
      <w:tr w:rsidR="00ED0140" w:rsidRPr="00ED0140" w:rsidTr="00ED0140">
        <w:trPr>
          <w:divId w:val="410156154"/>
        </w:trPr>
        <w:tc>
          <w:tcPr>
            <w:tcW w:w="8720" w:type="dxa"/>
            <w:gridSpan w:val="10"/>
          </w:tcPr>
          <w:p w:rsidR="00ED0140" w:rsidRPr="00ED0140" w:rsidRDefault="00ED0140" w:rsidP="00ED0140">
            <w:pPr>
              <w:rPr>
                <w:rFonts w:cstheme="minorHAnsi"/>
                <w:sz w:val="16"/>
                <w:szCs w:val="16"/>
                <w:lang w:val="en-US"/>
              </w:rPr>
            </w:pPr>
          </w:p>
        </w:tc>
      </w:tr>
      <w:tr w:rsidR="00ED0140" w:rsidRPr="00ED0140" w:rsidTr="00ED0140">
        <w:trPr>
          <w:divId w:val="410156154"/>
        </w:trPr>
        <w:tc>
          <w:tcPr>
            <w:tcW w:w="860" w:type="dxa"/>
          </w:tcPr>
          <w:p w:rsidR="00ED0140" w:rsidRPr="00ED0140" w:rsidRDefault="00ED0140" w:rsidP="00ED0140">
            <w:pPr>
              <w:rPr>
                <w:rFonts w:cstheme="minorHAnsi"/>
                <w:sz w:val="16"/>
                <w:szCs w:val="16"/>
                <w:lang w:val="en-US"/>
              </w:rPr>
            </w:pPr>
            <w:r w:rsidRPr="00ED0140">
              <w:rPr>
                <w:rFonts w:cstheme="minorHAnsi"/>
                <w:sz w:val="16"/>
                <w:szCs w:val="16"/>
                <w:lang w:val="en-US"/>
              </w:rPr>
              <w:t>Level</w:t>
            </w:r>
          </w:p>
        </w:tc>
        <w:tc>
          <w:tcPr>
            <w:tcW w:w="1246" w:type="dxa"/>
          </w:tcPr>
          <w:p w:rsidR="00ED0140" w:rsidRPr="00ED0140" w:rsidRDefault="00ED0140" w:rsidP="00ED0140">
            <w:pPr>
              <w:rPr>
                <w:rFonts w:cstheme="minorHAnsi"/>
                <w:sz w:val="16"/>
                <w:szCs w:val="16"/>
                <w:lang w:val="en-US"/>
              </w:rPr>
            </w:pPr>
            <w:r w:rsidRPr="00ED0140">
              <w:rPr>
                <w:rFonts w:cstheme="minorHAnsi"/>
                <w:sz w:val="16"/>
                <w:szCs w:val="16"/>
                <w:lang w:val="en-US"/>
              </w:rPr>
              <w:t>Place</w:t>
            </w:r>
          </w:p>
        </w:tc>
        <w:tc>
          <w:tcPr>
            <w:tcW w:w="612" w:type="dxa"/>
          </w:tcPr>
          <w:p w:rsidR="00ED0140" w:rsidRPr="00ED0140" w:rsidRDefault="00ED0140" w:rsidP="00ED0140">
            <w:pPr>
              <w:rPr>
                <w:rFonts w:cstheme="minorHAnsi"/>
                <w:sz w:val="16"/>
                <w:szCs w:val="16"/>
                <w:lang w:val="en-US"/>
              </w:rPr>
            </w:pPr>
            <w:r w:rsidRPr="00ED0140">
              <w:rPr>
                <w:rFonts w:cstheme="minorHAnsi"/>
                <w:sz w:val="16"/>
                <w:szCs w:val="16"/>
                <w:lang w:val="en-US"/>
              </w:rPr>
              <w:t xml:space="preserve">No. </w:t>
            </w:r>
            <w:proofErr w:type="spellStart"/>
            <w:r w:rsidRPr="00ED0140">
              <w:rPr>
                <w:rFonts w:cstheme="minorHAnsi"/>
                <w:sz w:val="16"/>
                <w:szCs w:val="16"/>
                <w:lang w:val="en-US"/>
              </w:rPr>
              <w:t>Estab</w:t>
            </w:r>
            <w:proofErr w:type="spellEnd"/>
            <w:r w:rsidRPr="00ED0140">
              <w:rPr>
                <w:rFonts w:cstheme="minorHAnsi"/>
                <w:sz w:val="16"/>
                <w:szCs w:val="16"/>
                <w:lang w:val="en-US"/>
              </w:rPr>
              <w:t>.</w:t>
            </w:r>
          </w:p>
        </w:tc>
        <w:tc>
          <w:tcPr>
            <w:tcW w:w="798" w:type="dxa"/>
          </w:tcPr>
          <w:p w:rsidR="00ED0140" w:rsidRPr="00ED0140" w:rsidRDefault="00ED0140" w:rsidP="00ED0140">
            <w:pPr>
              <w:rPr>
                <w:rFonts w:cstheme="minorHAnsi"/>
                <w:sz w:val="16"/>
                <w:szCs w:val="16"/>
                <w:lang w:val="en-US"/>
              </w:rPr>
            </w:pPr>
            <w:r w:rsidRPr="00ED0140">
              <w:rPr>
                <w:rFonts w:cstheme="minorHAnsi"/>
                <w:sz w:val="16"/>
                <w:szCs w:val="16"/>
                <w:lang w:val="en-US"/>
              </w:rPr>
              <w:t>Cold Room Temps.</w:t>
            </w:r>
          </w:p>
        </w:tc>
        <w:tc>
          <w:tcPr>
            <w:tcW w:w="837" w:type="dxa"/>
          </w:tcPr>
          <w:p w:rsidR="00ED0140" w:rsidRPr="00ED0140" w:rsidRDefault="00ED0140" w:rsidP="00ED0140">
            <w:pPr>
              <w:rPr>
                <w:rFonts w:cstheme="minorHAnsi"/>
                <w:sz w:val="16"/>
                <w:szCs w:val="16"/>
                <w:lang w:val="en-US"/>
              </w:rPr>
            </w:pPr>
            <w:r w:rsidRPr="00ED0140">
              <w:rPr>
                <w:rFonts w:cstheme="minorHAnsi"/>
                <w:sz w:val="16"/>
                <w:szCs w:val="16"/>
                <w:lang w:val="en-US"/>
              </w:rPr>
              <w:t>Total capacity available in L.</w:t>
            </w:r>
          </w:p>
        </w:tc>
        <w:tc>
          <w:tcPr>
            <w:tcW w:w="850" w:type="dxa"/>
          </w:tcPr>
          <w:p w:rsidR="00ED0140" w:rsidRPr="00ED0140" w:rsidRDefault="00ED0140" w:rsidP="00ED0140">
            <w:pPr>
              <w:rPr>
                <w:rFonts w:cstheme="minorHAnsi"/>
                <w:sz w:val="16"/>
                <w:szCs w:val="16"/>
                <w:lang w:val="en-US"/>
              </w:rPr>
            </w:pPr>
            <w:r w:rsidRPr="00ED0140">
              <w:rPr>
                <w:rFonts w:cstheme="minorHAnsi"/>
                <w:sz w:val="16"/>
                <w:szCs w:val="16"/>
                <w:lang w:val="en-US"/>
              </w:rPr>
              <w:t>Occupied capacity / Quarter Current Vaccines</w:t>
            </w:r>
          </w:p>
        </w:tc>
        <w:tc>
          <w:tcPr>
            <w:tcW w:w="843" w:type="dxa"/>
          </w:tcPr>
          <w:p w:rsidR="00ED0140" w:rsidRPr="00ED0140" w:rsidRDefault="00ED0140" w:rsidP="00ED0140">
            <w:pPr>
              <w:rPr>
                <w:rFonts w:cstheme="minorHAnsi"/>
                <w:sz w:val="16"/>
                <w:szCs w:val="16"/>
                <w:lang w:val="en-US"/>
              </w:rPr>
            </w:pPr>
            <w:r w:rsidRPr="00ED0140">
              <w:rPr>
                <w:rFonts w:cstheme="minorHAnsi"/>
                <w:sz w:val="16"/>
                <w:szCs w:val="16"/>
                <w:lang w:val="en-US"/>
              </w:rPr>
              <w:t>Required capacity IPV 5-dose / Quarter</w:t>
            </w:r>
          </w:p>
          <w:p w:rsidR="00ED0140" w:rsidRPr="00ED0140" w:rsidRDefault="00ED0140" w:rsidP="00ED0140">
            <w:pPr>
              <w:rPr>
                <w:rFonts w:cstheme="minorHAnsi"/>
                <w:sz w:val="16"/>
                <w:szCs w:val="16"/>
                <w:lang w:val="en-US"/>
              </w:rPr>
            </w:pPr>
            <w:r w:rsidRPr="00ED0140">
              <w:rPr>
                <w:rFonts w:cstheme="minorHAnsi"/>
                <w:sz w:val="16"/>
                <w:szCs w:val="16"/>
                <w:lang w:val="en-US"/>
              </w:rPr>
              <w:t>Oct. - Dec. 2015</w:t>
            </w:r>
          </w:p>
        </w:tc>
        <w:tc>
          <w:tcPr>
            <w:tcW w:w="832" w:type="dxa"/>
          </w:tcPr>
          <w:p w:rsidR="00ED0140" w:rsidRPr="00ED0140" w:rsidRDefault="00ED0140" w:rsidP="00ED0140">
            <w:pPr>
              <w:rPr>
                <w:rFonts w:cstheme="minorHAnsi"/>
                <w:sz w:val="16"/>
                <w:szCs w:val="16"/>
                <w:lang w:val="en-US"/>
              </w:rPr>
            </w:pPr>
            <w:r w:rsidRPr="00ED0140">
              <w:rPr>
                <w:rFonts w:cstheme="minorHAnsi"/>
                <w:sz w:val="16"/>
                <w:szCs w:val="16"/>
                <w:lang w:val="en-US"/>
              </w:rPr>
              <w:t>Total capacity required incl. IPV</w:t>
            </w:r>
          </w:p>
        </w:tc>
        <w:tc>
          <w:tcPr>
            <w:tcW w:w="851" w:type="dxa"/>
          </w:tcPr>
          <w:p w:rsidR="00ED0140" w:rsidRPr="00ED0140" w:rsidRDefault="00ED0140" w:rsidP="00ED0140">
            <w:pPr>
              <w:rPr>
                <w:rFonts w:cstheme="minorHAnsi"/>
                <w:sz w:val="16"/>
                <w:szCs w:val="16"/>
                <w:lang w:val="en-US"/>
              </w:rPr>
            </w:pPr>
            <w:r w:rsidRPr="00ED0140">
              <w:rPr>
                <w:rFonts w:cstheme="minorHAnsi"/>
                <w:sz w:val="16"/>
                <w:szCs w:val="16"/>
                <w:lang w:val="en-US"/>
              </w:rPr>
              <w:t>% Occupied capacity</w:t>
            </w:r>
          </w:p>
        </w:tc>
        <w:tc>
          <w:tcPr>
            <w:tcW w:w="991" w:type="dxa"/>
          </w:tcPr>
          <w:p w:rsidR="00ED0140" w:rsidRPr="00ED0140" w:rsidRDefault="00ED0140" w:rsidP="00ED0140">
            <w:pPr>
              <w:rPr>
                <w:rFonts w:cstheme="minorHAnsi"/>
                <w:sz w:val="16"/>
                <w:szCs w:val="16"/>
                <w:lang w:val="en-US"/>
              </w:rPr>
            </w:pPr>
            <w:r w:rsidRPr="00ED0140">
              <w:rPr>
                <w:rFonts w:cstheme="minorHAnsi"/>
                <w:sz w:val="16"/>
                <w:szCs w:val="16"/>
                <w:lang w:val="en-US"/>
              </w:rPr>
              <w:t>% Unoccupied capacity</w:t>
            </w:r>
          </w:p>
        </w:tc>
      </w:tr>
      <w:tr w:rsidR="00ED0140" w:rsidRPr="00ED0140" w:rsidTr="00ED0140">
        <w:trPr>
          <w:divId w:val="410156154"/>
        </w:trPr>
        <w:tc>
          <w:tcPr>
            <w:tcW w:w="860" w:type="dxa"/>
          </w:tcPr>
          <w:p w:rsidR="00ED0140" w:rsidRPr="00ED0140" w:rsidRDefault="00ED0140" w:rsidP="00ED0140">
            <w:pPr>
              <w:rPr>
                <w:rFonts w:cstheme="minorHAnsi"/>
                <w:sz w:val="16"/>
                <w:szCs w:val="16"/>
                <w:lang w:val="en-US"/>
              </w:rPr>
            </w:pPr>
            <w:r w:rsidRPr="00ED0140">
              <w:rPr>
                <w:rFonts w:cstheme="minorHAnsi"/>
                <w:sz w:val="16"/>
                <w:szCs w:val="16"/>
                <w:lang w:val="en-US"/>
              </w:rPr>
              <w:t>Central</w:t>
            </w:r>
          </w:p>
        </w:tc>
        <w:tc>
          <w:tcPr>
            <w:tcW w:w="1246" w:type="dxa"/>
          </w:tcPr>
          <w:p w:rsidR="00ED0140" w:rsidRPr="00ED0140" w:rsidRDefault="00ED0140" w:rsidP="00ED0140">
            <w:pPr>
              <w:rPr>
                <w:rFonts w:cstheme="minorHAnsi"/>
                <w:sz w:val="16"/>
                <w:szCs w:val="16"/>
                <w:lang w:val="en-US"/>
              </w:rPr>
            </w:pPr>
            <w:r w:rsidRPr="00ED0140">
              <w:rPr>
                <w:rFonts w:cstheme="minorHAnsi"/>
                <w:sz w:val="16"/>
                <w:szCs w:val="16"/>
                <w:lang w:val="en-US"/>
              </w:rPr>
              <w:t>Nat’l Vaccine Warehouse (Tegucigalpa)</w:t>
            </w:r>
          </w:p>
        </w:tc>
        <w:tc>
          <w:tcPr>
            <w:tcW w:w="612"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1</w:t>
            </w:r>
          </w:p>
        </w:tc>
        <w:tc>
          <w:tcPr>
            <w:tcW w:w="798" w:type="dxa"/>
          </w:tcPr>
          <w:p w:rsidR="00ED0140" w:rsidRPr="00ED0140" w:rsidRDefault="00ED0140" w:rsidP="00ED0140">
            <w:pPr>
              <w:jc w:val="both"/>
              <w:rPr>
                <w:rFonts w:ascii="Arial" w:hAnsi="Arial"/>
                <w:sz w:val="22"/>
                <w:szCs w:val="22"/>
              </w:rPr>
            </w:pPr>
            <w:r w:rsidRPr="00ED0140">
              <w:rPr>
                <w:rFonts w:cstheme="minorHAnsi"/>
                <w:sz w:val="16"/>
                <w:szCs w:val="16"/>
                <w:lang w:val="en-US"/>
              </w:rPr>
              <w:t>2</w:t>
            </w:r>
            <w:r w:rsidRPr="00ED0140">
              <w:rPr>
                <w:rFonts w:ascii="Arial" w:hAnsi="Arial"/>
                <w:sz w:val="16"/>
                <w:szCs w:val="16"/>
              </w:rPr>
              <w:t>º</w:t>
            </w:r>
          </w:p>
          <w:p w:rsidR="00ED0140" w:rsidRPr="00ED0140" w:rsidRDefault="00ED0140" w:rsidP="00ED0140">
            <w:pPr>
              <w:rPr>
                <w:rFonts w:cstheme="minorHAnsi"/>
                <w:sz w:val="16"/>
                <w:szCs w:val="16"/>
                <w:lang w:val="en-US"/>
              </w:rPr>
            </w:pPr>
            <w:r w:rsidRPr="00ED0140">
              <w:rPr>
                <w:rFonts w:cstheme="minorHAnsi"/>
                <w:sz w:val="16"/>
                <w:szCs w:val="16"/>
                <w:lang w:val="en-US"/>
              </w:rPr>
              <w:t xml:space="preserve"> to 8</w:t>
            </w:r>
            <w:r w:rsidRPr="00ED0140">
              <w:rPr>
                <w:rFonts w:ascii="Arial" w:hAnsi="Arial"/>
                <w:sz w:val="16"/>
                <w:szCs w:val="16"/>
              </w:rPr>
              <w:t>º</w:t>
            </w:r>
            <w:r w:rsidRPr="00ED0140">
              <w:rPr>
                <w:rFonts w:cstheme="minorHAnsi"/>
                <w:sz w:val="16"/>
                <w:szCs w:val="16"/>
                <w:lang w:val="en-US"/>
              </w:rPr>
              <w:t xml:space="preserve"> C</w:t>
            </w:r>
          </w:p>
        </w:tc>
        <w:tc>
          <w:tcPr>
            <w:tcW w:w="837"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73,300</w:t>
            </w:r>
          </w:p>
        </w:tc>
        <w:tc>
          <w:tcPr>
            <w:tcW w:w="850"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60,990.00</w:t>
            </w:r>
          </w:p>
        </w:tc>
        <w:tc>
          <w:tcPr>
            <w:tcW w:w="843"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862.63</w:t>
            </w:r>
          </w:p>
        </w:tc>
        <w:tc>
          <w:tcPr>
            <w:tcW w:w="832"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61,852.63</w:t>
            </w:r>
          </w:p>
        </w:tc>
        <w:tc>
          <w:tcPr>
            <w:tcW w:w="85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84.4</w:t>
            </w:r>
          </w:p>
        </w:tc>
        <w:tc>
          <w:tcPr>
            <w:tcW w:w="99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15.6</w:t>
            </w:r>
          </w:p>
        </w:tc>
      </w:tr>
      <w:tr w:rsidR="00ED0140" w:rsidRPr="00ED0140" w:rsidTr="00ED0140">
        <w:trPr>
          <w:divId w:val="410156154"/>
        </w:trPr>
        <w:tc>
          <w:tcPr>
            <w:tcW w:w="860" w:type="dxa"/>
          </w:tcPr>
          <w:p w:rsidR="00ED0140" w:rsidRPr="00ED0140" w:rsidRDefault="00ED0140" w:rsidP="00ED0140">
            <w:pPr>
              <w:rPr>
                <w:rFonts w:cstheme="minorHAnsi"/>
                <w:sz w:val="16"/>
                <w:szCs w:val="16"/>
                <w:lang w:val="en-US"/>
              </w:rPr>
            </w:pPr>
            <w:r w:rsidRPr="00ED0140">
              <w:rPr>
                <w:rFonts w:cstheme="minorHAnsi"/>
                <w:sz w:val="16"/>
                <w:szCs w:val="16"/>
                <w:lang w:val="en-US"/>
              </w:rPr>
              <w:t>Regional</w:t>
            </w:r>
          </w:p>
        </w:tc>
        <w:tc>
          <w:tcPr>
            <w:tcW w:w="1246" w:type="dxa"/>
          </w:tcPr>
          <w:p w:rsidR="00ED0140" w:rsidRPr="00ED0140" w:rsidRDefault="00ED0140" w:rsidP="00ED0140">
            <w:pPr>
              <w:rPr>
                <w:rFonts w:cstheme="minorHAnsi"/>
                <w:sz w:val="16"/>
                <w:szCs w:val="16"/>
                <w:lang w:val="en-US"/>
              </w:rPr>
            </w:pPr>
            <w:r w:rsidRPr="00ED0140">
              <w:rPr>
                <w:rFonts w:cstheme="minorHAnsi"/>
                <w:sz w:val="16"/>
                <w:szCs w:val="16"/>
                <w:lang w:val="en-US"/>
              </w:rPr>
              <w:t>Regional Cold Rooms</w:t>
            </w:r>
          </w:p>
        </w:tc>
        <w:tc>
          <w:tcPr>
            <w:tcW w:w="612"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10</w:t>
            </w:r>
          </w:p>
        </w:tc>
        <w:tc>
          <w:tcPr>
            <w:tcW w:w="798" w:type="dxa"/>
          </w:tcPr>
          <w:p w:rsidR="00ED0140" w:rsidRPr="00ED0140" w:rsidRDefault="00ED0140" w:rsidP="00ED0140">
            <w:pPr>
              <w:rPr>
                <w:rFonts w:cstheme="minorHAnsi"/>
                <w:sz w:val="16"/>
                <w:szCs w:val="16"/>
                <w:lang w:val="en-US"/>
              </w:rPr>
            </w:pPr>
            <w:r w:rsidRPr="00ED0140">
              <w:rPr>
                <w:rFonts w:cstheme="minorHAnsi"/>
                <w:sz w:val="16"/>
                <w:szCs w:val="16"/>
                <w:lang w:val="en-US"/>
              </w:rPr>
              <w:t>2</w:t>
            </w:r>
            <w:r w:rsidRPr="00ED0140">
              <w:rPr>
                <w:rFonts w:ascii="Arial" w:hAnsi="Arial"/>
                <w:sz w:val="16"/>
                <w:szCs w:val="16"/>
              </w:rPr>
              <w:t>º</w:t>
            </w:r>
            <w:r w:rsidRPr="00ED0140">
              <w:rPr>
                <w:rFonts w:cstheme="minorHAnsi"/>
                <w:sz w:val="16"/>
                <w:szCs w:val="16"/>
                <w:lang w:val="en-US"/>
              </w:rPr>
              <w:t xml:space="preserve"> to 8</w:t>
            </w:r>
            <w:r w:rsidRPr="00ED0140">
              <w:rPr>
                <w:rFonts w:ascii="Arial" w:hAnsi="Arial"/>
                <w:sz w:val="16"/>
                <w:szCs w:val="16"/>
              </w:rPr>
              <w:t>º</w:t>
            </w:r>
            <w:r w:rsidRPr="00ED0140">
              <w:rPr>
                <w:rFonts w:cstheme="minorHAnsi"/>
                <w:sz w:val="16"/>
                <w:szCs w:val="16"/>
                <w:lang w:val="en-US"/>
              </w:rPr>
              <w:t xml:space="preserve"> C</w:t>
            </w:r>
          </w:p>
        </w:tc>
        <w:tc>
          <w:tcPr>
            <w:tcW w:w="837"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115,700</w:t>
            </w:r>
          </w:p>
        </w:tc>
        <w:tc>
          <w:tcPr>
            <w:tcW w:w="850"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30,495.00</w:t>
            </w:r>
          </w:p>
        </w:tc>
        <w:tc>
          <w:tcPr>
            <w:tcW w:w="843"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431.32</w:t>
            </w:r>
          </w:p>
        </w:tc>
        <w:tc>
          <w:tcPr>
            <w:tcW w:w="832"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30,926.32</w:t>
            </w:r>
          </w:p>
        </w:tc>
        <w:tc>
          <w:tcPr>
            <w:tcW w:w="85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26.7</w:t>
            </w:r>
          </w:p>
        </w:tc>
        <w:tc>
          <w:tcPr>
            <w:tcW w:w="99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73.3</w:t>
            </w:r>
          </w:p>
        </w:tc>
      </w:tr>
      <w:tr w:rsidR="00ED0140" w:rsidRPr="00ED0140" w:rsidTr="00ED0140">
        <w:trPr>
          <w:divId w:val="410156154"/>
        </w:trPr>
        <w:tc>
          <w:tcPr>
            <w:tcW w:w="860" w:type="dxa"/>
          </w:tcPr>
          <w:p w:rsidR="00ED0140" w:rsidRPr="00ED0140" w:rsidRDefault="00ED0140" w:rsidP="00ED0140">
            <w:pPr>
              <w:rPr>
                <w:rFonts w:cstheme="minorHAnsi"/>
                <w:sz w:val="16"/>
                <w:szCs w:val="16"/>
                <w:lang w:val="en-US"/>
              </w:rPr>
            </w:pPr>
            <w:r w:rsidRPr="00ED0140">
              <w:rPr>
                <w:rFonts w:cstheme="minorHAnsi"/>
                <w:sz w:val="16"/>
                <w:szCs w:val="16"/>
                <w:lang w:val="en-US"/>
              </w:rPr>
              <w:t>Municipal</w:t>
            </w:r>
          </w:p>
        </w:tc>
        <w:tc>
          <w:tcPr>
            <w:tcW w:w="1246" w:type="dxa"/>
          </w:tcPr>
          <w:p w:rsidR="00ED0140" w:rsidRPr="00ED0140" w:rsidRDefault="00ED0140" w:rsidP="00ED0140">
            <w:pPr>
              <w:rPr>
                <w:rFonts w:cstheme="minorHAnsi"/>
                <w:sz w:val="16"/>
                <w:szCs w:val="16"/>
                <w:lang w:val="en-US"/>
              </w:rPr>
            </w:pPr>
            <w:r w:rsidRPr="00ED0140">
              <w:rPr>
                <w:rFonts w:cstheme="minorHAnsi"/>
                <w:sz w:val="16"/>
                <w:szCs w:val="16"/>
                <w:lang w:val="en-US"/>
              </w:rPr>
              <w:t>Municipal Cold Rooms</w:t>
            </w:r>
          </w:p>
        </w:tc>
        <w:tc>
          <w:tcPr>
            <w:tcW w:w="612"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216</w:t>
            </w:r>
          </w:p>
        </w:tc>
        <w:tc>
          <w:tcPr>
            <w:tcW w:w="798" w:type="dxa"/>
          </w:tcPr>
          <w:p w:rsidR="00ED0140" w:rsidRPr="00ED0140" w:rsidRDefault="00ED0140" w:rsidP="00ED0140">
            <w:pPr>
              <w:rPr>
                <w:rFonts w:cstheme="minorHAnsi"/>
                <w:sz w:val="16"/>
                <w:szCs w:val="16"/>
                <w:lang w:val="en-US"/>
              </w:rPr>
            </w:pPr>
            <w:r w:rsidRPr="00ED0140">
              <w:rPr>
                <w:rFonts w:cstheme="minorHAnsi"/>
                <w:sz w:val="16"/>
                <w:szCs w:val="16"/>
                <w:lang w:val="en-US"/>
              </w:rPr>
              <w:t>2</w:t>
            </w:r>
            <w:r w:rsidRPr="00ED0140">
              <w:rPr>
                <w:rFonts w:ascii="Arial" w:hAnsi="Arial"/>
                <w:sz w:val="16"/>
                <w:szCs w:val="16"/>
              </w:rPr>
              <w:t>º</w:t>
            </w:r>
            <w:r w:rsidRPr="00ED0140">
              <w:rPr>
                <w:rFonts w:cstheme="minorHAnsi"/>
                <w:sz w:val="16"/>
                <w:szCs w:val="16"/>
                <w:lang w:val="en-US"/>
              </w:rPr>
              <w:t xml:space="preserve"> to 8</w:t>
            </w:r>
            <w:r w:rsidRPr="00ED0140">
              <w:rPr>
                <w:rFonts w:ascii="Arial" w:hAnsi="Arial"/>
                <w:sz w:val="16"/>
                <w:szCs w:val="16"/>
              </w:rPr>
              <w:t>º</w:t>
            </w:r>
            <w:r w:rsidRPr="00ED0140">
              <w:rPr>
                <w:rFonts w:cstheme="minorHAnsi"/>
                <w:sz w:val="16"/>
                <w:szCs w:val="16"/>
                <w:lang w:val="en-US"/>
              </w:rPr>
              <w:t xml:space="preserve"> C</w:t>
            </w:r>
          </w:p>
        </w:tc>
        <w:tc>
          <w:tcPr>
            <w:tcW w:w="837"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25,800</w:t>
            </w:r>
          </w:p>
        </w:tc>
        <w:tc>
          <w:tcPr>
            <w:tcW w:w="850"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20,330.00</w:t>
            </w:r>
          </w:p>
        </w:tc>
        <w:tc>
          <w:tcPr>
            <w:tcW w:w="843"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287.54</w:t>
            </w:r>
          </w:p>
        </w:tc>
        <w:tc>
          <w:tcPr>
            <w:tcW w:w="832"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20,617.54</w:t>
            </w:r>
          </w:p>
        </w:tc>
        <w:tc>
          <w:tcPr>
            <w:tcW w:w="85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79.9</w:t>
            </w:r>
          </w:p>
        </w:tc>
        <w:tc>
          <w:tcPr>
            <w:tcW w:w="99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20.1</w:t>
            </w:r>
          </w:p>
        </w:tc>
      </w:tr>
      <w:tr w:rsidR="00ED0140" w:rsidRPr="00ED0140" w:rsidTr="00ED0140">
        <w:trPr>
          <w:divId w:val="410156154"/>
        </w:trPr>
        <w:tc>
          <w:tcPr>
            <w:tcW w:w="860" w:type="dxa"/>
          </w:tcPr>
          <w:p w:rsidR="00ED0140" w:rsidRPr="00ED0140" w:rsidRDefault="00ED0140" w:rsidP="00ED0140">
            <w:pPr>
              <w:rPr>
                <w:rFonts w:cstheme="minorHAnsi"/>
                <w:sz w:val="16"/>
                <w:szCs w:val="16"/>
                <w:lang w:val="en-US"/>
              </w:rPr>
            </w:pPr>
            <w:r w:rsidRPr="00ED0140">
              <w:rPr>
                <w:rFonts w:cstheme="minorHAnsi"/>
                <w:sz w:val="16"/>
                <w:szCs w:val="16"/>
                <w:lang w:val="en-US"/>
              </w:rPr>
              <w:t>Local</w:t>
            </w:r>
          </w:p>
        </w:tc>
        <w:tc>
          <w:tcPr>
            <w:tcW w:w="1246" w:type="dxa"/>
          </w:tcPr>
          <w:p w:rsidR="00ED0140" w:rsidRPr="00ED0140" w:rsidRDefault="00ED0140" w:rsidP="00ED0140">
            <w:pPr>
              <w:rPr>
                <w:rFonts w:cstheme="minorHAnsi"/>
                <w:sz w:val="16"/>
                <w:szCs w:val="16"/>
                <w:lang w:val="en-US"/>
              </w:rPr>
            </w:pPr>
            <w:r w:rsidRPr="00ED0140">
              <w:rPr>
                <w:rFonts w:cstheme="minorHAnsi"/>
                <w:sz w:val="16"/>
                <w:szCs w:val="16"/>
                <w:lang w:val="en-US"/>
              </w:rPr>
              <w:t>Health Establishments</w:t>
            </w:r>
          </w:p>
        </w:tc>
        <w:tc>
          <w:tcPr>
            <w:tcW w:w="612"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1625</w:t>
            </w:r>
          </w:p>
        </w:tc>
        <w:tc>
          <w:tcPr>
            <w:tcW w:w="798" w:type="dxa"/>
          </w:tcPr>
          <w:p w:rsidR="00ED0140" w:rsidRPr="00ED0140" w:rsidRDefault="00ED0140" w:rsidP="00ED0140">
            <w:pPr>
              <w:rPr>
                <w:rFonts w:cstheme="minorHAnsi"/>
                <w:sz w:val="16"/>
                <w:szCs w:val="16"/>
                <w:lang w:val="en-US"/>
              </w:rPr>
            </w:pPr>
            <w:r w:rsidRPr="00ED0140">
              <w:rPr>
                <w:rFonts w:cstheme="minorHAnsi"/>
                <w:sz w:val="16"/>
                <w:szCs w:val="16"/>
                <w:lang w:val="en-US"/>
              </w:rPr>
              <w:t>2</w:t>
            </w:r>
            <w:r w:rsidRPr="00ED0140">
              <w:rPr>
                <w:rFonts w:ascii="Arial" w:hAnsi="Arial"/>
                <w:sz w:val="16"/>
                <w:szCs w:val="16"/>
              </w:rPr>
              <w:t>º</w:t>
            </w:r>
            <w:r w:rsidRPr="00ED0140">
              <w:rPr>
                <w:rFonts w:cstheme="minorHAnsi"/>
                <w:sz w:val="16"/>
                <w:szCs w:val="16"/>
                <w:lang w:val="en-US"/>
              </w:rPr>
              <w:t xml:space="preserve"> to 8</w:t>
            </w:r>
            <w:r w:rsidRPr="00ED0140">
              <w:rPr>
                <w:rFonts w:ascii="Arial" w:hAnsi="Arial"/>
                <w:sz w:val="16"/>
                <w:szCs w:val="16"/>
              </w:rPr>
              <w:t>º</w:t>
            </w:r>
            <w:r w:rsidRPr="00ED0140">
              <w:rPr>
                <w:rFonts w:cstheme="minorHAnsi"/>
                <w:sz w:val="16"/>
                <w:szCs w:val="16"/>
                <w:lang w:val="en-US"/>
              </w:rPr>
              <w:t xml:space="preserve"> C</w:t>
            </w:r>
          </w:p>
        </w:tc>
        <w:tc>
          <w:tcPr>
            <w:tcW w:w="837"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49,610</w:t>
            </w:r>
          </w:p>
        </w:tc>
        <w:tc>
          <w:tcPr>
            <w:tcW w:w="850"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10,165.00</w:t>
            </w:r>
          </w:p>
        </w:tc>
        <w:tc>
          <w:tcPr>
            <w:tcW w:w="843"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143.77</w:t>
            </w:r>
          </w:p>
        </w:tc>
        <w:tc>
          <w:tcPr>
            <w:tcW w:w="832" w:type="dxa"/>
          </w:tcPr>
          <w:p w:rsidR="00ED0140" w:rsidRPr="00ED0140" w:rsidRDefault="00ED0140" w:rsidP="00ED0140">
            <w:pPr>
              <w:jc w:val="right"/>
              <w:rPr>
                <w:rFonts w:cstheme="minorHAnsi"/>
                <w:sz w:val="16"/>
                <w:szCs w:val="16"/>
                <w:lang w:val="en-US"/>
              </w:rPr>
            </w:pPr>
            <w:r w:rsidRPr="00ED0140">
              <w:rPr>
                <w:rFonts w:cstheme="minorHAnsi"/>
                <w:sz w:val="16"/>
                <w:szCs w:val="16"/>
                <w:lang w:val="en-US"/>
              </w:rPr>
              <w:t>10,308.77</w:t>
            </w:r>
          </w:p>
        </w:tc>
        <w:tc>
          <w:tcPr>
            <w:tcW w:w="85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20.8</w:t>
            </w:r>
          </w:p>
        </w:tc>
        <w:tc>
          <w:tcPr>
            <w:tcW w:w="991" w:type="dxa"/>
          </w:tcPr>
          <w:p w:rsidR="00ED0140" w:rsidRPr="00ED0140" w:rsidRDefault="00ED0140" w:rsidP="00ED0140">
            <w:pPr>
              <w:jc w:val="center"/>
              <w:rPr>
                <w:rFonts w:cstheme="minorHAnsi"/>
                <w:sz w:val="16"/>
                <w:szCs w:val="16"/>
                <w:lang w:val="en-US"/>
              </w:rPr>
            </w:pPr>
            <w:r w:rsidRPr="00ED0140">
              <w:rPr>
                <w:rFonts w:cstheme="minorHAnsi"/>
                <w:sz w:val="16"/>
                <w:szCs w:val="16"/>
                <w:lang w:val="en-US"/>
              </w:rPr>
              <w:t>79.2</w:t>
            </w:r>
          </w:p>
        </w:tc>
      </w:tr>
    </w:tbl>
    <w:p w:rsidR="00ED0140" w:rsidRDefault="00ED0140" w:rsidP="00AF112B">
      <w:pPr>
        <w:jc w:val="both"/>
        <w:divId w:val="410156154"/>
        <w:rPr>
          <w:rFonts w:ascii="Arial" w:hAnsi="Arial"/>
          <w:sz w:val="22"/>
        </w:rPr>
      </w:pPr>
    </w:p>
    <w:p w:rsidR="00ED0140" w:rsidRPr="00D31C96" w:rsidRDefault="00ED0140" w:rsidP="00AF112B">
      <w:pPr>
        <w:jc w:val="both"/>
        <w:divId w:val="410156154"/>
        <w:rPr>
          <w:rFonts w:ascii="Arial" w:hAnsi="Arial" w:cs="Arial"/>
          <w:sz w:val="22"/>
          <w:szCs w:val="22"/>
        </w:rPr>
      </w:pPr>
    </w:p>
    <w:p w:rsidR="00D230B3" w:rsidRPr="00D31C96" w:rsidRDefault="00D230B3" w:rsidP="00D230B3">
      <w:pPr>
        <w:jc w:val="both"/>
        <w:divId w:val="410156154"/>
        <w:rPr>
          <w:rFonts w:ascii="Arial" w:hAnsi="Arial" w:cs="Arial"/>
          <w:sz w:val="22"/>
          <w:szCs w:val="22"/>
        </w:rPr>
      </w:pPr>
      <w:r>
        <w:rPr>
          <w:rFonts w:ascii="Arial" w:hAnsi="Arial"/>
          <w:sz w:val="22"/>
        </w:rPr>
        <w:t>For IPV introduction in line with target population and schedule, a quarterly storage capacity of 862.63 litres is required, as per the preference for the 5-dose vaccine vial offered by the Rotating Fund and chosen by the country. The analysis conducted for each supply centre found existing storage capacity in the 8 warehouses sufficient for the IPV (Attachment 2).</w:t>
      </w:r>
    </w:p>
    <w:p w:rsidR="00D902F4" w:rsidRDefault="00D230B3" w:rsidP="00D230B3">
      <w:pPr>
        <w:jc w:val="both"/>
        <w:divId w:val="410156154"/>
        <w:rPr>
          <w:rFonts w:ascii="Arial" w:hAnsi="Arial" w:cs="Arial"/>
          <w:sz w:val="22"/>
          <w:szCs w:val="22"/>
        </w:rPr>
      </w:pPr>
      <w:r>
        <w:rPr>
          <w:rFonts w:ascii="Arial" w:hAnsi="Arial"/>
          <w:sz w:val="22"/>
          <w:highlight w:val="yellow"/>
        </w:rPr>
        <w:lastRenderedPageBreak/>
        <w:t xml:space="preserve"> </w:t>
      </w:r>
    </w:p>
    <w:p w:rsidR="0079023F" w:rsidRPr="00103559" w:rsidRDefault="00D230B3" w:rsidP="0055636E">
      <w:pPr>
        <w:ind w:right="240"/>
        <w:jc w:val="both"/>
        <w:divId w:val="410156154"/>
        <w:rPr>
          <w:rFonts w:ascii="Arial" w:hAnsi="Arial" w:cs="Arial"/>
          <w:sz w:val="22"/>
          <w:szCs w:val="22"/>
        </w:rPr>
      </w:pPr>
      <w:r>
        <w:rPr>
          <w:rFonts w:ascii="Arial" w:hAnsi="Arial"/>
          <w:sz w:val="22"/>
        </w:rPr>
        <w:t xml:space="preserve">In summary, based on the analysis of available storage capacity taken up by the vaccines in the national schedule and required for IPV introduction, installed storage capacity for the existing vaccines and the new IPV is conclusively </w:t>
      </w:r>
      <w:r w:rsidR="0055636E">
        <w:rPr>
          <w:rFonts w:ascii="Arial" w:hAnsi="Arial"/>
          <w:sz w:val="22"/>
        </w:rPr>
        <w:t xml:space="preserve">found </w:t>
      </w:r>
      <w:r>
        <w:rPr>
          <w:rFonts w:ascii="Arial" w:hAnsi="Arial"/>
          <w:sz w:val="22"/>
        </w:rPr>
        <w:t xml:space="preserve">sufficient on all levels. However, introducing this new vaccine will make it needful to strengthen central and municipal capacities for the introduction of other vaccines. </w:t>
      </w:r>
    </w:p>
    <w:p w:rsidR="0079023F" w:rsidRPr="00D31C96" w:rsidRDefault="0079023F" w:rsidP="00AF112B">
      <w:pPr>
        <w:ind w:right="188"/>
        <w:contextualSpacing/>
        <w:jc w:val="both"/>
        <w:divId w:val="410156154"/>
        <w:rPr>
          <w:rFonts w:ascii="Arial" w:eastAsia="Calibri" w:hAnsi="Arial" w:cs="Arial"/>
          <w:sz w:val="22"/>
          <w:szCs w:val="22"/>
        </w:rPr>
      </w:pPr>
    </w:p>
    <w:p w:rsidR="0079023F" w:rsidRPr="00D31C96" w:rsidRDefault="0079023F" w:rsidP="006D5C31">
      <w:pPr>
        <w:ind w:right="188"/>
        <w:contextualSpacing/>
        <w:jc w:val="both"/>
        <w:divId w:val="410156154"/>
        <w:rPr>
          <w:rFonts w:ascii="Arial" w:eastAsia="Calibri" w:hAnsi="Arial" w:cs="Arial"/>
          <w:sz w:val="22"/>
          <w:szCs w:val="22"/>
        </w:rPr>
      </w:pPr>
      <w:r>
        <w:rPr>
          <w:rFonts w:ascii="Arial" w:hAnsi="Arial"/>
          <w:sz w:val="22"/>
        </w:rPr>
        <w:t xml:space="preserve">In this context, the Expanded Immunisation Programme, through the vaccine act, assures the purchase of cold chain equipment on a yearly basis within the national budget. </w:t>
      </w:r>
      <w:r w:rsidR="006D5C31">
        <w:rPr>
          <w:rFonts w:ascii="Arial" w:hAnsi="Arial"/>
          <w:sz w:val="22"/>
        </w:rPr>
        <w:t>Through t</w:t>
      </w:r>
      <w:r>
        <w:rPr>
          <w:rFonts w:ascii="Arial" w:hAnsi="Arial"/>
          <w:sz w:val="22"/>
        </w:rPr>
        <w:t>he project approved by GAVI-HSS for 2015-2016, cold chain strengthening on the different levels is guaranteed for an amount of 2.4 million USD.</w:t>
      </w:r>
    </w:p>
    <w:p w:rsidR="0079023F" w:rsidRPr="00D31C96" w:rsidRDefault="0079023F" w:rsidP="0079023F">
      <w:pPr>
        <w:ind w:left="960" w:right="188"/>
        <w:contextualSpacing/>
        <w:jc w:val="both"/>
        <w:divId w:val="410156154"/>
        <w:rPr>
          <w:rFonts w:ascii="Arial" w:eastAsia="Calibri" w:hAnsi="Arial" w:cs="Arial"/>
          <w:sz w:val="22"/>
          <w:szCs w:val="22"/>
        </w:rPr>
      </w:pPr>
    </w:p>
    <w:p w:rsidR="0079023F" w:rsidRPr="00D31C96" w:rsidRDefault="0079023F" w:rsidP="00AF112B">
      <w:pPr>
        <w:jc w:val="both"/>
        <w:divId w:val="410156154"/>
        <w:rPr>
          <w:rFonts w:ascii="Arial" w:hAnsi="Arial" w:cs="Arial"/>
          <w:sz w:val="22"/>
          <w:szCs w:val="22"/>
        </w:rPr>
      </w:pPr>
      <w:r>
        <w:rPr>
          <w:rFonts w:ascii="Arial" w:hAnsi="Arial"/>
          <w:sz w:val="22"/>
        </w:rPr>
        <w:t xml:space="preserve">The 2015-2016 GAVI-HSS </w:t>
      </w:r>
      <w:proofErr w:type="gramStart"/>
      <w:r>
        <w:rPr>
          <w:rFonts w:ascii="Arial" w:hAnsi="Arial"/>
          <w:sz w:val="22"/>
        </w:rPr>
        <w:t>project</w:t>
      </w:r>
      <w:proofErr w:type="gramEnd"/>
      <w:r>
        <w:rPr>
          <w:rFonts w:ascii="Arial" w:hAnsi="Arial"/>
          <w:sz w:val="22"/>
        </w:rPr>
        <w:t xml:space="preserve"> contemplates strengthening the cold chain and the supply chain through the following activities:</w:t>
      </w:r>
    </w:p>
    <w:p w:rsidR="0079023F" w:rsidRPr="00D31C96" w:rsidRDefault="0079023F" w:rsidP="00185EA7">
      <w:pPr>
        <w:jc w:val="both"/>
        <w:divId w:val="410156154"/>
        <w:rPr>
          <w:rFonts w:ascii="Arial" w:hAnsi="Arial" w:cs="Arial"/>
          <w:color w:val="FF0000"/>
          <w:sz w:val="22"/>
          <w:szCs w:val="22"/>
        </w:rPr>
      </w:pPr>
    </w:p>
    <w:p w:rsidR="00F62974" w:rsidRPr="00D31C96" w:rsidRDefault="0079023F" w:rsidP="006F6337">
      <w:pPr>
        <w:numPr>
          <w:ilvl w:val="0"/>
          <w:numId w:val="37"/>
        </w:numPr>
        <w:ind w:right="240"/>
        <w:jc w:val="both"/>
        <w:divId w:val="410156154"/>
        <w:rPr>
          <w:rFonts w:ascii="Arial" w:hAnsi="Arial" w:cs="Arial"/>
          <w:sz w:val="22"/>
          <w:szCs w:val="22"/>
        </w:rPr>
      </w:pPr>
      <w:r>
        <w:rPr>
          <w:rFonts w:ascii="Arial" w:hAnsi="Arial"/>
          <w:sz w:val="22"/>
        </w:rPr>
        <w:t>Remodelling and expansion of storage capacity on the central level (National Vaccine Centre) by installing 2 new cold rooms, increasing the storage capacity of 73,300 to 113,300 litres (increase of 40,000 litres).</w:t>
      </w:r>
    </w:p>
    <w:p w:rsidR="00F62974" w:rsidRPr="00D31C96" w:rsidRDefault="0079023F" w:rsidP="006F6337">
      <w:pPr>
        <w:numPr>
          <w:ilvl w:val="0"/>
          <w:numId w:val="37"/>
        </w:numPr>
        <w:ind w:right="240"/>
        <w:jc w:val="both"/>
        <w:divId w:val="410156154"/>
        <w:rPr>
          <w:rFonts w:ascii="Arial" w:hAnsi="Arial" w:cs="Arial"/>
          <w:sz w:val="22"/>
          <w:szCs w:val="22"/>
        </w:rPr>
      </w:pPr>
      <w:r>
        <w:rPr>
          <w:rFonts w:ascii="Arial" w:hAnsi="Arial"/>
          <w:sz w:val="22"/>
        </w:rPr>
        <w:t>Remodelling and expansion of storage capacity on the regional level (5 supply centres) by installing 5 new cold rooms, increasing the storage capacity of 115,700 to 190,700 litres (increase of 75,000 litres).</w:t>
      </w:r>
    </w:p>
    <w:p w:rsidR="00F62974" w:rsidRPr="00D31C96" w:rsidRDefault="0079023F" w:rsidP="006F6337">
      <w:pPr>
        <w:numPr>
          <w:ilvl w:val="0"/>
          <w:numId w:val="37"/>
        </w:numPr>
        <w:ind w:right="240"/>
        <w:jc w:val="both"/>
        <w:divId w:val="410156154"/>
        <w:rPr>
          <w:rFonts w:ascii="Arial" w:hAnsi="Arial" w:cs="Arial"/>
          <w:sz w:val="22"/>
          <w:szCs w:val="22"/>
        </w:rPr>
      </w:pPr>
      <w:r>
        <w:rPr>
          <w:rFonts w:ascii="Arial" w:hAnsi="Arial"/>
          <w:sz w:val="22"/>
        </w:rPr>
        <w:t>Acquiring cold chain equipment for the municipal level, increasing storage capacity from 25,800 to 44,175 litres (Increase of 18,375 litres).</w:t>
      </w:r>
    </w:p>
    <w:p w:rsidR="00F62974" w:rsidRPr="00D31C96" w:rsidRDefault="0079023F" w:rsidP="006F6337">
      <w:pPr>
        <w:numPr>
          <w:ilvl w:val="0"/>
          <w:numId w:val="37"/>
        </w:numPr>
        <w:ind w:right="240"/>
        <w:jc w:val="both"/>
        <w:divId w:val="410156154"/>
        <w:rPr>
          <w:rFonts w:ascii="Arial" w:hAnsi="Arial" w:cs="Arial"/>
          <w:sz w:val="22"/>
          <w:szCs w:val="22"/>
        </w:rPr>
      </w:pPr>
      <w:r>
        <w:rPr>
          <w:rFonts w:ascii="Arial" w:hAnsi="Arial"/>
          <w:sz w:val="22"/>
        </w:rPr>
        <w:t>Acquiring cold chain equipment for the local level, increasing storage capacity from 49,610 to 58,985 litres (Increase of 9,375 litres).</w:t>
      </w:r>
    </w:p>
    <w:p w:rsidR="00F62974" w:rsidRPr="00D31C96" w:rsidRDefault="009B3891" w:rsidP="006F6337">
      <w:pPr>
        <w:numPr>
          <w:ilvl w:val="0"/>
          <w:numId w:val="37"/>
        </w:numPr>
        <w:ind w:right="240"/>
        <w:jc w:val="both"/>
        <w:divId w:val="410156154"/>
        <w:rPr>
          <w:rFonts w:ascii="Arial" w:hAnsi="Arial" w:cs="Arial"/>
          <w:sz w:val="22"/>
          <w:szCs w:val="22"/>
        </w:rPr>
      </w:pPr>
      <w:r>
        <w:rPr>
          <w:rFonts w:ascii="Arial" w:hAnsi="Arial"/>
          <w:sz w:val="22"/>
        </w:rPr>
        <w:t>Acquiring spare parts for cold chain maintenance.</w:t>
      </w:r>
    </w:p>
    <w:p w:rsidR="00F62974" w:rsidRPr="00D31C96" w:rsidRDefault="009B3891" w:rsidP="006F6337">
      <w:pPr>
        <w:numPr>
          <w:ilvl w:val="0"/>
          <w:numId w:val="37"/>
        </w:numPr>
        <w:ind w:right="240"/>
        <w:jc w:val="both"/>
        <w:divId w:val="410156154"/>
        <w:rPr>
          <w:rFonts w:ascii="Arial" w:hAnsi="Arial" w:cs="Arial"/>
          <w:sz w:val="22"/>
          <w:szCs w:val="22"/>
        </w:rPr>
      </w:pPr>
      <w:r>
        <w:rPr>
          <w:rFonts w:ascii="Arial" w:hAnsi="Arial"/>
          <w:sz w:val="22"/>
        </w:rPr>
        <w:t>Strengthening cold chain supervision and evaluation.</w:t>
      </w:r>
    </w:p>
    <w:p w:rsidR="00F62974" w:rsidRPr="00D31C96" w:rsidRDefault="0079023F" w:rsidP="006F6337">
      <w:pPr>
        <w:numPr>
          <w:ilvl w:val="0"/>
          <w:numId w:val="37"/>
        </w:numPr>
        <w:ind w:right="360"/>
        <w:jc w:val="both"/>
        <w:divId w:val="410156154"/>
        <w:rPr>
          <w:rFonts w:ascii="Arial" w:hAnsi="Arial" w:cs="Arial"/>
          <w:sz w:val="22"/>
          <w:szCs w:val="22"/>
        </w:rPr>
      </w:pPr>
      <w:r>
        <w:rPr>
          <w:rFonts w:ascii="Arial" w:hAnsi="Arial"/>
          <w:sz w:val="22"/>
        </w:rPr>
        <w:t>Strengthening vaccine distribution logistics by acquiring 5 refrigerated vehicles and 5 non-refrigerated vehicles for supplies distribution.</w:t>
      </w:r>
    </w:p>
    <w:p w:rsidR="0079023F" w:rsidRPr="00D31C96" w:rsidRDefault="0079023F" w:rsidP="006F6337">
      <w:pPr>
        <w:numPr>
          <w:ilvl w:val="0"/>
          <w:numId w:val="37"/>
        </w:numPr>
        <w:ind w:right="63"/>
        <w:jc w:val="both"/>
        <w:divId w:val="410156154"/>
        <w:rPr>
          <w:rFonts w:ascii="Arial" w:hAnsi="Arial" w:cs="Arial"/>
          <w:sz w:val="22"/>
          <w:szCs w:val="22"/>
        </w:rPr>
      </w:pPr>
      <w:r>
        <w:rPr>
          <w:rFonts w:ascii="Arial" w:hAnsi="Arial"/>
          <w:sz w:val="22"/>
        </w:rPr>
        <w:t>Implementation of web-based Medical Supplies Store Management (</w:t>
      </w:r>
      <w:proofErr w:type="spellStart"/>
      <w:r>
        <w:rPr>
          <w:rFonts w:ascii="Arial" w:hAnsi="Arial"/>
          <w:sz w:val="22"/>
        </w:rPr>
        <w:t>wMSSM</w:t>
      </w:r>
      <w:proofErr w:type="spellEnd"/>
      <w:r>
        <w:rPr>
          <w:rFonts w:ascii="Arial" w:hAnsi="Arial"/>
          <w:sz w:val="22"/>
        </w:rPr>
        <w:t>) version 5.0 nationwide.</w:t>
      </w:r>
    </w:p>
    <w:p w:rsidR="0079023F" w:rsidRPr="00D31C96" w:rsidRDefault="0079023F" w:rsidP="0079023F">
      <w:pPr>
        <w:ind w:right="115"/>
        <w:contextualSpacing/>
        <w:jc w:val="both"/>
        <w:divId w:val="410156154"/>
        <w:rPr>
          <w:rFonts w:ascii="Arial" w:eastAsia="Calibri" w:hAnsi="Arial" w:cs="Arial"/>
          <w:color w:val="0000CC"/>
          <w:sz w:val="22"/>
          <w:szCs w:val="22"/>
        </w:rPr>
      </w:pPr>
    </w:p>
    <w:p w:rsidR="00C46E05" w:rsidRPr="00D31C96" w:rsidRDefault="00C46E05" w:rsidP="00AF112B">
      <w:pPr>
        <w:ind w:right="63"/>
        <w:contextualSpacing/>
        <w:jc w:val="both"/>
        <w:divId w:val="410156154"/>
        <w:rPr>
          <w:rFonts w:ascii="Arial" w:eastAsia="Calibri" w:hAnsi="Arial" w:cs="Arial"/>
          <w:sz w:val="22"/>
          <w:szCs w:val="22"/>
        </w:rPr>
      </w:pPr>
      <w:r>
        <w:rPr>
          <w:rFonts w:ascii="Arial" w:hAnsi="Arial"/>
          <w:sz w:val="22"/>
        </w:rPr>
        <w:t>Each level formulates an Annual Operating Plan (AOP) into which operating expenses for preventive and corrective maintenance and payments for electric power are programmed to keep health establishments, municipal directorates and health regions operating, including the cold chain. Hence, no additional payments are required for new vaccine introduction.</w:t>
      </w:r>
    </w:p>
    <w:p w:rsidR="00AF112B" w:rsidRPr="00D31C96" w:rsidRDefault="00AF112B" w:rsidP="00AF112B">
      <w:pPr>
        <w:ind w:right="63"/>
        <w:contextualSpacing/>
        <w:jc w:val="both"/>
        <w:divId w:val="410156154"/>
        <w:rPr>
          <w:rFonts w:ascii="Arial" w:eastAsia="Calibri" w:hAnsi="Arial" w:cs="Arial"/>
          <w:sz w:val="22"/>
          <w:szCs w:val="22"/>
        </w:rPr>
      </w:pPr>
    </w:p>
    <w:p w:rsidR="00435963" w:rsidRPr="00D31C96" w:rsidRDefault="00C46E05" w:rsidP="00AF112B">
      <w:pPr>
        <w:ind w:right="63"/>
        <w:contextualSpacing/>
        <w:jc w:val="both"/>
        <w:divId w:val="410156154"/>
        <w:rPr>
          <w:rFonts w:ascii="Arial" w:eastAsia="Calibri" w:hAnsi="Arial" w:cs="Arial"/>
          <w:sz w:val="22"/>
          <w:szCs w:val="22"/>
        </w:rPr>
      </w:pPr>
      <w:r>
        <w:rPr>
          <w:rFonts w:ascii="Arial" w:hAnsi="Arial"/>
          <w:sz w:val="22"/>
        </w:rPr>
        <w:t>The budget is approved for execution at the start of each year and drawn down by the implementing units (health regions), which purchase cold chain spare parts. In addition, by way of strengthening, the GAVI-HSS 2015-2016 project contemplates acquiring spare parts for cold chain maintenance.</w:t>
      </w:r>
    </w:p>
    <w:p w:rsidR="00AF112B" w:rsidRPr="00D31C96" w:rsidRDefault="00AF112B" w:rsidP="002B6737">
      <w:pPr>
        <w:pStyle w:val="Listavistosa-nfasis11"/>
        <w:spacing w:after="0" w:line="240" w:lineRule="auto"/>
        <w:ind w:left="120" w:right="355"/>
        <w:jc w:val="both"/>
        <w:divId w:val="410156154"/>
        <w:rPr>
          <w:rFonts w:ascii="Arial" w:hAnsi="Arial" w:cs="Arial"/>
          <w:color w:val="000066"/>
        </w:rPr>
      </w:pPr>
    </w:p>
    <w:p w:rsidR="00DC3B07" w:rsidRPr="00D31C96" w:rsidRDefault="008C0DE3" w:rsidP="00AF112B">
      <w:pPr>
        <w:pStyle w:val="Listavistosa-nfasis11"/>
        <w:spacing w:after="0" w:line="240" w:lineRule="auto"/>
        <w:ind w:left="0" w:right="355"/>
        <w:jc w:val="both"/>
        <w:divId w:val="410156154"/>
        <w:rPr>
          <w:rFonts w:ascii="Arial" w:hAnsi="Arial" w:cs="Arial"/>
          <w:b/>
        </w:rPr>
      </w:pPr>
      <w:r>
        <w:rPr>
          <w:rFonts w:ascii="Arial" w:hAnsi="Arial"/>
          <w:b/>
        </w:rPr>
        <w:t xml:space="preserve">6.4.2 Supply Chain  </w:t>
      </w:r>
    </w:p>
    <w:p w:rsidR="0063554B" w:rsidRPr="00D31C96" w:rsidRDefault="006C46B7" w:rsidP="000309CF">
      <w:pPr>
        <w:jc w:val="both"/>
        <w:divId w:val="410156154"/>
        <w:rPr>
          <w:rFonts w:ascii="Arial" w:hAnsi="Arial" w:cs="Arial"/>
          <w:bCs/>
          <w:sz w:val="22"/>
          <w:szCs w:val="22"/>
        </w:rPr>
      </w:pPr>
      <w:r>
        <w:rPr>
          <w:rFonts w:ascii="Arial" w:hAnsi="Arial"/>
          <w:sz w:val="22"/>
        </w:rPr>
        <w:t>The new vaccine will be integrated into the supply chain established in accordance with standard distribution flow. No modification to the existing chain is required.</w:t>
      </w:r>
    </w:p>
    <w:p w:rsidR="0063554B" w:rsidRPr="00D31C96" w:rsidRDefault="0063554B" w:rsidP="000309CF">
      <w:pPr>
        <w:jc w:val="both"/>
        <w:divId w:val="410156154"/>
        <w:rPr>
          <w:rFonts w:ascii="Arial" w:hAnsi="Arial" w:cs="Arial"/>
          <w:bCs/>
          <w:sz w:val="22"/>
          <w:szCs w:val="22"/>
        </w:rPr>
      </w:pPr>
    </w:p>
    <w:p w:rsidR="008B53F8" w:rsidRPr="00D31C96" w:rsidRDefault="00DC46F0" w:rsidP="000309CF">
      <w:pPr>
        <w:jc w:val="both"/>
        <w:divId w:val="410156154"/>
        <w:rPr>
          <w:rFonts w:ascii="Arial" w:hAnsi="Arial" w:cs="Arial"/>
          <w:b/>
          <w:bCs/>
          <w:sz w:val="22"/>
          <w:szCs w:val="22"/>
        </w:rPr>
      </w:pPr>
      <w:r>
        <w:rPr>
          <w:rFonts w:ascii="Arial" w:hAnsi="Arial"/>
          <w:b/>
          <w:sz w:val="22"/>
        </w:rPr>
        <w:t>Distribution management</w:t>
      </w:r>
    </w:p>
    <w:p w:rsidR="000309CF" w:rsidRPr="00D31C96" w:rsidRDefault="000309CF" w:rsidP="000309CF">
      <w:pPr>
        <w:jc w:val="both"/>
        <w:divId w:val="410156154"/>
        <w:rPr>
          <w:rFonts w:ascii="Arial" w:hAnsi="Arial" w:cs="Arial"/>
          <w:bCs/>
          <w:sz w:val="22"/>
          <w:szCs w:val="22"/>
        </w:rPr>
      </w:pPr>
      <w:r>
        <w:rPr>
          <w:rFonts w:ascii="Arial" w:hAnsi="Arial"/>
          <w:sz w:val="22"/>
        </w:rPr>
        <w:t>The following logistic elements are available to ensure the national supply of vaccines, syringes and sharps boxes:</w:t>
      </w:r>
    </w:p>
    <w:p w:rsidR="000309CF" w:rsidRPr="00D31C96" w:rsidRDefault="000309CF" w:rsidP="00D22877">
      <w:pPr>
        <w:jc w:val="both"/>
        <w:divId w:val="410156154"/>
        <w:rPr>
          <w:rFonts w:ascii="Arial" w:hAnsi="Arial" w:cs="Arial"/>
          <w:b/>
          <w:bCs/>
          <w:sz w:val="22"/>
          <w:szCs w:val="22"/>
        </w:rPr>
      </w:pPr>
      <w:r>
        <w:rPr>
          <w:rFonts w:ascii="Arial" w:hAnsi="Arial"/>
          <w:b/>
          <w:sz w:val="22"/>
        </w:rPr>
        <w:t>Central to regional level:</w:t>
      </w:r>
    </w:p>
    <w:p w:rsidR="000309CF" w:rsidRPr="00D31C96" w:rsidRDefault="000309CF" w:rsidP="008B16AB">
      <w:pPr>
        <w:jc w:val="both"/>
        <w:divId w:val="410156154"/>
        <w:rPr>
          <w:rFonts w:ascii="Arial" w:hAnsi="Arial" w:cs="Arial"/>
          <w:bCs/>
          <w:sz w:val="22"/>
          <w:szCs w:val="22"/>
        </w:rPr>
      </w:pPr>
      <w:r>
        <w:rPr>
          <w:rFonts w:ascii="Arial" w:hAnsi="Arial"/>
          <w:b/>
          <w:sz w:val="22"/>
        </w:rPr>
        <w:t>Vaccine distribution:</w:t>
      </w:r>
      <w:r>
        <w:rPr>
          <w:rFonts w:ascii="Arial" w:hAnsi="Arial"/>
          <w:sz w:val="22"/>
        </w:rPr>
        <w:t xml:space="preserve"> two refrigerated ANB vehicles distributing vaccines to 10 regional warehouses every quarter by land as per schedule. Air transport is used to supply the regions of Gracias a Dios and Islas de la Bahía.  </w:t>
      </w:r>
    </w:p>
    <w:p w:rsidR="000309CF" w:rsidRPr="00D31C96" w:rsidRDefault="000309CF" w:rsidP="0031772C">
      <w:pPr>
        <w:jc w:val="both"/>
        <w:divId w:val="410156154"/>
        <w:rPr>
          <w:rFonts w:ascii="Arial" w:hAnsi="Arial" w:cs="Arial"/>
          <w:bCs/>
          <w:sz w:val="22"/>
          <w:szCs w:val="22"/>
        </w:rPr>
      </w:pPr>
      <w:r>
        <w:rPr>
          <w:rFonts w:ascii="Arial" w:hAnsi="Arial"/>
          <w:b/>
          <w:sz w:val="22"/>
        </w:rPr>
        <w:t>Distribution of syringes and sharps boxes</w:t>
      </w:r>
      <w:r>
        <w:rPr>
          <w:rFonts w:ascii="Arial" w:hAnsi="Arial"/>
          <w:sz w:val="22"/>
        </w:rPr>
        <w:t xml:space="preserve">: an ANB truck delivers </w:t>
      </w:r>
      <w:proofErr w:type="gramStart"/>
      <w:r>
        <w:rPr>
          <w:rFonts w:ascii="Arial" w:hAnsi="Arial"/>
          <w:sz w:val="22"/>
        </w:rPr>
        <w:t>these every six months</w:t>
      </w:r>
      <w:proofErr w:type="gramEnd"/>
      <w:r>
        <w:rPr>
          <w:rFonts w:ascii="Arial" w:hAnsi="Arial"/>
          <w:sz w:val="22"/>
        </w:rPr>
        <w:t xml:space="preserve"> to 13 regional supplies warehouses by land as per schedule. Sea transport is used to supply Gracias a Dios and air transport for Islas de la Bahía. </w:t>
      </w:r>
    </w:p>
    <w:p w:rsidR="00584EAD" w:rsidRPr="00D31C96" w:rsidRDefault="00584EAD" w:rsidP="00584EAD">
      <w:pPr>
        <w:jc w:val="both"/>
        <w:divId w:val="410156154"/>
        <w:rPr>
          <w:rFonts w:ascii="Arial" w:hAnsi="Arial" w:cs="Arial"/>
          <w:b/>
          <w:bCs/>
          <w:sz w:val="22"/>
          <w:szCs w:val="22"/>
        </w:rPr>
      </w:pPr>
      <w:r>
        <w:rPr>
          <w:rFonts w:ascii="Arial" w:hAnsi="Arial"/>
          <w:b/>
          <w:sz w:val="22"/>
        </w:rPr>
        <w:t>Regional to municipal level:</w:t>
      </w:r>
    </w:p>
    <w:p w:rsidR="00584EAD" w:rsidRPr="00D31C96" w:rsidRDefault="00F4191A" w:rsidP="00646949">
      <w:pPr>
        <w:jc w:val="both"/>
        <w:divId w:val="410156154"/>
        <w:rPr>
          <w:rFonts w:ascii="Arial" w:hAnsi="Arial" w:cs="Arial"/>
          <w:bCs/>
          <w:sz w:val="22"/>
          <w:szCs w:val="22"/>
        </w:rPr>
      </w:pPr>
      <w:r>
        <w:rPr>
          <w:rFonts w:ascii="Arial" w:hAnsi="Arial"/>
          <w:sz w:val="22"/>
        </w:rPr>
        <w:t xml:space="preserve">Two regional vaccine warehouses (Atlántida and Valle) distribute vaccines to each municipality in (unrefrigerated) institutional vehicles. In the rest of the regions, every municipality collects the vaccines and supplies from the regional vaccine warehouse monthly, in institutional or commercial transport. </w:t>
      </w:r>
    </w:p>
    <w:p w:rsidR="000309CF" w:rsidRPr="00D31C96" w:rsidRDefault="000309CF" w:rsidP="00584EAD">
      <w:pPr>
        <w:jc w:val="both"/>
        <w:divId w:val="410156154"/>
        <w:rPr>
          <w:rFonts w:ascii="Arial" w:hAnsi="Arial" w:cs="Arial"/>
          <w:b/>
          <w:bCs/>
          <w:sz w:val="22"/>
          <w:szCs w:val="22"/>
        </w:rPr>
      </w:pPr>
      <w:r>
        <w:rPr>
          <w:rFonts w:ascii="Arial" w:hAnsi="Arial"/>
          <w:b/>
          <w:sz w:val="22"/>
        </w:rPr>
        <w:t>Municipal to local level:</w:t>
      </w:r>
    </w:p>
    <w:p w:rsidR="000309CF" w:rsidRPr="00D31C96" w:rsidRDefault="000309CF" w:rsidP="003629B4">
      <w:pPr>
        <w:jc w:val="both"/>
        <w:divId w:val="410156154"/>
        <w:rPr>
          <w:rFonts w:ascii="Arial" w:hAnsi="Arial" w:cs="Arial"/>
          <w:bCs/>
          <w:sz w:val="22"/>
          <w:szCs w:val="22"/>
        </w:rPr>
      </w:pPr>
      <w:r>
        <w:rPr>
          <w:rFonts w:ascii="Arial" w:hAnsi="Arial"/>
          <w:sz w:val="22"/>
        </w:rPr>
        <w:t>The local level collects the vaccines, syringes and sharps boxes from the municipal level monthly in commercial transport.</w:t>
      </w:r>
    </w:p>
    <w:p w:rsidR="000309CF" w:rsidRPr="00D31C96" w:rsidRDefault="000309CF" w:rsidP="000309CF">
      <w:pPr>
        <w:jc w:val="both"/>
        <w:divId w:val="410156154"/>
        <w:rPr>
          <w:rFonts w:ascii="Arial" w:hAnsi="Arial" w:cs="Arial"/>
          <w:bCs/>
          <w:sz w:val="22"/>
          <w:szCs w:val="22"/>
        </w:rPr>
      </w:pPr>
    </w:p>
    <w:p w:rsidR="008B53F8" w:rsidRPr="00D31C96" w:rsidRDefault="008B53F8" w:rsidP="000309CF">
      <w:pPr>
        <w:jc w:val="both"/>
        <w:divId w:val="410156154"/>
        <w:rPr>
          <w:rFonts w:ascii="Arial" w:hAnsi="Arial" w:cs="Arial"/>
          <w:bCs/>
          <w:sz w:val="22"/>
          <w:szCs w:val="22"/>
        </w:rPr>
      </w:pPr>
      <w:r>
        <w:rPr>
          <w:rFonts w:ascii="Arial" w:hAnsi="Arial"/>
          <w:sz w:val="22"/>
        </w:rPr>
        <w:t>IPV distribution as per availability during the period for the year of introduction will be included in the central level vaccine delivery for the fourth quarter of the year. In the case of the syringes and sharps boxes required for IVP, as these have a six-monthly distribution flow, an additional trip will be required in August 2015.</w:t>
      </w:r>
    </w:p>
    <w:p w:rsidR="00552B88" w:rsidRPr="00D31C96" w:rsidRDefault="00552B88" w:rsidP="001A57B4">
      <w:pPr>
        <w:jc w:val="both"/>
        <w:divId w:val="410156154"/>
        <w:rPr>
          <w:rFonts w:ascii="Arial" w:hAnsi="Arial" w:cs="Arial"/>
          <w:bCs/>
          <w:sz w:val="22"/>
          <w:szCs w:val="22"/>
        </w:rPr>
      </w:pPr>
    </w:p>
    <w:p w:rsidR="00D3319E" w:rsidRPr="00D31C96" w:rsidRDefault="00D3319E" w:rsidP="001A57B4">
      <w:pPr>
        <w:jc w:val="both"/>
        <w:divId w:val="410156154"/>
        <w:rPr>
          <w:rFonts w:ascii="Arial" w:hAnsi="Arial" w:cs="Arial"/>
          <w:bCs/>
          <w:sz w:val="22"/>
          <w:szCs w:val="22"/>
        </w:rPr>
      </w:pPr>
      <w:r>
        <w:rPr>
          <w:rFonts w:ascii="Arial" w:hAnsi="Arial"/>
          <w:sz w:val="22"/>
        </w:rPr>
        <w:t xml:space="preserve">Temperature will be controlled in line with standards on all storage levels and during transport (regional, municipal and local) using alcohol thermometers.  </w:t>
      </w:r>
    </w:p>
    <w:p w:rsidR="000309CF" w:rsidRPr="00D31C96" w:rsidRDefault="000309CF" w:rsidP="000309CF">
      <w:pPr>
        <w:jc w:val="both"/>
        <w:divId w:val="410156154"/>
        <w:rPr>
          <w:rFonts w:ascii="Arial" w:hAnsi="Arial" w:cs="Arial"/>
          <w:b/>
          <w:bCs/>
          <w:sz w:val="22"/>
          <w:szCs w:val="22"/>
        </w:rPr>
      </w:pPr>
    </w:p>
    <w:p w:rsidR="0063554B" w:rsidRPr="003B0DAD" w:rsidRDefault="007F0484" w:rsidP="00CA5C0A">
      <w:pPr>
        <w:divId w:val="410156154"/>
        <w:rPr>
          <w:rFonts w:ascii="Arial" w:hAnsi="Arial" w:cs="Arial"/>
          <w:b/>
          <w:bCs/>
          <w:sz w:val="22"/>
          <w:szCs w:val="22"/>
        </w:rPr>
      </w:pPr>
      <w:r>
        <w:rPr>
          <w:rFonts w:ascii="Arial" w:hAnsi="Arial"/>
          <w:b/>
          <w:sz w:val="22"/>
        </w:rPr>
        <w:t>Stock management</w:t>
      </w:r>
    </w:p>
    <w:p w:rsidR="0063554B" w:rsidRPr="00D31C96" w:rsidRDefault="0063554B" w:rsidP="0063554B">
      <w:pPr>
        <w:pStyle w:val="Listavistosa-nfasis11"/>
        <w:spacing w:after="0" w:line="240" w:lineRule="auto"/>
        <w:ind w:left="120" w:right="235"/>
        <w:jc w:val="both"/>
        <w:divId w:val="410156154"/>
        <w:rPr>
          <w:rFonts w:ascii="Arial" w:hAnsi="Arial" w:cs="Arial"/>
          <w:highlight w:val="green"/>
        </w:rPr>
      </w:pPr>
    </w:p>
    <w:p w:rsidR="005719B8" w:rsidRPr="00D31C96" w:rsidRDefault="007F0484" w:rsidP="00AF112B">
      <w:pPr>
        <w:pStyle w:val="Listavistosa-nfasis11"/>
        <w:spacing w:after="0" w:line="240" w:lineRule="auto"/>
        <w:ind w:left="0" w:right="63"/>
        <w:jc w:val="both"/>
        <w:divId w:val="410156154"/>
        <w:rPr>
          <w:rFonts w:ascii="Arial" w:hAnsi="Arial" w:cs="Arial"/>
        </w:rPr>
      </w:pPr>
      <w:r>
        <w:rPr>
          <w:rFonts w:ascii="Arial" w:hAnsi="Arial"/>
        </w:rPr>
        <w:t xml:space="preserve">In 2010, VSSM was implemented on the level of the National Vaccine Warehouse. Implementation spread progressively to 19/20 health regions, except for that of Gracias a Dios. It currently operates in 18 health regions. </w:t>
      </w:r>
    </w:p>
    <w:p w:rsidR="00CA5C0A" w:rsidRPr="00D31C96" w:rsidRDefault="007F0484" w:rsidP="00AF112B">
      <w:pPr>
        <w:pStyle w:val="Listavistosa-nfasis11"/>
        <w:tabs>
          <w:tab w:val="left" w:pos="142"/>
        </w:tabs>
        <w:spacing w:after="0" w:line="240" w:lineRule="auto"/>
        <w:ind w:left="0" w:right="63"/>
        <w:jc w:val="both"/>
        <w:divId w:val="410156154"/>
        <w:rPr>
          <w:rFonts w:ascii="Arial" w:hAnsi="Arial" w:cs="Arial"/>
        </w:rPr>
      </w:pPr>
      <w:r>
        <w:rPr>
          <w:rFonts w:ascii="Arial" w:hAnsi="Arial"/>
        </w:rPr>
        <w:t xml:space="preserve">This tool has improved vaccine and supplies stock management regionally and centrally with regard to timely stock availability, inputs, outputs, availability of emergency reserves, control of vaccines about to expire, in general, improving the handling and control of vaccines and supplies. </w:t>
      </w:r>
    </w:p>
    <w:p w:rsidR="00D27B44" w:rsidRPr="00D31C96" w:rsidRDefault="005C44B4" w:rsidP="00AF112B">
      <w:pPr>
        <w:spacing w:before="120" w:after="120"/>
        <w:ind w:right="63"/>
        <w:jc w:val="both"/>
        <w:divId w:val="410156154"/>
        <w:rPr>
          <w:rFonts w:ascii="Arial" w:hAnsi="Arial" w:cs="Arial"/>
          <w:bCs/>
          <w:sz w:val="22"/>
          <w:szCs w:val="22"/>
        </w:rPr>
      </w:pPr>
      <w:r>
        <w:rPr>
          <w:rFonts w:ascii="Arial" w:hAnsi="Arial"/>
          <w:sz w:val="22"/>
        </w:rPr>
        <w:t>During the second half of 2014, implementation of the on-line version for inventory control over vaccines, syringes and sharps boxes (</w:t>
      </w:r>
      <w:proofErr w:type="spellStart"/>
      <w:r>
        <w:rPr>
          <w:rFonts w:ascii="Arial" w:hAnsi="Arial"/>
          <w:sz w:val="22"/>
        </w:rPr>
        <w:t>wMSSM</w:t>
      </w:r>
      <w:proofErr w:type="spellEnd"/>
      <w:r>
        <w:rPr>
          <w:rFonts w:ascii="Arial" w:hAnsi="Arial"/>
          <w:sz w:val="22"/>
        </w:rPr>
        <w:t>) began in 4/20 health regions, with the technical and financial support of PAHO/WHO. This will be expanded in 2015.</w:t>
      </w:r>
    </w:p>
    <w:p w:rsidR="00A91399" w:rsidRPr="00D31C96" w:rsidRDefault="00A91399" w:rsidP="006F6337">
      <w:pPr>
        <w:pStyle w:val="Listavistosa-nfasis11"/>
        <w:numPr>
          <w:ilvl w:val="1"/>
          <w:numId w:val="17"/>
        </w:numPr>
        <w:spacing w:after="0" w:line="240" w:lineRule="auto"/>
        <w:ind w:left="567" w:right="355" w:hanging="567"/>
        <w:jc w:val="both"/>
        <w:divId w:val="410156154"/>
        <w:rPr>
          <w:rFonts w:ascii="Arial" w:hAnsi="Arial" w:cs="Arial"/>
          <w:b/>
        </w:rPr>
      </w:pPr>
      <w:r>
        <w:rPr>
          <w:rFonts w:ascii="Arial" w:hAnsi="Arial"/>
          <w:b/>
        </w:rPr>
        <w:t>Vaccine safety</w:t>
      </w:r>
    </w:p>
    <w:p w:rsidR="00BC5C04" w:rsidRPr="00D31C96" w:rsidRDefault="00BC5C04" w:rsidP="00AF112B">
      <w:pPr>
        <w:pStyle w:val="Listavistosa-nfasis11"/>
        <w:spacing w:after="0" w:line="240" w:lineRule="auto"/>
        <w:ind w:left="0" w:right="63"/>
        <w:jc w:val="both"/>
        <w:divId w:val="410156154"/>
        <w:rPr>
          <w:rFonts w:ascii="Arial" w:hAnsi="Arial" w:cs="Arial"/>
        </w:rPr>
      </w:pPr>
      <w:r>
        <w:rPr>
          <w:rFonts w:ascii="Arial" w:hAnsi="Arial"/>
        </w:rPr>
        <w:t>Chapter XIII of the manual on EPI standards and procedures, on vaccine safety, establishes the standards and procedures for the administration of safe injections and AEFI surveillance.</w:t>
      </w:r>
    </w:p>
    <w:p w:rsidR="00A91399" w:rsidRPr="00D31C96" w:rsidRDefault="00A91399" w:rsidP="00A91399">
      <w:pPr>
        <w:pStyle w:val="Listavistosa-nfasis11"/>
        <w:spacing w:after="0" w:line="240" w:lineRule="auto"/>
        <w:ind w:left="709" w:right="355"/>
        <w:jc w:val="both"/>
        <w:divId w:val="410156154"/>
        <w:rPr>
          <w:rFonts w:ascii="Arial" w:hAnsi="Arial" w:cs="Arial"/>
          <w:b/>
        </w:rPr>
      </w:pPr>
    </w:p>
    <w:p w:rsidR="00A7433D" w:rsidRPr="00D31C96" w:rsidRDefault="00C321B7" w:rsidP="006F6337">
      <w:pPr>
        <w:pStyle w:val="Listavistosa-nfasis11"/>
        <w:numPr>
          <w:ilvl w:val="2"/>
          <w:numId w:val="17"/>
        </w:numPr>
        <w:spacing w:after="0" w:line="240" w:lineRule="auto"/>
        <w:ind w:left="709" w:right="355" w:hanging="709"/>
        <w:jc w:val="both"/>
        <w:divId w:val="410156154"/>
        <w:rPr>
          <w:rFonts w:ascii="Arial" w:hAnsi="Arial" w:cs="Arial"/>
          <w:b/>
        </w:rPr>
      </w:pPr>
      <w:r>
        <w:rPr>
          <w:rFonts w:ascii="Arial" w:hAnsi="Arial"/>
          <w:b/>
        </w:rPr>
        <w:t>Injection Safety and Waste Management</w:t>
      </w:r>
    </w:p>
    <w:p w:rsidR="002347C9" w:rsidRPr="00D31C96" w:rsidRDefault="009D6D0B" w:rsidP="00AF112B">
      <w:pPr>
        <w:pStyle w:val="Listavistosa-nfasis11"/>
        <w:spacing w:after="0" w:line="240" w:lineRule="auto"/>
        <w:ind w:left="0" w:right="63"/>
        <w:jc w:val="both"/>
        <w:divId w:val="410156154"/>
        <w:rPr>
          <w:rFonts w:ascii="Arial" w:hAnsi="Arial" w:cs="Arial"/>
        </w:rPr>
      </w:pPr>
      <w:r>
        <w:rPr>
          <w:rFonts w:ascii="Arial" w:hAnsi="Arial"/>
        </w:rPr>
        <w:lastRenderedPageBreak/>
        <w:t>The section on safe injection practices establishes good practices for administering vaccines, the policy on open multi-dose vaccine vials recommended by the WHO, types and vaccine administration modes and techniques, and the safe elimination, disposal and management of sharps waste and used vaccine vials.</w:t>
      </w:r>
    </w:p>
    <w:p w:rsidR="002347C9" w:rsidRPr="00D31C96" w:rsidRDefault="0067693C" w:rsidP="0051023D">
      <w:pPr>
        <w:pStyle w:val="Listavistosa-nfasis11"/>
        <w:spacing w:after="0" w:line="240" w:lineRule="auto"/>
        <w:ind w:right="668"/>
        <w:jc w:val="both"/>
        <w:divId w:val="410156154"/>
        <w:rPr>
          <w:rFonts w:ascii="Arial" w:hAnsi="Arial" w:cs="Arial"/>
        </w:rPr>
      </w:pPr>
      <w:r>
        <w:rPr>
          <w:rFonts w:ascii="Arial" w:hAnsi="Arial"/>
        </w:rPr>
        <w:t xml:space="preserve"> </w:t>
      </w:r>
    </w:p>
    <w:p w:rsidR="009C7AAB" w:rsidRPr="00D31C96" w:rsidRDefault="009C7AAB" w:rsidP="00AF112B">
      <w:pPr>
        <w:pStyle w:val="Listavistosa-nfasis11"/>
        <w:spacing w:after="0" w:line="240" w:lineRule="auto"/>
        <w:ind w:left="0" w:right="63"/>
        <w:jc w:val="both"/>
        <w:divId w:val="410156154"/>
        <w:rPr>
          <w:rFonts w:ascii="Arial" w:hAnsi="Arial" w:cs="Arial"/>
        </w:rPr>
      </w:pPr>
      <w:r>
        <w:rPr>
          <w:rFonts w:ascii="Arial" w:hAnsi="Arial"/>
        </w:rPr>
        <w:t>Among the technical and operational guidelines for IPV introduction, following will be considered:</w:t>
      </w:r>
    </w:p>
    <w:p w:rsidR="00A7433D" w:rsidRPr="00D31C96" w:rsidRDefault="005F13D5" w:rsidP="006F6337">
      <w:pPr>
        <w:pStyle w:val="Listavistosa-nfasis11"/>
        <w:numPr>
          <w:ilvl w:val="0"/>
          <w:numId w:val="38"/>
        </w:numPr>
        <w:spacing w:after="0" w:line="240" w:lineRule="auto"/>
        <w:ind w:right="63"/>
        <w:jc w:val="both"/>
        <w:divId w:val="410156154"/>
        <w:rPr>
          <w:rFonts w:ascii="Arial" w:hAnsi="Arial" w:cs="Arial"/>
        </w:rPr>
      </w:pPr>
      <w:r>
        <w:rPr>
          <w:rFonts w:ascii="Arial" w:hAnsi="Arial"/>
        </w:rPr>
        <w:t>Strengthening the already-standardised know-how on: the use of AD syringes, not recapping, the use of portable needle destroyers, disposal of syringes with used needles in sharps boxes, disposal of used vials in sharps boxes, final disposal of sharps boxes in urban areas (incineration, sanitary landfill and municipal dump</w:t>
      </w:r>
      <w:r w:rsidR="00210D19">
        <w:rPr>
          <w:rFonts w:ascii="Arial" w:hAnsi="Arial"/>
        </w:rPr>
        <w:t>s</w:t>
      </w:r>
      <w:r>
        <w:rPr>
          <w:rFonts w:ascii="Arial" w:hAnsi="Arial"/>
        </w:rPr>
        <w:t>) and rural areas (burying the boxes in a sharps pit).</w:t>
      </w:r>
    </w:p>
    <w:p w:rsidR="009C7AAB" w:rsidRPr="00D31C96" w:rsidRDefault="009C7AAB" w:rsidP="006F6337">
      <w:pPr>
        <w:pStyle w:val="Listavistosa-nfasis11"/>
        <w:numPr>
          <w:ilvl w:val="0"/>
          <w:numId w:val="38"/>
        </w:numPr>
        <w:spacing w:after="0" w:line="240" w:lineRule="auto"/>
        <w:ind w:right="63"/>
        <w:jc w:val="both"/>
        <w:divId w:val="410156154"/>
        <w:rPr>
          <w:rFonts w:ascii="Arial" w:hAnsi="Arial" w:cs="Arial"/>
        </w:rPr>
      </w:pPr>
      <w:r>
        <w:rPr>
          <w:rFonts w:ascii="Arial" w:hAnsi="Arial"/>
        </w:rPr>
        <w:t>Incorporating the standard policy on open multi-dose vials recommended by the WHO, for use during a maximum of 28 days once the vial is opened.</w:t>
      </w:r>
    </w:p>
    <w:p w:rsidR="002E7393" w:rsidRPr="00D31C96" w:rsidRDefault="002E7393" w:rsidP="002E7393">
      <w:pPr>
        <w:pStyle w:val="Listavistosa-nfasis11"/>
        <w:spacing w:after="0" w:line="240" w:lineRule="auto"/>
        <w:ind w:left="0" w:right="154"/>
        <w:jc w:val="both"/>
        <w:divId w:val="410156154"/>
        <w:rPr>
          <w:rFonts w:ascii="Arial" w:hAnsi="Arial" w:cs="Arial"/>
        </w:rPr>
      </w:pPr>
    </w:p>
    <w:p w:rsidR="007019E1" w:rsidRPr="00D31C96" w:rsidRDefault="002E7393" w:rsidP="00AF112B">
      <w:pPr>
        <w:pStyle w:val="Listavistosa-nfasis11"/>
        <w:spacing w:after="0" w:line="240" w:lineRule="auto"/>
        <w:ind w:left="0" w:right="908"/>
        <w:jc w:val="both"/>
        <w:divId w:val="410156154"/>
        <w:rPr>
          <w:rFonts w:ascii="Arial" w:hAnsi="Arial" w:cs="Arial"/>
          <w:highlight w:val="green"/>
        </w:rPr>
      </w:pPr>
      <w:r>
        <w:rPr>
          <w:rFonts w:ascii="Arial" w:hAnsi="Arial"/>
          <w:b/>
        </w:rPr>
        <w:t xml:space="preserve">6.5.2 AEFI Surveillance </w:t>
      </w:r>
    </w:p>
    <w:p w:rsidR="00482E40" w:rsidRPr="00D31C96" w:rsidRDefault="00356ACD" w:rsidP="00210D19">
      <w:pPr>
        <w:pStyle w:val="Listavistosa-nfasis11"/>
        <w:spacing w:line="240" w:lineRule="auto"/>
        <w:ind w:left="0"/>
        <w:jc w:val="both"/>
        <w:divId w:val="410156154"/>
        <w:rPr>
          <w:rFonts w:ascii="Arial" w:hAnsi="Arial" w:cs="Arial"/>
        </w:rPr>
      </w:pPr>
      <w:r>
        <w:rPr>
          <w:rFonts w:ascii="Arial" w:hAnsi="Arial"/>
        </w:rPr>
        <w:t>As was said at the beginning of the section, AEFI surveillance is standardised on the national level. It covers surveillance over serious events, adverse event classification, definitions of some AEFI cases and procedures for handling related to reporting, filling up report forms, investigation, sample taking, autopsy, activation of the crisis committee b</w:t>
      </w:r>
      <w:r w:rsidR="00210D19">
        <w:rPr>
          <w:rFonts w:ascii="Arial" w:hAnsi="Arial"/>
        </w:rPr>
        <w:t>y</w:t>
      </w:r>
      <w:r>
        <w:rPr>
          <w:rFonts w:ascii="Arial" w:hAnsi="Arial"/>
        </w:rPr>
        <w:t xml:space="preserve"> levels, distribution of information to health staff and the population, classification, feedback on all levels, etc.</w:t>
      </w:r>
    </w:p>
    <w:p w:rsidR="00A934FF" w:rsidRPr="00D31C96" w:rsidRDefault="00A934FF" w:rsidP="00AF112B">
      <w:pPr>
        <w:pStyle w:val="Listavistosa-nfasis11"/>
        <w:spacing w:line="240" w:lineRule="auto"/>
        <w:ind w:left="0"/>
        <w:jc w:val="both"/>
        <w:divId w:val="410156154"/>
        <w:rPr>
          <w:rFonts w:ascii="Arial" w:hAnsi="Arial" w:cs="Arial"/>
        </w:rPr>
      </w:pPr>
    </w:p>
    <w:p w:rsidR="00914DB8" w:rsidRPr="00D31C96" w:rsidRDefault="00482E40" w:rsidP="00AF112B">
      <w:pPr>
        <w:pStyle w:val="Listavistosa-nfasis11"/>
        <w:spacing w:line="240" w:lineRule="auto"/>
        <w:ind w:left="0"/>
        <w:jc w:val="both"/>
        <w:divId w:val="410156154"/>
        <w:rPr>
          <w:rFonts w:ascii="Arial" w:hAnsi="Arial" w:cs="Arial"/>
        </w:rPr>
      </w:pPr>
      <w:r>
        <w:rPr>
          <w:rFonts w:ascii="Arial" w:hAnsi="Arial"/>
        </w:rPr>
        <w:t xml:space="preserve">With regard to operation, the EPI is the authority responsible for AEFI surveillance. There is no national committee exclusively devoted to AEFI surveillance, but rather, the National Immunisations Advisory Committee (CCNI) is tasked with participating by appointing a subcommittee to analyse the reasons for serious AEFIs, inviting clinical, laboratory and surveillance experts, NRAs and others it may consider appropriate. </w:t>
      </w:r>
    </w:p>
    <w:p w:rsidR="00217AE6" w:rsidRPr="00D31C96" w:rsidRDefault="00217AE6" w:rsidP="00AF112B">
      <w:pPr>
        <w:pStyle w:val="Listavistosa-nfasis11"/>
        <w:spacing w:line="240" w:lineRule="auto"/>
        <w:ind w:left="0"/>
        <w:jc w:val="both"/>
        <w:divId w:val="410156154"/>
        <w:rPr>
          <w:rFonts w:ascii="Arial" w:hAnsi="Arial" w:cs="Arial"/>
        </w:rPr>
      </w:pPr>
      <w:r>
        <w:rPr>
          <w:rFonts w:ascii="Arial" w:hAnsi="Arial"/>
        </w:rPr>
        <w:t>The creation of a pharmacovigilance unit is underway on the national plane.</w:t>
      </w:r>
    </w:p>
    <w:p w:rsidR="005D0A65" w:rsidRPr="00D31C96" w:rsidRDefault="005D0A65" w:rsidP="00AF112B">
      <w:pPr>
        <w:pStyle w:val="Listavistosa-nfasis11"/>
        <w:spacing w:line="240" w:lineRule="auto"/>
        <w:ind w:left="0"/>
        <w:jc w:val="both"/>
        <w:divId w:val="410156154"/>
        <w:rPr>
          <w:rFonts w:ascii="Arial" w:hAnsi="Arial" w:cs="Arial"/>
        </w:rPr>
      </w:pPr>
    </w:p>
    <w:p w:rsidR="005D0A65" w:rsidRPr="00D31C96" w:rsidRDefault="005D0A65" w:rsidP="00AF112B">
      <w:pPr>
        <w:pStyle w:val="Listavistosa-nfasis11"/>
        <w:spacing w:line="240" w:lineRule="auto"/>
        <w:ind w:left="0"/>
        <w:jc w:val="both"/>
        <w:divId w:val="410156154"/>
        <w:rPr>
          <w:rFonts w:ascii="Arial" w:hAnsi="Arial" w:cs="Arial"/>
        </w:rPr>
      </w:pPr>
      <w:r>
        <w:rPr>
          <w:rFonts w:ascii="Arial" w:hAnsi="Arial"/>
        </w:rPr>
        <w:t>IPV introduction will bring about the updating of crisis plans on all levels in the context of SESAL OD.</w:t>
      </w:r>
    </w:p>
    <w:p w:rsidR="00CA5C0A" w:rsidRPr="00D31C96" w:rsidRDefault="00CA5C0A" w:rsidP="007F31C4">
      <w:pPr>
        <w:pStyle w:val="Listavistosa-nfasis11"/>
        <w:ind w:left="0" w:right="235"/>
        <w:jc w:val="both"/>
        <w:divId w:val="410156154"/>
        <w:rPr>
          <w:rFonts w:ascii="Arial" w:hAnsi="Arial" w:cs="Arial"/>
          <w:color w:val="000066"/>
          <w:highlight w:val="yellow"/>
        </w:rPr>
      </w:pPr>
    </w:p>
    <w:p w:rsidR="001229D6" w:rsidRPr="00D31C96" w:rsidRDefault="001229D6" w:rsidP="006F6337">
      <w:pPr>
        <w:pStyle w:val="Listavistosa-nfasis11"/>
        <w:numPr>
          <w:ilvl w:val="1"/>
          <w:numId w:val="17"/>
        </w:numPr>
        <w:spacing w:after="0" w:line="240" w:lineRule="auto"/>
        <w:ind w:left="426" w:right="235" w:hanging="426"/>
        <w:jc w:val="both"/>
        <w:divId w:val="410156154"/>
        <w:rPr>
          <w:rFonts w:ascii="Arial" w:hAnsi="Arial" w:cs="Arial"/>
          <w:b/>
        </w:rPr>
      </w:pPr>
      <w:r>
        <w:rPr>
          <w:rFonts w:ascii="Arial" w:hAnsi="Arial"/>
          <w:b/>
        </w:rPr>
        <w:t>Health Staff Training</w:t>
      </w:r>
    </w:p>
    <w:p w:rsidR="00537F23" w:rsidRPr="00D31C96" w:rsidRDefault="008D40FF" w:rsidP="00D31C96">
      <w:pPr>
        <w:pStyle w:val="Listavistosa-nfasis11"/>
        <w:spacing w:after="0" w:line="240" w:lineRule="auto"/>
        <w:ind w:left="0" w:right="115"/>
        <w:jc w:val="both"/>
        <w:divId w:val="410156154"/>
        <w:rPr>
          <w:rFonts w:ascii="Arial" w:hAnsi="Arial" w:cs="Arial"/>
        </w:rPr>
      </w:pPr>
      <w:r>
        <w:rPr>
          <w:rFonts w:ascii="Arial" w:hAnsi="Arial"/>
        </w:rPr>
        <w:t xml:space="preserve">Depending on existing installed capacity, the SESAL relies on technical and operative human resources to ensure IPV introduction on every level, for conducting the process, training, vaccine and supplies storage and distribution, promotion of immunisation, vaccine administration, supervision and evaluation. </w:t>
      </w:r>
    </w:p>
    <w:p w:rsidR="005A6390" w:rsidRPr="00D31C96" w:rsidRDefault="005A6390" w:rsidP="00D31C96">
      <w:pPr>
        <w:pStyle w:val="Listavistosa-nfasis11"/>
        <w:spacing w:after="0" w:line="240" w:lineRule="auto"/>
        <w:ind w:left="0" w:right="115"/>
        <w:jc w:val="both"/>
        <w:divId w:val="410156154"/>
        <w:rPr>
          <w:rFonts w:ascii="Arial" w:hAnsi="Arial" w:cs="Arial"/>
        </w:rPr>
      </w:pPr>
    </w:p>
    <w:p w:rsidR="008D40FF" w:rsidRPr="00D31C96" w:rsidRDefault="00537F23" w:rsidP="0062017F">
      <w:pPr>
        <w:pStyle w:val="Listavistosa-nfasis11"/>
        <w:spacing w:after="0" w:line="240" w:lineRule="auto"/>
        <w:ind w:left="0" w:right="115"/>
        <w:jc w:val="both"/>
        <w:divId w:val="410156154"/>
        <w:rPr>
          <w:rFonts w:ascii="Arial" w:hAnsi="Arial" w:cs="Arial"/>
        </w:rPr>
      </w:pPr>
      <w:r>
        <w:rPr>
          <w:rFonts w:ascii="Arial" w:hAnsi="Arial"/>
        </w:rPr>
        <w:t xml:space="preserve">The process of training public sector health staff (including the IHSS and decentralised models) will be done on all levels. The </w:t>
      </w:r>
      <w:proofErr w:type="gramStart"/>
      <w:r>
        <w:rPr>
          <w:rFonts w:ascii="Arial" w:hAnsi="Arial"/>
        </w:rPr>
        <w:t xml:space="preserve">steps to be taken are set forth in the plan's implementation </w:t>
      </w:r>
      <w:r w:rsidR="0062017F">
        <w:rPr>
          <w:rFonts w:ascii="Arial" w:hAnsi="Arial"/>
        </w:rPr>
        <w:t>timeline</w:t>
      </w:r>
      <w:r>
        <w:rPr>
          <w:rFonts w:ascii="Arial" w:hAnsi="Arial"/>
        </w:rPr>
        <w:t xml:space="preserve"> (Attachment 2 of the application) and is</w:t>
      </w:r>
      <w:proofErr w:type="gramEnd"/>
      <w:r>
        <w:rPr>
          <w:rFonts w:ascii="Arial" w:hAnsi="Arial"/>
        </w:rPr>
        <w:t xml:space="preserve"> summarised as follows:</w:t>
      </w:r>
    </w:p>
    <w:p w:rsidR="008D40FF" w:rsidRPr="00D31C96" w:rsidRDefault="008D40FF" w:rsidP="006F6337">
      <w:pPr>
        <w:pStyle w:val="Listavistosa-nfasis11"/>
        <w:numPr>
          <w:ilvl w:val="0"/>
          <w:numId w:val="39"/>
        </w:numPr>
        <w:spacing w:after="0" w:line="240" w:lineRule="auto"/>
        <w:ind w:right="115"/>
        <w:jc w:val="both"/>
        <w:divId w:val="410156154"/>
        <w:rPr>
          <w:rFonts w:ascii="Arial" w:hAnsi="Arial" w:cs="Arial"/>
        </w:rPr>
      </w:pPr>
      <w:r>
        <w:rPr>
          <w:rFonts w:ascii="Arial" w:hAnsi="Arial"/>
        </w:rPr>
        <w:t>Preparation of key documents: manual of technical and operational guidelines cited in Section 6.2 and informative and educational materials cited in Section 6.7</w:t>
      </w:r>
      <w:r>
        <w:rPr>
          <w:rFonts w:ascii="Arial" w:hAnsi="Arial"/>
          <w:color w:val="FF0000"/>
        </w:rPr>
        <w:t>.</w:t>
      </w:r>
    </w:p>
    <w:p w:rsidR="00695136" w:rsidRPr="00D31C96" w:rsidRDefault="008D40FF" w:rsidP="006F6337">
      <w:pPr>
        <w:pStyle w:val="Listavistosa-nfasis11"/>
        <w:numPr>
          <w:ilvl w:val="0"/>
          <w:numId w:val="39"/>
        </w:numPr>
        <w:spacing w:after="0" w:line="240" w:lineRule="auto"/>
        <w:ind w:right="115"/>
        <w:jc w:val="both"/>
        <w:divId w:val="410156154"/>
        <w:rPr>
          <w:rFonts w:ascii="Arial" w:hAnsi="Arial" w:cs="Arial"/>
        </w:rPr>
      </w:pPr>
      <w:r>
        <w:rPr>
          <w:rFonts w:ascii="Arial" w:hAnsi="Arial"/>
        </w:rPr>
        <w:t xml:space="preserve">Formulation of a national training plan covering objectives, goals, methodology (setting forth the staff obliged to participate per level using the cascade method; training agenda for regional and local levels), resources required (documents, presentations to </w:t>
      </w:r>
      <w:r>
        <w:rPr>
          <w:rFonts w:ascii="Arial" w:hAnsi="Arial"/>
        </w:rPr>
        <w:lastRenderedPageBreak/>
        <w:t>be used in print and digital format), activities, timeline and budget. This will serve as reference for formulating the 20 regional plans.</w:t>
      </w:r>
    </w:p>
    <w:p w:rsidR="00695136" w:rsidRPr="00D31C96" w:rsidRDefault="00695136" w:rsidP="006F6337">
      <w:pPr>
        <w:pStyle w:val="Listavistosa-nfasis11"/>
        <w:numPr>
          <w:ilvl w:val="0"/>
          <w:numId w:val="39"/>
        </w:numPr>
        <w:spacing w:after="0" w:line="240" w:lineRule="auto"/>
        <w:ind w:right="115"/>
        <w:jc w:val="both"/>
        <w:divId w:val="410156154"/>
        <w:rPr>
          <w:rFonts w:ascii="Arial" w:hAnsi="Arial" w:cs="Arial"/>
        </w:rPr>
      </w:pPr>
      <w:r>
        <w:rPr>
          <w:rFonts w:ascii="Arial" w:hAnsi="Arial"/>
        </w:rPr>
        <w:t>Nationwide distribution of training material.</w:t>
      </w:r>
    </w:p>
    <w:p w:rsidR="005A6390" w:rsidRPr="00D31C96" w:rsidRDefault="005A6390" w:rsidP="006F6337">
      <w:pPr>
        <w:pStyle w:val="Listavistosa-nfasis11"/>
        <w:numPr>
          <w:ilvl w:val="0"/>
          <w:numId w:val="39"/>
        </w:numPr>
        <w:spacing w:after="0" w:line="240" w:lineRule="auto"/>
        <w:ind w:right="115"/>
        <w:jc w:val="both"/>
        <w:divId w:val="410156154"/>
        <w:rPr>
          <w:rFonts w:ascii="Arial" w:hAnsi="Arial" w:cs="Arial"/>
        </w:rPr>
      </w:pPr>
      <w:r>
        <w:rPr>
          <w:rFonts w:ascii="Arial" w:hAnsi="Arial"/>
        </w:rPr>
        <w:t>Health staff training in accordance with the national timeline, by level.</w:t>
      </w:r>
    </w:p>
    <w:p w:rsidR="00552C3C" w:rsidRPr="00D31C96" w:rsidRDefault="00552C3C" w:rsidP="006F6337">
      <w:pPr>
        <w:pStyle w:val="Listavistosa-nfasis11"/>
        <w:numPr>
          <w:ilvl w:val="0"/>
          <w:numId w:val="39"/>
        </w:numPr>
        <w:spacing w:after="0" w:line="240" w:lineRule="auto"/>
        <w:ind w:right="115"/>
        <w:jc w:val="both"/>
        <w:divId w:val="410156154"/>
        <w:rPr>
          <w:rFonts w:ascii="Arial" w:hAnsi="Arial" w:cs="Arial"/>
        </w:rPr>
      </w:pPr>
      <w:r>
        <w:rPr>
          <w:rFonts w:ascii="Arial" w:hAnsi="Arial"/>
        </w:rPr>
        <w:t>Preparation of training report.</w:t>
      </w:r>
    </w:p>
    <w:p w:rsidR="00D00283" w:rsidRPr="00D31C96" w:rsidRDefault="008D40FF" w:rsidP="00552C3C">
      <w:pPr>
        <w:pStyle w:val="Listavistosa-nfasis11"/>
        <w:spacing w:after="0" w:line="240" w:lineRule="auto"/>
        <w:ind w:left="480" w:right="115"/>
        <w:jc w:val="both"/>
        <w:divId w:val="410156154"/>
        <w:rPr>
          <w:rFonts w:ascii="Arial" w:hAnsi="Arial" w:cs="Arial"/>
        </w:rPr>
      </w:pPr>
      <w:r>
        <w:rPr>
          <w:rFonts w:ascii="Arial" w:hAnsi="Arial"/>
        </w:rPr>
        <w:t xml:space="preserve">                  </w:t>
      </w:r>
    </w:p>
    <w:p w:rsidR="000D18FF" w:rsidRPr="00D31C96" w:rsidRDefault="000D18FF" w:rsidP="006F6337">
      <w:pPr>
        <w:pStyle w:val="Listavistosa-nfasis11"/>
        <w:numPr>
          <w:ilvl w:val="1"/>
          <w:numId w:val="17"/>
        </w:numPr>
        <w:spacing w:after="0" w:line="240" w:lineRule="auto"/>
        <w:ind w:left="426" w:right="235" w:hanging="426"/>
        <w:jc w:val="both"/>
        <w:divId w:val="410156154"/>
        <w:rPr>
          <w:rFonts w:ascii="Arial" w:hAnsi="Arial" w:cs="Arial"/>
          <w:b/>
        </w:rPr>
      </w:pPr>
      <w:r>
        <w:rPr>
          <w:rFonts w:ascii="Arial" w:hAnsi="Arial"/>
          <w:b/>
        </w:rPr>
        <w:t xml:space="preserve">Communication and Social Mobilisation </w:t>
      </w:r>
    </w:p>
    <w:p w:rsidR="00882801" w:rsidRPr="00D31C96" w:rsidRDefault="00882801" w:rsidP="00D31C96">
      <w:pPr>
        <w:pStyle w:val="Listavistosa-nfasis11"/>
        <w:tabs>
          <w:tab w:val="left" w:pos="0"/>
          <w:tab w:val="left" w:pos="426"/>
        </w:tabs>
        <w:spacing w:after="0" w:line="240" w:lineRule="auto"/>
        <w:ind w:left="0" w:right="63"/>
        <w:jc w:val="both"/>
        <w:divId w:val="410156154"/>
        <w:rPr>
          <w:rFonts w:ascii="Arial" w:hAnsi="Arial" w:cs="Arial"/>
        </w:rPr>
      </w:pPr>
      <w:r>
        <w:rPr>
          <w:rFonts w:ascii="Arial" w:hAnsi="Arial"/>
        </w:rPr>
        <w:t>The EPI is backed by a national health promotion plan 2013-2017 emphasising the EPI, formulated under the guidance of the National Health Promotion Programme, now the UCS, based on analyses of the existing studies on lost immunisation opportunities and surveys conducted during mass immunisations, among others.</w:t>
      </w:r>
    </w:p>
    <w:p w:rsidR="00882801" w:rsidRPr="00D31C96" w:rsidRDefault="00882801" w:rsidP="00882801">
      <w:pPr>
        <w:pStyle w:val="Listavistosa-nfasis11"/>
        <w:tabs>
          <w:tab w:val="left" w:pos="0"/>
          <w:tab w:val="left" w:pos="426"/>
        </w:tabs>
        <w:spacing w:after="0" w:line="240" w:lineRule="auto"/>
        <w:ind w:left="0" w:right="115"/>
        <w:jc w:val="both"/>
        <w:divId w:val="410156154"/>
        <w:rPr>
          <w:rFonts w:ascii="Arial" w:hAnsi="Arial" w:cs="Arial"/>
        </w:rPr>
      </w:pPr>
    </w:p>
    <w:p w:rsidR="0012158F" w:rsidRPr="00D31C96" w:rsidRDefault="0012158F" w:rsidP="00882801">
      <w:pPr>
        <w:pStyle w:val="Listavistosa-nfasis11"/>
        <w:tabs>
          <w:tab w:val="left" w:pos="0"/>
          <w:tab w:val="left" w:pos="426"/>
        </w:tabs>
        <w:spacing w:after="0" w:line="240" w:lineRule="auto"/>
        <w:ind w:left="0" w:right="115"/>
        <w:jc w:val="both"/>
        <w:divId w:val="410156154"/>
        <w:rPr>
          <w:rFonts w:ascii="Arial" w:hAnsi="Arial" w:cs="Arial"/>
        </w:rPr>
      </w:pPr>
      <w:r>
        <w:rPr>
          <w:rFonts w:ascii="Arial" w:hAnsi="Arial"/>
        </w:rPr>
        <w:t>The development of this component takes place in the context of the aforementioned plan, which will start implementation in 2015 with approved GAVI-HSS 2015-2016 support.</w:t>
      </w:r>
    </w:p>
    <w:p w:rsidR="002F66F1" w:rsidRPr="00D31C96" w:rsidRDefault="002F66F1" w:rsidP="00387EDF">
      <w:pPr>
        <w:pStyle w:val="Listavistosa-nfasis11"/>
        <w:tabs>
          <w:tab w:val="left" w:pos="0"/>
          <w:tab w:val="left" w:pos="426"/>
        </w:tabs>
        <w:spacing w:after="0" w:line="240" w:lineRule="auto"/>
        <w:ind w:left="0" w:right="115"/>
        <w:jc w:val="both"/>
        <w:divId w:val="410156154"/>
        <w:rPr>
          <w:rFonts w:ascii="Arial" w:hAnsi="Arial" w:cs="Arial"/>
        </w:rPr>
      </w:pPr>
    </w:p>
    <w:p w:rsidR="00E84902" w:rsidRPr="00D31C96" w:rsidRDefault="00E84902" w:rsidP="00976A0B">
      <w:pPr>
        <w:jc w:val="both"/>
        <w:divId w:val="410156154"/>
        <w:rPr>
          <w:rFonts w:ascii="Arial" w:hAnsi="Arial" w:cs="Arial"/>
          <w:sz w:val="22"/>
          <w:szCs w:val="22"/>
        </w:rPr>
      </w:pPr>
      <w:r>
        <w:rPr>
          <w:rFonts w:ascii="Arial" w:hAnsi="Arial"/>
          <w:sz w:val="22"/>
        </w:rPr>
        <w:t xml:space="preserve">The UCS, dependent on the Secretariat for Health, in coordination with the EPI managers, will prepare the communication and social mobilisation strategy for IPV introduction, which will form part of the document on technical and operational guidelines for IPV introduction. This strategy will be validated on the technical level and on the operational levels to guarantee </w:t>
      </w:r>
      <w:r w:rsidR="00604D30">
        <w:rPr>
          <w:rFonts w:ascii="Arial" w:hAnsi="Arial"/>
          <w:sz w:val="22"/>
        </w:rPr>
        <w:t>comprehension</w:t>
      </w:r>
      <w:r>
        <w:rPr>
          <w:rFonts w:ascii="Arial" w:hAnsi="Arial"/>
          <w:sz w:val="22"/>
        </w:rPr>
        <w:t xml:space="preserve"> and </w:t>
      </w:r>
      <w:r w:rsidR="00976A0B">
        <w:rPr>
          <w:rFonts w:ascii="Arial" w:hAnsi="Arial"/>
          <w:sz w:val="22"/>
        </w:rPr>
        <w:t>orientation</w:t>
      </w:r>
      <w:r>
        <w:rPr>
          <w:rFonts w:ascii="Arial" w:hAnsi="Arial"/>
          <w:sz w:val="22"/>
        </w:rPr>
        <w:t xml:space="preserve"> of the implementation process, to raise awareness among opinion leaders and the population in general. The awareness-raising projected will be conducted through awareness events with the key players previously mentioned on the central as well as the regional and local levels. Initial awareness-raising among political leaders, for public opinion and strategic allies, purports to obtain defence and support for the cause of IPV introduction, pinpointing its benefits for the population and defining its contribution to the Polio Eradication and Endgame Strategic Plan in Honduras.</w:t>
      </w:r>
    </w:p>
    <w:p w:rsidR="00027F58" w:rsidRPr="00D31C96" w:rsidRDefault="00027F58" w:rsidP="00E84902">
      <w:pPr>
        <w:ind w:left="708"/>
        <w:jc w:val="both"/>
        <w:divId w:val="410156154"/>
        <w:rPr>
          <w:rFonts w:ascii="Arial" w:hAnsi="Arial" w:cs="Arial"/>
          <w:sz w:val="22"/>
          <w:szCs w:val="22"/>
        </w:rPr>
      </w:pPr>
    </w:p>
    <w:p w:rsidR="00E84902" w:rsidRPr="00D31C96" w:rsidRDefault="00E84902" w:rsidP="00027F58">
      <w:pPr>
        <w:jc w:val="both"/>
        <w:divId w:val="410156154"/>
        <w:rPr>
          <w:rFonts w:ascii="Arial" w:hAnsi="Arial" w:cs="Arial"/>
          <w:sz w:val="22"/>
          <w:szCs w:val="22"/>
        </w:rPr>
      </w:pPr>
      <w:r>
        <w:rPr>
          <w:rFonts w:ascii="Arial" w:hAnsi="Arial"/>
          <w:sz w:val="22"/>
        </w:rPr>
        <w:t>The comprehensive strategy includes the design, validation, reproduction and distribution of communication material to be used in the different media available. For the purpose, the technical and methodological orientations for the appropriate use of each communication material or tool will be determined, so as to prepare the pertinent methodological instrument.</w:t>
      </w:r>
    </w:p>
    <w:p w:rsidR="00027F58" w:rsidRPr="00D31C96" w:rsidRDefault="00027F58" w:rsidP="00E84902">
      <w:pPr>
        <w:ind w:left="708"/>
        <w:jc w:val="both"/>
        <w:divId w:val="410156154"/>
        <w:rPr>
          <w:rFonts w:ascii="Arial" w:hAnsi="Arial" w:cs="Arial"/>
          <w:sz w:val="22"/>
          <w:szCs w:val="22"/>
        </w:rPr>
      </w:pPr>
    </w:p>
    <w:p w:rsidR="00E84902" w:rsidRPr="00D31C96" w:rsidRDefault="00E84902" w:rsidP="00D31C96">
      <w:pPr>
        <w:jc w:val="both"/>
        <w:divId w:val="410156154"/>
        <w:rPr>
          <w:rFonts w:ascii="Arial" w:hAnsi="Arial" w:cs="Arial"/>
          <w:sz w:val="22"/>
          <w:szCs w:val="22"/>
        </w:rPr>
      </w:pPr>
      <w:r>
        <w:rPr>
          <w:rFonts w:ascii="Arial" w:hAnsi="Arial"/>
          <w:sz w:val="22"/>
        </w:rPr>
        <w:t>The national communication and social mobilisation strategy along with the methodological process of its implementation will be circulated through face-to-face meetings held by levels, to guarantee the proper use of the educational material and the achievement of the objectives aimed at in the national communication and social mobilisation strategy for IPV implementation.</w:t>
      </w:r>
    </w:p>
    <w:p w:rsidR="00027F58" w:rsidRPr="00D31C96" w:rsidRDefault="00027F58" w:rsidP="00027F58">
      <w:pPr>
        <w:ind w:left="142"/>
        <w:jc w:val="both"/>
        <w:divId w:val="410156154"/>
        <w:rPr>
          <w:rFonts w:ascii="Arial" w:hAnsi="Arial" w:cs="Arial"/>
          <w:sz w:val="22"/>
          <w:szCs w:val="22"/>
        </w:rPr>
      </w:pPr>
    </w:p>
    <w:p w:rsidR="00E84902" w:rsidRPr="00D31C96" w:rsidRDefault="00E84902" w:rsidP="00D31C96">
      <w:pPr>
        <w:jc w:val="both"/>
        <w:divId w:val="410156154"/>
        <w:rPr>
          <w:rFonts w:ascii="Arial" w:hAnsi="Arial" w:cs="Arial"/>
          <w:sz w:val="22"/>
          <w:szCs w:val="22"/>
        </w:rPr>
      </w:pPr>
      <w:r>
        <w:rPr>
          <w:rFonts w:ascii="Arial" w:hAnsi="Arial"/>
          <w:sz w:val="22"/>
        </w:rPr>
        <w:t>Based on the broad experience of the country in new vaccine introduction, massive immunisation events and campaigns, the activities described below will be conducted to implement this strategy:</w:t>
      </w:r>
    </w:p>
    <w:p w:rsidR="00E84902" w:rsidRPr="00D31C96" w:rsidRDefault="00E84902" w:rsidP="00E84902">
      <w:pPr>
        <w:ind w:left="708"/>
        <w:jc w:val="both"/>
        <w:divId w:val="410156154"/>
        <w:rPr>
          <w:sz w:val="22"/>
          <w:szCs w:val="22"/>
        </w:rPr>
      </w:pPr>
    </w:p>
    <w:p w:rsidR="00E05A8F" w:rsidRDefault="00E84902" w:rsidP="00E05A8F">
      <w:pPr>
        <w:pStyle w:val="Prrafodelista"/>
        <w:numPr>
          <w:ilvl w:val="0"/>
          <w:numId w:val="46"/>
        </w:numPr>
        <w:spacing w:before="120" w:after="120" w:line="259" w:lineRule="auto"/>
        <w:ind w:left="687" w:right="183" w:hanging="425"/>
        <w:jc w:val="both"/>
        <w:divId w:val="410156154"/>
      </w:pPr>
      <w:r>
        <w:t>Technical meetings of the National Committee for communication and social mobilisation to organize preparation and implementation of the National Communication and Social Mobilisation Strategy in the process of IPV introduction.</w:t>
      </w:r>
    </w:p>
    <w:p w:rsidR="00E05A8F" w:rsidRPr="00E05A8F" w:rsidRDefault="00E84902" w:rsidP="00E05A8F">
      <w:pPr>
        <w:pStyle w:val="Prrafodelista"/>
        <w:numPr>
          <w:ilvl w:val="0"/>
          <w:numId w:val="46"/>
        </w:numPr>
        <w:spacing w:before="120" w:after="120" w:line="259" w:lineRule="auto"/>
        <w:ind w:left="687" w:right="183" w:hanging="425"/>
        <w:jc w:val="both"/>
        <w:divId w:val="410156154"/>
      </w:pPr>
      <w:r>
        <w:t>Preparation of the communication and social mobilisation strategy for IPV introduction.</w:t>
      </w:r>
    </w:p>
    <w:p w:rsidR="00E05A8F" w:rsidRPr="00E05A8F" w:rsidRDefault="00E05A8F" w:rsidP="00E05A8F">
      <w:pPr>
        <w:pStyle w:val="Prrafodelista"/>
        <w:numPr>
          <w:ilvl w:val="0"/>
          <w:numId w:val="46"/>
        </w:numPr>
        <w:spacing w:before="120" w:after="120" w:line="259" w:lineRule="auto"/>
        <w:ind w:left="687" w:right="303" w:hanging="425"/>
        <w:jc w:val="both"/>
        <w:divId w:val="410156154"/>
      </w:pPr>
      <w:r>
        <w:lastRenderedPageBreak/>
        <w:t>Field visits to prepare photo shoots based on the target images proposed by the committee to draw up the design of communication material.</w:t>
      </w:r>
    </w:p>
    <w:p w:rsidR="00E84902" w:rsidRPr="00E05A8F" w:rsidRDefault="00E84902" w:rsidP="00E05A8F">
      <w:pPr>
        <w:pStyle w:val="Prrafodelista"/>
        <w:numPr>
          <w:ilvl w:val="0"/>
          <w:numId w:val="46"/>
        </w:numPr>
        <w:spacing w:before="120" w:after="120" w:line="259" w:lineRule="auto"/>
        <w:ind w:left="687" w:right="303" w:hanging="425"/>
        <w:jc w:val="both"/>
        <w:divId w:val="410156154"/>
      </w:pPr>
      <w:r>
        <w:t>Technical and field validation of the communication material in the urban and rural area health establishments.</w:t>
      </w:r>
    </w:p>
    <w:p w:rsidR="00E84902" w:rsidRPr="00D31C96" w:rsidRDefault="00E84902" w:rsidP="00E05A8F">
      <w:pPr>
        <w:pStyle w:val="Prrafodelista"/>
        <w:numPr>
          <w:ilvl w:val="0"/>
          <w:numId w:val="49"/>
        </w:numPr>
        <w:spacing w:before="120" w:after="120" w:line="259" w:lineRule="auto"/>
        <w:ind w:left="567" w:right="63" w:hanging="283"/>
        <w:jc w:val="both"/>
        <w:divId w:val="410156154"/>
      </w:pPr>
      <w:r>
        <w:t>Design of communication material for target population awareness-raising:</w:t>
      </w:r>
    </w:p>
    <w:p w:rsidR="00E84902" w:rsidRPr="00D31C96" w:rsidRDefault="00E84902" w:rsidP="00E05A8F">
      <w:pPr>
        <w:pStyle w:val="Prrafodelista"/>
        <w:numPr>
          <w:ilvl w:val="0"/>
          <w:numId w:val="45"/>
        </w:numPr>
        <w:spacing w:before="120" w:after="120" w:line="259" w:lineRule="auto"/>
        <w:ind w:left="993" w:right="63" w:hanging="426"/>
        <w:jc w:val="both"/>
        <w:divId w:val="410156154"/>
      </w:pPr>
      <w:r>
        <w:t xml:space="preserve">Poster with updated national immunisation schedule reflecting the incorporation of </w:t>
      </w:r>
      <w:proofErr w:type="gramStart"/>
      <w:r>
        <w:t>IPV,</w:t>
      </w:r>
      <w:proofErr w:type="gramEnd"/>
      <w:r>
        <w:t xml:space="preserve"> intended for health staff and the population.</w:t>
      </w:r>
    </w:p>
    <w:p w:rsidR="00E84902" w:rsidRPr="00D31C96" w:rsidRDefault="00E84902" w:rsidP="00E05A8F">
      <w:pPr>
        <w:pStyle w:val="Prrafodelista"/>
        <w:numPr>
          <w:ilvl w:val="0"/>
          <w:numId w:val="45"/>
        </w:numPr>
        <w:spacing w:before="120" w:after="120" w:line="259" w:lineRule="auto"/>
        <w:ind w:left="993" w:right="63" w:hanging="426"/>
        <w:jc w:val="both"/>
        <w:divId w:val="410156154"/>
      </w:pPr>
      <w:r>
        <w:t>Promotional IPV implementation poster intended for health establishments, strategic inter-sector allies and opinion leaders.</w:t>
      </w:r>
    </w:p>
    <w:p w:rsidR="00E84902" w:rsidRPr="00D31C96" w:rsidRDefault="00E84902" w:rsidP="00E05A8F">
      <w:pPr>
        <w:pStyle w:val="Prrafodelista"/>
        <w:numPr>
          <w:ilvl w:val="0"/>
          <w:numId w:val="45"/>
        </w:numPr>
        <w:spacing w:before="120" w:after="120" w:line="259" w:lineRule="auto"/>
        <w:ind w:left="993" w:right="63" w:hanging="426"/>
        <w:jc w:val="both"/>
        <w:divId w:val="410156154"/>
      </w:pPr>
      <w:r>
        <w:t>Updated poster of immunisation techniques including IPV (administration of 2 simultaneous injectable vaccines) for health establishments.</w:t>
      </w:r>
    </w:p>
    <w:p w:rsidR="00E84902" w:rsidRPr="00D31C96" w:rsidRDefault="00E84902" w:rsidP="00E05A8F">
      <w:pPr>
        <w:pStyle w:val="Prrafodelista"/>
        <w:numPr>
          <w:ilvl w:val="0"/>
          <w:numId w:val="45"/>
        </w:numPr>
        <w:spacing w:before="120" w:after="120" w:line="259" w:lineRule="auto"/>
        <w:ind w:left="993" w:right="63" w:hanging="426"/>
        <w:jc w:val="both"/>
        <w:divId w:val="410156154"/>
      </w:pPr>
      <w:r>
        <w:t>Pocket guides containing the national immunisation schedule for health staff conducting immunisation activities.</w:t>
      </w:r>
    </w:p>
    <w:p w:rsidR="00E05A8F" w:rsidRDefault="00E84902" w:rsidP="00E05A8F">
      <w:pPr>
        <w:pStyle w:val="Prrafodelista"/>
        <w:numPr>
          <w:ilvl w:val="0"/>
          <w:numId w:val="45"/>
        </w:numPr>
        <w:spacing w:before="120" w:after="120" w:line="259" w:lineRule="auto"/>
        <w:ind w:left="993" w:right="183" w:hanging="426"/>
        <w:jc w:val="both"/>
        <w:divId w:val="410156154"/>
      </w:pPr>
      <w:r>
        <w:t>Preparation of promotional banners for the official national and regional launching.</w:t>
      </w:r>
    </w:p>
    <w:p w:rsidR="00E05A8F" w:rsidRPr="00E05A8F" w:rsidRDefault="009D2F09" w:rsidP="00E05A8F">
      <w:pPr>
        <w:pStyle w:val="Prrafodelista"/>
        <w:numPr>
          <w:ilvl w:val="0"/>
          <w:numId w:val="45"/>
        </w:numPr>
        <w:spacing w:before="120" w:after="120" w:line="259" w:lineRule="auto"/>
        <w:ind w:left="993" w:right="183" w:hanging="426"/>
        <w:jc w:val="both"/>
        <w:divId w:val="410156154"/>
      </w:pPr>
      <w:r>
        <w:t>Definition of promotional messages and material on social networks.</w:t>
      </w:r>
    </w:p>
    <w:p w:rsidR="00D31C96" w:rsidRPr="00E05A8F" w:rsidRDefault="00FD0A49" w:rsidP="00E05A8F">
      <w:pPr>
        <w:pStyle w:val="Prrafodelista"/>
        <w:numPr>
          <w:ilvl w:val="0"/>
          <w:numId w:val="45"/>
        </w:numPr>
        <w:spacing w:before="120" w:after="120" w:line="259" w:lineRule="auto"/>
        <w:ind w:left="993" w:right="183" w:hanging="426"/>
        <w:jc w:val="both"/>
        <w:divId w:val="410156154"/>
      </w:pPr>
      <w:r>
        <w:t>Radio and television spots.</w:t>
      </w:r>
    </w:p>
    <w:p w:rsidR="00D31C96" w:rsidRPr="00D31C96" w:rsidRDefault="00E84902" w:rsidP="00D72D78">
      <w:pPr>
        <w:pStyle w:val="Prrafodelista"/>
        <w:numPr>
          <w:ilvl w:val="0"/>
          <w:numId w:val="41"/>
        </w:numPr>
        <w:spacing w:before="120" w:after="120" w:line="259" w:lineRule="auto"/>
        <w:ind w:right="-78"/>
        <w:jc w:val="both"/>
        <w:divId w:val="410156154"/>
      </w:pPr>
      <w:r>
        <w:t xml:space="preserve">Meeting with health region Social Communication coordinators to circulate the national communication and social mobilisation strategy for IPV introduction. </w:t>
      </w:r>
    </w:p>
    <w:p w:rsidR="00E84902" w:rsidRPr="00D31C96" w:rsidRDefault="00E84902" w:rsidP="006F6337">
      <w:pPr>
        <w:pStyle w:val="Prrafodelista"/>
        <w:numPr>
          <w:ilvl w:val="0"/>
          <w:numId w:val="41"/>
        </w:numPr>
        <w:spacing w:before="120" w:after="120" w:line="259" w:lineRule="auto"/>
        <w:ind w:right="63"/>
        <w:jc w:val="both"/>
        <w:divId w:val="410156154"/>
      </w:pPr>
      <w:r>
        <w:t>Meetings with strategic allies, social communicators, opinion leaders and external funding agencies to circulate the IPV introduction strategy.</w:t>
      </w:r>
    </w:p>
    <w:p w:rsidR="00606D02" w:rsidRPr="00D31C96" w:rsidRDefault="00606D02" w:rsidP="006F6337">
      <w:pPr>
        <w:pStyle w:val="Prrafodelista"/>
        <w:numPr>
          <w:ilvl w:val="0"/>
          <w:numId w:val="41"/>
        </w:numPr>
        <w:spacing w:line="259" w:lineRule="auto"/>
        <w:jc w:val="both"/>
        <w:divId w:val="410156154"/>
      </w:pPr>
      <w:r>
        <w:t>Nationwide distribution of promotional material.</w:t>
      </w:r>
    </w:p>
    <w:p w:rsidR="006035F5" w:rsidRPr="00D31C96" w:rsidRDefault="006035F5" w:rsidP="006F6337">
      <w:pPr>
        <w:pStyle w:val="Prrafodelista"/>
        <w:numPr>
          <w:ilvl w:val="0"/>
          <w:numId w:val="41"/>
        </w:numPr>
        <w:spacing w:line="259" w:lineRule="auto"/>
        <w:jc w:val="both"/>
        <w:divId w:val="410156154"/>
      </w:pPr>
      <w:r>
        <w:t>Preparation of an informative bulletin on national IPV introduction to standardise messages from political and technical authorities and cooperation partners on all levels.</w:t>
      </w:r>
    </w:p>
    <w:p w:rsidR="005848C7" w:rsidRPr="00D31C96" w:rsidRDefault="00E84902" w:rsidP="006F6337">
      <w:pPr>
        <w:pStyle w:val="Prrafodelista"/>
        <w:numPr>
          <w:ilvl w:val="0"/>
          <w:numId w:val="41"/>
        </w:numPr>
        <w:tabs>
          <w:tab w:val="left" w:pos="9498"/>
        </w:tabs>
        <w:spacing w:before="120" w:after="120" w:line="259" w:lineRule="auto"/>
        <w:ind w:right="240"/>
        <w:jc w:val="both"/>
        <w:divId w:val="410156154"/>
      </w:pPr>
      <w:r>
        <w:t xml:space="preserve">Official launching of IPV Introduction and the Communication and Social Mobilisation Strategy on the central level. </w:t>
      </w:r>
    </w:p>
    <w:p w:rsidR="005848C7" w:rsidRPr="00D31C96" w:rsidRDefault="006035F5" w:rsidP="006F6337">
      <w:pPr>
        <w:pStyle w:val="Prrafodelista"/>
        <w:numPr>
          <w:ilvl w:val="0"/>
          <w:numId w:val="41"/>
        </w:numPr>
        <w:spacing w:before="120" w:after="120" w:line="259" w:lineRule="auto"/>
        <w:ind w:right="360"/>
        <w:jc w:val="both"/>
        <w:divId w:val="410156154"/>
      </w:pPr>
      <w:r>
        <w:t>Preparation and dissemination of press bulletins.</w:t>
      </w:r>
    </w:p>
    <w:p w:rsidR="005848C7" w:rsidRPr="00D31C96" w:rsidRDefault="00E84902" w:rsidP="006F6337">
      <w:pPr>
        <w:pStyle w:val="Prrafodelista"/>
        <w:numPr>
          <w:ilvl w:val="0"/>
          <w:numId w:val="41"/>
        </w:numPr>
        <w:spacing w:before="120" w:after="120" w:line="259" w:lineRule="auto"/>
        <w:ind w:right="63"/>
        <w:jc w:val="both"/>
        <w:divId w:val="410156154"/>
      </w:pPr>
      <w:r>
        <w:t xml:space="preserve">Support of a technician for every health region in preparing, implementing and monitoring the local Communication and Social Mobilisation strategy for IPV introduction. </w:t>
      </w:r>
    </w:p>
    <w:p w:rsidR="00606D02" w:rsidRPr="00D31C96" w:rsidRDefault="00606D02" w:rsidP="003B0DAD">
      <w:pPr>
        <w:pStyle w:val="Prrafodelista"/>
        <w:numPr>
          <w:ilvl w:val="0"/>
          <w:numId w:val="41"/>
        </w:numPr>
        <w:spacing w:before="120" w:after="120" w:line="259" w:lineRule="auto"/>
        <w:ind w:right="63"/>
        <w:jc w:val="both"/>
        <w:divId w:val="410156154"/>
      </w:pPr>
      <w:r>
        <w:t>Nationwide dissemination of promotional material in health establishments, over SESAL social networks, to other key organizations and to radio and television communication media.</w:t>
      </w:r>
    </w:p>
    <w:p w:rsidR="004A4E5D" w:rsidRPr="00D31C96" w:rsidRDefault="004A4E5D" w:rsidP="000F1684">
      <w:pPr>
        <w:pStyle w:val="Listavistosa-nfasis11"/>
        <w:spacing w:after="0" w:line="240" w:lineRule="auto"/>
        <w:ind w:left="0" w:right="235"/>
        <w:jc w:val="both"/>
        <w:divId w:val="410156154"/>
        <w:rPr>
          <w:rFonts w:ascii="Arial" w:hAnsi="Arial" w:cs="Arial"/>
        </w:rPr>
      </w:pPr>
    </w:p>
    <w:p w:rsidR="00060AD1" w:rsidRPr="00D31C96" w:rsidRDefault="00060AD1" w:rsidP="006F6337">
      <w:pPr>
        <w:pStyle w:val="Listavistosa-nfasis11"/>
        <w:numPr>
          <w:ilvl w:val="1"/>
          <w:numId w:val="17"/>
        </w:numPr>
        <w:spacing w:after="0" w:line="240" w:lineRule="auto"/>
        <w:ind w:left="284" w:right="235" w:hanging="284"/>
        <w:jc w:val="both"/>
        <w:divId w:val="410156154"/>
        <w:rPr>
          <w:rFonts w:ascii="Arial" w:hAnsi="Arial" w:cs="Arial"/>
          <w:b/>
        </w:rPr>
      </w:pPr>
      <w:r>
        <w:rPr>
          <w:rFonts w:ascii="Arial" w:hAnsi="Arial"/>
          <w:b/>
        </w:rPr>
        <w:t xml:space="preserve">Information System </w:t>
      </w:r>
    </w:p>
    <w:p w:rsidR="007E2067" w:rsidRPr="00D31C96" w:rsidRDefault="007E2067" w:rsidP="00D31C96">
      <w:pPr>
        <w:pStyle w:val="Listavistosa-nfasis11"/>
        <w:spacing w:after="0" w:line="240" w:lineRule="auto"/>
        <w:ind w:left="0" w:right="235"/>
        <w:jc w:val="both"/>
        <w:divId w:val="410156154"/>
        <w:rPr>
          <w:rFonts w:ascii="Arial" w:hAnsi="Arial" w:cs="Arial"/>
        </w:rPr>
      </w:pPr>
      <w:r>
        <w:rPr>
          <w:rFonts w:ascii="Arial" w:hAnsi="Arial"/>
        </w:rPr>
        <w:t>IPV introduction will require the revision and adaptation of the manual and digital information subsystem of the EPI. Below are the activities to conduct in coordination with the pertinent departments:</w:t>
      </w:r>
    </w:p>
    <w:p w:rsidR="007E2067" w:rsidRPr="00D31C96" w:rsidRDefault="007E2067"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Revision of the record forms of administered doses Vac-1, Vac-2, SINOVA-1,</w:t>
      </w:r>
      <w:r w:rsidR="002E35D5">
        <w:rPr>
          <w:rFonts w:ascii="Arial" w:hAnsi="Arial"/>
        </w:rPr>
        <w:t xml:space="preserve"> </w:t>
      </w:r>
      <w:r>
        <w:rPr>
          <w:rFonts w:ascii="Arial" w:hAnsi="Arial"/>
        </w:rPr>
        <w:t>Vac-SINOVA 2 and the Immunisation Subsystem (SIVAC) and the Nominal Immunisation System (SINOVA), in coordination with the AES.</w:t>
      </w:r>
    </w:p>
    <w:p w:rsidR="00E5657F" w:rsidRPr="00D31C96" w:rsidRDefault="00E5657F" w:rsidP="00346B6D">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 xml:space="preserve">Form for </w:t>
      </w:r>
      <w:r w:rsidR="00346B6D">
        <w:rPr>
          <w:rFonts w:ascii="Arial" w:hAnsi="Arial"/>
        </w:rPr>
        <w:t>SG</w:t>
      </w:r>
      <w:r>
        <w:rPr>
          <w:rFonts w:ascii="Arial" w:hAnsi="Arial"/>
        </w:rPr>
        <w:t xml:space="preserve">-1 and </w:t>
      </w:r>
      <w:r w:rsidR="00346B6D">
        <w:rPr>
          <w:rFonts w:ascii="Arial" w:hAnsi="Arial"/>
        </w:rPr>
        <w:t>S</w:t>
      </w:r>
      <w:r>
        <w:rPr>
          <w:rFonts w:ascii="Arial" w:hAnsi="Arial"/>
        </w:rPr>
        <w:t>G-2</w:t>
      </w:r>
      <w:r w:rsidR="002E35D5">
        <w:rPr>
          <w:rFonts w:ascii="Arial" w:hAnsi="Arial"/>
        </w:rPr>
        <w:t xml:space="preserve"> </w:t>
      </w:r>
      <w:r w:rsidR="00346B6D">
        <w:rPr>
          <w:rFonts w:ascii="Arial" w:hAnsi="Arial"/>
        </w:rPr>
        <w:t>(</w:t>
      </w:r>
      <w:r w:rsidR="002E35D5">
        <w:rPr>
          <w:rFonts w:ascii="Arial" w:hAnsi="Arial"/>
        </w:rPr>
        <w:t>special groups</w:t>
      </w:r>
      <w:r w:rsidR="00346B6D">
        <w:rPr>
          <w:rFonts w:ascii="Arial" w:hAnsi="Arial"/>
        </w:rPr>
        <w:t>)</w:t>
      </w:r>
      <w:r w:rsidR="002E35D5">
        <w:rPr>
          <w:rFonts w:ascii="Arial" w:hAnsi="Arial"/>
        </w:rPr>
        <w:t>.</w:t>
      </w:r>
    </w:p>
    <w:p w:rsidR="00E856E6" w:rsidRPr="00D31C96" w:rsidRDefault="00E856E6"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Integrated surveillance list of children (LINVI) by town</w:t>
      </w:r>
    </w:p>
    <w:p w:rsidR="007E2067" w:rsidRPr="00D31C96" w:rsidRDefault="00E5657F"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Immunisation coverage graph</w:t>
      </w:r>
    </w:p>
    <w:p w:rsidR="007E2067" w:rsidRPr="00D31C96" w:rsidRDefault="007E2067"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lastRenderedPageBreak/>
        <w:t>National immunisation cards and children's cards, in coordination with the Directorate General for Standardisation.</w:t>
      </w:r>
    </w:p>
    <w:p w:rsidR="0026341E" w:rsidRPr="00D31C96" w:rsidRDefault="00716380"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 xml:space="preserve">Monthly immunisation coverage monitoring database. </w:t>
      </w:r>
    </w:p>
    <w:p w:rsidR="0094129B" w:rsidRPr="00D31C96" w:rsidRDefault="0026341E"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 xml:space="preserve">Monthly request form for </w:t>
      </w:r>
      <w:proofErr w:type="gramStart"/>
      <w:r>
        <w:rPr>
          <w:rFonts w:ascii="Arial" w:hAnsi="Arial"/>
        </w:rPr>
        <w:t>vaccines,</w:t>
      </w:r>
      <w:proofErr w:type="gramEnd"/>
      <w:r>
        <w:rPr>
          <w:rFonts w:ascii="Arial" w:hAnsi="Arial"/>
        </w:rPr>
        <w:t xml:space="preserve"> syringes and sharps boxes.</w:t>
      </w:r>
    </w:p>
    <w:p w:rsidR="0026341E" w:rsidRPr="00D31C96" w:rsidRDefault="0026341E" w:rsidP="006F6337">
      <w:pPr>
        <w:pStyle w:val="Listavistosa-nfasis11"/>
        <w:numPr>
          <w:ilvl w:val="0"/>
          <w:numId w:val="40"/>
        </w:numPr>
        <w:spacing w:after="0" w:line="240" w:lineRule="auto"/>
        <w:ind w:left="709" w:right="235" w:hanging="283"/>
        <w:jc w:val="both"/>
        <w:divId w:val="410156154"/>
        <w:rPr>
          <w:rFonts w:ascii="Arial" w:hAnsi="Arial" w:cs="Arial"/>
        </w:rPr>
      </w:pPr>
      <w:r>
        <w:rPr>
          <w:rFonts w:ascii="Arial" w:hAnsi="Arial"/>
        </w:rPr>
        <w:t>Daily and monthly control form for vaccine inputs and outputs.</w:t>
      </w:r>
    </w:p>
    <w:p w:rsidR="00FF5126" w:rsidRPr="00E63495" w:rsidRDefault="00C764F4" w:rsidP="00C950A8">
      <w:pPr>
        <w:pStyle w:val="Listavistosa-nfasis11"/>
        <w:numPr>
          <w:ilvl w:val="0"/>
          <w:numId w:val="40"/>
        </w:numPr>
        <w:spacing w:after="0" w:line="240" w:lineRule="auto"/>
        <w:ind w:left="709" w:right="355" w:hanging="283"/>
        <w:jc w:val="both"/>
        <w:divId w:val="410156154"/>
        <w:rPr>
          <w:rFonts w:ascii="Arial" w:hAnsi="Arial" w:cs="Arial"/>
        </w:rPr>
      </w:pPr>
      <w:r>
        <w:rPr>
          <w:rFonts w:ascii="Arial" w:hAnsi="Arial"/>
        </w:rPr>
        <w:t>Daily and monthly control form for syringe inputs and outputs.</w:t>
      </w:r>
    </w:p>
    <w:p w:rsidR="00D02247" w:rsidRPr="00D31C96" w:rsidRDefault="00D02247" w:rsidP="001D738B">
      <w:pPr>
        <w:pStyle w:val="Listavistosa-nfasis11"/>
        <w:spacing w:after="0" w:line="240" w:lineRule="auto"/>
        <w:ind w:left="0" w:right="235"/>
        <w:jc w:val="both"/>
        <w:divId w:val="410156154"/>
        <w:rPr>
          <w:rFonts w:ascii="Arial" w:hAnsi="Arial" w:cs="Arial"/>
          <w:color w:val="000066"/>
          <w:highlight w:val="yellow"/>
        </w:rPr>
      </w:pPr>
    </w:p>
    <w:p w:rsidR="00DC6632" w:rsidRPr="00D31C96" w:rsidRDefault="00DC6632" w:rsidP="006F6337">
      <w:pPr>
        <w:pStyle w:val="Prrafodelista"/>
        <w:numPr>
          <w:ilvl w:val="1"/>
          <w:numId w:val="17"/>
        </w:numPr>
        <w:spacing w:before="120" w:after="120"/>
        <w:ind w:left="709" w:right="240" w:hanging="709"/>
        <w:jc w:val="both"/>
        <w:divId w:val="410156154"/>
        <w:rPr>
          <w:b/>
        </w:rPr>
      </w:pPr>
      <w:r>
        <w:rPr>
          <w:b/>
        </w:rPr>
        <w:t>Implementing Immunisation</w:t>
      </w:r>
    </w:p>
    <w:p w:rsidR="00DC6632" w:rsidRPr="00D31C96" w:rsidRDefault="00DC6632" w:rsidP="00D31C96">
      <w:pPr>
        <w:spacing w:before="120" w:after="120"/>
        <w:ind w:right="360"/>
        <w:jc w:val="both"/>
        <w:divId w:val="410156154"/>
        <w:rPr>
          <w:rFonts w:ascii="Arial" w:hAnsi="Arial" w:cs="Arial"/>
          <w:sz w:val="22"/>
          <w:szCs w:val="22"/>
        </w:rPr>
      </w:pPr>
      <w:r>
        <w:rPr>
          <w:rFonts w:ascii="Arial" w:hAnsi="Arial"/>
          <w:sz w:val="22"/>
        </w:rPr>
        <w:t>IPV will be incorporated into the national immunisation schedule on the national level starting 1 October 2015 through the sustained programme of internal and field immunisation.</w:t>
      </w:r>
    </w:p>
    <w:p w:rsidR="00FD04C0" w:rsidRPr="00D31C96" w:rsidRDefault="00FD04C0" w:rsidP="00FD04C0">
      <w:pPr>
        <w:tabs>
          <w:tab w:val="left" w:pos="993"/>
        </w:tabs>
        <w:spacing w:before="120" w:after="120"/>
        <w:ind w:left="960" w:right="360"/>
        <w:jc w:val="both"/>
        <w:divId w:val="410156154"/>
        <w:rPr>
          <w:rFonts w:ascii="Arial" w:hAnsi="Arial" w:cs="Arial"/>
          <w:sz w:val="22"/>
          <w:szCs w:val="22"/>
        </w:rPr>
      </w:pPr>
    </w:p>
    <w:p w:rsidR="00E67648" w:rsidRPr="00D31C96" w:rsidRDefault="0094129B" w:rsidP="006F6337">
      <w:pPr>
        <w:pStyle w:val="Prrafodelista"/>
        <w:numPr>
          <w:ilvl w:val="1"/>
          <w:numId w:val="17"/>
        </w:numPr>
        <w:spacing w:before="120" w:after="120"/>
        <w:ind w:left="851" w:right="240" w:hanging="851"/>
        <w:jc w:val="both"/>
        <w:divId w:val="410156154"/>
        <w:rPr>
          <w:b/>
        </w:rPr>
      </w:pPr>
      <w:r>
        <w:rPr>
          <w:b/>
        </w:rPr>
        <w:t>Monitoring and Supervision</w:t>
      </w:r>
    </w:p>
    <w:p w:rsidR="00485A75" w:rsidRPr="00D31C96" w:rsidRDefault="00AA3CE5" w:rsidP="009163F5">
      <w:pPr>
        <w:pStyle w:val="Listavistosa-nfasis11"/>
        <w:spacing w:after="0" w:line="240" w:lineRule="auto"/>
        <w:ind w:left="0" w:right="235"/>
        <w:jc w:val="both"/>
        <w:divId w:val="410156154"/>
        <w:rPr>
          <w:rFonts w:ascii="Arial" w:hAnsi="Arial" w:cs="Arial"/>
        </w:rPr>
      </w:pPr>
      <w:r>
        <w:rPr>
          <w:rFonts w:ascii="Arial" w:hAnsi="Arial"/>
        </w:rPr>
        <w:t xml:space="preserve">The monitoring and supervision process is essential to ensure the success of IPV introduction, to identify progress made and problems encountered and </w:t>
      </w:r>
      <w:r w:rsidR="002E35D5">
        <w:rPr>
          <w:rFonts w:ascii="Arial" w:hAnsi="Arial"/>
        </w:rPr>
        <w:t xml:space="preserve">help </w:t>
      </w:r>
      <w:r>
        <w:rPr>
          <w:rFonts w:ascii="Arial" w:hAnsi="Arial"/>
        </w:rPr>
        <w:t>in decision-making. Conduct of the following activities will be the responsibility of the central and regional level integration teams:</w:t>
      </w:r>
    </w:p>
    <w:p w:rsidR="00D72D78" w:rsidRDefault="00D72D78" w:rsidP="00D31C96">
      <w:pPr>
        <w:pStyle w:val="Listavistosa-nfasis11"/>
        <w:spacing w:after="0" w:line="240" w:lineRule="auto"/>
        <w:ind w:left="0" w:right="235"/>
        <w:jc w:val="both"/>
        <w:divId w:val="410156154"/>
        <w:rPr>
          <w:rFonts w:ascii="Arial" w:hAnsi="Arial" w:cs="Arial"/>
          <w:b/>
        </w:rPr>
      </w:pPr>
    </w:p>
    <w:p w:rsidR="00D72D78" w:rsidRDefault="00D72D78" w:rsidP="00D31C96">
      <w:pPr>
        <w:pStyle w:val="Listavistosa-nfasis11"/>
        <w:spacing w:after="0" w:line="240" w:lineRule="auto"/>
        <w:ind w:left="0" w:right="235"/>
        <w:jc w:val="both"/>
        <w:divId w:val="410156154"/>
        <w:rPr>
          <w:rFonts w:ascii="Arial" w:hAnsi="Arial" w:cs="Arial"/>
          <w:b/>
        </w:rPr>
      </w:pPr>
    </w:p>
    <w:p w:rsidR="00485A75" w:rsidRPr="00D31C96" w:rsidRDefault="00485A75" w:rsidP="00D31C96">
      <w:pPr>
        <w:pStyle w:val="Listavistosa-nfasis11"/>
        <w:spacing w:after="0" w:line="240" w:lineRule="auto"/>
        <w:ind w:left="0" w:right="235"/>
        <w:jc w:val="both"/>
        <w:divId w:val="410156154"/>
        <w:rPr>
          <w:rFonts w:ascii="Arial" w:hAnsi="Arial" w:cs="Arial"/>
          <w:b/>
        </w:rPr>
      </w:pPr>
      <w:r>
        <w:rPr>
          <w:rFonts w:ascii="Arial" w:hAnsi="Arial"/>
          <w:b/>
        </w:rPr>
        <w:t>Monitoring</w:t>
      </w:r>
    </w:p>
    <w:p w:rsidR="00485A75" w:rsidRPr="00D31C96" w:rsidRDefault="00485A75" w:rsidP="006F6337">
      <w:pPr>
        <w:pStyle w:val="Listavistosa-nfasis11"/>
        <w:numPr>
          <w:ilvl w:val="0"/>
          <w:numId w:val="21"/>
        </w:numPr>
        <w:spacing w:after="0" w:line="240" w:lineRule="auto"/>
        <w:ind w:left="709" w:right="235"/>
        <w:jc w:val="both"/>
        <w:divId w:val="410156154"/>
        <w:rPr>
          <w:rFonts w:ascii="Arial" w:hAnsi="Arial" w:cs="Arial"/>
        </w:rPr>
      </w:pPr>
      <w:r>
        <w:rPr>
          <w:rFonts w:ascii="Arial" w:hAnsi="Arial"/>
        </w:rPr>
        <w:t>Monitoring fulfilment level</w:t>
      </w:r>
      <w:r w:rsidR="002E35D5">
        <w:rPr>
          <w:rFonts w:ascii="Arial" w:hAnsi="Arial"/>
        </w:rPr>
        <w:t>s</w:t>
      </w:r>
      <w:r>
        <w:rPr>
          <w:rFonts w:ascii="Arial" w:hAnsi="Arial"/>
        </w:rPr>
        <w:t xml:space="preserve"> of the plan of IPV introduction activities by component and timeline.</w:t>
      </w:r>
    </w:p>
    <w:p w:rsidR="00485A75" w:rsidRPr="00D31C96" w:rsidRDefault="00485A75" w:rsidP="00D72D78">
      <w:pPr>
        <w:pStyle w:val="Listavistosa-nfasis11"/>
        <w:numPr>
          <w:ilvl w:val="0"/>
          <w:numId w:val="21"/>
        </w:numPr>
        <w:spacing w:after="0" w:line="240" w:lineRule="auto"/>
        <w:ind w:left="709" w:right="235"/>
        <w:jc w:val="both"/>
        <w:divId w:val="410156154"/>
        <w:rPr>
          <w:rFonts w:ascii="Arial" w:hAnsi="Arial" w:cs="Arial"/>
        </w:rPr>
      </w:pPr>
      <w:r>
        <w:rPr>
          <w:rFonts w:ascii="Arial" w:hAnsi="Arial"/>
        </w:rPr>
        <w:t>Monitoring OPV and IPV immunisation coverage by dose, by health establishment, by municipality and by health region.</w:t>
      </w:r>
    </w:p>
    <w:p w:rsidR="00537D9E" w:rsidRPr="00D31C96" w:rsidRDefault="00485A75" w:rsidP="00D31C96">
      <w:pPr>
        <w:pStyle w:val="Listavistosa-nfasis11"/>
        <w:spacing w:after="0" w:line="240" w:lineRule="auto"/>
        <w:ind w:left="0" w:right="235"/>
        <w:jc w:val="both"/>
        <w:divId w:val="410156154"/>
        <w:rPr>
          <w:rFonts w:ascii="Arial" w:hAnsi="Arial" w:cs="Arial"/>
          <w:b/>
        </w:rPr>
      </w:pPr>
      <w:r>
        <w:rPr>
          <w:rFonts w:ascii="Arial" w:hAnsi="Arial"/>
          <w:b/>
        </w:rPr>
        <w:t xml:space="preserve">  Supervision</w:t>
      </w:r>
    </w:p>
    <w:p w:rsidR="009D6E72" w:rsidRPr="00D31C96" w:rsidRDefault="00DF62E9" w:rsidP="006F6337">
      <w:pPr>
        <w:pStyle w:val="Listavistosa-nfasis11"/>
        <w:numPr>
          <w:ilvl w:val="0"/>
          <w:numId w:val="22"/>
        </w:numPr>
        <w:spacing w:after="0" w:line="240" w:lineRule="auto"/>
        <w:ind w:left="851" w:right="235" w:hanging="425"/>
        <w:jc w:val="both"/>
        <w:divId w:val="410156154"/>
        <w:rPr>
          <w:rFonts w:ascii="Arial" w:eastAsia="Times New Roman" w:hAnsi="Arial" w:cs="Arial"/>
        </w:rPr>
      </w:pPr>
      <w:r>
        <w:rPr>
          <w:rFonts w:ascii="Arial" w:hAnsi="Arial"/>
        </w:rPr>
        <w:t xml:space="preserve">Preparation of an exclusive guide for supervision before, during and after the introduction process. </w:t>
      </w:r>
    </w:p>
    <w:p w:rsidR="00DF62E9" w:rsidRPr="00D31C96" w:rsidRDefault="00DF62E9" w:rsidP="006F6337">
      <w:pPr>
        <w:pStyle w:val="Listavistosa-nfasis11"/>
        <w:numPr>
          <w:ilvl w:val="0"/>
          <w:numId w:val="22"/>
        </w:numPr>
        <w:spacing w:after="0" w:line="240" w:lineRule="auto"/>
        <w:ind w:left="851" w:right="235" w:hanging="425"/>
        <w:jc w:val="both"/>
        <w:divId w:val="410156154"/>
        <w:rPr>
          <w:rFonts w:ascii="Arial" w:eastAsia="Times New Roman" w:hAnsi="Arial" w:cs="Arial"/>
        </w:rPr>
      </w:pPr>
      <w:r>
        <w:rPr>
          <w:rFonts w:ascii="Arial" w:hAnsi="Arial"/>
        </w:rPr>
        <w:t>Revision and adaptation of the EPI supervision guide to incorporate IPV.</w:t>
      </w:r>
    </w:p>
    <w:p w:rsidR="003D2302" w:rsidRPr="00D31C96" w:rsidRDefault="003D2302" w:rsidP="0020449E">
      <w:pPr>
        <w:pStyle w:val="Listavistosa-nfasis11"/>
        <w:numPr>
          <w:ilvl w:val="0"/>
          <w:numId w:val="22"/>
        </w:numPr>
        <w:spacing w:after="0" w:line="240" w:lineRule="auto"/>
        <w:ind w:left="851" w:right="235" w:hanging="425"/>
        <w:jc w:val="both"/>
        <w:divId w:val="410156154"/>
        <w:rPr>
          <w:rFonts w:ascii="Arial" w:eastAsia="Times New Roman" w:hAnsi="Arial" w:cs="Arial"/>
        </w:rPr>
      </w:pPr>
      <w:r>
        <w:rPr>
          <w:rFonts w:ascii="Arial" w:hAnsi="Arial"/>
        </w:rPr>
        <w:t>Supervision of the introduction process in the scheduling phase (August to September), during implementation (October) and after (November to December) on all levels (central, regional, municipal and local) through the competent technical authorities, with the participation of the different technical personnel responsible for the plan components: Directorate for Standards Surveillance, EPI, Planning Unit, AES, logistics unit, UVS,UCS, etc.</w:t>
      </w:r>
    </w:p>
    <w:p w:rsidR="004E34D0" w:rsidRPr="00D31C96" w:rsidRDefault="00E06281" w:rsidP="006F6337">
      <w:pPr>
        <w:pStyle w:val="Prrafodelista"/>
        <w:numPr>
          <w:ilvl w:val="1"/>
          <w:numId w:val="17"/>
        </w:numPr>
        <w:spacing w:before="120" w:after="120"/>
        <w:ind w:left="851" w:right="360" w:hanging="851"/>
        <w:jc w:val="both"/>
        <w:divId w:val="410156154"/>
        <w:rPr>
          <w:b/>
        </w:rPr>
      </w:pPr>
      <w:r>
        <w:rPr>
          <w:b/>
        </w:rPr>
        <w:t>Evaluation</w:t>
      </w:r>
    </w:p>
    <w:p w:rsidR="007A4FEC" w:rsidRPr="00D31C96" w:rsidRDefault="007A4FEC" w:rsidP="00D31C96">
      <w:pPr>
        <w:pStyle w:val="Listavistosa-nfasis11"/>
        <w:shd w:val="clear" w:color="auto" w:fill="FFFFFF"/>
        <w:tabs>
          <w:tab w:val="left" w:pos="8647"/>
          <w:tab w:val="left" w:pos="8789"/>
        </w:tabs>
        <w:spacing w:after="0" w:line="240" w:lineRule="auto"/>
        <w:ind w:left="0" w:right="330"/>
        <w:jc w:val="both"/>
        <w:divId w:val="410156154"/>
        <w:rPr>
          <w:rFonts w:ascii="Arial" w:hAnsi="Arial" w:cs="Arial"/>
        </w:rPr>
      </w:pPr>
      <w:r>
        <w:rPr>
          <w:rFonts w:ascii="Arial" w:hAnsi="Arial"/>
        </w:rPr>
        <w:t>The central level EPI conducts six-monthly evaluations ever year with the participation of health region technical teams, other SESAL technical departments and cooperation partners in which, in keeping with established method, programme operation by component is evaluated, giving rise to a schedule of commitments.</w:t>
      </w:r>
    </w:p>
    <w:p w:rsidR="007A4FEC" w:rsidRPr="00D31C96" w:rsidRDefault="007A4FEC" w:rsidP="002B1C90">
      <w:pPr>
        <w:pStyle w:val="Listavistosa-nfasis11"/>
        <w:shd w:val="clear" w:color="auto" w:fill="FFFFFF"/>
        <w:tabs>
          <w:tab w:val="left" w:pos="8647"/>
          <w:tab w:val="left" w:pos="8789"/>
        </w:tabs>
        <w:spacing w:after="0" w:line="240" w:lineRule="auto"/>
        <w:ind w:right="330"/>
        <w:jc w:val="both"/>
        <w:divId w:val="410156154"/>
        <w:rPr>
          <w:rFonts w:ascii="Arial" w:hAnsi="Arial" w:cs="Arial"/>
        </w:rPr>
      </w:pPr>
    </w:p>
    <w:p w:rsidR="007A4FEC" w:rsidRPr="00D31C96" w:rsidRDefault="007A4FEC" w:rsidP="00D31C96">
      <w:pPr>
        <w:pStyle w:val="Listavistosa-nfasis11"/>
        <w:shd w:val="clear" w:color="auto" w:fill="FFFFFF"/>
        <w:tabs>
          <w:tab w:val="left" w:pos="8647"/>
          <w:tab w:val="left" w:pos="8789"/>
        </w:tabs>
        <w:spacing w:after="0" w:line="240" w:lineRule="auto"/>
        <w:ind w:left="0" w:right="330"/>
        <w:jc w:val="both"/>
        <w:divId w:val="410156154"/>
        <w:rPr>
          <w:rFonts w:ascii="Arial" w:hAnsi="Arial" w:cs="Arial"/>
        </w:rPr>
      </w:pPr>
      <w:r>
        <w:rPr>
          <w:rFonts w:ascii="Arial" w:hAnsi="Arial"/>
        </w:rPr>
        <w:t>In the context of IPV introduction, the following activities are proposed:</w:t>
      </w:r>
    </w:p>
    <w:p w:rsidR="007A4FEC" w:rsidRPr="00D31C96" w:rsidRDefault="007A4FEC" w:rsidP="006F6337">
      <w:pPr>
        <w:pStyle w:val="Listavistosa-nfasis11"/>
        <w:numPr>
          <w:ilvl w:val="0"/>
          <w:numId w:val="23"/>
        </w:numPr>
        <w:shd w:val="clear" w:color="auto" w:fill="FFFFFF"/>
        <w:tabs>
          <w:tab w:val="left" w:pos="8647"/>
          <w:tab w:val="left" w:pos="8789"/>
        </w:tabs>
        <w:spacing w:after="0" w:line="240" w:lineRule="auto"/>
        <w:ind w:left="426" w:right="330" w:hanging="284"/>
        <w:jc w:val="both"/>
        <w:divId w:val="410156154"/>
        <w:rPr>
          <w:rFonts w:ascii="Arial" w:hAnsi="Arial" w:cs="Arial"/>
        </w:rPr>
      </w:pPr>
      <w:r>
        <w:rPr>
          <w:rFonts w:ascii="Arial" w:hAnsi="Arial"/>
        </w:rPr>
        <w:t>To include the evaluation of IPV introduction in the national evaluation meeting for the second half of 2015. Funds are available through GAVI-HSS, which requires complementing for the inclusion of IPV evaluation.</w:t>
      </w:r>
    </w:p>
    <w:p w:rsidR="00291D6D" w:rsidRPr="00D31C96" w:rsidRDefault="00291D6D" w:rsidP="006F6337">
      <w:pPr>
        <w:pStyle w:val="Listavistosa-nfasis11"/>
        <w:numPr>
          <w:ilvl w:val="0"/>
          <w:numId w:val="23"/>
        </w:numPr>
        <w:shd w:val="clear" w:color="auto" w:fill="FFFFFF"/>
        <w:tabs>
          <w:tab w:val="left" w:pos="8647"/>
          <w:tab w:val="left" w:pos="8789"/>
        </w:tabs>
        <w:spacing w:after="0" w:line="240" w:lineRule="auto"/>
        <w:ind w:left="426" w:right="330" w:hanging="284"/>
        <w:jc w:val="both"/>
        <w:divId w:val="410156154"/>
        <w:rPr>
          <w:rFonts w:ascii="Arial" w:hAnsi="Arial" w:cs="Arial"/>
        </w:rPr>
      </w:pPr>
      <w:r>
        <w:rPr>
          <w:rFonts w:ascii="Arial" w:hAnsi="Arial"/>
        </w:rPr>
        <w:lastRenderedPageBreak/>
        <w:t>To include IPV introduction in the regional evaluation meetings and specific EPI meetings in selected regions (GAVI-HSS funds are available).</w:t>
      </w:r>
    </w:p>
    <w:p w:rsidR="0096042F" w:rsidRPr="00D31C96" w:rsidRDefault="0096042F" w:rsidP="0096042F">
      <w:pPr>
        <w:pStyle w:val="Listavistosa-nfasis11"/>
        <w:spacing w:after="0" w:line="240" w:lineRule="auto"/>
        <w:ind w:left="978" w:right="235"/>
        <w:jc w:val="both"/>
        <w:divId w:val="410156154"/>
        <w:rPr>
          <w:rFonts w:ascii="Arial" w:hAnsi="Arial" w:cs="Arial"/>
        </w:rPr>
      </w:pPr>
    </w:p>
    <w:p w:rsidR="00FD04C0" w:rsidRPr="00D31C96" w:rsidRDefault="00434A47" w:rsidP="006F6337">
      <w:pPr>
        <w:pStyle w:val="Listavistosa-nfasis11"/>
        <w:numPr>
          <w:ilvl w:val="0"/>
          <w:numId w:val="4"/>
        </w:numPr>
        <w:spacing w:after="0" w:line="240" w:lineRule="auto"/>
        <w:ind w:left="426" w:right="115" w:hanging="426"/>
        <w:jc w:val="both"/>
        <w:divId w:val="410156154"/>
        <w:rPr>
          <w:rFonts w:ascii="Arial" w:hAnsi="Arial" w:cs="Arial"/>
          <w:b/>
        </w:rPr>
      </w:pPr>
      <w:r>
        <w:rPr>
          <w:rFonts w:ascii="Arial" w:hAnsi="Arial"/>
          <w:b/>
        </w:rPr>
        <w:t>IPV Introduction Timeline of Activities</w:t>
      </w:r>
    </w:p>
    <w:p w:rsidR="00FD04C0" w:rsidRPr="00D31C96" w:rsidRDefault="00571DE5" w:rsidP="00942F47">
      <w:pPr>
        <w:pStyle w:val="Listavistosa-nfasis11"/>
        <w:spacing w:after="0" w:line="240" w:lineRule="auto"/>
        <w:ind w:left="360" w:right="115"/>
        <w:jc w:val="both"/>
        <w:divId w:val="410156154"/>
        <w:rPr>
          <w:rFonts w:ascii="Arial" w:hAnsi="Arial" w:cs="Arial"/>
        </w:rPr>
      </w:pPr>
      <w:r>
        <w:rPr>
          <w:rFonts w:ascii="Arial" w:hAnsi="Arial"/>
        </w:rPr>
        <w:t xml:space="preserve">Attachment 3 presents the </w:t>
      </w:r>
      <w:r w:rsidR="00942F47">
        <w:rPr>
          <w:rFonts w:ascii="Arial" w:hAnsi="Arial"/>
        </w:rPr>
        <w:t>timeline</w:t>
      </w:r>
      <w:r>
        <w:rPr>
          <w:rFonts w:ascii="Arial" w:hAnsi="Arial"/>
        </w:rPr>
        <w:t xml:space="preserve"> of activities for the implementation of the national IPV introduction plan by components. </w:t>
      </w:r>
    </w:p>
    <w:p w:rsidR="00D31C96" w:rsidRDefault="00060AD1" w:rsidP="00FD04C0">
      <w:pPr>
        <w:pStyle w:val="Listavistosa-nfasis11"/>
        <w:spacing w:after="0" w:line="240" w:lineRule="auto"/>
        <w:ind w:left="120" w:right="235"/>
        <w:jc w:val="both"/>
        <w:divId w:val="410156154"/>
        <w:rPr>
          <w:rFonts w:ascii="Arial" w:hAnsi="Arial" w:cs="Arial"/>
        </w:rPr>
      </w:pPr>
      <w:r>
        <w:rPr>
          <w:rFonts w:ascii="Arial" w:hAnsi="Arial"/>
        </w:rPr>
        <w:t xml:space="preserve"> </w:t>
      </w:r>
    </w:p>
    <w:p w:rsidR="00060AD1" w:rsidRPr="00D31C96" w:rsidRDefault="00D31C96" w:rsidP="00FD04C0">
      <w:pPr>
        <w:pStyle w:val="Listavistosa-nfasis11"/>
        <w:spacing w:after="0" w:line="240" w:lineRule="auto"/>
        <w:ind w:left="0" w:right="115"/>
        <w:jc w:val="both"/>
        <w:divId w:val="410156154"/>
        <w:rPr>
          <w:rFonts w:ascii="Arial" w:hAnsi="Arial" w:cs="Arial"/>
        </w:rPr>
      </w:pPr>
      <w:r>
        <w:br w:type="column"/>
      </w:r>
    </w:p>
    <w:p w:rsidR="00060AD1" w:rsidRPr="00D31C96" w:rsidRDefault="00F948CF" w:rsidP="006F6337">
      <w:pPr>
        <w:pStyle w:val="Listavistosa-nfasis11"/>
        <w:numPr>
          <w:ilvl w:val="0"/>
          <w:numId w:val="4"/>
        </w:numPr>
        <w:spacing w:after="0" w:line="240" w:lineRule="auto"/>
        <w:ind w:left="426" w:right="115" w:hanging="426"/>
        <w:jc w:val="both"/>
        <w:divId w:val="410156154"/>
        <w:rPr>
          <w:rFonts w:ascii="Arial" w:hAnsi="Arial" w:cs="Arial"/>
          <w:b/>
        </w:rPr>
      </w:pPr>
      <w:r>
        <w:rPr>
          <w:rFonts w:ascii="Arial" w:hAnsi="Arial"/>
          <w:b/>
        </w:rPr>
        <w:t>Introduction Plan Budget</w:t>
      </w:r>
    </w:p>
    <w:p w:rsidR="00775114" w:rsidRPr="00D31C96" w:rsidRDefault="00775114" w:rsidP="00775114">
      <w:pPr>
        <w:pStyle w:val="Listavistosa-nfasis11"/>
        <w:spacing w:after="0" w:line="240" w:lineRule="auto"/>
        <w:ind w:left="687" w:right="188" w:hanging="261"/>
        <w:jc w:val="both"/>
        <w:divId w:val="410156154"/>
        <w:rPr>
          <w:rFonts w:ascii="Arial" w:hAnsi="Arial" w:cs="Arial"/>
          <w:color w:val="FF0000"/>
          <w:highlight w:val="yellow"/>
        </w:rPr>
      </w:pPr>
    </w:p>
    <w:p w:rsidR="00781189" w:rsidRPr="00D31C96" w:rsidRDefault="00571DE5" w:rsidP="009163F5">
      <w:pPr>
        <w:pStyle w:val="Listavistosa-nfasis11"/>
        <w:spacing w:after="0" w:line="240" w:lineRule="auto"/>
        <w:ind w:left="0" w:right="187"/>
        <w:jc w:val="both"/>
        <w:divId w:val="410156154"/>
        <w:rPr>
          <w:rFonts w:ascii="Arial" w:hAnsi="Arial" w:cs="Arial"/>
        </w:rPr>
      </w:pPr>
      <w:r>
        <w:rPr>
          <w:rFonts w:ascii="Arial" w:hAnsi="Arial"/>
        </w:rPr>
        <w:t xml:space="preserve">Annex 4 of the plan (Attachment 3 of the application) presents the budget estimates for the conduct of the activities proposed by component, breaking down the total amount required by cost item in both Lempiras and USD, the national and foreign funding sources, the amount requested from GAVI and the available amount approved by GAVI in other lines of support such as the Transition Plan and GAVI-HSS. </w:t>
      </w:r>
    </w:p>
    <w:p w:rsidR="00781189" w:rsidRPr="00D31C96" w:rsidRDefault="00781189" w:rsidP="009163F5">
      <w:pPr>
        <w:pStyle w:val="Listavistosa-nfasis11"/>
        <w:spacing w:after="0" w:line="240" w:lineRule="auto"/>
        <w:ind w:left="0" w:right="187"/>
        <w:jc w:val="both"/>
        <w:divId w:val="410156154"/>
        <w:rPr>
          <w:rFonts w:ascii="Arial" w:hAnsi="Arial" w:cs="Arial"/>
          <w:color w:val="000066"/>
          <w:highlight w:val="yellow"/>
        </w:rPr>
      </w:pPr>
    </w:p>
    <w:p w:rsidR="004F2123" w:rsidRPr="00D31C96" w:rsidRDefault="004F2123" w:rsidP="002E35D5">
      <w:pPr>
        <w:pStyle w:val="Listavistosa-nfasis11"/>
        <w:spacing w:after="0" w:line="240" w:lineRule="auto"/>
        <w:ind w:left="0" w:right="187"/>
        <w:jc w:val="both"/>
        <w:divId w:val="410156154"/>
        <w:rPr>
          <w:rFonts w:ascii="Arial" w:hAnsi="Arial" w:cs="Arial"/>
        </w:rPr>
      </w:pPr>
      <w:r>
        <w:rPr>
          <w:rFonts w:ascii="Arial" w:hAnsi="Arial"/>
        </w:rPr>
        <w:t>The estimate of costs per activity is based on the estimated calculation of the EPI 2014 action plan by unit, considering the scale of national travel expenses, the estimated national market costs of printed material and the EPI 2011 national costing database for the calculation of salaries and other operating expenses related to basic services.</w:t>
      </w:r>
    </w:p>
    <w:p w:rsidR="00775114" w:rsidRPr="00D31C96" w:rsidRDefault="00775114" w:rsidP="009163F5">
      <w:pPr>
        <w:pStyle w:val="Listavistosa-nfasis11"/>
        <w:spacing w:after="0" w:line="240" w:lineRule="auto"/>
        <w:ind w:left="687" w:right="187" w:hanging="261"/>
        <w:jc w:val="both"/>
        <w:divId w:val="410156154"/>
        <w:rPr>
          <w:rFonts w:ascii="Arial" w:hAnsi="Arial" w:cs="Arial"/>
          <w:color w:val="000066"/>
          <w:highlight w:val="yellow"/>
        </w:rPr>
      </w:pPr>
    </w:p>
    <w:p w:rsidR="00775114" w:rsidRPr="00D31C96" w:rsidRDefault="00BD37B3" w:rsidP="00021D1A">
      <w:pPr>
        <w:pStyle w:val="Listavistosa-nfasis11"/>
        <w:spacing w:after="0" w:line="240" w:lineRule="auto"/>
        <w:ind w:left="0" w:right="187"/>
        <w:jc w:val="both"/>
        <w:divId w:val="410156154"/>
        <w:rPr>
          <w:rFonts w:ascii="Arial" w:hAnsi="Arial" w:cs="Arial"/>
        </w:rPr>
      </w:pPr>
      <w:r>
        <w:rPr>
          <w:rFonts w:ascii="Arial" w:hAnsi="Arial"/>
        </w:rPr>
        <w:t xml:space="preserve">The EPI 2015 action </w:t>
      </w:r>
      <w:r w:rsidR="002E35D5">
        <w:rPr>
          <w:rFonts w:ascii="Arial" w:hAnsi="Arial"/>
        </w:rPr>
        <w:t xml:space="preserve">plan </w:t>
      </w:r>
      <w:r>
        <w:rPr>
          <w:rFonts w:ascii="Arial" w:hAnsi="Arial"/>
        </w:rPr>
        <w:t>reflects all the activities and costs of the IPV introduction plan.</w:t>
      </w:r>
    </w:p>
    <w:p w:rsidR="00060AD1" w:rsidRPr="00D31C96" w:rsidRDefault="00060AD1" w:rsidP="006D4FC4">
      <w:pPr>
        <w:pStyle w:val="Listavistosa-nfasis11"/>
        <w:spacing w:after="0" w:line="240" w:lineRule="auto"/>
        <w:ind w:left="0" w:right="115"/>
        <w:jc w:val="both"/>
        <w:divId w:val="410156154"/>
        <w:rPr>
          <w:rFonts w:ascii="Arial" w:hAnsi="Arial" w:cs="Arial"/>
        </w:rPr>
      </w:pPr>
    </w:p>
    <w:p w:rsidR="006168BA" w:rsidRPr="00D31C96" w:rsidRDefault="006168BA" w:rsidP="006F6337">
      <w:pPr>
        <w:pStyle w:val="Listavistosa-nfasis11"/>
        <w:numPr>
          <w:ilvl w:val="0"/>
          <w:numId w:val="4"/>
        </w:numPr>
        <w:spacing w:after="0" w:line="240" w:lineRule="auto"/>
        <w:ind w:left="426" w:right="235" w:hanging="426"/>
        <w:jc w:val="both"/>
        <w:divId w:val="410156154"/>
        <w:rPr>
          <w:rFonts w:ascii="Arial" w:hAnsi="Arial" w:cs="Arial"/>
          <w:b/>
        </w:rPr>
      </w:pPr>
      <w:r>
        <w:rPr>
          <w:rFonts w:ascii="Arial" w:hAnsi="Arial"/>
          <w:b/>
        </w:rPr>
        <w:t xml:space="preserve">References </w:t>
      </w:r>
    </w:p>
    <w:p w:rsidR="006168BA" w:rsidRPr="00D31C96" w:rsidRDefault="006168BA" w:rsidP="006F6337">
      <w:pPr>
        <w:pStyle w:val="Prrafodelista"/>
        <w:numPr>
          <w:ilvl w:val="0"/>
          <w:numId w:val="42"/>
        </w:numPr>
        <w:spacing w:before="120" w:after="120"/>
        <w:ind w:right="34"/>
        <w:divId w:val="410156154"/>
        <w:rPr>
          <w:rFonts w:eastAsia="Georgia"/>
        </w:rPr>
      </w:pPr>
      <w:r>
        <w:t>GAVI. Supplementary Guidelines for Inactivated Polio Vaccine (IPV) Applications in 2015, October 2014.</w:t>
      </w:r>
    </w:p>
    <w:p w:rsidR="006168BA" w:rsidRPr="00D31C96" w:rsidRDefault="006168BA" w:rsidP="006F6337">
      <w:pPr>
        <w:pStyle w:val="Prrafodelista"/>
        <w:numPr>
          <w:ilvl w:val="0"/>
          <w:numId w:val="42"/>
        </w:numPr>
        <w:spacing w:before="120" w:after="120"/>
        <w:ind w:right="34"/>
        <w:divId w:val="410156154"/>
        <w:rPr>
          <w:rFonts w:eastAsia="Georgia"/>
        </w:rPr>
      </w:pPr>
      <w:r>
        <w:t>Pan-American Health Organization Practical Guide: Inactivated Poliovirus Vaccine (IPV) Introduction. Washington DC: PAHO, 2014.</w:t>
      </w:r>
    </w:p>
    <w:p w:rsidR="006168BA" w:rsidRPr="00D31C96" w:rsidRDefault="006168BA" w:rsidP="006F6337">
      <w:pPr>
        <w:pStyle w:val="Prrafodelista"/>
        <w:numPr>
          <w:ilvl w:val="0"/>
          <w:numId w:val="42"/>
        </w:numPr>
        <w:spacing w:before="120" w:after="120"/>
        <w:ind w:right="34"/>
        <w:divId w:val="410156154"/>
        <w:rPr>
          <w:rFonts w:eastAsia="Georgia"/>
          <w:spacing w:val="9"/>
        </w:rPr>
      </w:pPr>
      <w:r>
        <w:t xml:space="preserve">Pan-American Health Organization Introduction and Implementation of New Vaccines: Field Guide Washington D.C.: PAHO, 2009. (Scientific and Technical Publication No. 632). </w:t>
      </w:r>
    </w:p>
    <w:p w:rsidR="006168BA" w:rsidRPr="009E70AB" w:rsidRDefault="006168BA" w:rsidP="006F6337">
      <w:pPr>
        <w:pStyle w:val="Prrafodelista"/>
        <w:numPr>
          <w:ilvl w:val="0"/>
          <w:numId w:val="42"/>
        </w:numPr>
        <w:spacing w:before="120" w:after="120" w:line="281" w:lineRule="auto"/>
        <w:ind w:right="438"/>
        <w:divId w:val="410156154"/>
        <w:rPr>
          <w:rFonts w:eastAsia="Georgia"/>
          <w:spacing w:val="9"/>
        </w:rPr>
      </w:pPr>
      <w:r>
        <w:t xml:space="preserve">Secretariat for Health [Honduras], National Institute of Statistics (INE) and ICF International. </w:t>
      </w:r>
      <w:r w:rsidRPr="004E235F">
        <w:rPr>
          <w:lang w:val="es-ES"/>
        </w:rPr>
        <w:t xml:space="preserve">2013. </w:t>
      </w:r>
      <w:r w:rsidRPr="004E235F">
        <w:rPr>
          <w:i/>
          <w:lang w:val="es-ES"/>
        </w:rPr>
        <w:t>Encuesta Nacional de Salud y Demografía</w:t>
      </w:r>
      <w:r w:rsidRPr="004E235F">
        <w:rPr>
          <w:lang w:val="es-ES"/>
        </w:rPr>
        <w:t xml:space="preserve"> [</w:t>
      </w:r>
      <w:proofErr w:type="spellStart"/>
      <w:r w:rsidRPr="004E235F">
        <w:rPr>
          <w:lang w:val="es-ES"/>
        </w:rPr>
        <w:t>National</w:t>
      </w:r>
      <w:proofErr w:type="spellEnd"/>
      <w:r w:rsidRPr="004E235F">
        <w:rPr>
          <w:lang w:val="es-ES"/>
        </w:rPr>
        <w:t xml:space="preserve"> </w:t>
      </w:r>
      <w:proofErr w:type="spellStart"/>
      <w:r w:rsidRPr="004E235F">
        <w:rPr>
          <w:lang w:val="es-ES"/>
        </w:rPr>
        <w:t>Survey</w:t>
      </w:r>
      <w:proofErr w:type="spellEnd"/>
      <w:r w:rsidRPr="004E235F">
        <w:rPr>
          <w:lang w:val="es-ES"/>
        </w:rPr>
        <w:t xml:space="preserve"> </w:t>
      </w:r>
      <w:proofErr w:type="spellStart"/>
      <w:r w:rsidRPr="004E235F">
        <w:rPr>
          <w:lang w:val="es-ES"/>
        </w:rPr>
        <w:t>on</w:t>
      </w:r>
      <w:proofErr w:type="spellEnd"/>
      <w:r w:rsidRPr="004E235F">
        <w:rPr>
          <w:lang w:val="es-ES"/>
        </w:rPr>
        <w:t xml:space="preserve"> </w:t>
      </w:r>
      <w:proofErr w:type="spellStart"/>
      <w:r w:rsidRPr="004E235F">
        <w:rPr>
          <w:lang w:val="es-ES"/>
        </w:rPr>
        <w:t>Demography</w:t>
      </w:r>
      <w:proofErr w:type="spellEnd"/>
      <w:r w:rsidRPr="004E235F">
        <w:rPr>
          <w:lang w:val="es-ES"/>
        </w:rPr>
        <w:t xml:space="preserve"> and </w:t>
      </w:r>
      <w:proofErr w:type="spellStart"/>
      <w:r w:rsidRPr="004E235F">
        <w:rPr>
          <w:lang w:val="es-ES"/>
        </w:rPr>
        <w:t>Health</w:t>
      </w:r>
      <w:proofErr w:type="spellEnd"/>
      <w:r w:rsidRPr="004E235F">
        <w:rPr>
          <w:lang w:val="es-ES"/>
        </w:rPr>
        <w:t xml:space="preserve">] 2011-2012. </w:t>
      </w:r>
      <w:r>
        <w:t>Tegucigalpa, Honduras: SS, INE and ICF International.</w:t>
      </w:r>
    </w:p>
    <w:p w:rsidR="00650007" w:rsidRPr="00650007" w:rsidRDefault="009E70AB" w:rsidP="00650007">
      <w:pPr>
        <w:pStyle w:val="Prrafodelista"/>
        <w:numPr>
          <w:ilvl w:val="0"/>
          <w:numId w:val="42"/>
        </w:numPr>
        <w:spacing w:before="120" w:after="120" w:line="281" w:lineRule="auto"/>
        <w:ind w:left="709" w:right="558" w:hanging="425"/>
        <w:divId w:val="410156154"/>
        <w:rPr>
          <w:rFonts w:eastAsia="Georgia"/>
          <w:spacing w:val="9"/>
        </w:rPr>
      </w:pPr>
      <w:r>
        <w:t xml:space="preserve">Honduran Secretariat for Health Transition Plan of the Republic of Honduras, Global Alliance for Vaccines and Immunisation, Tegucigalpa, April 2014. </w:t>
      </w:r>
    </w:p>
    <w:p w:rsidR="00650007" w:rsidRPr="00650007" w:rsidRDefault="00650007" w:rsidP="00650007">
      <w:pPr>
        <w:pStyle w:val="Prrafodelista"/>
        <w:numPr>
          <w:ilvl w:val="0"/>
          <w:numId w:val="42"/>
        </w:numPr>
        <w:spacing w:before="120" w:after="120" w:line="281" w:lineRule="auto"/>
        <w:ind w:left="709" w:right="558" w:hanging="425"/>
        <w:divId w:val="410156154"/>
        <w:rPr>
          <w:rFonts w:eastAsia="Georgia"/>
          <w:spacing w:val="9"/>
        </w:rPr>
      </w:pPr>
      <w:r>
        <w:t>Honduran Secretariat for Health Proposal for Health System Strengthening, Honduras 2015-2016, Tegucigalpa, May 2014.</w:t>
      </w:r>
    </w:p>
    <w:p w:rsidR="006168BA" w:rsidRPr="00D31C96" w:rsidRDefault="006168BA" w:rsidP="00650007">
      <w:pPr>
        <w:pStyle w:val="Prrafodelista"/>
        <w:numPr>
          <w:ilvl w:val="0"/>
          <w:numId w:val="42"/>
        </w:numPr>
        <w:spacing w:before="120" w:after="120" w:line="281" w:lineRule="auto"/>
        <w:ind w:right="438" w:hanging="436"/>
        <w:divId w:val="410156154"/>
        <w:rPr>
          <w:rFonts w:eastAsia="Georgia"/>
          <w:spacing w:val="9"/>
        </w:rPr>
      </w:pPr>
      <w:r>
        <w:t>Secretariat for Health. Evaluation of the Expanded Programme on Immunisation in Honduras 2010-2013, Tegucigalpa MDC, 2013.</w:t>
      </w:r>
    </w:p>
    <w:p w:rsidR="006168BA" w:rsidRPr="00D31C96" w:rsidRDefault="006168BA" w:rsidP="006168BA">
      <w:pPr>
        <w:pStyle w:val="Prrafodelista"/>
        <w:spacing w:before="120" w:after="120" w:line="281" w:lineRule="auto"/>
        <w:ind w:right="438"/>
        <w:divId w:val="410156154"/>
        <w:rPr>
          <w:rFonts w:eastAsia="Georgia"/>
          <w:spacing w:val="9"/>
        </w:rPr>
      </w:pPr>
    </w:p>
    <w:p w:rsidR="0031469F" w:rsidRPr="00D31C96" w:rsidRDefault="00060AD1" w:rsidP="006F6337">
      <w:pPr>
        <w:pStyle w:val="Listavistosa-nfasis11"/>
        <w:numPr>
          <w:ilvl w:val="0"/>
          <w:numId w:val="4"/>
        </w:numPr>
        <w:spacing w:after="0" w:line="240" w:lineRule="auto"/>
        <w:ind w:right="115"/>
        <w:jc w:val="both"/>
        <w:divId w:val="410156154"/>
        <w:rPr>
          <w:rFonts w:ascii="Arial" w:hAnsi="Arial" w:cs="Arial"/>
          <w:b/>
        </w:rPr>
      </w:pPr>
      <w:r>
        <w:rPr>
          <w:rFonts w:ascii="Arial" w:hAnsi="Arial"/>
          <w:b/>
        </w:rPr>
        <w:t>Annexes</w:t>
      </w:r>
    </w:p>
    <w:bookmarkEnd w:id="0"/>
    <w:bookmarkEnd w:id="1"/>
    <w:p w:rsidR="00060AD1" w:rsidRDefault="00060AD1" w:rsidP="004658C5">
      <w:pPr>
        <w:pStyle w:val="Listavistosa-nfasis11"/>
        <w:spacing w:after="0" w:line="240" w:lineRule="auto"/>
        <w:ind w:left="0" w:right="115"/>
        <w:jc w:val="both"/>
        <w:divId w:val="410156154"/>
        <w:rPr>
          <w:rFonts w:ascii="Arial" w:hAnsi="Arial" w:cs="Arial"/>
          <w:b/>
        </w:rPr>
      </w:pPr>
    </w:p>
    <w:p w:rsidR="00642F27" w:rsidRDefault="00642F27">
      <w:pPr>
        <w:rPr>
          <w:rFonts w:ascii="Arial" w:eastAsia="Calibri" w:hAnsi="Arial" w:cs="Arial"/>
          <w:b/>
          <w:sz w:val="22"/>
          <w:szCs w:val="22"/>
        </w:rPr>
      </w:pPr>
      <w:r>
        <w:rPr>
          <w:rFonts w:ascii="Arial" w:hAnsi="Arial" w:cs="Arial"/>
          <w:b/>
        </w:rPr>
        <w:br w:type="page"/>
      </w:r>
    </w:p>
    <w:p w:rsidR="00F3039D" w:rsidRDefault="00F3039D">
      <w:pPr>
        <w:rPr>
          <w:rFonts w:ascii="Arial" w:eastAsia="Calibri" w:hAnsi="Arial" w:cs="Arial"/>
          <w:b/>
          <w:sz w:val="22"/>
          <w:szCs w:val="22"/>
        </w:rPr>
      </w:pPr>
    </w:p>
    <w:p w:rsidR="008472F0" w:rsidRDefault="00F3039D" w:rsidP="004658C5">
      <w:pPr>
        <w:pStyle w:val="Listavistosa-nfasis11"/>
        <w:spacing w:after="0" w:line="240" w:lineRule="auto"/>
        <w:ind w:left="0" w:right="115"/>
        <w:jc w:val="both"/>
        <w:divId w:val="410156154"/>
        <w:rPr>
          <w:rFonts w:ascii="Arial" w:hAnsi="Arial" w:cs="Arial"/>
          <w:b/>
        </w:rPr>
      </w:pPr>
      <w:r>
        <w:rPr>
          <w:rFonts w:ascii="Arial" w:hAnsi="Arial" w:cs="Arial"/>
          <w:b/>
          <w:noProof/>
          <w:lang w:val="es-ES" w:eastAsia="es-ES" w:bidi="ar-SA"/>
        </w:rPr>
        <w:drawing>
          <wp:inline distT="0" distB="0" distL="0" distR="0" wp14:anchorId="0CF9EC43" wp14:editId="6AE9776A">
            <wp:extent cx="9088588" cy="46948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95800" cy="4698555"/>
                    </a:xfrm>
                    <a:prstGeom prst="rect">
                      <a:avLst/>
                    </a:prstGeom>
                    <a:noFill/>
                    <a:ln>
                      <a:noFill/>
                    </a:ln>
                  </pic:spPr>
                </pic:pic>
              </a:graphicData>
            </a:graphic>
          </wp:inline>
        </w:drawing>
      </w:r>
    </w:p>
    <w:p w:rsidR="008472F0" w:rsidRDefault="008472F0" w:rsidP="004658C5">
      <w:pPr>
        <w:pStyle w:val="Listavistosa-nfasis11"/>
        <w:spacing w:after="0" w:line="240" w:lineRule="auto"/>
        <w:ind w:left="0" w:right="115"/>
        <w:jc w:val="both"/>
        <w:divId w:val="410156154"/>
        <w:rPr>
          <w:rFonts w:ascii="Arial" w:hAnsi="Arial" w:cs="Arial"/>
          <w:b/>
        </w:rPr>
      </w:pPr>
    </w:p>
    <w:p w:rsidR="008472F0" w:rsidRDefault="009D6F4F" w:rsidP="00642F27">
      <w:pPr>
        <w:rPr>
          <w:rFonts w:ascii="Arial" w:hAnsi="Arial" w:cs="Arial"/>
          <w:b/>
        </w:rPr>
        <w:sectPr w:rsidR="008472F0" w:rsidSect="00642F27">
          <w:footerReference w:type="default" r:id="rId18"/>
          <w:pgSz w:w="15840" w:h="12240" w:orient="landscape" w:code="1"/>
          <w:pgMar w:top="1355" w:right="992" w:bottom="1327" w:left="1355" w:header="709" w:footer="709" w:gutter="0"/>
          <w:cols w:space="708"/>
          <w:docGrid w:linePitch="360"/>
        </w:sectPr>
      </w:pPr>
      <w:r>
        <w:rPr>
          <w:rFonts w:ascii="Arial" w:hAnsi="Arial" w:cs="Arial"/>
          <w:b/>
        </w:rPr>
        <w:br w:type="page"/>
      </w:r>
    </w:p>
    <w:p w:rsidR="00642F27" w:rsidRDefault="00642F27" w:rsidP="00642F27">
      <w:pPr>
        <w:pStyle w:val="Listavistosa-nfasis11"/>
        <w:spacing w:after="0" w:line="240" w:lineRule="auto"/>
        <w:ind w:left="0" w:right="235"/>
        <w:jc w:val="both"/>
        <w:rPr>
          <w:rFonts w:ascii="Arial" w:hAnsi="Arial" w:cs="Arial"/>
          <w:b/>
        </w:rPr>
      </w:pPr>
    </w:p>
    <w:tbl>
      <w:tblPr>
        <w:tblW w:w="12750" w:type="dxa"/>
        <w:tblInd w:w="55" w:type="dxa"/>
        <w:tblCellMar>
          <w:left w:w="70" w:type="dxa"/>
          <w:right w:w="70" w:type="dxa"/>
        </w:tblCellMar>
        <w:tblLook w:val="04A0" w:firstRow="1" w:lastRow="0" w:firstColumn="1" w:lastColumn="0" w:noHBand="0" w:noVBand="1"/>
      </w:tblPr>
      <w:tblGrid>
        <w:gridCol w:w="2471"/>
        <w:gridCol w:w="1831"/>
        <w:gridCol w:w="1249"/>
        <w:gridCol w:w="1304"/>
        <w:gridCol w:w="1325"/>
        <w:gridCol w:w="1242"/>
        <w:gridCol w:w="1042"/>
        <w:gridCol w:w="1052"/>
        <w:gridCol w:w="1285"/>
      </w:tblGrid>
      <w:tr w:rsidR="00642F27" w:rsidTr="00642F27">
        <w:trPr>
          <w:trHeight w:val="242"/>
        </w:trPr>
        <w:tc>
          <w:tcPr>
            <w:tcW w:w="12750" w:type="dxa"/>
            <w:gridSpan w:val="9"/>
            <w:tcBorders>
              <w:top w:val="nil"/>
              <w:left w:val="nil"/>
              <w:bottom w:val="nil"/>
              <w:right w:val="nil"/>
            </w:tcBorders>
            <w:shd w:val="clear" w:color="auto" w:fill="auto"/>
            <w:vAlign w:val="bottom"/>
            <w:hideMark/>
          </w:tcPr>
          <w:p w:rsidR="00642F27" w:rsidRDefault="00642F27">
            <w:pPr>
              <w:jc w:val="center"/>
              <w:rPr>
                <w:rFonts w:ascii="Calibri" w:hAnsi="Calibri" w:cs="Arial"/>
                <w:b/>
                <w:bCs/>
              </w:rPr>
            </w:pPr>
            <w:r>
              <w:rPr>
                <w:rFonts w:ascii="Calibri" w:hAnsi="Calibri" w:cs="Arial"/>
                <w:b/>
                <w:bCs/>
              </w:rPr>
              <w:t xml:space="preserve">Attachment 2 ANALYSIS OF COLD CHAIN STORAGE CAPACITY REQUIRED </w:t>
            </w:r>
          </w:p>
        </w:tc>
      </w:tr>
      <w:tr w:rsidR="00642F27" w:rsidTr="00642F27">
        <w:trPr>
          <w:trHeight w:val="242"/>
        </w:trPr>
        <w:tc>
          <w:tcPr>
            <w:tcW w:w="12750" w:type="dxa"/>
            <w:gridSpan w:val="9"/>
            <w:tcBorders>
              <w:top w:val="nil"/>
              <w:left w:val="nil"/>
              <w:bottom w:val="nil"/>
              <w:right w:val="nil"/>
            </w:tcBorders>
            <w:shd w:val="clear" w:color="auto" w:fill="auto"/>
            <w:vAlign w:val="bottom"/>
            <w:hideMark/>
          </w:tcPr>
          <w:p w:rsidR="00642F27" w:rsidRDefault="00642F27">
            <w:pPr>
              <w:jc w:val="center"/>
              <w:rPr>
                <w:rFonts w:ascii="Calibri" w:hAnsi="Calibri" w:cs="Arial"/>
                <w:b/>
                <w:bCs/>
              </w:rPr>
            </w:pPr>
            <w:r>
              <w:rPr>
                <w:rFonts w:ascii="Calibri" w:hAnsi="Calibri" w:cs="Arial"/>
                <w:b/>
                <w:bCs/>
              </w:rPr>
              <w:t xml:space="preserve"> FOR IPV INTRODUCTION IN 5-DOSE VIALS, HONDURAS 2015</w:t>
            </w:r>
          </w:p>
        </w:tc>
      </w:tr>
      <w:tr w:rsidR="00642F27" w:rsidTr="00642F27">
        <w:trPr>
          <w:trHeight w:val="207"/>
        </w:trPr>
        <w:tc>
          <w:tcPr>
            <w:tcW w:w="2471"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831"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325"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242"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042"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047"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c>
          <w:tcPr>
            <w:tcW w:w="1239" w:type="dxa"/>
            <w:tcBorders>
              <w:top w:val="nil"/>
              <w:left w:val="nil"/>
              <w:bottom w:val="nil"/>
              <w:right w:val="nil"/>
            </w:tcBorders>
            <w:shd w:val="clear" w:color="auto" w:fill="auto"/>
            <w:noWrap/>
            <w:vAlign w:val="bottom"/>
            <w:hideMark/>
          </w:tcPr>
          <w:p w:rsidR="00642F27" w:rsidRDefault="00642F27">
            <w:pPr>
              <w:rPr>
                <w:rFonts w:ascii="Arial" w:hAnsi="Arial" w:cs="Arial"/>
                <w:sz w:val="20"/>
                <w:szCs w:val="20"/>
              </w:rPr>
            </w:pPr>
          </w:p>
        </w:tc>
      </w:tr>
      <w:tr w:rsidR="00642F27" w:rsidTr="00642F27">
        <w:trPr>
          <w:trHeight w:val="1050"/>
        </w:trPr>
        <w:tc>
          <w:tcPr>
            <w:tcW w:w="2471" w:type="dxa"/>
            <w:tcBorders>
              <w:top w:val="single" w:sz="8" w:space="0" w:color="auto"/>
              <w:left w:val="single" w:sz="8" w:space="0" w:color="auto"/>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 xml:space="preserve">Vaccine Warehouse </w:t>
            </w:r>
          </w:p>
        </w:tc>
        <w:tc>
          <w:tcPr>
            <w:tcW w:w="1831"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Health Regions where vaccines are supplied</w:t>
            </w:r>
          </w:p>
        </w:tc>
        <w:tc>
          <w:tcPr>
            <w:tcW w:w="1249"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Total IPV Doses per Quarter</w:t>
            </w:r>
          </w:p>
        </w:tc>
        <w:tc>
          <w:tcPr>
            <w:tcW w:w="1304"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Volume in litres required IPV</w:t>
            </w:r>
          </w:p>
        </w:tc>
        <w:tc>
          <w:tcPr>
            <w:tcW w:w="1325"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Volume in litres Current Vaccines</w:t>
            </w:r>
          </w:p>
        </w:tc>
        <w:tc>
          <w:tcPr>
            <w:tcW w:w="1242"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Required capacity current vaccines + IPV</w:t>
            </w:r>
          </w:p>
        </w:tc>
        <w:tc>
          <w:tcPr>
            <w:tcW w:w="1042"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 xml:space="preserve">Capacity of each storage facility </w:t>
            </w:r>
          </w:p>
        </w:tc>
        <w:tc>
          <w:tcPr>
            <w:tcW w:w="1047" w:type="dxa"/>
            <w:tcBorders>
              <w:top w:val="single" w:sz="8" w:space="0" w:color="auto"/>
              <w:left w:val="nil"/>
              <w:bottom w:val="single" w:sz="8" w:space="0" w:color="auto"/>
              <w:right w:val="single" w:sz="4"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 Occupied Capacity</w:t>
            </w:r>
          </w:p>
        </w:tc>
        <w:tc>
          <w:tcPr>
            <w:tcW w:w="1239" w:type="dxa"/>
            <w:tcBorders>
              <w:top w:val="single" w:sz="8" w:space="0" w:color="auto"/>
              <w:left w:val="nil"/>
              <w:bottom w:val="single" w:sz="8" w:space="0" w:color="auto"/>
              <w:right w:val="single" w:sz="8" w:space="0" w:color="auto"/>
            </w:tcBorders>
            <w:shd w:val="clear" w:color="000000" w:fill="B7DEE8"/>
            <w:hideMark/>
          </w:tcPr>
          <w:p w:rsidR="00642F27" w:rsidRDefault="00642F27">
            <w:pPr>
              <w:jc w:val="center"/>
              <w:rPr>
                <w:rFonts w:ascii="Arial" w:hAnsi="Arial" w:cs="Arial"/>
                <w:b/>
                <w:bCs/>
                <w:sz w:val="20"/>
                <w:szCs w:val="20"/>
              </w:rPr>
            </w:pPr>
            <w:r>
              <w:rPr>
                <w:rFonts w:ascii="Arial" w:hAnsi="Arial" w:cs="Arial"/>
                <w:b/>
                <w:bCs/>
                <w:sz w:val="20"/>
                <w:szCs w:val="20"/>
              </w:rPr>
              <w:t>% Unoccupied Capacity</w:t>
            </w:r>
          </w:p>
        </w:tc>
      </w:tr>
      <w:tr w:rsidR="00642F27" w:rsidTr="00642F27">
        <w:trPr>
          <w:trHeight w:val="773"/>
        </w:trPr>
        <w:tc>
          <w:tcPr>
            <w:tcW w:w="2471" w:type="dxa"/>
            <w:tcBorders>
              <w:top w:val="nil"/>
              <w:left w:val="single" w:sz="8" w:space="0" w:color="auto"/>
              <w:bottom w:val="nil"/>
              <w:right w:val="single" w:sz="4" w:space="0" w:color="auto"/>
            </w:tcBorders>
            <w:shd w:val="clear" w:color="auto" w:fill="auto"/>
            <w:hideMark/>
          </w:tcPr>
          <w:p w:rsidR="00642F27" w:rsidRDefault="00642F27">
            <w:pPr>
              <w:rPr>
                <w:rFonts w:ascii="Arial" w:hAnsi="Arial" w:cs="Arial"/>
                <w:sz w:val="20"/>
                <w:szCs w:val="20"/>
              </w:rPr>
            </w:pPr>
            <w:r>
              <w:rPr>
                <w:rFonts w:ascii="Arial" w:hAnsi="Arial" w:cs="Arial"/>
                <w:sz w:val="20"/>
                <w:szCs w:val="20"/>
              </w:rPr>
              <w:t>*National Vaccine Warehouse (Tegucigalpa) Central Level</w:t>
            </w:r>
          </w:p>
        </w:tc>
        <w:tc>
          <w:tcPr>
            <w:tcW w:w="1831" w:type="dxa"/>
            <w:tcBorders>
              <w:top w:val="nil"/>
              <w:left w:val="nil"/>
              <w:bottom w:val="single" w:sz="4" w:space="0" w:color="auto"/>
              <w:right w:val="single" w:sz="4" w:space="0" w:color="auto"/>
            </w:tcBorders>
            <w:shd w:val="clear" w:color="auto" w:fill="auto"/>
            <w:hideMark/>
          </w:tcPr>
          <w:p w:rsidR="00642F27" w:rsidRDefault="00642F27">
            <w:pPr>
              <w:rPr>
                <w:rFonts w:ascii="Arial" w:hAnsi="Arial" w:cs="Arial"/>
                <w:sz w:val="20"/>
                <w:szCs w:val="20"/>
              </w:rPr>
            </w:pPr>
            <w:r>
              <w:rPr>
                <w:rFonts w:ascii="Arial" w:hAnsi="Arial" w:cs="Arial"/>
                <w:sz w:val="20"/>
                <w:szCs w:val="20"/>
              </w:rPr>
              <w:t>8 Regional vaccine storage facilities (supply centres)</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82,365</w:t>
            </w:r>
          </w:p>
        </w:tc>
        <w:tc>
          <w:tcPr>
            <w:tcW w:w="1304" w:type="dxa"/>
            <w:tcBorders>
              <w:top w:val="nil"/>
              <w:left w:val="nil"/>
              <w:bottom w:val="single" w:sz="4" w:space="0" w:color="auto"/>
              <w:right w:val="nil"/>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741.3</w:t>
            </w:r>
          </w:p>
        </w:tc>
        <w:tc>
          <w:tcPr>
            <w:tcW w:w="1325" w:type="dxa"/>
            <w:tcBorders>
              <w:top w:val="nil"/>
              <w:left w:val="single" w:sz="4" w:space="0" w:color="auto"/>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60,990.0</w:t>
            </w:r>
          </w:p>
        </w:tc>
        <w:tc>
          <w:tcPr>
            <w:tcW w:w="12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61,852.6</w:t>
            </w:r>
          </w:p>
        </w:tc>
        <w:tc>
          <w:tcPr>
            <w:tcW w:w="10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73,300.0</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84.4</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15.6</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Francisco Morazán</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3,237</w:t>
            </w:r>
          </w:p>
        </w:tc>
        <w:tc>
          <w:tcPr>
            <w:tcW w:w="1304" w:type="dxa"/>
            <w:tcBorders>
              <w:top w:val="nil"/>
              <w:left w:val="nil"/>
              <w:bottom w:val="single" w:sz="4" w:space="0" w:color="auto"/>
              <w:right w:val="nil"/>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29.1</w:t>
            </w:r>
          </w:p>
        </w:tc>
        <w:tc>
          <w:tcPr>
            <w:tcW w:w="1325" w:type="dxa"/>
            <w:tcBorders>
              <w:top w:val="nil"/>
              <w:left w:val="single" w:sz="4"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DC Metropolitan Area</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10,244</w:t>
            </w:r>
          </w:p>
        </w:tc>
        <w:tc>
          <w:tcPr>
            <w:tcW w:w="1304" w:type="dxa"/>
            <w:tcBorders>
              <w:top w:val="nil"/>
              <w:left w:val="nil"/>
              <w:bottom w:val="single" w:sz="8" w:space="0" w:color="auto"/>
              <w:right w:val="nil"/>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92.2</w:t>
            </w:r>
          </w:p>
        </w:tc>
        <w:tc>
          <w:tcPr>
            <w:tcW w:w="1325" w:type="dxa"/>
            <w:tcBorders>
              <w:top w:val="nil"/>
              <w:left w:val="single" w:sz="4"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b/>
                <w:bCs/>
                <w:sz w:val="20"/>
                <w:szCs w:val="20"/>
              </w:rPr>
            </w:pPr>
            <w:r>
              <w:rPr>
                <w:rFonts w:ascii="Arial" w:hAnsi="Arial" w:cs="Arial"/>
                <w:b/>
                <w:bCs/>
                <w:sz w:val="20"/>
                <w:szCs w:val="20"/>
              </w:rPr>
              <w:t>SUBTOTAL</w:t>
            </w:r>
          </w:p>
        </w:tc>
        <w:tc>
          <w:tcPr>
            <w:tcW w:w="1249"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95,849</w:t>
            </w:r>
          </w:p>
        </w:tc>
        <w:tc>
          <w:tcPr>
            <w:tcW w:w="1304" w:type="dxa"/>
            <w:tcBorders>
              <w:top w:val="nil"/>
              <w:left w:val="nil"/>
              <w:bottom w:val="nil"/>
              <w:right w:val="nil"/>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862.6</w:t>
            </w:r>
          </w:p>
        </w:tc>
        <w:tc>
          <w:tcPr>
            <w:tcW w:w="1325" w:type="dxa"/>
            <w:tcBorders>
              <w:top w:val="nil"/>
              <w:left w:val="single" w:sz="4"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single" w:sz="8" w:space="0" w:color="auto"/>
              <w:left w:val="single" w:sz="8" w:space="0" w:color="auto"/>
              <w:bottom w:val="nil"/>
              <w:right w:val="single" w:sz="4" w:space="0" w:color="auto"/>
            </w:tcBorders>
            <w:shd w:val="clear" w:color="000000" w:fill="EAF6FF"/>
            <w:vAlign w:val="center"/>
            <w:hideMark/>
          </w:tcPr>
          <w:p w:rsidR="00642F27" w:rsidRDefault="00642F27">
            <w:pPr>
              <w:rPr>
                <w:rFonts w:ascii="Arial" w:hAnsi="Arial" w:cs="Arial"/>
                <w:sz w:val="20"/>
                <w:szCs w:val="20"/>
              </w:rPr>
            </w:pPr>
            <w:r>
              <w:rPr>
                <w:rFonts w:ascii="Arial" w:hAnsi="Arial" w:cs="Arial"/>
                <w:sz w:val="20"/>
                <w:szCs w:val="20"/>
              </w:rPr>
              <w:t xml:space="preserve">Atlántida </w:t>
            </w:r>
          </w:p>
        </w:tc>
        <w:tc>
          <w:tcPr>
            <w:tcW w:w="1831" w:type="dxa"/>
            <w:tcBorders>
              <w:top w:val="single" w:sz="8" w:space="0" w:color="auto"/>
              <w:left w:val="nil"/>
              <w:bottom w:val="single" w:sz="4" w:space="0" w:color="auto"/>
              <w:right w:val="single" w:sz="4" w:space="0" w:color="auto"/>
            </w:tcBorders>
            <w:shd w:val="clear" w:color="000000" w:fill="EAF6FF"/>
            <w:vAlign w:val="center"/>
            <w:hideMark/>
          </w:tcPr>
          <w:p w:rsidR="00642F27" w:rsidRDefault="00642F27">
            <w:pPr>
              <w:rPr>
                <w:rFonts w:ascii="Arial" w:hAnsi="Arial" w:cs="Arial"/>
                <w:sz w:val="20"/>
                <w:szCs w:val="20"/>
              </w:rPr>
            </w:pPr>
            <w:r>
              <w:rPr>
                <w:rFonts w:ascii="Arial" w:hAnsi="Arial" w:cs="Arial"/>
                <w:sz w:val="20"/>
                <w:szCs w:val="20"/>
              </w:rPr>
              <w:t>Atlántida</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4,416</w:t>
            </w:r>
          </w:p>
        </w:tc>
        <w:tc>
          <w:tcPr>
            <w:tcW w:w="1304" w:type="dxa"/>
            <w:tcBorders>
              <w:top w:val="single" w:sz="8" w:space="0" w:color="auto"/>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39.7</w:t>
            </w:r>
          </w:p>
        </w:tc>
        <w:tc>
          <w:tcPr>
            <w:tcW w:w="1325" w:type="dxa"/>
            <w:tcBorders>
              <w:top w:val="single" w:sz="8" w:space="0" w:color="auto"/>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4,624.8</w:t>
            </w:r>
          </w:p>
        </w:tc>
        <w:tc>
          <w:tcPr>
            <w:tcW w:w="1242" w:type="dxa"/>
            <w:tcBorders>
              <w:top w:val="single" w:sz="8" w:space="0" w:color="auto"/>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4,703.8</w:t>
            </w:r>
          </w:p>
        </w:tc>
        <w:tc>
          <w:tcPr>
            <w:tcW w:w="1042" w:type="dxa"/>
            <w:tcBorders>
              <w:top w:val="single" w:sz="8" w:space="0" w:color="auto"/>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9,100.0</w:t>
            </w:r>
          </w:p>
        </w:tc>
        <w:tc>
          <w:tcPr>
            <w:tcW w:w="1047" w:type="dxa"/>
            <w:tcBorders>
              <w:top w:val="single" w:sz="8" w:space="0" w:color="auto"/>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51.7</w:t>
            </w:r>
          </w:p>
        </w:tc>
        <w:tc>
          <w:tcPr>
            <w:tcW w:w="1239" w:type="dxa"/>
            <w:tcBorders>
              <w:top w:val="single" w:sz="8" w:space="0" w:color="auto"/>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48.3</w:t>
            </w:r>
          </w:p>
        </w:tc>
      </w:tr>
      <w:tr w:rsidR="00642F27" w:rsidTr="00642F27">
        <w:trPr>
          <w:trHeight w:val="230"/>
        </w:trPr>
        <w:tc>
          <w:tcPr>
            <w:tcW w:w="2471" w:type="dxa"/>
            <w:tcBorders>
              <w:top w:val="nil"/>
              <w:left w:val="single" w:sz="8" w:space="0" w:color="auto"/>
              <w:bottom w:val="nil"/>
              <w:right w:val="single" w:sz="4" w:space="0" w:color="auto"/>
            </w:tcBorders>
            <w:shd w:val="clear" w:color="000000" w:fill="EAF6FF"/>
            <w:vAlign w:val="center"/>
            <w:hideMark/>
          </w:tcPr>
          <w:p w:rsidR="00642F27" w:rsidRDefault="00642F27">
            <w:pPr>
              <w:rPr>
                <w:rFonts w:ascii="Candara" w:hAnsi="Candara" w:cs="Arial"/>
                <w:sz w:val="20"/>
                <w:szCs w:val="20"/>
              </w:rPr>
            </w:pPr>
            <w:r>
              <w:rPr>
                <w:rFonts w:ascii="Candara" w:hAnsi="Candara" w:cs="Arial"/>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Colón</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3,812</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34.3</w:t>
            </w:r>
          </w:p>
        </w:tc>
        <w:tc>
          <w:tcPr>
            <w:tcW w:w="1325"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Islas de la Bahía</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550</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5.0</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Comayagua</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Comayagua</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5,875</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52.9</w:t>
            </w:r>
          </w:p>
        </w:tc>
        <w:tc>
          <w:tcPr>
            <w:tcW w:w="1325"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3,955.6</w:t>
            </w:r>
          </w:p>
        </w:tc>
        <w:tc>
          <w:tcPr>
            <w:tcW w:w="12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4,067.6</w:t>
            </w:r>
          </w:p>
        </w:tc>
        <w:tc>
          <w:tcPr>
            <w:tcW w:w="10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7,300.0</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55.7</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44.3</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proofErr w:type="spellStart"/>
            <w:r>
              <w:rPr>
                <w:rFonts w:ascii="Arial" w:hAnsi="Arial" w:cs="Arial"/>
                <w:sz w:val="20"/>
                <w:szCs w:val="20"/>
              </w:rPr>
              <w:t>Intibuca</w:t>
            </w:r>
            <w:proofErr w:type="spellEnd"/>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3,751</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33.8</w:t>
            </w:r>
          </w:p>
        </w:tc>
        <w:tc>
          <w:tcPr>
            <w:tcW w:w="1325"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La Paz</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2,818</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25.4</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vAlign w:val="center"/>
            <w:hideMark/>
          </w:tcPr>
          <w:p w:rsidR="00642F27" w:rsidRDefault="00642F27">
            <w:pPr>
              <w:rPr>
                <w:rFonts w:ascii="Arial" w:hAnsi="Arial" w:cs="Arial"/>
                <w:sz w:val="20"/>
                <w:szCs w:val="20"/>
              </w:rPr>
            </w:pPr>
            <w:r>
              <w:rPr>
                <w:rFonts w:ascii="Arial" w:hAnsi="Arial" w:cs="Arial"/>
                <w:sz w:val="20"/>
                <w:szCs w:val="20"/>
              </w:rPr>
              <w:t>Copán</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Copán</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4,974</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44.8</w:t>
            </w:r>
          </w:p>
        </w:tc>
        <w:tc>
          <w:tcPr>
            <w:tcW w:w="1325"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4,558.6</w:t>
            </w:r>
          </w:p>
        </w:tc>
        <w:tc>
          <w:tcPr>
            <w:tcW w:w="12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4,663.2</w:t>
            </w:r>
          </w:p>
        </w:tc>
        <w:tc>
          <w:tcPr>
            <w:tcW w:w="10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7,300.0</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63.9</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36.1</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Candara" w:hAnsi="Candara" w:cs="Arial"/>
                <w:sz w:val="20"/>
                <w:szCs w:val="20"/>
              </w:rPr>
            </w:pPr>
            <w:r>
              <w:rPr>
                <w:rFonts w:ascii="Candara" w:hAnsi="Candara" w:cs="Arial"/>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Lempira</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4,956</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44.6</w:t>
            </w:r>
          </w:p>
        </w:tc>
        <w:tc>
          <w:tcPr>
            <w:tcW w:w="1325"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Ocotepeque</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1,692</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15.2</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Cortés</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Cortés</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9,756</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87.8</w:t>
            </w:r>
          </w:p>
        </w:tc>
        <w:tc>
          <w:tcPr>
            <w:tcW w:w="1325"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8,131.6</w:t>
            </w:r>
          </w:p>
        </w:tc>
        <w:tc>
          <w:tcPr>
            <w:tcW w:w="12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8,384.9</w:t>
            </w:r>
          </w:p>
        </w:tc>
        <w:tc>
          <w:tcPr>
            <w:tcW w:w="10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46,000.0</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18.2</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81.8</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SPS Metropolitan Area</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6,549</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58.9</w:t>
            </w:r>
          </w:p>
        </w:tc>
        <w:tc>
          <w:tcPr>
            <w:tcW w:w="1325"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Santa Bárbara</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5,097</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45.9</w:t>
            </w:r>
          </w:p>
        </w:tc>
        <w:tc>
          <w:tcPr>
            <w:tcW w:w="1325"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Yoro</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6,740</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60.7</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Choluteca</w:t>
            </w:r>
          </w:p>
        </w:tc>
        <w:tc>
          <w:tcPr>
            <w:tcW w:w="1831" w:type="dxa"/>
            <w:tcBorders>
              <w:top w:val="nil"/>
              <w:left w:val="nil"/>
              <w:bottom w:val="single" w:sz="4"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Choluteca</w:t>
            </w:r>
          </w:p>
        </w:tc>
        <w:tc>
          <w:tcPr>
            <w:tcW w:w="1249"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5,582</w:t>
            </w:r>
          </w:p>
        </w:tc>
        <w:tc>
          <w:tcPr>
            <w:tcW w:w="1304" w:type="dxa"/>
            <w:tcBorders>
              <w:top w:val="nil"/>
              <w:left w:val="nil"/>
              <w:bottom w:val="single" w:sz="4"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50.2</w:t>
            </w:r>
          </w:p>
        </w:tc>
        <w:tc>
          <w:tcPr>
            <w:tcW w:w="1325"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3,408.2</w:t>
            </w:r>
          </w:p>
        </w:tc>
        <w:tc>
          <w:tcPr>
            <w:tcW w:w="12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3,476.9</w:t>
            </w:r>
          </w:p>
        </w:tc>
        <w:tc>
          <w:tcPr>
            <w:tcW w:w="1042"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15,200.0</w:t>
            </w:r>
          </w:p>
        </w:tc>
        <w:tc>
          <w:tcPr>
            <w:tcW w:w="1047" w:type="dxa"/>
            <w:tcBorders>
              <w:top w:val="nil"/>
              <w:left w:val="nil"/>
              <w:bottom w:val="nil"/>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22.9</w:t>
            </w:r>
          </w:p>
        </w:tc>
        <w:tc>
          <w:tcPr>
            <w:tcW w:w="1239" w:type="dxa"/>
            <w:tcBorders>
              <w:top w:val="nil"/>
              <w:left w:val="nil"/>
              <w:bottom w:val="nil"/>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77.1</w:t>
            </w:r>
          </w:p>
        </w:tc>
      </w:tr>
      <w:tr w:rsidR="00642F27" w:rsidTr="00642F27">
        <w:trPr>
          <w:trHeight w:val="230"/>
        </w:trPr>
        <w:tc>
          <w:tcPr>
            <w:tcW w:w="2471" w:type="dxa"/>
            <w:tcBorders>
              <w:top w:val="nil"/>
              <w:left w:val="single" w:sz="8" w:space="0" w:color="auto"/>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831" w:type="dxa"/>
            <w:tcBorders>
              <w:top w:val="nil"/>
              <w:left w:val="nil"/>
              <w:bottom w:val="nil"/>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Valle</w:t>
            </w:r>
          </w:p>
        </w:tc>
        <w:tc>
          <w:tcPr>
            <w:tcW w:w="1249"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2,052</w:t>
            </w:r>
          </w:p>
        </w:tc>
        <w:tc>
          <w:tcPr>
            <w:tcW w:w="1304" w:type="dxa"/>
            <w:tcBorders>
              <w:top w:val="nil"/>
              <w:left w:val="nil"/>
              <w:bottom w:val="nil"/>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18.5</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 </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 </w:t>
            </w:r>
          </w:p>
        </w:tc>
      </w:tr>
      <w:tr w:rsidR="00642F27" w:rsidTr="00642F27">
        <w:trPr>
          <w:trHeight w:val="230"/>
        </w:trPr>
        <w:tc>
          <w:tcPr>
            <w:tcW w:w="24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El Paraíso</w:t>
            </w:r>
          </w:p>
        </w:tc>
        <w:tc>
          <w:tcPr>
            <w:tcW w:w="1831" w:type="dxa"/>
            <w:tcBorders>
              <w:top w:val="single" w:sz="8" w:space="0" w:color="auto"/>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El Paraíso</w:t>
            </w:r>
          </w:p>
        </w:tc>
        <w:tc>
          <w:tcPr>
            <w:tcW w:w="1249" w:type="dxa"/>
            <w:tcBorders>
              <w:top w:val="single" w:sz="8" w:space="0" w:color="auto"/>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5,391</w:t>
            </w:r>
          </w:p>
        </w:tc>
        <w:tc>
          <w:tcPr>
            <w:tcW w:w="1304" w:type="dxa"/>
            <w:tcBorders>
              <w:top w:val="single" w:sz="8" w:space="0" w:color="auto"/>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48.5</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2,515.4</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2,563.9</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15,200.0</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16.9</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83.1</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Gracias a Dios</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Gracias a Dios</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1,402</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12.6</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150.8</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163.4</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400.0</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40.9</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59.1</w:t>
            </w:r>
          </w:p>
        </w:tc>
      </w:tr>
      <w:tr w:rsidR="00642F27" w:rsidTr="00642F27">
        <w:trPr>
          <w:trHeight w:val="230"/>
        </w:trPr>
        <w:tc>
          <w:tcPr>
            <w:tcW w:w="2471" w:type="dxa"/>
            <w:tcBorders>
              <w:top w:val="nil"/>
              <w:left w:val="single" w:sz="8" w:space="0" w:color="auto"/>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Olancho</w:t>
            </w:r>
          </w:p>
        </w:tc>
        <w:tc>
          <w:tcPr>
            <w:tcW w:w="1831" w:type="dxa"/>
            <w:tcBorders>
              <w:top w:val="nil"/>
              <w:left w:val="nil"/>
              <w:bottom w:val="single" w:sz="8" w:space="0" w:color="auto"/>
              <w:right w:val="single" w:sz="4" w:space="0" w:color="auto"/>
            </w:tcBorders>
            <w:shd w:val="clear" w:color="auto" w:fill="auto"/>
            <w:noWrap/>
            <w:vAlign w:val="bottom"/>
            <w:hideMark/>
          </w:tcPr>
          <w:p w:rsidR="00642F27" w:rsidRDefault="00642F27">
            <w:pPr>
              <w:rPr>
                <w:rFonts w:ascii="Arial" w:hAnsi="Arial" w:cs="Arial"/>
                <w:sz w:val="20"/>
                <w:szCs w:val="20"/>
              </w:rPr>
            </w:pPr>
            <w:r>
              <w:rPr>
                <w:rFonts w:ascii="Arial" w:hAnsi="Arial" w:cs="Arial"/>
                <w:sz w:val="20"/>
                <w:szCs w:val="20"/>
              </w:rPr>
              <w:t>Olancho</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6,952</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62.6</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3,150.0</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3,212.6</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sz w:val="20"/>
                <w:szCs w:val="20"/>
              </w:rPr>
            </w:pPr>
            <w:r>
              <w:rPr>
                <w:rFonts w:ascii="Arial" w:hAnsi="Arial" w:cs="Arial"/>
                <w:sz w:val="20"/>
                <w:szCs w:val="20"/>
              </w:rPr>
              <w:t>15,200.0</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21.1</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sz w:val="20"/>
                <w:szCs w:val="20"/>
              </w:rPr>
            </w:pPr>
            <w:r>
              <w:rPr>
                <w:rFonts w:ascii="Arial" w:hAnsi="Arial" w:cs="Arial"/>
                <w:sz w:val="20"/>
                <w:szCs w:val="20"/>
              </w:rPr>
              <w:t>78.9</w:t>
            </w:r>
          </w:p>
        </w:tc>
      </w:tr>
      <w:tr w:rsidR="00642F27" w:rsidTr="00642F27">
        <w:trPr>
          <w:trHeight w:val="230"/>
        </w:trPr>
        <w:tc>
          <w:tcPr>
            <w:tcW w:w="4302"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42F27" w:rsidRDefault="00642F27">
            <w:pPr>
              <w:jc w:val="center"/>
              <w:rPr>
                <w:rFonts w:ascii="Arial" w:hAnsi="Arial" w:cs="Arial"/>
                <w:b/>
                <w:bCs/>
                <w:sz w:val="20"/>
                <w:szCs w:val="20"/>
              </w:rPr>
            </w:pPr>
            <w:r>
              <w:rPr>
                <w:rFonts w:ascii="Arial" w:hAnsi="Arial" w:cs="Arial"/>
                <w:b/>
                <w:bCs/>
                <w:sz w:val="20"/>
                <w:szCs w:val="20"/>
              </w:rPr>
              <w:t>SUBTOTAL REGIONAL FACILITIES</w:t>
            </w:r>
          </w:p>
        </w:tc>
        <w:tc>
          <w:tcPr>
            <w:tcW w:w="1249"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82,365</w:t>
            </w:r>
          </w:p>
        </w:tc>
        <w:tc>
          <w:tcPr>
            <w:tcW w:w="1304"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741.3</w:t>
            </w:r>
          </w:p>
        </w:tc>
        <w:tc>
          <w:tcPr>
            <w:tcW w:w="1325"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30,495.0</w:t>
            </w:r>
          </w:p>
        </w:tc>
        <w:tc>
          <w:tcPr>
            <w:tcW w:w="12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31,236.3</w:t>
            </w:r>
          </w:p>
        </w:tc>
        <w:tc>
          <w:tcPr>
            <w:tcW w:w="1042" w:type="dxa"/>
            <w:tcBorders>
              <w:top w:val="nil"/>
              <w:left w:val="nil"/>
              <w:bottom w:val="single" w:sz="8" w:space="0" w:color="auto"/>
              <w:right w:val="single" w:sz="4" w:space="0" w:color="auto"/>
            </w:tcBorders>
            <w:shd w:val="clear" w:color="auto" w:fill="auto"/>
            <w:noWrap/>
            <w:vAlign w:val="bottom"/>
            <w:hideMark/>
          </w:tcPr>
          <w:p w:rsidR="00642F27" w:rsidRDefault="00642F27">
            <w:pPr>
              <w:jc w:val="right"/>
              <w:rPr>
                <w:rFonts w:ascii="Arial" w:hAnsi="Arial" w:cs="Arial"/>
                <w:b/>
                <w:bCs/>
                <w:sz w:val="20"/>
                <w:szCs w:val="20"/>
              </w:rPr>
            </w:pPr>
            <w:r>
              <w:rPr>
                <w:rFonts w:ascii="Arial" w:hAnsi="Arial" w:cs="Arial"/>
                <w:b/>
                <w:bCs/>
                <w:sz w:val="20"/>
                <w:szCs w:val="20"/>
              </w:rPr>
              <w:t>115,700</w:t>
            </w:r>
          </w:p>
        </w:tc>
        <w:tc>
          <w:tcPr>
            <w:tcW w:w="1047" w:type="dxa"/>
            <w:tcBorders>
              <w:top w:val="nil"/>
              <w:left w:val="nil"/>
              <w:bottom w:val="single" w:sz="8" w:space="0" w:color="auto"/>
              <w:right w:val="single" w:sz="4" w:space="0" w:color="auto"/>
            </w:tcBorders>
            <w:shd w:val="clear" w:color="auto" w:fill="auto"/>
            <w:noWrap/>
            <w:vAlign w:val="bottom"/>
            <w:hideMark/>
          </w:tcPr>
          <w:p w:rsidR="00642F27" w:rsidRDefault="00642F27">
            <w:pPr>
              <w:jc w:val="center"/>
              <w:rPr>
                <w:rFonts w:ascii="Arial" w:hAnsi="Arial" w:cs="Arial"/>
                <w:b/>
                <w:bCs/>
                <w:sz w:val="20"/>
                <w:szCs w:val="20"/>
              </w:rPr>
            </w:pPr>
            <w:r>
              <w:rPr>
                <w:rFonts w:ascii="Arial" w:hAnsi="Arial" w:cs="Arial"/>
                <w:b/>
                <w:bCs/>
                <w:sz w:val="20"/>
                <w:szCs w:val="20"/>
              </w:rPr>
              <w:t>27.0</w:t>
            </w:r>
          </w:p>
        </w:tc>
        <w:tc>
          <w:tcPr>
            <w:tcW w:w="1239" w:type="dxa"/>
            <w:tcBorders>
              <w:top w:val="nil"/>
              <w:left w:val="nil"/>
              <w:bottom w:val="single" w:sz="8" w:space="0" w:color="auto"/>
              <w:right w:val="single" w:sz="8" w:space="0" w:color="auto"/>
            </w:tcBorders>
            <w:shd w:val="clear" w:color="auto" w:fill="auto"/>
            <w:noWrap/>
            <w:vAlign w:val="bottom"/>
            <w:hideMark/>
          </w:tcPr>
          <w:p w:rsidR="00642F27" w:rsidRDefault="00642F27">
            <w:pPr>
              <w:jc w:val="center"/>
              <w:rPr>
                <w:rFonts w:ascii="Arial" w:hAnsi="Arial" w:cs="Arial"/>
                <w:b/>
                <w:bCs/>
                <w:sz w:val="20"/>
                <w:szCs w:val="20"/>
              </w:rPr>
            </w:pPr>
            <w:r>
              <w:rPr>
                <w:rFonts w:ascii="Arial" w:hAnsi="Arial" w:cs="Arial"/>
                <w:b/>
                <w:bCs/>
                <w:sz w:val="20"/>
                <w:szCs w:val="20"/>
              </w:rPr>
              <w:t>73.0</w:t>
            </w:r>
          </w:p>
        </w:tc>
      </w:tr>
    </w:tbl>
    <w:p w:rsidR="00434848" w:rsidRDefault="00434848" w:rsidP="004658C5">
      <w:pPr>
        <w:pStyle w:val="Listavistosa-nfasis11"/>
        <w:spacing w:after="0" w:line="240" w:lineRule="auto"/>
        <w:ind w:left="0" w:right="115"/>
        <w:jc w:val="both"/>
        <w:divId w:val="410156154"/>
        <w:rPr>
          <w:rFonts w:ascii="Arial" w:hAnsi="Arial" w:cs="Arial"/>
          <w:b/>
        </w:rPr>
      </w:pPr>
    </w:p>
    <w:p w:rsidR="00434848" w:rsidRDefault="00434848" w:rsidP="004658C5">
      <w:pPr>
        <w:pStyle w:val="Listavistosa-nfasis11"/>
        <w:spacing w:after="120" w:line="240" w:lineRule="auto"/>
        <w:ind w:left="120" w:right="235"/>
        <w:jc w:val="both"/>
        <w:divId w:val="410156154"/>
        <w:rPr>
          <w:rFonts w:ascii="Arial" w:hAnsi="Arial" w:cs="Arial"/>
          <w:b/>
        </w:rPr>
        <w:sectPr w:rsidR="00434848" w:rsidSect="00642F27">
          <w:pgSz w:w="15840" w:h="12240" w:orient="landscape" w:code="1"/>
          <w:pgMar w:top="1355" w:right="992" w:bottom="1327" w:left="1355" w:header="709" w:footer="709" w:gutter="0"/>
          <w:cols w:space="708"/>
          <w:docGrid w:linePitch="360"/>
        </w:sectPr>
      </w:pPr>
    </w:p>
    <w:p w:rsidR="00920607" w:rsidRDefault="00920607">
      <w:pPr>
        <w:rPr>
          <w:rFonts w:ascii="Arial" w:hAnsi="Arial" w:cs="Arial"/>
          <w:b/>
        </w:rPr>
      </w:pPr>
      <w:r>
        <w:rPr>
          <w:rFonts w:ascii="Arial" w:hAnsi="Arial" w:cs="Arial"/>
          <w:b/>
          <w:noProof/>
          <w:lang w:val="es-ES" w:eastAsia="es-ES" w:bidi="ar-SA"/>
        </w:rPr>
        <w:lastRenderedPageBreak/>
        <w:drawing>
          <wp:inline distT="0" distB="0" distL="0" distR="0">
            <wp:extent cx="5288507" cy="6011839"/>
            <wp:effectExtent l="0" t="0" r="762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0367" cy="6025321"/>
                    </a:xfrm>
                    <a:prstGeom prst="rect">
                      <a:avLst/>
                    </a:prstGeom>
                    <a:noFill/>
                    <a:ln>
                      <a:noFill/>
                    </a:ln>
                  </pic:spPr>
                </pic:pic>
              </a:graphicData>
            </a:graphic>
          </wp:inline>
        </w:drawing>
      </w:r>
    </w:p>
    <w:p w:rsidR="00865CBB" w:rsidRDefault="00865CBB">
      <w:pPr>
        <w:rPr>
          <w:rFonts w:ascii="Arial" w:hAnsi="Arial" w:cs="Arial"/>
          <w:b/>
          <w:noProof/>
          <w:lang w:val="es-ES" w:eastAsia="es-ES" w:bidi="ar-SA"/>
        </w:rPr>
      </w:pPr>
      <w:r>
        <w:rPr>
          <w:rFonts w:ascii="Arial" w:hAnsi="Arial" w:cs="Arial"/>
          <w:b/>
        </w:rPr>
        <w:br w:type="page"/>
      </w:r>
      <w:r w:rsidR="00BC1DCB">
        <w:rPr>
          <w:rFonts w:ascii="Arial" w:hAnsi="Arial" w:cs="Arial"/>
          <w:b/>
          <w:noProof/>
          <w:lang w:val="es-ES" w:eastAsia="es-ES" w:bidi="ar-SA"/>
        </w:rPr>
        <w:lastRenderedPageBreak/>
        <w:drawing>
          <wp:inline distT="0" distB="0" distL="0" distR="0">
            <wp:extent cx="8568055" cy="5547774"/>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68055" cy="5547774"/>
                    </a:xfrm>
                    <a:prstGeom prst="rect">
                      <a:avLst/>
                    </a:prstGeom>
                    <a:noFill/>
                    <a:ln>
                      <a:noFill/>
                    </a:ln>
                  </pic:spPr>
                </pic:pic>
              </a:graphicData>
            </a:graphic>
          </wp:inline>
        </w:drawing>
      </w:r>
    </w:p>
    <w:p w:rsidR="00BC1DCB" w:rsidRDefault="00BC1DCB">
      <w:pPr>
        <w:rPr>
          <w:rFonts w:ascii="Arial" w:eastAsia="Calibri" w:hAnsi="Arial" w:cs="Arial"/>
          <w:b/>
          <w:sz w:val="22"/>
          <w:szCs w:val="22"/>
        </w:rPr>
      </w:pPr>
    </w:p>
    <w:p w:rsidR="00920607" w:rsidRDefault="00920607">
      <w:pPr>
        <w:rPr>
          <w:rFonts w:ascii="Arial" w:eastAsia="Calibri" w:hAnsi="Arial" w:cs="Arial"/>
          <w:b/>
          <w:sz w:val="22"/>
          <w:szCs w:val="22"/>
        </w:rPr>
      </w:pPr>
      <w:r>
        <w:rPr>
          <w:rFonts w:ascii="Arial" w:hAnsi="Arial" w:cs="Arial"/>
          <w:b/>
        </w:rPr>
        <w:br w:type="page"/>
      </w:r>
    </w:p>
    <w:p w:rsidR="002437BB" w:rsidRDefault="00920607" w:rsidP="004658C5">
      <w:pPr>
        <w:pStyle w:val="Listavistosa-nfasis11"/>
        <w:spacing w:after="0" w:line="240" w:lineRule="auto"/>
        <w:ind w:left="0" w:right="115"/>
        <w:jc w:val="both"/>
        <w:divId w:val="410156154"/>
        <w:rPr>
          <w:rFonts w:ascii="Arial" w:hAnsi="Arial" w:cs="Arial"/>
          <w:b/>
        </w:rPr>
      </w:pPr>
      <w:r>
        <w:rPr>
          <w:rFonts w:ascii="Arial" w:hAnsi="Arial" w:cs="Arial"/>
          <w:b/>
          <w:noProof/>
          <w:lang w:val="es-ES" w:eastAsia="es-ES" w:bidi="ar-SA"/>
        </w:rPr>
        <w:lastRenderedPageBreak/>
        <w:drawing>
          <wp:inline distT="0" distB="0" distL="0" distR="0">
            <wp:extent cx="8568055" cy="3710524"/>
            <wp:effectExtent l="0" t="0" r="4445"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68055" cy="3710524"/>
                    </a:xfrm>
                    <a:prstGeom prst="rect">
                      <a:avLst/>
                    </a:prstGeom>
                    <a:noFill/>
                    <a:ln>
                      <a:noFill/>
                    </a:ln>
                  </pic:spPr>
                </pic:pic>
              </a:graphicData>
            </a:graphic>
          </wp:inline>
        </w:drawing>
      </w:r>
    </w:p>
    <w:p w:rsidR="002437BB" w:rsidRPr="002437BB" w:rsidRDefault="002437BB" w:rsidP="002437BB"/>
    <w:p w:rsidR="002437BB" w:rsidRDefault="002437BB" w:rsidP="002437BB">
      <w:pPr>
        <w:tabs>
          <w:tab w:val="left" w:pos="8378"/>
        </w:tabs>
      </w:pPr>
      <w:r>
        <w:tab/>
      </w:r>
    </w:p>
    <w:sectPr w:rsidR="002437BB" w:rsidSect="00434848">
      <w:pgSz w:w="15840" w:h="12240" w:orient="landscape" w:code="1"/>
      <w:pgMar w:top="1327" w:right="1355" w:bottom="135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E2" w:rsidRDefault="00EC47E2">
      <w:r>
        <w:separator/>
      </w:r>
    </w:p>
  </w:endnote>
  <w:endnote w:type="continuationSeparator" w:id="0">
    <w:p w:rsidR="00EC47E2" w:rsidRDefault="00EC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SMinchoE">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11" w:rsidRDefault="006E4211">
    <w:pPr>
      <w:pStyle w:val="Piedepgina"/>
      <w:jc w:val="right"/>
    </w:pPr>
    <w:r>
      <w:fldChar w:fldCharType="begin"/>
    </w:r>
    <w:r>
      <w:instrText xml:space="preserve"> PAGE   \* MERGEFORMAT </w:instrText>
    </w:r>
    <w:r>
      <w:fldChar w:fldCharType="separate"/>
    </w:r>
    <w:r w:rsidR="00BF321B">
      <w:rPr>
        <w:noProof/>
      </w:rPr>
      <w:t>1</w:t>
    </w:r>
    <w:r>
      <w:rPr>
        <w:noProof/>
      </w:rPr>
      <w:fldChar w:fldCharType="end"/>
    </w:r>
  </w:p>
  <w:p w:rsidR="006E4211" w:rsidRDefault="006E4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E2" w:rsidRDefault="00EC47E2">
      <w:r>
        <w:separator/>
      </w:r>
    </w:p>
  </w:footnote>
  <w:footnote w:type="continuationSeparator" w:id="0">
    <w:p w:rsidR="00EC47E2" w:rsidRDefault="00EC4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FCE"/>
    <w:multiLevelType w:val="multilevel"/>
    <w:tmpl w:val="45AE7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A86097"/>
    <w:multiLevelType w:val="hybridMultilevel"/>
    <w:tmpl w:val="9AB0C1C6"/>
    <w:lvl w:ilvl="0" w:tplc="0C08D028">
      <w:start w:val="4"/>
      <w:numFmt w:val="bullet"/>
      <w:lvlText w:val="-"/>
      <w:lvlJc w:val="left"/>
      <w:pPr>
        <w:ind w:left="480" w:hanging="360"/>
      </w:pPr>
      <w:rPr>
        <w:rFonts w:ascii="Times New Roman" w:eastAsia="Times New Roman" w:hAnsi="Times New Roman" w:cs="Times New Roman" w:hint="default"/>
      </w:rPr>
    </w:lvl>
    <w:lvl w:ilvl="1" w:tplc="480A0003" w:tentative="1">
      <w:start w:val="1"/>
      <w:numFmt w:val="bullet"/>
      <w:lvlText w:val="o"/>
      <w:lvlJc w:val="left"/>
      <w:pPr>
        <w:ind w:left="1200" w:hanging="360"/>
      </w:pPr>
      <w:rPr>
        <w:rFonts w:ascii="Courier New" w:hAnsi="Courier New" w:cs="Courier New" w:hint="default"/>
      </w:rPr>
    </w:lvl>
    <w:lvl w:ilvl="2" w:tplc="480A0005" w:tentative="1">
      <w:start w:val="1"/>
      <w:numFmt w:val="bullet"/>
      <w:lvlText w:val=""/>
      <w:lvlJc w:val="left"/>
      <w:pPr>
        <w:ind w:left="1920" w:hanging="360"/>
      </w:pPr>
      <w:rPr>
        <w:rFonts w:ascii="Wingdings" w:hAnsi="Wingdings" w:hint="default"/>
      </w:rPr>
    </w:lvl>
    <w:lvl w:ilvl="3" w:tplc="480A0001" w:tentative="1">
      <w:start w:val="1"/>
      <w:numFmt w:val="bullet"/>
      <w:lvlText w:val=""/>
      <w:lvlJc w:val="left"/>
      <w:pPr>
        <w:ind w:left="2640" w:hanging="360"/>
      </w:pPr>
      <w:rPr>
        <w:rFonts w:ascii="Symbol" w:hAnsi="Symbol" w:hint="default"/>
      </w:rPr>
    </w:lvl>
    <w:lvl w:ilvl="4" w:tplc="480A0003" w:tentative="1">
      <w:start w:val="1"/>
      <w:numFmt w:val="bullet"/>
      <w:lvlText w:val="o"/>
      <w:lvlJc w:val="left"/>
      <w:pPr>
        <w:ind w:left="3360" w:hanging="360"/>
      </w:pPr>
      <w:rPr>
        <w:rFonts w:ascii="Courier New" w:hAnsi="Courier New" w:cs="Courier New" w:hint="default"/>
      </w:rPr>
    </w:lvl>
    <w:lvl w:ilvl="5" w:tplc="480A0005" w:tentative="1">
      <w:start w:val="1"/>
      <w:numFmt w:val="bullet"/>
      <w:lvlText w:val=""/>
      <w:lvlJc w:val="left"/>
      <w:pPr>
        <w:ind w:left="4080" w:hanging="360"/>
      </w:pPr>
      <w:rPr>
        <w:rFonts w:ascii="Wingdings" w:hAnsi="Wingdings" w:hint="default"/>
      </w:rPr>
    </w:lvl>
    <w:lvl w:ilvl="6" w:tplc="480A0001" w:tentative="1">
      <w:start w:val="1"/>
      <w:numFmt w:val="bullet"/>
      <w:lvlText w:val=""/>
      <w:lvlJc w:val="left"/>
      <w:pPr>
        <w:ind w:left="4800" w:hanging="360"/>
      </w:pPr>
      <w:rPr>
        <w:rFonts w:ascii="Symbol" w:hAnsi="Symbol" w:hint="default"/>
      </w:rPr>
    </w:lvl>
    <w:lvl w:ilvl="7" w:tplc="480A0003" w:tentative="1">
      <w:start w:val="1"/>
      <w:numFmt w:val="bullet"/>
      <w:lvlText w:val="o"/>
      <w:lvlJc w:val="left"/>
      <w:pPr>
        <w:ind w:left="5520" w:hanging="360"/>
      </w:pPr>
      <w:rPr>
        <w:rFonts w:ascii="Courier New" w:hAnsi="Courier New" w:cs="Courier New" w:hint="default"/>
      </w:rPr>
    </w:lvl>
    <w:lvl w:ilvl="8" w:tplc="480A0005" w:tentative="1">
      <w:start w:val="1"/>
      <w:numFmt w:val="bullet"/>
      <w:lvlText w:val=""/>
      <w:lvlJc w:val="left"/>
      <w:pPr>
        <w:ind w:left="6240" w:hanging="360"/>
      </w:pPr>
      <w:rPr>
        <w:rFonts w:ascii="Wingdings" w:hAnsi="Wingdings" w:hint="default"/>
      </w:rPr>
    </w:lvl>
  </w:abstractNum>
  <w:abstractNum w:abstractNumId="2">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87D4AF4"/>
    <w:multiLevelType w:val="hybridMultilevel"/>
    <w:tmpl w:val="48C29F4C"/>
    <w:lvl w:ilvl="0" w:tplc="480A0001">
      <w:start w:val="1"/>
      <w:numFmt w:val="bullet"/>
      <w:lvlText w:val=""/>
      <w:lvlJc w:val="left"/>
      <w:pPr>
        <w:ind w:left="1669" w:hanging="360"/>
      </w:pPr>
      <w:rPr>
        <w:rFonts w:ascii="Symbol" w:hAnsi="Symbol" w:hint="default"/>
      </w:rPr>
    </w:lvl>
    <w:lvl w:ilvl="1" w:tplc="480A0003" w:tentative="1">
      <w:start w:val="1"/>
      <w:numFmt w:val="bullet"/>
      <w:lvlText w:val="o"/>
      <w:lvlJc w:val="left"/>
      <w:pPr>
        <w:ind w:left="2389" w:hanging="360"/>
      </w:pPr>
      <w:rPr>
        <w:rFonts w:ascii="Courier New" w:hAnsi="Courier New" w:cs="Courier New" w:hint="default"/>
      </w:rPr>
    </w:lvl>
    <w:lvl w:ilvl="2" w:tplc="480A0005" w:tentative="1">
      <w:start w:val="1"/>
      <w:numFmt w:val="bullet"/>
      <w:lvlText w:val=""/>
      <w:lvlJc w:val="left"/>
      <w:pPr>
        <w:ind w:left="3109" w:hanging="360"/>
      </w:pPr>
      <w:rPr>
        <w:rFonts w:ascii="Wingdings" w:hAnsi="Wingdings" w:hint="default"/>
      </w:rPr>
    </w:lvl>
    <w:lvl w:ilvl="3" w:tplc="480A0001" w:tentative="1">
      <w:start w:val="1"/>
      <w:numFmt w:val="bullet"/>
      <w:lvlText w:val=""/>
      <w:lvlJc w:val="left"/>
      <w:pPr>
        <w:ind w:left="3829" w:hanging="360"/>
      </w:pPr>
      <w:rPr>
        <w:rFonts w:ascii="Symbol" w:hAnsi="Symbol" w:hint="default"/>
      </w:rPr>
    </w:lvl>
    <w:lvl w:ilvl="4" w:tplc="480A0003" w:tentative="1">
      <w:start w:val="1"/>
      <w:numFmt w:val="bullet"/>
      <w:lvlText w:val="o"/>
      <w:lvlJc w:val="left"/>
      <w:pPr>
        <w:ind w:left="4549" w:hanging="360"/>
      </w:pPr>
      <w:rPr>
        <w:rFonts w:ascii="Courier New" w:hAnsi="Courier New" w:cs="Courier New" w:hint="default"/>
      </w:rPr>
    </w:lvl>
    <w:lvl w:ilvl="5" w:tplc="480A0005" w:tentative="1">
      <w:start w:val="1"/>
      <w:numFmt w:val="bullet"/>
      <w:lvlText w:val=""/>
      <w:lvlJc w:val="left"/>
      <w:pPr>
        <w:ind w:left="5269" w:hanging="360"/>
      </w:pPr>
      <w:rPr>
        <w:rFonts w:ascii="Wingdings" w:hAnsi="Wingdings" w:hint="default"/>
      </w:rPr>
    </w:lvl>
    <w:lvl w:ilvl="6" w:tplc="480A0001" w:tentative="1">
      <w:start w:val="1"/>
      <w:numFmt w:val="bullet"/>
      <w:lvlText w:val=""/>
      <w:lvlJc w:val="left"/>
      <w:pPr>
        <w:ind w:left="5989" w:hanging="360"/>
      </w:pPr>
      <w:rPr>
        <w:rFonts w:ascii="Symbol" w:hAnsi="Symbol" w:hint="default"/>
      </w:rPr>
    </w:lvl>
    <w:lvl w:ilvl="7" w:tplc="480A0003" w:tentative="1">
      <w:start w:val="1"/>
      <w:numFmt w:val="bullet"/>
      <w:lvlText w:val="o"/>
      <w:lvlJc w:val="left"/>
      <w:pPr>
        <w:ind w:left="6709" w:hanging="360"/>
      </w:pPr>
      <w:rPr>
        <w:rFonts w:ascii="Courier New" w:hAnsi="Courier New" w:cs="Courier New" w:hint="default"/>
      </w:rPr>
    </w:lvl>
    <w:lvl w:ilvl="8" w:tplc="480A0005" w:tentative="1">
      <w:start w:val="1"/>
      <w:numFmt w:val="bullet"/>
      <w:lvlText w:val=""/>
      <w:lvlJc w:val="left"/>
      <w:pPr>
        <w:ind w:left="7429" w:hanging="360"/>
      </w:pPr>
      <w:rPr>
        <w:rFonts w:ascii="Wingdings" w:hAnsi="Wingdings" w:hint="default"/>
      </w:rPr>
    </w:lvl>
  </w:abstractNum>
  <w:abstractNum w:abstractNumId="4">
    <w:nsid w:val="10233EC3"/>
    <w:multiLevelType w:val="hybridMultilevel"/>
    <w:tmpl w:val="DBCE1FA6"/>
    <w:lvl w:ilvl="0" w:tplc="480A000D">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
    <w:nsid w:val="10FF2E26"/>
    <w:multiLevelType w:val="hybridMultilevel"/>
    <w:tmpl w:val="30C44FA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2D113F5"/>
    <w:multiLevelType w:val="hybridMultilevel"/>
    <w:tmpl w:val="C0B6BD82"/>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12E1684A"/>
    <w:multiLevelType w:val="hybridMultilevel"/>
    <w:tmpl w:val="47B8E24A"/>
    <w:lvl w:ilvl="0" w:tplc="611A95C4">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193B332D"/>
    <w:multiLevelType w:val="hybridMultilevel"/>
    <w:tmpl w:val="EFC2A592"/>
    <w:lvl w:ilvl="0" w:tplc="480A000D">
      <w:start w:val="1"/>
      <w:numFmt w:val="bullet"/>
      <w:lvlText w:val=""/>
      <w:lvlJc w:val="left"/>
      <w:pPr>
        <w:ind w:left="2145" w:hanging="360"/>
      </w:pPr>
      <w:rPr>
        <w:rFonts w:ascii="Wingdings" w:hAnsi="Wingdings" w:hint="default"/>
      </w:rPr>
    </w:lvl>
    <w:lvl w:ilvl="1" w:tplc="480A0003" w:tentative="1">
      <w:start w:val="1"/>
      <w:numFmt w:val="bullet"/>
      <w:lvlText w:val="o"/>
      <w:lvlJc w:val="left"/>
      <w:pPr>
        <w:ind w:left="2865" w:hanging="360"/>
      </w:pPr>
      <w:rPr>
        <w:rFonts w:ascii="Courier New" w:hAnsi="Courier New" w:cs="Courier New" w:hint="default"/>
      </w:rPr>
    </w:lvl>
    <w:lvl w:ilvl="2" w:tplc="480A0005" w:tentative="1">
      <w:start w:val="1"/>
      <w:numFmt w:val="bullet"/>
      <w:lvlText w:val=""/>
      <w:lvlJc w:val="left"/>
      <w:pPr>
        <w:ind w:left="3585" w:hanging="360"/>
      </w:pPr>
      <w:rPr>
        <w:rFonts w:ascii="Wingdings" w:hAnsi="Wingdings" w:hint="default"/>
      </w:rPr>
    </w:lvl>
    <w:lvl w:ilvl="3" w:tplc="480A0001" w:tentative="1">
      <w:start w:val="1"/>
      <w:numFmt w:val="bullet"/>
      <w:lvlText w:val=""/>
      <w:lvlJc w:val="left"/>
      <w:pPr>
        <w:ind w:left="4305" w:hanging="360"/>
      </w:pPr>
      <w:rPr>
        <w:rFonts w:ascii="Symbol" w:hAnsi="Symbol" w:hint="default"/>
      </w:rPr>
    </w:lvl>
    <w:lvl w:ilvl="4" w:tplc="480A0003" w:tentative="1">
      <w:start w:val="1"/>
      <w:numFmt w:val="bullet"/>
      <w:lvlText w:val="o"/>
      <w:lvlJc w:val="left"/>
      <w:pPr>
        <w:ind w:left="5025" w:hanging="360"/>
      </w:pPr>
      <w:rPr>
        <w:rFonts w:ascii="Courier New" w:hAnsi="Courier New" w:cs="Courier New" w:hint="default"/>
      </w:rPr>
    </w:lvl>
    <w:lvl w:ilvl="5" w:tplc="480A0005" w:tentative="1">
      <w:start w:val="1"/>
      <w:numFmt w:val="bullet"/>
      <w:lvlText w:val=""/>
      <w:lvlJc w:val="left"/>
      <w:pPr>
        <w:ind w:left="5745" w:hanging="360"/>
      </w:pPr>
      <w:rPr>
        <w:rFonts w:ascii="Wingdings" w:hAnsi="Wingdings" w:hint="default"/>
      </w:rPr>
    </w:lvl>
    <w:lvl w:ilvl="6" w:tplc="480A0001" w:tentative="1">
      <w:start w:val="1"/>
      <w:numFmt w:val="bullet"/>
      <w:lvlText w:val=""/>
      <w:lvlJc w:val="left"/>
      <w:pPr>
        <w:ind w:left="6465" w:hanging="360"/>
      </w:pPr>
      <w:rPr>
        <w:rFonts w:ascii="Symbol" w:hAnsi="Symbol" w:hint="default"/>
      </w:rPr>
    </w:lvl>
    <w:lvl w:ilvl="7" w:tplc="480A0003" w:tentative="1">
      <w:start w:val="1"/>
      <w:numFmt w:val="bullet"/>
      <w:lvlText w:val="o"/>
      <w:lvlJc w:val="left"/>
      <w:pPr>
        <w:ind w:left="7185" w:hanging="360"/>
      </w:pPr>
      <w:rPr>
        <w:rFonts w:ascii="Courier New" w:hAnsi="Courier New" w:cs="Courier New" w:hint="default"/>
      </w:rPr>
    </w:lvl>
    <w:lvl w:ilvl="8" w:tplc="480A0005" w:tentative="1">
      <w:start w:val="1"/>
      <w:numFmt w:val="bullet"/>
      <w:lvlText w:val=""/>
      <w:lvlJc w:val="left"/>
      <w:pPr>
        <w:ind w:left="7905" w:hanging="360"/>
      </w:pPr>
      <w:rPr>
        <w:rFonts w:ascii="Wingdings" w:hAnsi="Wingdings" w:hint="default"/>
      </w:rPr>
    </w:lvl>
  </w:abstractNum>
  <w:abstractNum w:abstractNumId="9">
    <w:nsid w:val="1DC015AD"/>
    <w:multiLevelType w:val="hybridMultilevel"/>
    <w:tmpl w:val="60C4DE58"/>
    <w:lvl w:ilvl="0" w:tplc="611A95C4">
      <w:numFmt w:val="bullet"/>
      <w:lvlText w:val="-"/>
      <w:lvlJc w:val="left"/>
      <w:pPr>
        <w:ind w:left="1429" w:hanging="360"/>
      </w:pPr>
      <w:rPr>
        <w:rFonts w:ascii="Arial" w:eastAsia="Times New Roman" w:hAnsi="Arial" w:cs="Aria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0">
    <w:nsid w:val="22695F72"/>
    <w:multiLevelType w:val="hybridMultilevel"/>
    <w:tmpl w:val="CD7CCD4A"/>
    <w:lvl w:ilvl="0" w:tplc="480A000F">
      <w:start w:val="1"/>
      <w:numFmt w:val="decimal"/>
      <w:lvlText w:val="%1."/>
      <w:lvlJc w:val="left"/>
      <w:pPr>
        <w:ind w:left="720" w:hanging="360"/>
      </w:pPr>
      <w:rPr>
        <w:rFonts w:hint="default"/>
      </w:rPr>
    </w:lvl>
    <w:lvl w:ilvl="1" w:tplc="480A0019">
      <w:start w:val="1"/>
      <w:numFmt w:val="lowerLetter"/>
      <w:lvlText w:val="%2."/>
      <w:lvlJc w:val="left"/>
      <w:pPr>
        <w:ind w:left="502"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55CE"/>
    <w:multiLevelType w:val="hybridMultilevel"/>
    <w:tmpl w:val="F72CFA82"/>
    <w:lvl w:ilvl="0" w:tplc="480A000D">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3">
    <w:nsid w:val="23C33B90"/>
    <w:multiLevelType w:val="hybridMultilevel"/>
    <w:tmpl w:val="91CA9F36"/>
    <w:lvl w:ilvl="0" w:tplc="0C08D028">
      <w:start w:val="4"/>
      <w:numFmt w:val="bullet"/>
      <w:lvlText w:val="-"/>
      <w:lvlJc w:val="left"/>
      <w:pPr>
        <w:ind w:left="1320" w:hanging="360"/>
      </w:pPr>
      <w:rPr>
        <w:rFonts w:ascii="Times New Roman" w:eastAsia="Times New Roman" w:hAnsi="Times New Roman" w:cs="Times New Roman" w:hint="default"/>
      </w:rPr>
    </w:lvl>
    <w:lvl w:ilvl="1" w:tplc="480A0003" w:tentative="1">
      <w:start w:val="1"/>
      <w:numFmt w:val="bullet"/>
      <w:lvlText w:val="o"/>
      <w:lvlJc w:val="left"/>
      <w:pPr>
        <w:ind w:left="2040" w:hanging="360"/>
      </w:pPr>
      <w:rPr>
        <w:rFonts w:ascii="Courier New" w:hAnsi="Courier New" w:cs="Courier New" w:hint="default"/>
      </w:rPr>
    </w:lvl>
    <w:lvl w:ilvl="2" w:tplc="480A0005" w:tentative="1">
      <w:start w:val="1"/>
      <w:numFmt w:val="bullet"/>
      <w:lvlText w:val=""/>
      <w:lvlJc w:val="left"/>
      <w:pPr>
        <w:ind w:left="2760" w:hanging="360"/>
      </w:pPr>
      <w:rPr>
        <w:rFonts w:ascii="Wingdings" w:hAnsi="Wingdings" w:hint="default"/>
      </w:rPr>
    </w:lvl>
    <w:lvl w:ilvl="3" w:tplc="480A0001" w:tentative="1">
      <w:start w:val="1"/>
      <w:numFmt w:val="bullet"/>
      <w:lvlText w:val=""/>
      <w:lvlJc w:val="left"/>
      <w:pPr>
        <w:ind w:left="3480" w:hanging="360"/>
      </w:pPr>
      <w:rPr>
        <w:rFonts w:ascii="Symbol" w:hAnsi="Symbol" w:hint="default"/>
      </w:rPr>
    </w:lvl>
    <w:lvl w:ilvl="4" w:tplc="480A0003" w:tentative="1">
      <w:start w:val="1"/>
      <w:numFmt w:val="bullet"/>
      <w:lvlText w:val="o"/>
      <w:lvlJc w:val="left"/>
      <w:pPr>
        <w:ind w:left="4200" w:hanging="360"/>
      </w:pPr>
      <w:rPr>
        <w:rFonts w:ascii="Courier New" w:hAnsi="Courier New" w:cs="Courier New" w:hint="default"/>
      </w:rPr>
    </w:lvl>
    <w:lvl w:ilvl="5" w:tplc="480A0005" w:tentative="1">
      <w:start w:val="1"/>
      <w:numFmt w:val="bullet"/>
      <w:lvlText w:val=""/>
      <w:lvlJc w:val="left"/>
      <w:pPr>
        <w:ind w:left="4920" w:hanging="360"/>
      </w:pPr>
      <w:rPr>
        <w:rFonts w:ascii="Wingdings" w:hAnsi="Wingdings" w:hint="default"/>
      </w:rPr>
    </w:lvl>
    <w:lvl w:ilvl="6" w:tplc="480A0001" w:tentative="1">
      <w:start w:val="1"/>
      <w:numFmt w:val="bullet"/>
      <w:lvlText w:val=""/>
      <w:lvlJc w:val="left"/>
      <w:pPr>
        <w:ind w:left="5640" w:hanging="360"/>
      </w:pPr>
      <w:rPr>
        <w:rFonts w:ascii="Symbol" w:hAnsi="Symbol" w:hint="default"/>
      </w:rPr>
    </w:lvl>
    <w:lvl w:ilvl="7" w:tplc="480A0003" w:tentative="1">
      <w:start w:val="1"/>
      <w:numFmt w:val="bullet"/>
      <w:lvlText w:val="o"/>
      <w:lvlJc w:val="left"/>
      <w:pPr>
        <w:ind w:left="6360" w:hanging="360"/>
      </w:pPr>
      <w:rPr>
        <w:rFonts w:ascii="Courier New" w:hAnsi="Courier New" w:cs="Courier New" w:hint="default"/>
      </w:rPr>
    </w:lvl>
    <w:lvl w:ilvl="8" w:tplc="480A0005" w:tentative="1">
      <w:start w:val="1"/>
      <w:numFmt w:val="bullet"/>
      <w:lvlText w:val=""/>
      <w:lvlJc w:val="left"/>
      <w:pPr>
        <w:ind w:left="7080" w:hanging="360"/>
      </w:pPr>
      <w:rPr>
        <w:rFonts w:ascii="Wingdings" w:hAnsi="Wingdings" w:hint="default"/>
      </w:rPr>
    </w:lvl>
  </w:abstractNum>
  <w:abstractNum w:abstractNumId="14">
    <w:nsid w:val="24451337"/>
    <w:multiLevelType w:val="hybridMultilevel"/>
    <w:tmpl w:val="AA9490D0"/>
    <w:lvl w:ilvl="0" w:tplc="480A000D">
      <w:start w:val="1"/>
      <w:numFmt w:val="bullet"/>
      <w:lvlText w:val=""/>
      <w:lvlJc w:val="left"/>
      <w:pPr>
        <w:ind w:left="1200" w:hanging="360"/>
      </w:pPr>
      <w:rPr>
        <w:rFonts w:ascii="Wingdings" w:hAnsi="Wingdings" w:hint="default"/>
      </w:rPr>
    </w:lvl>
    <w:lvl w:ilvl="1" w:tplc="480A0003" w:tentative="1">
      <w:start w:val="1"/>
      <w:numFmt w:val="bullet"/>
      <w:lvlText w:val="o"/>
      <w:lvlJc w:val="left"/>
      <w:pPr>
        <w:ind w:left="1920" w:hanging="360"/>
      </w:pPr>
      <w:rPr>
        <w:rFonts w:ascii="Courier New" w:hAnsi="Courier New" w:cs="Courier New" w:hint="default"/>
      </w:rPr>
    </w:lvl>
    <w:lvl w:ilvl="2" w:tplc="480A0005" w:tentative="1">
      <w:start w:val="1"/>
      <w:numFmt w:val="bullet"/>
      <w:lvlText w:val=""/>
      <w:lvlJc w:val="left"/>
      <w:pPr>
        <w:ind w:left="2640" w:hanging="360"/>
      </w:pPr>
      <w:rPr>
        <w:rFonts w:ascii="Wingdings" w:hAnsi="Wingdings" w:hint="default"/>
      </w:rPr>
    </w:lvl>
    <w:lvl w:ilvl="3" w:tplc="480A0001" w:tentative="1">
      <w:start w:val="1"/>
      <w:numFmt w:val="bullet"/>
      <w:lvlText w:val=""/>
      <w:lvlJc w:val="left"/>
      <w:pPr>
        <w:ind w:left="3360" w:hanging="360"/>
      </w:pPr>
      <w:rPr>
        <w:rFonts w:ascii="Symbol" w:hAnsi="Symbol" w:hint="default"/>
      </w:rPr>
    </w:lvl>
    <w:lvl w:ilvl="4" w:tplc="480A0003" w:tentative="1">
      <w:start w:val="1"/>
      <w:numFmt w:val="bullet"/>
      <w:lvlText w:val="o"/>
      <w:lvlJc w:val="left"/>
      <w:pPr>
        <w:ind w:left="4080" w:hanging="360"/>
      </w:pPr>
      <w:rPr>
        <w:rFonts w:ascii="Courier New" w:hAnsi="Courier New" w:cs="Courier New" w:hint="default"/>
      </w:rPr>
    </w:lvl>
    <w:lvl w:ilvl="5" w:tplc="480A0005" w:tentative="1">
      <w:start w:val="1"/>
      <w:numFmt w:val="bullet"/>
      <w:lvlText w:val=""/>
      <w:lvlJc w:val="left"/>
      <w:pPr>
        <w:ind w:left="4800" w:hanging="360"/>
      </w:pPr>
      <w:rPr>
        <w:rFonts w:ascii="Wingdings" w:hAnsi="Wingdings" w:hint="default"/>
      </w:rPr>
    </w:lvl>
    <w:lvl w:ilvl="6" w:tplc="480A0001" w:tentative="1">
      <w:start w:val="1"/>
      <w:numFmt w:val="bullet"/>
      <w:lvlText w:val=""/>
      <w:lvlJc w:val="left"/>
      <w:pPr>
        <w:ind w:left="5520" w:hanging="360"/>
      </w:pPr>
      <w:rPr>
        <w:rFonts w:ascii="Symbol" w:hAnsi="Symbol" w:hint="default"/>
      </w:rPr>
    </w:lvl>
    <w:lvl w:ilvl="7" w:tplc="480A0003" w:tentative="1">
      <w:start w:val="1"/>
      <w:numFmt w:val="bullet"/>
      <w:lvlText w:val="o"/>
      <w:lvlJc w:val="left"/>
      <w:pPr>
        <w:ind w:left="6240" w:hanging="360"/>
      </w:pPr>
      <w:rPr>
        <w:rFonts w:ascii="Courier New" w:hAnsi="Courier New" w:cs="Courier New" w:hint="default"/>
      </w:rPr>
    </w:lvl>
    <w:lvl w:ilvl="8" w:tplc="480A0005" w:tentative="1">
      <w:start w:val="1"/>
      <w:numFmt w:val="bullet"/>
      <w:lvlText w:val=""/>
      <w:lvlJc w:val="left"/>
      <w:pPr>
        <w:ind w:left="6960" w:hanging="360"/>
      </w:pPr>
      <w:rPr>
        <w:rFonts w:ascii="Wingdings" w:hAnsi="Wingdings" w:hint="default"/>
      </w:rPr>
    </w:lvl>
  </w:abstractNum>
  <w:abstractNum w:abstractNumId="15">
    <w:nsid w:val="24B457FF"/>
    <w:multiLevelType w:val="multilevel"/>
    <w:tmpl w:val="1B1446F0"/>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nsid w:val="26414DFE"/>
    <w:multiLevelType w:val="hybridMultilevel"/>
    <w:tmpl w:val="91AE3B4A"/>
    <w:lvl w:ilvl="0" w:tplc="480A000D">
      <w:start w:val="1"/>
      <w:numFmt w:val="bullet"/>
      <w:lvlText w:val=""/>
      <w:lvlJc w:val="left"/>
      <w:pPr>
        <w:ind w:left="1200" w:hanging="360"/>
      </w:pPr>
      <w:rPr>
        <w:rFonts w:ascii="Wingdings" w:hAnsi="Wingdings" w:hint="default"/>
      </w:rPr>
    </w:lvl>
    <w:lvl w:ilvl="1" w:tplc="480A0003" w:tentative="1">
      <w:start w:val="1"/>
      <w:numFmt w:val="bullet"/>
      <w:lvlText w:val="o"/>
      <w:lvlJc w:val="left"/>
      <w:pPr>
        <w:ind w:left="1920" w:hanging="360"/>
      </w:pPr>
      <w:rPr>
        <w:rFonts w:ascii="Courier New" w:hAnsi="Courier New" w:cs="Courier New" w:hint="default"/>
      </w:rPr>
    </w:lvl>
    <w:lvl w:ilvl="2" w:tplc="480A0005" w:tentative="1">
      <w:start w:val="1"/>
      <w:numFmt w:val="bullet"/>
      <w:lvlText w:val=""/>
      <w:lvlJc w:val="left"/>
      <w:pPr>
        <w:ind w:left="2640" w:hanging="360"/>
      </w:pPr>
      <w:rPr>
        <w:rFonts w:ascii="Wingdings" w:hAnsi="Wingdings" w:hint="default"/>
      </w:rPr>
    </w:lvl>
    <w:lvl w:ilvl="3" w:tplc="480A0001" w:tentative="1">
      <w:start w:val="1"/>
      <w:numFmt w:val="bullet"/>
      <w:lvlText w:val=""/>
      <w:lvlJc w:val="left"/>
      <w:pPr>
        <w:ind w:left="3360" w:hanging="360"/>
      </w:pPr>
      <w:rPr>
        <w:rFonts w:ascii="Symbol" w:hAnsi="Symbol" w:hint="default"/>
      </w:rPr>
    </w:lvl>
    <w:lvl w:ilvl="4" w:tplc="480A0003" w:tentative="1">
      <w:start w:val="1"/>
      <w:numFmt w:val="bullet"/>
      <w:lvlText w:val="o"/>
      <w:lvlJc w:val="left"/>
      <w:pPr>
        <w:ind w:left="4080" w:hanging="360"/>
      </w:pPr>
      <w:rPr>
        <w:rFonts w:ascii="Courier New" w:hAnsi="Courier New" w:cs="Courier New" w:hint="default"/>
      </w:rPr>
    </w:lvl>
    <w:lvl w:ilvl="5" w:tplc="480A0005" w:tentative="1">
      <w:start w:val="1"/>
      <w:numFmt w:val="bullet"/>
      <w:lvlText w:val=""/>
      <w:lvlJc w:val="left"/>
      <w:pPr>
        <w:ind w:left="4800" w:hanging="360"/>
      </w:pPr>
      <w:rPr>
        <w:rFonts w:ascii="Wingdings" w:hAnsi="Wingdings" w:hint="default"/>
      </w:rPr>
    </w:lvl>
    <w:lvl w:ilvl="6" w:tplc="480A0001" w:tentative="1">
      <w:start w:val="1"/>
      <w:numFmt w:val="bullet"/>
      <w:lvlText w:val=""/>
      <w:lvlJc w:val="left"/>
      <w:pPr>
        <w:ind w:left="5520" w:hanging="360"/>
      </w:pPr>
      <w:rPr>
        <w:rFonts w:ascii="Symbol" w:hAnsi="Symbol" w:hint="default"/>
      </w:rPr>
    </w:lvl>
    <w:lvl w:ilvl="7" w:tplc="480A0003" w:tentative="1">
      <w:start w:val="1"/>
      <w:numFmt w:val="bullet"/>
      <w:lvlText w:val="o"/>
      <w:lvlJc w:val="left"/>
      <w:pPr>
        <w:ind w:left="6240" w:hanging="360"/>
      </w:pPr>
      <w:rPr>
        <w:rFonts w:ascii="Courier New" w:hAnsi="Courier New" w:cs="Courier New" w:hint="default"/>
      </w:rPr>
    </w:lvl>
    <w:lvl w:ilvl="8" w:tplc="480A0005" w:tentative="1">
      <w:start w:val="1"/>
      <w:numFmt w:val="bullet"/>
      <w:lvlText w:val=""/>
      <w:lvlJc w:val="left"/>
      <w:pPr>
        <w:ind w:left="6960" w:hanging="360"/>
      </w:pPr>
      <w:rPr>
        <w:rFonts w:ascii="Wingdings" w:hAnsi="Wingdings" w:hint="default"/>
      </w:rPr>
    </w:lvl>
  </w:abstractNum>
  <w:abstractNum w:abstractNumId="17">
    <w:nsid w:val="2981649A"/>
    <w:multiLevelType w:val="hybridMultilevel"/>
    <w:tmpl w:val="726C1854"/>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8">
    <w:nsid w:val="2B19239D"/>
    <w:multiLevelType w:val="hybridMultilevel"/>
    <w:tmpl w:val="C1CEAC1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34809AF"/>
    <w:multiLevelType w:val="hybridMultilevel"/>
    <w:tmpl w:val="6D98F194"/>
    <w:lvl w:ilvl="0" w:tplc="480A000D">
      <w:start w:val="1"/>
      <w:numFmt w:val="bullet"/>
      <w:lvlText w:val=""/>
      <w:lvlJc w:val="left"/>
      <w:pPr>
        <w:ind w:left="862" w:hanging="360"/>
      </w:pPr>
      <w:rPr>
        <w:rFonts w:ascii="Wingdings" w:hAnsi="Wingdings"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20">
    <w:nsid w:val="35886F57"/>
    <w:multiLevelType w:val="hybridMultilevel"/>
    <w:tmpl w:val="42787146"/>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3CBA5901"/>
    <w:multiLevelType w:val="hybridMultilevel"/>
    <w:tmpl w:val="7352A640"/>
    <w:lvl w:ilvl="0" w:tplc="480A000D">
      <w:start w:val="1"/>
      <w:numFmt w:val="bullet"/>
      <w:lvlText w:val=""/>
      <w:lvlJc w:val="left"/>
      <w:pPr>
        <w:ind w:left="1429" w:hanging="360"/>
      </w:pPr>
      <w:rPr>
        <w:rFonts w:ascii="Wingdings" w:hAnsi="Wingdings"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22">
    <w:nsid w:val="3F305FF5"/>
    <w:multiLevelType w:val="multilevel"/>
    <w:tmpl w:val="480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F30FED"/>
    <w:multiLevelType w:val="hybridMultilevel"/>
    <w:tmpl w:val="33CEF046"/>
    <w:lvl w:ilvl="0" w:tplc="480A000D">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nsid w:val="452315A8"/>
    <w:multiLevelType w:val="hybridMultilevel"/>
    <w:tmpl w:val="FBCEC9FE"/>
    <w:lvl w:ilvl="0" w:tplc="480A000D">
      <w:start w:val="1"/>
      <w:numFmt w:val="bullet"/>
      <w:lvlText w:val=""/>
      <w:lvlJc w:val="left"/>
      <w:pPr>
        <w:ind w:left="1004" w:hanging="360"/>
      </w:pPr>
      <w:rPr>
        <w:rFonts w:ascii="Wingdings" w:hAnsi="Wingdings" w:hint="default"/>
      </w:rPr>
    </w:lvl>
    <w:lvl w:ilvl="1" w:tplc="480A0003" w:tentative="1">
      <w:start w:val="1"/>
      <w:numFmt w:val="bullet"/>
      <w:lvlText w:val="o"/>
      <w:lvlJc w:val="left"/>
      <w:pPr>
        <w:ind w:left="1724" w:hanging="360"/>
      </w:pPr>
      <w:rPr>
        <w:rFonts w:ascii="Courier New" w:hAnsi="Courier New" w:cs="Courier New" w:hint="default"/>
      </w:rPr>
    </w:lvl>
    <w:lvl w:ilvl="2" w:tplc="480A0005" w:tentative="1">
      <w:start w:val="1"/>
      <w:numFmt w:val="bullet"/>
      <w:lvlText w:val=""/>
      <w:lvlJc w:val="left"/>
      <w:pPr>
        <w:ind w:left="2444" w:hanging="360"/>
      </w:pPr>
      <w:rPr>
        <w:rFonts w:ascii="Wingdings" w:hAnsi="Wingdings" w:hint="default"/>
      </w:rPr>
    </w:lvl>
    <w:lvl w:ilvl="3" w:tplc="480A0001" w:tentative="1">
      <w:start w:val="1"/>
      <w:numFmt w:val="bullet"/>
      <w:lvlText w:val=""/>
      <w:lvlJc w:val="left"/>
      <w:pPr>
        <w:ind w:left="3164" w:hanging="360"/>
      </w:pPr>
      <w:rPr>
        <w:rFonts w:ascii="Symbol" w:hAnsi="Symbol" w:hint="default"/>
      </w:rPr>
    </w:lvl>
    <w:lvl w:ilvl="4" w:tplc="480A0003" w:tentative="1">
      <w:start w:val="1"/>
      <w:numFmt w:val="bullet"/>
      <w:lvlText w:val="o"/>
      <w:lvlJc w:val="left"/>
      <w:pPr>
        <w:ind w:left="3884" w:hanging="360"/>
      </w:pPr>
      <w:rPr>
        <w:rFonts w:ascii="Courier New" w:hAnsi="Courier New" w:cs="Courier New" w:hint="default"/>
      </w:rPr>
    </w:lvl>
    <w:lvl w:ilvl="5" w:tplc="480A0005" w:tentative="1">
      <w:start w:val="1"/>
      <w:numFmt w:val="bullet"/>
      <w:lvlText w:val=""/>
      <w:lvlJc w:val="left"/>
      <w:pPr>
        <w:ind w:left="4604" w:hanging="360"/>
      </w:pPr>
      <w:rPr>
        <w:rFonts w:ascii="Wingdings" w:hAnsi="Wingdings" w:hint="default"/>
      </w:rPr>
    </w:lvl>
    <w:lvl w:ilvl="6" w:tplc="480A0001" w:tentative="1">
      <w:start w:val="1"/>
      <w:numFmt w:val="bullet"/>
      <w:lvlText w:val=""/>
      <w:lvlJc w:val="left"/>
      <w:pPr>
        <w:ind w:left="5324" w:hanging="360"/>
      </w:pPr>
      <w:rPr>
        <w:rFonts w:ascii="Symbol" w:hAnsi="Symbol" w:hint="default"/>
      </w:rPr>
    </w:lvl>
    <w:lvl w:ilvl="7" w:tplc="480A0003" w:tentative="1">
      <w:start w:val="1"/>
      <w:numFmt w:val="bullet"/>
      <w:lvlText w:val="o"/>
      <w:lvlJc w:val="left"/>
      <w:pPr>
        <w:ind w:left="6044" w:hanging="360"/>
      </w:pPr>
      <w:rPr>
        <w:rFonts w:ascii="Courier New" w:hAnsi="Courier New" w:cs="Courier New" w:hint="default"/>
      </w:rPr>
    </w:lvl>
    <w:lvl w:ilvl="8" w:tplc="480A0005" w:tentative="1">
      <w:start w:val="1"/>
      <w:numFmt w:val="bullet"/>
      <w:lvlText w:val=""/>
      <w:lvlJc w:val="left"/>
      <w:pPr>
        <w:ind w:left="6764" w:hanging="360"/>
      </w:pPr>
      <w:rPr>
        <w:rFonts w:ascii="Wingdings" w:hAnsi="Wingdings" w:hint="default"/>
      </w:rPr>
    </w:lvl>
  </w:abstractNum>
  <w:abstractNum w:abstractNumId="25">
    <w:nsid w:val="47EA2E84"/>
    <w:multiLevelType w:val="hybridMultilevel"/>
    <w:tmpl w:val="9816289E"/>
    <w:lvl w:ilvl="0" w:tplc="D0EEF9EC">
      <w:start w:val="25"/>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840087C"/>
    <w:multiLevelType w:val="hybridMultilevel"/>
    <w:tmpl w:val="5ABE84A6"/>
    <w:lvl w:ilvl="0" w:tplc="480A000D">
      <w:start w:val="1"/>
      <w:numFmt w:val="bullet"/>
      <w:lvlText w:val=""/>
      <w:lvlJc w:val="left"/>
      <w:pPr>
        <w:ind w:left="786" w:hanging="360"/>
      </w:pPr>
      <w:rPr>
        <w:rFonts w:ascii="Wingdings" w:hAnsi="Wingdings" w:hint="default"/>
      </w:rPr>
    </w:lvl>
    <w:lvl w:ilvl="1" w:tplc="480A0003" w:tentative="1">
      <w:start w:val="1"/>
      <w:numFmt w:val="bullet"/>
      <w:lvlText w:val="o"/>
      <w:lvlJc w:val="left"/>
      <w:pPr>
        <w:ind w:left="2269" w:hanging="360"/>
      </w:pPr>
      <w:rPr>
        <w:rFonts w:ascii="Courier New" w:hAnsi="Courier New" w:cs="Courier New" w:hint="default"/>
      </w:rPr>
    </w:lvl>
    <w:lvl w:ilvl="2" w:tplc="480A0005" w:tentative="1">
      <w:start w:val="1"/>
      <w:numFmt w:val="bullet"/>
      <w:lvlText w:val=""/>
      <w:lvlJc w:val="left"/>
      <w:pPr>
        <w:ind w:left="2989" w:hanging="360"/>
      </w:pPr>
      <w:rPr>
        <w:rFonts w:ascii="Wingdings" w:hAnsi="Wingdings" w:hint="default"/>
      </w:rPr>
    </w:lvl>
    <w:lvl w:ilvl="3" w:tplc="480A0001" w:tentative="1">
      <w:start w:val="1"/>
      <w:numFmt w:val="bullet"/>
      <w:lvlText w:val=""/>
      <w:lvlJc w:val="left"/>
      <w:pPr>
        <w:ind w:left="3709" w:hanging="360"/>
      </w:pPr>
      <w:rPr>
        <w:rFonts w:ascii="Symbol" w:hAnsi="Symbol" w:hint="default"/>
      </w:rPr>
    </w:lvl>
    <w:lvl w:ilvl="4" w:tplc="480A0003" w:tentative="1">
      <w:start w:val="1"/>
      <w:numFmt w:val="bullet"/>
      <w:lvlText w:val="o"/>
      <w:lvlJc w:val="left"/>
      <w:pPr>
        <w:ind w:left="4429" w:hanging="360"/>
      </w:pPr>
      <w:rPr>
        <w:rFonts w:ascii="Courier New" w:hAnsi="Courier New" w:cs="Courier New" w:hint="default"/>
      </w:rPr>
    </w:lvl>
    <w:lvl w:ilvl="5" w:tplc="480A0005" w:tentative="1">
      <w:start w:val="1"/>
      <w:numFmt w:val="bullet"/>
      <w:lvlText w:val=""/>
      <w:lvlJc w:val="left"/>
      <w:pPr>
        <w:ind w:left="5149" w:hanging="360"/>
      </w:pPr>
      <w:rPr>
        <w:rFonts w:ascii="Wingdings" w:hAnsi="Wingdings" w:hint="default"/>
      </w:rPr>
    </w:lvl>
    <w:lvl w:ilvl="6" w:tplc="480A0001" w:tentative="1">
      <w:start w:val="1"/>
      <w:numFmt w:val="bullet"/>
      <w:lvlText w:val=""/>
      <w:lvlJc w:val="left"/>
      <w:pPr>
        <w:ind w:left="5869" w:hanging="360"/>
      </w:pPr>
      <w:rPr>
        <w:rFonts w:ascii="Symbol" w:hAnsi="Symbol" w:hint="default"/>
      </w:rPr>
    </w:lvl>
    <w:lvl w:ilvl="7" w:tplc="480A0003" w:tentative="1">
      <w:start w:val="1"/>
      <w:numFmt w:val="bullet"/>
      <w:lvlText w:val="o"/>
      <w:lvlJc w:val="left"/>
      <w:pPr>
        <w:ind w:left="6589" w:hanging="360"/>
      </w:pPr>
      <w:rPr>
        <w:rFonts w:ascii="Courier New" w:hAnsi="Courier New" w:cs="Courier New" w:hint="default"/>
      </w:rPr>
    </w:lvl>
    <w:lvl w:ilvl="8" w:tplc="480A0005" w:tentative="1">
      <w:start w:val="1"/>
      <w:numFmt w:val="bullet"/>
      <w:lvlText w:val=""/>
      <w:lvlJc w:val="left"/>
      <w:pPr>
        <w:ind w:left="7309" w:hanging="360"/>
      </w:pPr>
      <w:rPr>
        <w:rFonts w:ascii="Wingdings" w:hAnsi="Wingdings" w:hint="default"/>
      </w:rPr>
    </w:lvl>
  </w:abstractNum>
  <w:abstractNum w:abstractNumId="27">
    <w:nsid w:val="492D0BFC"/>
    <w:multiLevelType w:val="hybridMultilevel"/>
    <w:tmpl w:val="EAE609C0"/>
    <w:lvl w:ilvl="0" w:tplc="480A000D">
      <w:start w:val="1"/>
      <w:numFmt w:val="bullet"/>
      <w:lvlText w:val=""/>
      <w:lvlJc w:val="left"/>
      <w:pPr>
        <w:ind w:left="862" w:hanging="360"/>
      </w:pPr>
      <w:rPr>
        <w:rFonts w:ascii="Wingdings" w:hAnsi="Wingdings"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28">
    <w:nsid w:val="4A945813"/>
    <w:multiLevelType w:val="hybridMultilevel"/>
    <w:tmpl w:val="1BB8EAD6"/>
    <w:lvl w:ilvl="0" w:tplc="4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8F3946"/>
    <w:multiLevelType w:val="hybridMultilevel"/>
    <w:tmpl w:val="EC949BF4"/>
    <w:lvl w:ilvl="0" w:tplc="611A95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765A42"/>
    <w:multiLevelType w:val="hybridMultilevel"/>
    <w:tmpl w:val="B3041DA2"/>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1">
    <w:nsid w:val="4FCB52A9"/>
    <w:multiLevelType w:val="hybridMultilevel"/>
    <w:tmpl w:val="ED92A122"/>
    <w:lvl w:ilvl="0" w:tplc="611A95C4">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03C4E17"/>
    <w:multiLevelType w:val="multilevel"/>
    <w:tmpl w:val="042ECF7A"/>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3">
    <w:nsid w:val="545C2303"/>
    <w:multiLevelType w:val="hybridMultilevel"/>
    <w:tmpl w:val="A9D2743E"/>
    <w:lvl w:ilvl="0" w:tplc="611A95C4">
      <w:numFmt w:val="bullet"/>
      <w:lvlText w:val="-"/>
      <w:lvlJc w:val="left"/>
      <w:pPr>
        <w:ind w:left="1320" w:hanging="360"/>
      </w:pPr>
      <w:rPr>
        <w:rFonts w:ascii="Arial" w:eastAsia="Times New Roman" w:hAnsi="Arial" w:cs="Arial" w:hint="default"/>
      </w:rPr>
    </w:lvl>
    <w:lvl w:ilvl="1" w:tplc="480A0003" w:tentative="1">
      <w:start w:val="1"/>
      <w:numFmt w:val="bullet"/>
      <w:lvlText w:val="o"/>
      <w:lvlJc w:val="left"/>
      <w:pPr>
        <w:ind w:left="2040" w:hanging="360"/>
      </w:pPr>
      <w:rPr>
        <w:rFonts w:ascii="Courier New" w:hAnsi="Courier New" w:cs="Courier New" w:hint="default"/>
      </w:rPr>
    </w:lvl>
    <w:lvl w:ilvl="2" w:tplc="480A0005" w:tentative="1">
      <w:start w:val="1"/>
      <w:numFmt w:val="bullet"/>
      <w:lvlText w:val=""/>
      <w:lvlJc w:val="left"/>
      <w:pPr>
        <w:ind w:left="2760" w:hanging="360"/>
      </w:pPr>
      <w:rPr>
        <w:rFonts w:ascii="Wingdings" w:hAnsi="Wingdings" w:hint="default"/>
      </w:rPr>
    </w:lvl>
    <w:lvl w:ilvl="3" w:tplc="480A0001" w:tentative="1">
      <w:start w:val="1"/>
      <w:numFmt w:val="bullet"/>
      <w:lvlText w:val=""/>
      <w:lvlJc w:val="left"/>
      <w:pPr>
        <w:ind w:left="3480" w:hanging="360"/>
      </w:pPr>
      <w:rPr>
        <w:rFonts w:ascii="Symbol" w:hAnsi="Symbol" w:hint="default"/>
      </w:rPr>
    </w:lvl>
    <w:lvl w:ilvl="4" w:tplc="480A0003" w:tentative="1">
      <w:start w:val="1"/>
      <w:numFmt w:val="bullet"/>
      <w:lvlText w:val="o"/>
      <w:lvlJc w:val="left"/>
      <w:pPr>
        <w:ind w:left="4200" w:hanging="360"/>
      </w:pPr>
      <w:rPr>
        <w:rFonts w:ascii="Courier New" w:hAnsi="Courier New" w:cs="Courier New" w:hint="default"/>
      </w:rPr>
    </w:lvl>
    <w:lvl w:ilvl="5" w:tplc="480A0005" w:tentative="1">
      <w:start w:val="1"/>
      <w:numFmt w:val="bullet"/>
      <w:lvlText w:val=""/>
      <w:lvlJc w:val="left"/>
      <w:pPr>
        <w:ind w:left="4920" w:hanging="360"/>
      </w:pPr>
      <w:rPr>
        <w:rFonts w:ascii="Wingdings" w:hAnsi="Wingdings" w:hint="default"/>
      </w:rPr>
    </w:lvl>
    <w:lvl w:ilvl="6" w:tplc="480A0001" w:tentative="1">
      <w:start w:val="1"/>
      <w:numFmt w:val="bullet"/>
      <w:lvlText w:val=""/>
      <w:lvlJc w:val="left"/>
      <w:pPr>
        <w:ind w:left="5640" w:hanging="360"/>
      </w:pPr>
      <w:rPr>
        <w:rFonts w:ascii="Symbol" w:hAnsi="Symbol" w:hint="default"/>
      </w:rPr>
    </w:lvl>
    <w:lvl w:ilvl="7" w:tplc="480A0003" w:tentative="1">
      <w:start w:val="1"/>
      <w:numFmt w:val="bullet"/>
      <w:lvlText w:val="o"/>
      <w:lvlJc w:val="left"/>
      <w:pPr>
        <w:ind w:left="6360" w:hanging="360"/>
      </w:pPr>
      <w:rPr>
        <w:rFonts w:ascii="Courier New" w:hAnsi="Courier New" w:cs="Courier New" w:hint="default"/>
      </w:rPr>
    </w:lvl>
    <w:lvl w:ilvl="8" w:tplc="480A0005" w:tentative="1">
      <w:start w:val="1"/>
      <w:numFmt w:val="bullet"/>
      <w:lvlText w:val=""/>
      <w:lvlJc w:val="left"/>
      <w:pPr>
        <w:ind w:left="7080" w:hanging="360"/>
      </w:pPr>
      <w:rPr>
        <w:rFonts w:ascii="Wingdings" w:hAnsi="Wingdings" w:hint="default"/>
      </w:rPr>
    </w:lvl>
  </w:abstractNum>
  <w:abstractNum w:abstractNumId="34">
    <w:nsid w:val="57C866C3"/>
    <w:multiLevelType w:val="multilevel"/>
    <w:tmpl w:val="26E483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CC244BA"/>
    <w:multiLevelType w:val="hybridMultilevel"/>
    <w:tmpl w:val="AE6C0EC0"/>
    <w:lvl w:ilvl="0" w:tplc="480A000D">
      <w:start w:val="1"/>
      <w:numFmt w:val="bullet"/>
      <w:lvlText w:val=""/>
      <w:lvlJc w:val="left"/>
      <w:pPr>
        <w:ind w:left="862" w:hanging="360"/>
      </w:pPr>
      <w:rPr>
        <w:rFonts w:ascii="Wingdings" w:hAnsi="Wingdings"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36">
    <w:nsid w:val="5CD34C9A"/>
    <w:multiLevelType w:val="hybridMultilevel"/>
    <w:tmpl w:val="0F827454"/>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60F851F8"/>
    <w:multiLevelType w:val="hybridMultilevel"/>
    <w:tmpl w:val="9D22BA3E"/>
    <w:lvl w:ilvl="0" w:tplc="480A000D">
      <w:start w:val="1"/>
      <w:numFmt w:val="bullet"/>
      <w:lvlText w:val=""/>
      <w:lvlJc w:val="left"/>
      <w:pPr>
        <w:ind w:left="862" w:hanging="360"/>
      </w:pPr>
      <w:rPr>
        <w:rFonts w:ascii="Wingdings" w:hAnsi="Wingdings"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38">
    <w:nsid w:val="65006A8A"/>
    <w:multiLevelType w:val="hybridMultilevel"/>
    <w:tmpl w:val="F23A3CCC"/>
    <w:lvl w:ilvl="0" w:tplc="4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E50DC"/>
    <w:multiLevelType w:val="hybridMultilevel"/>
    <w:tmpl w:val="86BC672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nsid w:val="676670A8"/>
    <w:multiLevelType w:val="hybridMultilevel"/>
    <w:tmpl w:val="6124417A"/>
    <w:lvl w:ilvl="0" w:tplc="611A95C4">
      <w:numFmt w:val="bullet"/>
      <w:lvlText w:val="-"/>
      <w:lvlJc w:val="left"/>
      <w:pPr>
        <w:ind w:left="480" w:hanging="360"/>
      </w:pPr>
      <w:rPr>
        <w:rFonts w:ascii="Arial" w:eastAsia="Times New Roman" w:hAnsi="Arial" w:cs="Arial" w:hint="default"/>
      </w:rPr>
    </w:lvl>
    <w:lvl w:ilvl="1" w:tplc="480A0003" w:tentative="1">
      <w:start w:val="1"/>
      <w:numFmt w:val="bullet"/>
      <w:lvlText w:val="o"/>
      <w:lvlJc w:val="left"/>
      <w:pPr>
        <w:ind w:left="1200" w:hanging="360"/>
      </w:pPr>
      <w:rPr>
        <w:rFonts w:ascii="Courier New" w:hAnsi="Courier New" w:cs="Courier New" w:hint="default"/>
      </w:rPr>
    </w:lvl>
    <w:lvl w:ilvl="2" w:tplc="480A0005" w:tentative="1">
      <w:start w:val="1"/>
      <w:numFmt w:val="bullet"/>
      <w:lvlText w:val=""/>
      <w:lvlJc w:val="left"/>
      <w:pPr>
        <w:ind w:left="1920" w:hanging="360"/>
      </w:pPr>
      <w:rPr>
        <w:rFonts w:ascii="Wingdings" w:hAnsi="Wingdings" w:hint="default"/>
      </w:rPr>
    </w:lvl>
    <w:lvl w:ilvl="3" w:tplc="480A0001" w:tentative="1">
      <w:start w:val="1"/>
      <w:numFmt w:val="bullet"/>
      <w:lvlText w:val=""/>
      <w:lvlJc w:val="left"/>
      <w:pPr>
        <w:ind w:left="2640" w:hanging="360"/>
      </w:pPr>
      <w:rPr>
        <w:rFonts w:ascii="Symbol" w:hAnsi="Symbol" w:hint="default"/>
      </w:rPr>
    </w:lvl>
    <w:lvl w:ilvl="4" w:tplc="480A0003" w:tentative="1">
      <w:start w:val="1"/>
      <w:numFmt w:val="bullet"/>
      <w:lvlText w:val="o"/>
      <w:lvlJc w:val="left"/>
      <w:pPr>
        <w:ind w:left="3360" w:hanging="360"/>
      </w:pPr>
      <w:rPr>
        <w:rFonts w:ascii="Courier New" w:hAnsi="Courier New" w:cs="Courier New" w:hint="default"/>
      </w:rPr>
    </w:lvl>
    <w:lvl w:ilvl="5" w:tplc="480A0005" w:tentative="1">
      <w:start w:val="1"/>
      <w:numFmt w:val="bullet"/>
      <w:lvlText w:val=""/>
      <w:lvlJc w:val="left"/>
      <w:pPr>
        <w:ind w:left="4080" w:hanging="360"/>
      </w:pPr>
      <w:rPr>
        <w:rFonts w:ascii="Wingdings" w:hAnsi="Wingdings" w:hint="default"/>
      </w:rPr>
    </w:lvl>
    <w:lvl w:ilvl="6" w:tplc="480A0001" w:tentative="1">
      <w:start w:val="1"/>
      <w:numFmt w:val="bullet"/>
      <w:lvlText w:val=""/>
      <w:lvlJc w:val="left"/>
      <w:pPr>
        <w:ind w:left="4800" w:hanging="360"/>
      </w:pPr>
      <w:rPr>
        <w:rFonts w:ascii="Symbol" w:hAnsi="Symbol" w:hint="default"/>
      </w:rPr>
    </w:lvl>
    <w:lvl w:ilvl="7" w:tplc="480A0003" w:tentative="1">
      <w:start w:val="1"/>
      <w:numFmt w:val="bullet"/>
      <w:lvlText w:val="o"/>
      <w:lvlJc w:val="left"/>
      <w:pPr>
        <w:ind w:left="5520" w:hanging="360"/>
      </w:pPr>
      <w:rPr>
        <w:rFonts w:ascii="Courier New" w:hAnsi="Courier New" w:cs="Courier New" w:hint="default"/>
      </w:rPr>
    </w:lvl>
    <w:lvl w:ilvl="8" w:tplc="480A0005" w:tentative="1">
      <w:start w:val="1"/>
      <w:numFmt w:val="bullet"/>
      <w:lvlText w:val=""/>
      <w:lvlJc w:val="left"/>
      <w:pPr>
        <w:ind w:left="6240" w:hanging="360"/>
      </w:pPr>
      <w:rPr>
        <w:rFonts w:ascii="Wingdings" w:hAnsi="Wingdings" w:hint="default"/>
      </w:rPr>
    </w:lvl>
  </w:abstractNum>
  <w:abstractNum w:abstractNumId="41">
    <w:nsid w:val="6CF23EA1"/>
    <w:multiLevelType w:val="hybridMultilevel"/>
    <w:tmpl w:val="C268B726"/>
    <w:lvl w:ilvl="0" w:tplc="611A95C4">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6D7318ED"/>
    <w:multiLevelType w:val="hybridMultilevel"/>
    <w:tmpl w:val="D36665F6"/>
    <w:lvl w:ilvl="0" w:tplc="4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025515"/>
    <w:multiLevelType w:val="hybridMultilevel"/>
    <w:tmpl w:val="9D20695E"/>
    <w:lvl w:ilvl="0" w:tplc="480A000D">
      <w:start w:val="1"/>
      <w:numFmt w:val="bullet"/>
      <w:lvlText w:val=""/>
      <w:lvlJc w:val="left"/>
      <w:pPr>
        <w:ind w:left="862" w:hanging="360"/>
      </w:pPr>
      <w:rPr>
        <w:rFonts w:ascii="Wingdings" w:hAnsi="Wingdings"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44">
    <w:nsid w:val="74DF6F2B"/>
    <w:multiLevelType w:val="multilevel"/>
    <w:tmpl w:val="16285EE6"/>
    <w:lvl w:ilvl="0">
      <w:start w:val="6"/>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5E066F6"/>
    <w:multiLevelType w:val="hybridMultilevel"/>
    <w:tmpl w:val="8DA09B90"/>
    <w:lvl w:ilvl="0" w:tplc="611A95C4">
      <w:numFmt w:val="bullet"/>
      <w:lvlText w:val="-"/>
      <w:lvlJc w:val="left"/>
      <w:pPr>
        <w:ind w:left="480" w:hanging="360"/>
      </w:pPr>
      <w:rPr>
        <w:rFonts w:ascii="Arial" w:eastAsia="Times New Roman" w:hAnsi="Arial" w:cs="Arial" w:hint="default"/>
      </w:rPr>
    </w:lvl>
    <w:lvl w:ilvl="1" w:tplc="480A0003" w:tentative="1">
      <w:start w:val="1"/>
      <w:numFmt w:val="bullet"/>
      <w:lvlText w:val="o"/>
      <w:lvlJc w:val="left"/>
      <w:pPr>
        <w:ind w:left="1200" w:hanging="360"/>
      </w:pPr>
      <w:rPr>
        <w:rFonts w:ascii="Courier New" w:hAnsi="Courier New" w:cs="Courier New" w:hint="default"/>
      </w:rPr>
    </w:lvl>
    <w:lvl w:ilvl="2" w:tplc="480A0005" w:tentative="1">
      <w:start w:val="1"/>
      <w:numFmt w:val="bullet"/>
      <w:lvlText w:val=""/>
      <w:lvlJc w:val="left"/>
      <w:pPr>
        <w:ind w:left="1920" w:hanging="360"/>
      </w:pPr>
      <w:rPr>
        <w:rFonts w:ascii="Wingdings" w:hAnsi="Wingdings" w:hint="default"/>
      </w:rPr>
    </w:lvl>
    <w:lvl w:ilvl="3" w:tplc="480A0001" w:tentative="1">
      <w:start w:val="1"/>
      <w:numFmt w:val="bullet"/>
      <w:lvlText w:val=""/>
      <w:lvlJc w:val="left"/>
      <w:pPr>
        <w:ind w:left="2640" w:hanging="360"/>
      </w:pPr>
      <w:rPr>
        <w:rFonts w:ascii="Symbol" w:hAnsi="Symbol" w:hint="default"/>
      </w:rPr>
    </w:lvl>
    <w:lvl w:ilvl="4" w:tplc="480A0003" w:tentative="1">
      <w:start w:val="1"/>
      <w:numFmt w:val="bullet"/>
      <w:lvlText w:val="o"/>
      <w:lvlJc w:val="left"/>
      <w:pPr>
        <w:ind w:left="3360" w:hanging="360"/>
      </w:pPr>
      <w:rPr>
        <w:rFonts w:ascii="Courier New" w:hAnsi="Courier New" w:cs="Courier New" w:hint="default"/>
      </w:rPr>
    </w:lvl>
    <w:lvl w:ilvl="5" w:tplc="480A0005" w:tentative="1">
      <w:start w:val="1"/>
      <w:numFmt w:val="bullet"/>
      <w:lvlText w:val=""/>
      <w:lvlJc w:val="left"/>
      <w:pPr>
        <w:ind w:left="4080" w:hanging="360"/>
      </w:pPr>
      <w:rPr>
        <w:rFonts w:ascii="Wingdings" w:hAnsi="Wingdings" w:hint="default"/>
      </w:rPr>
    </w:lvl>
    <w:lvl w:ilvl="6" w:tplc="480A0001" w:tentative="1">
      <w:start w:val="1"/>
      <w:numFmt w:val="bullet"/>
      <w:lvlText w:val=""/>
      <w:lvlJc w:val="left"/>
      <w:pPr>
        <w:ind w:left="4800" w:hanging="360"/>
      </w:pPr>
      <w:rPr>
        <w:rFonts w:ascii="Symbol" w:hAnsi="Symbol" w:hint="default"/>
      </w:rPr>
    </w:lvl>
    <w:lvl w:ilvl="7" w:tplc="480A0003" w:tentative="1">
      <w:start w:val="1"/>
      <w:numFmt w:val="bullet"/>
      <w:lvlText w:val="o"/>
      <w:lvlJc w:val="left"/>
      <w:pPr>
        <w:ind w:left="5520" w:hanging="360"/>
      </w:pPr>
      <w:rPr>
        <w:rFonts w:ascii="Courier New" w:hAnsi="Courier New" w:cs="Courier New" w:hint="default"/>
      </w:rPr>
    </w:lvl>
    <w:lvl w:ilvl="8" w:tplc="480A0005" w:tentative="1">
      <w:start w:val="1"/>
      <w:numFmt w:val="bullet"/>
      <w:lvlText w:val=""/>
      <w:lvlJc w:val="left"/>
      <w:pPr>
        <w:ind w:left="6240" w:hanging="360"/>
      </w:pPr>
      <w:rPr>
        <w:rFonts w:ascii="Wingdings" w:hAnsi="Wingdings" w:hint="default"/>
      </w:rPr>
    </w:lvl>
  </w:abstractNum>
  <w:abstractNum w:abstractNumId="46">
    <w:nsid w:val="787611C2"/>
    <w:multiLevelType w:val="hybridMultilevel"/>
    <w:tmpl w:val="D53ACE6C"/>
    <w:lvl w:ilvl="0" w:tplc="480A0011">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nsid w:val="7DD943FB"/>
    <w:multiLevelType w:val="hybridMultilevel"/>
    <w:tmpl w:val="66E860A4"/>
    <w:lvl w:ilvl="0" w:tplc="611A95C4">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nsid w:val="7F721C41"/>
    <w:multiLevelType w:val="hybridMultilevel"/>
    <w:tmpl w:val="3B0A4EC8"/>
    <w:lvl w:ilvl="0" w:tplc="480A000D">
      <w:start w:val="1"/>
      <w:numFmt w:val="bullet"/>
      <w:lvlText w:val=""/>
      <w:lvlJc w:val="left"/>
      <w:pPr>
        <w:ind w:left="1200" w:hanging="360"/>
      </w:pPr>
      <w:rPr>
        <w:rFonts w:ascii="Wingdings" w:hAnsi="Wingdings" w:hint="default"/>
      </w:rPr>
    </w:lvl>
    <w:lvl w:ilvl="1" w:tplc="480A0003" w:tentative="1">
      <w:start w:val="1"/>
      <w:numFmt w:val="bullet"/>
      <w:lvlText w:val="o"/>
      <w:lvlJc w:val="left"/>
      <w:pPr>
        <w:ind w:left="1920" w:hanging="360"/>
      </w:pPr>
      <w:rPr>
        <w:rFonts w:ascii="Courier New" w:hAnsi="Courier New" w:cs="Courier New" w:hint="default"/>
      </w:rPr>
    </w:lvl>
    <w:lvl w:ilvl="2" w:tplc="480A0005" w:tentative="1">
      <w:start w:val="1"/>
      <w:numFmt w:val="bullet"/>
      <w:lvlText w:val=""/>
      <w:lvlJc w:val="left"/>
      <w:pPr>
        <w:ind w:left="2640" w:hanging="360"/>
      </w:pPr>
      <w:rPr>
        <w:rFonts w:ascii="Wingdings" w:hAnsi="Wingdings" w:hint="default"/>
      </w:rPr>
    </w:lvl>
    <w:lvl w:ilvl="3" w:tplc="480A0001" w:tentative="1">
      <w:start w:val="1"/>
      <w:numFmt w:val="bullet"/>
      <w:lvlText w:val=""/>
      <w:lvlJc w:val="left"/>
      <w:pPr>
        <w:ind w:left="3360" w:hanging="360"/>
      </w:pPr>
      <w:rPr>
        <w:rFonts w:ascii="Symbol" w:hAnsi="Symbol" w:hint="default"/>
      </w:rPr>
    </w:lvl>
    <w:lvl w:ilvl="4" w:tplc="480A0003" w:tentative="1">
      <w:start w:val="1"/>
      <w:numFmt w:val="bullet"/>
      <w:lvlText w:val="o"/>
      <w:lvlJc w:val="left"/>
      <w:pPr>
        <w:ind w:left="4080" w:hanging="360"/>
      </w:pPr>
      <w:rPr>
        <w:rFonts w:ascii="Courier New" w:hAnsi="Courier New" w:cs="Courier New" w:hint="default"/>
      </w:rPr>
    </w:lvl>
    <w:lvl w:ilvl="5" w:tplc="480A0005" w:tentative="1">
      <w:start w:val="1"/>
      <w:numFmt w:val="bullet"/>
      <w:lvlText w:val=""/>
      <w:lvlJc w:val="left"/>
      <w:pPr>
        <w:ind w:left="4800" w:hanging="360"/>
      </w:pPr>
      <w:rPr>
        <w:rFonts w:ascii="Wingdings" w:hAnsi="Wingdings" w:hint="default"/>
      </w:rPr>
    </w:lvl>
    <w:lvl w:ilvl="6" w:tplc="480A0001" w:tentative="1">
      <w:start w:val="1"/>
      <w:numFmt w:val="bullet"/>
      <w:lvlText w:val=""/>
      <w:lvlJc w:val="left"/>
      <w:pPr>
        <w:ind w:left="5520" w:hanging="360"/>
      </w:pPr>
      <w:rPr>
        <w:rFonts w:ascii="Symbol" w:hAnsi="Symbol" w:hint="default"/>
      </w:rPr>
    </w:lvl>
    <w:lvl w:ilvl="7" w:tplc="480A0003" w:tentative="1">
      <w:start w:val="1"/>
      <w:numFmt w:val="bullet"/>
      <w:lvlText w:val="o"/>
      <w:lvlJc w:val="left"/>
      <w:pPr>
        <w:ind w:left="6240" w:hanging="360"/>
      </w:pPr>
      <w:rPr>
        <w:rFonts w:ascii="Courier New" w:hAnsi="Courier New" w:cs="Courier New" w:hint="default"/>
      </w:rPr>
    </w:lvl>
    <w:lvl w:ilvl="8" w:tplc="480A0005" w:tentative="1">
      <w:start w:val="1"/>
      <w:numFmt w:val="bullet"/>
      <w:lvlText w:val=""/>
      <w:lvlJc w:val="left"/>
      <w:pPr>
        <w:ind w:left="6960" w:hanging="360"/>
      </w:pPr>
      <w:rPr>
        <w:rFonts w:ascii="Wingdings" w:hAnsi="Wingdings" w:hint="default"/>
      </w:rPr>
    </w:lvl>
  </w:abstractNum>
  <w:num w:numId="1">
    <w:abstractNumId w:val="11"/>
  </w:num>
  <w:num w:numId="2">
    <w:abstractNumId w:val="2"/>
  </w:num>
  <w:num w:numId="3">
    <w:abstractNumId w:val="22"/>
  </w:num>
  <w:num w:numId="4">
    <w:abstractNumId w:val="10"/>
  </w:num>
  <w:num w:numId="5">
    <w:abstractNumId w:val="24"/>
  </w:num>
  <w:num w:numId="6">
    <w:abstractNumId w:val="0"/>
  </w:num>
  <w:num w:numId="7">
    <w:abstractNumId w:val="3"/>
  </w:num>
  <w:num w:numId="8">
    <w:abstractNumId w:val="29"/>
  </w:num>
  <w:num w:numId="9">
    <w:abstractNumId w:val="5"/>
  </w:num>
  <w:num w:numId="10">
    <w:abstractNumId w:val="42"/>
  </w:num>
  <w:num w:numId="11">
    <w:abstractNumId w:val="6"/>
  </w:num>
  <w:num w:numId="12">
    <w:abstractNumId w:val="20"/>
  </w:num>
  <w:num w:numId="13">
    <w:abstractNumId w:val="1"/>
  </w:num>
  <w:num w:numId="14">
    <w:abstractNumId w:val="17"/>
  </w:num>
  <w:num w:numId="15">
    <w:abstractNumId w:val="12"/>
  </w:num>
  <w:num w:numId="16">
    <w:abstractNumId w:val="23"/>
  </w:num>
  <w:num w:numId="17">
    <w:abstractNumId w:val="44"/>
  </w:num>
  <w:num w:numId="18">
    <w:abstractNumId w:val="14"/>
  </w:num>
  <w:num w:numId="19">
    <w:abstractNumId w:val="37"/>
  </w:num>
  <w:num w:numId="20">
    <w:abstractNumId w:val="13"/>
  </w:num>
  <w:num w:numId="21">
    <w:abstractNumId w:val="21"/>
  </w:num>
  <w:num w:numId="22">
    <w:abstractNumId w:val="8"/>
  </w:num>
  <w:num w:numId="23">
    <w:abstractNumId w:val="30"/>
  </w:num>
  <w:num w:numId="24">
    <w:abstractNumId w:val="15"/>
  </w:num>
  <w:num w:numId="25">
    <w:abstractNumId w:val="32"/>
  </w:num>
  <w:num w:numId="26">
    <w:abstractNumId w:val="25"/>
  </w:num>
  <w:num w:numId="27">
    <w:abstractNumId w:val="31"/>
  </w:num>
  <w:num w:numId="28">
    <w:abstractNumId w:val="36"/>
  </w:num>
  <w:num w:numId="29">
    <w:abstractNumId w:val="4"/>
  </w:num>
  <w:num w:numId="30">
    <w:abstractNumId w:val="45"/>
  </w:num>
  <w:num w:numId="31">
    <w:abstractNumId w:val="39"/>
  </w:num>
  <w:num w:numId="32">
    <w:abstractNumId w:val="7"/>
  </w:num>
  <w:num w:numId="33">
    <w:abstractNumId w:val="38"/>
  </w:num>
  <w:num w:numId="34">
    <w:abstractNumId w:val="40"/>
  </w:num>
  <w:num w:numId="35">
    <w:abstractNumId w:val="26"/>
  </w:num>
  <w:num w:numId="36">
    <w:abstractNumId w:val="34"/>
  </w:num>
  <w:num w:numId="37">
    <w:abstractNumId w:val="28"/>
  </w:num>
  <w:num w:numId="38">
    <w:abstractNumId w:val="41"/>
  </w:num>
  <w:num w:numId="39">
    <w:abstractNumId w:val="47"/>
  </w:num>
  <w:num w:numId="40">
    <w:abstractNumId w:val="9"/>
  </w:num>
  <w:num w:numId="41">
    <w:abstractNumId w:val="18"/>
  </w:num>
  <w:num w:numId="42">
    <w:abstractNumId w:val="46"/>
  </w:num>
  <w:num w:numId="43">
    <w:abstractNumId w:val="16"/>
  </w:num>
  <w:num w:numId="44">
    <w:abstractNumId w:val="48"/>
  </w:num>
  <w:num w:numId="45">
    <w:abstractNumId w:val="33"/>
  </w:num>
  <w:num w:numId="46">
    <w:abstractNumId w:val="35"/>
  </w:num>
  <w:num w:numId="47">
    <w:abstractNumId w:val="19"/>
  </w:num>
  <w:num w:numId="48">
    <w:abstractNumId w:val="43"/>
  </w:num>
  <w:num w:numId="49">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0"/>
    <w:rsid w:val="0000109F"/>
    <w:rsid w:val="00001BFD"/>
    <w:rsid w:val="0000283B"/>
    <w:rsid w:val="00003CD9"/>
    <w:rsid w:val="00003DF1"/>
    <w:rsid w:val="00004AF1"/>
    <w:rsid w:val="00004E86"/>
    <w:rsid w:val="00005723"/>
    <w:rsid w:val="00005989"/>
    <w:rsid w:val="000078F6"/>
    <w:rsid w:val="000109F7"/>
    <w:rsid w:val="00011EEC"/>
    <w:rsid w:val="00014567"/>
    <w:rsid w:val="000168ED"/>
    <w:rsid w:val="000213BB"/>
    <w:rsid w:val="00021B07"/>
    <w:rsid w:val="00021D1A"/>
    <w:rsid w:val="00022ACE"/>
    <w:rsid w:val="00023075"/>
    <w:rsid w:val="000256D0"/>
    <w:rsid w:val="00026429"/>
    <w:rsid w:val="00027915"/>
    <w:rsid w:val="00027E84"/>
    <w:rsid w:val="00027F58"/>
    <w:rsid w:val="000302CF"/>
    <w:rsid w:val="000309CF"/>
    <w:rsid w:val="00031065"/>
    <w:rsid w:val="0003166E"/>
    <w:rsid w:val="00031A41"/>
    <w:rsid w:val="0003613A"/>
    <w:rsid w:val="00037A54"/>
    <w:rsid w:val="0004013F"/>
    <w:rsid w:val="000408CF"/>
    <w:rsid w:val="000415BF"/>
    <w:rsid w:val="000455A4"/>
    <w:rsid w:val="00046003"/>
    <w:rsid w:val="00047548"/>
    <w:rsid w:val="00052A8F"/>
    <w:rsid w:val="00053550"/>
    <w:rsid w:val="00053ADC"/>
    <w:rsid w:val="00053C20"/>
    <w:rsid w:val="00054A70"/>
    <w:rsid w:val="00054DC9"/>
    <w:rsid w:val="000577F7"/>
    <w:rsid w:val="00057822"/>
    <w:rsid w:val="00057829"/>
    <w:rsid w:val="0005783E"/>
    <w:rsid w:val="0006011A"/>
    <w:rsid w:val="00060AD1"/>
    <w:rsid w:val="000612BF"/>
    <w:rsid w:val="00061A83"/>
    <w:rsid w:val="00061AA4"/>
    <w:rsid w:val="00064F25"/>
    <w:rsid w:val="0007003E"/>
    <w:rsid w:val="000701CC"/>
    <w:rsid w:val="000705AD"/>
    <w:rsid w:val="000711A2"/>
    <w:rsid w:val="000714DB"/>
    <w:rsid w:val="00071D9C"/>
    <w:rsid w:val="00072828"/>
    <w:rsid w:val="00072B6C"/>
    <w:rsid w:val="000734EA"/>
    <w:rsid w:val="000738BD"/>
    <w:rsid w:val="00073982"/>
    <w:rsid w:val="00074243"/>
    <w:rsid w:val="00076C12"/>
    <w:rsid w:val="00076E56"/>
    <w:rsid w:val="0008100B"/>
    <w:rsid w:val="000825AE"/>
    <w:rsid w:val="00082CB1"/>
    <w:rsid w:val="00083A96"/>
    <w:rsid w:val="00083EB7"/>
    <w:rsid w:val="00083ECB"/>
    <w:rsid w:val="00084BBB"/>
    <w:rsid w:val="00085648"/>
    <w:rsid w:val="0008678F"/>
    <w:rsid w:val="00086B73"/>
    <w:rsid w:val="000908F5"/>
    <w:rsid w:val="00090EAA"/>
    <w:rsid w:val="000913BA"/>
    <w:rsid w:val="000915B7"/>
    <w:rsid w:val="00091CCE"/>
    <w:rsid w:val="00092201"/>
    <w:rsid w:val="00092540"/>
    <w:rsid w:val="00092697"/>
    <w:rsid w:val="00092A06"/>
    <w:rsid w:val="000938B0"/>
    <w:rsid w:val="00094416"/>
    <w:rsid w:val="000946BC"/>
    <w:rsid w:val="00094EF2"/>
    <w:rsid w:val="00094F86"/>
    <w:rsid w:val="00095390"/>
    <w:rsid w:val="000953AC"/>
    <w:rsid w:val="00096C68"/>
    <w:rsid w:val="000A089E"/>
    <w:rsid w:val="000A2015"/>
    <w:rsid w:val="000A739B"/>
    <w:rsid w:val="000B1076"/>
    <w:rsid w:val="000B1193"/>
    <w:rsid w:val="000B11CB"/>
    <w:rsid w:val="000B19C2"/>
    <w:rsid w:val="000B1F4C"/>
    <w:rsid w:val="000B2269"/>
    <w:rsid w:val="000B2CE8"/>
    <w:rsid w:val="000B3218"/>
    <w:rsid w:val="000B3EC2"/>
    <w:rsid w:val="000B53B4"/>
    <w:rsid w:val="000B6723"/>
    <w:rsid w:val="000B76A6"/>
    <w:rsid w:val="000C00E7"/>
    <w:rsid w:val="000C0238"/>
    <w:rsid w:val="000C1020"/>
    <w:rsid w:val="000C12D2"/>
    <w:rsid w:val="000C1489"/>
    <w:rsid w:val="000C38D6"/>
    <w:rsid w:val="000C3B0A"/>
    <w:rsid w:val="000C444D"/>
    <w:rsid w:val="000C5712"/>
    <w:rsid w:val="000C650E"/>
    <w:rsid w:val="000C6987"/>
    <w:rsid w:val="000C6E5C"/>
    <w:rsid w:val="000C6E7D"/>
    <w:rsid w:val="000C730D"/>
    <w:rsid w:val="000C77E6"/>
    <w:rsid w:val="000D0BF4"/>
    <w:rsid w:val="000D18FF"/>
    <w:rsid w:val="000D20EC"/>
    <w:rsid w:val="000D3049"/>
    <w:rsid w:val="000D3757"/>
    <w:rsid w:val="000D38E2"/>
    <w:rsid w:val="000D7D7D"/>
    <w:rsid w:val="000E048D"/>
    <w:rsid w:val="000E0FBB"/>
    <w:rsid w:val="000E1F32"/>
    <w:rsid w:val="000E34AB"/>
    <w:rsid w:val="000E35A9"/>
    <w:rsid w:val="000E3635"/>
    <w:rsid w:val="000E4F58"/>
    <w:rsid w:val="000E5222"/>
    <w:rsid w:val="000E52F5"/>
    <w:rsid w:val="000E5C43"/>
    <w:rsid w:val="000E6037"/>
    <w:rsid w:val="000E6199"/>
    <w:rsid w:val="000E6FFC"/>
    <w:rsid w:val="000F0CBE"/>
    <w:rsid w:val="000F0E5D"/>
    <w:rsid w:val="000F1022"/>
    <w:rsid w:val="000F11CE"/>
    <w:rsid w:val="000F1684"/>
    <w:rsid w:val="000F247A"/>
    <w:rsid w:val="000F2609"/>
    <w:rsid w:val="000F294A"/>
    <w:rsid w:val="000F3483"/>
    <w:rsid w:val="000F3839"/>
    <w:rsid w:val="000F43B2"/>
    <w:rsid w:val="000F44D2"/>
    <w:rsid w:val="000F461D"/>
    <w:rsid w:val="000F4653"/>
    <w:rsid w:val="000F4B3D"/>
    <w:rsid w:val="000F4F79"/>
    <w:rsid w:val="000F539E"/>
    <w:rsid w:val="000F5494"/>
    <w:rsid w:val="000F54B1"/>
    <w:rsid w:val="001000EB"/>
    <w:rsid w:val="001002AC"/>
    <w:rsid w:val="00100D46"/>
    <w:rsid w:val="001032C2"/>
    <w:rsid w:val="00103510"/>
    <w:rsid w:val="00103559"/>
    <w:rsid w:val="0010446E"/>
    <w:rsid w:val="00104F6D"/>
    <w:rsid w:val="00105ABE"/>
    <w:rsid w:val="00106F5C"/>
    <w:rsid w:val="001072CB"/>
    <w:rsid w:val="001102C7"/>
    <w:rsid w:val="00110AC2"/>
    <w:rsid w:val="00110D5B"/>
    <w:rsid w:val="00110F9E"/>
    <w:rsid w:val="00111952"/>
    <w:rsid w:val="00112004"/>
    <w:rsid w:val="00114713"/>
    <w:rsid w:val="001159B3"/>
    <w:rsid w:val="00115B36"/>
    <w:rsid w:val="00115E8D"/>
    <w:rsid w:val="00117717"/>
    <w:rsid w:val="00117B74"/>
    <w:rsid w:val="0012040C"/>
    <w:rsid w:val="0012153B"/>
    <w:rsid w:val="0012158F"/>
    <w:rsid w:val="00121627"/>
    <w:rsid w:val="001229D6"/>
    <w:rsid w:val="001240F2"/>
    <w:rsid w:val="00124788"/>
    <w:rsid w:val="00125563"/>
    <w:rsid w:val="0012672E"/>
    <w:rsid w:val="001279D5"/>
    <w:rsid w:val="001300EF"/>
    <w:rsid w:val="00130259"/>
    <w:rsid w:val="00130F43"/>
    <w:rsid w:val="00131891"/>
    <w:rsid w:val="00131979"/>
    <w:rsid w:val="00132BBB"/>
    <w:rsid w:val="00132BF0"/>
    <w:rsid w:val="00135200"/>
    <w:rsid w:val="001363A0"/>
    <w:rsid w:val="00136897"/>
    <w:rsid w:val="00136CF3"/>
    <w:rsid w:val="00140F33"/>
    <w:rsid w:val="00141196"/>
    <w:rsid w:val="001420AA"/>
    <w:rsid w:val="0014302F"/>
    <w:rsid w:val="00143518"/>
    <w:rsid w:val="00144AA0"/>
    <w:rsid w:val="00144C46"/>
    <w:rsid w:val="00145D92"/>
    <w:rsid w:val="001469BF"/>
    <w:rsid w:val="00146D25"/>
    <w:rsid w:val="001473E0"/>
    <w:rsid w:val="001476E8"/>
    <w:rsid w:val="00147951"/>
    <w:rsid w:val="001516A9"/>
    <w:rsid w:val="00152597"/>
    <w:rsid w:val="0015395E"/>
    <w:rsid w:val="00153D56"/>
    <w:rsid w:val="00155074"/>
    <w:rsid w:val="0015553E"/>
    <w:rsid w:val="0015687C"/>
    <w:rsid w:val="001569AA"/>
    <w:rsid w:val="00156C62"/>
    <w:rsid w:val="00156D5A"/>
    <w:rsid w:val="00160BCC"/>
    <w:rsid w:val="00160C1A"/>
    <w:rsid w:val="00161038"/>
    <w:rsid w:val="00163434"/>
    <w:rsid w:val="001639F0"/>
    <w:rsid w:val="00164EC1"/>
    <w:rsid w:val="00165B11"/>
    <w:rsid w:val="00166172"/>
    <w:rsid w:val="00166AD9"/>
    <w:rsid w:val="001670C2"/>
    <w:rsid w:val="00172F6B"/>
    <w:rsid w:val="001758DB"/>
    <w:rsid w:val="0017741F"/>
    <w:rsid w:val="0017746F"/>
    <w:rsid w:val="0018040F"/>
    <w:rsid w:val="00180E88"/>
    <w:rsid w:val="0018274D"/>
    <w:rsid w:val="00183551"/>
    <w:rsid w:val="00183BDF"/>
    <w:rsid w:val="00183C59"/>
    <w:rsid w:val="0018477E"/>
    <w:rsid w:val="00184DC7"/>
    <w:rsid w:val="00185037"/>
    <w:rsid w:val="0018509C"/>
    <w:rsid w:val="00185EA7"/>
    <w:rsid w:val="00186061"/>
    <w:rsid w:val="00186A3C"/>
    <w:rsid w:val="00190258"/>
    <w:rsid w:val="0019131D"/>
    <w:rsid w:val="00191386"/>
    <w:rsid w:val="001960D4"/>
    <w:rsid w:val="001963D5"/>
    <w:rsid w:val="00196BD3"/>
    <w:rsid w:val="001A0075"/>
    <w:rsid w:val="001A00A7"/>
    <w:rsid w:val="001A07EA"/>
    <w:rsid w:val="001A07FC"/>
    <w:rsid w:val="001A15FA"/>
    <w:rsid w:val="001A2DEA"/>
    <w:rsid w:val="001A33F7"/>
    <w:rsid w:val="001A4C6D"/>
    <w:rsid w:val="001A57B4"/>
    <w:rsid w:val="001A5838"/>
    <w:rsid w:val="001A5935"/>
    <w:rsid w:val="001A64FA"/>
    <w:rsid w:val="001A6B65"/>
    <w:rsid w:val="001A6C48"/>
    <w:rsid w:val="001A71BC"/>
    <w:rsid w:val="001A75FA"/>
    <w:rsid w:val="001A76E4"/>
    <w:rsid w:val="001A7888"/>
    <w:rsid w:val="001A79D1"/>
    <w:rsid w:val="001B065F"/>
    <w:rsid w:val="001B0FC1"/>
    <w:rsid w:val="001B13F9"/>
    <w:rsid w:val="001B282F"/>
    <w:rsid w:val="001B2CDA"/>
    <w:rsid w:val="001B2F06"/>
    <w:rsid w:val="001B3136"/>
    <w:rsid w:val="001B3480"/>
    <w:rsid w:val="001B6238"/>
    <w:rsid w:val="001B66D1"/>
    <w:rsid w:val="001B755F"/>
    <w:rsid w:val="001B7948"/>
    <w:rsid w:val="001C0424"/>
    <w:rsid w:val="001C0B8D"/>
    <w:rsid w:val="001C1ACC"/>
    <w:rsid w:val="001C2149"/>
    <w:rsid w:val="001C274E"/>
    <w:rsid w:val="001C2954"/>
    <w:rsid w:val="001C2B48"/>
    <w:rsid w:val="001C3A35"/>
    <w:rsid w:val="001C5902"/>
    <w:rsid w:val="001C67D0"/>
    <w:rsid w:val="001C6881"/>
    <w:rsid w:val="001C714D"/>
    <w:rsid w:val="001C7514"/>
    <w:rsid w:val="001C776A"/>
    <w:rsid w:val="001D03BD"/>
    <w:rsid w:val="001D0962"/>
    <w:rsid w:val="001D0A9E"/>
    <w:rsid w:val="001D11C3"/>
    <w:rsid w:val="001D11F9"/>
    <w:rsid w:val="001D2E35"/>
    <w:rsid w:val="001D3B64"/>
    <w:rsid w:val="001D51C3"/>
    <w:rsid w:val="001D5E60"/>
    <w:rsid w:val="001D6AB3"/>
    <w:rsid w:val="001D738B"/>
    <w:rsid w:val="001D73C5"/>
    <w:rsid w:val="001E094D"/>
    <w:rsid w:val="001E190D"/>
    <w:rsid w:val="001E199A"/>
    <w:rsid w:val="001E25F9"/>
    <w:rsid w:val="001E353C"/>
    <w:rsid w:val="001E59F3"/>
    <w:rsid w:val="001E69DD"/>
    <w:rsid w:val="001E7141"/>
    <w:rsid w:val="001F1AFA"/>
    <w:rsid w:val="001F320C"/>
    <w:rsid w:val="001F38C8"/>
    <w:rsid w:val="001F40A3"/>
    <w:rsid w:val="001F46A6"/>
    <w:rsid w:val="001F4F9C"/>
    <w:rsid w:val="001F5F13"/>
    <w:rsid w:val="001F6D04"/>
    <w:rsid w:val="00200200"/>
    <w:rsid w:val="0020296B"/>
    <w:rsid w:val="00202D31"/>
    <w:rsid w:val="0020449E"/>
    <w:rsid w:val="00204C14"/>
    <w:rsid w:val="002050A4"/>
    <w:rsid w:val="002050EC"/>
    <w:rsid w:val="00205EBC"/>
    <w:rsid w:val="002075A0"/>
    <w:rsid w:val="00207953"/>
    <w:rsid w:val="00210D19"/>
    <w:rsid w:val="002111EC"/>
    <w:rsid w:val="00211D28"/>
    <w:rsid w:val="002129EF"/>
    <w:rsid w:val="00212B4A"/>
    <w:rsid w:val="00212D2F"/>
    <w:rsid w:val="00213D99"/>
    <w:rsid w:val="00215061"/>
    <w:rsid w:val="00215712"/>
    <w:rsid w:val="0021709F"/>
    <w:rsid w:val="00217230"/>
    <w:rsid w:val="00217712"/>
    <w:rsid w:val="00217AE6"/>
    <w:rsid w:val="00220414"/>
    <w:rsid w:val="00221ACF"/>
    <w:rsid w:val="00221D8F"/>
    <w:rsid w:val="00223023"/>
    <w:rsid w:val="00223726"/>
    <w:rsid w:val="00223BE8"/>
    <w:rsid w:val="00227168"/>
    <w:rsid w:val="00227307"/>
    <w:rsid w:val="00231296"/>
    <w:rsid w:val="00231C36"/>
    <w:rsid w:val="002321CB"/>
    <w:rsid w:val="002325CB"/>
    <w:rsid w:val="00232778"/>
    <w:rsid w:val="00232D03"/>
    <w:rsid w:val="00232DAE"/>
    <w:rsid w:val="0023316D"/>
    <w:rsid w:val="0023463A"/>
    <w:rsid w:val="002347C9"/>
    <w:rsid w:val="002352C5"/>
    <w:rsid w:val="00235E6E"/>
    <w:rsid w:val="00237516"/>
    <w:rsid w:val="00237BBA"/>
    <w:rsid w:val="00241249"/>
    <w:rsid w:val="00241E48"/>
    <w:rsid w:val="002437BB"/>
    <w:rsid w:val="002448B9"/>
    <w:rsid w:val="00245441"/>
    <w:rsid w:val="00245ADD"/>
    <w:rsid w:val="00246F53"/>
    <w:rsid w:val="002505B6"/>
    <w:rsid w:val="00251148"/>
    <w:rsid w:val="002515ED"/>
    <w:rsid w:val="00251931"/>
    <w:rsid w:val="0025221B"/>
    <w:rsid w:val="00252507"/>
    <w:rsid w:val="002528EB"/>
    <w:rsid w:val="00252B80"/>
    <w:rsid w:val="00253BA1"/>
    <w:rsid w:val="00254925"/>
    <w:rsid w:val="0025495B"/>
    <w:rsid w:val="00255309"/>
    <w:rsid w:val="00255747"/>
    <w:rsid w:val="002562AD"/>
    <w:rsid w:val="00256C68"/>
    <w:rsid w:val="002570F8"/>
    <w:rsid w:val="002577BE"/>
    <w:rsid w:val="00257BB2"/>
    <w:rsid w:val="00260808"/>
    <w:rsid w:val="002615D5"/>
    <w:rsid w:val="002616FF"/>
    <w:rsid w:val="002625D9"/>
    <w:rsid w:val="00262C7F"/>
    <w:rsid w:val="0026341E"/>
    <w:rsid w:val="002636EA"/>
    <w:rsid w:val="00265B8B"/>
    <w:rsid w:val="002662E2"/>
    <w:rsid w:val="0026733B"/>
    <w:rsid w:val="00267E22"/>
    <w:rsid w:val="0027063C"/>
    <w:rsid w:val="002715DC"/>
    <w:rsid w:val="0027224B"/>
    <w:rsid w:val="002746F1"/>
    <w:rsid w:val="0027540B"/>
    <w:rsid w:val="00275474"/>
    <w:rsid w:val="00277FA6"/>
    <w:rsid w:val="00280EBF"/>
    <w:rsid w:val="00281BE6"/>
    <w:rsid w:val="00283816"/>
    <w:rsid w:val="00284B25"/>
    <w:rsid w:val="00284C7E"/>
    <w:rsid w:val="002853F7"/>
    <w:rsid w:val="00285D5C"/>
    <w:rsid w:val="002863A7"/>
    <w:rsid w:val="00287590"/>
    <w:rsid w:val="00287FE8"/>
    <w:rsid w:val="00290A94"/>
    <w:rsid w:val="002910A1"/>
    <w:rsid w:val="00291120"/>
    <w:rsid w:val="00291A1C"/>
    <w:rsid w:val="00291D6D"/>
    <w:rsid w:val="0029443A"/>
    <w:rsid w:val="00294B2B"/>
    <w:rsid w:val="002969C7"/>
    <w:rsid w:val="002972F0"/>
    <w:rsid w:val="002973C2"/>
    <w:rsid w:val="00297B06"/>
    <w:rsid w:val="00297FC4"/>
    <w:rsid w:val="002A116A"/>
    <w:rsid w:val="002A23CD"/>
    <w:rsid w:val="002A2DBF"/>
    <w:rsid w:val="002A3AD7"/>
    <w:rsid w:val="002A4029"/>
    <w:rsid w:val="002A42CB"/>
    <w:rsid w:val="002A42EC"/>
    <w:rsid w:val="002A4EC0"/>
    <w:rsid w:val="002A5039"/>
    <w:rsid w:val="002A5A37"/>
    <w:rsid w:val="002A5E46"/>
    <w:rsid w:val="002A5F2C"/>
    <w:rsid w:val="002A7508"/>
    <w:rsid w:val="002A7D66"/>
    <w:rsid w:val="002B0EA8"/>
    <w:rsid w:val="002B1C90"/>
    <w:rsid w:val="002B1DD1"/>
    <w:rsid w:val="002B3253"/>
    <w:rsid w:val="002B36B8"/>
    <w:rsid w:val="002B40EF"/>
    <w:rsid w:val="002B5073"/>
    <w:rsid w:val="002B5B10"/>
    <w:rsid w:val="002B6430"/>
    <w:rsid w:val="002B65FE"/>
    <w:rsid w:val="002B6737"/>
    <w:rsid w:val="002B7EC0"/>
    <w:rsid w:val="002B7FF8"/>
    <w:rsid w:val="002C04BD"/>
    <w:rsid w:val="002C09E6"/>
    <w:rsid w:val="002C1335"/>
    <w:rsid w:val="002C1582"/>
    <w:rsid w:val="002C1BF8"/>
    <w:rsid w:val="002C1C76"/>
    <w:rsid w:val="002C3B3E"/>
    <w:rsid w:val="002C4106"/>
    <w:rsid w:val="002C5418"/>
    <w:rsid w:val="002C66E3"/>
    <w:rsid w:val="002C685C"/>
    <w:rsid w:val="002C690C"/>
    <w:rsid w:val="002C6BA0"/>
    <w:rsid w:val="002C6F47"/>
    <w:rsid w:val="002C7DC8"/>
    <w:rsid w:val="002D092A"/>
    <w:rsid w:val="002D0957"/>
    <w:rsid w:val="002D0AA0"/>
    <w:rsid w:val="002D175D"/>
    <w:rsid w:val="002D2748"/>
    <w:rsid w:val="002D2E37"/>
    <w:rsid w:val="002D3498"/>
    <w:rsid w:val="002D395E"/>
    <w:rsid w:val="002D3A7E"/>
    <w:rsid w:val="002D51D1"/>
    <w:rsid w:val="002D52EE"/>
    <w:rsid w:val="002D5E35"/>
    <w:rsid w:val="002D5FBE"/>
    <w:rsid w:val="002D64CB"/>
    <w:rsid w:val="002D6C4A"/>
    <w:rsid w:val="002D7243"/>
    <w:rsid w:val="002E047E"/>
    <w:rsid w:val="002E08A3"/>
    <w:rsid w:val="002E0901"/>
    <w:rsid w:val="002E1BB7"/>
    <w:rsid w:val="002E2395"/>
    <w:rsid w:val="002E2705"/>
    <w:rsid w:val="002E2AA1"/>
    <w:rsid w:val="002E32B0"/>
    <w:rsid w:val="002E35D5"/>
    <w:rsid w:val="002E4584"/>
    <w:rsid w:val="002E4EF6"/>
    <w:rsid w:val="002E5F52"/>
    <w:rsid w:val="002E6D82"/>
    <w:rsid w:val="002E7393"/>
    <w:rsid w:val="002E768C"/>
    <w:rsid w:val="002E7819"/>
    <w:rsid w:val="002F0590"/>
    <w:rsid w:val="002F08C3"/>
    <w:rsid w:val="002F09F5"/>
    <w:rsid w:val="002F113D"/>
    <w:rsid w:val="002F217D"/>
    <w:rsid w:val="002F222A"/>
    <w:rsid w:val="002F3E5E"/>
    <w:rsid w:val="002F4C51"/>
    <w:rsid w:val="002F60D0"/>
    <w:rsid w:val="002F66F1"/>
    <w:rsid w:val="002F6B2E"/>
    <w:rsid w:val="002F6F22"/>
    <w:rsid w:val="002F719C"/>
    <w:rsid w:val="002F7977"/>
    <w:rsid w:val="002F7B0C"/>
    <w:rsid w:val="00300D59"/>
    <w:rsid w:val="00302D89"/>
    <w:rsid w:val="00303222"/>
    <w:rsid w:val="00303F0A"/>
    <w:rsid w:val="00304002"/>
    <w:rsid w:val="0030460B"/>
    <w:rsid w:val="00305FBB"/>
    <w:rsid w:val="003068B0"/>
    <w:rsid w:val="00307132"/>
    <w:rsid w:val="00307293"/>
    <w:rsid w:val="00307FCE"/>
    <w:rsid w:val="00310809"/>
    <w:rsid w:val="00310E1A"/>
    <w:rsid w:val="0031136B"/>
    <w:rsid w:val="0031469F"/>
    <w:rsid w:val="00315715"/>
    <w:rsid w:val="003162EC"/>
    <w:rsid w:val="003167D9"/>
    <w:rsid w:val="00316C52"/>
    <w:rsid w:val="00316F9A"/>
    <w:rsid w:val="0031772C"/>
    <w:rsid w:val="00317EE3"/>
    <w:rsid w:val="0032078D"/>
    <w:rsid w:val="00321B16"/>
    <w:rsid w:val="003222E5"/>
    <w:rsid w:val="00322CCC"/>
    <w:rsid w:val="0032359A"/>
    <w:rsid w:val="00324D37"/>
    <w:rsid w:val="003251AE"/>
    <w:rsid w:val="00327325"/>
    <w:rsid w:val="003306CF"/>
    <w:rsid w:val="003330C6"/>
    <w:rsid w:val="00333383"/>
    <w:rsid w:val="0033361A"/>
    <w:rsid w:val="00334F23"/>
    <w:rsid w:val="0033692B"/>
    <w:rsid w:val="00336A12"/>
    <w:rsid w:val="00337AA0"/>
    <w:rsid w:val="00340277"/>
    <w:rsid w:val="00341796"/>
    <w:rsid w:val="00341D1B"/>
    <w:rsid w:val="00343539"/>
    <w:rsid w:val="00345BA2"/>
    <w:rsid w:val="00346135"/>
    <w:rsid w:val="00346896"/>
    <w:rsid w:val="00346B6D"/>
    <w:rsid w:val="00347908"/>
    <w:rsid w:val="003521D5"/>
    <w:rsid w:val="003528FC"/>
    <w:rsid w:val="003531A4"/>
    <w:rsid w:val="00353615"/>
    <w:rsid w:val="00353A02"/>
    <w:rsid w:val="00353E99"/>
    <w:rsid w:val="0035569E"/>
    <w:rsid w:val="003557ED"/>
    <w:rsid w:val="0035591D"/>
    <w:rsid w:val="00356ACD"/>
    <w:rsid w:val="00357DDA"/>
    <w:rsid w:val="00357F3E"/>
    <w:rsid w:val="003629B4"/>
    <w:rsid w:val="00362A2B"/>
    <w:rsid w:val="00362B35"/>
    <w:rsid w:val="003654CB"/>
    <w:rsid w:val="00365FC2"/>
    <w:rsid w:val="0036631B"/>
    <w:rsid w:val="003672B6"/>
    <w:rsid w:val="00367A1A"/>
    <w:rsid w:val="003702E7"/>
    <w:rsid w:val="00370831"/>
    <w:rsid w:val="00370A1A"/>
    <w:rsid w:val="00370BCA"/>
    <w:rsid w:val="003713D9"/>
    <w:rsid w:val="00372C0C"/>
    <w:rsid w:val="00372CC2"/>
    <w:rsid w:val="0037362B"/>
    <w:rsid w:val="0037459D"/>
    <w:rsid w:val="00376BA4"/>
    <w:rsid w:val="00380975"/>
    <w:rsid w:val="00381786"/>
    <w:rsid w:val="003824BE"/>
    <w:rsid w:val="00383355"/>
    <w:rsid w:val="003834AE"/>
    <w:rsid w:val="00383883"/>
    <w:rsid w:val="00383B40"/>
    <w:rsid w:val="00383C62"/>
    <w:rsid w:val="00384605"/>
    <w:rsid w:val="00385EE1"/>
    <w:rsid w:val="003860FC"/>
    <w:rsid w:val="00386AD4"/>
    <w:rsid w:val="00387636"/>
    <w:rsid w:val="00387EDF"/>
    <w:rsid w:val="00390200"/>
    <w:rsid w:val="00390D4D"/>
    <w:rsid w:val="00392DD8"/>
    <w:rsid w:val="00393032"/>
    <w:rsid w:val="00393E6C"/>
    <w:rsid w:val="00395BBD"/>
    <w:rsid w:val="00396A8A"/>
    <w:rsid w:val="0039757A"/>
    <w:rsid w:val="003A029C"/>
    <w:rsid w:val="003A0920"/>
    <w:rsid w:val="003A2C41"/>
    <w:rsid w:val="003A3071"/>
    <w:rsid w:val="003A3694"/>
    <w:rsid w:val="003A4944"/>
    <w:rsid w:val="003A5D7E"/>
    <w:rsid w:val="003A603A"/>
    <w:rsid w:val="003A63B8"/>
    <w:rsid w:val="003A6D3D"/>
    <w:rsid w:val="003A7F5B"/>
    <w:rsid w:val="003B0601"/>
    <w:rsid w:val="003B0DAD"/>
    <w:rsid w:val="003B19F1"/>
    <w:rsid w:val="003B29FE"/>
    <w:rsid w:val="003B2F19"/>
    <w:rsid w:val="003B355C"/>
    <w:rsid w:val="003B3A1A"/>
    <w:rsid w:val="003B49EB"/>
    <w:rsid w:val="003B507F"/>
    <w:rsid w:val="003B60E0"/>
    <w:rsid w:val="003C00AF"/>
    <w:rsid w:val="003C10C7"/>
    <w:rsid w:val="003C1E87"/>
    <w:rsid w:val="003C1F8B"/>
    <w:rsid w:val="003C2936"/>
    <w:rsid w:val="003C2B2B"/>
    <w:rsid w:val="003C33EC"/>
    <w:rsid w:val="003C6860"/>
    <w:rsid w:val="003C6B0B"/>
    <w:rsid w:val="003C6C81"/>
    <w:rsid w:val="003C6CD8"/>
    <w:rsid w:val="003C6E67"/>
    <w:rsid w:val="003C787B"/>
    <w:rsid w:val="003C7E5C"/>
    <w:rsid w:val="003D0DBF"/>
    <w:rsid w:val="003D142A"/>
    <w:rsid w:val="003D18CE"/>
    <w:rsid w:val="003D1B90"/>
    <w:rsid w:val="003D229F"/>
    <w:rsid w:val="003D2302"/>
    <w:rsid w:val="003D2649"/>
    <w:rsid w:val="003D2D0D"/>
    <w:rsid w:val="003D34EC"/>
    <w:rsid w:val="003D4880"/>
    <w:rsid w:val="003D5232"/>
    <w:rsid w:val="003D53EF"/>
    <w:rsid w:val="003D608E"/>
    <w:rsid w:val="003D6F4B"/>
    <w:rsid w:val="003E02AE"/>
    <w:rsid w:val="003E09A0"/>
    <w:rsid w:val="003E0B8A"/>
    <w:rsid w:val="003E16F7"/>
    <w:rsid w:val="003E2203"/>
    <w:rsid w:val="003E3AA4"/>
    <w:rsid w:val="003E44CF"/>
    <w:rsid w:val="003E490F"/>
    <w:rsid w:val="003E4BF4"/>
    <w:rsid w:val="003E60AC"/>
    <w:rsid w:val="003E625E"/>
    <w:rsid w:val="003E688F"/>
    <w:rsid w:val="003E7795"/>
    <w:rsid w:val="003E7FCE"/>
    <w:rsid w:val="003F0BA3"/>
    <w:rsid w:val="003F1DB3"/>
    <w:rsid w:val="003F317B"/>
    <w:rsid w:val="003F34A6"/>
    <w:rsid w:val="003F353D"/>
    <w:rsid w:val="003F3B5F"/>
    <w:rsid w:val="003F3E8B"/>
    <w:rsid w:val="003F3FE6"/>
    <w:rsid w:val="003F6617"/>
    <w:rsid w:val="003F66EE"/>
    <w:rsid w:val="003F684D"/>
    <w:rsid w:val="003F72DB"/>
    <w:rsid w:val="003F74DA"/>
    <w:rsid w:val="004000D0"/>
    <w:rsid w:val="00400C76"/>
    <w:rsid w:val="00400CE3"/>
    <w:rsid w:val="00400FC6"/>
    <w:rsid w:val="00401DCB"/>
    <w:rsid w:val="004023C6"/>
    <w:rsid w:val="00402D9F"/>
    <w:rsid w:val="0040538E"/>
    <w:rsid w:val="00406353"/>
    <w:rsid w:val="00412C82"/>
    <w:rsid w:val="0041434A"/>
    <w:rsid w:val="00414720"/>
    <w:rsid w:val="00415189"/>
    <w:rsid w:val="00415266"/>
    <w:rsid w:val="00415E78"/>
    <w:rsid w:val="004163D4"/>
    <w:rsid w:val="00417FB1"/>
    <w:rsid w:val="00420378"/>
    <w:rsid w:val="004204D3"/>
    <w:rsid w:val="00420AFD"/>
    <w:rsid w:val="00421037"/>
    <w:rsid w:val="0042121A"/>
    <w:rsid w:val="00421A49"/>
    <w:rsid w:val="00422616"/>
    <w:rsid w:val="00423882"/>
    <w:rsid w:val="00423EB1"/>
    <w:rsid w:val="004249FA"/>
    <w:rsid w:val="0042551F"/>
    <w:rsid w:val="00425C17"/>
    <w:rsid w:val="00425F46"/>
    <w:rsid w:val="004266C4"/>
    <w:rsid w:val="00427253"/>
    <w:rsid w:val="00427D50"/>
    <w:rsid w:val="00431448"/>
    <w:rsid w:val="00431EEF"/>
    <w:rsid w:val="00432179"/>
    <w:rsid w:val="00432ECF"/>
    <w:rsid w:val="004336A6"/>
    <w:rsid w:val="00433AB4"/>
    <w:rsid w:val="00434848"/>
    <w:rsid w:val="0043495D"/>
    <w:rsid w:val="00434A47"/>
    <w:rsid w:val="004350D1"/>
    <w:rsid w:val="0043560B"/>
    <w:rsid w:val="00435963"/>
    <w:rsid w:val="00435E1A"/>
    <w:rsid w:val="00440E2C"/>
    <w:rsid w:val="004420AE"/>
    <w:rsid w:val="004427FA"/>
    <w:rsid w:val="00443978"/>
    <w:rsid w:val="004449F1"/>
    <w:rsid w:val="004450DF"/>
    <w:rsid w:val="00445DAE"/>
    <w:rsid w:val="00446368"/>
    <w:rsid w:val="00447455"/>
    <w:rsid w:val="0045056E"/>
    <w:rsid w:val="0045119B"/>
    <w:rsid w:val="00452468"/>
    <w:rsid w:val="00453625"/>
    <w:rsid w:val="0045594A"/>
    <w:rsid w:val="00455A98"/>
    <w:rsid w:val="004567C2"/>
    <w:rsid w:val="0045761A"/>
    <w:rsid w:val="00457924"/>
    <w:rsid w:val="00457A15"/>
    <w:rsid w:val="0046070D"/>
    <w:rsid w:val="00461A38"/>
    <w:rsid w:val="00461C7C"/>
    <w:rsid w:val="004622CC"/>
    <w:rsid w:val="004630B1"/>
    <w:rsid w:val="004639CC"/>
    <w:rsid w:val="00463DF7"/>
    <w:rsid w:val="004658C5"/>
    <w:rsid w:val="00465B24"/>
    <w:rsid w:val="00467DD7"/>
    <w:rsid w:val="00467F66"/>
    <w:rsid w:val="00474371"/>
    <w:rsid w:val="00474F31"/>
    <w:rsid w:val="004767AE"/>
    <w:rsid w:val="00476E22"/>
    <w:rsid w:val="004802D1"/>
    <w:rsid w:val="00480CBB"/>
    <w:rsid w:val="00481D2C"/>
    <w:rsid w:val="00482E40"/>
    <w:rsid w:val="00484977"/>
    <w:rsid w:val="00485A75"/>
    <w:rsid w:val="00485CC7"/>
    <w:rsid w:val="004861CE"/>
    <w:rsid w:val="00486D5E"/>
    <w:rsid w:val="004872EE"/>
    <w:rsid w:val="004901BA"/>
    <w:rsid w:val="004907E3"/>
    <w:rsid w:val="004907FA"/>
    <w:rsid w:val="004925BC"/>
    <w:rsid w:val="0049263B"/>
    <w:rsid w:val="00492C8D"/>
    <w:rsid w:val="00493963"/>
    <w:rsid w:val="004942A8"/>
    <w:rsid w:val="00495846"/>
    <w:rsid w:val="00497383"/>
    <w:rsid w:val="0049745C"/>
    <w:rsid w:val="00497BE0"/>
    <w:rsid w:val="004A1A37"/>
    <w:rsid w:val="004A1ECE"/>
    <w:rsid w:val="004A2211"/>
    <w:rsid w:val="004A4B89"/>
    <w:rsid w:val="004A4E5D"/>
    <w:rsid w:val="004A5A2F"/>
    <w:rsid w:val="004A62E4"/>
    <w:rsid w:val="004A66B3"/>
    <w:rsid w:val="004A727D"/>
    <w:rsid w:val="004B016B"/>
    <w:rsid w:val="004B1542"/>
    <w:rsid w:val="004B1886"/>
    <w:rsid w:val="004B1BC1"/>
    <w:rsid w:val="004B2459"/>
    <w:rsid w:val="004B24E0"/>
    <w:rsid w:val="004B2EF5"/>
    <w:rsid w:val="004B4ECA"/>
    <w:rsid w:val="004B7A41"/>
    <w:rsid w:val="004B7AAF"/>
    <w:rsid w:val="004C0A98"/>
    <w:rsid w:val="004C11A4"/>
    <w:rsid w:val="004C1DC7"/>
    <w:rsid w:val="004C2848"/>
    <w:rsid w:val="004C3346"/>
    <w:rsid w:val="004C3C1B"/>
    <w:rsid w:val="004C4556"/>
    <w:rsid w:val="004C47C4"/>
    <w:rsid w:val="004C47E9"/>
    <w:rsid w:val="004C4A0B"/>
    <w:rsid w:val="004C4ADC"/>
    <w:rsid w:val="004C5828"/>
    <w:rsid w:val="004C5869"/>
    <w:rsid w:val="004C5EA6"/>
    <w:rsid w:val="004C6211"/>
    <w:rsid w:val="004C70DB"/>
    <w:rsid w:val="004D0085"/>
    <w:rsid w:val="004D0B97"/>
    <w:rsid w:val="004D14BE"/>
    <w:rsid w:val="004D157E"/>
    <w:rsid w:val="004D1961"/>
    <w:rsid w:val="004D222B"/>
    <w:rsid w:val="004D32D9"/>
    <w:rsid w:val="004D3C1C"/>
    <w:rsid w:val="004D436A"/>
    <w:rsid w:val="004D48D6"/>
    <w:rsid w:val="004D4FB1"/>
    <w:rsid w:val="004D5AFF"/>
    <w:rsid w:val="004D5B30"/>
    <w:rsid w:val="004D5B35"/>
    <w:rsid w:val="004D5D69"/>
    <w:rsid w:val="004D6313"/>
    <w:rsid w:val="004D6C71"/>
    <w:rsid w:val="004D7992"/>
    <w:rsid w:val="004D7FB3"/>
    <w:rsid w:val="004E14E4"/>
    <w:rsid w:val="004E235F"/>
    <w:rsid w:val="004E33FD"/>
    <w:rsid w:val="004E34D0"/>
    <w:rsid w:val="004E370A"/>
    <w:rsid w:val="004E3F18"/>
    <w:rsid w:val="004E4B6E"/>
    <w:rsid w:val="004E7253"/>
    <w:rsid w:val="004E7424"/>
    <w:rsid w:val="004E7592"/>
    <w:rsid w:val="004F02A4"/>
    <w:rsid w:val="004F2123"/>
    <w:rsid w:val="004F43C7"/>
    <w:rsid w:val="004F44A5"/>
    <w:rsid w:val="004F4EBE"/>
    <w:rsid w:val="0050095A"/>
    <w:rsid w:val="005009E3"/>
    <w:rsid w:val="00501081"/>
    <w:rsid w:val="00501D1F"/>
    <w:rsid w:val="00501E19"/>
    <w:rsid w:val="005031D0"/>
    <w:rsid w:val="0050334A"/>
    <w:rsid w:val="00503437"/>
    <w:rsid w:val="005047B3"/>
    <w:rsid w:val="005047EF"/>
    <w:rsid w:val="00506354"/>
    <w:rsid w:val="005068B1"/>
    <w:rsid w:val="00506A64"/>
    <w:rsid w:val="00506F77"/>
    <w:rsid w:val="00507493"/>
    <w:rsid w:val="0051023D"/>
    <w:rsid w:val="00510F66"/>
    <w:rsid w:val="005110F7"/>
    <w:rsid w:val="0051191A"/>
    <w:rsid w:val="005119D7"/>
    <w:rsid w:val="00512F56"/>
    <w:rsid w:val="00514835"/>
    <w:rsid w:val="00514935"/>
    <w:rsid w:val="00515252"/>
    <w:rsid w:val="00515681"/>
    <w:rsid w:val="00515DF4"/>
    <w:rsid w:val="005160CC"/>
    <w:rsid w:val="005174CC"/>
    <w:rsid w:val="00517B2A"/>
    <w:rsid w:val="005209DF"/>
    <w:rsid w:val="00521FBE"/>
    <w:rsid w:val="00522A10"/>
    <w:rsid w:val="00522EBF"/>
    <w:rsid w:val="00523343"/>
    <w:rsid w:val="0052382D"/>
    <w:rsid w:val="00523988"/>
    <w:rsid w:val="00524CDB"/>
    <w:rsid w:val="005251EC"/>
    <w:rsid w:val="00527F39"/>
    <w:rsid w:val="005306F4"/>
    <w:rsid w:val="00530CA1"/>
    <w:rsid w:val="0053138A"/>
    <w:rsid w:val="00531ACE"/>
    <w:rsid w:val="005322E8"/>
    <w:rsid w:val="005323A0"/>
    <w:rsid w:val="005326F8"/>
    <w:rsid w:val="00534681"/>
    <w:rsid w:val="00534D9D"/>
    <w:rsid w:val="00535256"/>
    <w:rsid w:val="0053574C"/>
    <w:rsid w:val="00535786"/>
    <w:rsid w:val="0053753F"/>
    <w:rsid w:val="005376F9"/>
    <w:rsid w:val="00537D9E"/>
    <w:rsid w:val="00537F23"/>
    <w:rsid w:val="00541FA0"/>
    <w:rsid w:val="00542316"/>
    <w:rsid w:val="00542775"/>
    <w:rsid w:val="00542B2C"/>
    <w:rsid w:val="005434CC"/>
    <w:rsid w:val="00543A0A"/>
    <w:rsid w:val="00543E8E"/>
    <w:rsid w:val="00546100"/>
    <w:rsid w:val="00546604"/>
    <w:rsid w:val="005471CD"/>
    <w:rsid w:val="00550063"/>
    <w:rsid w:val="00550471"/>
    <w:rsid w:val="0055068E"/>
    <w:rsid w:val="00550D55"/>
    <w:rsid w:val="00551350"/>
    <w:rsid w:val="0055136C"/>
    <w:rsid w:val="00551D90"/>
    <w:rsid w:val="00551E2E"/>
    <w:rsid w:val="005527B4"/>
    <w:rsid w:val="00552B88"/>
    <w:rsid w:val="00552C3C"/>
    <w:rsid w:val="00552C86"/>
    <w:rsid w:val="005535A0"/>
    <w:rsid w:val="00553E71"/>
    <w:rsid w:val="00555F82"/>
    <w:rsid w:val="00555FDD"/>
    <w:rsid w:val="0055636E"/>
    <w:rsid w:val="005566A5"/>
    <w:rsid w:val="00556B29"/>
    <w:rsid w:val="00560910"/>
    <w:rsid w:val="00563F84"/>
    <w:rsid w:val="00564459"/>
    <w:rsid w:val="00565F0D"/>
    <w:rsid w:val="005666FD"/>
    <w:rsid w:val="00567E12"/>
    <w:rsid w:val="0057170B"/>
    <w:rsid w:val="005719B8"/>
    <w:rsid w:val="00571DE5"/>
    <w:rsid w:val="0057223D"/>
    <w:rsid w:val="0057274E"/>
    <w:rsid w:val="00573D7E"/>
    <w:rsid w:val="00574BF2"/>
    <w:rsid w:val="00574F95"/>
    <w:rsid w:val="00576590"/>
    <w:rsid w:val="00576DB0"/>
    <w:rsid w:val="00577240"/>
    <w:rsid w:val="00577AD4"/>
    <w:rsid w:val="00577E01"/>
    <w:rsid w:val="00577E2D"/>
    <w:rsid w:val="00580561"/>
    <w:rsid w:val="00580F7C"/>
    <w:rsid w:val="00581605"/>
    <w:rsid w:val="005816BA"/>
    <w:rsid w:val="005817D8"/>
    <w:rsid w:val="00581F91"/>
    <w:rsid w:val="005830FC"/>
    <w:rsid w:val="00583290"/>
    <w:rsid w:val="0058412A"/>
    <w:rsid w:val="005848C7"/>
    <w:rsid w:val="00584EAD"/>
    <w:rsid w:val="005855DB"/>
    <w:rsid w:val="00586874"/>
    <w:rsid w:val="00586C4E"/>
    <w:rsid w:val="005872D6"/>
    <w:rsid w:val="0059088C"/>
    <w:rsid w:val="00590A0C"/>
    <w:rsid w:val="0059188F"/>
    <w:rsid w:val="00591B84"/>
    <w:rsid w:val="00591C02"/>
    <w:rsid w:val="0059258F"/>
    <w:rsid w:val="0059324A"/>
    <w:rsid w:val="0059565C"/>
    <w:rsid w:val="00595790"/>
    <w:rsid w:val="005977B2"/>
    <w:rsid w:val="005A0537"/>
    <w:rsid w:val="005A0603"/>
    <w:rsid w:val="005A0A19"/>
    <w:rsid w:val="005A0B65"/>
    <w:rsid w:val="005A1672"/>
    <w:rsid w:val="005A1F24"/>
    <w:rsid w:val="005A299B"/>
    <w:rsid w:val="005A3279"/>
    <w:rsid w:val="005A32D4"/>
    <w:rsid w:val="005A60FD"/>
    <w:rsid w:val="005A6390"/>
    <w:rsid w:val="005A6ED2"/>
    <w:rsid w:val="005A7775"/>
    <w:rsid w:val="005B08E4"/>
    <w:rsid w:val="005B0957"/>
    <w:rsid w:val="005B10F5"/>
    <w:rsid w:val="005B3777"/>
    <w:rsid w:val="005B3904"/>
    <w:rsid w:val="005B3E1A"/>
    <w:rsid w:val="005B3F33"/>
    <w:rsid w:val="005B4BB2"/>
    <w:rsid w:val="005B4D5C"/>
    <w:rsid w:val="005C1396"/>
    <w:rsid w:val="005C1F4E"/>
    <w:rsid w:val="005C26C4"/>
    <w:rsid w:val="005C2FED"/>
    <w:rsid w:val="005C300B"/>
    <w:rsid w:val="005C341D"/>
    <w:rsid w:val="005C3846"/>
    <w:rsid w:val="005C3AB1"/>
    <w:rsid w:val="005C44B4"/>
    <w:rsid w:val="005C54CC"/>
    <w:rsid w:val="005C5D03"/>
    <w:rsid w:val="005C6159"/>
    <w:rsid w:val="005C61A8"/>
    <w:rsid w:val="005C698C"/>
    <w:rsid w:val="005C74F6"/>
    <w:rsid w:val="005C7593"/>
    <w:rsid w:val="005C75AB"/>
    <w:rsid w:val="005D0A65"/>
    <w:rsid w:val="005D115C"/>
    <w:rsid w:val="005D4B76"/>
    <w:rsid w:val="005D5ABD"/>
    <w:rsid w:val="005D5F12"/>
    <w:rsid w:val="005D76D2"/>
    <w:rsid w:val="005D7D0D"/>
    <w:rsid w:val="005E0FEE"/>
    <w:rsid w:val="005E111D"/>
    <w:rsid w:val="005E3329"/>
    <w:rsid w:val="005E4030"/>
    <w:rsid w:val="005E4335"/>
    <w:rsid w:val="005E4453"/>
    <w:rsid w:val="005E45C7"/>
    <w:rsid w:val="005E4B6E"/>
    <w:rsid w:val="005E5546"/>
    <w:rsid w:val="005E592F"/>
    <w:rsid w:val="005E6E49"/>
    <w:rsid w:val="005E773F"/>
    <w:rsid w:val="005E7BDE"/>
    <w:rsid w:val="005F0DE7"/>
    <w:rsid w:val="005F13D5"/>
    <w:rsid w:val="005F1D82"/>
    <w:rsid w:val="005F216C"/>
    <w:rsid w:val="005F4886"/>
    <w:rsid w:val="005F5EEB"/>
    <w:rsid w:val="005F6C6C"/>
    <w:rsid w:val="005F6EBF"/>
    <w:rsid w:val="005F6F4E"/>
    <w:rsid w:val="00600E14"/>
    <w:rsid w:val="0060176E"/>
    <w:rsid w:val="00601DC1"/>
    <w:rsid w:val="006021BE"/>
    <w:rsid w:val="00602AF2"/>
    <w:rsid w:val="006034B4"/>
    <w:rsid w:val="006035F5"/>
    <w:rsid w:val="0060398C"/>
    <w:rsid w:val="006040D1"/>
    <w:rsid w:val="00604D30"/>
    <w:rsid w:val="006052AB"/>
    <w:rsid w:val="00605C6A"/>
    <w:rsid w:val="00606D02"/>
    <w:rsid w:val="006076D3"/>
    <w:rsid w:val="0060776E"/>
    <w:rsid w:val="0061138A"/>
    <w:rsid w:val="00612165"/>
    <w:rsid w:val="0061231D"/>
    <w:rsid w:val="00613020"/>
    <w:rsid w:val="00614B39"/>
    <w:rsid w:val="0061597F"/>
    <w:rsid w:val="00615D81"/>
    <w:rsid w:val="006168BA"/>
    <w:rsid w:val="0062017F"/>
    <w:rsid w:val="00620649"/>
    <w:rsid w:val="00621429"/>
    <w:rsid w:val="006218FC"/>
    <w:rsid w:val="0062360A"/>
    <w:rsid w:val="0062432A"/>
    <w:rsid w:val="00624A57"/>
    <w:rsid w:val="00625730"/>
    <w:rsid w:val="00626DD0"/>
    <w:rsid w:val="00627068"/>
    <w:rsid w:val="00627398"/>
    <w:rsid w:val="00630621"/>
    <w:rsid w:val="00630E87"/>
    <w:rsid w:val="00633BAA"/>
    <w:rsid w:val="00634D18"/>
    <w:rsid w:val="0063554B"/>
    <w:rsid w:val="00635E9F"/>
    <w:rsid w:val="00635F2A"/>
    <w:rsid w:val="00636F91"/>
    <w:rsid w:val="00637BF2"/>
    <w:rsid w:val="00640308"/>
    <w:rsid w:val="006409B1"/>
    <w:rsid w:val="00641B3B"/>
    <w:rsid w:val="00642987"/>
    <w:rsid w:val="00642A36"/>
    <w:rsid w:val="00642F27"/>
    <w:rsid w:val="006440DC"/>
    <w:rsid w:val="0064446C"/>
    <w:rsid w:val="0064480D"/>
    <w:rsid w:val="00644CCF"/>
    <w:rsid w:val="00644D67"/>
    <w:rsid w:val="006455D7"/>
    <w:rsid w:val="00645E9E"/>
    <w:rsid w:val="00646949"/>
    <w:rsid w:val="00646F79"/>
    <w:rsid w:val="00650007"/>
    <w:rsid w:val="00650660"/>
    <w:rsid w:val="00650A21"/>
    <w:rsid w:val="00650D17"/>
    <w:rsid w:val="00651CAA"/>
    <w:rsid w:val="00651FD9"/>
    <w:rsid w:val="00652477"/>
    <w:rsid w:val="006535E0"/>
    <w:rsid w:val="00654870"/>
    <w:rsid w:val="00654AE9"/>
    <w:rsid w:val="00654CF9"/>
    <w:rsid w:val="00655E2E"/>
    <w:rsid w:val="00656252"/>
    <w:rsid w:val="00656331"/>
    <w:rsid w:val="006563D6"/>
    <w:rsid w:val="0065692E"/>
    <w:rsid w:val="00656CA4"/>
    <w:rsid w:val="00657366"/>
    <w:rsid w:val="00657F40"/>
    <w:rsid w:val="006600DF"/>
    <w:rsid w:val="006603A3"/>
    <w:rsid w:val="00660C87"/>
    <w:rsid w:val="00660ED4"/>
    <w:rsid w:val="006621A2"/>
    <w:rsid w:val="006637ED"/>
    <w:rsid w:val="00663CEB"/>
    <w:rsid w:val="00665619"/>
    <w:rsid w:val="006659A5"/>
    <w:rsid w:val="00665A75"/>
    <w:rsid w:val="0066625D"/>
    <w:rsid w:val="00667454"/>
    <w:rsid w:val="006706A5"/>
    <w:rsid w:val="00671C98"/>
    <w:rsid w:val="00671CCC"/>
    <w:rsid w:val="0067227A"/>
    <w:rsid w:val="006737BF"/>
    <w:rsid w:val="00673F2C"/>
    <w:rsid w:val="00675D17"/>
    <w:rsid w:val="0067604E"/>
    <w:rsid w:val="0067693C"/>
    <w:rsid w:val="006773E1"/>
    <w:rsid w:val="00677A7B"/>
    <w:rsid w:val="00680754"/>
    <w:rsid w:val="00681BF4"/>
    <w:rsid w:val="00682D55"/>
    <w:rsid w:val="00682D7A"/>
    <w:rsid w:val="00684219"/>
    <w:rsid w:val="006847E8"/>
    <w:rsid w:val="00685C7B"/>
    <w:rsid w:val="006867B1"/>
    <w:rsid w:val="006909FC"/>
    <w:rsid w:val="00691E4A"/>
    <w:rsid w:val="006928CA"/>
    <w:rsid w:val="00692919"/>
    <w:rsid w:val="00692C5D"/>
    <w:rsid w:val="00693CDF"/>
    <w:rsid w:val="0069405A"/>
    <w:rsid w:val="00694D80"/>
    <w:rsid w:val="00695136"/>
    <w:rsid w:val="006951FE"/>
    <w:rsid w:val="00697822"/>
    <w:rsid w:val="00697AF8"/>
    <w:rsid w:val="006A01C9"/>
    <w:rsid w:val="006A2588"/>
    <w:rsid w:val="006A25F8"/>
    <w:rsid w:val="006A2822"/>
    <w:rsid w:val="006A3194"/>
    <w:rsid w:val="006A4299"/>
    <w:rsid w:val="006A5A51"/>
    <w:rsid w:val="006A6748"/>
    <w:rsid w:val="006A6EB0"/>
    <w:rsid w:val="006B07FB"/>
    <w:rsid w:val="006B0C1A"/>
    <w:rsid w:val="006B131B"/>
    <w:rsid w:val="006B1AFE"/>
    <w:rsid w:val="006B1D7D"/>
    <w:rsid w:val="006B1E5D"/>
    <w:rsid w:val="006B2C0C"/>
    <w:rsid w:val="006B3248"/>
    <w:rsid w:val="006B50EE"/>
    <w:rsid w:val="006B56AB"/>
    <w:rsid w:val="006B5F90"/>
    <w:rsid w:val="006B6220"/>
    <w:rsid w:val="006B6A4D"/>
    <w:rsid w:val="006B70E8"/>
    <w:rsid w:val="006C047C"/>
    <w:rsid w:val="006C1447"/>
    <w:rsid w:val="006C17BC"/>
    <w:rsid w:val="006C2954"/>
    <w:rsid w:val="006C3515"/>
    <w:rsid w:val="006C46B7"/>
    <w:rsid w:val="006C4A93"/>
    <w:rsid w:val="006C5A07"/>
    <w:rsid w:val="006C623F"/>
    <w:rsid w:val="006C649C"/>
    <w:rsid w:val="006C6748"/>
    <w:rsid w:val="006D0593"/>
    <w:rsid w:val="006D1E29"/>
    <w:rsid w:val="006D2FDC"/>
    <w:rsid w:val="006D4D50"/>
    <w:rsid w:val="006D4FC4"/>
    <w:rsid w:val="006D5C31"/>
    <w:rsid w:val="006D7076"/>
    <w:rsid w:val="006D7EB8"/>
    <w:rsid w:val="006E0277"/>
    <w:rsid w:val="006E071F"/>
    <w:rsid w:val="006E095A"/>
    <w:rsid w:val="006E1813"/>
    <w:rsid w:val="006E19DA"/>
    <w:rsid w:val="006E2383"/>
    <w:rsid w:val="006E3958"/>
    <w:rsid w:val="006E3A55"/>
    <w:rsid w:val="006E4211"/>
    <w:rsid w:val="006E707B"/>
    <w:rsid w:val="006E73E7"/>
    <w:rsid w:val="006E7400"/>
    <w:rsid w:val="006F0686"/>
    <w:rsid w:val="006F0742"/>
    <w:rsid w:val="006F1266"/>
    <w:rsid w:val="006F1E5D"/>
    <w:rsid w:val="006F2E0F"/>
    <w:rsid w:val="006F3F74"/>
    <w:rsid w:val="006F5622"/>
    <w:rsid w:val="006F5A7F"/>
    <w:rsid w:val="006F5F17"/>
    <w:rsid w:val="006F6337"/>
    <w:rsid w:val="006F6B88"/>
    <w:rsid w:val="006F6E63"/>
    <w:rsid w:val="007019E1"/>
    <w:rsid w:val="0070202B"/>
    <w:rsid w:val="00702206"/>
    <w:rsid w:val="00703006"/>
    <w:rsid w:val="007038F2"/>
    <w:rsid w:val="00704781"/>
    <w:rsid w:val="007055EC"/>
    <w:rsid w:val="00705B4E"/>
    <w:rsid w:val="00706EF2"/>
    <w:rsid w:val="00707546"/>
    <w:rsid w:val="00707E86"/>
    <w:rsid w:val="0071049D"/>
    <w:rsid w:val="007112A7"/>
    <w:rsid w:val="00713E17"/>
    <w:rsid w:val="007142D2"/>
    <w:rsid w:val="0071441B"/>
    <w:rsid w:val="007158EA"/>
    <w:rsid w:val="00716380"/>
    <w:rsid w:val="00717C80"/>
    <w:rsid w:val="007201C9"/>
    <w:rsid w:val="00720EA6"/>
    <w:rsid w:val="007210DD"/>
    <w:rsid w:val="007222BD"/>
    <w:rsid w:val="00725281"/>
    <w:rsid w:val="007252FA"/>
    <w:rsid w:val="00725E07"/>
    <w:rsid w:val="00726347"/>
    <w:rsid w:val="007265DC"/>
    <w:rsid w:val="0072695D"/>
    <w:rsid w:val="00726E72"/>
    <w:rsid w:val="00726F29"/>
    <w:rsid w:val="00730967"/>
    <w:rsid w:val="00731864"/>
    <w:rsid w:val="00731B00"/>
    <w:rsid w:val="00732381"/>
    <w:rsid w:val="0073293F"/>
    <w:rsid w:val="00733ABE"/>
    <w:rsid w:val="00734249"/>
    <w:rsid w:val="007375CA"/>
    <w:rsid w:val="00737604"/>
    <w:rsid w:val="007411F0"/>
    <w:rsid w:val="007415A7"/>
    <w:rsid w:val="007424FB"/>
    <w:rsid w:val="007429DA"/>
    <w:rsid w:val="00742D0D"/>
    <w:rsid w:val="007433FE"/>
    <w:rsid w:val="00743AFA"/>
    <w:rsid w:val="00745287"/>
    <w:rsid w:val="00745972"/>
    <w:rsid w:val="00746078"/>
    <w:rsid w:val="00746771"/>
    <w:rsid w:val="007505C8"/>
    <w:rsid w:val="007507CA"/>
    <w:rsid w:val="007508A6"/>
    <w:rsid w:val="007510C2"/>
    <w:rsid w:val="00751920"/>
    <w:rsid w:val="00751E3C"/>
    <w:rsid w:val="00751ECA"/>
    <w:rsid w:val="00756735"/>
    <w:rsid w:val="0075680D"/>
    <w:rsid w:val="00757597"/>
    <w:rsid w:val="007576CD"/>
    <w:rsid w:val="00757826"/>
    <w:rsid w:val="0076065A"/>
    <w:rsid w:val="00762C3B"/>
    <w:rsid w:val="007632A8"/>
    <w:rsid w:val="0076357F"/>
    <w:rsid w:val="00763D1F"/>
    <w:rsid w:val="00763E84"/>
    <w:rsid w:val="00764DBB"/>
    <w:rsid w:val="00765A06"/>
    <w:rsid w:val="00766431"/>
    <w:rsid w:val="00766C62"/>
    <w:rsid w:val="0076736B"/>
    <w:rsid w:val="00770BE7"/>
    <w:rsid w:val="00770F9B"/>
    <w:rsid w:val="00771FAD"/>
    <w:rsid w:val="00772507"/>
    <w:rsid w:val="0077281F"/>
    <w:rsid w:val="00773321"/>
    <w:rsid w:val="00773951"/>
    <w:rsid w:val="00773972"/>
    <w:rsid w:val="00774FE2"/>
    <w:rsid w:val="00775114"/>
    <w:rsid w:val="00775E04"/>
    <w:rsid w:val="00776F45"/>
    <w:rsid w:val="007770A7"/>
    <w:rsid w:val="00777457"/>
    <w:rsid w:val="00777758"/>
    <w:rsid w:val="0078079A"/>
    <w:rsid w:val="00781189"/>
    <w:rsid w:val="0078172F"/>
    <w:rsid w:val="00782820"/>
    <w:rsid w:val="00783977"/>
    <w:rsid w:val="0078668C"/>
    <w:rsid w:val="0079023F"/>
    <w:rsid w:val="00790977"/>
    <w:rsid w:val="00790D50"/>
    <w:rsid w:val="00790F4B"/>
    <w:rsid w:val="007916D2"/>
    <w:rsid w:val="00792BA2"/>
    <w:rsid w:val="00793685"/>
    <w:rsid w:val="0079474E"/>
    <w:rsid w:val="0079691E"/>
    <w:rsid w:val="00796A7B"/>
    <w:rsid w:val="00797637"/>
    <w:rsid w:val="00797830"/>
    <w:rsid w:val="007A0580"/>
    <w:rsid w:val="007A08D3"/>
    <w:rsid w:val="007A14E0"/>
    <w:rsid w:val="007A1EF6"/>
    <w:rsid w:val="007A4BFA"/>
    <w:rsid w:val="007A4FEC"/>
    <w:rsid w:val="007A5045"/>
    <w:rsid w:val="007A5898"/>
    <w:rsid w:val="007A5D2E"/>
    <w:rsid w:val="007A6E9F"/>
    <w:rsid w:val="007A7EA6"/>
    <w:rsid w:val="007B0206"/>
    <w:rsid w:val="007B071C"/>
    <w:rsid w:val="007B12E3"/>
    <w:rsid w:val="007B199A"/>
    <w:rsid w:val="007B19AA"/>
    <w:rsid w:val="007B24E3"/>
    <w:rsid w:val="007B34B5"/>
    <w:rsid w:val="007B49EA"/>
    <w:rsid w:val="007B6111"/>
    <w:rsid w:val="007B61FF"/>
    <w:rsid w:val="007C0953"/>
    <w:rsid w:val="007C0FBD"/>
    <w:rsid w:val="007C15A7"/>
    <w:rsid w:val="007C2CC2"/>
    <w:rsid w:val="007C2D78"/>
    <w:rsid w:val="007C3423"/>
    <w:rsid w:val="007C373B"/>
    <w:rsid w:val="007C3B6F"/>
    <w:rsid w:val="007C49B6"/>
    <w:rsid w:val="007C4BB1"/>
    <w:rsid w:val="007C4C6D"/>
    <w:rsid w:val="007C54D3"/>
    <w:rsid w:val="007C5527"/>
    <w:rsid w:val="007C6361"/>
    <w:rsid w:val="007C6A69"/>
    <w:rsid w:val="007C6F10"/>
    <w:rsid w:val="007C7AA9"/>
    <w:rsid w:val="007D03F9"/>
    <w:rsid w:val="007D0619"/>
    <w:rsid w:val="007D0C71"/>
    <w:rsid w:val="007D1EBA"/>
    <w:rsid w:val="007D2B0E"/>
    <w:rsid w:val="007D3CB9"/>
    <w:rsid w:val="007D5B7B"/>
    <w:rsid w:val="007D6140"/>
    <w:rsid w:val="007D76A7"/>
    <w:rsid w:val="007E0598"/>
    <w:rsid w:val="007E1186"/>
    <w:rsid w:val="007E1629"/>
    <w:rsid w:val="007E186A"/>
    <w:rsid w:val="007E2067"/>
    <w:rsid w:val="007E209B"/>
    <w:rsid w:val="007E5B03"/>
    <w:rsid w:val="007E5F8F"/>
    <w:rsid w:val="007E650C"/>
    <w:rsid w:val="007F040C"/>
    <w:rsid w:val="007F0484"/>
    <w:rsid w:val="007F0B82"/>
    <w:rsid w:val="007F1623"/>
    <w:rsid w:val="007F31C4"/>
    <w:rsid w:val="007F380F"/>
    <w:rsid w:val="007F3E54"/>
    <w:rsid w:val="007F42C3"/>
    <w:rsid w:val="007F4AF6"/>
    <w:rsid w:val="007F4BFF"/>
    <w:rsid w:val="007F5DFE"/>
    <w:rsid w:val="007F7AD7"/>
    <w:rsid w:val="008001EF"/>
    <w:rsid w:val="008003C9"/>
    <w:rsid w:val="00802A56"/>
    <w:rsid w:val="00802F3F"/>
    <w:rsid w:val="00804660"/>
    <w:rsid w:val="0080519C"/>
    <w:rsid w:val="00805974"/>
    <w:rsid w:val="00806A81"/>
    <w:rsid w:val="00806AEE"/>
    <w:rsid w:val="008072B1"/>
    <w:rsid w:val="00807363"/>
    <w:rsid w:val="0080789B"/>
    <w:rsid w:val="00807971"/>
    <w:rsid w:val="0081271B"/>
    <w:rsid w:val="00812A64"/>
    <w:rsid w:val="008146AB"/>
    <w:rsid w:val="00814C7D"/>
    <w:rsid w:val="00815459"/>
    <w:rsid w:val="008159D3"/>
    <w:rsid w:val="00815D2D"/>
    <w:rsid w:val="0081780F"/>
    <w:rsid w:val="00820D10"/>
    <w:rsid w:val="00821D6D"/>
    <w:rsid w:val="00822255"/>
    <w:rsid w:val="008255D8"/>
    <w:rsid w:val="00825860"/>
    <w:rsid w:val="00827051"/>
    <w:rsid w:val="00827158"/>
    <w:rsid w:val="00827E34"/>
    <w:rsid w:val="00830D19"/>
    <w:rsid w:val="008318DF"/>
    <w:rsid w:val="00831A2B"/>
    <w:rsid w:val="008323D6"/>
    <w:rsid w:val="00833E56"/>
    <w:rsid w:val="00835105"/>
    <w:rsid w:val="008357E5"/>
    <w:rsid w:val="00835EA8"/>
    <w:rsid w:val="00836E28"/>
    <w:rsid w:val="00837BF2"/>
    <w:rsid w:val="00837E1E"/>
    <w:rsid w:val="00840DD5"/>
    <w:rsid w:val="0084120A"/>
    <w:rsid w:val="00841E14"/>
    <w:rsid w:val="008425BF"/>
    <w:rsid w:val="008436E1"/>
    <w:rsid w:val="00843AE1"/>
    <w:rsid w:val="0084486F"/>
    <w:rsid w:val="008472F0"/>
    <w:rsid w:val="00852135"/>
    <w:rsid w:val="00854026"/>
    <w:rsid w:val="008540FE"/>
    <w:rsid w:val="0085540D"/>
    <w:rsid w:val="00855F81"/>
    <w:rsid w:val="0085655A"/>
    <w:rsid w:val="0085684A"/>
    <w:rsid w:val="008578A1"/>
    <w:rsid w:val="00857E24"/>
    <w:rsid w:val="00860856"/>
    <w:rsid w:val="00860C88"/>
    <w:rsid w:val="00860EB6"/>
    <w:rsid w:val="00861147"/>
    <w:rsid w:val="008617B5"/>
    <w:rsid w:val="008624A0"/>
    <w:rsid w:val="00862680"/>
    <w:rsid w:val="00863313"/>
    <w:rsid w:val="00863FC4"/>
    <w:rsid w:val="00864452"/>
    <w:rsid w:val="00865CBB"/>
    <w:rsid w:val="008660A0"/>
    <w:rsid w:val="00866C76"/>
    <w:rsid w:val="008671DB"/>
    <w:rsid w:val="0087107E"/>
    <w:rsid w:val="00871704"/>
    <w:rsid w:val="00872A40"/>
    <w:rsid w:val="00873F1D"/>
    <w:rsid w:val="00874687"/>
    <w:rsid w:val="0087650A"/>
    <w:rsid w:val="00877E44"/>
    <w:rsid w:val="008804DC"/>
    <w:rsid w:val="008815D9"/>
    <w:rsid w:val="00881C9F"/>
    <w:rsid w:val="00882801"/>
    <w:rsid w:val="00883354"/>
    <w:rsid w:val="00883FC2"/>
    <w:rsid w:val="0088504A"/>
    <w:rsid w:val="00886308"/>
    <w:rsid w:val="008868A7"/>
    <w:rsid w:val="00887EE2"/>
    <w:rsid w:val="00891C17"/>
    <w:rsid w:val="00892714"/>
    <w:rsid w:val="008953E0"/>
    <w:rsid w:val="00895536"/>
    <w:rsid w:val="00895E3D"/>
    <w:rsid w:val="00896030"/>
    <w:rsid w:val="00896322"/>
    <w:rsid w:val="00896B01"/>
    <w:rsid w:val="00896D28"/>
    <w:rsid w:val="008971D7"/>
    <w:rsid w:val="008978FC"/>
    <w:rsid w:val="00897BC5"/>
    <w:rsid w:val="008A0631"/>
    <w:rsid w:val="008A0ACE"/>
    <w:rsid w:val="008A1536"/>
    <w:rsid w:val="008A3E08"/>
    <w:rsid w:val="008A4704"/>
    <w:rsid w:val="008A52E3"/>
    <w:rsid w:val="008A5831"/>
    <w:rsid w:val="008A59EB"/>
    <w:rsid w:val="008A664B"/>
    <w:rsid w:val="008A72AA"/>
    <w:rsid w:val="008B00C4"/>
    <w:rsid w:val="008B0160"/>
    <w:rsid w:val="008B0B5E"/>
    <w:rsid w:val="008B16AB"/>
    <w:rsid w:val="008B16B5"/>
    <w:rsid w:val="008B298D"/>
    <w:rsid w:val="008B527B"/>
    <w:rsid w:val="008B53F8"/>
    <w:rsid w:val="008B59A8"/>
    <w:rsid w:val="008B6D24"/>
    <w:rsid w:val="008B6FAC"/>
    <w:rsid w:val="008B7C0A"/>
    <w:rsid w:val="008C0279"/>
    <w:rsid w:val="008C0389"/>
    <w:rsid w:val="008C0446"/>
    <w:rsid w:val="008C0994"/>
    <w:rsid w:val="008C0DE3"/>
    <w:rsid w:val="008C0F91"/>
    <w:rsid w:val="008C1DD1"/>
    <w:rsid w:val="008C3437"/>
    <w:rsid w:val="008C3C25"/>
    <w:rsid w:val="008C3F77"/>
    <w:rsid w:val="008C3F8B"/>
    <w:rsid w:val="008C4381"/>
    <w:rsid w:val="008C56E7"/>
    <w:rsid w:val="008C6061"/>
    <w:rsid w:val="008C7B5E"/>
    <w:rsid w:val="008D0267"/>
    <w:rsid w:val="008D1EA8"/>
    <w:rsid w:val="008D40FF"/>
    <w:rsid w:val="008D475E"/>
    <w:rsid w:val="008D4860"/>
    <w:rsid w:val="008D4E81"/>
    <w:rsid w:val="008D60CC"/>
    <w:rsid w:val="008D7650"/>
    <w:rsid w:val="008D7C00"/>
    <w:rsid w:val="008E0922"/>
    <w:rsid w:val="008E0BA0"/>
    <w:rsid w:val="008E125D"/>
    <w:rsid w:val="008E1348"/>
    <w:rsid w:val="008E1FD9"/>
    <w:rsid w:val="008E202A"/>
    <w:rsid w:val="008E26F4"/>
    <w:rsid w:val="008E4E9D"/>
    <w:rsid w:val="008E5E15"/>
    <w:rsid w:val="008F17A0"/>
    <w:rsid w:val="008F1AE8"/>
    <w:rsid w:val="008F1DD7"/>
    <w:rsid w:val="008F22FE"/>
    <w:rsid w:val="008F2599"/>
    <w:rsid w:val="008F380E"/>
    <w:rsid w:val="008F4506"/>
    <w:rsid w:val="008F582B"/>
    <w:rsid w:val="008F5E47"/>
    <w:rsid w:val="008F74EB"/>
    <w:rsid w:val="00900EA4"/>
    <w:rsid w:val="00900FCE"/>
    <w:rsid w:val="009013FC"/>
    <w:rsid w:val="009019FE"/>
    <w:rsid w:val="00902A66"/>
    <w:rsid w:val="00904209"/>
    <w:rsid w:val="0090560C"/>
    <w:rsid w:val="00905DF0"/>
    <w:rsid w:val="009069E3"/>
    <w:rsid w:val="0090753E"/>
    <w:rsid w:val="00907C3B"/>
    <w:rsid w:val="0091010F"/>
    <w:rsid w:val="00910C57"/>
    <w:rsid w:val="0091136C"/>
    <w:rsid w:val="00911D55"/>
    <w:rsid w:val="00914DB8"/>
    <w:rsid w:val="009152CE"/>
    <w:rsid w:val="00915583"/>
    <w:rsid w:val="009163F5"/>
    <w:rsid w:val="00916D0A"/>
    <w:rsid w:val="00917278"/>
    <w:rsid w:val="009173DD"/>
    <w:rsid w:val="00920498"/>
    <w:rsid w:val="00920607"/>
    <w:rsid w:val="009208E1"/>
    <w:rsid w:val="00920D8D"/>
    <w:rsid w:val="009211AB"/>
    <w:rsid w:val="00921200"/>
    <w:rsid w:val="00921508"/>
    <w:rsid w:val="00921D98"/>
    <w:rsid w:val="009224A2"/>
    <w:rsid w:val="009249E4"/>
    <w:rsid w:val="0092525E"/>
    <w:rsid w:val="00927DB6"/>
    <w:rsid w:val="00930B92"/>
    <w:rsid w:val="00931C66"/>
    <w:rsid w:val="00932F08"/>
    <w:rsid w:val="0093431D"/>
    <w:rsid w:val="00934FAE"/>
    <w:rsid w:val="00935134"/>
    <w:rsid w:val="00936D2B"/>
    <w:rsid w:val="009373C7"/>
    <w:rsid w:val="0094029E"/>
    <w:rsid w:val="00940D3E"/>
    <w:rsid w:val="00940DA7"/>
    <w:rsid w:val="0094129B"/>
    <w:rsid w:val="00941AB3"/>
    <w:rsid w:val="00942976"/>
    <w:rsid w:val="00942EBC"/>
    <w:rsid w:val="00942F47"/>
    <w:rsid w:val="00943C98"/>
    <w:rsid w:val="00943CAE"/>
    <w:rsid w:val="00944130"/>
    <w:rsid w:val="009445D1"/>
    <w:rsid w:val="009459E0"/>
    <w:rsid w:val="0094674B"/>
    <w:rsid w:val="009469FD"/>
    <w:rsid w:val="00946B7D"/>
    <w:rsid w:val="00946F2A"/>
    <w:rsid w:val="009470D3"/>
    <w:rsid w:val="009475C6"/>
    <w:rsid w:val="009476CA"/>
    <w:rsid w:val="00947F87"/>
    <w:rsid w:val="00951E45"/>
    <w:rsid w:val="00952166"/>
    <w:rsid w:val="0095269E"/>
    <w:rsid w:val="0095351D"/>
    <w:rsid w:val="00953B96"/>
    <w:rsid w:val="00953FE1"/>
    <w:rsid w:val="009564A7"/>
    <w:rsid w:val="0095673D"/>
    <w:rsid w:val="00956B71"/>
    <w:rsid w:val="009572C8"/>
    <w:rsid w:val="0096042F"/>
    <w:rsid w:val="00961728"/>
    <w:rsid w:val="00961E26"/>
    <w:rsid w:val="00963F97"/>
    <w:rsid w:val="0096445F"/>
    <w:rsid w:val="00964CA6"/>
    <w:rsid w:val="00967A08"/>
    <w:rsid w:val="00967B69"/>
    <w:rsid w:val="00967E20"/>
    <w:rsid w:val="00971C8B"/>
    <w:rsid w:val="0097210B"/>
    <w:rsid w:val="00972FDD"/>
    <w:rsid w:val="00973009"/>
    <w:rsid w:val="0097363D"/>
    <w:rsid w:val="009736CB"/>
    <w:rsid w:val="00973E90"/>
    <w:rsid w:val="009743E9"/>
    <w:rsid w:val="00975828"/>
    <w:rsid w:val="009765BF"/>
    <w:rsid w:val="009768EB"/>
    <w:rsid w:val="00976A0B"/>
    <w:rsid w:val="00976A51"/>
    <w:rsid w:val="009773D4"/>
    <w:rsid w:val="009776CE"/>
    <w:rsid w:val="00980663"/>
    <w:rsid w:val="00981C01"/>
    <w:rsid w:val="00982C34"/>
    <w:rsid w:val="00984D7F"/>
    <w:rsid w:val="00984F74"/>
    <w:rsid w:val="009858F8"/>
    <w:rsid w:val="009901D8"/>
    <w:rsid w:val="0099030A"/>
    <w:rsid w:val="00990F5D"/>
    <w:rsid w:val="00991DAB"/>
    <w:rsid w:val="009934CD"/>
    <w:rsid w:val="00993C85"/>
    <w:rsid w:val="0099515C"/>
    <w:rsid w:val="00996174"/>
    <w:rsid w:val="00996B7F"/>
    <w:rsid w:val="00997409"/>
    <w:rsid w:val="0099799A"/>
    <w:rsid w:val="00997D1D"/>
    <w:rsid w:val="009A17F3"/>
    <w:rsid w:val="009A2B81"/>
    <w:rsid w:val="009A4EC7"/>
    <w:rsid w:val="009A5014"/>
    <w:rsid w:val="009A58DB"/>
    <w:rsid w:val="009A6ABD"/>
    <w:rsid w:val="009A6D0D"/>
    <w:rsid w:val="009B0BA2"/>
    <w:rsid w:val="009B0CB0"/>
    <w:rsid w:val="009B1505"/>
    <w:rsid w:val="009B1672"/>
    <w:rsid w:val="009B3891"/>
    <w:rsid w:val="009B5764"/>
    <w:rsid w:val="009B5955"/>
    <w:rsid w:val="009B74CE"/>
    <w:rsid w:val="009B7C02"/>
    <w:rsid w:val="009B7E70"/>
    <w:rsid w:val="009C3102"/>
    <w:rsid w:val="009C34C6"/>
    <w:rsid w:val="009C3952"/>
    <w:rsid w:val="009C3A1F"/>
    <w:rsid w:val="009C48CC"/>
    <w:rsid w:val="009C5518"/>
    <w:rsid w:val="009C5559"/>
    <w:rsid w:val="009C5BE4"/>
    <w:rsid w:val="009C5EE9"/>
    <w:rsid w:val="009C7687"/>
    <w:rsid w:val="009C78E2"/>
    <w:rsid w:val="009C7AAB"/>
    <w:rsid w:val="009D1C81"/>
    <w:rsid w:val="009D2F09"/>
    <w:rsid w:val="009D4203"/>
    <w:rsid w:val="009D42BF"/>
    <w:rsid w:val="009D6221"/>
    <w:rsid w:val="009D62D2"/>
    <w:rsid w:val="009D644C"/>
    <w:rsid w:val="009D6D0B"/>
    <w:rsid w:val="009D6DF4"/>
    <w:rsid w:val="009D6E72"/>
    <w:rsid w:val="009D6F4F"/>
    <w:rsid w:val="009E0905"/>
    <w:rsid w:val="009E1717"/>
    <w:rsid w:val="009E257F"/>
    <w:rsid w:val="009E25A4"/>
    <w:rsid w:val="009E3711"/>
    <w:rsid w:val="009E5316"/>
    <w:rsid w:val="009E564C"/>
    <w:rsid w:val="009E70AB"/>
    <w:rsid w:val="009F0845"/>
    <w:rsid w:val="009F08C6"/>
    <w:rsid w:val="009F1F26"/>
    <w:rsid w:val="009F336D"/>
    <w:rsid w:val="009F6364"/>
    <w:rsid w:val="009F7F34"/>
    <w:rsid w:val="00A019EB"/>
    <w:rsid w:val="00A028AE"/>
    <w:rsid w:val="00A04024"/>
    <w:rsid w:val="00A04863"/>
    <w:rsid w:val="00A06407"/>
    <w:rsid w:val="00A07AF2"/>
    <w:rsid w:val="00A11E3A"/>
    <w:rsid w:val="00A1370F"/>
    <w:rsid w:val="00A146FD"/>
    <w:rsid w:val="00A150F8"/>
    <w:rsid w:val="00A15894"/>
    <w:rsid w:val="00A15DA5"/>
    <w:rsid w:val="00A168EE"/>
    <w:rsid w:val="00A16A2B"/>
    <w:rsid w:val="00A16B63"/>
    <w:rsid w:val="00A17A80"/>
    <w:rsid w:val="00A17D5B"/>
    <w:rsid w:val="00A21110"/>
    <w:rsid w:val="00A22270"/>
    <w:rsid w:val="00A227BA"/>
    <w:rsid w:val="00A2292B"/>
    <w:rsid w:val="00A22F79"/>
    <w:rsid w:val="00A24211"/>
    <w:rsid w:val="00A25005"/>
    <w:rsid w:val="00A25B2D"/>
    <w:rsid w:val="00A26511"/>
    <w:rsid w:val="00A26563"/>
    <w:rsid w:val="00A265AB"/>
    <w:rsid w:val="00A267E4"/>
    <w:rsid w:val="00A27021"/>
    <w:rsid w:val="00A270A6"/>
    <w:rsid w:val="00A27F2E"/>
    <w:rsid w:val="00A27FD8"/>
    <w:rsid w:val="00A30375"/>
    <w:rsid w:val="00A30BB8"/>
    <w:rsid w:val="00A31EB8"/>
    <w:rsid w:val="00A31FCF"/>
    <w:rsid w:val="00A3395A"/>
    <w:rsid w:val="00A33B1C"/>
    <w:rsid w:val="00A33C7B"/>
    <w:rsid w:val="00A37076"/>
    <w:rsid w:val="00A37C77"/>
    <w:rsid w:val="00A4064B"/>
    <w:rsid w:val="00A40A5E"/>
    <w:rsid w:val="00A41DF3"/>
    <w:rsid w:val="00A424B8"/>
    <w:rsid w:val="00A42BAF"/>
    <w:rsid w:val="00A42EE4"/>
    <w:rsid w:val="00A4327B"/>
    <w:rsid w:val="00A4391B"/>
    <w:rsid w:val="00A44230"/>
    <w:rsid w:val="00A45BF9"/>
    <w:rsid w:val="00A45C85"/>
    <w:rsid w:val="00A473AA"/>
    <w:rsid w:val="00A473C6"/>
    <w:rsid w:val="00A47492"/>
    <w:rsid w:val="00A479B5"/>
    <w:rsid w:val="00A5030A"/>
    <w:rsid w:val="00A5046D"/>
    <w:rsid w:val="00A505C8"/>
    <w:rsid w:val="00A515A0"/>
    <w:rsid w:val="00A53C02"/>
    <w:rsid w:val="00A54467"/>
    <w:rsid w:val="00A54674"/>
    <w:rsid w:val="00A546BA"/>
    <w:rsid w:val="00A547D4"/>
    <w:rsid w:val="00A55824"/>
    <w:rsid w:val="00A55A67"/>
    <w:rsid w:val="00A560A5"/>
    <w:rsid w:val="00A56FA0"/>
    <w:rsid w:val="00A57D5E"/>
    <w:rsid w:val="00A57FA9"/>
    <w:rsid w:val="00A603DB"/>
    <w:rsid w:val="00A608F3"/>
    <w:rsid w:val="00A61720"/>
    <w:rsid w:val="00A618DA"/>
    <w:rsid w:val="00A620B3"/>
    <w:rsid w:val="00A629C5"/>
    <w:rsid w:val="00A63AC3"/>
    <w:rsid w:val="00A656D8"/>
    <w:rsid w:val="00A657CB"/>
    <w:rsid w:val="00A6608D"/>
    <w:rsid w:val="00A664D4"/>
    <w:rsid w:val="00A672C0"/>
    <w:rsid w:val="00A67324"/>
    <w:rsid w:val="00A67FB5"/>
    <w:rsid w:val="00A7092F"/>
    <w:rsid w:val="00A70C04"/>
    <w:rsid w:val="00A71300"/>
    <w:rsid w:val="00A71AFC"/>
    <w:rsid w:val="00A72ABD"/>
    <w:rsid w:val="00A72F54"/>
    <w:rsid w:val="00A73059"/>
    <w:rsid w:val="00A733FA"/>
    <w:rsid w:val="00A7433D"/>
    <w:rsid w:val="00A75887"/>
    <w:rsid w:val="00A76862"/>
    <w:rsid w:val="00A77796"/>
    <w:rsid w:val="00A828C0"/>
    <w:rsid w:val="00A84A69"/>
    <w:rsid w:val="00A853BB"/>
    <w:rsid w:val="00A85BD3"/>
    <w:rsid w:val="00A87931"/>
    <w:rsid w:val="00A909A1"/>
    <w:rsid w:val="00A91399"/>
    <w:rsid w:val="00A92BD4"/>
    <w:rsid w:val="00A93040"/>
    <w:rsid w:val="00A934FF"/>
    <w:rsid w:val="00A9404C"/>
    <w:rsid w:val="00A9494E"/>
    <w:rsid w:val="00A95753"/>
    <w:rsid w:val="00A95A42"/>
    <w:rsid w:val="00A9724B"/>
    <w:rsid w:val="00A97877"/>
    <w:rsid w:val="00A978DD"/>
    <w:rsid w:val="00A97C64"/>
    <w:rsid w:val="00AA0A10"/>
    <w:rsid w:val="00AA17DD"/>
    <w:rsid w:val="00AA1A25"/>
    <w:rsid w:val="00AA2463"/>
    <w:rsid w:val="00AA2778"/>
    <w:rsid w:val="00AA2D03"/>
    <w:rsid w:val="00AA301A"/>
    <w:rsid w:val="00AA35B8"/>
    <w:rsid w:val="00AA36BF"/>
    <w:rsid w:val="00AA3CE5"/>
    <w:rsid w:val="00AA4737"/>
    <w:rsid w:val="00AA5594"/>
    <w:rsid w:val="00AA5715"/>
    <w:rsid w:val="00AA7319"/>
    <w:rsid w:val="00AA7C0B"/>
    <w:rsid w:val="00AA7FD9"/>
    <w:rsid w:val="00AB0009"/>
    <w:rsid w:val="00AB0152"/>
    <w:rsid w:val="00AB0A86"/>
    <w:rsid w:val="00AB0F08"/>
    <w:rsid w:val="00AB3F55"/>
    <w:rsid w:val="00AB485E"/>
    <w:rsid w:val="00AB4EB5"/>
    <w:rsid w:val="00AB53C4"/>
    <w:rsid w:val="00AB5B82"/>
    <w:rsid w:val="00AB6CDC"/>
    <w:rsid w:val="00AB6EE8"/>
    <w:rsid w:val="00AC043A"/>
    <w:rsid w:val="00AC0B09"/>
    <w:rsid w:val="00AC0B35"/>
    <w:rsid w:val="00AC2BA7"/>
    <w:rsid w:val="00AC329C"/>
    <w:rsid w:val="00AC5567"/>
    <w:rsid w:val="00AC62F4"/>
    <w:rsid w:val="00AC7177"/>
    <w:rsid w:val="00AC7B48"/>
    <w:rsid w:val="00AD0B38"/>
    <w:rsid w:val="00AD1CFA"/>
    <w:rsid w:val="00AD25AA"/>
    <w:rsid w:val="00AD29CC"/>
    <w:rsid w:val="00AD5771"/>
    <w:rsid w:val="00AD6352"/>
    <w:rsid w:val="00AD67E3"/>
    <w:rsid w:val="00AD7A32"/>
    <w:rsid w:val="00AE0565"/>
    <w:rsid w:val="00AE08E3"/>
    <w:rsid w:val="00AE1685"/>
    <w:rsid w:val="00AE1A98"/>
    <w:rsid w:val="00AE1D1C"/>
    <w:rsid w:val="00AE222A"/>
    <w:rsid w:val="00AE44D0"/>
    <w:rsid w:val="00AE45D8"/>
    <w:rsid w:val="00AE59E0"/>
    <w:rsid w:val="00AE60B5"/>
    <w:rsid w:val="00AF112B"/>
    <w:rsid w:val="00AF2BDA"/>
    <w:rsid w:val="00AF4B0B"/>
    <w:rsid w:val="00AF53A6"/>
    <w:rsid w:val="00AF557F"/>
    <w:rsid w:val="00AF6786"/>
    <w:rsid w:val="00AF6DAF"/>
    <w:rsid w:val="00AF7086"/>
    <w:rsid w:val="00B014CD"/>
    <w:rsid w:val="00B01591"/>
    <w:rsid w:val="00B016D9"/>
    <w:rsid w:val="00B018EB"/>
    <w:rsid w:val="00B028C5"/>
    <w:rsid w:val="00B038CA"/>
    <w:rsid w:val="00B03E45"/>
    <w:rsid w:val="00B04B84"/>
    <w:rsid w:val="00B04FF5"/>
    <w:rsid w:val="00B06A77"/>
    <w:rsid w:val="00B06B9A"/>
    <w:rsid w:val="00B07FD2"/>
    <w:rsid w:val="00B105BC"/>
    <w:rsid w:val="00B1116B"/>
    <w:rsid w:val="00B1247D"/>
    <w:rsid w:val="00B12847"/>
    <w:rsid w:val="00B13511"/>
    <w:rsid w:val="00B17628"/>
    <w:rsid w:val="00B206BD"/>
    <w:rsid w:val="00B208BF"/>
    <w:rsid w:val="00B20CA4"/>
    <w:rsid w:val="00B2173B"/>
    <w:rsid w:val="00B244C2"/>
    <w:rsid w:val="00B2642A"/>
    <w:rsid w:val="00B27788"/>
    <w:rsid w:val="00B27807"/>
    <w:rsid w:val="00B30036"/>
    <w:rsid w:val="00B30996"/>
    <w:rsid w:val="00B30D18"/>
    <w:rsid w:val="00B324C5"/>
    <w:rsid w:val="00B327E6"/>
    <w:rsid w:val="00B33533"/>
    <w:rsid w:val="00B34BB7"/>
    <w:rsid w:val="00B34C89"/>
    <w:rsid w:val="00B34CA3"/>
    <w:rsid w:val="00B350F3"/>
    <w:rsid w:val="00B40E54"/>
    <w:rsid w:val="00B411B3"/>
    <w:rsid w:val="00B41CE0"/>
    <w:rsid w:val="00B422B3"/>
    <w:rsid w:val="00B42B0D"/>
    <w:rsid w:val="00B439C2"/>
    <w:rsid w:val="00B441CA"/>
    <w:rsid w:val="00B451A5"/>
    <w:rsid w:val="00B460B3"/>
    <w:rsid w:val="00B46278"/>
    <w:rsid w:val="00B46720"/>
    <w:rsid w:val="00B46789"/>
    <w:rsid w:val="00B47631"/>
    <w:rsid w:val="00B50472"/>
    <w:rsid w:val="00B51325"/>
    <w:rsid w:val="00B522ED"/>
    <w:rsid w:val="00B52963"/>
    <w:rsid w:val="00B530A9"/>
    <w:rsid w:val="00B5361E"/>
    <w:rsid w:val="00B54097"/>
    <w:rsid w:val="00B540F7"/>
    <w:rsid w:val="00B548EF"/>
    <w:rsid w:val="00B55728"/>
    <w:rsid w:val="00B563BD"/>
    <w:rsid w:val="00B57061"/>
    <w:rsid w:val="00B605CD"/>
    <w:rsid w:val="00B607F3"/>
    <w:rsid w:val="00B6159F"/>
    <w:rsid w:val="00B617A2"/>
    <w:rsid w:val="00B64100"/>
    <w:rsid w:val="00B644DE"/>
    <w:rsid w:val="00B647FD"/>
    <w:rsid w:val="00B7116B"/>
    <w:rsid w:val="00B7116F"/>
    <w:rsid w:val="00B7178A"/>
    <w:rsid w:val="00B72258"/>
    <w:rsid w:val="00B726BE"/>
    <w:rsid w:val="00B73407"/>
    <w:rsid w:val="00B73B3F"/>
    <w:rsid w:val="00B7530A"/>
    <w:rsid w:val="00B763A4"/>
    <w:rsid w:val="00B763E7"/>
    <w:rsid w:val="00B76447"/>
    <w:rsid w:val="00B76CCD"/>
    <w:rsid w:val="00B771A6"/>
    <w:rsid w:val="00B7792C"/>
    <w:rsid w:val="00B8105B"/>
    <w:rsid w:val="00B833F3"/>
    <w:rsid w:val="00B83762"/>
    <w:rsid w:val="00B85188"/>
    <w:rsid w:val="00B8528C"/>
    <w:rsid w:val="00B8532A"/>
    <w:rsid w:val="00B875CE"/>
    <w:rsid w:val="00B9080C"/>
    <w:rsid w:val="00B90A9E"/>
    <w:rsid w:val="00B915A1"/>
    <w:rsid w:val="00B938CE"/>
    <w:rsid w:val="00B93B33"/>
    <w:rsid w:val="00B947D3"/>
    <w:rsid w:val="00B94CF5"/>
    <w:rsid w:val="00B95826"/>
    <w:rsid w:val="00B95FBE"/>
    <w:rsid w:val="00B96A64"/>
    <w:rsid w:val="00B9709C"/>
    <w:rsid w:val="00BA0692"/>
    <w:rsid w:val="00BA1052"/>
    <w:rsid w:val="00BA1790"/>
    <w:rsid w:val="00BA303C"/>
    <w:rsid w:val="00BA3111"/>
    <w:rsid w:val="00BA355B"/>
    <w:rsid w:val="00BA4016"/>
    <w:rsid w:val="00BA4AC1"/>
    <w:rsid w:val="00BA5A68"/>
    <w:rsid w:val="00BA7A3B"/>
    <w:rsid w:val="00BB157F"/>
    <w:rsid w:val="00BB42C6"/>
    <w:rsid w:val="00BB5CCE"/>
    <w:rsid w:val="00BB617B"/>
    <w:rsid w:val="00BB673E"/>
    <w:rsid w:val="00BB68E2"/>
    <w:rsid w:val="00BB698F"/>
    <w:rsid w:val="00BB6A5E"/>
    <w:rsid w:val="00BB6E34"/>
    <w:rsid w:val="00BB7E4A"/>
    <w:rsid w:val="00BC0548"/>
    <w:rsid w:val="00BC0845"/>
    <w:rsid w:val="00BC0E21"/>
    <w:rsid w:val="00BC0FEE"/>
    <w:rsid w:val="00BC17FD"/>
    <w:rsid w:val="00BC18C2"/>
    <w:rsid w:val="00BC1DCB"/>
    <w:rsid w:val="00BC38A8"/>
    <w:rsid w:val="00BC56EF"/>
    <w:rsid w:val="00BC5C04"/>
    <w:rsid w:val="00BC6A6B"/>
    <w:rsid w:val="00BC718E"/>
    <w:rsid w:val="00BC7BB7"/>
    <w:rsid w:val="00BC7CE5"/>
    <w:rsid w:val="00BD0F50"/>
    <w:rsid w:val="00BD1D67"/>
    <w:rsid w:val="00BD2067"/>
    <w:rsid w:val="00BD26D8"/>
    <w:rsid w:val="00BD3297"/>
    <w:rsid w:val="00BD37B3"/>
    <w:rsid w:val="00BD3B1A"/>
    <w:rsid w:val="00BD4082"/>
    <w:rsid w:val="00BD64C4"/>
    <w:rsid w:val="00BD6D5B"/>
    <w:rsid w:val="00BD6EBC"/>
    <w:rsid w:val="00BD70F7"/>
    <w:rsid w:val="00BD76FE"/>
    <w:rsid w:val="00BD7780"/>
    <w:rsid w:val="00BE02DC"/>
    <w:rsid w:val="00BE0C08"/>
    <w:rsid w:val="00BE0C7F"/>
    <w:rsid w:val="00BE1160"/>
    <w:rsid w:val="00BE11EE"/>
    <w:rsid w:val="00BE2BCB"/>
    <w:rsid w:val="00BE5811"/>
    <w:rsid w:val="00BE5ABB"/>
    <w:rsid w:val="00BE7B13"/>
    <w:rsid w:val="00BF00EC"/>
    <w:rsid w:val="00BF0514"/>
    <w:rsid w:val="00BF0774"/>
    <w:rsid w:val="00BF1472"/>
    <w:rsid w:val="00BF321B"/>
    <w:rsid w:val="00BF36F5"/>
    <w:rsid w:val="00BF4FA0"/>
    <w:rsid w:val="00C00336"/>
    <w:rsid w:val="00C009B8"/>
    <w:rsid w:val="00C03D1F"/>
    <w:rsid w:val="00C04BE0"/>
    <w:rsid w:val="00C0513B"/>
    <w:rsid w:val="00C0515D"/>
    <w:rsid w:val="00C066AA"/>
    <w:rsid w:val="00C066E3"/>
    <w:rsid w:val="00C0670E"/>
    <w:rsid w:val="00C0694F"/>
    <w:rsid w:val="00C07C28"/>
    <w:rsid w:val="00C07CEC"/>
    <w:rsid w:val="00C128F4"/>
    <w:rsid w:val="00C129E9"/>
    <w:rsid w:val="00C1419F"/>
    <w:rsid w:val="00C141E9"/>
    <w:rsid w:val="00C15757"/>
    <w:rsid w:val="00C213BB"/>
    <w:rsid w:val="00C21AE1"/>
    <w:rsid w:val="00C21B49"/>
    <w:rsid w:val="00C21B94"/>
    <w:rsid w:val="00C21BD1"/>
    <w:rsid w:val="00C22D72"/>
    <w:rsid w:val="00C22F80"/>
    <w:rsid w:val="00C2317F"/>
    <w:rsid w:val="00C23B34"/>
    <w:rsid w:val="00C243C9"/>
    <w:rsid w:val="00C24835"/>
    <w:rsid w:val="00C26C30"/>
    <w:rsid w:val="00C26F8A"/>
    <w:rsid w:val="00C3083D"/>
    <w:rsid w:val="00C30B41"/>
    <w:rsid w:val="00C31655"/>
    <w:rsid w:val="00C321B7"/>
    <w:rsid w:val="00C34F37"/>
    <w:rsid w:val="00C3583E"/>
    <w:rsid w:val="00C36C76"/>
    <w:rsid w:val="00C36DB4"/>
    <w:rsid w:val="00C371D1"/>
    <w:rsid w:val="00C37909"/>
    <w:rsid w:val="00C37E9F"/>
    <w:rsid w:val="00C40CE1"/>
    <w:rsid w:val="00C40D5E"/>
    <w:rsid w:val="00C41EF4"/>
    <w:rsid w:val="00C4368B"/>
    <w:rsid w:val="00C43B30"/>
    <w:rsid w:val="00C44C3E"/>
    <w:rsid w:val="00C456D3"/>
    <w:rsid w:val="00C4590A"/>
    <w:rsid w:val="00C46E05"/>
    <w:rsid w:val="00C47884"/>
    <w:rsid w:val="00C506D7"/>
    <w:rsid w:val="00C50848"/>
    <w:rsid w:val="00C509B0"/>
    <w:rsid w:val="00C50CC2"/>
    <w:rsid w:val="00C51074"/>
    <w:rsid w:val="00C5654C"/>
    <w:rsid w:val="00C5681E"/>
    <w:rsid w:val="00C570CE"/>
    <w:rsid w:val="00C570D8"/>
    <w:rsid w:val="00C5710E"/>
    <w:rsid w:val="00C60A57"/>
    <w:rsid w:val="00C6174E"/>
    <w:rsid w:val="00C62050"/>
    <w:rsid w:val="00C62916"/>
    <w:rsid w:val="00C629DD"/>
    <w:rsid w:val="00C62AE0"/>
    <w:rsid w:val="00C62F31"/>
    <w:rsid w:val="00C63E63"/>
    <w:rsid w:val="00C64C8B"/>
    <w:rsid w:val="00C64D43"/>
    <w:rsid w:val="00C64FD4"/>
    <w:rsid w:val="00C658E8"/>
    <w:rsid w:val="00C6673F"/>
    <w:rsid w:val="00C66B00"/>
    <w:rsid w:val="00C66CEA"/>
    <w:rsid w:val="00C70DD8"/>
    <w:rsid w:val="00C72390"/>
    <w:rsid w:val="00C724B7"/>
    <w:rsid w:val="00C728B9"/>
    <w:rsid w:val="00C72B2A"/>
    <w:rsid w:val="00C73E1A"/>
    <w:rsid w:val="00C7405E"/>
    <w:rsid w:val="00C74C69"/>
    <w:rsid w:val="00C75E20"/>
    <w:rsid w:val="00C764F4"/>
    <w:rsid w:val="00C768E1"/>
    <w:rsid w:val="00C76EAB"/>
    <w:rsid w:val="00C77297"/>
    <w:rsid w:val="00C77542"/>
    <w:rsid w:val="00C779C0"/>
    <w:rsid w:val="00C77E45"/>
    <w:rsid w:val="00C806B8"/>
    <w:rsid w:val="00C8098E"/>
    <w:rsid w:val="00C8426F"/>
    <w:rsid w:val="00C848D5"/>
    <w:rsid w:val="00C87EB3"/>
    <w:rsid w:val="00C87EDA"/>
    <w:rsid w:val="00C92B4B"/>
    <w:rsid w:val="00C92F02"/>
    <w:rsid w:val="00C93370"/>
    <w:rsid w:val="00C950A8"/>
    <w:rsid w:val="00C95675"/>
    <w:rsid w:val="00C95CEA"/>
    <w:rsid w:val="00C964A4"/>
    <w:rsid w:val="00C9667F"/>
    <w:rsid w:val="00C97932"/>
    <w:rsid w:val="00C979CE"/>
    <w:rsid w:val="00CA040C"/>
    <w:rsid w:val="00CA05BB"/>
    <w:rsid w:val="00CA162B"/>
    <w:rsid w:val="00CA185E"/>
    <w:rsid w:val="00CA1B2B"/>
    <w:rsid w:val="00CA2D31"/>
    <w:rsid w:val="00CA2E84"/>
    <w:rsid w:val="00CA56BA"/>
    <w:rsid w:val="00CA5973"/>
    <w:rsid w:val="00CA5C0A"/>
    <w:rsid w:val="00CA5CF8"/>
    <w:rsid w:val="00CA722A"/>
    <w:rsid w:val="00CA7890"/>
    <w:rsid w:val="00CA7A9C"/>
    <w:rsid w:val="00CB1801"/>
    <w:rsid w:val="00CB1A12"/>
    <w:rsid w:val="00CB454B"/>
    <w:rsid w:val="00CB5932"/>
    <w:rsid w:val="00CB6610"/>
    <w:rsid w:val="00CB6BAD"/>
    <w:rsid w:val="00CB6C41"/>
    <w:rsid w:val="00CB7249"/>
    <w:rsid w:val="00CC04CC"/>
    <w:rsid w:val="00CC06D0"/>
    <w:rsid w:val="00CC0712"/>
    <w:rsid w:val="00CC0BB3"/>
    <w:rsid w:val="00CC3BFB"/>
    <w:rsid w:val="00CC3D80"/>
    <w:rsid w:val="00CC691B"/>
    <w:rsid w:val="00CC71DA"/>
    <w:rsid w:val="00CC7C8E"/>
    <w:rsid w:val="00CD0E57"/>
    <w:rsid w:val="00CD188A"/>
    <w:rsid w:val="00CD2105"/>
    <w:rsid w:val="00CD354D"/>
    <w:rsid w:val="00CD568C"/>
    <w:rsid w:val="00CD6509"/>
    <w:rsid w:val="00CD72A4"/>
    <w:rsid w:val="00CE19F6"/>
    <w:rsid w:val="00CE20E8"/>
    <w:rsid w:val="00CE248E"/>
    <w:rsid w:val="00CE2A94"/>
    <w:rsid w:val="00CE300E"/>
    <w:rsid w:val="00CE33BE"/>
    <w:rsid w:val="00CE3488"/>
    <w:rsid w:val="00CE3AE7"/>
    <w:rsid w:val="00CE3B21"/>
    <w:rsid w:val="00CE3C8A"/>
    <w:rsid w:val="00CE5B88"/>
    <w:rsid w:val="00CE5C9E"/>
    <w:rsid w:val="00CE7434"/>
    <w:rsid w:val="00CF03F5"/>
    <w:rsid w:val="00CF17A0"/>
    <w:rsid w:val="00CF20C5"/>
    <w:rsid w:val="00CF2862"/>
    <w:rsid w:val="00CF2A32"/>
    <w:rsid w:val="00CF31BC"/>
    <w:rsid w:val="00CF36C7"/>
    <w:rsid w:val="00CF4371"/>
    <w:rsid w:val="00CF472F"/>
    <w:rsid w:val="00CF5603"/>
    <w:rsid w:val="00CF57E9"/>
    <w:rsid w:val="00CF7C0A"/>
    <w:rsid w:val="00D000BD"/>
    <w:rsid w:val="00D00283"/>
    <w:rsid w:val="00D00443"/>
    <w:rsid w:val="00D00BD2"/>
    <w:rsid w:val="00D00F8D"/>
    <w:rsid w:val="00D0130F"/>
    <w:rsid w:val="00D01701"/>
    <w:rsid w:val="00D0185C"/>
    <w:rsid w:val="00D02247"/>
    <w:rsid w:val="00D03AAF"/>
    <w:rsid w:val="00D04B67"/>
    <w:rsid w:val="00D04BCA"/>
    <w:rsid w:val="00D0563B"/>
    <w:rsid w:val="00D05E1C"/>
    <w:rsid w:val="00D06184"/>
    <w:rsid w:val="00D06CC1"/>
    <w:rsid w:val="00D0781F"/>
    <w:rsid w:val="00D10BF5"/>
    <w:rsid w:val="00D12342"/>
    <w:rsid w:val="00D1254A"/>
    <w:rsid w:val="00D12DFC"/>
    <w:rsid w:val="00D13ADC"/>
    <w:rsid w:val="00D13BEC"/>
    <w:rsid w:val="00D16E71"/>
    <w:rsid w:val="00D1741F"/>
    <w:rsid w:val="00D17F9A"/>
    <w:rsid w:val="00D2032C"/>
    <w:rsid w:val="00D20E34"/>
    <w:rsid w:val="00D21076"/>
    <w:rsid w:val="00D22011"/>
    <w:rsid w:val="00D22877"/>
    <w:rsid w:val="00D22CA2"/>
    <w:rsid w:val="00D230B3"/>
    <w:rsid w:val="00D2313B"/>
    <w:rsid w:val="00D25FE1"/>
    <w:rsid w:val="00D268BC"/>
    <w:rsid w:val="00D270CA"/>
    <w:rsid w:val="00D2767B"/>
    <w:rsid w:val="00D276D5"/>
    <w:rsid w:val="00D27B44"/>
    <w:rsid w:val="00D303D9"/>
    <w:rsid w:val="00D30EEB"/>
    <w:rsid w:val="00D31524"/>
    <w:rsid w:val="00D31A7B"/>
    <w:rsid w:val="00D31C96"/>
    <w:rsid w:val="00D32A7F"/>
    <w:rsid w:val="00D3319E"/>
    <w:rsid w:val="00D3423E"/>
    <w:rsid w:val="00D351E0"/>
    <w:rsid w:val="00D35ECF"/>
    <w:rsid w:val="00D40C45"/>
    <w:rsid w:val="00D40F31"/>
    <w:rsid w:val="00D413AA"/>
    <w:rsid w:val="00D43EA0"/>
    <w:rsid w:val="00D447AE"/>
    <w:rsid w:val="00D448B9"/>
    <w:rsid w:val="00D471D5"/>
    <w:rsid w:val="00D47B49"/>
    <w:rsid w:val="00D50312"/>
    <w:rsid w:val="00D50A15"/>
    <w:rsid w:val="00D51699"/>
    <w:rsid w:val="00D51CD0"/>
    <w:rsid w:val="00D53CA6"/>
    <w:rsid w:val="00D53D43"/>
    <w:rsid w:val="00D541BF"/>
    <w:rsid w:val="00D54DD8"/>
    <w:rsid w:val="00D55901"/>
    <w:rsid w:val="00D55BD8"/>
    <w:rsid w:val="00D56058"/>
    <w:rsid w:val="00D56243"/>
    <w:rsid w:val="00D602B2"/>
    <w:rsid w:val="00D61B11"/>
    <w:rsid w:val="00D622CA"/>
    <w:rsid w:val="00D636E2"/>
    <w:rsid w:val="00D63A7F"/>
    <w:rsid w:val="00D6408B"/>
    <w:rsid w:val="00D64321"/>
    <w:rsid w:val="00D646F6"/>
    <w:rsid w:val="00D6570B"/>
    <w:rsid w:val="00D65C03"/>
    <w:rsid w:val="00D67599"/>
    <w:rsid w:val="00D675BD"/>
    <w:rsid w:val="00D67AD7"/>
    <w:rsid w:val="00D704EA"/>
    <w:rsid w:val="00D714ED"/>
    <w:rsid w:val="00D72D78"/>
    <w:rsid w:val="00D740DB"/>
    <w:rsid w:val="00D77CEE"/>
    <w:rsid w:val="00D803E8"/>
    <w:rsid w:val="00D81426"/>
    <w:rsid w:val="00D841B3"/>
    <w:rsid w:val="00D86017"/>
    <w:rsid w:val="00D8618A"/>
    <w:rsid w:val="00D865FD"/>
    <w:rsid w:val="00D86DA7"/>
    <w:rsid w:val="00D86FDF"/>
    <w:rsid w:val="00D872FE"/>
    <w:rsid w:val="00D902F4"/>
    <w:rsid w:val="00D913B5"/>
    <w:rsid w:val="00D91FF4"/>
    <w:rsid w:val="00D92449"/>
    <w:rsid w:val="00D92D5F"/>
    <w:rsid w:val="00D94813"/>
    <w:rsid w:val="00D9589C"/>
    <w:rsid w:val="00D959FB"/>
    <w:rsid w:val="00D95FA9"/>
    <w:rsid w:val="00D9701F"/>
    <w:rsid w:val="00DA067F"/>
    <w:rsid w:val="00DA1286"/>
    <w:rsid w:val="00DA13E5"/>
    <w:rsid w:val="00DA2B1C"/>
    <w:rsid w:val="00DA3E38"/>
    <w:rsid w:val="00DA43AE"/>
    <w:rsid w:val="00DA43F4"/>
    <w:rsid w:val="00DA514F"/>
    <w:rsid w:val="00DA5EC8"/>
    <w:rsid w:val="00DA604E"/>
    <w:rsid w:val="00DA60DB"/>
    <w:rsid w:val="00DA63D7"/>
    <w:rsid w:val="00DA727E"/>
    <w:rsid w:val="00DA7A49"/>
    <w:rsid w:val="00DB33A9"/>
    <w:rsid w:val="00DB41A5"/>
    <w:rsid w:val="00DB4993"/>
    <w:rsid w:val="00DB56D8"/>
    <w:rsid w:val="00DB5D56"/>
    <w:rsid w:val="00DB6A6E"/>
    <w:rsid w:val="00DB6BCB"/>
    <w:rsid w:val="00DB6EE8"/>
    <w:rsid w:val="00DB77B4"/>
    <w:rsid w:val="00DC07B8"/>
    <w:rsid w:val="00DC1902"/>
    <w:rsid w:val="00DC1CEE"/>
    <w:rsid w:val="00DC2C57"/>
    <w:rsid w:val="00DC3B07"/>
    <w:rsid w:val="00DC46F0"/>
    <w:rsid w:val="00DC4DFF"/>
    <w:rsid w:val="00DC5F2D"/>
    <w:rsid w:val="00DC64AA"/>
    <w:rsid w:val="00DC6632"/>
    <w:rsid w:val="00DC6AD7"/>
    <w:rsid w:val="00DC7117"/>
    <w:rsid w:val="00DC7404"/>
    <w:rsid w:val="00DC7967"/>
    <w:rsid w:val="00DD07B2"/>
    <w:rsid w:val="00DD1C9C"/>
    <w:rsid w:val="00DD4BCF"/>
    <w:rsid w:val="00DD7570"/>
    <w:rsid w:val="00DE236D"/>
    <w:rsid w:val="00DE24BF"/>
    <w:rsid w:val="00DE2C93"/>
    <w:rsid w:val="00DE32B4"/>
    <w:rsid w:val="00DE3BEA"/>
    <w:rsid w:val="00DE40B8"/>
    <w:rsid w:val="00DE60FB"/>
    <w:rsid w:val="00DE66D5"/>
    <w:rsid w:val="00DE6E33"/>
    <w:rsid w:val="00DE7B0B"/>
    <w:rsid w:val="00DE7D62"/>
    <w:rsid w:val="00DF0006"/>
    <w:rsid w:val="00DF03AF"/>
    <w:rsid w:val="00DF0458"/>
    <w:rsid w:val="00DF0A6A"/>
    <w:rsid w:val="00DF1570"/>
    <w:rsid w:val="00DF20F8"/>
    <w:rsid w:val="00DF275E"/>
    <w:rsid w:val="00DF2D37"/>
    <w:rsid w:val="00DF42C1"/>
    <w:rsid w:val="00DF5CFE"/>
    <w:rsid w:val="00DF62E9"/>
    <w:rsid w:val="00DF6B4F"/>
    <w:rsid w:val="00DF7831"/>
    <w:rsid w:val="00DF7C85"/>
    <w:rsid w:val="00E00D14"/>
    <w:rsid w:val="00E00F93"/>
    <w:rsid w:val="00E0144A"/>
    <w:rsid w:val="00E029B5"/>
    <w:rsid w:val="00E0350B"/>
    <w:rsid w:val="00E04514"/>
    <w:rsid w:val="00E05A8F"/>
    <w:rsid w:val="00E06281"/>
    <w:rsid w:val="00E06DC3"/>
    <w:rsid w:val="00E075A8"/>
    <w:rsid w:val="00E10165"/>
    <w:rsid w:val="00E10639"/>
    <w:rsid w:val="00E124F2"/>
    <w:rsid w:val="00E12D19"/>
    <w:rsid w:val="00E13AD2"/>
    <w:rsid w:val="00E146BA"/>
    <w:rsid w:val="00E14918"/>
    <w:rsid w:val="00E150EE"/>
    <w:rsid w:val="00E20FDD"/>
    <w:rsid w:val="00E21945"/>
    <w:rsid w:val="00E22652"/>
    <w:rsid w:val="00E253AF"/>
    <w:rsid w:val="00E2556D"/>
    <w:rsid w:val="00E274C8"/>
    <w:rsid w:val="00E30B3B"/>
    <w:rsid w:val="00E32537"/>
    <w:rsid w:val="00E34148"/>
    <w:rsid w:val="00E34BE0"/>
    <w:rsid w:val="00E37198"/>
    <w:rsid w:val="00E37674"/>
    <w:rsid w:val="00E37F85"/>
    <w:rsid w:val="00E40372"/>
    <w:rsid w:val="00E41999"/>
    <w:rsid w:val="00E41A8A"/>
    <w:rsid w:val="00E4215A"/>
    <w:rsid w:val="00E42199"/>
    <w:rsid w:val="00E42712"/>
    <w:rsid w:val="00E43691"/>
    <w:rsid w:val="00E4378D"/>
    <w:rsid w:val="00E45A9E"/>
    <w:rsid w:val="00E45B4A"/>
    <w:rsid w:val="00E45DC7"/>
    <w:rsid w:val="00E45F5B"/>
    <w:rsid w:val="00E46164"/>
    <w:rsid w:val="00E50387"/>
    <w:rsid w:val="00E5155C"/>
    <w:rsid w:val="00E55155"/>
    <w:rsid w:val="00E55796"/>
    <w:rsid w:val="00E5657F"/>
    <w:rsid w:val="00E566A7"/>
    <w:rsid w:val="00E5771A"/>
    <w:rsid w:val="00E57788"/>
    <w:rsid w:val="00E57C1E"/>
    <w:rsid w:val="00E60C64"/>
    <w:rsid w:val="00E6202E"/>
    <w:rsid w:val="00E62BCF"/>
    <w:rsid w:val="00E63495"/>
    <w:rsid w:val="00E636FD"/>
    <w:rsid w:val="00E639E4"/>
    <w:rsid w:val="00E64018"/>
    <w:rsid w:val="00E648F8"/>
    <w:rsid w:val="00E6591F"/>
    <w:rsid w:val="00E65E18"/>
    <w:rsid w:val="00E67501"/>
    <w:rsid w:val="00E67648"/>
    <w:rsid w:val="00E67877"/>
    <w:rsid w:val="00E67CE9"/>
    <w:rsid w:val="00E67D67"/>
    <w:rsid w:val="00E70477"/>
    <w:rsid w:val="00E71271"/>
    <w:rsid w:val="00E718BA"/>
    <w:rsid w:val="00E722AC"/>
    <w:rsid w:val="00E73EFA"/>
    <w:rsid w:val="00E74329"/>
    <w:rsid w:val="00E74B10"/>
    <w:rsid w:val="00E74F19"/>
    <w:rsid w:val="00E7510B"/>
    <w:rsid w:val="00E7594B"/>
    <w:rsid w:val="00E766AF"/>
    <w:rsid w:val="00E76A83"/>
    <w:rsid w:val="00E76DEB"/>
    <w:rsid w:val="00E77B8A"/>
    <w:rsid w:val="00E807A9"/>
    <w:rsid w:val="00E80EB6"/>
    <w:rsid w:val="00E815A5"/>
    <w:rsid w:val="00E81A0A"/>
    <w:rsid w:val="00E81BD6"/>
    <w:rsid w:val="00E82F10"/>
    <w:rsid w:val="00E84902"/>
    <w:rsid w:val="00E856E6"/>
    <w:rsid w:val="00E8630C"/>
    <w:rsid w:val="00E86A31"/>
    <w:rsid w:val="00E87251"/>
    <w:rsid w:val="00E877F2"/>
    <w:rsid w:val="00E90960"/>
    <w:rsid w:val="00E9230E"/>
    <w:rsid w:val="00E9339C"/>
    <w:rsid w:val="00E938A9"/>
    <w:rsid w:val="00E95B94"/>
    <w:rsid w:val="00E9661E"/>
    <w:rsid w:val="00E977B3"/>
    <w:rsid w:val="00EA055E"/>
    <w:rsid w:val="00EA1939"/>
    <w:rsid w:val="00EA6683"/>
    <w:rsid w:val="00EA6865"/>
    <w:rsid w:val="00EB178F"/>
    <w:rsid w:val="00EB4630"/>
    <w:rsid w:val="00EB5515"/>
    <w:rsid w:val="00EB5613"/>
    <w:rsid w:val="00EB5A58"/>
    <w:rsid w:val="00EB62B2"/>
    <w:rsid w:val="00EB6501"/>
    <w:rsid w:val="00EB7B27"/>
    <w:rsid w:val="00EC015B"/>
    <w:rsid w:val="00EC17F5"/>
    <w:rsid w:val="00EC1AEC"/>
    <w:rsid w:val="00EC287D"/>
    <w:rsid w:val="00EC29DA"/>
    <w:rsid w:val="00EC35D1"/>
    <w:rsid w:val="00EC4700"/>
    <w:rsid w:val="00EC47E2"/>
    <w:rsid w:val="00EC5800"/>
    <w:rsid w:val="00EC5C21"/>
    <w:rsid w:val="00EC5D93"/>
    <w:rsid w:val="00EC6668"/>
    <w:rsid w:val="00EC70C5"/>
    <w:rsid w:val="00EC7549"/>
    <w:rsid w:val="00EC7605"/>
    <w:rsid w:val="00EC7D72"/>
    <w:rsid w:val="00ED0140"/>
    <w:rsid w:val="00ED119D"/>
    <w:rsid w:val="00ED20BB"/>
    <w:rsid w:val="00ED2D1D"/>
    <w:rsid w:val="00ED3F9C"/>
    <w:rsid w:val="00ED463C"/>
    <w:rsid w:val="00ED5068"/>
    <w:rsid w:val="00ED6FBE"/>
    <w:rsid w:val="00ED778C"/>
    <w:rsid w:val="00EE1A58"/>
    <w:rsid w:val="00EE24C7"/>
    <w:rsid w:val="00EE39EE"/>
    <w:rsid w:val="00EE3E05"/>
    <w:rsid w:val="00EE53AB"/>
    <w:rsid w:val="00EE5FE5"/>
    <w:rsid w:val="00EE6060"/>
    <w:rsid w:val="00EE65A5"/>
    <w:rsid w:val="00EE7FC1"/>
    <w:rsid w:val="00EF047E"/>
    <w:rsid w:val="00EF2C80"/>
    <w:rsid w:val="00EF3692"/>
    <w:rsid w:val="00EF4867"/>
    <w:rsid w:val="00EF4DF5"/>
    <w:rsid w:val="00F0021D"/>
    <w:rsid w:val="00F00794"/>
    <w:rsid w:val="00F03510"/>
    <w:rsid w:val="00F03937"/>
    <w:rsid w:val="00F03CD2"/>
    <w:rsid w:val="00F050F2"/>
    <w:rsid w:val="00F05490"/>
    <w:rsid w:val="00F064C8"/>
    <w:rsid w:val="00F06813"/>
    <w:rsid w:val="00F0705B"/>
    <w:rsid w:val="00F07ADF"/>
    <w:rsid w:val="00F11510"/>
    <w:rsid w:val="00F120A1"/>
    <w:rsid w:val="00F1323D"/>
    <w:rsid w:val="00F1334E"/>
    <w:rsid w:val="00F13875"/>
    <w:rsid w:val="00F13DB7"/>
    <w:rsid w:val="00F14579"/>
    <w:rsid w:val="00F14A9A"/>
    <w:rsid w:val="00F15649"/>
    <w:rsid w:val="00F15C80"/>
    <w:rsid w:val="00F15EEA"/>
    <w:rsid w:val="00F163DB"/>
    <w:rsid w:val="00F16884"/>
    <w:rsid w:val="00F171E9"/>
    <w:rsid w:val="00F17F8F"/>
    <w:rsid w:val="00F20DD5"/>
    <w:rsid w:val="00F244AC"/>
    <w:rsid w:val="00F255C6"/>
    <w:rsid w:val="00F255DB"/>
    <w:rsid w:val="00F27372"/>
    <w:rsid w:val="00F2769C"/>
    <w:rsid w:val="00F278F1"/>
    <w:rsid w:val="00F27C3F"/>
    <w:rsid w:val="00F3039D"/>
    <w:rsid w:val="00F30780"/>
    <w:rsid w:val="00F30913"/>
    <w:rsid w:val="00F3215D"/>
    <w:rsid w:val="00F3272B"/>
    <w:rsid w:val="00F328CF"/>
    <w:rsid w:val="00F33574"/>
    <w:rsid w:val="00F3438A"/>
    <w:rsid w:val="00F34FAD"/>
    <w:rsid w:val="00F3569D"/>
    <w:rsid w:val="00F36DCB"/>
    <w:rsid w:val="00F40192"/>
    <w:rsid w:val="00F40302"/>
    <w:rsid w:val="00F41015"/>
    <w:rsid w:val="00F414C6"/>
    <w:rsid w:val="00F4191A"/>
    <w:rsid w:val="00F4249E"/>
    <w:rsid w:val="00F42DD9"/>
    <w:rsid w:val="00F44B19"/>
    <w:rsid w:val="00F455A5"/>
    <w:rsid w:val="00F45792"/>
    <w:rsid w:val="00F466BD"/>
    <w:rsid w:val="00F4771E"/>
    <w:rsid w:val="00F47C67"/>
    <w:rsid w:val="00F512CB"/>
    <w:rsid w:val="00F52443"/>
    <w:rsid w:val="00F525D9"/>
    <w:rsid w:val="00F527F7"/>
    <w:rsid w:val="00F52DFE"/>
    <w:rsid w:val="00F545A6"/>
    <w:rsid w:val="00F548D0"/>
    <w:rsid w:val="00F56110"/>
    <w:rsid w:val="00F5686E"/>
    <w:rsid w:val="00F56E07"/>
    <w:rsid w:val="00F57325"/>
    <w:rsid w:val="00F57EAA"/>
    <w:rsid w:val="00F60B78"/>
    <w:rsid w:val="00F62432"/>
    <w:rsid w:val="00F62840"/>
    <w:rsid w:val="00F62974"/>
    <w:rsid w:val="00F6334A"/>
    <w:rsid w:val="00F6404D"/>
    <w:rsid w:val="00F648EB"/>
    <w:rsid w:val="00F65C39"/>
    <w:rsid w:val="00F66198"/>
    <w:rsid w:val="00F709FC"/>
    <w:rsid w:val="00F7153A"/>
    <w:rsid w:val="00F7185F"/>
    <w:rsid w:val="00F73B74"/>
    <w:rsid w:val="00F7488E"/>
    <w:rsid w:val="00F74B85"/>
    <w:rsid w:val="00F74F74"/>
    <w:rsid w:val="00F76BF1"/>
    <w:rsid w:val="00F76C3F"/>
    <w:rsid w:val="00F7720E"/>
    <w:rsid w:val="00F8020E"/>
    <w:rsid w:val="00F80448"/>
    <w:rsid w:val="00F8070F"/>
    <w:rsid w:val="00F80B2D"/>
    <w:rsid w:val="00F8100C"/>
    <w:rsid w:val="00F817B4"/>
    <w:rsid w:val="00F833A3"/>
    <w:rsid w:val="00F84C32"/>
    <w:rsid w:val="00F850C3"/>
    <w:rsid w:val="00F86317"/>
    <w:rsid w:val="00F875BE"/>
    <w:rsid w:val="00F8789A"/>
    <w:rsid w:val="00F9022D"/>
    <w:rsid w:val="00F9162E"/>
    <w:rsid w:val="00F9280D"/>
    <w:rsid w:val="00F948CF"/>
    <w:rsid w:val="00F95C81"/>
    <w:rsid w:val="00F968BD"/>
    <w:rsid w:val="00FA0D28"/>
    <w:rsid w:val="00FA173C"/>
    <w:rsid w:val="00FA1852"/>
    <w:rsid w:val="00FA210F"/>
    <w:rsid w:val="00FA25AB"/>
    <w:rsid w:val="00FA260C"/>
    <w:rsid w:val="00FA4B02"/>
    <w:rsid w:val="00FA54F0"/>
    <w:rsid w:val="00FA5806"/>
    <w:rsid w:val="00FA747D"/>
    <w:rsid w:val="00FB03B5"/>
    <w:rsid w:val="00FB0DAA"/>
    <w:rsid w:val="00FB0EBC"/>
    <w:rsid w:val="00FB24B7"/>
    <w:rsid w:val="00FB33AA"/>
    <w:rsid w:val="00FB33B4"/>
    <w:rsid w:val="00FB33C2"/>
    <w:rsid w:val="00FB3585"/>
    <w:rsid w:val="00FB3F08"/>
    <w:rsid w:val="00FB4DBF"/>
    <w:rsid w:val="00FB58B2"/>
    <w:rsid w:val="00FB65DB"/>
    <w:rsid w:val="00FB675E"/>
    <w:rsid w:val="00FB721B"/>
    <w:rsid w:val="00FB73D0"/>
    <w:rsid w:val="00FC044A"/>
    <w:rsid w:val="00FC1556"/>
    <w:rsid w:val="00FC1961"/>
    <w:rsid w:val="00FC1DD2"/>
    <w:rsid w:val="00FC1FC8"/>
    <w:rsid w:val="00FC2963"/>
    <w:rsid w:val="00FC3760"/>
    <w:rsid w:val="00FC5834"/>
    <w:rsid w:val="00FC6732"/>
    <w:rsid w:val="00FC73AA"/>
    <w:rsid w:val="00FC765B"/>
    <w:rsid w:val="00FC76F9"/>
    <w:rsid w:val="00FD0258"/>
    <w:rsid w:val="00FD04C0"/>
    <w:rsid w:val="00FD09B7"/>
    <w:rsid w:val="00FD0A49"/>
    <w:rsid w:val="00FD356A"/>
    <w:rsid w:val="00FD3FCF"/>
    <w:rsid w:val="00FD4CC8"/>
    <w:rsid w:val="00FD52A0"/>
    <w:rsid w:val="00FD61E5"/>
    <w:rsid w:val="00FD7D40"/>
    <w:rsid w:val="00FD7E2E"/>
    <w:rsid w:val="00FE0115"/>
    <w:rsid w:val="00FE0B49"/>
    <w:rsid w:val="00FE10DD"/>
    <w:rsid w:val="00FE1C7B"/>
    <w:rsid w:val="00FE4DC8"/>
    <w:rsid w:val="00FE5250"/>
    <w:rsid w:val="00FE6402"/>
    <w:rsid w:val="00FE6763"/>
    <w:rsid w:val="00FE7E43"/>
    <w:rsid w:val="00FF2500"/>
    <w:rsid w:val="00FF3313"/>
    <w:rsid w:val="00FF3ED3"/>
    <w:rsid w:val="00FF4256"/>
    <w:rsid w:val="00FF4E6B"/>
    <w:rsid w:val="00FF5126"/>
    <w:rsid w:val="00FF6095"/>
    <w:rsid w:val="00FF62E6"/>
    <w:rsid w:val="00FF6D63"/>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674B"/>
    <w:rPr>
      <w:sz w:val="24"/>
      <w:szCs w:val="24"/>
    </w:rPr>
  </w:style>
  <w:style w:type="paragraph" w:styleId="Ttulo1">
    <w:name w:val="heading 1"/>
    <w:basedOn w:val="Normal"/>
    <w:link w:val="Ttulo1Car"/>
    <w:uiPriority w:val="99"/>
    <w:qFormat/>
    <w:rsid w:val="00B563BD"/>
    <w:pPr>
      <w:spacing w:before="100" w:beforeAutospacing="1" w:after="100" w:afterAutospacing="1"/>
      <w:outlineLvl w:val="0"/>
    </w:pPr>
    <w:rPr>
      <w:b/>
      <w:bCs/>
      <w:kern w:val="36"/>
      <w:sz w:val="48"/>
      <w:szCs w:val="48"/>
    </w:rPr>
  </w:style>
  <w:style w:type="paragraph" w:styleId="Ttulo2">
    <w:name w:val="heading 2"/>
    <w:basedOn w:val="Normal"/>
    <w:link w:val="Ttulo2Car"/>
    <w:uiPriority w:val="99"/>
    <w:qFormat/>
    <w:rsid w:val="00B563BD"/>
    <w:pPr>
      <w:spacing w:before="100" w:beforeAutospacing="1" w:after="100" w:afterAutospacing="1"/>
      <w:outlineLvl w:val="1"/>
    </w:pPr>
    <w:rPr>
      <w:b/>
      <w:bCs/>
      <w:sz w:val="36"/>
      <w:szCs w:val="36"/>
    </w:rPr>
  </w:style>
  <w:style w:type="paragraph" w:styleId="Ttulo3">
    <w:name w:val="heading 3"/>
    <w:basedOn w:val="Normal"/>
    <w:link w:val="Ttulo3Car"/>
    <w:uiPriority w:val="99"/>
    <w:qFormat/>
    <w:rsid w:val="00B563BD"/>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rsid w:val="005E4335"/>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9"/>
    <w:qFormat/>
    <w:rsid w:val="005E4335"/>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3BD"/>
    <w:rPr>
      <w:color w:val="0000FF"/>
      <w:u w:val="single"/>
    </w:rPr>
  </w:style>
  <w:style w:type="character" w:styleId="Hipervnculovisitado">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cabezado">
    <w:name w:val="header"/>
    <w:basedOn w:val="Normal"/>
    <w:link w:val="EncabezadoCar"/>
    <w:uiPriority w:val="99"/>
    <w:rsid w:val="00E64018"/>
    <w:pPr>
      <w:tabs>
        <w:tab w:val="center" w:pos="4320"/>
        <w:tab w:val="right" w:pos="8640"/>
      </w:tabs>
    </w:pPr>
  </w:style>
  <w:style w:type="paragraph" w:styleId="Piedepgina">
    <w:name w:val="footer"/>
    <w:basedOn w:val="Normal"/>
    <w:link w:val="PiedepginaCar"/>
    <w:uiPriority w:val="99"/>
    <w:rsid w:val="00E64018"/>
    <w:pPr>
      <w:tabs>
        <w:tab w:val="center" w:pos="4320"/>
        <w:tab w:val="right" w:pos="8640"/>
      </w:tabs>
    </w:pPr>
  </w:style>
  <w:style w:type="paragraph" w:styleId="Textonotaalfinal">
    <w:name w:val="endnote text"/>
    <w:basedOn w:val="Normal"/>
    <w:link w:val="TextonotaalfinalCar"/>
    <w:rsid w:val="00FC76F9"/>
    <w:rPr>
      <w:sz w:val="20"/>
      <w:szCs w:val="20"/>
    </w:rPr>
  </w:style>
  <w:style w:type="character" w:customStyle="1" w:styleId="TextonotaalfinalCar">
    <w:name w:val="Texto nota al final Car"/>
    <w:link w:val="Textonotaalfinal"/>
    <w:rsid w:val="00FC76F9"/>
    <w:rPr>
      <w:lang w:val="en-GB" w:eastAsia="en-GB"/>
    </w:rPr>
  </w:style>
  <w:style w:type="character" w:styleId="Refdenotaalfinal">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rPr>
  </w:style>
  <w:style w:type="paragraph" w:styleId="Textonotapie">
    <w:name w:val="footnote text"/>
    <w:basedOn w:val="Normal"/>
    <w:link w:val="TextonotapieCar"/>
    <w:uiPriority w:val="99"/>
    <w:unhideWhenUsed/>
    <w:rsid w:val="000B11CB"/>
    <w:rPr>
      <w:rFonts w:ascii="Calibri" w:eastAsia="SimSun" w:hAnsi="Calibri"/>
      <w:sz w:val="20"/>
      <w:szCs w:val="20"/>
    </w:rPr>
  </w:style>
  <w:style w:type="character" w:customStyle="1" w:styleId="TextonotapieCar">
    <w:name w:val="Texto nota pie Car"/>
    <w:link w:val="Textonotapie"/>
    <w:uiPriority w:val="99"/>
    <w:rsid w:val="000B11CB"/>
    <w:rPr>
      <w:rFonts w:ascii="Calibri" w:eastAsia="SimSun" w:hAnsi="Calibri" w:cs="Arial"/>
    </w:rPr>
  </w:style>
  <w:style w:type="character" w:styleId="Refdenotaalpie">
    <w:name w:val="footnote reference"/>
    <w:uiPriority w:val="99"/>
    <w:unhideWhenUsed/>
    <w:rsid w:val="000B11CB"/>
    <w:rPr>
      <w:vertAlign w:val="superscript"/>
    </w:rPr>
  </w:style>
  <w:style w:type="paragraph" w:styleId="Epgrafe">
    <w:name w:val="caption"/>
    <w:basedOn w:val="Normal"/>
    <w:next w:val="Normal"/>
    <w:uiPriority w:val="99"/>
    <w:qFormat/>
    <w:rsid w:val="00180E88"/>
    <w:rPr>
      <w:b/>
      <w:bCs/>
      <w:sz w:val="20"/>
      <w:szCs w:val="20"/>
    </w:rPr>
  </w:style>
  <w:style w:type="character" w:customStyle="1" w:styleId="EncabezadoCar">
    <w:name w:val="Encabezado Car"/>
    <w:link w:val="Encabezado"/>
    <w:uiPriority w:val="99"/>
    <w:rsid w:val="00EB6501"/>
    <w:rPr>
      <w:sz w:val="24"/>
      <w:szCs w:val="24"/>
    </w:rPr>
  </w:style>
  <w:style w:type="character" w:customStyle="1" w:styleId="PiedepginaCar">
    <w:name w:val="Pie de página Car"/>
    <w:link w:val="Piedepgina"/>
    <w:uiPriority w:val="99"/>
    <w:rsid w:val="00EB6501"/>
    <w:rPr>
      <w:sz w:val="24"/>
      <w:szCs w:val="24"/>
    </w:rPr>
  </w:style>
  <w:style w:type="paragraph" w:styleId="Textodeglobo">
    <w:name w:val="Balloon Text"/>
    <w:basedOn w:val="Normal"/>
    <w:link w:val="TextodegloboCar"/>
    <w:uiPriority w:val="99"/>
    <w:rsid w:val="00DC64AA"/>
    <w:rPr>
      <w:rFonts w:ascii="Tahoma" w:hAnsi="Tahoma"/>
      <w:sz w:val="16"/>
      <w:szCs w:val="16"/>
    </w:rPr>
  </w:style>
  <w:style w:type="character" w:customStyle="1" w:styleId="TextodegloboCar">
    <w:name w:val="Texto de globo Car"/>
    <w:link w:val="Textodeglobo"/>
    <w:uiPriority w:val="99"/>
    <w:rsid w:val="00DC64AA"/>
    <w:rPr>
      <w:rFonts w:ascii="Tahoma" w:hAnsi="Tahoma" w:cs="Tahoma"/>
      <w:sz w:val="16"/>
      <w:szCs w:val="16"/>
    </w:rPr>
  </w:style>
  <w:style w:type="character" w:styleId="Refdecomentario">
    <w:name w:val="annotation reference"/>
    <w:uiPriority w:val="99"/>
    <w:rsid w:val="006E3958"/>
    <w:rPr>
      <w:sz w:val="16"/>
      <w:szCs w:val="16"/>
    </w:rPr>
  </w:style>
  <w:style w:type="paragraph" w:styleId="Textocomentario">
    <w:name w:val="annotation text"/>
    <w:basedOn w:val="Normal"/>
    <w:link w:val="TextocomentarioCar"/>
    <w:uiPriority w:val="99"/>
    <w:rsid w:val="006E3958"/>
    <w:rPr>
      <w:sz w:val="20"/>
      <w:szCs w:val="20"/>
    </w:rPr>
  </w:style>
  <w:style w:type="character" w:customStyle="1" w:styleId="TextocomentarioCar">
    <w:name w:val="Texto comentario Car"/>
    <w:basedOn w:val="Fuentedeprrafopredeter"/>
    <w:link w:val="Textocomentario"/>
    <w:uiPriority w:val="99"/>
    <w:rsid w:val="006E3958"/>
  </w:style>
  <w:style w:type="paragraph" w:styleId="Asuntodelcomentario">
    <w:name w:val="annotation subject"/>
    <w:basedOn w:val="Textocomentario"/>
    <w:next w:val="Textocomentario"/>
    <w:link w:val="AsuntodelcomentarioCar"/>
    <w:uiPriority w:val="99"/>
    <w:rsid w:val="006E3958"/>
    <w:rPr>
      <w:b/>
      <w:bCs/>
    </w:rPr>
  </w:style>
  <w:style w:type="character" w:customStyle="1" w:styleId="AsuntodelcomentarioCar">
    <w:name w:val="Asunto del comentario Car"/>
    <w:link w:val="Asuntodelcomentario"/>
    <w:uiPriority w:val="99"/>
    <w:rsid w:val="006E3958"/>
    <w:rPr>
      <w:b/>
      <w:bCs/>
    </w:rPr>
  </w:style>
  <w:style w:type="paragraph" w:customStyle="1" w:styleId="Listavistosa-nfasis11">
    <w:name w:val="Lista vistosa - Énfasis 11"/>
    <w:basedOn w:val="Normal"/>
    <w:link w:val="Listavistosa-nfasis1Car"/>
    <w:qFormat/>
    <w:rsid w:val="00943C98"/>
    <w:pPr>
      <w:spacing w:after="200" w:line="276" w:lineRule="auto"/>
      <w:ind w:left="720"/>
      <w:contextualSpacing/>
    </w:pPr>
    <w:rPr>
      <w:rFonts w:ascii="Calibri" w:eastAsia="Calibri" w:hAnsi="Calibri"/>
      <w:sz w:val="22"/>
      <w:szCs w:val="22"/>
    </w:rPr>
  </w:style>
  <w:style w:type="paragraph" w:styleId="Textoindependiente2">
    <w:name w:val="Body Text 2"/>
    <w:basedOn w:val="Normal"/>
    <w:link w:val="Textoindependiente2Car"/>
    <w:uiPriority w:val="99"/>
    <w:rsid w:val="00943C98"/>
    <w:rPr>
      <w:szCs w:val="20"/>
    </w:rPr>
  </w:style>
  <w:style w:type="character" w:customStyle="1" w:styleId="Textoindependiente2Car">
    <w:name w:val="Texto independiente 2 Car"/>
    <w:link w:val="Textoindependiente2"/>
    <w:uiPriority w:val="99"/>
    <w:rsid w:val="00943C98"/>
    <w:rPr>
      <w:sz w:val="24"/>
      <w:lang w:val="en-GB" w:eastAsia="en-GB"/>
    </w:rPr>
  </w:style>
  <w:style w:type="table" w:customStyle="1" w:styleId="TableGrid1">
    <w:name w:val="Table Grid1"/>
    <w:basedOn w:val="Tablanormal"/>
    <w:next w:val="Tablaconcuadrcula"/>
    <w:uiPriority w:val="99"/>
    <w:rsid w:val="00B1284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1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Listavistosa-nfasis11"/>
    <w:rsid w:val="00E57C1E"/>
    <w:rPr>
      <w:rFonts w:ascii="Calibri" w:eastAsia="Calibri" w:hAnsi="Calibri" w:cs="Arial"/>
      <w:sz w:val="22"/>
      <w:szCs w:val="22"/>
      <w:lang w:eastAsia="en-GB"/>
    </w:rPr>
  </w:style>
  <w:style w:type="paragraph" w:customStyle="1" w:styleId="Style1">
    <w:name w:val="Style1"/>
    <w:basedOn w:val="Listavistosa-nfasis11"/>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Textosinformato">
    <w:name w:val="Plain Text"/>
    <w:basedOn w:val="Normal"/>
    <w:link w:val="TextosinformatoCar"/>
    <w:uiPriority w:val="99"/>
    <w:unhideWhenUsed/>
    <w:rsid w:val="00095390"/>
    <w:rPr>
      <w:rFonts w:ascii="Calibri" w:eastAsia="Calibri" w:hAnsi="Calibri"/>
      <w:sz w:val="22"/>
      <w:szCs w:val="21"/>
    </w:rPr>
  </w:style>
  <w:style w:type="character" w:customStyle="1" w:styleId="TextosinformatoCar">
    <w:name w:val="Texto sin formato Car"/>
    <w:link w:val="Textosinformato"/>
    <w:uiPriority w:val="99"/>
    <w:rsid w:val="00095390"/>
    <w:rPr>
      <w:rFonts w:ascii="Calibri" w:eastAsia="Calibri" w:hAnsi="Calibri"/>
      <w:sz w:val="22"/>
      <w:szCs w:val="21"/>
      <w:lang w:eastAsia="en-GB"/>
    </w:rPr>
  </w:style>
  <w:style w:type="character" w:customStyle="1" w:styleId="Ttulo3Car">
    <w:name w:val="Título 3 Car"/>
    <w:link w:val="Ttulo3"/>
    <w:uiPriority w:val="99"/>
    <w:rsid w:val="007C4C6D"/>
    <w:rPr>
      <w:b/>
      <w:bCs/>
      <w:sz w:val="27"/>
      <w:szCs w:val="27"/>
    </w:rPr>
  </w:style>
  <w:style w:type="character" w:customStyle="1" w:styleId="Ttulo8Car">
    <w:name w:val="Título 8 Car"/>
    <w:link w:val="Ttulo8"/>
    <w:uiPriority w:val="99"/>
    <w:rsid w:val="005E4335"/>
    <w:rPr>
      <w:rFonts w:ascii="Cambria" w:eastAsia="Times New Roman" w:hAnsi="Cambria" w:cs="Times New Roman"/>
      <w:color w:val="404040"/>
    </w:rPr>
  </w:style>
  <w:style w:type="character" w:customStyle="1" w:styleId="Ttulo4Car">
    <w:name w:val="Título 4 Car"/>
    <w:link w:val="Ttulo4"/>
    <w:uiPriority w:val="99"/>
    <w:rsid w:val="005E4335"/>
    <w:rPr>
      <w:rFonts w:ascii="Cambria" w:eastAsia="Times New Roman" w:hAnsi="Cambria" w:cs="Times New Roman"/>
      <w:b/>
      <w:bCs/>
      <w:i/>
      <w:iCs/>
      <w:color w:val="4F81BD"/>
      <w:sz w:val="24"/>
      <w:szCs w:val="24"/>
      <w:lang w:val="en-GB" w:eastAsia="en-GB"/>
    </w:rPr>
  </w:style>
  <w:style w:type="character" w:customStyle="1" w:styleId="Cuadrculamedia11">
    <w:name w:val="Cuadrícula media 11"/>
    <w:uiPriority w:val="99"/>
    <w:semiHidden/>
    <w:rsid w:val="005E4335"/>
    <w:rPr>
      <w:color w:val="808080"/>
    </w:rPr>
  </w:style>
  <w:style w:type="character" w:customStyle="1" w:styleId="Ttulo2Car">
    <w:name w:val="Título 2 Car"/>
    <w:link w:val="Ttulo2"/>
    <w:uiPriority w:val="99"/>
    <w:rsid w:val="005E4335"/>
    <w:rPr>
      <w:b/>
      <w:bCs/>
      <w:sz w:val="36"/>
      <w:szCs w:val="36"/>
    </w:rPr>
  </w:style>
  <w:style w:type="character" w:customStyle="1" w:styleId="Ttulo1Car">
    <w:name w:val="Título 1 Car"/>
    <w:link w:val="Ttulo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customStyle="1" w:styleId="Sombreadovistoso-nfasis11">
    <w:name w:val="Sombreado vistoso - Énfasis 11"/>
    <w:hidden/>
    <w:uiPriority w:val="99"/>
    <w:semiHidden/>
    <w:rsid w:val="005E4335"/>
    <w:rPr>
      <w:rFonts w:ascii="Arial" w:eastAsia="Calibri" w:hAnsi="Arial"/>
      <w:sz w:val="24"/>
      <w:szCs w:val="24"/>
    </w:rPr>
  </w:style>
  <w:style w:type="paragraph" w:customStyle="1" w:styleId="TtulodeTDC1">
    <w:name w:val="Título de TDC1"/>
    <w:basedOn w:val="Ttulo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rPr>
  </w:style>
  <w:style w:type="paragraph" w:styleId="TDC1">
    <w:name w:val="toc 1"/>
    <w:basedOn w:val="Normal"/>
    <w:next w:val="Normal"/>
    <w:autoRedefine/>
    <w:uiPriority w:val="39"/>
    <w:rsid w:val="00657F40"/>
    <w:pPr>
      <w:tabs>
        <w:tab w:val="left" w:pos="440"/>
        <w:tab w:val="right" w:leader="dot" w:pos="9260"/>
      </w:tabs>
      <w:spacing w:after="100"/>
    </w:pPr>
    <w:rPr>
      <w:rFonts w:ascii="Calibri" w:hAnsi="Calibri"/>
      <w:b/>
      <w:noProof/>
    </w:rPr>
  </w:style>
  <w:style w:type="paragraph" w:styleId="TDC2">
    <w:name w:val="toc 2"/>
    <w:basedOn w:val="Normal"/>
    <w:next w:val="Normal"/>
    <w:autoRedefine/>
    <w:uiPriority w:val="39"/>
    <w:unhideWhenUsed/>
    <w:rsid w:val="005E4335"/>
    <w:pPr>
      <w:spacing w:after="100"/>
      <w:ind w:left="240"/>
    </w:pPr>
    <w:rPr>
      <w:rFonts w:ascii="Arial" w:eastAsia="Calibri" w:hAnsi="Arial"/>
    </w:rPr>
  </w:style>
  <w:style w:type="paragraph" w:customStyle="1" w:styleId="Style2">
    <w:name w:val="Style2"/>
    <w:basedOn w:val="Normal"/>
    <w:link w:val="Style2Char"/>
    <w:qFormat/>
    <w:rsid w:val="00B51325"/>
    <w:pPr>
      <w:keepNext/>
      <w:keepLines/>
      <w:numPr>
        <w:numId w:val="2"/>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2"/>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rPr>
  </w:style>
  <w:style w:type="character" w:customStyle="1" w:styleId="ModelNrmlSingleChar">
    <w:name w:val="ModelNrmlSingle Char"/>
    <w:link w:val="ModelNrmlSingle"/>
    <w:locked/>
    <w:rsid w:val="00474F31"/>
    <w:rPr>
      <w:sz w:val="22"/>
      <w:lang w:val="en-GB" w:eastAsia="en-GB"/>
    </w:rPr>
  </w:style>
  <w:style w:type="character" w:customStyle="1" w:styleId="nfasisintenso1">
    <w:name w:val="Énfasis intenso1"/>
    <w:uiPriority w:val="21"/>
    <w:qFormat/>
    <w:rsid w:val="00D01701"/>
    <w:rPr>
      <w:b/>
      <w:bCs/>
      <w:i/>
      <w:iCs/>
      <w:color w:val="4F81BD"/>
    </w:rPr>
  </w:style>
  <w:style w:type="paragraph" w:customStyle="1" w:styleId="Cuadrculamedia21">
    <w:name w:val="Cuadrícula media 21"/>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tulo">
    <w:name w:val="Subtitle"/>
    <w:basedOn w:val="Normal"/>
    <w:next w:val="Normal"/>
    <w:link w:val="SubttuloCar"/>
    <w:qFormat/>
    <w:rsid w:val="00E7510B"/>
    <w:pPr>
      <w:numPr>
        <w:ilvl w:val="1"/>
      </w:numPr>
    </w:pPr>
    <w:rPr>
      <w:rFonts w:ascii="Cambria" w:eastAsia="MS Gothic" w:hAnsi="Cambria"/>
      <w:i/>
      <w:iCs/>
      <w:color w:val="4F81BD"/>
      <w:spacing w:val="15"/>
    </w:rPr>
  </w:style>
  <w:style w:type="character" w:customStyle="1" w:styleId="SubttuloCar">
    <w:name w:val="Subtítulo Car"/>
    <w:link w:val="Subttulo"/>
    <w:rsid w:val="00E7510B"/>
    <w:rPr>
      <w:rFonts w:ascii="Cambria" w:eastAsia="MS Gothic" w:hAnsi="Cambria" w:cs="Times New Roman"/>
      <w:i/>
      <w:iCs/>
      <w:color w:val="4F81BD"/>
      <w:spacing w:val="15"/>
      <w:sz w:val="24"/>
      <w:szCs w:val="24"/>
      <w:lang w:val="en-GB" w:eastAsia="en-GB"/>
    </w:rPr>
  </w:style>
  <w:style w:type="paragraph" w:customStyle="1" w:styleId="EmptyLayoutCell">
    <w:name w:val="EmptyLayoutCell"/>
    <w:basedOn w:val="Normal"/>
    <w:rsid w:val="007770A7"/>
    <w:rPr>
      <w:sz w:val="2"/>
      <w:szCs w:val="20"/>
    </w:rPr>
  </w:style>
  <w:style w:type="paragraph" w:styleId="Prrafodelista">
    <w:name w:val="List Paragraph"/>
    <w:basedOn w:val="Normal"/>
    <w:link w:val="PrrafodelistaCar"/>
    <w:uiPriority w:val="34"/>
    <w:qFormat/>
    <w:rsid w:val="00AE59E0"/>
    <w:pPr>
      <w:ind w:left="720"/>
      <w:contextualSpacing/>
    </w:pPr>
    <w:rPr>
      <w:rFonts w:ascii="Arial" w:eastAsia="Arial" w:hAnsi="Arial" w:cs="Arial"/>
      <w:sz w:val="22"/>
      <w:szCs w:val="22"/>
    </w:rPr>
  </w:style>
  <w:style w:type="paragraph" w:styleId="Cita">
    <w:name w:val="Quote"/>
    <w:basedOn w:val="Normal"/>
    <w:next w:val="Normal"/>
    <w:link w:val="CitaCar"/>
    <w:uiPriority w:val="29"/>
    <w:qFormat/>
    <w:rsid w:val="00B833F3"/>
    <w:pPr>
      <w:spacing w:before="160" w:after="160" w:line="300" w:lineRule="auto"/>
      <w:ind w:left="144" w:right="144"/>
      <w:jc w:val="center"/>
    </w:pPr>
    <w:rPr>
      <w:rFonts w:ascii="Century Gothic" w:eastAsia="HGSMinchoE" w:hAnsi="Century Gothic"/>
      <w:i/>
      <w:iCs/>
      <w:color w:val="6076B4"/>
      <w:szCs w:val="22"/>
    </w:rPr>
  </w:style>
  <w:style w:type="character" w:customStyle="1" w:styleId="CitaCar">
    <w:name w:val="Cita Car"/>
    <w:link w:val="Cita"/>
    <w:uiPriority w:val="29"/>
    <w:rsid w:val="00B833F3"/>
    <w:rPr>
      <w:rFonts w:ascii="Century Gothic" w:eastAsia="HGSMinchoE" w:hAnsi="Century Gothic"/>
      <w:i/>
      <w:iCs/>
      <w:color w:val="6076B4"/>
      <w:sz w:val="24"/>
      <w:szCs w:val="22"/>
      <w:lang w:val="en-GB" w:bidi="en-GB"/>
    </w:rPr>
  </w:style>
  <w:style w:type="paragraph" w:styleId="Listaconvietas2">
    <w:name w:val="List Bullet 2"/>
    <w:basedOn w:val="Normal"/>
    <w:uiPriority w:val="99"/>
    <w:rsid w:val="00530CA1"/>
    <w:pPr>
      <w:tabs>
        <w:tab w:val="num" w:pos="643"/>
        <w:tab w:val="num" w:pos="1128"/>
      </w:tabs>
      <w:ind w:left="643" w:hanging="360"/>
      <w:contextualSpacing/>
    </w:pPr>
    <w:rPr>
      <w:rFonts w:eastAsia="MS Mincho"/>
    </w:rPr>
  </w:style>
  <w:style w:type="character" w:customStyle="1" w:styleId="PrrafodelistaCar">
    <w:name w:val="Párrafo de lista Car"/>
    <w:link w:val="Prrafodelista"/>
    <w:uiPriority w:val="99"/>
    <w:rsid w:val="00837BF2"/>
    <w:rPr>
      <w:rFonts w:ascii="Arial" w:eastAsia="Arial" w:hAnsi="Arial" w:cs="Arial"/>
      <w:sz w:val="22"/>
      <w:szCs w:val="22"/>
    </w:rPr>
  </w:style>
  <w:style w:type="paragraph" w:styleId="Textoindependiente">
    <w:name w:val="Body Text"/>
    <w:basedOn w:val="Normal"/>
    <w:link w:val="TextoindependienteCar"/>
    <w:semiHidden/>
    <w:unhideWhenUsed/>
    <w:rsid w:val="0093431D"/>
    <w:pPr>
      <w:spacing w:after="120"/>
    </w:pPr>
  </w:style>
  <w:style w:type="character" w:customStyle="1" w:styleId="TextoindependienteCar">
    <w:name w:val="Texto independiente Car"/>
    <w:basedOn w:val="Fuentedeprrafopredeter"/>
    <w:link w:val="Textoindependiente"/>
    <w:semiHidden/>
    <w:rsid w:val="0093431D"/>
    <w:rPr>
      <w:sz w:val="24"/>
      <w:szCs w:val="24"/>
      <w:lang w:val="en-GB" w:eastAsia="en-GB"/>
    </w:rPr>
  </w:style>
  <w:style w:type="paragraph" w:styleId="Ttulo">
    <w:name w:val="Title"/>
    <w:basedOn w:val="Normal"/>
    <w:next w:val="Normal"/>
    <w:link w:val="TtuloCar"/>
    <w:qFormat/>
    <w:rsid w:val="000C0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0C0238"/>
    <w:rPr>
      <w:rFonts w:asciiTheme="majorHAnsi" w:eastAsiaTheme="majorEastAsia" w:hAnsiTheme="majorHAnsi" w:cstheme="majorBidi"/>
      <w:color w:val="17365D" w:themeColor="text2" w:themeShade="BF"/>
      <w:spacing w:val="5"/>
      <w:kern w:val="28"/>
      <w:sz w:val="52"/>
      <w:szCs w:val="52"/>
      <w:lang w:val="en-GB" w:eastAsia="en-GB"/>
    </w:rPr>
  </w:style>
  <w:style w:type="paragraph" w:styleId="Sangra2detindependiente">
    <w:name w:val="Body Text Indent 2"/>
    <w:basedOn w:val="Normal"/>
    <w:link w:val="Sangra2detindependienteCar"/>
    <w:uiPriority w:val="99"/>
    <w:unhideWhenUsed/>
    <w:rsid w:val="0073186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31864"/>
    <w:rPr>
      <w:sz w:val="24"/>
      <w:szCs w:val="24"/>
      <w:lang w:val="en-GB" w:eastAsia="en-GB"/>
    </w:rPr>
  </w:style>
  <w:style w:type="paragraph" w:customStyle="1" w:styleId="Prrafodelista1">
    <w:name w:val="Párrafo de lista1"/>
    <w:basedOn w:val="Normal"/>
    <w:uiPriority w:val="34"/>
    <w:qFormat/>
    <w:rsid w:val="003A7F5B"/>
    <w:pPr>
      <w:ind w:left="720"/>
      <w:contextualSpacing/>
    </w:pPr>
  </w:style>
  <w:style w:type="character" w:customStyle="1" w:styleId="yiv1048655611">
    <w:name w:val="yiv1048655611"/>
    <w:basedOn w:val="Fuentedeprrafopredeter"/>
    <w:rsid w:val="00B439C2"/>
  </w:style>
  <w:style w:type="character" w:customStyle="1" w:styleId="apple-converted-space">
    <w:name w:val="apple-converted-space"/>
    <w:basedOn w:val="Fuentedeprrafopredeter"/>
    <w:rsid w:val="00B439C2"/>
  </w:style>
  <w:style w:type="paragraph" w:customStyle="1" w:styleId="TableParagraph">
    <w:name w:val="Table Paragraph"/>
    <w:basedOn w:val="Normal"/>
    <w:uiPriority w:val="1"/>
    <w:qFormat/>
    <w:rsid w:val="00DA5EC8"/>
    <w:pPr>
      <w:widowControl w:val="0"/>
    </w:pPr>
    <w:rPr>
      <w:rFonts w:asciiTheme="minorHAnsi" w:eastAsiaTheme="minorHAnsi" w:hAnsiTheme="minorHAnsi" w:cstheme="minorBidi"/>
      <w:sz w:val="22"/>
      <w:szCs w:val="22"/>
    </w:rPr>
  </w:style>
  <w:style w:type="table" w:customStyle="1" w:styleId="Tablaconcuadrcula1">
    <w:name w:val="Tabla con cuadrícula1"/>
    <w:basedOn w:val="Tablanormal"/>
    <w:next w:val="Tablaconcuadrcula"/>
    <w:uiPriority w:val="59"/>
    <w:rsid w:val="00ED0140"/>
    <w:rPr>
      <w:rFonts w:asciiTheme="minorHAnsi" w:eastAsiaTheme="minorHAnsi" w:hAnsiTheme="minorHAnsi" w:cstheme="minorBidi"/>
      <w:sz w:val="22"/>
      <w:szCs w:val="22"/>
      <w:lang w:val="es-E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674B"/>
    <w:rPr>
      <w:sz w:val="24"/>
      <w:szCs w:val="24"/>
    </w:rPr>
  </w:style>
  <w:style w:type="paragraph" w:styleId="Ttulo1">
    <w:name w:val="heading 1"/>
    <w:basedOn w:val="Normal"/>
    <w:link w:val="Ttulo1Car"/>
    <w:uiPriority w:val="99"/>
    <w:qFormat/>
    <w:rsid w:val="00B563BD"/>
    <w:pPr>
      <w:spacing w:before="100" w:beforeAutospacing="1" w:after="100" w:afterAutospacing="1"/>
      <w:outlineLvl w:val="0"/>
    </w:pPr>
    <w:rPr>
      <w:b/>
      <w:bCs/>
      <w:kern w:val="36"/>
      <w:sz w:val="48"/>
      <w:szCs w:val="48"/>
    </w:rPr>
  </w:style>
  <w:style w:type="paragraph" w:styleId="Ttulo2">
    <w:name w:val="heading 2"/>
    <w:basedOn w:val="Normal"/>
    <w:link w:val="Ttulo2Car"/>
    <w:uiPriority w:val="99"/>
    <w:qFormat/>
    <w:rsid w:val="00B563BD"/>
    <w:pPr>
      <w:spacing w:before="100" w:beforeAutospacing="1" w:after="100" w:afterAutospacing="1"/>
      <w:outlineLvl w:val="1"/>
    </w:pPr>
    <w:rPr>
      <w:b/>
      <w:bCs/>
      <w:sz w:val="36"/>
      <w:szCs w:val="36"/>
    </w:rPr>
  </w:style>
  <w:style w:type="paragraph" w:styleId="Ttulo3">
    <w:name w:val="heading 3"/>
    <w:basedOn w:val="Normal"/>
    <w:link w:val="Ttulo3Car"/>
    <w:uiPriority w:val="99"/>
    <w:qFormat/>
    <w:rsid w:val="00B563BD"/>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rsid w:val="005E4335"/>
    <w:pPr>
      <w:keepNext/>
      <w:keepLines/>
      <w:spacing w:before="200"/>
      <w:outlineLvl w:val="3"/>
    </w:pPr>
    <w:rPr>
      <w:rFonts w:ascii="Cambria" w:hAnsi="Cambria"/>
      <w:b/>
      <w:bCs/>
      <w:i/>
      <w:iCs/>
      <w:color w:val="4F81BD"/>
    </w:rPr>
  </w:style>
  <w:style w:type="paragraph" w:styleId="Ttulo8">
    <w:name w:val="heading 8"/>
    <w:basedOn w:val="Normal"/>
    <w:next w:val="Normal"/>
    <w:link w:val="Ttulo8Car"/>
    <w:uiPriority w:val="99"/>
    <w:qFormat/>
    <w:rsid w:val="005E4335"/>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3BD"/>
    <w:rPr>
      <w:color w:val="0000FF"/>
      <w:u w:val="single"/>
    </w:rPr>
  </w:style>
  <w:style w:type="character" w:styleId="Hipervnculovisitado">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cabezado">
    <w:name w:val="header"/>
    <w:basedOn w:val="Normal"/>
    <w:link w:val="EncabezadoCar"/>
    <w:uiPriority w:val="99"/>
    <w:rsid w:val="00E64018"/>
    <w:pPr>
      <w:tabs>
        <w:tab w:val="center" w:pos="4320"/>
        <w:tab w:val="right" w:pos="8640"/>
      </w:tabs>
    </w:pPr>
  </w:style>
  <w:style w:type="paragraph" w:styleId="Piedepgina">
    <w:name w:val="footer"/>
    <w:basedOn w:val="Normal"/>
    <w:link w:val="PiedepginaCar"/>
    <w:uiPriority w:val="99"/>
    <w:rsid w:val="00E64018"/>
    <w:pPr>
      <w:tabs>
        <w:tab w:val="center" w:pos="4320"/>
        <w:tab w:val="right" w:pos="8640"/>
      </w:tabs>
    </w:pPr>
  </w:style>
  <w:style w:type="paragraph" w:styleId="Textonotaalfinal">
    <w:name w:val="endnote text"/>
    <w:basedOn w:val="Normal"/>
    <w:link w:val="TextonotaalfinalCar"/>
    <w:rsid w:val="00FC76F9"/>
    <w:rPr>
      <w:sz w:val="20"/>
      <w:szCs w:val="20"/>
    </w:rPr>
  </w:style>
  <w:style w:type="character" w:customStyle="1" w:styleId="TextonotaalfinalCar">
    <w:name w:val="Texto nota al final Car"/>
    <w:link w:val="Textonotaalfinal"/>
    <w:rsid w:val="00FC76F9"/>
    <w:rPr>
      <w:lang w:val="en-GB" w:eastAsia="en-GB"/>
    </w:rPr>
  </w:style>
  <w:style w:type="character" w:styleId="Refdenotaalfinal">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rPr>
  </w:style>
  <w:style w:type="paragraph" w:styleId="Textonotapie">
    <w:name w:val="footnote text"/>
    <w:basedOn w:val="Normal"/>
    <w:link w:val="TextonotapieCar"/>
    <w:uiPriority w:val="99"/>
    <w:unhideWhenUsed/>
    <w:rsid w:val="000B11CB"/>
    <w:rPr>
      <w:rFonts w:ascii="Calibri" w:eastAsia="SimSun" w:hAnsi="Calibri"/>
      <w:sz w:val="20"/>
      <w:szCs w:val="20"/>
    </w:rPr>
  </w:style>
  <w:style w:type="character" w:customStyle="1" w:styleId="TextonotapieCar">
    <w:name w:val="Texto nota pie Car"/>
    <w:link w:val="Textonotapie"/>
    <w:uiPriority w:val="99"/>
    <w:rsid w:val="000B11CB"/>
    <w:rPr>
      <w:rFonts w:ascii="Calibri" w:eastAsia="SimSun" w:hAnsi="Calibri" w:cs="Arial"/>
    </w:rPr>
  </w:style>
  <w:style w:type="character" w:styleId="Refdenotaalpie">
    <w:name w:val="footnote reference"/>
    <w:uiPriority w:val="99"/>
    <w:unhideWhenUsed/>
    <w:rsid w:val="000B11CB"/>
    <w:rPr>
      <w:vertAlign w:val="superscript"/>
    </w:rPr>
  </w:style>
  <w:style w:type="paragraph" w:styleId="Epgrafe">
    <w:name w:val="caption"/>
    <w:basedOn w:val="Normal"/>
    <w:next w:val="Normal"/>
    <w:uiPriority w:val="99"/>
    <w:qFormat/>
    <w:rsid w:val="00180E88"/>
    <w:rPr>
      <w:b/>
      <w:bCs/>
      <w:sz w:val="20"/>
      <w:szCs w:val="20"/>
    </w:rPr>
  </w:style>
  <w:style w:type="character" w:customStyle="1" w:styleId="EncabezadoCar">
    <w:name w:val="Encabezado Car"/>
    <w:link w:val="Encabezado"/>
    <w:uiPriority w:val="99"/>
    <w:rsid w:val="00EB6501"/>
    <w:rPr>
      <w:sz w:val="24"/>
      <w:szCs w:val="24"/>
    </w:rPr>
  </w:style>
  <w:style w:type="character" w:customStyle="1" w:styleId="PiedepginaCar">
    <w:name w:val="Pie de página Car"/>
    <w:link w:val="Piedepgina"/>
    <w:uiPriority w:val="99"/>
    <w:rsid w:val="00EB6501"/>
    <w:rPr>
      <w:sz w:val="24"/>
      <w:szCs w:val="24"/>
    </w:rPr>
  </w:style>
  <w:style w:type="paragraph" w:styleId="Textodeglobo">
    <w:name w:val="Balloon Text"/>
    <w:basedOn w:val="Normal"/>
    <w:link w:val="TextodegloboCar"/>
    <w:uiPriority w:val="99"/>
    <w:rsid w:val="00DC64AA"/>
    <w:rPr>
      <w:rFonts w:ascii="Tahoma" w:hAnsi="Tahoma"/>
      <w:sz w:val="16"/>
      <w:szCs w:val="16"/>
    </w:rPr>
  </w:style>
  <w:style w:type="character" w:customStyle="1" w:styleId="TextodegloboCar">
    <w:name w:val="Texto de globo Car"/>
    <w:link w:val="Textodeglobo"/>
    <w:uiPriority w:val="99"/>
    <w:rsid w:val="00DC64AA"/>
    <w:rPr>
      <w:rFonts w:ascii="Tahoma" w:hAnsi="Tahoma" w:cs="Tahoma"/>
      <w:sz w:val="16"/>
      <w:szCs w:val="16"/>
    </w:rPr>
  </w:style>
  <w:style w:type="character" w:styleId="Refdecomentario">
    <w:name w:val="annotation reference"/>
    <w:uiPriority w:val="99"/>
    <w:rsid w:val="006E3958"/>
    <w:rPr>
      <w:sz w:val="16"/>
      <w:szCs w:val="16"/>
    </w:rPr>
  </w:style>
  <w:style w:type="paragraph" w:styleId="Textocomentario">
    <w:name w:val="annotation text"/>
    <w:basedOn w:val="Normal"/>
    <w:link w:val="TextocomentarioCar"/>
    <w:uiPriority w:val="99"/>
    <w:rsid w:val="006E3958"/>
    <w:rPr>
      <w:sz w:val="20"/>
      <w:szCs w:val="20"/>
    </w:rPr>
  </w:style>
  <w:style w:type="character" w:customStyle="1" w:styleId="TextocomentarioCar">
    <w:name w:val="Texto comentario Car"/>
    <w:basedOn w:val="Fuentedeprrafopredeter"/>
    <w:link w:val="Textocomentario"/>
    <w:uiPriority w:val="99"/>
    <w:rsid w:val="006E3958"/>
  </w:style>
  <w:style w:type="paragraph" w:styleId="Asuntodelcomentario">
    <w:name w:val="annotation subject"/>
    <w:basedOn w:val="Textocomentario"/>
    <w:next w:val="Textocomentario"/>
    <w:link w:val="AsuntodelcomentarioCar"/>
    <w:uiPriority w:val="99"/>
    <w:rsid w:val="006E3958"/>
    <w:rPr>
      <w:b/>
      <w:bCs/>
    </w:rPr>
  </w:style>
  <w:style w:type="character" w:customStyle="1" w:styleId="AsuntodelcomentarioCar">
    <w:name w:val="Asunto del comentario Car"/>
    <w:link w:val="Asuntodelcomentario"/>
    <w:uiPriority w:val="99"/>
    <w:rsid w:val="006E3958"/>
    <w:rPr>
      <w:b/>
      <w:bCs/>
    </w:rPr>
  </w:style>
  <w:style w:type="paragraph" w:customStyle="1" w:styleId="Listavistosa-nfasis11">
    <w:name w:val="Lista vistosa - Énfasis 11"/>
    <w:basedOn w:val="Normal"/>
    <w:link w:val="Listavistosa-nfasis1Car"/>
    <w:qFormat/>
    <w:rsid w:val="00943C98"/>
    <w:pPr>
      <w:spacing w:after="200" w:line="276" w:lineRule="auto"/>
      <w:ind w:left="720"/>
      <w:contextualSpacing/>
    </w:pPr>
    <w:rPr>
      <w:rFonts w:ascii="Calibri" w:eastAsia="Calibri" w:hAnsi="Calibri"/>
      <w:sz w:val="22"/>
      <w:szCs w:val="22"/>
    </w:rPr>
  </w:style>
  <w:style w:type="paragraph" w:styleId="Textoindependiente2">
    <w:name w:val="Body Text 2"/>
    <w:basedOn w:val="Normal"/>
    <w:link w:val="Textoindependiente2Car"/>
    <w:uiPriority w:val="99"/>
    <w:rsid w:val="00943C98"/>
    <w:rPr>
      <w:szCs w:val="20"/>
    </w:rPr>
  </w:style>
  <w:style w:type="character" w:customStyle="1" w:styleId="Textoindependiente2Car">
    <w:name w:val="Texto independiente 2 Car"/>
    <w:link w:val="Textoindependiente2"/>
    <w:uiPriority w:val="99"/>
    <w:rsid w:val="00943C98"/>
    <w:rPr>
      <w:sz w:val="24"/>
      <w:lang w:val="en-GB" w:eastAsia="en-GB"/>
    </w:rPr>
  </w:style>
  <w:style w:type="table" w:customStyle="1" w:styleId="TableGrid1">
    <w:name w:val="Table Grid1"/>
    <w:basedOn w:val="Tablanormal"/>
    <w:next w:val="Tablaconcuadrcula"/>
    <w:uiPriority w:val="99"/>
    <w:rsid w:val="00B1284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1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Listavistosa-nfasis11"/>
    <w:rsid w:val="00E57C1E"/>
    <w:rPr>
      <w:rFonts w:ascii="Calibri" w:eastAsia="Calibri" w:hAnsi="Calibri" w:cs="Arial"/>
      <w:sz w:val="22"/>
      <w:szCs w:val="22"/>
      <w:lang w:eastAsia="en-GB"/>
    </w:rPr>
  </w:style>
  <w:style w:type="paragraph" w:customStyle="1" w:styleId="Style1">
    <w:name w:val="Style1"/>
    <w:basedOn w:val="Listavistosa-nfasis11"/>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Textosinformato">
    <w:name w:val="Plain Text"/>
    <w:basedOn w:val="Normal"/>
    <w:link w:val="TextosinformatoCar"/>
    <w:uiPriority w:val="99"/>
    <w:unhideWhenUsed/>
    <w:rsid w:val="00095390"/>
    <w:rPr>
      <w:rFonts w:ascii="Calibri" w:eastAsia="Calibri" w:hAnsi="Calibri"/>
      <w:sz w:val="22"/>
      <w:szCs w:val="21"/>
    </w:rPr>
  </w:style>
  <w:style w:type="character" w:customStyle="1" w:styleId="TextosinformatoCar">
    <w:name w:val="Texto sin formato Car"/>
    <w:link w:val="Textosinformato"/>
    <w:uiPriority w:val="99"/>
    <w:rsid w:val="00095390"/>
    <w:rPr>
      <w:rFonts w:ascii="Calibri" w:eastAsia="Calibri" w:hAnsi="Calibri"/>
      <w:sz w:val="22"/>
      <w:szCs w:val="21"/>
      <w:lang w:eastAsia="en-GB"/>
    </w:rPr>
  </w:style>
  <w:style w:type="character" w:customStyle="1" w:styleId="Ttulo3Car">
    <w:name w:val="Título 3 Car"/>
    <w:link w:val="Ttulo3"/>
    <w:uiPriority w:val="99"/>
    <w:rsid w:val="007C4C6D"/>
    <w:rPr>
      <w:b/>
      <w:bCs/>
      <w:sz w:val="27"/>
      <w:szCs w:val="27"/>
    </w:rPr>
  </w:style>
  <w:style w:type="character" w:customStyle="1" w:styleId="Ttulo8Car">
    <w:name w:val="Título 8 Car"/>
    <w:link w:val="Ttulo8"/>
    <w:uiPriority w:val="99"/>
    <w:rsid w:val="005E4335"/>
    <w:rPr>
      <w:rFonts w:ascii="Cambria" w:eastAsia="Times New Roman" w:hAnsi="Cambria" w:cs="Times New Roman"/>
      <w:color w:val="404040"/>
    </w:rPr>
  </w:style>
  <w:style w:type="character" w:customStyle="1" w:styleId="Ttulo4Car">
    <w:name w:val="Título 4 Car"/>
    <w:link w:val="Ttulo4"/>
    <w:uiPriority w:val="99"/>
    <w:rsid w:val="005E4335"/>
    <w:rPr>
      <w:rFonts w:ascii="Cambria" w:eastAsia="Times New Roman" w:hAnsi="Cambria" w:cs="Times New Roman"/>
      <w:b/>
      <w:bCs/>
      <w:i/>
      <w:iCs/>
      <w:color w:val="4F81BD"/>
      <w:sz w:val="24"/>
      <w:szCs w:val="24"/>
      <w:lang w:val="en-GB" w:eastAsia="en-GB"/>
    </w:rPr>
  </w:style>
  <w:style w:type="character" w:customStyle="1" w:styleId="Cuadrculamedia11">
    <w:name w:val="Cuadrícula media 11"/>
    <w:uiPriority w:val="99"/>
    <w:semiHidden/>
    <w:rsid w:val="005E4335"/>
    <w:rPr>
      <w:color w:val="808080"/>
    </w:rPr>
  </w:style>
  <w:style w:type="character" w:customStyle="1" w:styleId="Ttulo2Car">
    <w:name w:val="Título 2 Car"/>
    <w:link w:val="Ttulo2"/>
    <w:uiPriority w:val="99"/>
    <w:rsid w:val="005E4335"/>
    <w:rPr>
      <w:b/>
      <w:bCs/>
      <w:sz w:val="36"/>
      <w:szCs w:val="36"/>
    </w:rPr>
  </w:style>
  <w:style w:type="character" w:customStyle="1" w:styleId="Ttulo1Car">
    <w:name w:val="Título 1 Car"/>
    <w:link w:val="Ttulo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customStyle="1" w:styleId="Sombreadovistoso-nfasis11">
    <w:name w:val="Sombreado vistoso - Énfasis 11"/>
    <w:hidden/>
    <w:uiPriority w:val="99"/>
    <w:semiHidden/>
    <w:rsid w:val="005E4335"/>
    <w:rPr>
      <w:rFonts w:ascii="Arial" w:eastAsia="Calibri" w:hAnsi="Arial"/>
      <w:sz w:val="24"/>
      <w:szCs w:val="24"/>
    </w:rPr>
  </w:style>
  <w:style w:type="paragraph" w:customStyle="1" w:styleId="TtulodeTDC1">
    <w:name w:val="Título de TDC1"/>
    <w:basedOn w:val="Ttulo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rPr>
  </w:style>
  <w:style w:type="paragraph" w:styleId="TDC1">
    <w:name w:val="toc 1"/>
    <w:basedOn w:val="Normal"/>
    <w:next w:val="Normal"/>
    <w:autoRedefine/>
    <w:uiPriority w:val="39"/>
    <w:rsid w:val="00657F40"/>
    <w:pPr>
      <w:tabs>
        <w:tab w:val="left" w:pos="440"/>
        <w:tab w:val="right" w:leader="dot" w:pos="9260"/>
      </w:tabs>
      <w:spacing w:after="100"/>
    </w:pPr>
    <w:rPr>
      <w:rFonts w:ascii="Calibri" w:hAnsi="Calibri"/>
      <w:b/>
      <w:noProof/>
    </w:rPr>
  </w:style>
  <w:style w:type="paragraph" w:styleId="TDC2">
    <w:name w:val="toc 2"/>
    <w:basedOn w:val="Normal"/>
    <w:next w:val="Normal"/>
    <w:autoRedefine/>
    <w:uiPriority w:val="39"/>
    <w:unhideWhenUsed/>
    <w:rsid w:val="005E4335"/>
    <w:pPr>
      <w:spacing w:after="100"/>
      <w:ind w:left="240"/>
    </w:pPr>
    <w:rPr>
      <w:rFonts w:ascii="Arial" w:eastAsia="Calibri" w:hAnsi="Arial"/>
    </w:rPr>
  </w:style>
  <w:style w:type="paragraph" w:customStyle="1" w:styleId="Style2">
    <w:name w:val="Style2"/>
    <w:basedOn w:val="Normal"/>
    <w:link w:val="Style2Char"/>
    <w:qFormat/>
    <w:rsid w:val="00B51325"/>
    <w:pPr>
      <w:keepNext/>
      <w:keepLines/>
      <w:numPr>
        <w:numId w:val="2"/>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2"/>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rPr>
  </w:style>
  <w:style w:type="character" w:customStyle="1" w:styleId="ModelNrmlSingleChar">
    <w:name w:val="ModelNrmlSingle Char"/>
    <w:link w:val="ModelNrmlSingle"/>
    <w:locked/>
    <w:rsid w:val="00474F31"/>
    <w:rPr>
      <w:sz w:val="22"/>
      <w:lang w:val="en-GB" w:eastAsia="en-GB"/>
    </w:rPr>
  </w:style>
  <w:style w:type="character" w:customStyle="1" w:styleId="nfasisintenso1">
    <w:name w:val="Énfasis intenso1"/>
    <w:uiPriority w:val="21"/>
    <w:qFormat/>
    <w:rsid w:val="00D01701"/>
    <w:rPr>
      <w:b/>
      <w:bCs/>
      <w:i/>
      <w:iCs/>
      <w:color w:val="4F81BD"/>
    </w:rPr>
  </w:style>
  <w:style w:type="paragraph" w:customStyle="1" w:styleId="Cuadrculamedia21">
    <w:name w:val="Cuadrícula media 21"/>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tulo">
    <w:name w:val="Subtitle"/>
    <w:basedOn w:val="Normal"/>
    <w:next w:val="Normal"/>
    <w:link w:val="SubttuloCar"/>
    <w:qFormat/>
    <w:rsid w:val="00E7510B"/>
    <w:pPr>
      <w:numPr>
        <w:ilvl w:val="1"/>
      </w:numPr>
    </w:pPr>
    <w:rPr>
      <w:rFonts w:ascii="Cambria" w:eastAsia="MS Gothic" w:hAnsi="Cambria"/>
      <w:i/>
      <w:iCs/>
      <w:color w:val="4F81BD"/>
      <w:spacing w:val="15"/>
    </w:rPr>
  </w:style>
  <w:style w:type="character" w:customStyle="1" w:styleId="SubttuloCar">
    <w:name w:val="Subtítulo Car"/>
    <w:link w:val="Subttulo"/>
    <w:rsid w:val="00E7510B"/>
    <w:rPr>
      <w:rFonts w:ascii="Cambria" w:eastAsia="MS Gothic" w:hAnsi="Cambria" w:cs="Times New Roman"/>
      <w:i/>
      <w:iCs/>
      <w:color w:val="4F81BD"/>
      <w:spacing w:val="15"/>
      <w:sz w:val="24"/>
      <w:szCs w:val="24"/>
      <w:lang w:val="en-GB" w:eastAsia="en-GB"/>
    </w:rPr>
  </w:style>
  <w:style w:type="paragraph" w:customStyle="1" w:styleId="EmptyLayoutCell">
    <w:name w:val="EmptyLayoutCell"/>
    <w:basedOn w:val="Normal"/>
    <w:rsid w:val="007770A7"/>
    <w:rPr>
      <w:sz w:val="2"/>
      <w:szCs w:val="20"/>
    </w:rPr>
  </w:style>
  <w:style w:type="paragraph" w:styleId="Prrafodelista">
    <w:name w:val="List Paragraph"/>
    <w:basedOn w:val="Normal"/>
    <w:link w:val="PrrafodelistaCar"/>
    <w:uiPriority w:val="34"/>
    <w:qFormat/>
    <w:rsid w:val="00AE59E0"/>
    <w:pPr>
      <w:ind w:left="720"/>
      <w:contextualSpacing/>
    </w:pPr>
    <w:rPr>
      <w:rFonts w:ascii="Arial" w:eastAsia="Arial" w:hAnsi="Arial" w:cs="Arial"/>
      <w:sz w:val="22"/>
      <w:szCs w:val="22"/>
    </w:rPr>
  </w:style>
  <w:style w:type="paragraph" w:styleId="Cita">
    <w:name w:val="Quote"/>
    <w:basedOn w:val="Normal"/>
    <w:next w:val="Normal"/>
    <w:link w:val="CitaCar"/>
    <w:uiPriority w:val="29"/>
    <w:qFormat/>
    <w:rsid w:val="00B833F3"/>
    <w:pPr>
      <w:spacing w:before="160" w:after="160" w:line="300" w:lineRule="auto"/>
      <w:ind w:left="144" w:right="144"/>
      <w:jc w:val="center"/>
    </w:pPr>
    <w:rPr>
      <w:rFonts w:ascii="Century Gothic" w:eastAsia="HGSMinchoE" w:hAnsi="Century Gothic"/>
      <w:i/>
      <w:iCs/>
      <w:color w:val="6076B4"/>
      <w:szCs w:val="22"/>
    </w:rPr>
  </w:style>
  <w:style w:type="character" w:customStyle="1" w:styleId="CitaCar">
    <w:name w:val="Cita Car"/>
    <w:link w:val="Cita"/>
    <w:uiPriority w:val="29"/>
    <w:rsid w:val="00B833F3"/>
    <w:rPr>
      <w:rFonts w:ascii="Century Gothic" w:eastAsia="HGSMinchoE" w:hAnsi="Century Gothic"/>
      <w:i/>
      <w:iCs/>
      <w:color w:val="6076B4"/>
      <w:sz w:val="24"/>
      <w:szCs w:val="22"/>
      <w:lang w:val="en-GB" w:bidi="en-GB"/>
    </w:rPr>
  </w:style>
  <w:style w:type="paragraph" w:styleId="Listaconvietas2">
    <w:name w:val="List Bullet 2"/>
    <w:basedOn w:val="Normal"/>
    <w:uiPriority w:val="99"/>
    <w:rsid w:val="00530CA1"/>
    <w:pPr>
      <w:tabs>
        <w:tab w:val="num" w:pos="643"/>
        <w:tab w:val="num" w:pos="1128"/>
      </w:tabs>
      <w:ind w:left="643" w:hanging="360"/>
      <w:contextualSpacing/>
    </w:pPr>
    <w:rPr>
      <w:rFonts w:eastAsia="MS Mincho"/>
    </w:rPr>
  </w:style>
  <w:style w:type="character" w:customStyle="1" w:styleId="PrrafodelistaCar">
    <w:name w:val="Párrafo de lista Car"/>
    <w:link w:val="Prrafodelista"/>
    <w:uiPriority w:val="99"/>
    <w:rsid w:val="00837BF2"/>
    <w:rPr>
      <w:rFonts w:ascii="Arial" w:eastAsia="Arial" w:hAnsi="Arial" w:cs="Arial"/>
      <w:sz w:val="22"/>
      <w:szCs w:val="22"/>
    </w:rPr>
  </w:style>
  <w:style w:type="paragraph" w:styleId="Textoindependiente">
    <w:name w:val="Body Text"/>
    <w:basedOn w:val="Normal"/>
    <w:link w:val="TextoindependienteCar"/>
    <w:semiHidden/>
    <w:unhideWhenUsed/>
    <w:rsid w:val="0093431D"/>
    <w:pPr>
      <w:spacing w:after="120"/>
    </w:pPr>
  </w:style>
  <w:style w:type="character" w:customStyle="1" w:styleId="TextoindependienteCar">
    <w:name w:val="Texto independiente Car"/>
    <w:basedOn w:val="Fuentedeprrafopredeter"/>
    <w:link w:val="Textoindependiente"/>
    <w:semiHidden/>
    <w:rsid w:val="0093431D"/>
    <w:rPr>
      <w:sz w:val="24"/>
      <w:szCs w:val="24"/>
      <w:lang w:val="en-GB" w:eastAsia="en-GB"/>
    </w:rPr>
  </w:style>
  <w:style w:type="paragraph" w:styleId="Ttulo">
    <w:name w:val="Title"/>
    <w:basedOn w:val="Normal"/>
    <w:next w:val="Normal"/>
    <w:link w:val="TtuloCar"/>
    <w:qFormat/>
    <w:rsid w:val="000C0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0C0238"/>
    <w:rPr>
      <w:rFonts w:asciiTheme="majorHAnsi" w:eastAsiaTheme="majorEastAsia" w:hAnsiTheme="majorHAnsi" w:cstheme="majorBidi"/>
      <w:color w:val="17365D" w:themeColor="text2" w:themeShade="BF"/>
      <w:spacing w:val="5"/>
      <w:kern w:val="28"/>
      <w:sz w:val="52"/>
      <w:szCs w:val="52"/>
      <w:lang w:val="en-GB" w:eastAsia="en-GB"/>
    </w:rPr>
  </w:style>
  <w:style w:type="paragraph" w:styleId="Sangra2detindependiente">
    <w:name w:val="Body Text Indent 2"/>
    <w:basedOn w:val="Normal"/>
    <w:link w:val="Sangra2detindependienteCar"/>
    <w:uiPriority w:val="99"/>
    <w:unhideWhenUsed/>
    <w:rsid w:val="0073186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31864"/>
    <w:rPr>
      <w:sz w:val="24"/>
      <w:szCs w:val="24"/>
      <w:lang w:val="en-GB" w:eastAsia="en-GB"/>
    </w:rPr>
  </w:style>
  <w:style w:type="paragraph" w:customStyle="1" w:styleId="Prrafodelista1">
    <w:name w:val="Párrafo de lista1"/>
    <w:basedOn w:val="Normal"/>
    <w:uiPriority w:val="34"/>
    <w:qFormat/>
    <w:rsid w:val="003A7F5B"/>
    <w:pPr>
      <w:ind w:left="720"/>
      <w:contextualSpacing/>
    </w:pPr>
  </w:style>
  <w:style w:type="character" w:customStyle="1" w:styleId="yiv1048655611">
    <w:name w:val="yiv1048655611"/>
    <w:basedOn w:val="Fuentedeprrafopredeter"/>
    <w:rsid w:val="00B439C2"/>
  </w:style>
  <w:style w:type="character" w:customStyle="1" w:styleId="apple-converted-space">
    <w:name w:val="apple-converted-space"/>
    <w:basedOn w:val="Fuentedeprrafopredeter"/>
    <w:rsid w:val="00B439C2"/>
  </w:style>
  <w:style w:type="paragraph" w:customStyle="1" w:styleId="TableParagraph">
    <w:name w:val="Table Paragraph"/>
    <w:basedOn w:val="Normal"/>
    <w:uiPriority w:val="1"/>
    <w:qFormat/>
    <w:rsid w:val="00DA5EC8"/>
    <w:pPr>
      <w:widowControl w:val="0"/>
    </w:pPr>
    <w:rPr>
      <w:rFonts w:asciiTheme="minorHAnsi" w:eastAsiaTheme="minorHAnsi" w:hAnsiTheme="minorHAnsi" w:cstheme="minorBidi"/>
      <w:sz w:val="22"/>
      <w:szCs w:val="22"/>
    </w:rPr>
  </w:style>
  <w:style w:type="table" w:customStyle="1" w:styleId="Tablaconcuadrcula1">
    <w:name w:val="Tabla con cuadrícula1"/>
    <w:basedOn w:val="Tablanormal"/>
    <w:next w:val="Tablaconcuadrcula"/>
    <w:uiPriority w:val="59"/>
    <w:rsid w:val="00ED0140"/>
    <w:rPr>
      <w:rFonts w:asciiTheme="minorHAnsi" w:eastAsiaTheme="minorHAnsi" w:hAnsiTheme="minorHAnsi" w:cstheme="minorBidi"/>
      <w:sz w:val="22"/>
      <w:szCs w:val="22"/>
      <w:lang w:val="es-E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044403963">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 w:id="1614243345">
      <w:bodyDiv w:val="1"/>
      <w:marLeft w:val="0"/>
      <w:marRight w:val="0"/>
      <w:marTop w:val="0"/>
      <w:marBottom w:val="0"/>
      <w:divBdr>
        <w:top w:val="none" w:sz="0" w:space="0" w:color="auto"/>
        <w:left w:val="none" w:sz="0" w:space="0" w:color="auto"/>
        <w:bottom w:val="none" w:sz="0" w:space="0" w:color="auto"/>
        <w:right w:val="none" w:sz="0" w:space="0" w:color="auto"/>
      </w:divBdr>
    </w:div>
    <w:div w:id="165691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OMS:Organization"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DDAA65-2DEA-46FE-8F55-711FA02EAB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4.xml><?xml version="1.0" encoding="utf-8"?>
<ds:datastoreItem xmlns:ds="http://schemas.openxmlformats.org/officeDocument/2006/customXml" ds:itemID="{68A393A2-F152-48DC-9FF8-AB5B9E6D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14280</Words>
  <Characters>69260</Characters>
  <Application>Microsoft Office Word</Application>
  <DocSecurity>0</DocSecurity>
  <Lines>1689</Lines>
  <Paragraphs>908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GAVI IPV Programme Annex A Intro Plan template</vt:lpstr>
      <vt:lpstr>GAVI IPV Programme Annex A Intro Plan template</vt:lpstr>
    </vt:vector>
  </TitlesOfParts>
  <Company>The Global Fund</Company>
  <LinksUpToDate>false</LinksUpToDate>
  <CharactersWithSpaces>82632</CharactersWithSpaces>
  <SharedDoc>false</SharedDoc>
  <HLinks>
    <vt:vector size="18" baseType="variant">
      <vt:variant>
        <vt:i4>655483</vt:i4>
      </vt:variant>
      <vt:variant>
        <vt:i4>6</vt:i4>
      </vt:variant>
      <vt:variant>
        <vt:i4>0</vt:i4>
      </vt:variant>
      <vt:variant>
        <vt:i4>5</vt:i4>
      </vt:variant>
      <vt:variant>
        <vt:lpwstr>http://www.who.int/immunization_standards/vaccine_quality/PQ_vaccine_list_en/en/index.html</vt:lpwstr>
      </vt:variant>
      <vt:variant>
        <vt:lpwstr/>
      </vt:variant>
      <vt:variant>
        <vt:i4>1638525</vt:i4>
      </vt:variant>
      <vt:variant>
        <vt:i4>3</vt:i4>
      </vt:variant>
      <vt:variant>
        <vt:i4>0</vt:i4>
      </vt:variant>
      <vt:variant>
        <vt:i4>5</vt:i4>
      </vt:variant>
      <vt:variant>
        <vt:lpwstr>http://www.unicef.org/supply/index_66260.html</vt:lpwstr>
      </vt:variant>
      <vt:variant>
        <vt:lpwstr/>
      </vt:variant>
      <vt:variant>
        <vt:i4>7798815</vt:i4>
      </vt:variant>
      <vt:variant>
        <vt:i4>0</vt:i4>
      </vt:variant>
      <vt:variant>
        <vt:i4>0</vt:i4>
      </vt:variant>
      <vt:variant>
        <vt:i4>5</vt:i4>
      </vt:variant>
      <vt:variant>
        <vt:lpwstr>http://www.who.int/immunization/programmes_systems/policies_strategies/vaccine_intro_resources/nvi_guidelines/en/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IPV Programme Annex A Intro Plan template</dc:title>
  <dc:subject>&amp;lt;p&amp;gt;To be completed as part of an application for GAVI IPV support, this introduction plan template provides a framework to support country planning.&amp;lt;/p&amp;gt;</dc:subject>
  <dc:creator>Administrator Application</dc:creator>
  <cp:lastModifiedBy>ALITA</cp:lastModifiedBy>
  <cp:revision>2</cp:revision>
  <cp:lastPrinted>2015-01-20T15:19:00Z</cp:lastPrinted>
  <dcterms:created xsi:type="dcterms:W3CDTF">2015-02-11T11:49:00Z</dcterms:created>
  <dcterms:modified xsi:type="dcterms:W3CDTF">2015-02-11T11:49:00Z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DownloadAsset.aspx?id=2147507828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2014-02-17T15:31:44Z</vt:filetime>
  </property>
  <property fmtid="{D5CDD505-2E9C-101B-9397-08002B2CF9AE}" pid="10" name="EktDateModified">
    <vt:filetime>2014-02-17T15:31:47Z</vt:filetime>
  </property>
  <property fmtid="{D5CDD505-2E9C-101B-9397-08002B2CF9AE}" pid="11" name="EktTaxCategory">
    <vt:lpwstr> #eksep#  #eksep# \Website\Areas\Library\GAVI-documents\Guidelines-and-forms #eksep# \Website\Areas\Library\Documents\GAVI-documents\Guidelines-and-forms #eksep# </vt:lpwstr>
  </property>
  <property fmtid="{D5CDD505-2E9C-101B-9397-08002B2CF9AE}" pid="12" name="EktDisabledTaxCategory">
    <vt:lpwstr/>
  </property>
  <property fmtid="{D5CDD505-2E9C-101B-9397-08002B2CF9AE}" pid="13" name="EktCmsSize">
    <vt:i4>103424</vt:i4>
  </property>
  <property fmtid="{D5CDD505-2E9C-101B-9397-08002B2CF9AE}" pid="14" name="EktSearchable">
    <vt:i4>1</vt:i4>
  </property>
  <property fmtid="{D5CDD505-2E9C-101B-9397-08002B2CF9AE}" pid="15" name="EktEDescription">
    <vt:lpwstr>&amp;lt;p&amp;gt;Annex A. IPV introduction plan        Countries are required to complete and submit a vaccine introduction plan for IPV. WHO has developed guidance to support countries in developing introduction vaccine introduction plans. For a template, please</vt:lpwstr>
  </property>
  <property fmtid="{D5CDD505-2E9C-101B-9397-08002B2CF9AE}" pid="16" name="EktKeywords">
    <vt:lpwstr>IPV, polio, suppot</vt:lpwstr>
  </property>
  <property fmtid="{D5CDD505-2E9C-101B-9397-08002B2CF9AE}" pid="17" name="EktPublicationDate">
    <vt:filetime>2014-02-17T05:00:00Z</vt:filetime>
  </property>
  <property fmtid="{D5CDD505-2E9C-101B-9397-08002B2CF9AE}" pid="18" name="EktConvertToHtml">
    <vt:bool>false</vt:bool>
  </property>
  <property fmtid="{D5CDD505-2E9C-101B-9397-08002B2CF9AE}" pid="19" name="EktArchived">
    <vt:bool>false</vt:bool>
  </property>
  <property fmtid="{D5CDD505-2E9C-101B-9397-08002B2CF9AE}" pid="20" name="ekttaxonomyenabled">
    <vt:i4>1</vt:i4>
  </property>
  <property fmtid="{D5CDD505-2E9C-101B-9397-08002B2CF9AE}" pid="21" name="EktAuthors">
    <vt:lpwstr/>
  </property>
  <property fmtid="{D5CDD505-2E9C-101B-9397-08002B2CF9AE}" pid="22" name="EktOtherPublisher">
    <vt:lpwstr/>
  </property>
  <property fmtid="{D5CDD505-2E9C-101B-9397-08002B2CF9AE}" pid="23" name="EktReferenceNumber">
    <vt:lpwstr/>
  </property>
</Properties>
</file>