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F6" w:rsidRPr="0067242E" w:rsidRDefault="003A4CF6" w:rsidP="003A4CF6">
      <w:pPr>
        <w:pStyle w:val="Heading1"/>
        <w:numPr>
          <w:ilvl w:val="0"/>
          <w:numId w:val="0"/>
        </w:numPr>
        <w:ind w:left="720" w:hanging="720"/>
      </w:pPr>
      <w:r w:rsidRPr="0067242E">
        <w:t xml:space="preserve">Summary product profile for Rotavirus vaccines </w:t>
      </w:r>
    </w:p>
    <w:tbl>
      <w:tblPr>
        <w:tblStyle w:val="TableGrid"/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425"/>
        <w:gridCol w:w="2780"/>
        <w:gridCol w:w="2156"/>
        <w:gridCol w:w="2250"/>
        <w:gridCol w:w="1928"/>
        <w:gridCol w:w="49"/>
        <w:gridCol w:w="29"/>
        <w:gridCol w:w="1941"/>
      </w:tblGrid>
      <w:tr w:rsidR="003A4CF6" w:rsidRPr="001F44A1" w:rsidTr="00E90D5C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Vaccine Group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477" w:type="pct"/>
            <w:gridSpan w:val="8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3A4CF6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Rotavirus</w:t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Vaccine type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1 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RV5 (pentavalent human-bovine</w:t>
            </w:r>
            <w:r w:rsidR="002009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C6EA1">
              <w:rPr>
                <w:rFonts w:ascii="Arial" w:eastAsia="Arial" w:hAnsi="Arial" w:cs="Arial"/>
                <w:sz w:val="20"/>
                <w:szCs w:val="20"/>
              </w:rPr>
              <w:t>reassortant</w:t>
            </w:r>
            <w:proofErr w:type="spellEnd"/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 rotavirus vaccine)</w:t>
            </w:r>
            <w:r w:rsidRPr="001F44A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RV1 (monovalent human rotavirus vaccine)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7E6AFD" w:rsidRDefault="003A4CF6" w:rsidP="00BE5FB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RV1 (monovalent human rotavirus vaccine)</w:t>
            </w:r>
            <w:proofErr w:type="spellStart"/>
            <w:r w:rsidR="007E6AF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7E6AFD" w:rsidRDefault="00DC1ABD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RV 5 (pentavalent human</w:t>
            </w:r>
            <w:r w:rsidR="008F5536">
              <w:rPr>
                <w:rFonts w:ascii="Arial" w:eastAsia="Arial" w:hAnsi="Arial" w:cs="Arial"/>
                <w:sz w:val="20"/>
                <w:szCs w:val="20"/>
              </w:rPr>
              <w:t>-bovine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rotavirus vaccine)</w:t>
            </w:r>
            <w:proofErr w:type="spellStart"/>
            <w:r w:rsidR="007E6AF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i</w:t>
            </w:r>
            <w:proofErr w:type="spellEnd"/>
          </w:p>
        </w:tc>
      </w:tr>
      <w:tr w:rsidR="00B626DA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B626DA" w:rsidRPr="001F44A1" w:rsidRDefault="00B626DA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Presentation (doses per container, primary container type, pharmaceutical form)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1F44A1" w:rsidRDefault="00B626DA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1 dose plastic tube, liquid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1F44A1" w:rsidRDefault="00B626DA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1 dose plastic tube, liquid</w:t>
            </w:r>
          </w:p>
        </w:tc>
        <w:tc>
          <w:tcPr>
            <w:tcW w:w="66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dose glass vial, frozen</w:t>
            </w:r>
          </w:p>
        </w:tc>
        <w:tc>
          <w:tcPr>
            <w:tcW w:w="692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dose glass vial, frozen</w:t>
            </w:r>
          </w:p>
        </w:tc>
        <w:tc>
          <w:tcPr>
            <w:tcW w:w="59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dose glass vial, lyophilised </w:t>
            </w:r>
          </w:p>
          <w:p w:rsidR="00B626DA" w:rsidRDefault="00B626DA" w:rsidP="00F25F58">
            <w:pPr>
              <w:pStyle w:val="CEPATabletext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&amp;</w:t>
            </w:r>
          </w:p>
          <w:p w:rsidR="00B626DA" w:rsidRPr="00F25F58" w:rsidRDefault="00B626DA" w:rsidP="000E5C7A">
            <w:pPr>
              <w:pStyle w:val="CEPATabletext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ampoule (diluent for reconstitution before use)</w:t>
            </w:r>
          </w:p>
        </w:tc>
        <w:tc>
          <w:tcPr>
            <w:tcW w:w="621" w:type="pct"/>
            <w:gridSpan w:val="3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 dose glass vial, lyophilised </w:t>
            </w:r>
          </w:p>
          <w:p w:rsidR="00B626DA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ampoule (diluent for reconstitution before use)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Routine and/or campaign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outine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outine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Routine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Routine 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WHO recommended vaccine schedule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To be administered at the time of DTP1, DTP2 and DTP3 with an interval of at least 4 weeks between doses (3 doses)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To be administered at the time of DTP1, DTP2 with an interval of at least 4 weeks between doses (2 doses)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442FC1" w:rsidRDefault="00442FC1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WHO p</w:t>
            </w:r>
            <w:r w:rsidRPr="00442FC1">
              <w:rPr>
                <w:rFonts w:ascii="Arial" w:eastAsia="Arial" w:hAnsi="Arial" w:cs="Arial"/>
                <w:i/>
                <w:sz w:val="20"/>
                <w:szCs w:val="20"/>
              </w:rPr>
              <w:t>requalification expected in 2017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442FC1" w:rsidRDefault="00442FC1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WHO p</w:t>
            </w:r>
            <w:r w:rsidRPr="00442FC1">
              <w:rPr>
                <w:rFonts w:ascii="Arial" w:eastAsia="Arial" w:hAnsi="Arial" w:cs="Arial"/>
                <w:i/>
                <w:sz w:val="20"/>
                <w:szCs w:val="20"/>
              </w:rPr>
              <w:t>requalification expected in 2017</w:t>
            </w:r>
          </w:p>
        </w:tc>
      </w:tr>
      <w:tr w:rsidR="00B626DA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B626DA" w:rsidRPr="001F44A1" w:rsidRDefault="00B626DA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price per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course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(USD)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1F44A1" w:rsidRDefault="00B626DA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.50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1F44A1" w:rsidRDefault="00B626DA" w:rsidP="007740D3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>4.38</w:t>
            </w:r>
            <w:r w:rsidRPr="0043290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6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584703" w:rsidRDefault="00B626DA" w:rsidP="007740D3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84703">
              <w:rPr>
                <w:rFonts w:ascii="Arial" w:eastAsia="Arial" w:hAnsi="Arial" w:cs="Arial"/>
                <w:i/>
                <w:sz w:val="20"/>
                <w:szCs w:val="20"/>
              </w:rPr>
              <w:t>$ 3.00*</w:t>
            </w:r>
          </w:p>
        </w:tc>
        <w:tc>
          <w:tcPr>
            <w:tcW w:w="692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584703" w:rsidRDefault="00B626DA" w:rsidP="007740D3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84703">
              <w:rPr>
                <w:rFonts w:ascii="Arial" w:eastAsia="Arial" w:hAnsi="Arial" w:cs="Arial"/>
                <w:i/>
                <w:sz w:val="20"/>
                <w:szCs w:val="20"/>
              </w:rPr>
              <w:t>$ 2.75**</w:t>
            </w:r>
          </w:p>
        </w:tc>
        <w:tc>
          <w:tcPr>
            <w:tcW w:w="617" w:type="pct"/>
            <w:gridSpan w:val="3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EE6374" w:rsidRDefault="00B626DA" w:rsidP="00584703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E6374">
              <w:rPr>
                <w:rFonts w:ascii="Arial" w:eastAsia="Arial" w:hAnsi="Arial" w:cs="Arial"/>
                <w:i/>
                <w:sz w:val="20"/>
                <w:szCs w:val="20"/>
              </w:rPr>
              <w:t>$ 7.5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</w:t>
            </w:r>
            <w:r w:rsidRPr="00EE6374">
              <w:rPr>
                <w:rFonts w:ascii="Arial" w:eastAsia="Arial" w:hAnsi="Arial" w:cs="Arial"/>
                <w:i/>
                <w:sz w:val="20"/>
                <w:szCs w:val="20"/>
              </w:rPr>
              <w:t>***</w:t>
            </w:r>
          </w:p>
        </w:tc>
        <w:tc>
          <w:tcPr>
            <w:tcW w:w="597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EE6374" w:rsidRDefault="00B626DA" w:rsidP="00E0439C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E6374">
              <w:rPr>
                <w:rFonts w:ascii="Arial" w:eastAsia="Arial" w:hAnsi="Arial" w:cs="Arial"/>
                <w:i/>
                <w:sz w:val="20"/>
                <w:szCs w:val="20"/>
              </w:rPr>
              <w:t>$ 6.00***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Doses per fully immunised person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DC1ABD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B626DA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B626DA" w:rsidRPr="001F44A1" w:rsidRDefault="00B626DA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Indicative wastage rate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,5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1F44A1" w:rsidRDefault="00B626DA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1F44A1" w:rsidRDefault="00B626DA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</w:tc>
        <w:tc>
          <w:tcPr>
            <w:tcW w:w="66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692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E90D5C">
            <w:pPr>
              <w:pStyle w:val="CEPATabletex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608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</w:tc>
        <w:tc>
          <w:tcPr>
            <w:tcW w:w="606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B626DA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B626DA" w:rsidRPr="00BC6EA1" w:rsidRDefault="00B626DA" w:rsidP="000E5C7A">
            <w:pPr>
              <w:spacing w:before="60" w:after="60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2017 wastage adjusted price per fully immunised person (USD)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$11.03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BC6EA1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$4.60</w:t>
            </w:r>
          </w:p>
        </w:tc>
        <w:tc>
          <w:tcPr>
            <w:tcW w:w="66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76372C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626DA" w:rsidRPr="0076372C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4</w:t>
            </w: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29</w:t>
            </w: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692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76372C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5</w:t>
            </w: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.5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</w:t>
            </w: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**</w:t>
            </w:r>
          </w:p>
        </w:tc>
        <w:tc>
          <w:tcPr>
            <w:tcW w:w="608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76372C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$7.88***</w:t>
            </w:r>
          </w:p>
        </w:tc>
        <w:tc>
          <w:tcPr>
            <w:tcW w:w="606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76372C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6372C">
              <w:rPr>
                <w:rFonts w:ascii="Arial" w:eastAsia="Arial" w:hAnsi="Arial" w:cs="Arial"/>
                <w:i/>
                <w:sz w:val="20"/>
                <w:szCs w:val="20"/>
              </w:rPr>
              <w:t>$6.66***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Manufacturer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Merck &amp; Co.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GlaxoSmithKline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Bharat Biotech International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DC1ABD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Serum Institute of India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Vaccine trade name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EA1">
              <w:rPr>
                <w:rFonts w:ascii="Arial" w:eastAsia="Arial" w:hAnsi="Arial" w:cs="Arial"/>
                <w:sz w:val="20"/>
                <w:szCs w:val="20"/>
              </w:rPr>
              <w:t>RotaTeq</w:t>
            </w:r>
            <w:proofErr w:type="spellEnd"/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EA1">
              <w:rPr>
                <w:rFonts w:ascii="Arial" w:eastAsia="Arial" w:hAnsi="Arial" w:cs="Arial"/>
                <w:sz w:val="20"/>
                <w:szCs w:val="20"/>
              </w:rPr>
              <w:t>Rotarix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Rotavac</w:t>
            </w:r>
            <w:proofErr w:type="spellEnd"/>
            <w:r w:rsidR="00E90D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B36A8"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Frozen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DC1ABD" w:rsidP="00F25F58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BRV- Penta- </w:t>
            </w:r>
            <w:r w:rsidR="00F25F58">
              <w:rPr>
                <w:rFonts w:ascii="Arial" w:eastAsia="Arial" w:hAnsi="Arial" w:cs="Arial"/>
                <w:sz w:val="20"/>
                <w:szCs w:val="20"/>
              </w:rPr>
              <w:t>Lyophilised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Administration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E90D5C" w:rsidP="00E90D5C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3A4CF6" w:rsidRPr="00BC6EA1">
              <w:rPr>
                <w:rFonts w:ascii="Arial" w:eastAsia="Arial" w:hAnsi="Arial" w:cs="Arial"/>
                <w:sz w:val="20"/>
                <w:szCs w:val="20"/>
              </w:rPr>
              <w:t>ral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E90D5C" w:rsidP="00E90D5C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3A4CF6" w:rsidRPr="00BC6EA1">
              <w:rPr>
                <w:rFonts w:ascii="Arial" w:eastAsia="Arial" w:hAnsi="Arial" w:cs="Arial"/>
                <w:sz w:val="20"/>
                <w:szCs w:val="20"/>
              </w:rPr>
              <w:t>ral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Oral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Default="00BE1913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Oral</w:t>
            </w:r>
          </w:p>
        </w:tc>
      </w:tr>
      <w:tr w:rsidR="00200925" w:rsidRPr="001F44A1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Shelf-life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24 months at 2 - 8 °C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36 months at 2 - 8 °C</w:t>
            </w:r>
            <w:r w:rsidRPr="001F44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BE1913" w:rsidP="001357F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BE1913">
              <w:rPr>
                <w:rFonts w:ascii="Arial" w:eastAsia="Arial" w:hAnsi="Arial" w:cs="Arial"/>
                <w:sz w:val="20"/>
                <w:szCs w:val="20"/>
              </w:rPr>
              <w:t xml:space="preserve">60 months at -20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°C</w:t>
            </w:r>
            <w:r>
              <w:rPr>
                <w:rFonts w:ascii="Arial" w:eastAsia="Arial" w:hAnsi="Arial" w:cs="Arial"/>
                <w:sz w:val="20"/>
                <w:szCs w:val="20"/>
              </w:rPr>
              <w:t>, 6 months at 2-8</w:t>
            </w:r>
            <w:r w:rsidRPr="00BE1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°C</w:t>
            </w:r>
            <w:r w:rsidRPr="00BE1913">
              <w:rPr>
                <w:rFonts w:ascii="Arial" w:eastAsia="Arial" w:hAnsi="Arial" w:cs="Arial"/>
                <w:sz w:val="20"/>
                <w:szCs w:val="20"/>
              </w:rPr>
              <w:t xml:space="preserve"> post thaw</w:t>
            </w:r>
            <w:r w:rsidR="009E54B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</w:t>
            </w:r>
            <w:r w:rsidR="00AD44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B61DC8" w:rsidP="00DC1ABD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00DC1A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1ABD" w:rsidRPr="00DC1ABD">
              <w:rPr>
                <w:rFonts w:ascii="Arial" w:eastAsia="Arial" w:hAnsi="Arial" w:cs="Arial"/>
                <w:sz w:val="20"/>
                <w:szCs w:val="20"/>
              </w:rPr>
              <w:t>months at 2-</w:t>
            </w:r>
            <w:r w:rsidR="00DC1ABD">
              <w:rPr>
                <w:rFonts w:ascii="Arial" w:eastAsia="Arial" w:hAnsi="Arial" w:cs="Arial"/>
                <w:sz w:val="20"/>
                <w:szCs w:val="20"/>
              </w:rPr>
              <w:t xml:space="preserve">8 </w:t>
            </w:r>
            <w:r w:rsidR="00DC1ABD" w:rsidRPr="00BC6EA1">
              <w:rPr>
                <w:rFonts w:ascii="Arial" w:eastAsia="Arial" w:hAnsi="Arial" w:cs="Arial"/>
                <w:sz w:val="20"/>
                <w:szCs w:val="20"/>
              </w:rPr>
              <w:t>°C</w:t>
            </w:r>
            <w:r w:rsidR="00AD44CC">
              <w:rPr>
                <w:rFonts w:ascii="Arial" w:eastAsia="Arial" w:hAnsi="Arial" w:cs="Arial"/>
                <w:sz w:val="20"/>
                <w:szCs w:val="20"/>
              </w:rPr>
              <w:t xml:space="preserve"> (estimate based on manufacturer discussions)</w:t>
            </w:r>
          </w:p>
        </w:tc>
      </w:tr>
      <w:tr w:rsidR="00B626DA" w:rsidRPr="006D24DC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B626DA" w:rsidRPr="001F44A1" w:rsidRDefault="00B626DA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Cold chain volume per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course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(cm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,5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8B78D3" w:rsidRDefault="00B626DA" w:rsidP="000E5C7A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138.9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 cm</w:t>
            </w:r>
            <w:r w:rsidRPr="00BC6EA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25 dose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carton)</w:t>
            </w:r>
          </w:p>
          <w:p w:rsidR="00B626DA" w:rsidRPr="001F44A1" w:rsidRDefault="00B626D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Anticipate WHO PQ in 2017 of product with 33% re</w:t>
            </w:r>
            <w:r>
              <w:rPr>
                <w:rFonts w:ascii="Arial" w:eastAsia="Arial" w:hAnsi="Arial" w:cs="Arial"/>
                <w:sz w:val="20"/>
                <w:szCs w:val="20"/>
              </w:rPr>
              <w:t>duction in cold chain volume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Default="00B626DA" w:rsidP="008B78D3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34.2</w:t>
            </w:r>
            <w:r w:rsidRPr="00BC6EA1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Pr="00BC6EA1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 dose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carton)</w:t>
            </w:r>
            <w:r w:rsidRPr="00982489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  <w:p w:rsidR="00B626DA" w:rsidRPr="00982489" w:rsidRDefault="00B626D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6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520721" w:rsidP="00A63BF6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12.6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</w:p>
        </w:tc>
        <w:tc>
          <w:tcPr>
            <w:tcW w:w="692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520721" w:rsidP="00A63BF6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9.6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</w:p>
        </w:tc>
        <w:tc>
          <w:tcPr>
            <w:tcW w:w="608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B626DA" w:rsidP="00DC1ABD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2.7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without diluent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(in a 50 vial / 50 dose carton)</w:t>
            </w:r>
          </w:p>
          <w:p w:rsidR="00B626DA" w:rsidRPr="009C33B0" w:rsidRDefault="00B626DA" w:rsidP="006063B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105.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with diluent (which may be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stored at ambient temperature, below or equal to 25 </w:t>
            </w:r>
            <w:r>
              <w:rPr>
                <w:rFonts w:eastAsia="Arial" w:cs="Arial"/>
                <w:sz w:val="20"/>
                <w:szCs w:val="20"/>
              </w:rPr>
              <w:t>⁰</w:t>
            </w: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06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B626DA" w:rsidP="009E38A1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1.6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without </w:t>
            </w:r>
            <w:r w:rsidRPr="009C33B0">
              <w:rPr>
                <w:rFonts w:ascii="Arial" w:eastAsia="Arial" w:hAnsi="Arial" w:cs="Arial"/>
                <w:sz w:val="20"/>
                <w:szCs w:val="20"/>
              </w:rPr>
              <w:t xml:space="preserve">diluent </w:t>
            </w:r>
            <w:r>
              <w:rPr>
                <w:rFonts w:ascii="Arial" w:eastAsia="Arial" w:hAnsi="Arial" w:cs="Arial"/>
                <w:sz w:val="20"/>
                <w:szCs w:val="20"/>
              </w:rPr>
              <w:t>(in a 50 vial / 100 dose carton)</w:t>
            </w:r>
          </w:p>
          <w:p w:rsidR="00B626DA" w:rsidRPr="009C33B0" w:rsidRDefault="00B626DA" w:rsidP="006063B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3.3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with diluent (which may be </w:t>
            </w:r>
            <w:r w:rsidRPr="009C33B0">
              <w:rPr>
                <w:rFonts w:ascii="Arial" w:eastAsia="Arial" w:hAnsi="Arial" w:cs="Arial"/>
                <w:sz w:val="20"/>
                <w:szCs w:val="20"/>
              </w:rPr>
              <w:t>stored at ambient temperature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below or equal to 25 </w:t>
            </w:r>
            <w:r>
              <w:rPr>
                <w:rFonts w:eastAsia="Arial" w:cs="Arial"/>
                <w:sz w:val="20"/>
                <w:szCs w:val="20"/>
              </w:rPr>
              <w:t>⁰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C33B0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B626DA" w:rsidRPr="006D24DC" w:rsidTr="00B626DA">
        <w:trPr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B626DA" w:rsidRPr="0054141F" w:rsidRDefault="00B626DA" w:rsidP="000E5C7A">
            <w:pPr>
              <w:spacing w:before="60" w:after="60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Wastage adjusted cold chain volume per course 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(cm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1,4,5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8B78D3" w:rsidRDefault="00B626DA" w:rsidP="0054141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146.2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cm</w:t>
            </w:r>
            <w:r w:rsidRPr="00BC6EA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25 dose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carton)</w:t>
            </w:r>
          </w:p>
          <w:p w:rsidR="00B626DA" w:rsidRDefault="00B626DA" w:rsidP="0054141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Anticipate WHO PQ in 2017 of product with 33% re</w:t>
            </w:r>
            <w:r>
              <w:rPr>
                <w:rFonts w:ascii="Arial" w:eastAsia="Arial" w:hAnsi="Arial" w:cs="Arial"/>
                <w:sz w:val="20"/>
                <w:szCs w:val="20"/>
              </w:rPr>
              <w:t>duction in cold chain volume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Default="00B626DA" w:rsidP="00B61DC8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36.0 </w:t>
            </w:r>
            <w:r w:rsidRPr="00BC6EA1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Pr="00BC6EA1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 xml:space="preserve"> dose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carton)</w:t>
            </w:r>
            <w:r w:rsidRPr="00982489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  <w:p w:rsidR="00B626DA" w:rsidRDefault="00B626DA" w:rsidP="00B61DC8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6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520721" w:rsidP="00520721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18</w:t>
            </w:r>
            <w:r w:rsidR="00B626D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</w:p>
        </w:tc>
        <w:tc>
          <w:tcPr>
            <w:tcW w:w="692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520721" w:rsidP="00CC6717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19.2</w:t>
            </w:r>
            <w:r w:rsidR="00B626D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="00B626DA"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</w:p>
        </w:tc>
        <w:tc>
          <w:tcPr>
            <w:tcW w:w="608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B626DA" w:rsidP="0054141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55.5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without diluent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(in a 50 vial / 50 dose carton)</w:t>
            </w:r>
          </w:p>
          <w:p w:rsidR="00B626DA" w:rsidRPr="009C33B0" w:rsidRDefault="00B626DA" w:rsidP="006063B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111.0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with diluent (which may be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stored at ambient temperature, below or equal to 25 </w:t>
            </w:r>
            <w:r>
              <w:rPr>
                <w:rFonts w:eastAsia="Arial" w:cs="Arial"/>
                <w:sz w:val="20"/>
                <w:szCs w:val="20"/>
              </w:rPr>
              <w:t>⁰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C33B0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606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B626DA" w:rsidRPr="009C33B0" w:rsidRDefault="00B626DA" w:rsidP="0054141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35.2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without diluent</w:t>
            </w: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(in a 50 vial / 100 dose carton)</w:t>
            </w:r>
          </w:p>
          <w:p w:rsidR="00B626DA" w:rsidRPr="009C33B0" w:rsidRDefault="00B626DA" w:rsidP="006063BF">
            <w:pPr>
              <w:pStyle w:val="CEPATabletext"/>
              <w:jc w:val="left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70.3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>cm</w:t>
            </w:r>
            <w:r w:rsidRPr="009C33B0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3 </w:t>
            </w:r>
            <w:r w:rsidRPr="009C33B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with diluent (which may be </w:t>
            </w:r>
            <w:r w:rsidRPr="009C33B0">
              <w:rPr>
                <w:rFonts w:ascii="Arial" w:eastAsia="Arial" w:hAnsi="Arial" w:cs="Arial"/>
                <w:sz w:val="20"/>
                <w:szCs w:val="20"/>
              </w:rPr>
              <w:t>stored at ambient temperature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below or equal to 25 </w:t>
            </w:r>
            <w:r>
              <w:rPr>
                <w:rFonts w:eastAsia="Arial" w:cs="Arial"/>
                <w:sz w:val="20"/>
                <w:szCs w:val="20"/>
              </w:rPr>
              <w:t>⁰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C33B0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</w:t>
            </w:r>
          </w:p>
        </w:tc>
      </w:tr>
      <w:tr w:rsidR="00200925" w:rsidRPr="001F44A1" w:rsidTr="00B626DA">
        <w:trPr>
          <w:trHeight w:val="870"/>
          <w:jc w:val="center"/>
        </w:trPr>
        <w:tc>
          <w:tcPr>
            <w:tcW w:w="52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  <w:shd w:val="clear" w:color="auto" w:fill="C5C2C2" w:themeFill="background2" w:themeFillShade="D9"/>
          </w:tcPr>
          <w:p w:rsidR="003A4CF6" w:rsidRPr="001F44A1" w:rsidRDefault="003A4CF6" w:rsidP="000E5C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Vaccine vial monitor type</w:t>
            </w:r>
            <w:r w:rsidRPr="00BC6EA1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="009E54BF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,5</w:t>
            </w:r>
          </w:p>
        </w:tc>
        <w:tc>
          <w:tcPr>
            <w:tcW w:w="1053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None  </w:t>
            </w:r>
          </w:p>
          <w:p w:rsidR="003A4CF6" w:rsidRPr="001F44A1" w:rsidRDefault="003A4CF6" w:rsidP="000E5C7A">
            <w:pPr>
              <w:pStyle w:val="CEPATable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(Anticipate WHO PQ in 2017 for a VVM</w:t>
            </w:r>
            <w:r w:rsidR="00B61DC8">
              <w:rPr>
                <w:rFonts w:ascii="Arial" w:eastAsia="Arial" w:hAnsi="Arial" w:cs="Arial"/>
                <w:sz w:val="20"/>
                <w:szCs w:val="20"/>
              </w:rPr>
              <w:t xml:space="preserve"> Type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B61D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C6EA1">
              <w:rPr>
                <w:rFonts w:ascii="Arial" w:eastAsia="Arial" w:hAnsi="Arial" w:cs="Arial"/>
                <w:sz w:val="20"/>
                <w:szCs w:val="20"/>
              </w:rPr>
              <w:t>capable formulation) </w:t>
            </w:r>
          </w:p>
        </w:tc>
        <w:tc>
          <w:tcPr>
            <w:tcW w:w="855" w:type="pct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1F44A1" w:rsidRDefault="003A4CF6" w:rsidP="00B626DA">
            <w:pPr>
              <w:pStyle w:val="CEPATable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A1">
              <w:rPr>
                <w:rFonts w:ascii="Arial" w:eastAsia="Arial" w:hAnsi="Arial" w:cs="Arial"/>
                <w:sz w:val="20"/>
                <w:szCs w:val="20"/>
              </w:rPr>
              <w:t>Type 14</w:t>
            </w:r>
          </w:p>
        </w:tc>
        <w:tc>
          <w:tcPr>
            <w:tcW w:w="1355" w:type="pct"/>
            <w:gridSpan w:val="2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DC1ABD" w:rsidP="00DB3C97">
            <w:pPr>
              <w:pStyle w:val="CEPATabletex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 2</w:t>
            </w:r>
          </w:p>
        </w:tc>
        <w:tc>
          <w:tcPr>
            <w:tcW w:w="1214" w:type="pct"/>
            <w:gridSpan w:val="4"/>
            <w:tcBorders>
              <w:top w:val="single" w:sz="4" w:space="0" w:color="989393" w:themeColor="background2" w:themeShade="A6"/>
              <w:left w:val="single" w:sz="4" w:space="0" w:color="989393" w:themeColor="background2" w:themeShade="A6"/>
              <w:bottom w:val="single" w:sz="4" w:space="0" w:color="989393" w:themeColor="background2" w:themeShade="A6"/>
              <w:right w:val="single" w:sz="4" w:space="0" w:color="989393" w:themeColor="background2" w:themeShade="A6"/>
            </w:tcBorders>
          </w:tcPr>
          <w:p w:rsidR="003A4CF6" w:rsidRPr="00BC6EA1" w:rsidRDefault="00DC1ABD" w:rsidP="00DB3C97">
            <w:pPr>
              <w:pStyle w:val="CEPATabletex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 30</w:t>
            </w:r>
          </w:p>
        </w:tc>
      </w:tr>
    </w:tbl>
    <w:p w:rsidR="003A4CF6" w:rsidRDefault="003A4CF6" w:rsidP="003A4CF6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 w:rsidRPr="00BC6EA1">
        <w:rPr>
          <w:rFonts w:ascii="Arial" w:eastAsia="Arial" w:hAnsi="Arial" w:cs="Arial"/>
          <w:sz w:val="18"/>
          <w:szCs w:val="18"/>
          <w:lang w:val="en-US"/>
        </w:rPr>
        <w:t>1 Source: WHO PQ webpage: WHO updates these webpages as new information on products becomes available. Please refer for these pages for the most up-to-d</w:t>
      </w:r>
      <w:r w:rsidR="006D229E">
        <w:rPr>
          <w:rFonts w:ascii="Arial" w:eastAsia="Arial" w:hAnsi="Arial" w:cs="Arial"/>
          <w:sz w:val="18"/>
          <w:szCs w:val="18"/>
          <w:lang w:val="en-US"/>
        </w:rPr>
        <w:t>ate information.</w:t>
      </w:r>
    </w:p>
    <w:p w:rsidR="003A4CF6" w:rsidRDefault="003A4CF6" w:rsidP="003A4CF6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 xml:space="preserve">2 </w:t>
      </w:r>
      <w:r w:rsidRPr="00BC6EA1">
        <w:rPr>
          <w:rFonts w:ascii="Arial" w:eastAsia="Arial" w:hAnsi="Arial" w:cs="Arial"/>
          <w:sz w:val="18"/>
          <w:szCs w:val="18"/>
          <w:lang w:val="en-US"/>
        </w:rPr>
        <w:t xml:space="preserve">Source: WHO position paper: </w:t>
      </w:r>
      <w:hyperlink r:id="rId11" w:history="1">
        <w:r w:rsidRPr="00003117">
          <w:rPr>
            <w:rStyle w:val="Hyperlink"/>
            <w:rFonts w:ascii="Arial" w:eastAsia="Arial" w:hAnsi="Arial" w:cs="Arial"/>
            <w:sz w:val="18"/>
            <w:szCs w:val="18"/>
            <w:lang w:val="en-US"/>
          </w:rPr>
          <w:t>http://www.who.int/wer/2013/wer8805.pdf?ua</w:t>
        </w:r>
        <w:r w:rsidRPr="00CC1572">
          <w:rPr>
            <w:rStyle w:val="Hyperlink"/>
            <w:rFonts w:ascii="Arial" w:eastAsia="Arial" w:hAnsi="Arial" w:cs="Arial"/>
            <w:sz w:val="18"/>
            <w:szCs w:val="18"/>
            <w:lang w:val="en-US"/>
          </w:rPr>
          <w:t>=1</w:t>
        </w:r>
      </w:hyperlink>
      <w:proofErr w:type="gramStart"/>
      <w:r w:rsidR="009E54BF">
        <w:rPr>
          <w:rStyle w:val="Hyperlink"/>
          <w:rFonts w:ascii="Arial" w:eastAsia="Arial" w:hAnsi="Arial" w:cs="Arial"/>
          <w:sz w:val="18"/>
          <w:szCs w:val="18"/>
          <w:lang w:val="en-US"/>
        </w:rPr>
        <w:t>.</w:t>
      </w:r>
      <w:proofErr w:type="gramEnd"/>
    </w:p>
    <w:p w:rsidR="003A4CF6" w:rsidRDefault="003A4CF6" w:rsidP="003A4CF6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 w:rsidRPr="008A063D">
        <w:rPr>
          <w:rFonts w:ascii="Arial" w:eastAsia="Arial" w:hAnsi="Arial" w:cs="Arial"/>
          <w:sz w:val="18"/>
          <w:szCs w:val="18"/>
          <w:lang w:val="en-US"/>
        </w:rPr>
        <w:t xml:space="preserve">3 Source: </w:t>
      </w:r>
      <w:r w:rsidRPr="00D95FBE">
        <w:rPr>
          <w:rFonts w:ascii="Arial" w:eastAsia="Arial" w:hAnsi="Arial" w:cs="Arial"/>
          <w:sz w:val="18"/>
          <w:szCs w:val="18"/>
        </w:rPr>
        <w:t>Gavi Price Forecast, June 2016</w:t>
      </w:r>
      <w:r w:rsidR="009C33B0">
        <w:rPr>
          <w:rFonts w:ascii="Arial" w:eastAsia="Arial" w:hAnsi="Arial" w:cs="Arial"/>
          <w:sz w:val="18"/>
          <w:szCs w:val="18"/>
        </w:rPr>
        <w:t xml:space="preserve"> (unless indicated otherwise)</w:t>
      </w:r>
      <w:r w:rsidR="009E54BF">
        <w:rPr>
          <w:rFonts w:ascii="Arial" w:eastAsia="Arial" w:hAnsi="Arial" w:cs="Arial"/>
          <w:sz w:val="18"/>
          <w:szCs w:val="18"/>
        </w:rPr>
        <w:t>.</w:t>
      </w:r>
    </w:p>
    <w:p w:rsidR="006D229E" w:rsidRDefault="003A4CF6" w:rsidP="003A4CF6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 w:rsidRPr="00BC6EA1">
        <w:rPr>
          <w:rFonts w:ascii="Arial" w:eastAsia="Arial" w:hAnsi="Arial" w:cs="Arial"/>
          <w:sz w:val="18"/>
          <w:szCs w:val="18"/>
          <w:lang w:val="en-US"/>
        </w:rPr>
        <w:t>4 Source: Review of WHO indicative vaccine wastage rate assumptions, 201</w:t>
      </w:r>
      <w:r w:rsidR="008E55EF">
        <w:rPr>
          <w:rFonts w:ascii="Arial" w:eastAsia="Arial" w:hAnsi="Arial" w:cs="Arial"/>
          <w:sz w:val="18"/>
          <w:szCs w:val="18"/>
          <w:lang w:val="en-US"/>
        </w:rPr>
        <w:t>6</w:t>
      </w:r>
      <w:r w:rsidR="005017CB">
        <w:rPr>
          <w:rFonts w:ascii="Arial" w:eastAsia="Arial" w:hAnsi="Arial" w:cs="Arial"/>
          <w:sz w:val="18"/>
          <w:szCs w:val="18"/>
          <w:lang w:val="en-US"/>
        </w:rPr>
        <w:t xml:space="preserve">. </w:t>
      </w:r>
    </w:p>
    <w:p w:rsidR="00CA0A3F" w:rsidRDefault="00442FC1" w:rsidP="003A4CF6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 xml:space="preserve">5 </w:t>
      </w:r>
      <w:r w:rsidR="009A4820">
        <w:rPr>
          <w:rFonts w:ascii="Arial" w:eastAsia="Arial" w:hAnsi="Arial" w:cs="Arial"/>
          <w:sz w:val="18"/>
          <w:szCs w:val="18"/>
          <w:lang w:val="en-US"/>
        </w:rPr>
        <w:t xml:space="preserve">For presentations not yet </w:t>
      </w:r>
      <w:r w:rsidR="00503533">
        <w:rPr>
          <w:rFonts w:ascii="Arial" w:eastAsia="Arial" w:hAnsi="Arial" w:cs="Arial"/>
          <w:sz w:val="18"/>
          <w:szCs w:val="18"/>
          <w:lang w:val="en-US"/>
        </w:rPr>
        <w:t xml:space="preserve">WHO </w:t>
      </w:r>
      <w:r w:rsidR="009A4820">
        <w:rPr>
          <w:rFonts w:ascii="Arial" w:eastAsia="Arial" w:hAnsi="Arial" w:cs="Arial"/>
          <w:sz w:val="18"/>
          <w:szCs w:val="18"/>
          <w:lang w:val="en-US"/>
        </w:rPr>
        <w:t>prequalified</w:t>
      </w:r>
      <w:r>
        <w:rPr>
          <w:rFonts w:ascii="Arial" w:eastAsia="Arial" w:hAnsi="Arial" w:cs="Arial"/>
          <w:sz w:val="18"/>
          <w:szCs w:val="18"/>
          <w:lang w:val="en-US"/>
        </w:rPr>
        <w:t xml:space="preserve">, </w:t>
      </w:r>
      <w:r w:rsidR="00CA0A3F">
        <w:rPr>
          <w:rFonts w:ascii="Arial" w:eastAsia="Arial" w:hAnsi="Arial" w:cs="Arial"/>
          <w:sz w:val="18"/>
          <w:szCs w:val="18"/>
          <w:lang w:val="en-US"/>
        </w:rPr>
        <w:t>data is based on discussions with manufacturers and partners in</w:t>
      </w:r>
      <w:r w:rsidR="005017CB">
        <w:rPr>
          <w:rFonts w:ascii="Arial" w:eastAsia="Arial" w:hAnsi="Arial" w:cs="Arial"/>
          <w:sz w:val="18"/>
          <w:szCs w:val="18"/>
          <w:lang w:val="en-US"/>
        </w:rPr>
        <w:t xml:space="preserve"> 2016.</w:t>
      </w:r>
    </w:p>
    <w:p w:rsidR="009E54BF" w:rsidRDefault="009E54BF" w:rsidP="003A4CF6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>6 Source: Bharat Biotech (2015)</w:t>
      </w:r>
      <w:r w:rsidR="00630F11">
        <w:rPr>
          <w:rFonts w:ascii="Arial" w:eastAsia="Arial" w:hAnsi="Arial" w:cs="Arial"/>
          <w:sz w:val="18"/>
          <w:szCs w:val="18"/>
          <w:lang w:val="en-US"/>
        </w:rPr>
        <w:t xml:space="preserve">. About ROTAVAC. </w:t>
      </w:r>
      <w:r w:rsidRPr="009E54BF">
        <w:rPr>
          <w:rFonts w:ascii="Arial" w:eastAsia="Arial" w:hAnsi="Arial" w:cs="Arial"/>
          <w:sz w:val="18"/>
          <w:szCs w:val="18"/>
          <w:lang w:val="en-US"/>
        </w:rPr>
        <w:t>http://www.bharatbiotech.com/products/vaccines/rotavac/</w:t>
      </w:r>
      <w:r>
        <w:rPr>
          <w:rFonts w:ascii="Arial" w:eastAsia="Arial" w:hAnsi="Arial" w:cs="Arial"/>
          <w:sz w:val="18"/>
          <w:szCs w:val="18"/>
          <w:lang w:val="en-US"/>
        </w:rPr>
        <w:t>.</w:t>
      </w:r>
    </w:p>
    <w:p w:rsidR="007E6AFD" w:rsidRDefault="009E54BF" w:rsidP="00CA0A3F">
      <w:pPr>
        <w:pStyle w:val="CEPAReportText"/>
      </w:pPr>
      <w:r>
        <w:rPr>
          <w:rFonts w:ascii="Arial" w:eastAsia="Arial" w:hAnsi="Arial" w:cs="Arial"/>
          <w:sz w:val="18"/>
          <w:szCs w:val="18"/>
          <w:lang w:val="en-US"/>
        </w:rPr>
        <w:t>7</w:t>
      </w:r>
      <w:r w:rsidR="00CA0A3F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="00CA0A3F" w:rsidRPr="0043290A">
        <w:rPr>
          <w:rFonts w:ascii="Arial" w:hAnsi="Arial" w:cs="Arial"/>
          <w:sz w:val="18"/>
          <w:szCs w:val="18"/>
        </w:rPr>
        <w:t>Both the vaccine and diluent should be at the same temperature when these compone</w:t>
      </w:r>
      <w:r w:rsidR="008675D1">
        <w:rPr>
          <w:rFonts w:ascii="Arial" w:hAnsi="Arial" w:cs="Arial"/>
          <w:sz w:val="18"/>
          <w:szCs w:val="18"/>
        </w:rPr>
        <w:t>nts are reconstituted (</w:t>
      </w:r>
      <w:r w:rsidR="00CA0A3F" w:rsidRPr="0043290A">
        <w:rPr>
          <w:rFonts w:ascii="Arial" w:hAnsi="Arial" w:cs="Arial"/>
          <w:sz w:val="18"/>
          <w:szCs w:val="18"/>
        </w:rPr>
        <w:t>WHO recommendation)</w:t>
      </w:r>
      <w:r>
        <w:rPr>
          <w:rFonts w:ascii="Arial" w:hAnsi="Arial" w:cs="Arial"/>
          <w:sz w:val="18"/>
          <w:szCs w:val="18"/>
        </w:rPr>
        <w:t>.</w:t>
      </w:r>
      <w:r w:rsidR="00CA0A3F">
        <w:t xml:space="preserve"> </w:t>
      </w:r>
    </w:p>
    <w:p w:rsidR="003A4CF6" w:rsidRPr="00CA0A3F" w:rsidRDefault="008B66AC" w:rsidP="00CA0A3F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proofErr w:type="spellStart"/>
      <w:proofErr w:type="gramStart"/>
      <w:r>
        <w:rPr>
          <w:rFonts w:ascii="Arial" w:eastAsia="Arial" w:hAnsi="Arial" w:cs="Arial"/>
          <w:sz w:val="18"/>
          <w:szCs w:val="18"/>
          <w:vertAlign w:val="superscript"/>
          <w:lang w:val="en-US"/>
        </w:rPr>
        <w:t>i</w:t>
      </w:r>
      <w:proofErr w:type="spellEnd"/>
      <w:proofErr w:type="gramEnd"/>
      <w:r>
        <w:rPr>
          <w:rFonts w:ascii="Arial" w:eastAsia="Arial" w:hAnsi="Arial" w:cs="Arial"/>
          <w:sz w:val="18"/>
          <w:szCs w:val="18"/>
          <w:vertAlign w:val="superscript"/>
          <w:lang w:val="en-US"/>
        </w:rPr>
        <w:t xml:space="preserve"> </w:t>
      </w:r>
      <w:r w:rsidR="007E6AFD">
        <w:rPr>
          <w:rFonts w:ascii="Arial" w:eastAsia="Arial" w:hAnsi="Arial" w:cs="Arial"/>
          <w:sz w:val="18"/>
          <w:szCs w:val="18"/>
          <w:lang w:val="en-US"/>
        </w:rPr>
        <w:t>These presentations are</w:t>
      </w:r>
      <w:r w:rsidR="00A40D4F">
        <w:rPr>
          <w:rFonts w:ascii="Arial" w:eastAsia="Arial" w:hAnsi="Arial" w:cs="Arial"/>
          <w:sz w:val="18"/>
          <w:szCs w:val="18"/>
          <w:lang w:val="en-US"/>
        </w:rPr>
        <w:t xml:space="preserve"> not yet </w:t>
      </w:r>
      <w:r w:rsidR="007E6AFD">
        <w:rPr>
          <w:rFonts w:ascii="Arial" w:eastAsia="Arial" w:hAnsi="Arial" w:cs="Arial"/>
          <w:sz w:val="18"/>
          <w:szCs w:val="18"/>
          <w:lang w:val="en-US"/>
        </w:rPr>
        <w:t xml:space="preserve">prequalified by WHO. </w:t>
      </w:r>
      <w:r w:rsidR="007E6AFD">
        <w:t xml:space="preserve"> </w:t>
      </w:r>
      <w:r w:rsidR="00CA0A3F">
        <w:t xml:space="preserve"> </w:t>
      </w:r>
      <w:r w:rsidR="00CA0A3F" w:rsidRPr="00CA0A3F" w:rsidDel="00CA0A3F">
        <w:rPr>
          <w:rFonts w:ascii="Arial" w:eastAsia="Arial" w:hAnsi="Arial" w:cs="Arial"/>
          <w:sz w:val="18"/>
          <w:szCs w:val="18"/>
          <w:lang w:val="en-US"/>
        </w:rPr>
        <w:t xml:space="preserve"> </w:t>
      </w:r>
    </w:p>
    <w:p w:rsidR="00A67699" w:rsidRDefault="00A67699" w:rsidP="00CA0A3F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 w:rsidRPr="0043290A">
        <w:rPr>
          <w:rFonts w:ascii="Arial" w:eastAsia="Arial" w:hAnsi="Arial" w:cs="Arial"/>
          <w:sz w:val="18"/>
          <w:szCs w:val="18"/>
          <w:vertAlign w:val="superscript"/>
          <w:lang w:val="en-US"/>
        </w:rPr>
        <w:t>#</w:t>
      </w:r>
      <w:r>
        <w:rPr>
          <w:rFonts w:ascii="Arial" w:eastAsia="Arial" w:hAnsi="Arial" w:cs="Arial"/>
          <w:sz w:val="18"/>
          <w:szCs w:val="18"/>
          <w:lang w:val="en-US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  <w:lang w:val="en-US"/>
        </w:rPr>
        <w:t>Based</w:t>
      </w:r>
      <w:proofErr w:type="gramEnd"/>
      <w:r>
        <w:rPr>
          <w:rFonts w:ascii="Arial" w:eastAsia="Arial" w:hAnsi="Arial" w:cs="Arial"/>
          <w:sz w:val="18"/>
          <w:szCs w:val="18"/>
          <w:lang w:val="en-US"/>
        </w:rPr>
        <w:t xml:space="preserve"> on the 2016 a</w:t>
      </w:r>
      <w:r w:rsidRPr="00A67699">
        <w:rPr>
          <w:rFonts w:ascii="Arial" w:eastAsia="Arial" w:hAnsi="Arial" w:cs="Arial"/>
          <w:sz w:val="18"/>
          <w:szCs w:val="18"/>
          <w:lang w:val="en-US"/>
        </w:rPr>
        <w:t xml:space="preserve">warded price per </w:t>
      </w:r>
      <w:r>
        <w:rPr>
          <w:rFonts w:ascii="Arial" w:eastAsia="Arial" w:hAnsi="Arial" w:cs="Arial"/>
          <w:sz w:val="18"/>
          <w:szCs w:val="18"/>
          <w:lang w:val="en-US"/>
        </w:rPr>
        <w:t xml:space="preserve">course of </w:t>
      </w:r>
      <w:r w:rsidRPr="00A67699">
        <w:rPr>
          <w:rFonts w:ascii="Arial" w:eastAsia="Arial" w:hAnsi="Arial" w:cs="Arial"/>
          <w:sz w:val="18"/>
          <w:szCs w:val="18"/>
          <w:lang w:val="en-US"/>
        </w:rPr>
        <w:t>€</w:t>
      </w:r>
      <w:r>
        <w:rPr>
          <w:rFonts w:ascii="Arial" w:eastAsia="Arial" w:hAnsi="Arial" w:cs="Arial"/>
          <w:sz w:val="18"/>
          <w:szCs w:val="18"/>
          <w:lang w:val="en-US"/>
        </w:rPr>
        <w:t xml:space="preserve"> 3.76 and applying an exchange rate of 1.165</w:t>
      </w:r>
      <w:r w:rsidR="009E54BF">
        <w:rPr>
          <w:rFonts w:ascii="Arial" w:eastAsia="Arial" w:hAnsi="Arial" w:cs="Arial"/>
          <w:sz w:val="18"/>
          <w:szCs w:val="18"/>
          <w:lang w:val="en-US"/>
        </w:rPr>
        <w:t>.</w:t>
      </w:r>
      <w:r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Pr="00A67699">
        <w:t xml:space="preserve"> </w:t>
      </w:r>
    </w:p>
    <w:p w:rsidR="003C19B7" w:rsidRPr="00CA0A3F" w:rsidRDefault="003C19B7" w:rsidP="00CA0A3F">
      <w:pPr>
        <w:pStyle w:val="CEPAReportText"/>
        <w:rPr>
          <w:rFonts w:ascii="Arial" w:eastAsia="Arial" w:hAnsi="Arial" w:cs="Arial"/>
          <w:sz w:val="18"/>
          <w:szCs w:val="18"/>
          <w:lang w:val="en-US"/>
        </w:rPr>
      </w:pPr>
      <w:r w:rsidRPr="00CA0A3F">
        <w:rPr>
          <w:rFonts w:ascii="Arial" w:eastAsia="Arial" w:hAnsi="Arial" w:cs="Arial"/>
          <w:sz w:val="18"/>
          <w:szCs w:val="18"/>
          <w:lang w:val="en-US"/>
        </w:rPr>
        <w:t>*</w:t>
      </w:r>
      <w:r w:rsidR="00584703" w:rsidRPr="00CA0A3F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Pr="00CA0A3F">
        <w:rPr>
          <w:rFonts w:ascii="Arial" w:eastAsia="Arial" w:hAnsi="Arial" w:cs="Arial"/>
          <w:sz w:val="18"/>
          <w:szCs w:val="18"/>
          <w:lang w:val="en-US"/>
        </w:rPr>
        <w:t>Estimate</w:t>
      </w:r>
      <w:r w:rsidR="00F42230" w:rsidRPr="00CA0A3F">
        <w:rPr>
          <w:rFonts w:ascii="Arial" w:eastAsia="Arial" w:hAnsi="Arial" w:cs="Arial"/>
          <w:sz w:val="18"/>
          <w:szCs w:val="18"/>
          <w:lang w:val="en-US"/>
        </w:rPr>
        <w:t>s</w:t>
      </w:r>
      <w:r w:rsidRPr="00CA0A3F">
        <w:rPr>
          <w:rFonts w:ascii="Arial" w:eastAsia="Arial" w:hAnsi="Arial" w:cs="Arial"/>
          <w:sz w:val="18"/>
          <w:szCs w:val="18"/>
          <w:lang w:val="en-US"/>
        </w:rPr>
        <w:t>. Based on manufacturer’s public statement. http://www.bharatbiotech.com/affordable-vaccines/</w:t>
      </w:r>
    </w:p>
    <w:p w:rsidR="003A4CF6" w:rsidRPr="003C19B7" w:rsidRDefault="003C19B7" w:rsidP="00CA0A3F">
      <w:pPr>
        <w:pStyle w:val="CEPAReportText"/>
        <w:rPr>
          <w:rFonts w:ascii="Arial" w:hAnsi="Arial" w:cs="Arial"/>
          <w:sz w:val="18"/>
        </w:rPr>
      </w:pPr>
      <w:r w:rsidRPr="00CA0A3F">
        <w:rPr>
          <w:rFonts w:ascii="Arial" w:eastAsia="Arial" w:hAnsi="Arial" w:cs="Arial"/>
          <w:sz w:val="18"/>
          <w:szCs w:val="18"/>
          <w:lang w:val="en-US"/>
        </w:rPr>
        <w:t>**</w:t>
      </w:r>
      <w:r w:rsidR="00584703" w:rsidRPr="00CA0A3F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Pr="00CA0A3F">
        <w:rPr>
          <w:rFonts w:ascii="Arial" w:eastAsia="Arial" w:hAnsi="Arial" w:cs="Arial"/>
          <w:sz w:val="18"/>
          <w:szCs w:val="18"/>
          <w:lang w:val="en-US"/>
        </w:rPr>
        <w:t>Estimate</w:t>
      </w:r>
      <w:r w:rsidR="00F42230" w:rsidRPr="00CA0A3F">
        <w:rPr>
          <w:rFonts w:ascii="Arial" w:eastAsia="Arial" w:hAnsi="Arial" w:cs="Arial"/>
          <w:sz w:val="18"/>
          <w:szCs w:val="18"/>
          <w:lang w:val="en-US"/>
        </w:rPr>
        <w:t>s</w:t>
      </w:r>
      <w:r w:rsidR="00584703" w:rsidRPr="00CA0A3F">
        <w:rPr>
          <w:rFonts w:ascii="Arial" w:eastAsia="Arial" w:hAnsi="Arial" w:cs="Arial"/>
          <w:sz w:val="18"/>
          <w:szCs w:val="18"/>
          <w:lang w:val="en-US"/>
        </w:rPr>
        <w:t>. B</w:t>
      </w:r>
      <w:r w:rsidRPr="00CA0A3F">
        <w:rPr>
          <w:rFonts w:ascii="Arial" w:eastAsia="Arial" w:hAnsi="Arial" w:cs="Arial"/>
          <w:sz w:val="18"/>
          <w:szCs w:val="18"/>
          <w:lang w:val="en-US"/>
        </w:rPr>
        <w:t xml:space="preserve">ased on </w:t>
      </w:r>
      <w:proofErr w:type="spellStart"/>
      <w:r w:rsidRPr="00CA0A3F">
        <w:rPr>
          <w:rFonts w:ascii="Arial" w:eastAsia="Arial" w:hAnsi="Arial" w:cs="Arial"/>
          <w:sz w:val="18"/>
          <w:szCs w:val="18"/>
          <w:lang w:val="en-US"/>
        </w:rPr>
        <w:t>pri</w:t>
      </w:r>
      <w:r w:rsidRPr="003C19B7">
        <w:rPr>
          <w:rFonts w:ascii="Arial" w:hAnsi="Arial" w:cs="Arial"/>
          <w:sz w:val="18"/>
        </w:rPr>
        <w:t>ce</w:t>
      </w:r>
      <w:proofErr w:type="spellEnd"/>
      <w:r w:rsidRPr="003C19B7">
        <w:rPr>
          <w:rFonts w:ascii="Arial" w:hAnsi="Arial" w:cs="Arial"/>
          <w:sz w:val="18"/>
        </w:rPr>
        <w:t xml:space="preserve"> differentials between </w:t>
      </w:r>
      <w:r>
        <w:rPr>
          <w:rFonts w:ascii="Arial" w:hAnsi="Arial" w:cs="Arial"/>
          <w:sz w:val="18"/>
        </w:rPr>
        <w:t xml:space="preserve">different </w:t>
      </w:r>
      <w:r w:rsidRPr="003C19B7">
        <w:rPr>
          <w:rFonts w:ascii="Arial" w:hAnsi="Arial" w:cs="Arial"/>
          <w:sz w:val="18"/>
        </w:rPr>
        <w:t>pentavalent, MMR, and inactivat</w:t>
      </w:r>
      <w:r>
        <w:rPr>
          <w:rFonts w:ascii="Arial" w:hAnsi="Arial" w:cs="Arial"/>
          <w:sz w:val="18"/>
        </w:rPr>
        <w:t xml:space="preserve">ed polio vaccine presentations. </w:t>
      </w:r>
      <w:hyperlink r:id="rId12" w:history="1">
        <w:r w:rsidRPr="004454B3">
          <w:rPr>
            <w:rStyle w:val="Hyperlink"/>
            <w:rFonts w:ascii="Arial" w:hAnsi="Arial" w:cs="Arial"/>
            <w:sz w:val="18"/>
          </w:rPr>
          <w:t>https://www.unicef.org/supply/index_57476.html</w:t>
        </w:r>
      </w:hyperlink>
      <w:r>
        <w:rPr>
          <w:rFonts w:ascii="Arial" w:hAnsi="Arial" w:cs="Arial"/>
          <w:sz w:val="18"/>
        </w:rPr>
        <w:t xml:space="preserve"> </w:t>
      </w:r>
    </w:p>
    <w:p w:rsidR="00014D5F" w:rsidRPr="00584703" w:rsidRDefault="00584703">
      <w:pPr>
        <w:rPr>
          <w:rFonts w:ascii="Arial" w:hAnsi="Arial" w:cs="Arial"/>
          <w:sz w:val="18"/>
          <w:szCs w:val="18"/>
        </w:rPr>
      </w:pPr>
      <w:r w:rsidRPr="00584703">
        <w:rPr>
          <w:rFonts w:ascii="Arial" w:hAnsi="Arial" w:cs="Arial"/>
          <w:sz w:val="18"/>
          <w:szCs w:val="18"/>
        </w:rPr>
        <w:t>***</w:t>
      </w:r>
      <w:r>
        <w:rPr>
          <w:rFonts w:ascii="Arial" w:hAnsi="Arial" w:cs="Arial"/>
          <w:sz w:val="18"/>
          <w:szCs w:val="18"/>
        </w:rPr>
        <w:t xml:space="preserve"> Estimate</w:t>
      </w:r>
      <w:r w:rsidR="00F42230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Based on manufacturer’s public statement. </w:t>
      </w:r>
      <w:r w:rsidRPr="00584703">
        <w:rPr>
          <w:rFonts w:ascii="Arial" w:hAnsi="Arial" w:cs="Arial"/>
          <w:sz w:val="18"/>
          <w:szCs w:val="18"/>
        </w:rPr>
        <w:t>http://www.bloomberg.com/news/articles/2015-01-26/top-selling-vaccine-made-cheap-shows-challenge-to-merck-health</w:t>
      </w:r>
      <w:r>
        <w:rPr>
          <w:rFonts w:ascii="Arial" w:hAnsi="Arial" w:cs="Arial"/>
          <w:sz w:val="18"/>
          <w:szCs w:val="18"/>
        </w:rPr>
        <w:t xml:space="preserve"> </w:t>
      </w:r>
    </w:p>
    <w:sectPr w:rsidR="00014D5F" w:rsidRPr="00584703" w:rsidSect="003A4CF6">
      <w:pgSz w:w="16838" w:h="11906" w:orient="landscape"/>
      <w:pgMar w:top="510" w:right="284" w:bottom="51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6BA"/>
    <w:multiLevelType w:val="hybridMultilevel"/>
    <w:tmpl w:val="06625E20"/>
    <w:lvl w:ilvl="0" w:tplc="45007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0A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6D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0C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C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CC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E7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EC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0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2AD2"/>
    <w:multiLevelType w:val="hybridMultilevel"/>
    <w:tmpl w:val="F5CACBCA"/>
    <w:lvl w:ilvl="0" w:tplc="BCB8574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5111C"/>
    <w:multiLevelType w:val="hybridMultilevel"/>
    <w:tmpl w:val="A4BC2B2E"/>
    <w:lvl w:ilvl="0" w:tplc="0FA8E83A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E73B5"/>
    <w:multiLevelType w:val="multilevel"/>
    <w:tmpl w:val="5CC0A6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9C549C"/>
    <w:multiLevelType w:val="multilevel"/>
    <w:tmpl w:val="375AFC12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F6"/>
    <w:rsid w:val="00014D5F"/>
    <w:rsid w:val="000811AF"/>
    <w:rsid w:val="00093E79"/>
    <w:rsid w:val="000B4F84"/>
    <w:rsid w:val="000E5C7A"/>
    <w:rsid w:val="001357FF"/>
    <w:rsid w:val="001521AC"/>
    <w:rsid w:val="00200925"/>
    <w:rsid w:val="00236458"/>
    <w:rsid w:val="0034520B"/>
    <w:rsid w:val="003A4CF6"/>
    <w:rsid w:val="003C19B7"/>
    <w:rsid w:val="0043290A"/>
    <w:rsid w:val="00432C17"/>
    <w:rsid w:val="0044091B"/>
    <w:rsid w:val="00442FC1"/>
    <w:rsid w:val="004976B1"/>
    <w:rsid w:val="004B36A3"/>
    <w:rsid w:val="005017CB"/>
    <w:rsid w:val="00503533"/>
    <w:rsid w:val="00520721"/>
    <w:rsid w:val="00527F23"/>
    <w:rsid w:val="0054141F"/>
    <w:rsid w:val="0056327A"/>
    <w:rsid w:val="00564A2C"/>
    <w:rsid w:val="00584703"/>
    <w:rsid w:val="005B36A8"/>
    <w:rsid w:val="006063BF"/>
    <w:rsid w:val="00612298"/>
    <w:rsid w:val="00613C3E"/>
    <w:rsid w:val="00630F11"/>
    <w:rsid w:val="00660FDD"/>
    <w:rsid w:val="00662FC5"/>
    <w:rsid w:val="0067324F"/>
    <w:rsid w:val="006771DC"/>
    <w:rsid w:val="006A3388"/>
    <w:rsid w:val="006C14E7"/>
    <w:rsid w:val="006D229E"/>
    <w:rsid w:val="0076372C"/>
    <w:rsid w:val="007740D3"/>
    <w:rsid w:val="007D5CD4"/>
    <w:rsid w:val="007E6AFD"/>
    <w:rsid w:val="0086281A"/>
    <w:rsid w:val="008675D1"/>
    <w:rsid w:val="008B66AC"/>
    <w:rsid w:val="008B78D3"/>
    <w:rsid w:val="008E55EF"/>
    <w:rsid w:val="008F5536"/>
    <w:rsid w:val="009A4820"/>
    <w:rsid w:val="009A6784"/>
    <w:rsid w:val="009C33B0"/>
    <w:rsid w:val="009E38A1"/>
    <w:rsid w:val="009E54BF"/>
    <w:rsid w:val="00A153A4"/>
    <w:rsid w:val="00A40D4F"/>
    <w:rsid w:val="00A63BF6"/>
    <w:rsid w:val="00A67699"/>
    <w:rsid w:val="00AD44CC"/>
    <w:rsid w:val="00B25060"/>
    <w:rsid w:val="00B61DC8"/>
    <w:rsid w:val="00B626DA"/>
    <w:rsid w:val="00B8037B"/>
    <w:rsid w:val="00BD2899"/>
    <w:rsid w:val="00BE1913"/>
    <w:rsid w:val="00BE5FBA"/>
    <w:rsid w:val="00C26A97"/>
    <w:rsid w:val="00C51C24"/>
    <w:rsid w:val="00C73B24"/>
    <w:rsid w:val="00CA0A3F"/>
    <w:rsid w:val="00CC6717"/>
    <w:rsid w:val="00CE4869"/>
    <w:rsid w:val="00D25720"/>
    <w:rsid w:val="00D30DE6"/>
    <w:rsid w:val="00DB3C97"/>
    <w:rsid w:val="00DC1ABD"/>
    <w:rsid w:val="00DD3BD0"/>
    <w:rsid w:val="00DF120A"/>
    <w:rsid w:val="00E0439C"/>
    <w:rsid w:val="00E4468E"/>
    <w:rsid w:val="00E90D5C"/>
    <w:rsid w:val="00E93784"/>
    <w:rsid w:val="00E95849"/>
    <w:rsid w:val="00EE3334"/>
    <w:rsid w:val="00EE5C9F"/>
    <w:rsid w:val="00EE6374"/>
    <w:rsid w:val="00EF401F"/>
    <w:rsid w:val="00F25F58"/>
    <w:rsid w:val="00F42230"/>
    <w:rsid w:val="00F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9CDF"/>
  <w15:chartTrackingRefBased/>
  <w15:docId w15:val="{A04145AA-0101-46DC-A8C2-CE69BDB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4CF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aliases w:val="CEPA 1"/>
    <w:basedOn w:val="Normal"/>
    <w:next w:val="CEPAReportText"/>
    <w:link w:val="Heading1Char"/>
    <w:qFormat/>
    <w:rsid w:val="003A4CF6"/>
    <w:pPr>
      <w:keepNext/>
      <w:numPr>
        <w:numId w:val="1"/>
      </w:numPr>
      <w:spacing w:before="240" w:after="240"/>
      <w:outlineLvl w:val="0"/>
    </w:pPr>
    <w:rPr>
      <w:rFonts w:cs="Arial"/>
      <w:b/>
      <w:bCs/>
      <w:smallCaps/>
      <w:kern w:val="32"/>
      <w:sz w:val="28"/>
      <w:szCs w:val="28"/>
    </w:rPr>
  </w:style>
  <w:style w:type="paragraph" w:styleId="Heading2">
    <w:name w:val="heading 2"/>
    <w:aliases w:val="CEPA 2"/>
    <w:basedOn w:val="Normal"/>
    <w:next w:val="CEPAReportText"/>
    <w:link w:val="Heading2Char"/>
    <w:qFormat/>
    <w:rsid w:val="003A4CF6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CEPA 3"/>
    <w:basedOn w:val="Normal"/>
    <w:next w:val="CEPAReportText"/>
    <w:link w:val="Heading3Char"/>
    <w:qFormat/>
    <w:rsid w:val="003A4CF6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PA 1 Char"/>
    <w:basedOn w:val="DefaultParagraphFont"/>
    <w:link w:val="Heading1"/>
    <w:rsid w:val="003A4CF6"/>
    <w:rPr>
      <w:rFonts w:ascii="Calibri" w:eastAsia="Times New Roman" w:hAnsi="Calibri" w:cs="Arial"/>
      <w:b/>
      <w:bCs/>
      <w:smallCaps/>
      <w:kern w:val="32"/>
      <w:sz w:val="28"/>
      <w:szCs w:val="28"/>
    </w:rPr>
  </w:style>
  <w:style w:type="character" w:customStyle="1" w:styleId="Heading2Char">
    <w:name w:val="Heading 2 Char"/>
    <w:aliases w:val="CEPA 2 Char"/>
    <w:basedOn w:val="DefaultParagraphFont"/>
    <w:link w:val="Heading2"/>
    <w:rsid w:val="003A4CF6"/>
    <w:rPr>
      <w:rFonts w:ascii="Calibri" w:eastAsia="Times New Roman" w:hAnsi="Calibri" w:cs="Arial"/>
      <w:b/>
      <w:bCs/>
      <w:iCs/>
      <w:sz w:val="24"/>
      <w:szCs w:val="28"/>
    </w:rPr>
  </w:style>
  <w:style w:type="character" w:customStyle="1" w:styleId="Heading3Char">
    <w:name w:val="Heading 3 Char"/>
    <w:aliases w:val="CEPA 3 Char"/>
    <w:basedOn w:val="DefaultParagraphFont"/>
    <w:link w:val="Heading3"/>
    <w:rsid w:val="003A4CF6"/>
    <w:rPr>
      <w:rFonts w:ascii="Calibri" w:eastAsia="Times New Roman" w:hAnsi="Calibri" w:cs="Arial"/>
      <w:b/>
      <w:bCs/>
      <w:sz w:val="24"/>
      <w:szCs w:val="26"/>
    </w:rPr>
  </w:style>
  <w:style w:type="paragraph" w:customStyle="1" w:styleId="CEPAReportText">
    <w:name w:val="CEPA Report Text"/>
    <w:basedOn w:val="Normal"/>
    <w:link w:val="CEPAReportTextChar"/>
    <w:qFormat/>
    <w:rsid w:val="003A4CF6"/>
    <w:pPr>
      <w:spacing w:before="120" w:after="120" w:line="276" w:lineRule="auto"/>
    </w:pPr>
  </w:style>
  <w:style w:type="character" w:customStyle="1" w:styleId="CEPAReportTextChar">
    <w:name w:val="CEPA Report Text Char"/>
    <w:basedOn w:val="DefaultParagraphFont"/>
    <w:link w:val="CEPAReportText"/>
    <w:rsid w:val="003A4CF6"/>
    <w:rPr>
      <w:rFonts w:ascii="Calibri" w:eastAsia="Times New Roman" w:hAnsi="Calibri" w:cs="Times New Roman"/>
      <w:sz w:val="24"/>
      <w:szCs w:val="24"/>
    </w:rPr>
  </w:style>
  <w:style w:type="paragraph" w:customStyle="1" w:styleId="CEPATabletext">
    <w:name w:val="CEPA Table text"/>
    <w:basedOn w:val="Normal"/>
    <w:link w:val="CEPATabletextChar"/>
    <w:qFormat/>
    <w:rsid w:val="003A4CF6"/>
    <w:pPr>
      <w:spacing w:before="60" w:after="60"/>
    </w:pPr>
    <w:rPr>
      <w:sz w:val="22"/>
    </w:rPr>
  </w:style>
  <w:style w:type="character" w:customStyle="1" w:styleId="CEPATabletextChar">
    <w:name w:val="CEPA Table text Char"/>
    <w:basedOn w:val="DefaultParagraphFont"/>
    <w:link w:val="CEPATabletext"/>
    <w:rsid w:val="003A4CF6"/>
    <w:rPr>
      <w:rFonts w:ascii="Calibri" w:eastAsia="Times New Roman" w:hAnsi="Calibr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A4CF6"/>
    <w:rPr>
      <w:color w:val="0563C1" w:themeColor="hyperlink"/>
      <w:u w:val="single"/>
    </w:rPr>
  </w:style>
  <w:style w:type="table" w:styleId="TableGrid">
    <w:name w:val="Table Grid"/>
    <w:aliases w:val="Table Grid CEPA"/>
    <w:basedOn w:val="TableNormal"/>
    <w:uiPriority w:val="59"/>
    <w:rsid w:val="003A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91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91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1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0D5C"/>
    <w:pPr>
      <w:spacing w:before="100" w:beforeAutospacing="1" w:after="100" w:afterAutospacing="1"/>
      <w:jc w:val="left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6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unicef.org/supply/index_57476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who.int/wer/2013/wer8805.pdf?ua=1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37ceaa0d61b4bfeb3c21883d9680a10 xmlns="d0706217-df7c-4bf4-936d-b09aa3b83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Market Shaping</TermName>
          <TermId xmlns="http://schemas.microsoft.com/office/infopath/2007/PartnerControls">23be1551-55ac-4c54-93f1-8364704b1c08</TermId>
        </TermInfo>
      </Terms>
    </e37ceaa0d61b4bfeb3c21883d9680a10>
    <e47ceaa0d61b4bfeb3c21883d9680a10 xmlns="d0706217-df7c-4bf4-936d-b09aa3b837af">
      <Terms xmlns="http://schemas.microsoft.com/office/infopath/2007/PartnerControls"/>
    </e47ceaa0d61b4bfeb3c21883d9680a10>
    <e57ceaa0d61b4bfeb3c21883d9680a10 xmlns="d0706217-df7c-4bf4-936d-b09aa3b837af">
      <Terms xmlns="http://schemas.microsoft.com/office/infopath/2007/PartnerControls"/>
    </e57ceaa0d61b4bfeb3c21883d9680a10>
    <TaxCatchAll xmlns="d0706217-df7c-4bf4-936d-b09aa3b837af">
      <Value>83</Value>
    </TaxCatchAll>
    <i4a50af2c0e64ae9b81ffeca8af7ed0f xmlns="d0706217-df7c-4bf4-936d-b09aa3b837af">
      <Terms xmlns="http://schemas.microsoft.com/office/infopath/2007/PartnerControls"/>
    </i4a50af2c0e64ae9b81ffeca8af7ed0f>
    <d1cc8e3ce74548b4802b698dbb551d86 xmlns="d0706217-df7c-4bf4-936d-b09aa3b837af">
      <Terms xmlns="http://schemas.microsoft.com/office/infopath/2007/PartnerControls"/>
    </d1cc8e3ce74548b4802b698dbb551d86>
    <e77ceaa0d61b4bfeb3c21883d9680a10 xmlns="d0706217-df7c-4bf4-936d-b09aa3b837af">
      <Terms xmlns="http://schemas.microsoft.com/office/infopath/2007/PartnerControls"/>
    </e77ceaa0d61b4bfeb3c21883d9680a10>
    <_dlc_DocId xmlns="700359ba-e36c-422a-9925-ddada98091a9">GAVI-891304509-98552</_dlc_DocId>
    <_dlc_DocIdUrl xmlns="700359ba-e36c-422a-9925-ddada98091a9">
      <Url>https://gavinet.sharepoint.com/teams/PAP/pms/_layouts/15/DocIdRedir.aspx?ID=GAVI-891304509-98552</Url>
      <Description>GAVI-891304509-98552</Description>
    </_dlc_DocIdUrl>
  </documentManagement>
</p:properties>
</file>

<file path=customXml/item2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54615A02271B2F4E9A5033F8109D591F" ma:contentTypeVersion="134" ma:contentTypeDescription="Gavi Document content type " ma:contentTypeScope="" ma:versionID="71589339c7fad3d2fd264eb83d4f4e9f">
  <xsd:schema xmlns:xsd="http://www.w3.org/2001/XMLSchema" xmlns:xs="http://www.w3.org/2001/XMLSchema" xmlns:p="http://schemas.microsoft.com/office/2006/metadata/properties" xmlns:ns2="d0706217-df7c-4bf4-936d-b09aa3b837af" xmlns:ns3="700359ba-e36c-422a-9925-ddada98091a9" targetNamespace="http://schemas.microsoft.com/office/2006/metadata/properties" ma:root="true" ma:fieldsID="727809fbd95c32c0cdb6a05f8e9d31bd" ns2:_="" ns3:_="">
    <xsd:import namespace="d0706217-df7c-4bf4-936d-b09aa3b837af"/>
    <xsd:import namespace="700359ba-e36c-422a-9925-ddada98091a9"/>
    <xsd:element name="properties">
      <xsd:complexType>
        <xsd:sequence>
          <xsd:element name="documentManagement">
            <xsd:complexType>
              <xsd:all>
                <xsd:element ref="ns2:e37ceaa0d61b4bfeb3c21883d9680a10" minOccurs="0"/>
                <xsd:element ref="ns2:e47ceaa0d61b4bfeb3c21883d9680a10" minOccurs="0"/>
                <xsd:element ref="ns2:i4a50af2c0e64ae9b81ffeca8af7ed0f" minOccurs="0"/>
                <xsd:element ref="ns2:e57ceaa0d61b4bfeb3c21883d9680a10" minOccurs="0"/>
                <xsd:element ref="ns2:TaxCatchAll" minOccurs="0"/>
                <xsd:element ref="ns2:TaxCatchAllLabel" minOccurs="0"/>
                <xsd:element ref="ns2:e77ceaa0d61b4bfeb3c21883d9680a10" minOccurs="0"/>
                <xsd:element ref="ns2:d1cc8e3ce74548b4802b698dbb551d86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e37ceaa0d61b4bfeb3c21883d9680a10" ma:index="9" nillable="true" ma:taxonomy="true" ma:internalName="e37ceaa0d61b4bfeb3c21883d9680a10" ma:taxonomyFieldName="Depto" ma:displayName="Department" ma:default="" ma:fieldId="{e37ceaa0-d61b-4bfe-b3c2-1883d9680a10}" ma:taxonomyMulti="true" ma:sspId="93cb0222-e980-4273-ad97-85dba3159c09" ma:termSetId="63e5e54b-9bb0-4b06-9796-5a83061cef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7ceaa0d61b4bfeb3c21883d9680a10" ma:index="10" nillable="true" ma:taxonomy="true" ma:internalName="e47ceaa0d61b4bfeb3c21883d9680a10" ma:taxonomyFieldName="Health" ma:displayName="Health Challenges" ma:default="" ma:fieldId="{e47ceaa0-d61b-4bfe-b3c2-1883d9680a10}" ma:taxonomyMulti="true" ma:sspId="93cb0222-e980-4273-ad97-85dba3159c09" ma:termSetId="54ca4d1c-0394-478f-9116-7d855f0e0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a50af2c0e64ae9b81ffeca8af7ed0f" ma:index="12" nillable="true" ma:taxonomy="true" ma:internalName="i4a50af2c0e64ae9b81ffeca8af7ed0f" ma:taxonomyFieldName="Health_x0020_System_x0020_Strengthening" ma:displayName="Health System Strengthening" ma:default="" ma:fieldId="{24a50af2-c0e6-4ae9-b81f-feca8af7ed0f}" ma:taxonomyMulti="true" ma:sspId="93cb0222-e980-4273-ad97-85dba3159c09" ma:termSetId="64ca4d1c-0394-478f-9116-7d855f0e0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7ceaa0d61b4bfeb3c21883d9680a10" ma:index="14" nillable="true" ma:taxonomy="true" ma:internalName="e57ceaa0d61b4bfeb3c21883d9680a10" ma:taxonomyFieldName="Vaccine" ma:displayName="Vaccine" ma:default="" ma:fieldId="{e57ceaa0-d61b-4bfe-b3c2-1883d9680a10}" ma:taxonomyMulti="true" ma:sspId="93cb0222-e980-4273-ad97-85dba3159c09" ma:termSetId="4c805448-8179-41c4-acfe-8b2a0ce8a4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7ceaa0d61b4bfeb3c21883d9680a10" ma:index="18" nillable="true" ma:taxonomy="true" ma:internalName="e77ceaa0d61b4bfeb3c21883d9680a10" ma:taxonomyFieldName="Country" ma:displayName="Country" ma:default="" ma:fieldId="{e77ceaa0-d61b-4bfe-b3c2-1883d9680a10}" ma:taxonomyMulti="true" ma:sspId="93cb0222-e980-4273-ad97-85dba3159c09" ma:termSetId="6c805448-8179-41c4-acfe-8b2a0ce8a4e3" ma:anchorId="20679bbd-7efc-457a-a428-f2c6d1b19047" ma:open="false" ma:isKeyword="false">
      <xsd:complexType>
        <xsd:sequence>
          <xsd:element ref="pc:Terms" minOccurs="0" maxOccurs="1"/>
        </xsd:sequence>
      </xsd:complexType>
    </xsd:element>
    <xsd:element name="d1cc8e3ce74548b4802b698dbb551d86" ma:index="21" nillable="true" ma:taxonomy="true" ma:internalName="d1cc8e3ce74548b4802b698dbb551d86" ma:taxonomyFieldName="Programme_x0020_and_x0020_project_x0020_management" ma:displayName="Programme and project management" ma:default="" ma:fieldId="{d1cc8e3c-e745-48b4-802b-698dbb551d86}" ma:taxonomyMulti="true" ma:sspId="93cb0222-e980-4273-ad97-85dba3159c09" ma:termSetId="9c805448-8179-41c4-acfe-8b2a0ce8a4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F296-E5ED-4A5A-B0C1-D677F0086684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700359ba-e36c-422a-9925-ddada98091a9"/>
  </ds:schemaRefs>
</ds:datastoreItem>
</file>

<file path=customXml/itemProps2.xml><?xml version="1.0" encoding="utf-8"?>
<ds:datastoreItem xmlns:ds="http://schemas.openxmlformats.org/officeDocument/2006/customXml" ds:itemID="{7C61A9C3-F5F0-4C64-BA24-77CA262847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085E04-8457-4AA8-B10E-247CDD67CF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FDA3D7-DB3C-4017-A4CE-7137DE3879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81C88B-2F19-4082-BDEB-B7DA20483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700359ba-e36c-422a-9925-ddada9809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9220C5D-A5A0-4B6B-8F4D-327FC312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Rihana Diabo (External Consultant)</dc:creator>
  <cp:keywords/>
  <dc:description/>
  <cp:lastModifiedBy>Melissa Ko</cp:lastModifiedBy>
  <cp:revision>2</cp:revision>
  <cp:lastPrinted>2017-02-09T10:26:00Z</cp:lastPrinted>
  <dcterms:created xsi:type="dcterms:W3CDTF">2017-03-27T11:44:00Z</dcterms:created>
  <dcterms:modified xsi:type="dcterms:W3CDTF">2017-03-27T11:44:00Z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0x0101009954897F3EE3CC4ABB9FB9EDAC9CDEBC0054615A02271B2F4E9A5033F8109D591F</vt:lpwstr>
  </property>
  <property fmtid="{D5CDD505-2E9C-101B-9397-08002B2CF9AE}" pid="3" name="Health System Strengthening">
    <vt:lpwstr/>
  </property>
  <property fmtid="{D5CDD505-2E9C-101B-9397-08002B2CF9AE}" pid="4" name="Depto">
    <vt:lpwstr>83;#Policy and Market Shaping|23be1551-55ac-4c54-93f1-8364704b1c08</vt:lpwstr>
  </property>
  <property fmtid="{D5CDD505-2E9C-101B-9397-08002B2CF9AE}" pid="5" name="Country">
    <vt:lpwstr/>
  </property>
  <property fmtid="{D5CDD505-2E9C-101B-9397-08002B2CF9AE}" pid="6" name="Vaccine">
    <vt:lpwstr/>
  </property>
  <property fmtid="{D5CDD505-2E9C-101B-9397-08002B2CF9AE}" pid="7" name="Health">
    <vt:lpwstr/>
  </property>
  <property fmtid="{D5CDD505-2E9C-101B-9397-08002B2CF9AE}" pid="8" name="Programme and project management">
    <vt:lpwstr/>
  </property>
  <property fmtid="{D5CDD505-2E9C-101B-9397-08002B2CF9AE}" pid="9" name="_dlc_DocIdItemGuid">
    <vt:lpwstr>8c6993cb-2ef7-4db3-9900-4a26c29999bc</vt:lpwstr>
  </property>
</Properties>
</file>