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07" w:rsidRPr="004D21E0" w:rsidRDefault="00127D07" w:rsidP="00127D07">
      <w:pPr>
        <w:rPr>
          <w:rFonts w:ascii="Arial" w:hAnsi="Arial" w:cs="Arial"/>
        </w:rPr>
      </w:pPr>
      <w:r>
        <w:rPr>
          <w:rFonts w:ascii="Arial" w:hAnsi="Arial" w:cs="Arial"/>
          <w:b/>
          <w:bCs/>
          <w:noProof/>
          <w:sz w:val="32"/>
          <w:szCs w:val="32"/>
          <w:highlight w:val="yellow"/>
          <w:lang w:eastAsia="fr-FR"/>
        </w:rPr>
        <w:drawing>
          <wp:anchor distT="0" distB="0" distL="114300" distR="114300" simplePos="0" relativeHeight="251658240" behindDoc="1" locked="0" layoutInCell="1" allowOverlap="1">
            <wp:simplePos x="0" y="0"/>
            <wp:positionH relativeFrom="page">
              <wp:posOffset>982825</wp:posOffset>
            </wp:positionH>
            <wp:positionV relativeFrom="margin">
              <wp:align>top</wp:align>
            </wp:positionV>
            <wp:extent cx="1781175" cy="714375"/>
            <wp:effectExtent l="0" t="0" r="9525" b="9525"/>
            <wp:wrapNone/>
            <wp:docPr id="3"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1"/>
                    <a:srcRect l="17907" t="40429" r="10845" b="6340"/>
                    <a:stretch/>
                  </pic:blipFill>
                  <pic:spPr bwMode="auto">
                    <a:xfrm>
                      <a:off x="0" y="0"/>
                      <a:ext cx="1781175" cy="7143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27D07" w:rsidRPr="004D21E0" w:rsidRDefault="00127D07" w:rsidP="00127D07">
      <w:pPr>
        <w:rPr>
          <w:rFonts w:ascii="Arial" w:hAnsi="Arial" w:cs="Arial"/>
        </w:rPr>
      </w:pPr>
    </w:p>
    <w:p w:rsidR="00127D07" w:rsidRPr="004D21E0" w:rsidRDefault="00127D07" w:rsidP="00127D07">
      <w:pPr>
        <w:rPr>
          <w:rFonts w:ascii="Arial" w:hAnsi="Arial" w:cs="Arial"/>
        </w:rPr>
      </w:pPr>
    </w:p>
    <w:p w:rsidR="00127D07" w:rsidRPr="004D21E0" w:rsidRDefault="00127D07" w:rsidP="00127D07">
      <w:pPr>
        <w:rPr>
          <w:rFonts w:ascii="Arial" w:hAnsi="Arial" w:cs="Arial"/>
        </w:rPr>
      </w:pPr>
    </w:p>
    <w:p w:rsidR="00127D07" w:rsidRPr="004D21E0" w:rsidRDefault="00127D07" w:rsidP="00127D07">
      <w:pPr>
        <w:rPr>
          <w:rFonts w:ascii="Arial" w:hAnsi="Arial" w:cs="Arial"/>
        </w:rPr>
      </w:pPr>
    </w:p>
    <w:p w:rsidR="00127D07" w:rsidRPr="004D21E0" w:rsidRDefault="00127D07" w:rsidP="00127D07">
      <w:pPr>
        <w:rPr>
          <w:rFonts w:ascii="Arial" w:hAnsi="Arial" w:cs="Arial"/>
        </w:rPr>
      </w:pPr>
    </w:p>
    <w:p w:rsidR="00127D07" w:rsidRPr="004D21E0" w:rsidRDefault="00127D07" w:rsidP="00127D07">
      <w:pPr>
        <w:rPr>
          <w:rFonts w:ascii="Arial" w:hAnsi="Arial" w:cs="Arial"/>
        </w:rPr>
      </w:pPr>
    </w:p>
    <w:p w:rsidR="005E4CF4" w:rsidRPr="00A57FD9" w:rsidRDefault="008B76E5" w:rsidP="00127D07">
      <w:pPr>
        <w:jc w:val="center"/>
        <w:rPr>
          <w:rFonts w:ascii="Arial" w:hAnsi="Arial" w:cs="Arial"/>
          <w:b/>
          <w:sz w:val="32"/>
          <w:szCs w:val="32"/>
        </w:rPr>
      </w:pPr>
      <w:r>
        <w:rPr>
          <w:rFonts w:ascii="Arial" w:hAnsi="Arial" w:cs="Arial"/>
          <w:b/>
          <w:bCs/>
          <w:sz w:val="32"/>
          <w:szCs w:val="32"/>
        </w:rPr>
        <w:t xml:space="preserve">Directives et formulaire de demande </w:t>
      </w:r>
    </w:p>
    <w:p w:rsidR="005E4CF4" w:rsidRPr="00A57FD9" w:rsidRDefault="0077088B" w:rsidP="00127D07">
      <w:pPr>
        <w:jc w:val="center"/>
        <w:rPr>
          <w:rFonts w:ascii="Arial" w:hAnsi="Arial" w:cs="Arial"/>
          <w:b/>
          <w:sz w:val="32"/>
          <w:szCs w:val="32"/>
        </w:rPr>
      </w:pPr>
      <w:r>
        <w:rPr>
          <w:rFonts w:ascii="Arial" w:hAnsi="Arial" w:cs="Arial"/>
          <w:b/>
          <w:bCs/>
          <w:sz w:val="32"/>
          <w:szCs w:val="32"/>
        </w:rPr>
        <w:t xml:space="preserve">pour la reprogrammation du système de santé </w:t>
      </w:r>
    </w:p>
    <w:p w:rsidR="00127D07" w:rsidRPr="00A57FD9" w:rsidRDefault="00127D07" w:rsidP="00127D07">
      <w:pPr>
        <w:jc w:val="center"/>
        <w:rPr>
          <w:rFonts w:ascii="Arial" w:hAnsi="Arial" w:cs="Arial"/>
          <w:b/>
          <w:sz w:val="32"/>
          <w:szCs w:val="32"/>
        </w:rPr>
      </w:pPr>
      <w:r>
        <w:rPr>
          <w:rFonts w:ascii="Arial" w:hAnsi="Arial" w:cs="Arial"/>
          <w:b/>
          <w:bCs/>
          <w:sz w:val="32"/>
          <w:szCs w:val="32"/>
        </w:rPr>
        <w:t>Aide au renforcement des systèmes de santé (RSS) en 2016</w:t>
      </w:r>
    </w:p>
    <w:p w:rsidR="00127D07" w:rsidRPr="00A57FD9" w:rsidRDefault="00127D07" w:rsidP="00127D07">
      <w:pPr>
        <w:jc w:val="center"/>
        <w:rPr>
          <w:rFonts w:ascii="Arial" w:hAnsi="Arial" w:cs="Arial"/>
          <w:b/>
        </w:rPr>
      </w:pPr>
    </w:p>
    <w:p w:rsidR="00127D07" w:rsidRPr="00A57FD9" w:rsidRDefault="00127D07" w:rsidP="00127D07">
      <w:pPr>
        <w:jc w:val="center"/>
        <w:rPr>
          <w:rFonts w:ascii="Arial" w:hAnsi="Arial" w:cs="Arial"/>
          <w:b/>
          <w:sz w:val="20"/>
          <w:szCs w:val="20"/>
        </w:rPr>
      </w:pPr>
    </w:p>
    <w:p w:rsidR="00127D07" w:rsidRPr="00A57FD9" w:rsidRDefault="00127D07" w:rsidP="00127D07">
      <w:pPr>
        <w:jc w:val="center"/>
        <w:rPr>
          <w:rFonts w:ascii="Arial" w:hAnsi="Arial" w:cs="Arial"/>
        </w:rPr>
      </w:pPr>
    </w:p>
    <w:p w:rsidR="00127D07" w:rsidRPr="00A57FD9" w:rsidRDefault="00127D07" w:rsidP="00127D07">
      <w:pPr>
        <w:jc w:val="center"/>
        <w:rPr>
          <w:rFonts w:ascii="Arial" w:hAnsi="Arial" w:cs="Arial"/>
        </w:rPr>
      </w:pPr>
    </w:p>
    <w:p w:rsidR="005420DB" w:rsidRPr="00A57FD9" w:rsidRDefault="005420DB" w:rsidP="00127D07">
      <w:pPr>
        <w:jc w:val="center"/>
        <w:rPr>
          <w:rFonts w:ascii="Arial" w:hAnsi="Arial" w:cs="Arial"/>
        </w:rPr>
      </w:pPr>
    </w:p>
    <w:p w:rsidR="005420DB" w:rsidRPr="00A57FD9" w:rsidRDefault="005420DB" w:rsidP="00127D07">
      <w:pPr>
        <w:jc w:val="center"/>
        <w:rPr>
          <w:rFonts w:ascii="Arial" w:hAnsi="Arial" w:cs="Arial"/>
        </w:rPr>
      </w:pPr>
    </w:p>
    <w:p w:rsidR="00127D07" w:rsidRPr="00A57FD9" w:rsidRDefault="00127D07" w:rsidP="00127D07">
      <w:pPr>
        <w:jc w:val="center"/>
        <w:rPr>
          <w:rFonts w:ascii="Arial" w:hAnsi="Arial" w:cs="Arial"/>
        </w:rPr>
      </w:pPr>
    </w:p>
    <w:tbl>
      <w:tblPr>
        <w:tblStyle w:val="TableGrid8"/>
        <w:tblW w:w="0" w:type="auto"/>
        <w:shd w:val="clear" w:color="auto" w:fill="F2F2F2" w:themeFill="background1" w:themeFillShade="F2"/>
        <w:tblLook w:val="04A0"/>
      </w:tblPr>
      <w:tblGrid>
        <w:gridCol w:w="2689"/>
        <w:gridCol w:w="6661"/>
      </w:tblGrid>
      <w:tr w:rsidR="0077088B" w:rsidRPr="004D21E0" w:rsidTr="00211D1E">
        <w:tc>
          <w:tcPr>
            <w:tcW w:w="2689" w:type="dxa"/>
            <w:shd w:val="clear" w:color="auto" w:fill="99CCCC"/>
          </w:tcPr>
          <w:p w:rsidR="0077088B" w:rsidRPr="004D21E0" w:rsidRDefault="0077088B" w:rsidP="0011311B">
            <w:pPr>
              <w:spacing w:before="120" w:after="120" w:line="276" w:lineRule="auto"/>
              <w:rPr>
                <w:rFonts w:ascii="Arial" w:hAnsi="Arial" w:cs="Arial"/>
                <w:b/>
                <w:sz w:val="20"/>
                <w:szCs w:val="20"/>
              </w:rPr>
            </w:pPr>
            <w:r>
              <w:rPr>
                <w:rFonts w:ascii="Arial" w:hAnsi="Arial" w:cs="Arial"/>
                <w:b/>
                <w:bCs/>
                <w:sz w:val="20"/>
                <w:szCs w:val="20"/>
              </w:rPr>
              <w:t>Nom du pays :</w:t>
            </w:r>
          </w:p>
        </w:tc>
        <w:tc>
          <w:tcPr>
            <w:tcW w:w="6661" w:type="dxa"/>
            <w:shd w:val="clear" w:color="auto" w:fill="FFFFFF" w:themeFill="background1"/>
          </w:tcPr>
          <w:p w:rsidR="0077088B" w:rsidRPr="002243BB" w:rsidRDefault="0080538D" w:rsidP="00D86EE6">
            <w:pPr>
              <w:spacing w:before="120" w:after="120" w:line="276" w:lineRule="auto"/>
              <w:rPr>
                <w:rFonts w:ascii="Arial" w:hAnsi="Arial" w:cs="Arial"/>
                <w:b/>
                <w:bCs/>
                <w:sz w:val="20"/>
                <w:szCs w:val="20"/>
              </w:rPr>
            </w:pPr>
            <w:r w:rsidRPr="002243BB">
              <w:rPr>
                <w:rFonts w:ascii="Arial" w:hAnsi="Arial" w:cs="Arial"/>
                <w:b/>
                <w:bCs/>
                <w:i/>
                <w:iCs/>
                <w:sz w:val="20"/>
                <w:szCs w:val="20"/>
              </w:rPr>
              <w:t xml:space="preserve">REPUBLIQUE ISLAMIQUE DE </w:t>
            </w:r>
            <w:r w:rsidR="00D86EE6" w:rsidRPr="002243BB">
              <w:rPr>
                <w:rFonts w:ascii="Arial" w:hAnsi="Arial" w:cs="Arial"/>
                <w:b/>
                <w:bCs/>
                <w:i/>
                <w:iCs/>
                <w:sz w:val="20"/>
                <w:szCs w:val="20"/>
              </w:rPr>
              <w:t>MAURITANIE</w:t>
            </w:r>
          </w:p>
        </w:tc>
      </w:tr>
      <w:tr w:rsidR="0077088B" w:rsidRPr="004D21E0" w:rsidTr="00211D1E">
        <w:tc>
          <w:tcPr>
            <w:tcW w:w="2689" w:type="dxa"/>
            <w:shd w:val="clear" w:color="auto" w:fill="99CCCC"/>
          </w:tcPr>
          <w:p w:rsidR="0077088B" w:rsidRPr="004D21E0" w:rsidRDefault="0077088B" w:rsidP="0077088B">
            <w:pPr>
              <w:spacing w:before="120" w:after="120" w:line="276" w:lineRule="auto"/>
              <w:rPr>
                <w:rFonts w:ascii="Arial" w:hAnsi="Arial" w:cs="Arial"/>
                <w:b/>
                <w:sz w:val="20"/>
                <w:szCs w:val="20"/>
              </w:rPr>
            </w:pPr>
            <w:r>
              <w:rPr>
                <w:rFonts w:ascii="Arial" w:hAnsi="Arial" w:cs="Arial"/>
                <w:b/>
                <w:bCs/>
                <w:sz w:val="20"/>
                <w:szCs w:val="20"/>
              </w:rPr>
              <w:t>Date de demande :</w:t>
            </w:r>
          </w:p>
        </w:tc>
        <w:tc>
          <w:tcPr>
            <w:tcW w:w="6661" w:type="dxa"/>
            <w:shd w:val="clear" w:color="auto" w:fill="FFFFFF" w:themeFill="background1"/>
          </w:tcPr>
          <w:p w:rsidR="0077088B" w:rsidRPr="002243BB" w:rsidRDefault="00D86EE6" w:rsidP="00275D98">
            <w:pPr>
              <w:spacing w:before="120" w:after="120" w:line="276" w:lineRule="auto"/>
              <w:rPr>
                <w:rFonts w:ascii="Arial" w:hAnsi="Arial" w:cs="Arial"/>
                <w:b/>
                <w:bCs/>
                <w:sz w:val="20"/>
                <w:szCs w:val="20"/>
              </w:rPr>
            </w:pPr>
            <w:r w:rsidRPr="002243BB">
              <w:rPr>
                <w:rFonts w:ascii="Arial" w:hAnsi="Arial" w:cs="Arial"/>
                <w:b/>
                <w:bCs/>
                <w:i/>
                <w:iCs/>
                <w:sz w:val="20"/>
                <w:szCs w:val="20"/>
              </w:rPr>
              <w:t>MAI 201</w:t>
            </w:r>
            <w:r w:rsidR="00275D98">
              <w:rPr>
                <w:rFonts w:ascii="Arial" w:hAnsi="Arial" w:cs="Arial"/>
                <w:b/>
                <w:bCs/>
                <w:i/>
                <w:iCs/>
                <w:sz w:val="20"/>
                <w:szCs w:val="20"/>
              </w:rPr>
              <w:t>6</w:t>
            </w:r>
          </w:p>
        </w:tc>
      </w:tr>
    </w:tbl>
    <w:p w:rsidR="0077088B" w:rsidRPr="004D21E0" w:rsidRDefault="0077088B">
      <w:pPr>
        <w:rPr>
          <w:rFonts w:ascii="Arial" w:hAnsi="Arial" w:cs="Arial"/>
        </w:rPr>
      </w:pPr>
    </w:p>
    <w:p w:rsidR="0077088B" w:rsidRDefault="0077088B">
      <w:pPr>
        <w:rPr>
          <w:rFonts w:ascii="Arial" w:hAnsi="Arial" w:cs="Arial"/>
        </w:rPr>
      </w:pPr>
    </w:p>
    <w:p w:rsidR="005420DB" w:rsidRDefault="005420DB">
      <w:pPr>
        <w:rPr>
          <w:rFonts w:ascii="Arial" w:hAnsi="Arial" w:cs="Arial"/>
        </w:rPr>
      </w:pPr>
    </w:p>
    <w:p w:rsidR="005420DB" w:rsidRDefault="005420DB">
      <w:pPr>
        <w:rPr>
          <w:rFonts w:ascii="Arial" w:hAnsi="Arial" w:cs="Arial"/>
        </w:rPr>
      </w:pPr>
    </w:p>
    <w:p w:rsidR="005420DB" w:rsidRDefault="005420DB">
      <w:pPr>
        <w:rPr>
          <w:rFonts w:ascii="Arial" w:hAnsi="Arial" w:cs="Arial"/>
        </w:rPr>
      </w:pPr>
    </w:p>
    <w:p w:rsidR="005420DB" w:rsidRDefault="005420DB">
      <w:pPr>
        <w:rPr>
          <w:rFonts w:ascii="Arial" w:hAnsi="Arial" w:cs="Arial"/>
        </w:rPr>
      </w:pPr>
    </w:p>
    <w:p w:rsidR="005420DB" w:rsidRPr="004D21E0" w:rsidRDefault="005420DB">
      <w:pPr>
        <w:rPr>
          <w:rFonts w:ascii="Arial" w:hAnsi="Arial" w:cs="Arial"/>
        </w:rPr>
      </w:pPr>
    </w:p>
    <w:tbl>
      <w:tblPr>
        <w:tblStyle w:val="TableGrid8"/>
        <w:tblW w:w="0" w:type="auto"/>
        <w:shd w:val="clear" w:color="auto" w:fill="F2F2F2" w:themeFill="background1" w:themeFillShade="F2"/>
        <w:tblLook w:val="04A0"/>
      </w:tblPr>
      <w:tblGrid>
        <w:gridCol w:w="9350"/>
      </w:tblGrid>
      <w:tr w:rsidR="00127D07" w:rsidRPr="00692DFE" w:rsidTr="00FB10F8">
        <w:tc>
          <w:tcPr>
            <w:tcW w:w="9350" w:type="dxa"/>
            <w:shd w:val="clear" w:color="auto" w:fill="F2F2F2" w:themeFill="background1" w:themeFillShade="F2"/>
          </w:tcPr>
          <w:p w:rsidR="00127D07" w:rsidRPr="00A57FD9" w:rsidRDefault="0077088B" w:rsidP="0011311B">
            <w:pPr>
              <w:spacing w:before="120" w:after="120" w:line="276" w:lineRule="auto"/>
              <w:rPr>
                <w:rFonts w:ascii="Arial" w:hAnsi="Arial" w:cs="Arial"/>
                <w:b/>
                <w:sz w:val="20"/>
                <w:szCs w:val="20"/>
              </w:rPr>
            </w:pPr>
            <w:r>
              <w:rPr>
                <w:rFonts w:ascii="Arial" w:hAnsi="Arial" w:cs="Arial"/>
                <w:b/>
                <w:bCs/>
                <w:sz w:val="20"/>
                <w:szCs w:val="20"/>
              </w:rPr>
              <w:t>Objet de ce document :</w:t>
            </w:r>
          </w:p>
          <w:p w:rsidR="00127D07" w:rsidRPr="00A57FD9" w:rsidRDefault="0077088B" w:rsidP="0077088B">
            <w:pPr>
              <w:spacing w:before="120" w:after="120" w:line="276" w:lineRule="auto"/>
              <w:rPr>
                <w:rFonts w:ascii="Arial" w:hAnsi="Arial" w:cs="Arial"/>
                <w:noProof/>
                <w:sz w:val="20"/>
                <w:szCs w:val="20"/>
              </w:rPr>
            </w:pPr>
            <w:r>
              <w:rPr>
                <w:rFonts w:ascii="Arial" w:hAnsi="Arial" w:cs="Arial"/>
                <w:color w:val="000000"/>
                <w:sz w:val="20"/>
                <w:szCs w:val="22"/>
              </w:rPr>
              <w:t xml:space="preserve">Ce document est destiné à être utilisé par les pays qui cherchent à présenter une demande de soutien à Gavi pour la reprogrammation du renforcement de leur système de santé existant (RSS). Les pays sont encouragés à participer à un processus itératif avec les partenaires de l'Alliance Gavi, dont l'OMS, l'UNICEF et les </w:t>
            </w:r>
            <w:r w:rsidR="00DE0ACF">
              <w:rPr>
                <w:rFonts w:ascii="Arial" w:hAnsi="Arial" w:cs="Arial"/>
                <w:color w:val="000000"/>
                <w:sz w:val="20"/>
                <w:szCs w:val="22"/>
              </w:rPr>
              <w:t>O</w:t>
            </w:r>
            <w:r>
              <w:rPr>
                <w:rFonts w:ascii="Arial" w:hAnsi="Arial" w:cs="Arial"/>
                <w:color w:val="000000"/>
                <w:sz w:val="20"/>
                <w:szCs w:val="22"/>
              </w:rPr>
              <w:t xml:space="preserve">rganisations de la </w:t>
            </w:r>
            <w:r w:rsidR="00DE0ACF">
              <w:rPr>
                <w:rFonts w:ascii="Arial" w:hAnsi="Arial" w:cs="Arial"/>
                <w:color w:val="000000"/>
                <w:sz w:val="20"/>
                <w:szCs w:val="22"/>
              </w:rPr>
              <w:t>S</w:t>
            </w:r>
            <w:r>
              <w:rPr>
                <w:rFonts w:ascii="Arial" w:hAnsi="Arial" w:cs="Arial"/>
                <w:color w:val="000000"/>
                <w:sz w:val="20"/>
                <w:szCs w:val="22"/>
              </w:rPr>
              <w:t xml:space="preserve">ociété </w:t>
            </w:r>
            <w:r w:rsidR="00DE0ACF">
              <w:rPr>
                <w:rFonts w:ascii="Arial" w:hAnsi="Arial" w:cs="Arial"/>
                <w:color w:val="000000"/>
                <w:sz w:val="20"/>
                <w:szCs w:val="22"/>
              </w:rPr>
              <w:t>C</w:t>
            </w:r>
            <w:r>
              <w:rPr>
                <w:rFonts w:ascii="Arial" w:hAnsi="Arial" w:cs="Arial"/>
                <w:color w:val="000000"/>
                <w:sz w:val="20"/>
                <w:szCs w:val="22"/>
              </w:rPr>
              <w:t>ivile (OSC), dans l</w:t>
            </w:r>
            <w:r w:rsidR="00A57FD9">
              <w:rPr>
                <w:rFonts w:ascii="Arial" w:hAnsi="Arial" w:cs="Arial"/>
                <w:color w:val="000000"/>
                <w:sz w:val="20"/>
                <w:szCs w:val="22"/>
              </w:rPr>
              <w:t xml:space="preserve">a mise </w:t>
            </w:r>
            <w:r w:rsidR="00404D03">
              <w:rPr>
                <w:rFonts w:ascii="Arial" w:hAnsi="Arial" w:cs="Arial"/>
                <w:color w:val="000000"/>
                <w:sz w:val="20"/>
                <w:szCs w:val="22"/>
              </w:rPr>
              <w:t>en place de demandes de soutien</w:t>
            </w:r>
            <w:r>
              <w:rPr>
                <w:rFonts w:ascii="Arial" w:hAnsi="Arial" w:cs="Arial"/>
                <w:color w:val="000000"/>
                <w:sz w:val="20"/>
                <w:szCs w:val="22"/>
              </w:rPr>
              <w:t xml:space="preserve"> visant la reprogrammation RSS.</w:t>
            </w:r>
          </w:p>
          <w:p w:rsidR="0077088B" w:rsidRPr="00A57FD9" w:rsidRDefault="0077088B" w:rsidP="003B437F">
            <w:pPr>
              <w:spacing w:before="120" w:after="120" w:line="276" w:lineRule="auto"/>
              <w:rPr>
                <w:rFonts w:ascii="Arial" w:hAnsi="Arial" w:cs="Arial"/>
                <w:sz w:val="20"/>
                <w:szCs w:val="20"/>
              </w:rPr>
            </w:pPr>
            <w:r>
              <w:rPr>
                <w:rFonts w:ascii="Arial" w:hAnsi="Arial" w:cs="Arial"/>
                <w:sz w:val="20"/>
                <w:szCs w:val="20"/>
              </w:rPr>
              <w:t xml:space="preserve">Veuillez noter que, si elle est approuvée, votre demande sera disponible sur le site Internet de Gavi et pourra être partagée lors d'ateliers et de sessions de formation. Les demandes peuvent également être partagées avec des partenaires de l'Alliance Gavi et ceux de la société </w:t>
            </w:r>
            <w:r w:rsidR="00404D03">
              <w:rPr>
                <w:rFonts w:ascii="Arial" w:hAnsi="Arial" w:cs="Arial"/>
                <w:sz w:val="20"/>
                <w:szCs w:val="20"/>
              </w:rPr>
              <w:t xml:space="preserve">civile travaillant avec Gavi. </w:t>
            </w:r>
          </w:p>
        </w:tc>
      </w:tr>
      <w:tr w:rsidR="00127D07" w:rsidRPr="00692DFE" w:rsidTr="00FB10F8">
        <w:tc>
          <w:tcPr>
            <w:tcW w:w="9350" w:type="dxa"/>
            <w:shd w:val="clear" w:color="auto" w:fill="F2F2F2" w:themeFill="background1" w:themeFillShade="F2"/>
          </w:tcPr>
          <w:p w:rsidR="00127D07" w:rsidRPr="00A57FD9" w:rsidRDefault="0026047C" w:rsidP="0011311B">
            <w:pPr>
              <w:spacing w:before="120" w:after="120" w:line="276" w:lineRule="auto"/>
              <w:rPr>
                <w:rFonts w:ascii="Arial" w:hAnsi="Arial" w:cs="Arial"/>
                <w:b/>
                <w:sz w:val="20"/>
                <w:szCs w:val="20"/>
              </w:rPr>
            </w:pPr>
            <w:r>
              <w:rPr>
                <w:rFonts w:ascii="Arial" w:hAnsi="Arial" w:cs="Arial"/>
                <w:b/>
                <w:bCs/>
                <w:sz w:val="20"/>
                <w:szCs w:val="20"/>
              </w:rPr>
              <w:t>Coordonnées :</w:t>
            </w:r>
          </w:p>
          <w:p w:rsidR="00127D07" w:rsidRPr="00A57FD9" w:rsidRDefault="003D081E" w:rsidP="003B437F">
            <w:pPr>
              <w:spacing w:before="120" w:after="120" w:line="276" w:lineRule="auto"/>
              <w:rPr>
                <w:rFonts w:ascii="Arial" w:hAnsi="Arial" w:cs="Arial"/>
                <w:b/>
                <w:smallCaps/>
                <w:sz w:val="20"/>
                <w:szCs w:val="20"/>
              </w:rPr>
            </w:pPr>
            <w:r>
              <w:rPr>
                <w:rFonts w:ascii="Arial" w:hAnsi="Arial" w:cs="Arial"/>
                <w:sz w:val="20"/>
                <w:szCs w:val="20"/>
              </w:rPr>
              <w:t xml:space="preserve">Pour toute question sur les demandes de reprogrammation, veuillez prendre contact avec </w:t>
            </w:r>
            <w:hyperlink r:id="rId12" w:history="1">
              <w:r>
                <w:rPr>
                  <w:rFonts w:ascii="Arial" w:hAnsi="Arial" w:cs="Arial"/>
                  <w:color w:val="0563C1" w:themeColor="hyperlink"/>
                  <w:sz w:val="20"/>
                  <w:szCs w:val="20"/>
                  <w:u w:val="single"/>
                </w:rPr>
                <w:t>proposals@gavi.org</w:t>
              </w:r>
            </w:hyperlink>
            <w:r w:rsidR="00D32511">
              <w:rPr>
                <w:rFonts w:ascii="Arial" w:hAnsi="Arial" w:cs="Arial"/>
                <w:sz w:val="20"/>
                <w:szCs w:val="20"/>
              </w:rPr>
              <w:t>ou avec votre Responsable pays</w:t>
            </w:r>
            <w:r w:rsidR="00A57FD9">
              <w:rPr>
                <w:rFonts w:ascii="Arial" w:hAnsi="Arial" w:cs="Arial"/>
                <w:sz w:val="20"/>
                <w:szCs w:val="20"/>
              </w:rPr>
              <w:t>Gavi</w:t>
            </w:r>
            <w:r w:rsidR="00404D03">
              <w:rPr>
                <w:rFonts w:ascii="Arial" w:hAnsi="Arial" w:cs="Arial"/>
                <w:sz w:val="20"/>
                <w:szCs w:val="20"/>
              </w:rPr>
              <w:t>.</w:t>
            </w:r>
          </w:p>
        </w:tc>
      </w:tr>
    </w:tbl>
    <w:p w:rsidR="00127D07" w:rsidRPr="00A57FD9" w:rsidRDefault="00127D07" w:rsidP="00127D07">
      <w:pPr>
        <w:pStyle w:val="CEPAReportText"/>
        <w:spacing w:before="240" w:after="240" w:line="240" w:lineRule="auto"/>
        <w:rPr>
          <w:rFonts w:ascii="Arial" w:hAnsi="Arial" w:cs="Arial"/>
          <w:b/>
          <w:smallCaps/>
          <w:sz w:val="28"/>
        </w:rPr>
        <w:sectPr w:rsidR="00127D07" w:rsidRPr="00A57FD9" w:rsidSect="008D34D3">
          <w:footerReference w:type="default" r:id="rId13"/>
          <w:pgSz w:w="12240" w:h="15840"/>
          <w:pgMar w:top="1440" w:right="1440" w:bottom="1440" w:left="1440" w:header="708" w:footer="708" w:gutter="0"/>
          <w:pgNumType w:fmt="lowerRoman" w:start="1"/>
          <w:cols w:space="708"/>
          <w:titlePg/>
          <w:docGrid w:linePitch="360"/>
        </w:sectPr>
      </w:pPr>
    </w:p>
    <w:p w:rsidR="0011311B" w:rsidRPr="004D21E0" w:rsidRDefault="00B10682" w:rsidP="00B10682">
      <w:pPr>
        <w:pStyle w:val="CEPAReportText"/>
        <w:spacing w:before="240" w:after="240" w:line="240" w:lineRule="auto"/>
        <w:rPr>
          <w:rFonts w:ascii="Arial" w:hAnsi="Arial" w:cs="Arial"/>
          <w:b/>
          <w:smallCaps/>
          <w:sz w:val="28"/>
        </w:rPr>
      </w:pPr>
      <w:r>
        <w:rPr>
          <w:rFonts w:ascii="Arial" w:hAnsi="Arial" w:cs="Arial"/>
          <w:b/>
          <w:bCs/>
          <w:smallCaps/>
          <w:sz w:val="28"/>
        </w:rPr>
        <w:lastRenderedPageBreak/>
        <w:t>Table des matières</w:t>
      </w:r>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r w:rsidRPr="00730F8C">
        <w:rPr>
          <w:rFonts w:ascii="Arial" w:hAnsi="Arial" w:cs="Arial"/>
          <w:b w:val="0"/>
          <w:smallCaps/>
          <w:sz w:val="22"/>
          <w:szCs w:val="22"/>
        </w:rPr>
        <w:fldChar w:fldCharType="begin"/>
      </w:r>
      <w:r w:rsidR="00B10682">
        <w:rPr>
          <w:rFonts w:ascii="Arial" w:hAnsi="Arial" w:cs="Arial"/>
          <w:b w:val="0"/>
          <w:smallCaps/>
          <w:sz w:val="22"/>
          <w:szCs w:val="22"/>
        </w:rPr>
        <w:instrText xml:space="preserve"> TOC \o "1-2" \h \z </w:instrText>
      </w:r>
      <w:r w:rsidRPr="00730F8C">
        <w:rPr>
          <w:rFonts w:ascii="Arial" w:hAnsi="Arial" w:cs="Arial"/>
          <w:b w:val="0"/>
          <w:smallCaps/>
          <w:sz w:val="22"/>
          <w:szCs w:val="22"/>
        </w:rPr>
        <w:fldChar w:fldCharType="separate"/>
      </w:r>
      <w:hyperlink w:anchor="_Toc452386730" w:history="1">
        <w:r w:rsidR="00C60575" w:rsidRPr="00494009">
          <w:rPr>
            <w:rStyle w:val="Lienhypertexte"/>
            <w:rFonts w:ascii="Arial" w:hAnsi="Arial"/>
            <w:noProof/>
          </w:rPr>
          <w:t>Résumé d'une demande complète de reprogrammation RSS</w:t>
        </w:r>
        <w:r w:rsidR="00C60575">
          <w:rPr>
            <w:noProof/>
            <w:webHidden/>
          </w:rPr>
          <w:tab/>
        </w:r>
        <w:r>
          <w:rPr>
            <w:noProof/>
            <w:webHidden/>
          </w:rPr>
          <w:fldChar w:fldCharType="begin"/>
        </w:r>
        <w:r w:rsidR="00C60575">
          <w:rPr>
            <w:noProof/>
            <w:webHidden/>
          </w:rPr>
          <w:instrText xml:space="preserve"> PAGEREF _Toc452386730 \h </w:instrText>
        </w:r>
        <w:r>
          <w:rPr>
            <w:noProof/>
            <w:webHidden/>
          </w:rPr>
        </w:r>
        <w:r>
          <w:rPr>
            <w:noProof/>
            <w:webHidden/>
          </w:rPr>
          <w:fldChar w:fldCharType="separate"/>
        </w:r>
        <w:r w:rsidR="00C60575">
          <w:rPr>
            <w:noProof/>
            <w:webHidden/>
          </w:rPr>
          <w:t>1</w:t>
        </w:r>
        <w:r>
          <w:rPr>
            <w:noProof/>
            <w:webHidden/>
          </w:rPr>
          <w:fldChar w:fldCharType="end"/>
        </w:r>
      </w:hyperlink>
    </w:p>
    <w:p w:rsidR="00C60575" w:rsidRDefault="00730F8C">
      <w:pPr>
        <w:pStyle w:val="TM1"/>
        <w:tabs>
          <w:tab w:val="left" w:pos="480"/>
          <w:tab w:val="right" w:leader="dot" w:pos="9016"/>
        </w:tabs>
        <w:rPr>
          <w:rFonts w:asciiTheme="minorHAnsi" w:eastAsiaTheme="minorEastAsia" w:hAnsiTheme="minorHAnsi" w:cstheme="minorBidi"/>
          <w:b w:val="0"/>
          <w:noProof/>
          <w:sz w:val="22"/>
          <w:szCs w:val="22"/>
          <w:lang w:eastAsia="fr-FR"/>
        </w:rPr>
      </w:pPr>
      <w:hyperlink w:anchor="_Toc452386731" w:history="1">
        <w:r w:rsidR="00C60575" w:rsidRPr="00494009">
          <w:rPr>
            <w:rStyle w:val="Lienhypertexte"/>
            <w:rFonts w:ascii="Arial" w:hAnsi="Arial"/>
            <w:noProof/>
          </w:rPr>
          <w:t>1.</w:t>
        </w:r>
        <w:r w:rsidR="00C60575">
          <w:rPr>
            <w:rFonts w:asciiTheme="minorHAnsi" w:eastAsiaTheme="minorEastAsia" w:hAnsiTheme="minorHAnsi" w:cstheme="minorBidi"/>
            <w:b w:val="0"/>
            <w:noProof/>
            <w:sz w:val="22"/>
            <w:szCs w:val="22"/>
            <w:lang w:eastAsia="fr-FR"/>
          </w:rPr>
          <w:tab/>
        </w:r>
        <w:r w:rsidR="00C60575" w:rsidRPr="00494009">
          <w:rPr>
            <w:rStyle w:val="Lienhypertexte"/>
            <w:rFonts w:ascii="Arial" w:hAnsi="Arial"/>
            <w:noProof/>
          </w:rPr>
          <w:t>Directives relatives à la réallocationRSScomparée la reprogrammation RSS</w:t>
        </w:r>
        <w:r w:rsidR="00C60575">
          <w:rPr>
            <w:noProof/>
            <w:webHidden/>
          </w:rPr>
          <w:tab/>
        </w:r>
        <w:r>
          <w:rPr>
            <w:noProof/>
            <w:webHidden/>
          </w:rPr>
          <w:fldChar w:fldCharType="begin"/>
        </w:r>
        <w:r w:rsidR="00C60575">
          <w:rPr>
            <w:noProof/>
            <w:webHidden/>
          </w:rPr>
          <w:instrText xml:space="preserve"> PAGEREF _Toc452386731 \h </w:instrText>
        </w:r>
        <w:r>
          <w:rPr>
            <w:noProof/>
            <w:webHidden/>
          </w:rPr>
        </w:r>
        <w:r>
          <w:rPr>
            <w:noProof/>
            <w:webHidden/>
          </w:rPr>
          <w:fldChar w:fldCharType="separate"/>
        </w:r>
        <w:r w:rsidR="00C60575">
          <w:rPr>
            <w:noProof/>
            <w:webHidden/>
          </w:rPr>
          <w:t>3</w:t>
        </w:r>
        <w:r>
          <w:rPr>
            <w:noProof/>
            <w:webHidden/>
          </w:rPr>
          <w:fldChar w:fldCharType="end"/>
        </w:r>
      </w:hyperlink>
    </w:p>
    <w:p w:rsidR="00C60575" w:rsidRDefault="00730F8C">
      <w:pPr>
        <w:pStyle w:val="TM2"/>
        <w:tabs>
          <w:tab w:val="left" w:pos="960"/>
          <w:tab w:val="right" w:leader="dot" w:pos="9016"/>
        </w:tabs>
        <w:rPr>
          <w:rFonts w:asciiTheme="minorHAnsi" w:eastAsiaTheme="minorEastAsia" w:hAnsiTheme="minorHAnsi" w:cstheme="minorBidi"/>
          <w:noProof/>
          <w:sz w:val="22"/>
          <w:szCs w:val="22"/>
          <w:lang w:eastAsia="fr-FR"/>
        </w:rPr>
      </w:pPr>
      <w:hyperlink w:anchor="_Toc452386732" w:history="1">
        <w:r w:rsidR="00C60575" w:rsidRPr="00494009">
          <w:rPr>
            <w:rStyle w:val="Lienhypertexte"/>
            <w:rFonts w:ascii="Arial" w:hAnsi="Arial"/>
            <w:noProof/>
          </w:rPr>
          <w:t>1.1.</w:t>
        </w:r>
        <w:r w:rsidR="00C60575">
          <w:rPr>
            <w:rFonts w:asciiTheme="minorHAnsi" w:eastAsiaTheme="minorEastAsia" w:hAnsiTheme="minorHAnsi" w:cstheme="minorBidi"/>
            <w:noProof/>
            <w:sz w:val="22"/>
            <w:szCs w:val="22"/>
            <w:lang w:eastAsia="fr-FR"/>
          </w:rPr>
          <w:tab/>
        </w:r>
        <w:r w:rsidR="00C60575" w:rsidRPr="00494009">
          <w:rPr>
            <w:rStyle w:val="Lienhypertexte"/>
            <w:rFonts w:ascii="Arial" w:hAnsi="Arial"/>
            <w:noProof/>
          </w:rPr>
          <w:t>Réallocation d'une subvention RSS de Gavi précédemment approuvée</w:t>
        </w:r>
        <w:r w:rsidR="00C60575">
          <w:rPr>
            <w:noProof/>
            <w:webHidden/>
          </w:rPr>
          <w:tab/>
        </w:r>
        <w:r>
          <w:rPr>
            <w:noProof/>
            <w:webHidden/>
          </w:rPr>
          <w:fldChar w:fldCharType="begin"/>
        </w:r>
        <w:r w:rsidR="00C60575">
          <w:rPr>
            <w:noProof/>
            <w:webHidden/>
          </w:rPr>
          <w:instrText xml:space="preserve"> PAGEREF _Toc452386732 \h </w:instrText>
        </w:r>
        <w:r>
          <w:rPr>
            <w:noProof/>
            <w:webHidden/>
          </w:rPr>
        </w:r>
        <w:r>
          <w:rPr>
            <w:noProof/>
            <w:webHidden/>
          </w:rPr>
          <w:fldChar w:fldCharType="separate"/>
        </w:r>
        <w:r w:rsidR="00C60575">
          <w:rPr>
            <w:noProof/>
            <w:webHidden/>
          </w:rPr>
          <w:t>3</w:t>
        </w:r>
        <w:r>
          <w:rPr>
            <w:noProof/>
            <w:webHidden/>
          </w:rPr>
          <w:fldChar w:fldCharType="end"/>
        </w:r>
      </w:hyperlink>
    </w:p>
    <w:p w:rsidR="00C60575" w:rsidRDefault="00730F8C">
      <w:pPr>
        <w:pStyle w:val="TM2"/>
        <w:tabs>
          <w:tab w:val="left" w:pos="960"/>
          <w:tab w:val="right" w:leader="dot" w:pos="9016"/>
        </w:tabs>
        <w:rPr>
          <w:rFonts w:asciiTheme="minorHAnsi" w:eastAsiaTheme="minorEastAsia" w:hAnsiTheme="minorHAnsi" w:cstheme="minorBidi"/>
          <w:noProof/>
          <w:sz w:val="22"/>
          <w:szCs w:val="22"/>
          <w:lang w:eastAsia="fr-FR"/>
        </w:rPr>
      </w:pPr>
      <w:hyperlink w:anchor="_Toc452386733" w:history="1">
        <w:r w:rsidR="00C60575" w:rsidRPr="00494009">
          <w:rPr>
            <w:rStyle w:val="Lienhypertexte"/>
            <w:rFonts w:ascii="Arial" w:hAnsi="Arial"/>
            <w:noProof/>
          </w:rPr>
          <w:t>1.2.</w:t>
        </w:r>
        <w:r w:rsidR="00C60575">
          <w:rPr>
            <w:rFonts w:asciiTheme="minorHAnsi" w:eastAsiaTheme="minorEastAsia" w:hAnsiTheme="minorHAnsi" w:cstheme="minorBidi"/>
            <w:noProof/>
            <w:sz w:val="22"/>
            <w:szCs w:val="22"/>
            <w:lang w:eastAsia="fr-FR"/>
          </w:rPr>
          <w:tab/>
        </w:r>
        <w:r w:rsidR="00C60575" w:rsidRPr="00494009">
          <w:rPr>
            <w:rStyle w:val="Lienhypertexte"/>
            <w:rFonts w:ascii="Arial" w:hAnsi="Arial"/>
            <w:noProof/>
          </w:rPr>
          <w:t>Demande de reprogrammation d'une subvention RSS de Gavi précédemment approuvée</w:t>
        </w:r>
        <w:r w:rsidR="00C60575">
          <w:rPr>
            <w:noProof/>
            <w:webHidden/>
          </w:rPr>
          <w:tab/>
        </w:r>
        <w:r>
          <w:rPr>
            <w:noProof/>
            <w:webHidden/>
          </w:rPr>
          <w:fldChar w:fldCharType="begin"/>
        </w:r>
        <w:r w:rsidR="00C60575">
          <w:rPr>
            <w:noProof/>
            <w:webHidden/>
          </w:rPr>
          <w:instrText xml:space="preserve"> PAGEREF _Toc452386733 \h </w:instrText>
        </w:r>
        <w:r>
          <w:rPr>
            <w:noProof/>
            <w:webHidden/>
          </w:rPr>
        </w:r>
        <w:r>
          <w:rPr>
            <w:noProof/>
            <w:webHidden/>
          </w:rPr>
          <w:fldChar w:fldCharType="separate"/>
        </w:r>
        <w:r w:rsidR="00C60575">
          <w:rPr>
            <w:noProof/>
            <w:webHidden/>
          </w:rPr>
          <w:t>4</w:t>
        </w:r>
        <w:r>
          <w:rPr>
            <w:noProof/>
            <w:webHidden/>
          </w:rPr>
          <w:fldChar w:fldCharType="end"/>
        </w:r>
      </w:hyperlink>
    </w:p>
    <w:p w:rsidR="00C60575" w:rsidRDefault="00730F8C">
      <w:pPr>
        <w:pStyle w:val="TM2"/>
        <w:tabs>
          <w:tab w:val="left" w:pos="960"/>
          <w:tab w:val="right" w:leader="dot" w:pos="9016"/>
        </w:tabs>
        <w:rPr>
          <w:rFonts w:asciiTheme="minorHAnsi" w:eastAsiaTheme="minorEastAsia" w:hAnsiTheme="minorHAnsi" w:cstheme="minorBidi"/>
          <w:noProof/>
          <w:sz w:val="22"/>
          <w:szCs w:val="22"/>
          <w:lang w:eastAsia="fr-FR"/>
        </w:rPr>
      </w:pPr>
      <w:hyperlink w:anchor="_Toc452386734" w:history="1">
        <w:r w:rsidR="00C60575" w:rsidRPr="00494009">
          <w:rPr>
            <w:rStyle w:val="Lienhypertexte"/>
            <w:rFonts w:ascii="Arial" w:hAnsi="Arial"/>
            <w:noProof/>
          </w:rPr>
          <w:t>1.3.</w:t>
        </w:r>
        <w:r w:rsidR="00C60575">
          <w:rPr>
            <w:rFonts w:asciiTheme="minorHAnsi" w:eastAsiaTheme="minorEastAsia" w:hAnsiTheme="minorHAnsi" w:cstheme="minorBidi"/>
            <w:noProof/>
            <w:sz w:val="22"/>
            <w:szCs w:val="22"/>
            <w:lang w:eastAsia="fr-FR"/>
          </w:rPr>
          <w:tab/>
        </w:r>
        <w:r w:rsidR="00C60575" w:rsidRPr="00494009">
          <w:rPr>
            <w:rStyle w:val="Lienhypertexte"/>
            <w:rFonts w:ascii="Arial" w:hAnsi="Arial"/>
            <w:noProof/>
          </w:rPr>
          <w:t>Les décisions de reprogrammation prises par le CEI de Gavi</w:t>
        </w:r>
        <w:r w:rsidR="00C60575">
          <w:rPr>
            <w:noProof/>
            <w:webHidden/>
          </w:rPr>
          <w:tab/>
        </w:r>
        <w:r>
          <w:rPr>
            <w:noProof/>
            <w:webHidden/>
          </w:rPr>
          <w:fldChar w:fldCharType="begin"/>
        </w:r>
        <w:r w:rsidR="00C60575">
          <w:rPr>
            <w:noProof/>
            <w:webHidden/>
          </w:rPr>
          <w:instrText xml:space="preserve"> PAGEREF _Toc452386734 \h </w:instrText>
        </w:r>
        <w:r>
          <w:rPr>
            <w:noProof/>
            <w:webHidden/>
          </w:rPr>
        </w:r>
        <w:r>
          <w:rPr>
            <w:noProof/>
            <w:webHidden/>
          </w:rPr>
          <w:fldChar w:fldCharType="separate"/>
        </w:r>
        <w:r w:rsidR="00C60575">
          <w:rPr>
            <w:noProof/>
            <w:webHidden/>
          </w:rPr>
          <w:t>6</w:t>
        </w:r>
        <w:r>
          <w:rPr>
            <w:noProof/>
            <w:webHidden/>
          </w:rPr>
          <w:fldChar w:fldCharType="end"/>
        </w:r>
      </w:hyperlink>
    </w:p>
    <w:p w:rsidR="00C60575" w:rsidRDefault="00730F8C">
      <w:pPr>
        <w:pStyle w:val="TM2"/>
        <w:tabs>
          <w:tab w:val="left" w:pos="960"/>
          <w:tab w:val="right" w:leader="dot" w:pos="9016"/>
        </w:tabs>
        <w:rPr>
          <w:rFonts w:asciiTheme="minorHAnsi" w:eastAsiaTheme="minorEastAsia" w:hAnsiTheme="minorHAnsi" w:cstheme="minorBidi"/>
          <w:noProof/>
          <w:sz w:val="22"/>
          <w:szCs w:val="22"/>
          <w:lang w:eastAsia="fr-FR"/>
        </w:rPr>
      </w:pPr>
      <w:hyperlink w:anchor="_Toc452386735" w:history="1">
        <w:r w:rsidR="00C60575" w:rsidRPr="00494009">
          <w:rPr>
            <w:rStyle w:val="Lienhypertexte"/>
            <w:rFonts w:ascii="Arial" w:hAnsi="Arial"/>
            <w:noProof/>
          </w:rPr>
          <w:t>1.4.</w:t>
        </w:r>
        <w:r w:rsidR="00C60575">
          <w:rPr>
            <w:rFonts w:asciiTheme="minorHAnsi" w:eastAsiaTheme="minorEastAsia" w:hAnsiTheme="minorHAnsi" w:cstheme="minorBidi"/>
            <w:noProof/>
            <w:sz w:val="22"/>
            <w:szCs w:val="22"/>
            <w:lang w:eastAsia="fr-FR"/>
          </w:rPr>
          <w:tab/>
        </w:r>
        <w:r w:rsidR="00C60575" w:rsidRPr="00494009">
          <w:rPr>
            <w:rStyle w:val="Lienhypertexte"/>
            <w:rFonts w:ascii="Arial" w:hAnsi="Arial"/>
            <w:noProof/>
          </w:rPr>
          <w:t>Éléments clés de Gavi pour des fonds RSS</w:t>
        </w:r>
        <w:r w:rsidR="00C60575">
          <w:rPr>
            <w:noProof/>
            <w:webHidden/>
          </w:rPr>
          <w:tab/>
        </w:r>
        <w:r>
          <w:rPr>
            <w:noProof/>
            <w:webHidden/>
          </w:rPr>
          <w:fldChar w:fldCharType="begin"/>
        </w:r>
        <w:r w:rsidR="00C60575">
          <w:rPr>
            <w:noProof/>
            <w:webHidden/>
          </w:rPr>
          <w:instrText xml:space="preserve"> PAGEREF _Toc452386735 \h </w:instrText>
        </w:r>
        <w:r>
          <w:rPr>
            <w:noProof/>
            <w:webHidden/>
          </w:rPr>
        </w:r>
        <w:r>
          <w:rPr>
            <w:noProof/>
            <w:webHidden/>
          </w:rPr>
          <w:fldChar w:fldCharType="separate"/>
        </w:r>
        <w:r w:rsidR="00C60575">
          <w:rPr>
            <w:noProof/>
            <w:webHidden/>
          </w:rPr>
          <w:t>7</w:t>
        </w:r>
        <w:r>
          <w:rPr>
            <w:noProof/>
            <w:webHidden/>
          </w:rPr>
          <w:fldChar w:fldCharType="end"/>
        </w:r>
      </w:hyperlink>
    </w:p>
    <w:p w:rsidR="00C60575" w:rsidRDefault="00730F8C">
      <w:pPr>
        <w:pStyle w:val="TM1"/>
        <w:tabs>
          <w:tab w:val="left" w:pos="480"/>
          <w:tab w:val="right" w:leader="dot" w:pos="9016"/>
        </w:tabs>
        <w:rPr>
          <w:rFonts w:asciiTheme="minorHAnsi" w:eastAsiaTheme="minorEastAsia" w:hAnsiTheme="minorHAnsi" w:cstheme="minorBidi"/>
          <w:b w:val="0"/>
          <w:noProof/>
          <w:sz w:val="22"/>
          <w:szCs w:val="22"/>
          <w:lang w:eastAsia="fr-FR"/>
        </w:rPr>
      </w:pPr>
      <w:hyperlink w:anchor="_Toc452386736" w:history="1">
        <w:r w:rsidR="00C60575" w:rsidRPr="00494009">
          <w:rPr>
            <w:rStyle w:val="Lienhypertexte"/>
            <w:rFonts w:ascii="Arial" w:hAnsi="Arial"/>
            <w:noProof/>
          </w:rPr>
          <w:t>2.</w:t>
        </w:r>
        <w:r w:rsidR="00C60575">
          <w:rPr>
            <w:rFonts w:asciiTheme="minorHAnsi" w:eastAsiaTheme="minorEastAsia" w:hAnsiTheme="minorHAnsi" w:cstheme="minorBidi"/>
            <w:b w:val="0"/>
            <w:noProof/>
            <w:sz w:val="22"/>
            <w:szCs w:val="22"/>
            <w:lang w:eastAsia="fr-FR"/>
          </w:rPr>
          <w:tab/>
        </w:r>
        <w:r w:rsidR="00C60575" w:rsidRPr="00494009">
          <w:rPr>
            <w:rStyle w:val="Lienhypertexte"/>
            <w:rFonts w:ascii="Arial" w:hAnsi="Arial"/>
            <w:noProof/>
          </w:rPr>
          <w:t>Formulaire de demande de reprogrammation RSS</w:t>
        </w:r>
        <w:r w:rsidR="00C60575">
          <w:rPr>
            <w:noProof/>
            <w:webHidden/>
          </w:rPr>
          <w:tab/>
        </w:r>
        <w:r>
          <w:rPr>
            <w:noProof/>
            <w:webHidden/>
          </w:rPr>
          <w:fldChar w:fldCharType="begin"/>
        </w:r>
        <w:r w:rsidR="00C60575">
          <w:rPr>
            <w:noProof/>
            <w:webHidden/>
          </w:rPr>
          <w:instrText xml:space="preserve"> PAGEREF _Toc452386736 \h </w:instrText>
        </w:r>
        <w:r>
          <w:rPr>
            <w:noProof/>
            <w:webHidden/>
          </w:rPr>
        </w:r>
        <w:r>
          <w:rPr>
            <w:noProof/>
            <w:webHidden/>
          </w:rPr>
          <w:fldChar w:fldCharType="separate"/>
        </w:r>
        <w:r w:rsidR="00C60575">
          <w:rPr>
            <w:noProof/>
            <w:webHidden/>
          </w:rPr>
          <w:t>10</w:t>
        </w:r>
        <w:r>
          <w:rPr>
            <w:noProof/>
            <w:webHidden/>
          </w:rPr>
          <w:fldChar w:fldCharType="end"/>
        </w:r>
      </w:hyperlink>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hyperlink w:anchor="_Toc452386737" w:history="1">
        <w:r w:rsidR="00C60575" w:rsidRPr="00494009">
          <w:rPr>
            <w:rStyle w:val="Lienhypertexte"/>
            <w:rFonts w:ascii="Arial" w:hAnsi="Arial"/>
            <w:noProof/>
          </w:rPr>
          <w:t>Partie A : Résumédes informations relatives au soutien initial et aux informations du demandeur</w:t>
        </w:r>
        <w:r w:rsidR="00C60575">
          <w:rPr>
            <w:noProof/>
            <w:webHidden/>
          </w:rPr>
          <w:tab/>
        </w:r>
        <w:r>
          <w:rPr>
            <w:noProof/>
            <w:webHidden/>
          </w:rPr>
          <w:fldChar w:fldCharType="begin"/>
        </w:r>
        <w:r w:rsidR="00C60575">
          <w:rPr>
            <w:noProof/>
            <w:webHidden/>
          </w:rPr>
          <w:instrText xml:space="preserve"> PAGEREF _Toc452386737 \h </w:instrText>
        </w:r>
        <w:r>
          <w:rPr>
            <w:noProof/>
            <w:webHidden/>
          </w:rPr>
        </w:r>
        <w:r>
          <w:rPr>
            <w:noProof/>
            <w:webHidden/>
          </w:rPr>
          <w:fldChar w:fldCharType="separate"/>
        </w:r>
        <w:r w:rsidR="00C60575">
          <w:rPr>
            <w:noProof/>
            <w:webHidden/>
          </w:rPr>
          <w:t>10</w:t>
        </w:r>
        <w:r>
          <w:rPr>
            <w:noProof/>
            <w:webHidden/>
          </w:rPr>
          <w:fldChar w:fldCharType="end"/>
        </w:r>
      </w:hyperlink>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hyperlink w:anchor="_Toc452386738" w:history="1">
        <w:r w:rsidR="00C60575" w:rsidRPr="00494009">
          <w:rPr>
            <w:rStyle w:val="Lienhypertexte"/>
            <w:rFonts w:ascii="Arial" w:hAnsi="Arial"/>
            <w:noProof/>
          </w:rPr>
          <w:t>Partie B : Détails de la reprogrammation</w:t>
        </w:r>
        <w:r w:rsidR="00C60575">
          <w:rPr>
            <w:noProof/>
            <w:webHidden/>
          </w:rPr>
          <w:tab/>
        </w:r>
        <w:r>
          <w:rPr>
            <w:noProof/>
            <w:webHidden/>
          </w:rPr>
          <w:fldChar w:fldCharType="begin"/>
        </w:r>
        <w:r w:rsidR="00C60575">
          <w:rPr>
            <w:noProof/>
            <w:webHidden/>
          </w:rPr>
          <w:instrText xml:space="preserve"> PAGEREF _Toc452386738 \h </w:instrText>
        </w:r>
        <w:r>
          <w:rPr>
            <w:noProof/>
            <w:webHidden/>
          </w:rPr>
        </w:r>
        <w:r>
          <w:rPr>
            <w:noProof/>
            <w:webHidden/>
          </w:rPr>
          <w:fldChar w:fldCharType="separate"/>
        </w:r>
        <w:r w:rsidR="00C60575">
          <w:rPr>
            <w:noProof/>
            <w:webHidden/>
          </w:rPr>
          <w:t>11</w:t>
        </w:r>
        <w:r>
          <w:rPr>
            <w:noProof/>
            <w:webHidden/>
          </w:rPr>
          <w:fldChar w:fldCharType="end"/>
        </w:r>
      </w:hyperlink>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hyperlink w:anchor="_Toc452386739" w:history="1">
        <w:r w:rsidR="00C60575" w:rsidRPr="00494009">
          <w:rPr>
            <w:rStyle w:val="Lienhypertexte"/>
            <w:rFonts w:ascii="Arial" w:hAnsi="Arial"/>
            <w:noProof/>
          </w:rPr>
          <w:t>Partie C : page de signature CCSS – pièce jointe obligatoire N° 2</w:t>
        </w:r>
        <w:r w:rsidR="00C60575">
          <w:rPr>
            <w:noProof/>
            <w:webHidden/>
          </w:rPr>
          <w:tab/>
        </w:r>
        <w:r>
          <w:rPr>
            <w:noProof/>
            <w:webHidden/>
          </w:rPr>
          <w:fldChar w:fldCharType="begin"/>
        </w:r>
        <w:r w:rsidR="00C60575">
          <w:rPr>
            <w:noProof/>
            <w:webHidden/>
          </w:rPr>
          <w:instrText xml:space="preserve"> PAGEREF _Toc452386739 \h </w:instrText>
        </w:r>
        <w:r>
          <w:rPr>
            <w:noProof/>
            <w:webHidden/>
          </w:rPr>
        </w:r>
        <w:r>
          <w:rPr>
            <w:noProof/>
            <w:webHidden/>
          </w:rPr>
          <w:fldChar w:fldCharType="separate"/>
        </w:r>
        <w:r w:rsidR="00C60575">
          <w:rPr>
            <w:noProof/>
            <w:webHidden/>
          </w:rPr>
          <w:t>38</w:t>
        </w:r>
        <w:r>
          <w:rPr>
            <w:noProof/>
            <w:webHidden/>
          </w:rPr>
          <w:fldChar w:fldCharType="end"/>
        </w:r>
      </w:hyperlink>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hyperlink w:anchor="_Toc452386740" w:history="1">
        <w:r w:rsidR="00C60575" w:rsidRPr="00494009">
          <w:rPr>
            <w:rStyle w:val="Lienhypertexte"/>
            <w:rFonts w:ascii="Arial" w:hAnsi="Arial"/>
            <w:noProof/>
          </w:rPr>
          <w:t>Partie D : Approbation du gouvernement – piÈce jointe obligatoire N° 3 :</w:t>
        </w:r>
        <w:r w:rsidR="00C60575">
          <w:rPr>
            <w:noProof/>
            <w:webHidden/>
          </w:rPr>
          <w:tab/>
        </w:r>
        <w:r>
          <w:rPr>
            <w:noProof/>
            <w:webHidden/>
          </w:rPr>
          <w:fldChar w:fldCharType="begin"/>
        </w:r>
        <w:r w:rsidR="00C60575">
          <w:rPr>
            <w:noProof/>
            <w:webHidden/>
          </w:rPr>
          <w:instrText xml:space="preserve"> PAGEREF _Toc452386740 \h </w:instrText>
        </w:r>
        <w:r>
          <w:rPr>
            <w:noProof/>
            <w:webHidden/>
          </w:rPr>
        </w:r>
        <w:r>
          <w:rPr>
            <w:noProof/>
            <w:webHidden/>
          </w:rPr>
          <w:fldChar w:fldCharType="separate"/>
        </w:r>
        <w:r w:rsidR="00C60575">
          <w:rPr>
            <w:noProof/>
            <w:webHidden/>
          </w:rPr>
          <w:t>40</w:t>
        </w:r>
        <w:r>
          <w:rPr>
            <w:noProof/>
            <w:webHidden/>
          </w:rPr>
          <w:fldChar w:fldCharType="end"/>
        </w:r>
      </w:hyperlink>
    </w:p>
    <w:p w:rsidR="00C60575" w:rsidRDefault="00730F8C">
      <w:pPr>
        <w:pStyle w:val="TM1"/>
        <w:tabs>
          <w:tab w:val="right" w:leader="dot" w:pos="9016"/>
        </w:tabs>
        <w:rPr>
          <w:rFonts w:asciiTheme="minorHAnsi" w:eastAsiaTheme="minorEastAsia" w:hAnsiTheme="minorHAnsi" w:cstheme="minorBidi"/>
          <w:b w:val="0"/>
          <w:noProof/>
          <w:sz w:val="22"/>
          <w:szCs w:val="22"/>
          <w:lang w:eastAsia="fr-FR"/>
        </w:rPr>
      </w:pPr>
      <w:hyperlink w:anchor="_Toc452386741" w:history="1">
        <w:r w:rsidR="00C60575" w:rsidRPr="00494009">
          <w:rPr>
            <w:rStyle w:val="Lienhypertexte"/>
            <w:rFonts w:ascii="Arial" w:hAnsi="Arial"/>
            <w:noProof/>
          </w:rPr>
          <w:t>Annexe 1 : Acronymes</w:t>
        </w:r>
        <w:r w:rsidR="00C60575">
          <w:rPr>
            <w:noProof/>
            <w:webHidden/>
          </w:rPr>
          <w:tab/>
        </w:r>
        <w:r>
          <w:rPr>
            <w:noProof/>
            <w:webHidden/>
          </w:rPr>
          <w:fldChar w:fldCharType="begin"/>
        </w:r>
        <w:r w:rsidR="00C60575">
          <w:rPr>
            <w:noProof/>
            <w:webHidden/>
          </w:rPr>
          <w:instrText xml:space="preserve"> PAGEREF _Toc452386741 \h </w:instrText>
        </w:r>
        <w:r>
          <w:rPr>
            <w:noProof/>
            <w:webHidden/>
          </w:rPr>
        </w:r>
        <w:r>
          <w:rPr>
            <w:noProof/>
            <w:webHidden/>
          </w:rPr>
          <w:fldChar w:fldCharType="separate"/>
        </w:r>
        <w:r w:rsidR="00C60575">
          <w:rPr>
            <w:noProof/>
            <w:webHidden/>
          </w:rPr>
          <w:t>41</w:t>
        </w:r>
        <w:r>
          <w:rPr>
            <w:noProof/>
            <w:webHidden/>
          </w:rPr>
          <w:fldChar w:fldCharType="end"/>
        </w:r>
      </w:hyperlink>
    </w:p>
    <w:p w:rsidR="00B10682" w:rsidRPr="004D21E0" w:rsidRDefault="00730F8C" w:rsidP="00B10682">
      <w:pPr>
        <w:pStyle w:val="CEPAReportText"/>
        <w:spacing w:before="240" w:after="240" w:line="240" w:lineRule="auto"/>
        <w:rPr>
          <w:rFonts w:ascii="Arial" w:hAnsi="Arial" w:cs="Arial"/>
          <w:b/>
          <w:smallCaps/>
          <w:sz w:val="28"/>
        </w:rPr>
        <w:sectPr w:rsidR="00B10682" w:rsidRPr="004D21E0" w:rsidSect="008D34D3">
          <w:pgSz w:w="11906" w:h="16838"/>
          <w:pgMar w:top="1440" w:right="1440" w:bottom="1440" w:left="1440" w:header="708" w:footer="708" w:gutter="0"/>
          <w:pgNumType w:fmt="lowerRoman" w:start="1"/>
          <w:cols w:space="708"/>
          <w:docGrid w:linePitch="360"/>
        </w:sectPr>
      </w:pPr>
      <w:r>
        <w:rPr>
          <w:rFonts w:ascii="Arial" w:hAnsi="Arial" w:cs="Arial"/>
          <w:b/>
          <w:smallCaps/>
          <w:sz w:val="22"/>
          <w:szCs w:val="22"/>
        </w:rPr>
        <w:fldChar w:fldCharType="end"/>
      </w:r>
    </w:p>
    <w:p w:rsidR="00B10682" w:rsidRPr="00A57FD9" w:rsidRDefault="00794E4A" w:rsidP="00260C22">
      <w:pPr>
        <w:pStyle w:val="Titre1"/>
        <w:numPr>
          <w:ilvl w:val="0"/>
          <w:numId w:val="0"/>
        </w:numPr>
        <w:rPr>
          <w:rFonts w:ascii="Arial" w:hAnsi="Arial"/>
        </w:rPr>
      </w:pPr>
      <w:bookmarkStart w:id="0" w:name="_Toc452386730"/>
      <w:r>
        <w:rPr>
          <w:rFonts w:ascii="Arial" w:hAnsi="Arial"/>
        </w:rPr>
        <w:lastRenderedPageBreak/>
        <w:t>Résumé</w:t>
      </w:r>
      <w:r w:rsidR="005E6E3D">
        <w:rPr>
          <w:rFonts w:ascii="Arial" w:hAnsi="Arial"/>
        </w:rPr>
        <w:t xml:space="preserve"> d'une demande </w:t>
      </w:r>
      <w:r>
        <w:rPr>
          <w:rFonts w:ascii="Arial" w:hAnsi="Arial"/>
        </w:rPr>
        <w:t>compl</w:t>
      </w:r>
      <w:r w:rsidRPr="00794E4A">
        <w:rPr>
          <w:rFonts w:ascii="Arial" w:hAnsi="Arial"/>
          <w:sz w:val="24"/>
          <w:szCs w:val="24"/>
        </w:rPr>
        <w:t>è</w:t>
      </w:r>
      <w:r>
        <w:rPr>
          <w:rFonts w:ascii="Arial" w:hAnsi="Arial"/>
        </w:rPr>
        <w:t>te</w:t>
      </w:r>
      <w:r w:rsidR="005E6E3D">
        <w:rPr>
          <w:rFonts w:ascii="Arial" w:hAnsi="Arial"/>
        </w:rPr>
        <w:t xml:space="preserve"> de reprogrammation </w:t>
      </w:r>
      <w:r w:rsidR="005E6E3D" w:rsidRPr="00794E4A">
        <w:rPr>
          <w:rFonts w:ascii="Arial" w:hAnsi="Arial"/>
          <w:sz w:val="24"/>
        </w:rPr>
        <w:t>RSS</w:t>
      </w:r>
      <w:bookmarkEnd w:id="0"/>
    </w:p>
    <w:p w:rsidR="003B437F" w:rsidRPr="00A57FD9" w:rsidRDefault="00E3183B" w:rsidP="00C37678">
      <w:pPr>
        <w:pStyle w:val="CEPAReportText"/>
        <w:rPr>
          <w:rFonts w:ascii="Arial" w:hAnsi="Arial" w:cs="Arial"/>
          <w:sz w:val="22"/>
          <w:szCs w:val="22"/>
        </w:rPr>
      </w:pPr>
      <w:r>
        <w:rPr>
          <w:rFonts w:ascii="Arial" w:hAnsi="Arial" w:cs="Arial"/>
          <w:sz w:val="22"/>
          <w:szCs w:val="22"/>
        </w:rPr>
        <w:t>Parallèlement au</w:t>
      </w:r>
      <w:r w:rsidR="003B437F">
        <w:rPr>
          <w:rFonts w:ascii="Arial" w:hAnsi="Arial" w:cs="Arial"/>
          <w:sz w:val="22"/>
          <w:szCs w:val="22"/>
        </w:rPr>
        <w:t xml:space="preserve"> formulaire de demande de </w:t>
      </w:r>
      <w:r w:rsidR="003B437F">
        <w:rPr>
          <w:rFonts w:ascii="Arial" w:hAnsi="Arial" w:cs="Arial"/>
          <w:b/>
          <w:bCs/>
          <w:sz w:val="22"/>
          <w:szCs w:val="22"/>
        </w:rPr>
        <w:t>reprogrammation RSS</w:t>
      </w:r>
      <w:r w:rsidR="003B437F">
        <w:rPr>
          <w:rFonts w:ascii="Arial" w:hAnsi="Arial" w:cs="Arial"/>
          <w:sz w:val="22"/>
          <w:szCs w:val="22"/>
        </w:rPr>
        <w:t xml:space="preserve"> dûment rempli</w:t>
      </w:r>
      <w:r w:rsidR="00E61673">
        <w:rPr>
          <w:rFonts w:ascii="Arial" w:hAnsi="Arial" w:cs="Arial"/>
          <w:sz w:val="22"/>
          <w:szCs w:val="22"/>
        </w:rPr>
        <w:t>e,</w:t>
      </w:r>
      <w:r w:rsidR="003B437F">
        <w:rPr>
          <w:rFonts w:ascii="Arial" w:hAnsi="Arial" w:cs="Arial"/>
          <w:sz w:val="22"/>
          <w:szCs w:val="22"/>
        </w:rPr>
        <w:t xml:space="preserve"> les pays sont tenus de </w:t>
      </w:r>
      <w:r w:rsidR="003B437F">
        <w:rPr>
          <w:rFonts w:ascii="Arial" w:hAnsi="Arial" w:cs="Arial"/>
          <w:b/>
          <w:bCs/>
          <w:sz w:val="22"/>
          <w:szCs w:val="22"/>
        </w:rPr>
        <w:t>mettre à jour leur</w:t>
      </w:r>
      <w:r w:rsidR="00794E4A">
        <w:rPr>
          <w:rFonts w:ascii="Arial" w:hAnsi="Arial" w:cs="Arial"/>
          <w:b/>
          <w:bCs/>
          <w:sz w:val="22"/>
          <w:szCs w:val="22"/>
        </w:rPr>
        <w:t xml:space="preserve"> cadre de performance </w:t>
      </w:r>
      <w:r w:rsidR="003B437F">
        <w:rPr>
          <w:rFonts w:ascii="Arial" w:hAnsi="Arial" w:cs="Arial"/>
          <w:b/>
          <w:bCs/>
          <w:sz w:val="22"/>
          <w:szCs w:val="22"/>
        </w:rPr>
        <w:t>sur le portail en ligne du pays</w:t>
      </w:r>
      <w:r w:rsidR="003B437F">
        <w:rPr>
          <w:rFonts w:ascii="Arial" w:hAnsi="Arial" w:cs="Arial"/>
          <w:sz w:val="22"/>
          <w:szCs w:val="22"/>
        </w:rPr>
        <w:t xml:space="preserve"> (accessible à l'adresse : </w:t>
      </w:r>
      <w:hyperlink r:id="rId14" w:history="1">
        <w:r w:rsidR="003B437F">
          <w:rPr>
            <w:rStyle w:val="Lienhypertexte"/>
            <w:rFonts w:ascii="Arial" w:hAnsi="Arial" w:cs="Arial"/>
            <w:sz w:val="22"/>
            <w:szCs w:val="22"/>
          </w:rPr>
          <w:t>www.gavi.org/Support/Apply/Country-portal/</w:t>
        </w:r>
      </w:hyperlink>
      <w:r w:rsidR="003B437F">
        <w:rPr>
          <w:rFonts w:ascii="Arial" w:hAnsi="Arial" w:cs="Arial"/>
          <w:sz w:val="22"/>
          <w:szCs w:val="22"/>
        </w:rPr>
        <w:t xml:space="preserve">) et de fournir les </w:t>
      </w:r>
      <w:r w:rsidR="003B437F">
        <w:rPr>
          <w:rFonts w:ascii="Arial" w:hAnsi="Arial" w:cs="Arial"/>
          <w:b/>
          <w:bCs/>
          <w:sz w:val="22"/>
          <w:szCs w:val="22"/>
        </w:rPr>
        <w:t>neuf pièces jointes obligatoires</w:t>
      </w:r>
      <w:r w:rsidR="003B437F">
        <w:rPr>
          <w:rFonts w:ascii="Arial" w:hAnsi="Arial" w:cs="Arial"/>
          <w:sz w:val="22"/>
          <w:szCs w:val="22"/>
        </w:rPr>
        <w:t xml:space="preserve"> suivantes (voir tableau ci-dessous). Les pays sont également tenus de fournir des pièces complémentaires lorsque les documents présentés </w:t>
      </w:r>
      <w:r>
        <w:rPr>
          <w:rFonts w:ascii="Arial" w:hAnsi="Arial" w:cs="Arial"/>
          <w:sz w:val="22"/>
          <w:szCs w:val="22"/>
        </w:rPr>
        <w:t>lors de</w:t>
      </w:r>
      <w:r w:rsidR="003B437F">
        <w:rPr>
          <w:rFonts w:ascii="Arial" w:hAnsi="Arial" w:cs="Arial"/>
          <w:sz w:val="22"/>
          <w:szCs w:val="22"/>
        </w:rPr>
        <w:t xml:space="preserve"> la proposition originale de RSS ont été </w:t>
      </w:r>
      <w:r>
        <w:rPr>
          <w:rFonts w:ascii="Arial" w:hAnsi="Arial" w:cs="Arial"/>
          <w:sz w:val="22"/>
          <w:szCs w:val="22"/>
        </w:rPr>
        <w:t xml:space="preserve">depuis </w:t>
      </w:r>
      <w:r w:rsidR="003B437F">
        <w:rPr>
          <w:rFonts w:ascii="Arial" w:hAnsi="Arial" w:cs="Arial"/>
          <w:sz w:val="22"/>
          <w:szCs w:val="22"/>
        </w:rPr>
        <w:t xml:space="preserve">modifiés ou mis à jour. En outre, les pays peuvent souhaiter fournir d'autres pièces jointes et peuvent ajouter de nouvelles lignes pour les pièces jointes qui ne sont pas incluses dans la liste proposée ci-dessous. </w:t>
      </w:r>
    </w:p>
    <w:p w:rsidR="003B437F" w:rsidRPr="00A57FD9" w:rsidRDefault="003B437F" w:rsidP="000D4D0A">
      <w:pPr>
        <w:pStyle w:val="CEPAReportText"/>
        <w:rPr>
          <w:rFonts w:ascii="Arial" w:hAnsi="Arial" w:cs="Arial"/>
          <w:sz w:val="22"/>
          <w:szCs w:val="22"/>
        </w:rPr>
      </w:pPr>
      <w:r>
        <w:rPr>
          <w:rFonts w:ascii="Arial" w:hAnsi="Arial" w:cs="Arial"/>
          <w:sz w:val="22"/>
          <w:szCs w:val="22"/>
        </w:rPr>
        <w:t xml:space="preserve">Dans la mesure du possible, </w:t>
      </w:r>
      <w:r w:rsidR="00E3183B">
        <w:rPr>
          <w:rFonts w:ascii="Arial" w:hAnsi="Arial" w:cs="Arial"/>
          <w:sz w:val="22"/>
          <w:szCs w:val="22"/>
        </w:rPr>
        <w:t>d</w:t>
      </w:r>
      <w:r>
        <w:rPr>
          <w:rFonts w:ascii="Arial" w:hAnsi="Arial" w:cs="Arial"/>
          <w:sz w:val="22"/>
          <w:szCs w:val="22"/>
        </w:rPr>
        <w:t xml:space="preserve">es documents finalisés nationaux plutôt que des ébauches seront fournis. Dans le cas d'un pays décentralisé, des plans pertinents au niveau de l'État ou de la province, ainsi que </w:t>
      </w:r>
      <w:r w:rsidR="00E3183B">
        <w:rPr>
          <w:rFonts w:ascii="Arial" w:hAnsi="Arial" w:cs="Arial"/>
          <w:sz w:val="22"/>
          <w:szCs w:val="22"/>
        </w:rPr>
        <w:t>d</w:t>
      </w:r>
      <w:r>
        <w:rPr>
          <w:rFonts w:ascii="Arial" w:hAnsi="Arial" w:cs="Arial"/>
          <w:sz w:val="22"/>
          <w:szCs w:val="22"/>
        </w:rPr>
        <w:t>es document</w:t>
      </w:r>
      <w:r w:rsidR="00404D03">
        <w:rPr>
          <w:rFonts w:ascii="Arial" w:hAnsi="Arial" w:cs="Arial"/>
          <w:sz w:val="22"/>
          <w:szCs w:val="22"/>
        </w:rPr>
        <w:t>s appropriés au niveau national</w:t>
      </w:r>
      <w:r w:rsidR="00E3183B">
        <w:rPr>
          <w:rFonts w:ascii="Arial" w:hAnsi="Arial" w:cs="Arial"/>
          <w:sz w:val="22"/>
          <w:szCs w:val="22"/>
        </w:rPr>
        <w:t xml:space="preserve">peuvent </w:t>
      </w:r>
      <w:r>
        <w:rPr>
          <w:rFonts w:ascii="Arial" w:hAnsi="Arial" w:cs="Arial"/>
          <w:sz w:val="22"/>
          <w:szCs w:val="22"/>
        </w:rPr>
        <w:t>être fournis.</w:t>
      </w:r>
    </w:p>
    <w:tbl>
      <w:tblPr>
        <w:tblStyle w:val="Grilledutableau"/>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867"/>
        <w:gridCol w:w="7876"/>
        <w:gridCol w:w="499"/>
      </w:tblGrid>
      <w:tr w:rsidR="00DC76F9" w:rsidRPr="00E3183B" w:rsidTr="00227D0F">
        <w:trPr>
          <w:cnfStyle w:val="100000000000"/>
          <w:tblHeader/>
        </w:trPr>
        <w:tc>
          <w:tcPr>
            <w:tcW w:w="4730" w:type="pct"/>
            <w:gridSpan w:val="2"/>
            <w:shd w:val="clear" w:color="auto" w:fill="99CCCC"/>
          </w:tcPr>
          <w:p w:rsidR="005E6E3D" w:rsidRPr="000D4D0A" w:rsidRDefault="005E6E3D" w:rsidP="00396CBB">
            <w:pPr>
              <w:pStyle w:val="CEPATabletext"/>
              <w:rPr>
                <w:rFonts w:ascii="Arial" w:hAnsi="Arial" w:cs="Arial"/>
                <w:color w:val="auto"/>
                <w:sz w:val="20"/>
                <w:szCs w:val="20"/>
              </w:rPr>
            </w:pPr>
            <w:r>
              <w:rPr>
                <w:rFonts w:ascii="Arial" w:hAnsi="Arial" w:cs="Arial"/>
                <w:bCs/>
                <w:color w:val="auto"/>
                <w:sz w:val="20"/>
                <w:szCs w:val="20"/>
              </w:rPr>
              <w:t>Pièces jointes obligatoires :</w:t>
            </w:r>
          </w:p>
        </w:tc>
        <w:tc>
          <w:tcPr>
            <w:tcW w:w="270" w:type="pct"/>
            <w:shd w:val="clear" w:color="auto" w:fill="99CCCC"/>
            <w:vAlign w:val="center"/>
          </w:tcPr>
          <w:p w:rsidR="005E6E3D" w:rsidRPr="000D4D0A" w:rsidRDefault="005E6E3D" w:rsidP="005E6E3D">
            <w:pPr>
              <w:pStyle w:val="CEPATabletext"/>
              <w:jc w:val="center"/>
              <w:rPr>
                <w:rFonts w:ascii="Arial" w:hAnsi="Arial" w:cs="Arial"/>
                <w:color w:val="auto"/>
                <w:sz w:val="20"/>
                <w:szCs w:val="20"/>
              </w:rPr>
            </w:pPr>
            <w:r>
              <w:rPr>
                <w:rFonts w:ascii="Arial" w:hAnsi="Arial" w:cs="Arial"/>
                <w:bCs/>
                <w:color w:val="auto"/>
                <w:sz w:val="20"/>
                <w:szCs w:val="20"/>
              </w:rPr>
              <w:t>X</w:t>
            </w:r>
          </w:p>
        </w:tc>
      </w:tr>
      <w:tr w:rsidR="005E6E3D" w:rsidRPr="00E3183B" w:rsidTr="00227D0F">
        <w:trPr>
          <w:cnfStyle w:val="100000000000"/>
          <w:tblHeader/>
        </w:trPr>
        <w:tc>
          <w:tcPr>
            <w:tcW w:w="469" w:type="pct"/>
            <w:shd w:val="clear" w:color="auto" w:fill="808080" w:themeFill="background1" w:themeFillShade="80"/>
          </w:tcPr>
          <w:p w:rsidR="005E6E3D" w:rsidRPr="000D4D0A" w:rsidRDefault="005E6E3D" w:rsidP="006369CC">
            <w:pPr>
              <w:pStyle w:val="CEPATabletext"/>
              <w:rPr>
                <w:rFonts w:ascii="Arial" w:hAnsi="Arial" w:cs="Arial"/>
                <w:color w:val="FFFFFF" w:themeColor="background1"/>
                <w:sz w:val="20"/>
                <w:szCs w:val="20"/>
              </w:rPr>
            </w:pPr>
            <w:r>
              <w:rPr>
                <w:rFonts w:ascii="Arial" w:hAnsi="Arial" w:cs="Arial"/>
                <w:bCs/>
                <w:color w:val="FFFFFF" w:themeColor="background1"/>
                <w:sz w:val="20"/>
                <w:szCs w:val="20"/>
              </w:rPr>
              <w:t>N°</w:t>
            </w:r>
          </w:p>
        </w:tc>
        <w:tc>
          <w:tcPr>
            <w:tcW w:w="4261" w:type="pct"/>
            <w:shd w:val="clear" w:color="auto" w:fill="808080" w:themeFill="background1" w:themeFillShade="80"/>
          </w:tcPr>
          <w:p w:rsidR="005E6E3D" w:rsidRPr="000D4D0A" w:rsidRDefault="005E6E3D" w:rsidP="006369CC">
            <w:pPr>
              <w:pStyle w:val="CEPATabletext"/>
              <w:rPr>
                <w:rFonts w:ascii="Arial" w:hAnsi="Arial" w:cs="Arial"/>
                <w:b w:val="0"/>
                <w:color w:val="FFFFFF" w:themeColor="background1"/>
                <w:sz w:val="20"/>
                <w:szCs w:val="20"/>
              </w:rPr>
            </w:pPr>
            <w:r>
              <w:rPr>
                <w:rFonts w:ascii="Arial" w:hAnsi="Arial" w:cs="Arial"/>
                <w:bCs/>
                <w:color w:val="FFFFFF" w:themeColor="background1"/>
                <w:sz w:val="20"/>
                <w:szCs w:val="20"/>
              </w:rPr>
              <w:t>Pièce jointe</w:t>
            </w:r>
          </w:p>
        </w:tc>
        <w:tc>
          <w:tcPr>
            <w:tcW w:w="270" w:type="pct"/>
            <w:shd w:val="clear" w:color="auto" w:fill="808080" w:themeFill="background1" w:themeFillShade="80"/>
            <w:vAlign w:val="center"/>
          </w:tcPr>
          <w:p w:rsidR="005E6E3D" w:rsidRPr="000D4D0A" w:rsidRDefault="005E6E3D" w:rsidP="005E6E3D">
            <w:pPr>
              <w:pStyle w:val="CEPATabletext"/>
              <w:jc w:val="center"/>
              <w:rPr>
                <w:rFonts w:ascii="Arial" w:hAnsi="Arial" w:cs="Arial"/>
                <w:color w:val="FFFFFF" w:themeColor="background1"/>
                <w:sz w:val="20"/>
                <w:szCs w:val="20"/>
              </w:rPr>
            </w:pPr>
          </w:p>
        </w:tc>
      </w:tr>
      <w:tr w:rsidR="005E6E3D" w:rsidRPr="00692DFE" w:rsidTr="00227D0F">
        <w:tc>
          <w:tcPr>
            <w:tcW w:w="469" w:type="pct"/>
          </w:tcPr>
          <w:p w:rsidR="005E6E3D" w:rsidRPr="000D4D0A" w:rsidRDefault="005E6E3D" w:rsidP="005E6E3D">
            <w:pPr>
              <w:pStyle w:val="CEPATabletext"/>
              <w:rPr>
                <w:rFonts w:ascii="Arial" w:hAnsi="Arial" w:cs="Arial"/>
                <w:color w:val="auto"/>
                <w:sz w:val="20"/>
                <w:szCs w:val="20"/>
              </w:rPr>
            </w:pPr>
            <w:r>
              <w:rPr>
                <w:rFonts w:ascii="Arial" w:hAnsi="Arial" w:cs="Arial"/>
                <w:color w:val="auto"/>
                <w:sz w:val="20"/>
                <w:szCs w:val="20"/>
              </w:rPr>
              <w:t>1</w:t>
            </w:r>
          </w:p>
        </w:tc>
        <w:tc>
          <w:tcPr>
            <w:tcW w:w="4261" w:type="pct"/>
          </w:tcPr>
          <w:p w:rsidR="005E6E3D" w:rsidRPr="00A57FD9" w:rsidRDefault="005E6E3D" w:rsidP="005E6E3D">
            <w:pPr>
              <w:pStyle w:val="CEPATabletext"/>
              <w:rPr>
                <w:rFonts w:ascii="Arial" w:hAnsi="Arial" w:cs="Arial"/>
                <w:sz w:val="20"/>
                <w:szCs w:val="20"/>
              </w:rPr>
            </w:pPr>
            <w:r>
              <w:rPr>
                <w:rFonts w:ascii="Arial" w:hAnsi="Arial" w:cs="Arial"/>
                <w:sz w:val="20"/>
                <w:szCs w:val="20"/>
              </w:rPr>
              <w:t xml:space="preserve">Remplissez le formulaire de demande de reprogrammation RSS </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0D4D0A" w:rsidRDefault="005E6E3D" w:rsidP="005E6E3D">
            <w:pPr>
              <w:pStyle w:val="CEPATabletext"/>
              <w:rPr>
                <w:rFonts w:ascii="Arial" w:hAnsi="Arial" w:cs="Arial"/>
                <w:color w:val="auto"/>
                <w:sz w:val="20"/>
                <w:szCs w:val="20"/>
              </w:rPr>
            </w:pPr>
            <w:r>
              <w:rPr>
                <w:rFonts w:ascii="Arial" w:hAnsi="Arial" w:cs="Arial"/>
                <w:color w:val="auto"/>
                <w:sz w:val="20"/>
                <w:szCs w:val="20"/>
              </w:rPr>
              <w:t>2</w:t>
            </w:r>
          </w:p>
        </w:tc>
        <w:tc>
          <w:tcPr>
            <w:tcW w:w="4261" w:type="pct"/>
          </w:tcPr>
          <w:p w:rsidR="005E6E3D" w:rsidRPr="00A57FD9" w:rsidRDefault="00211D1E" w:rsidP="007144E5">
            <w:pPr>
              <w:pStyle w:val="CEPATabletext"/>
              <w:rPr>
                <w:rFonts w:ascii="Arial" w:hAnsi="Arial" w:cs="Arial"/>
                <w:sz w:val="20"/>
                <w:szCs w:val="20"/>
              </w:rPr>
            </w:pPr>
            <w:r>
              <w:rPr>
                <w:rFonts w:ascii="Arial" w:hAnsi="Arial" w:cs="Arial"/>
                <w:sz w:val="20"/>
                <w:szCs w:val="20"/>
              </w:rPr>
              <w:t>Feuillet de signature pour l'approbation par le CCSS (ou une entité équivalente)</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7144E5" w:rsidRPr="00692DFE" w:rsidTr="00227D0F">
        <w:tc>
          <w:tcPr>
            <w:tcW w:w="469" w:type="pct"/>
          </w:tcPr>
          <w:p w:rsidR="007144E5" w:rsidRPr="005420DB" w:rsidRDefault="007144E5" w:rsidP="005E6E3D">
            <w:pPr>
              <w:pStyle w:val="CEPATabletext"/>
              <w:rPr>
                <w:rFonts w:ascii="Arial" w:hAnsi="Arial" w:cs="Arial"/>
                <w:sz w:val="20"/>
                <w:szCs w:val="20"/>
              </w:rPr>
            </w:pPr>
            <w:r>
              <w:rPr>
                <w:rFonts w:ascii="Arial" w:hAnsi="Arial" w:cs="Arial"/>
                <w:sz w:val="20"/>
                <w:szCs w:val="20"/>
              </w:rPr>
              <w:t>3</w:t>
            </w:r>
          </w:p>
        </w:tc>
        <w:tc>
          <w:tcPr>
            <w:tcW w:w="4261" w:type="pct"/>
          </w:tcPr>
          <w:p w:rsidR="00211D1E" w:rsidRPr="00A57FD9" w:rsidRDefault="00211D1E" w:rsidP="005E6E3D">
            <w:pPr>
              <w:pStyle w:val="CEPATabletext"/>
              <w:rPr>
                <w:rFonts w:ascii="Arial" w:hAnsi="Arial" w:cs="Arial"/>
                <w:sz w:val="20"/>
                <w:szCs w:val="20"/>
              </w:rPr>
            </w:pPr>
            <w:r>
              <w:rPr>
                <w:rFonts w:ascii="Arial" w:hAnsi="Arial" w:cs="Arial"/>
                <w:sz w:val="20"/>
                <w:szCs w:val="20"/>
              </w:rPr>
              <w:t xml:space="preserve">Feuille de signature pour le </w:t>
            </w:r>
            <w:r w:rsidR="00904528">
              <w:rPr>
                <w:rFonts w:ascii="Arial" w:hAnsi="Arial" w:cs="Arial"/>
                <w:sz w:val="20"/>
                <w:szCs w:val="20"/>
              </w:rPr>
              <w:t>M</w:t>
            </w:r>
            <w:r>
              <w:rPr>
                <w:rFonts w:ascii="Arial" w:hAnsi="Arial" w:cs="Arial"/>
                <w:sz w:val="20"/>
                <w:szCs w:val="20"/>
              </w:rPr>
              <w:t xml:space="preserve">inistère de la Santé (ou son </w:t>
            </w:r>
            <w:r w:rsidR="00D32511">
              <w:rPr>
                <w:rFonts w:ascii="Arial" w:hAnsi="Arial" w:cs="Arial"/>
                <w:sz w:val="20"/>
                <w:szCs w:val="20"/>
              </w:rPr>
              <w:t>délégué</w:t>
            </w:r>
            <w:r>
              <w:rPr>
                <w:rFonts w:ascii="Arial" w:hAnsi="Arial" w:cs="Arial"/>
                <w:sz w:val="20"/>
                <w:szCs w:val="20"/>
              </w:rPr>
              <w:t>)</w:t>
            </w:r>
          </w:p>
        </w:tc>
        <w:tc>
          <w:tcPr>
            <w:tcW w:w="270" w:type="pct"/>
            <w:vAlign w:val="center"/>
          </w:tcPr>
          <w:p w:rsidR="007144E5" w:rsidRPr="00A57FD9" w:rsidRDefault="007144E5"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5E6E3D">
            <w:pPr>
              <w:pStyle w:val="CEPATabletext"/>
              <w:rPr>
                <w:rFonts w:ascii="Arial" w:hAnsi="Arial" w:cs="Arial"/>
                <w:color w:val="auto"/>
                <w:sz w:val="20"/>
                <w:szCs w:val="20"/>
              </w:rPr>
            </w:pPr>
            <w:r>
              <w:rPr>
                <w:rFonts w:ascii="Arial" w:hAnsi="Arial" w:cs="Arial"/>
                <w:color w:val="auto"/>
                <w:sz w:val="20"/>
                <w:szCs w:val="20"/>
              </w:rPr>
              <w:t>4</w:t>
            </w:r>
          </w:p>
        </w:tc>
        <w:tc>
          <w:tcPr>
            <w:tcW w:w="4261" w:type="pct"/>
          </w:tcPr>
          <w:p w:rsidR="005E6E3D" w:rsidRPr="00A57FD9" w:rsidRDefault="005E6E3D" w:rsidP="005E6E3D">
            <w:pPr>
              <w:pStyle w:val="CEPATabletext"/>
              <w:rPr>
                <w:rFonts w:ascii="Arial" w:hAnsi="Arial" w:cs="Arial"/>
                <w:sz w:val="20"/>
                <w:szCs w:val="20"/>
              </w:rPr>
            </w:pPr>
            <w:r>
              <w:rPr>
                <w:rFonts w:ascii="Arial" w:hAnsi="Arial" w:cs="Arial"/>
                <w:sz w:val="20"/>
                <w:szCs w:val="20"/>
              </w:rPr>
              <w:t>Procès-verbal de la réunion du CCSS ayant approuvé la demande de reprogrammation</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7144E5">
            <w:pPr>
              <w:pStyle w:val="CEPATabletext"/>
              <w:rPr>
                <w:rFonts w:ascii="Arial" w:hAnsi="Arial" w:cs="Arial"/>
                <w:color w:val="auto"/>
                <w:sz w:val="20"/>
                <w:szCs w:val="20"/>
              </w:rPr>
            </w:pPr>
            <w:r>
              <w:rPr>
                <w:rFonts w:ascii="Arial" w:hAnsi="Arial" w:cs="Arial"/>
                <w:color w:val="auto"/>
                <w:sz w:val="20"/>
                <w:szCs w:val="20"/>
              </w:rPr>
              <w:t>5</w:t>
            </w:r>
          </w:p>
        </w:tc>
        <w:tc>
          <w:tcPr>
            <w:tcW w:w="4261" w:type="pct"/>
          </w:tcPr>
          <w:p w:rsidR="005E6E3D" w:rsidRPr="00A57FD9" w:rsidRDefault="005E6E3D" w:rsidP="00945CAC">
            <w:pPr>
              <w:pStyle w:val="CEPATabletext"/>
              <w:rPr>
                <w:rFonts w:ascii="Arial" w:hAnsi="Arial" w:cs="Arial"/>
                <w:sz w:val="20"/>
                <w:szCs w:val="20"/>
              </w:rPr>
            </w:pPr>
            <w:r>
              <w:rPr>
                <w:rFonts w:ascii="Arial" w:hAnsi="Arial" w:cs="Arial"/>
                <w:sz w:val="20"/>
                <w:szCs w:val="20"/>
              </w:rPr>
              <w:t>P</w:t>
            </w:r>
            <w:r w:rsidR="00D32511">
              <w:rPr>
                <w:rFonts w:ascii="Arial" w:hAnsi="Arial" w:cs="Arial"/>
                <w:sz w:val="20"/>
                <w:szCs w:val="20"/>
              </w:rPr>
              <w:t>lan</w:t>
            </w:r>
            <w:r>
              <w:rPr>
                <w:rFonts w:ascii="Arial" w:hAnsi="Arial" w:cs="Arial"/>
                <w:sz w:val="20"/>
                <w:szCs w:val="20"/>
              </w:rPr>
              <w:t xml:space="preserve"> de travail révisé, budget et analyse des lacunes utilisant le modèle Gavi, pour toutes les années </w:t>
            </w:r>
            <w:r w:rsidR="00404D03">
              <w:rPr>
                <w:rFonts w:ascii="Arial" w:hAnsi="Arial" w:cs="Arial"/>
                <w:sz w:val="20"/>
                <w:szCs w:val="20"/>
              </w:rPr>
              <w:t>restantes de la subvention RSS</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5E6E3D">
            <w:pPr>
              <w:pStyle w:val="CEPATabletext"/>
              <w:rPr>
                <w:rFonts w:ascii="Arial" w:hAnsi="Arial" w:cs="Arial"/>
                <w:color w:val="auto"/>
                <w:sz w:val="20"/>
                <w:szCs w:val="20"/>
              </w:rPr>
            </w:pPr>
            <w:r>
              <w:rPr>
                <w:rFonts w:ascii="Arial" w:hAnsi="Arial" w:cs="Arial"/>
                <w:color w:val="auto"/>
                <w:sz w:val="20"/>
                <w:szCs w:val="20"/>
              </w:rPr>
              <w:t>6</w:t>
            </w:r>
          </w:p>
        </w:tc>
        <w:tc>
          <w:tcPr>
            <w:tcW w:w="4261" w:type="pct"/>
          </w:tcPr>
          <w:p w:rsidR="005E6E3D" w:rsidRPr="00A57FD9" w:rsidRDefault="005E6E3D" w:rsidP="005420DB">
            <w:pPr>
              <w:pStyle w:val="CEPATabletext"/>
              <w:rPr>
                <w:rFonts w:ascii="Arial" w:hAnsi="Arial" w:cs="Arial"/>
                <w:sz w:val="20"/>
                <w:szCs w:val="20"/>
              </w:rPr>
            </w:pPr>
            <w:r>
              <w:rPr>
                <w:rFonts w:ascii="Arial" w:hAnsi="Arial" w:cs="Arial"/>
                <w:sz w:val="20"/>
                <w:szCs w:val="20"/>
              </w:rPr>
              <w:t>Plan détaillé de passation des marchés portant sur les deux prochaines années de mise en œuvre du programme</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5E6E3D">
            <w:pPr>
              <w:pStyle w:val="CEPATabletext"/>
              <w:rPr>
                <w:rFonts w:ascii="Arial" w:hAnsi="Arial" w:cs="Arial"/>
                <w:sz w:val="20"/>
                <w:szCs w:val="20"/>
              </w:rPr>
            </w:pPr>
            <w:r>
              <w:rPr>
                <w:rFonts w:ascii="Arial" w:hAnsi="Arial" w:cs="Arial"/>
                <w:sz w:val="20"/>
                <w:szCs w:val="20"/>
              </w:rPr>
              <w:t>7</w:t>
            </w:r>
          </w:p>
        </w:tc>
        <w:tc>
          <w:tcPr>
            <w:tcW w:w="4261" w:type="pct"/>
          </w:tcPr>
          <w:p w:rsidR="005E6E3D" w:rsidRPr="00A57FD9" w:rsidRDefault="005E6E3D" w:rsidP="005E6E3D">
            <w:pPr>
              <w:pStyle w:val="CEPATabletext"/>
              <w:rPr>
                <w:rFonts w:ascii="Arial" w:hAnsi="Arial" w:cs="Arial"/>
                <w:sz w:val="20"/>
                <w:szCs w:val="20"/>
              </w:rPr>
            </w:pPr>
            <w:r>
              <w:rPr>
                <w:rFonts w:ascii="Arial" w:hAnsi="Arial" w:cs="Arial"/>
                <w:sz w:val="20"/>
                <w:szCs w:val="20"/>
              </w:rPr>
              <w:t>Plan national S&amp;E pour le secteur (d'activités)/la stratégie de santé (comportant les chiffres réels déclarés pour l'année la plus récente disponible dans le pays)</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5E6E3D">
            <w:pPr>
              <w:pStyle w:val="CEPATabletext"/>
              <w:rPr>
                <w:rFonts w:ascii="Arial" w:hAnsi="Arial" w:cs="Arial"/>
                <w:sz w:val="20"/>
                <w:szCs w:val="20"/>
              </w:rPr>
            </w:pPr>
            <w:r>
              <w:rPr>
                <w:rFonts w:ascii="Arial" w:hAnsi="Arial" w:cs="Arial"/>
                <w:sz w:val="20"/>
                <w:szCs w:val="20"/>
              </w:rPr>
              <w:t>8</w:t>
            </w:r>
          </w:p>
        </w:tc>
        <w:tc>
          <w:tcPr>
            <w:tcW w:w="4261" w:type="pct"/>
          </w:tcPr>
          <w:p w:rsidR="005E6E3D" w:rsidRPr="00A57FD9" w:rsidRDefault="005E6E3D" w:rsidP="00904528">
            <w:pPr>
              <w:pStyle w:val="CEPATabletext"/>
              <w:rPr>
                <w:rFonts w:ascii="Arial" w:hAnsi="Arial" w:cs="Arial"/>
                <w:sz w:val="20"/>
                <w:szCs w:val="20"/>
              </w:rPr>
            </w:pPr>
            <w:r>
              <w:rPr>
                <w:rFonts w:ascii="Arial" w:hAnsi="Arial" w:cs="Arial"/>
                <w:sz w:val="20"/>
                <w:szCs w:val="20"/>
              </w:rPr>
              <w:t>Rapport financier intérimaire non vérifié (</w:t>
            </w:r>
            <w:r w:rsidR="00904528">
              <w:rPr>
                <w:rFonts w:ascii="Arial" w:hAnsi="Arial" w:cs="Arial"/>
                <w:sz w:val="20"/>
                <w:szCs w:val="20"/>
              </w:rPr>
              <w:t>RFI</w:t>
            </w:r>
            <w:r>
              <w:rPr>
                <w:rFonts w:ascii="Arial" w:hAnsi="Arial" w:cs="Arial"/>
                <w:sz w:val="20"/>
                <w:szCs w:val="20"/>
              </w:rPr>
              <w:t xml:space="preserve">) le plus récent pour l'utilisation des fonds RSS dans l'année civile en cours. </w:t>
            </w:r>
            <w:r>
              <w:rPr>
                <w:rFonts w:ascii="Arial" w:hAnsi="Arial" w:cs="Arial"/>
                <w:i/>
                <w:iCs/>
                <w:sz w:val="20"/>
                <w:szCs w:val="20"/>
              </w:rPr>
              <w:t xml:space="preserve">Cela doit illustrer les sommes reçues de </w:t>
            </w:r>
            <w:r w:rsidR="004C3929">
              <w:rPr>
                <w:rFonts w:ascii="Arial" w:hAnsi="Arial" w:cs="Arial"/>
                <w:i/>
                <w:iCs/>
                <w:sz w:val="20"/>
                <w:szCs w:val="20"/>
              </w:rPr>
              <w:t xml:space="preserve">la part de </w:t>
            </w:r>
            <w:r>
              <w:rPr>
                <w:rFonts w:ascii="Arial" w:hAnsi="Arial" w:cs="Arial"/>
                <w:i/>
                <w:iCs/>
                <w:sz w:val="20"/>
                <w:szCs w:val="20"/>
              </w:rPr>
              <w:t>Gavi, le niveau des dépenses dans le pays, les fonds restant à verser par Gavi et les montants annuels budgétés pour les années futures.</w:t>
            </w:r>
          </w:p>
        </w:tc>
        <w:tc>
          <w:tcPr>
            <w:tcW w:w="270" w:type="pct"/>
            <w:vAlign w:val="center"/>
          </w:tcPr>
          <w:p w:rsidR="005E6E3D" w:rsidRPr="00A57FD9" w:rsidRDefault="005E6E3D" w:rsidP="005E6E3D">
            <w:pPr>
              <w:pStyle w:val="CEPATabletext"/>
              <w:jc w:val="center"/>
              <w:rPr>
                <w:rFonts w:ascii="Arial" w:hAnsi="Arial" w:cs="Arial"/>
                <w:sz w:val="20"/>
                <w:szCs w:val="20"/>
              </w:rPr>
            </w:pPr>
          </w:p>
        </w:tc>
      </w:tr>
      <w:tr w:rsidR="005E6E3D" w:rsidRPr="00692DFE" w:rsidTr="00227D0F">
        <w:tc>
          <w:tcPr>
            <w:tcW w:w="469" w:type="pct"/>
          </w:tcPr>
          <w:p w:rsidR="005E6E3D" w:rsidRPr="005420DB" w:rsidRDefault="007144E5" w:rsidP="005E6E3D">
            <w:pPr>
              <w:pStyle w:val="CEPATabletext"/>
              <w:rPr>
                <w:rFonts w:ascii="Arial" w:hAnsi="Arial" w:cs="Arial"/>
                <w:sz w:val="20"/>
                <w:szCs w:val="20"/>
              </w:rPr>
            </w:pPr>
            <w:r>
              <w:rPr>
                <w:rFonts w:ascii="Arial" w:hAnsi="Arial" w:cs="Arial"/>
                <w:sz w:val="20"/>
                <w:szCs w:val="20"/>
              </w:rPr>
              <w:t>9</w:t>
            </w:r>
          </w:p>
        </w:tc>
        <w:tc>
          <w:tcPr>
            <w:tcW w:w="4261" w:type="pct"/>
          </w:tcPr>
          <w:p w:rsidR="005E6E3D" w:rsidRPr="00A57FD9" w:rsidRDefault="005E6E3D" w:rsidP="005E6E3D">
            <w:pPr>
              <w:pStyle w:val="CEPATabletext"/>
              <w:rPr>
                <w:rFonts w:ascii="Arial" w:hAnsi="Arial" w:cs="Arial"/>
                <w:sz w:val="20"/>
                <w:szCs w:val="20"/>
              </w:rPr>
            </w:pPr>
            <w:r>
              <w:rPr>
                <w:rFonts w:ascii="Arial" w:hAnsi="Arial" w:cs="Arial"/>
                <w:sz w:val="20"/>
                <w:szCs w:val="20"/>
              </w:rPr>
              <w:t xml:space="preserve">Rapport d'audit externe relatif aux fonds RSS pour l'exercice </w:t>
            </w:r>
            <w:r w:rsidR="004C3929">
              <w:rPr>
                <w:rFonts w:ascii="Arial" w:hAnsi="Arial" w:cs="Arial"/>
                <w:sz w:val="20"/>
                <w:szCs w:val="20"/>
              </w:rPr>
              <w:t xml:space="preserve">fiscal </w:t>
            </w:r>
            <w:r>
              <w:rPr>
                <w:rFonts w:ascii="Arial" w:hAnsi="Arial" w:cs="Arial"/>
                <w:sz w:val="20"/>
                <w:szCs w:val="20"/>
              </w:rPr>
              <w:t>le plus récent</w:t>
            </w:r>
          </w:p>
        </w:tc>
        <w:tc>
          <w:tcPr>
            <w:tcW w:w="270" w:type="pct"/>
            <w:vAlign w:val="center"/>
          </w:tcPr>
          <w:p w:rsidR="005E6E3D" w:rsidRPr="00A57FD9" w:rsidRDefault="005E6E3D" w:rsidP="005E6E3D">
            <w:pPr>
              <w:pStyle w:val="CEPATabletext"/>
              <w:jc w:val="center"/>
              <w:rPr>
                <w:rFonts w:ascii="Arial" w:hAnsi="Arial" w:cs="Arial"/>
                <w:sz w:val="20"/>
                <w:szCs w:val="20"/>
              </w:rPr>
            </w:pPr>
          </w:p>
        </w:tc>
      </w:tr>
    </w:tbl>
    <w:p w:rsidR="006369CC" w:rsidRPr="00A57FD9" w:rsidRDefault="006369CC" w:rsidP="006369CC">
      <w:pPr>
        <w:pStyle w:val="CEPATabletext"/>
        <w:rPr>
          <w:rFonts w:ascii="Arial" w:hAnsi="Arial" w:cs="Arial"/>
        </w:rPr>
      </w:pPr>
    </w:p>
    <w:tbl>
      <w:tblPr>
        <w:tblStyle w:val="Grilledutableau"/>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679"/>
        <w:gridCol w:w="7970"/>
        <w:gridCol w:w="593"/>
      </w:tblGrid>
      <w:tr w:rsidR="00DC76F9" w:rsidRPr="005420DB" w:rsidTr="00227D0F">
        <w:trPr>
          <w:cnfStyle w:val="100000000000"/>
          <w:tblHeader/>
        </w:trPr>
        <w:tc>
          <w:tcPr>
            <w:tcW w:w="4678" w:type="pct"/>
            <w:gridSpan w:val="2"/>
            <w:shd w:val="clear" w:color="auto" w:fill="99CCCC"/>
          </w:tcPr>
          <w:p w:rsidR="00396CBB" w:rsidRPr="00A57FD9" w:rsidRDefault="007144E5" w:rsidP="00945CAC">
            <w:pPr>
              <w:pStyle w:val="CEPATabletext"/>
              <w:rPr>
                <w:rFonts w:ascii="Arial" w:hAnsi="Arial" w:cs="Arial"/>
                <w:color w:val="auto"/>
                <w:sz w:val="20"/>
                <w:szCs w:val="20"/>
              </w:rPr>
            </w:pPr>
            <w:r>
              <w:rPr>
                <w:rFonts w:ascii="Arial" w:hAnsi="Arial" w:cs="Arial"/>
                <w:bCs/>
                <w:color w:val="auto"/>
                <w:sz w:val="20"/>
                <w:szCs w:val="20"/>
              </w:rPr>
              <w:t xml:space="preserve">Pièces jointes supplémentaires – nécessaires si le document a changé par rapport à celles soumises avec la proposition RSS d'origine </w:t>
            </w:r>
          </w:p>
        </w:tc>
        <w:tc>
          <w:tcPr>
            <w:tcW w:w="322" w:type="pct"/>
            <w:shd w:val="clear" w:color="auto" w:fill="99CCCC"/>
            <w:vAlign w:val="center"/>
          </w:tcPr>
          <w:p w:rsidR="00396CBB" w:rsidRPr="005420DB" w:rsidRDefault="00396CBB" w:rsidP="000C4F77">
            <w:pPr>
              <w:pStyle w:val="CEPATabletext"/>
              <w:jc w:val="center"/>
              <w:rPr>
                <w:rFonts w:ascii="Arial" w:hAnsi="Arial" w:cs="Arial"/>
                <w:color w:val="auto"/>
                <w:sz w:val="20"/>
                <w:szCs w:val="20"/>
              </w:rPr>
            </w:pPr>
            <w:r>
              <w:rPr>
                <w:rFonts w:ascii="Arial" w:hAnsi="Arial" w:cs="Arial"/>
                <w:bCs/>
                <w:color w:val="auto"/>
                <w:sz w:val="20"/>
                <w:szCs w:val="20"/>
              </w:rPr>
              <w:t>X</w:t>
            </w:r>
          </w:p>
        </w:tc>
      </w:tr>
      <w:tr w:rsidR="00396CBB" w:rsidRPr="005420DB" w:rsidTr="00227D0F">
        <w:trPr>
          <w:cnfStyle w:val="100000000000"/>
          <w:tblHeader/>
        </w:trPr>
        <w:tc>
          <w:tcPr>
            <w:tcW w:w="367" w:type="pct"/>
            <w:shd w:val="clear" w:color="auto" w:fill="808080" w:themeFill="background1" w:themeFillShade="80"/>
          </w:tcPr>
          <w:p w:rsidR="00396CBB" w:rsidRPr="005420DB" w:rsidRDefault="00396CBB" w:rsidP="000C4F77">
            <w:pPr>
              <w:pStyle w:val="CEPATabletext"/>
              <w:rPr>
                <w:rFonts w:ascii="Arial" w:hAnsi="Arial" w:cs="Arial"/>
                <w:color w:val="FFFFFF" w:themeColor="background1"/>
                <w:sz w:val="20"/>
                <w:szCs w:val="20"/>
              </w:rPr>
            </w:pPr>
            <w:r>
              <w:rPr>
                <w:rFonts w:ascii="Arial" w:hAnsi="Arial" w:cs="Arial"/>
                <w:bCs/>
                <w:color w:val="FFFFFF" w:themeColor="background1"/>
                <w:sz w:val="20"/>
                <w:szCs w:val="20"/>
              </w:rPr>
              <w:t>N°</w:t>
            </w:r>
          </w:p>
        </w:tc>
        <w:tc>
          <w:tcPr>
            <w:tcW w:w="4312" w:type="pct"/>
            <w:shd w:val="clear" w:color="auto" w:fill="808080" w:themeFill="background1" w:themeFillShade="80"/>
          </w:tcPr>
          <w:p w:rsidR="00396CBB" w:rsidRPr="005420DB" w:rsidRDefault="00396CBB" w:rsidP="000C4F77">
            <w:pPr>
              <w:pStyle w:val="CEPATabletext"/>
              <w:rPr>
                <w:rFonts w:ascii="Arial" w:hAnsi="Arial" w:cs="Arial"/>
                <w:b w:val="0"/>
                <w:color w:val="FFFFFF" w:themeColor="background1"/>
                <w:sz w:val="20"/>
                <w:szCs w:val="20"/>
              </w:rPr>
            </w:pPr>
            <w:r>
              <w:rPr>
                <w:rFonts w:ascii="Arial" w:hAnsi="Arial" w:cs="Arial"/>
                <w:bCs/>
                <w:color w:val="FFFFFF" w:themeColor="background1"/>
                <w:sz w:val="20"/>
                <w:szCs w:val="20"/>
              </w:rPr>
              <w:t>Pièce jointe</w:t>
            </w:r>
          </w:p>
        </w:tc>
        <w:tc>
          <w:tcPr>
            <w:tcW w:w="322" w:type="pct"/>
            <w:shd w:val="clear" w:color="auto" w:fill="808080" w:themeFill="background1" w:themeFillShade="80"/>
            <w:vAlign w:val="center"/>
          </w:tcPr>
          <w:p w:rsidR="00396CBB" w:rsidRPr="005420DB" w:rsidRDefault="00396CBB" w:rsidP="000C4F77">
            <w:pPr>
              <w:pStyle w:val="CEPATabletext"/>
              <w:jc w:val="center"/>
              <w:rPr>
                <w:rFonts w:ascii="Arial" w:hAnsi="Arial" w:cs="Arial"/>
                <w:color w:val="FFFFFF" w:themeColor="background1"/>
                <w:sz w:val="20"/>
                <w:szCs w:val="20"/>
              </w:rPr>
            </w:pPr>
          </w:p>
        </w:tc>
      </w:tr>
      <w:tr w:rsidR="00396CBB" w:rsidRPr="00692DFE" w:rsidTr="00227D0F">
        <w:tc>
          <w:tcPr>
            <w:tcW w:w="367" w:type="pct"/>
          </w:tcPr>
          <w:p w:rsidR="00396CBB" w:rsidRPr="005420DB" w:rsidRDefault="00BB75E8" w:rsidP="00BB75E8">
            <w:pPr>
              <w:pStyle w:val="CEPATabletext"/>
              <w:rPr>
                <w:rFonts w:ascii="Arial" w:hAnsi="Arial" w:cs="Arial"/>
                <w:color w:val="auto"/>
                <w:sz w:val="20"/>
                <w:szCs w:val="20"/>
              </w:rPr>
            </w:pPr>
            <w:r>
              <w:rPr>
                <w:rFonts w:ascii="Arial" w:hAnsi="Arial" w:cs="Arial"/>
                <w:color w:val="auto"/>
                <w:sz w:val="20"/>
                <w:szCs w:val="20"/>
              </w:rPr>
              <w:t>10</w:t>
            </w:r>
          </w:p>
        </w:tc>
        <w:tc>
          <w:tcPr>
            <w:tcW w:w="4312" w:type="pct"/>
          </w:tcPr>
          <w:p w:rsidR="00396CBB" w:rsidRPr="00A57FD9" w:rsidRDefault="00396CBB" w:rsidP="000C4F77">
            <w:pPr>
              <w:pStyle w:val="CEPATabletext"/>
              <w:rPr>
                <w:rFonts w:ascii="Arial" w:hAnsi="Arial" w:cs="Arial"/>
                <w:sz w:val="20"/>
                <w:szCs w:val="20"/>
              </w:rPr>
            </w:pPr>
            <w:r>
              <w:rPr>
                <w:rFonts w:ascii="Arial" w:hAnsi="Arial" w:cs="Arial"/>
                <w:sz w:val="20"/>
                <w:szCs w:val="20"/>
              </w:rPr>
              <w:t xml:space="preserve">Dernier Plan national du </w:t>
            </w:r>
            <w:r w:rsidR="00DE0ACF">
              <w:rPr>
                <w:rFonts w:ascii="Arial" w:hAnsi="Arial" w:cs="Arial"/>
                <w:sz w:val="20"/>
                <w:szCs w:val="20"/>
              </w:rPr>
              <w:t>S</w:t>
            </w:r>
            <w:r>
              <w:rPr>
                <w:rFonts w:ascii="Arial" w:hAnsi="Arial" w:cs="Arial"/>
                <w:sz w:val="20"/>
                <w:szCs w:val="20"/>
              </w:rPr>
              <w:t xml:space="preserve">ecteur de la </w:t>
            </w:r>
            <w:r w:rsidR="00DE0ACF">
              <w:rPr>
                <w:rFonts w:ascii="Arial" w:hAnsi="Arial" w:cs="Arial"/>
                <w:sz w:val="20"/>
                <w:szCs w:val="20"/>
              </w:rPr>
              <w:t>S</w:t>
            </w:r>
            <w:r>
              <w:rPr>
                <w:rFonts w:ascii="Arial" w:hAnsi="Arial" w:cs="Arial"/>
                <w:sz w:val="20"/>
                <w:szCs w:val="20"/>
              </w:rPr>
              <w:t>anté (PNSS) (ou tout autre document mettant en évidence les interventions stratégiques de RSS), si celui-ci est différent de celui qui a été soumis avec la proposition initiale</w:t>
            </w:r>
          </w:p>
        </w:tc>
        <w:tc>
          <w:tcPr>
            <w:tcW w:w="322" w:type="pct"/>
            <w:vAlign w:val="center"/>
          </w:tcPr>
          <w:p w:rsidR="00396CBB" w:rsidRPr="00A57FD9" w:rsidRDefault="00396CBB" w:rsidP="000C4F77">
            <w:pPr>
              <w:pStyle w:val="CEPATabletext"/>
              <w:jc w:val="center"/>
              <w:rPr>
                <w:rFonts w:ascii="Arial" w:hAnsi="Arial" w:cs="Arial"/>
                <w:sz w:val="20"/>
                <w:szCs w:val="20"/>
              </w:rPr>
            </w:pPr>
          </w:p>
        </w:tc>
      </w:tr>
      <w:tr w:rsidR="00396CBB" w:rsidRPr="00692DFE" w:rsidTr="00227D0F">
        <w:tc>
          <w:tcPr>
            <w:tcW w:w="367" w:type="pct"/>
          </w:tcPr>
          <w:p w:rsidR="00396CBB" w:rsidRPr="005420DB" w:rsidRDefault="00BB75E8" w:rsidP="000C4F77">
            <w:pPr>
              <w:pStyle w:val="CEPATabletext"/>
              <w:rPr>
                <w:rFonts w:ascii="Arial" w:hAnsi="Arial" w:cs="Arial"/>
                <w:sz w:val="20"/>
                <w:szCs w:val="20"/>
              </w:rPr>
            </w:pPr>
            <w:r>
              <w:rPr>
                <w:rFonts w:ascii="Arial" w:hAnsi="Arial" w:cs="Arial"/>
                <w:sz w:val="20"/>
                <w:szCs w:val="20"/>
              </w:rPr>
              <w:t>11</w:t>
            </w:r>
          </w:p>
        </w:tc>
        <w:tc>
          <w:tcPr>
            <w:tcW w:w="4312" w:type="pct"/>
          </w:tcPr>
          <w:p w:rsidR="00396CBB" w:rsidRPr="00A57FD9" w:rsidRDefault="00396CBB" w:rsidP="000C4F77">
            <w:pPr>
              <w:pStyle w:val="CEPATabletext"/>
              <w:rPr>
                <w:rFonts w:ascii="Arial" w:hAnsi="Arial" w:cs="Arial"/>
                <w:sz w:val="20"/>
                <w:szCs w:val="20"/>
              </w:rPr>
            </w:pPr>
            <w:r>
              <w:rPr>
                <w:rFonts w:ascii="Arial" w:hAnsi="Arial" w:cs="Arial"/>
                <w:sz w:val="20"/>
                <w:szCs w:val="20"/>
              </w:rPr>
              <w:t>Dernier PPAC, si celui-ci est différent de celui qui a été soumis avec la proposition initiale</w:t>
            </w:r>
          </w:p>
        </w:tc>
        <w:tc>
          <w:tcPr>
            <w:tcW w:w="322" w:type="pct"/>
            <w:vAlign w:val="center"/>
          </w:tcPr>
          <w:p w:rsidR="00396CBB" w:rsidRPr="00A57FD9" w:rsidRDefault="00396CBB" w:rsidP="000C4F77">
            <w:pPr>
              <w:pStyle w:val="CEPATabletext"/>
              <w:jc w:val="center"/>
              <w:rPr>
                <w:rFonts w:ascii="Arial" w:hAnsi="Arial" w:cs="Arial"/>
                <w:sz w:val="20"/>
                <w:szCs w:val="20"/>
              </w:rPr>
            </w:pPr>
          </w:p>
        </w:tc>
      </w:tr>
      <w:tr w:rsidR="00396CBB" w:rsidRPr="00692DFE" w:rsidTr="00227D0F">
        <w:tc>
          <w:tcPr>
            <w:tcW w:w="367" w:type="pct"/>
          </w:tcPr>
          <w:p w:rsidR="00396CBB" w:rsidRPr="005420DB" w:rsidRDefault="00BB75E8" w:rsidP="000C4F77">
            <w:pPr>
              <w:pStyle w:val="CEPATabletext"/>
              <w:rPr>
                <w:rFonts w:ascii="Arial" w:hAnsi="Arial" w:cs="Arial"/>
                <w:sz w:val="20"/>
                <w:szCs w:val="20"/>
              </w:rPr>
            </w:pPr>
            <w:r>
              <w:rPr>
                <w:rFonts w:ascii="Arial" w:hAnsi="Arial" w:cs="Arial"/>
                <w:sz w:val="20"/>
                <w:szCs w:val="20"/>
              </w:rPr>
              <w:t>12</w:t>
            </w:r>
          </w:p>
        </w:tc>
        <w:tc>
          <w:tcPr>
            <w:tcW w:w="4312" w:type="pct"/>
          </w:tcPr>
          <w:p w:rsidR="00396CBB" w:rsidRPr="00A57FD9" w:rsidRDefault="00396CBB" w:rsidP="003F0793">
            <w:pPr>
              <w:pStyle w:val="CEPATabletext"/>
              <w:rPr>
                <w:rFonts w:ascii="Arial" w:hAnsi="Arial" w:cs="Arial"/>
                <w:sz w:val="20"/>
                <w:szCs w:val="20"/>
              </w:rPr>
            </w:pPr>
            <w:r>
              <w:rPr>
                <w:rFonts w:ascii="Arial" w:hAnsi="Arial" w:cs="Arial"/>
                <w:sz w:val="20"/>
                <w:szCs w:val="20"/>
              </w:rPr>
              <w:t>Dernier rapport de revue du secteur de la santé, si celui-ci n'a pas déjà été soumis à Gavi</w:t>
            </w:r>
          </w:p>
        </w:tc>
        <w:tc>
          <w:tcPr>
            <w:tcW w:w="322" w:type="pct"/>
            <w:vAlign w:val="center"/>
          </w:tcPr>
          <w:p w:rsidR="00396CBB" w:rsidRPr="00A57FD9" w:rsidRDefault="00396CBB" w:rsidP="000C4F77">
            <w:pPr>
              <w:pStyle w:val="CEPATabletext"/>
              <w:jc w:val="center"/>
              <w:rPr>
                <w:rFonts w:ascii="Arial" w:hAnsi="Arial" w:cs="Arial"/>
                <w:sz w:val="20"/>
                <w:szCs w:val="20"/>
              </w:rPr>
            </w:pPr>
          </w:p>
        </w:tc>
      </w:tr>
      <w:tr w:rsidR="00396CBB" w:rsidRPr="00692DFE" w:rsidTr="00227D0F">
        <w:tc>
          <w:tcPr>
            <w:tcW w:w="367" w:type="pct"/>
          </w:tcPr>
          <w:p w:rsidR="00396CBB" w:rsidRPr="005420DB" w:rsidRDefault="00BB75E8" w:rsidP="000C4F77">
            <w:pPr>
              <w:pStyle w:val="CEPATabletext"/>
              <w:rPr>
                <w:rFonts w:ascii="Arial" w:hAnsi="Arial" w:cs="Arial"/>
                <w:sz w:val="20"/>
                <w:szCs w:val="20"/>
              </w:rPr>
            </w:pPr>
            <w:r>
              <w:rPr>
                <w:rFonts w:ascii="Arial" w:hAnsi="Arial" w:cs="Arial"/>
                <w:sz w:val="20"/>
                <w:szCs w:val="20"/>
              </w:rPr>
              <w:t>13</w:t>
            </w:r>
          </w:p>
        </w:tc>
        <w:tc>
          <w:tcPr>
            <w:tcW w:w="4312" w:type="pct"/>
          </w:tcPr>
          <w:p w:rsidR="00396CBB" w:rsidRPr="00A57FD9" w:rsidRDefault="004C3929" w:rsidP="003F0793">
            <w:pPr>
              <w:pStyle w:val="CEPATabletext"/>
              <w:rPr>
                <w:rFonts w:ascii="Arial" w:hAnsi="Arial" w:cs="Arial"/>
                <w:sz w:val="20"/>
                <w:szCs w:val="20"/>
              </w:rPr>
            </w:pPr>
            <w:r w:rsidRPr="000D4D0A">
              <w:rPr>
                <w:rFonts w:ascii="Arial" w:hAnsi="Arial" w:cs="Arial"/>
                <w:sz w:val="20"/>
                <w:szCs w:val="20"/>
              </w:rPr>
              <w:t>Bilan</w:t>
            </w:r>
            <w:r w:rsidR="00396CBB">
              <w:rPr>
                <w:rFonts w:ascii="Arial" w:hAnsi="Arial" w:cs="Arial"/>
                <w:sz w:val="20"/>
                <w:szCs w:val="20"/>
              </w:rPr>
              <w:t xml:space="preserve"> financier pour la subvention RSS de l'année civile précédente, si celui-ci n'a pas déjà été soumis à Gavi</w:t>
            </w:r>
          </w:p>
        </w:tc>
        <w:tc>
          <w:tcPr>
            <w:tcW w:w="322" w:type="pct"/>
            <w:vAlign w:val="center"/>
          </w:tcPr>
          <w:p w:rsidR="00396CBB" w:rsidRPr="00A57FD9" w:rsidRDefault="00396CBB" w:rsidP="000C4F77">
            <w:pPr>
              <w:pStyle w:val="CEPATabletext"/>
              <w:jc w:val="center"/>
              <w:rPr>
                <w:rFonts w:ascii="Arial" w:eastAsia="Arial" w:hAnsi="Arial" w:cs="Arial"/>
                <w:sz w:val="20"/>
                <w:szCs w:val="20"/>
              </w:rPr>
            </w:pPr>
          </w:p>
        </w:tc>
      </w:tr>
      <w:tr w:rsidR="00BB75E8" w:rsidRPr="00692DFE" w:rsidTr="00227D0F">
        <w:tc>
          <w:tcPr>
            <w:tcW w:w="367" w:type="pct"/>
          </w:tcPr>
          <w:p w:rsidR="00BB75E8" w:rsidRPr="005420DB" w:rsidRDefault="00BB75E8" w:rsidP="000C4F77">
            <w:pPr>
              <w:pStyle w:val="CEPATabletext"/>
              <w:rPr>
                <w:rFonts w:ascii="Arial" w:hAnsi="Arial" w:cs="Arial"/>
                <w:sz w:val="20"/>
                <w:szCs w:val="20"/>
              </w:rPr>
            </w:pPr>
            <w:r>
              <w:rPr>
                <w:rFonts w:ascii="Arial" w:hAnsi="Arial" w:cs="Arial"/>
                <w:sz w:val="20"/>
                <w:szCs w:val="20"/>
              </w:rPr>
              <w:lastRenderedPageBreak/>
              <w:t>14</w:t>
            </w:r>
          </w:p>
        </w:tc>
        <w:tc>
          <w:tcPr>
            <w:tcW w:w="4312" w:type="pct"/>
          </w:tcPr>
          <w:p w:rsidR="00BB75E8" w:rsidRPr="00A57FD9" w:rsidRDefault="00BB75E8" w:rsidP="00BB75E8">
            <w:pPr>
              <w:pStyle w:val="CEPATabletext"/>
              <w:rPr>
                <w:rFonts w:ascii="Arial" w:hAnsi="Arial" w:cs="Arial"/>
                <w:sz w:val="20"/>
                <w:szCs w:val="20"/>
              </w:rPr>
            </w:pPr>
            <w:r>
              <w:rPr>
                <w:rFonts w:ascii="Arial" w:hAnsi="Arial" w:cs="Arial"/>
                <w:sz w:val="20"/>
                <w:szCs w:val="20"/>
              </w:rPr>
              <w:t>Évaluations des vaccinations menées depuis la présentation de la proposition initiale, telles l'évaluation GEV, les PIE, les revues PEV, etc.</w:t>
            </w:r>
          </w:p>
        </w:tc>
        <w:tc>
          <w:tcPr>
            <w:tcW w:w="322" w:type="pct"/>
            <w:vAlign w:val="center"/>
          </w:tcPr>
          <w:p w:rsidR="00BB75E8" w:rsidRPr="00A57FD9" w:rsidRDefault="00BB75E8" w:rsidP="000C4F77">
            <w:pPr>
              <w:pStyle w:val="CEPATabletext"/>
              <w:jc w:val="center"/>
              <w:rPr>
                <w:rFonts w:ascii="Arial" w:hAnsi="Arial" w:cs="Arial"/>
                <w:sz w:val="20"/>
                <w:szCs w:val="20"/>
              </w:rPr>
            </w:pPr>
          </w:p>
        </w:tc>
      </w:tr>
      <w:tr w:rsidR="00396CBB" w:rsidRPr="005420DB" w:rsidTr="00227D0F">
        <w:tc>
          <w:tcPr>
            <w:tcW w:w="367" w:type="pct"/>
          </w:tcPr>
          <w:p w:rsidR="00396CBB" w:rsidRPr="005420DB" w:rsidRDefault="00BB75E8" w:rsidP="000C4F77">
            <w:pPr>
              <w:pStyle w:val="CEPATabletext"/>
              <w:rPr>
                <w:rFonts w:ascii="Arial" w:hAnsi="Arial" w:cs="Arial"/>
                <w:sz w:val="20"/>
                <w:szCs w:val="20"/>
              </w:rPr>
            </w:pPr>
            <w:r>
              <w:rPr>
                <w:rFonts w:ascii="Arial" w:hAnsi="Arial" w:cs="Arial"/>
                <w:sz w:val="20"/>
                <w:szCs w:val="20"/>
              </w:rPr>
              <w:t>15</w:t>
            </w:r>
          </w:p>
        </w:tc>
        <w:tc>
          <w:tcPr>
            <w:tcW w:w="4312" w:type="pct"/>
          </w:tcPr>
          <w:p w:rsidR="00396CBB" w:rsidRPr="005420DB" w:rsidRDefault="00396CBB" w:rsidP="000C4F77">
            <w:pPr>
              <w:pStyle w:val="CEPATabletext"/>
              <w:rPr>
                <w:rFonts w:ascii="Arial" w:hAnsi="Arial" w:cs="Arial"/>
                <w:sz w:val="20"/>
                <w:szCs w:val="20"/>
              </w:rPr>
            </w:pPr>
            <w:r>
              <w:rPr>
                <w:rFonts w:ascii="Arial" w:hAnsi="Arial" w:cs="Arial"/>
                <w:sz w:val="20"/>
                <w:szCs w:val="20"/>
              </w:rPr>
              <w:t>Autres (veuillez énumérer ici)</w:t>
            </w:r>
          </w:p>
        </w:tc>
        <w:tc>
          <w:tcPr>
            <w:tcW w:w="322" w:type="pct"/>
            <w:vAlign w:val="center"/>
          </w:tcPr>
          <w:p w:rsidR="00396CBB" w:rsidRPr="005420DB" w:rsidRDefault="00396CBB" w:rsidP="000C4F77">
            <w:pPr>
              <w:pStyle w:val="CEPATabletext"/>
              <w:jc w:val="center"/>
              <w:rPr>
                <w:rFonts w:ascii="Arial" w:hAnsi="Arial" w:cs="Arial"/>
                <w:sz w:val="20"/>
                <w:szCs w:val="20"/>
              </w:rPr>
            </w:pPr>
          </w:p>
        </w:tc>
      </w:tr>
    </w:tbl>
    <w:p w:rsidR="00260C22" w:rsidRPr="004D21E0" w:rsidRDefault="00260C22">
      <w:pPr>
        <w:spacing w:after="160" w:line="259" w:lineRule="auto"/>
        <w:jc w:val="left"/>
        <w:rPr>
          <w:rFonts w:ascii="Arial" w:hAnsi="Arial" w:cs="Arial"/>
          <w:sz w:val="22"/>
        </w:rPr>
      </w:pPr>
      <w:r>
        <w:rPr>
          <w:rFonts w:ascii="Arial" w:hAnsi="Arial" w:cs="Arial"/>
        </w:rPr>
        <w:br w:type="page"/>
      </w:r>
    </w:p>
    <w:p w:rsidR="00B10682" w:rsidRPr="005F7C12" w:rsidRDefault="000D16DC" w:rsidP="00B10682">
      <w:pPr>
        <w:pStyle w:val="Titre1"/>
        <w:rPr>
          <w:rFonts w:ascii="Arial" w:hAnsi="Arial"/>
          <w:sz w:val="24"/>
        </w:rPr>
      </w:pPr>
      <w:bookmarkStart w:id="1" w:name="_Toc452386731"/>
      <w:r w:rsidRPr="005F7C12">
        <w:rPr>
          <w:rFonts w:ascii="Arial" w:hAnsi="Arial"/>
        </w:rPr>
        <w:lastRenderedPageBreak/>
        <w:t xml:space="preserve">Directives relatives à la </w:t>
      </w:r>
      <w:r w:rsidR="005F7C12" w:rsidRPr="005F7C12">
        <w:rPr>
          <w:rFonts w:ascii="Arial" w:hAnsi="Arial"/>
        </w:rPr>
        <w:t>réallocation</w:t>
      </w:r>
      <w:r w:rsidRPr="005F7C12">
        <w:rPr>
          <w:rFonts w:ascii="Arial" w:hAnsi="Arial"/>
          <w:sz w:val="24"/>
        </w:rPr>
        <w:t>RSS</w:t>
      </w:r>
      <w:r w:rsidR="005F7C12" w:rsidRPr="005F7C12">
        <w:rPr>
          <w:rFonts w:ascii="Arial" w:hAnsi="Arial"/>
        </w:rPr>
        <w:t>comparée</w:t>
      </w:r>
      <w:r w:rsidRPr="005F7C12">
        <w:rPr>
          <w:rFonts w:ascii="Arial" w:hAnsi="Arial"/>
        </w:rPr>
        <w:t xml:space="preserve"> la reprogrammation </w:t>
      </w:r>
      <w:r w:rsidRPr="005F7C12">
        <w:rPr>
          <w:rFonts w:ascii="Arial" w:hAnsi="Arial"/>
          <w:sz w:val="24"/>
        </w:rPr>
        <w:t>RSS</w:t>
      </w:r>
      <w:bookmarkEnd w:id="1"/>
    </w:p>
    <w:p w:rsidR="00260C22" w:rsidRPr="00A57FD9" w:rsidRDefault="00260C22" w:rsidP="00C37678">
      <w:pPr>
        <w:spacing w:before="120" w:after="120" w:line="276" w:lineRule="auto"/>
        <w:rPr>
          <w:rFonts w:ascii="Arial" w:hAnsi="Arial" w:cs="Arial"/>
          <w:sz w:val="22"/>
          <w:szCs w:val="22"/>
        </w:rPr>
      </w:pPr>
      <w:r>
        <w:rPr>
          <w:rFonts w:ascii="Arial" w:hAnsi="Arial" w:cs="Arial"/>
          <w:sz w:val="22"/>
          <w:szCs w:val="22"/>
        </w:rPr>
        <w:t>Gavi fait une distinction entre la réallocation et la reprogrammation d'une subvention RSS :</w:t>
      </w:r>
    </w:p>
    <w:p w:rsidR="00260C22" w:rsidRPr="00A57FD9" w:rsidRDefault="005F7C12" w:rsidP="00C37678">
      <w:pPr>
        <w:numPr>
          <w:ilvl w:val="0"/>
          <w:numId w:val="49"/>
        </w:numPr>
        <w:spacing w:before="120" w:after="120" w:line="276" w:lineRule="auto"/>
        <w:rPr>
          <w:rFonts w:ascii="Arial" w:hAnsi="Arial" w:cs="Arial"/>
          <w:sz w:val="22"/>
          <w:szCs w:val="22"/>
        </w:rPr>
      </w:pPr>
      <w:r>
        <w:rPr>
          <w:rFonts w:ascii="Arial" w:hAnsi="Arial" w:cs="Arial"/>
          <w:b/>
          <w:bCs/>
          <w:sz w:val="22"/>
          <w:szCs w:val="22"/>
        </w:rPr>
        <w:t>La r</w:t>
      </w:r>
      <w:r w:rsidR="00260C22" w:rsidRPr="000D4D0A">
        <w:rPr>
          <w:rFonts w:ascii="Arial" w:hAnsi="Arial" w:cs="Arial"/>
          <w:b/>
          <w:bCs/>
          <w:sz w:val="22"/>
          <w:szCs w:val="22"/>
        </w:rPr>
        <w:t>éallocation</w:t>
      </w:r>
      <w:r w:rsidR="00260C22">
        <w:rPr>
          <w:rFonts w:ascii="Arial" w:hAnsi="Arial" w:cs="Arial"/>
          <w:sz w:val="22"/>
          <w:szCs w:val="22"/>
        </w:rPr>
        <w:t xml:space="preserve"> se réfère à une restructuration du budget RSS initialement approuvé relativement minime, sans changements importants des objectifs et des activités liées à la subvention dans son ensemble. Celle-ci </w:t>
      </w:r>
      <w:r w:rsidR="00260C22">
        <w:rPr>
          <w:rFonts w:ascii="Arial" w:hAnsi="Arial" w:cs="Arial"/>
          <w:sz w:val="22"/>
          <w:szCs w:val="22"/>
          <w:u w:val="single"/>
        </w:rPr>
        <w:t>ne nécessite pas l'utilisation de ce formulaire de demande,</w:t>
      </w:r>
      <w:r w:rsidR="00260C22">
        <w:rPr>
          <w:rFonts w:ascii="Arial" w:hAnsi="Arial" w:cs="Arial"/>
          <w:sz w:val="22"/>
          <w:szCs w:val="22"/>
        </w:rPr>
        <w:t xml:space="preserve"> mais doit être approuvée par le Comité de coordination du secteur (d'activités) de la santé (CCSS), le Comité de </w:t>
      </w:r>
      <w:r w:rsidR="00DE0ACF">
        <w:rPr>
          <w:rFonts w:ascii="Arial" w:hAnsi="Arial" w:cs="Arial"/>
          <w:sz w:val="22"/>
          <w:szCs w:val="22"/>
        </w:rPr>
        <w:t>C</w:t>
      </w:r>
      <w:r w:rsidR="00260C22">
        <w:rPr>
          <w:rFonts w:ascii="Arial" w:hAnsi="Arial" w:cs="Arial"/>
          <w:sz w:val="22"/>
          <w:szCs w:val="22"/>
        </w:rPr>
        <w:t xml:space="preserve">oordination </w:t>
      </w:r>
      <w:r w:rsidR="00DE0ACF">
        <w:rPr>
          <w:rFonts w:ascii="Arial" w:hAnsi="Arial" w:cs="Arial"/>
          <w:sz w:val="22"/>
          <w:szCs w:val="22"/>
        </w:rPr>
        <w:t>I</w:t>
      </w:r>
      <w:r w:rsidR="00260C22">
        <w:rPr>
          <w:rFonts w:ascii="Arial" w:hAnsi="Arial" w:cs="Arial"/>
          <w:sz w:val="22"/>
          <w:szCs w:val="22"/>
        </w:rPr>
        <w:t>nter</w:t>
      </w:r>
      <w:r w:rsidR="00D43A05">
        <w:rPr>
          <w:rFonts w:ascii="Arial" w:hAnsi="Arial" w:cs="Arial"/>
          <w:sz w:val="22"/>
          <w:szCs w:val="22"/>
        </w:rPr>
        <w:t>-</w:t>
      </w:r>
      <w:r w:rsidR="00260C22">
        <w:rPr>
          <w:rFonts w:ascii="Arial" w:hAnsi="Arial" w:cs="Arial"/>
          <w:sz w:val="22"/>
          <w:szCs w:val="22"/>
        </w:rPr>
        <w:t>agences (CPI) ou son équivalent et être examinée par le Panel d'examen de haut niveau (</w:t>
      </w:r>
      <w:r w:rsidR="00904528">
        <w:rPr>
          <w:rFonts w:ascii="Arial" w:hAnsi="Arial" w:cs="Arial"/>
          <w:sz w:val="22"/>
          <w:szCs w:val="22"/>
        </w:rPr>
        <w:t>--HLRP – High LevelReview Panel</w:t>
      </w:r>
      <w:r w:rsidR="00260C22">
        <w:rPr>
          <w:rFonts w:ascii="Arial" w:hAnsi="Arial" w:cs="Arial"/>
          <w:sz w:val="22"/>
          <w:szCs w:val="22"/>
        </w:rPr>
        <w:t xml:space="preserve">) de Gavi lors des rapports annuels. </w:t>
      </w:r>
    </w:p>
    <w:p w:rsidR="00260C22" w:rsidRPr="00A57FD9" w:rsidRDefault="00260C22" w:rsidP="00C37678">
      <w:pPr>
        <w:numPr>
          <w:ilvl w:val="0"/>
          <w:numId w:val="49"/>
        </w:numPr>
        <w:spacing w:before="120" w:after="120" w:line="276" w:lineRule="auto"/>
        <w:rPr>
          <w:rFonts w:ascii="Arial" w:hAnsi="Arial" w:cs="Arial"/>
          <w:sz w:val="22"/>
          <w:szCs w:val="22"/>
        </w:rPr>
      </w:pPr>
      <w:r>
        <w:rPr>
          <w:rFonts w:ascii="Arial" w:hAnsi="Arial" w:cs="Arial"/>
          <w:sz w:val="22"/>
          <w:szCs w:val="22"/>
        </w:rPr>
        <w:t>La r</w:t>
      </w:r>
      <w:r w:rsidRPr="000D4D0A">
        <w:rPr>
          <w:rFonts w:ascii="Arial" w:hAnsi="Arial" w:cs="Arial"/>
          <w:b/>
          <w:bCs/>
          <w:sz w:val="22"/>
          <w:szCs w:val="22"/>
        </w:rPr>
        <w:t>eprogrammation</w:t>
      </w:r>
      <w:r>
        <w:rPr>
          <w:rFonts w:ascii="Arial" w:hAnsi="Arial" w:cs="Arial"/>
          <w:sz w:val="22"/>
          <w:szCs w:val="22"/>
        </w:rPr>
        <w:t xml:space="preserve"> se réfère à un changement important dans les objectifs de la subvention et/ou des activités et de l'allocation budgétaire correspondante (par rapport au budget RSS initialement approuvé). Celle-ci nécessite l'utilisation de ce formulaire de demande, l'approbation par le CCSS, CPI ou l'équivalent et doit être examinée par le Comité d'</w:t>
      </w:r>
      <w:r w:rsidR="00904528">
        <w:rPr>
          <w:rFonts w:ascii="Arial" w:hAnsi="Arial" w:cs="Arial"/>
          <w:sz w:val="22"/>
          <w:szCs w:val="22"/>
        </w:rPr>
        <w:t>E</w:t>
      </w:r>
      <w:r>
        <w:rPr>
          <w:rFonts w:ascii="Arial" w:hAnsi="Arial" w:cs="Arial"/>
          <w:sz w:val="22"/>
          <w:szCs w:val="22"/>
        </w:rPr>
        <w:t xml:space="preserve">xamen </w:t>
      </w:r>
      <w:r w:rsidR="00904528">
        <w:rPr>
          <w:rFonts w:ascii="Arial" w:hAnsi="Arial" w:cs="Arial"/>
          <w:sz w:val="22"/>
          <w:szCs w:val="22"/>
        </w:rPr>
        <w:t>I</w:t>
      </w:r>
      <w:r>
        <w:rPr>
          <w:rFonts w:ascii="Arial" w:hAnsi="Arial" w:cs="Arial"/>
          <w:sz w:val="22"/>
          <w:szCs w:val="22"/>
        </w:rPr>
        <w:t xml:space="preserve">ndépendant (CEI) de Gavi. </w:t>
      </w:r>
    </w:p>
    <w:p w:rsidR="00260C22" w:rsidRPr="00A57FD9" w:rsidRDefault="00260C22" w:rsidP="00C37678">
      <w:pPr>
        <w:spacing w:before="120" w:after="120" w:line="276" w:lineRule="auto"/>
        <w:rPr>
          <w:rFonts w:ascii="Arial" w:hAnsi="Arial" w:cs="Arial"/>
          <w:sz w:val="22"/>
          <w:szCs w:val="22"/>
        </w:rPr>
      </w:pPr>
      <w:r>
        <w:rPr>
          <w:rFonts w:ascii="Arial" w:hAnsi="Arial" w:cs="Arial"/>
          <w:sz w:val="22"/>
          <w:szCs w:val="22"/>
        </w:rPr>
        <w:t>Veuillez noter que</w:t>
      </w:r>
      <w:r w:rsidR="004C3929">
        <w:rPr>
          <w:rFonts w:ascii="Arial" w:hAnsi="Arial" w:cs="Arial"/>
          <w:sz w:val="22"/>
          <w:szCs w:val="22"/>
        </w:rPr>
        <w:t xml:space="preserve"> dans la mesure où</w:t>
      </w:r>
      <w:r>
        <w:rPr>
          <w:rFonts w:ascii="Arial" w:hAnsi="Arial" w:cs="Arial"/>
          <w:sz w:val="22"/>
          <w:szCs w:val="22"/>
        </w:rPr>
        <w:t xml:space="preserve"> les subventions RSS de Gavi varient de 3 à 100 millions d'USD ou plus, les seuils fixés ci-dessous pour les modifications budgétaires en pourcentage sont donnés à titre indicatif et peuvent varier d'un pays à l'autre. Des discussions entre le pays, les partenaires de l'Alliance Gavi et le Secrétariat de Gavi seront menées afin de déterminer si les changements proposés sont considérés comme une réallocation ou une reprogrammation de la subvention.</w:t>
      </w:r>
    </w:p>
    <w:p w:rsidR="0014504E" w:rsidRPr="00A57FD9" w:rsidRDefault="00966A5D" w:rsidP="009352B7">
      <w:pPr>
        <w:pStyle w:val="CEPAReportText"/>
        <w:rPr>
          <w:rFonts w:ascii="Arial" w:hAnsi="Arial" w:cs="Arial"/>
          <w:sz w:val="22"/>
        </w:rPr>
      </w:pPr>
      <w:r>
        <w:rPr>
          <w:rFonts w:ascii="Arial" w:hAnsi="Arial" w:cs="Arial"/>
          <w:sz w:val="22"/>
        </w:rPr>
        <w:t xml:space="preserve">S'il y a eu des retards dans la mise en œuvre, mais que les activités prévues restent inchangées et doivent être mises en œuvre </w:t>
      </w:r>
      <w:r w:rsidR="00E61673">
        <w:rPr>
          <w:rFonts w:ascii="Arial" w:hAnsi="Arial" w:cs="Arial"/>
          <w:sz w:val="22"/>
        </w:rPr>
        <w:t>à</w:t>
      </w:r>
      <w:r>
        <w:rPr>
          <w:rFonts w:ascii="Arial" w:hAnsi="Arial" w:cs="Arial"/>
          <w:sz w:val="22"/>
        </w:rPr>
        <w:t xml:space="preserve"> l'avenir, une prolongation unique sans frais pouvant aller jusqu'à une année peut être demandée, à la fin de la période de subvention totale, dans des circonstances exceptionnelles.</w:t>
      </w:r>
      <w:r>
        <w:rPr>
          <w:rFonts w:ascii="Arial" w:hAnsi="Arial" w:cs="Arial"/>
          <w:sz w:val="22"/>
          <w:vertAlign w:val="superscript"/>
        </w:rPr>
        <w:footnoteReference w:id="3"/>
      </w:r>
      <w:r>
        <w:rPr>
          <w:rFonts w:ascii="Arial" w:hAnsi="Arial" w:cs="Arial"/>
          <w:sz w:val="22"/>
        </w:rPr>
        <w:t xml:space="preserve">Veuillez prendre contact avec le Gestionnaire </w:t>
      </w:r>
      <w:r w:rsidR="004C3929">
        <w:rPr>
          <w:rFonts w:ascii="Arial" w:hAnsi="Arial" w:cs="Arial"/>
          <w:sz w:val="22"/>
        </w:rPr>
        <w:t xml:space="preserve">National </w:t>
      </w:r>
      <w:r>
        <w:rPr>
          <w:rFonts w:ascii="Arial" w:hAnsi="Arial" w:cs="Arial"/>
          <w:sz w:val="22"/>
        </w:rPr>
        <w:t xml:space="preserve">Gavi pour plus de détails sur une demande de prolongation sans frais. </w:t>
      </w:r>
    </w:p>
    <w:p w:rsidR="00260C22" w:rsidRPr="00A57FD9" w:rsidRDefault="00260C22" w:rsidP="00041461">
      <w:pPr>
        <w:pStyle w:val="Titre2"/>
        <w:rPr>
          <w:rFonts w:ascii="Arial" w:hAnsi="Arial"/>
          <w:sz w:val="22"/>
        </w:rPr>
      </w:pPr>
      <w:bookmarkStart w:id="2" w:name="_Toc432431310"/>
      <w:bookmarkStart w:id="3" w:name="_Toc432430408"/>
      <w:bookmarkStart w:id="4" w:name="_Toc432426788"/>
      <w:bookmarkStart w:id="5" w:name="_Toc432426767"/>
      <w:bookmarkStart w:id="6" w:name="_Toc432426733"/>
      <w:bookmarkStart w:id="7" w:name="_Toc432426692"/>
      <w:bookmarkStart w:id="8" w:name="_Toc432426623"/>
      <w:bookmarkStart w:id="9" w:name="_Toc452386732"/>
      <w:bookmarkEnd w:id="2"/>
      <w:bookmarkEnd w:id="3"/>
      <w:bookmarkEnd w:id="4"/>
      <w:bookmarkEnd w:id="5"/>
      <w:bookmarkEnd w:id="6"/>
      <w:bookmarkEnd w:id="7"/>
      <w:bookmarkEnd w:id="8"/>
      <w:r>
        <w:rPr>
          <w:rFonts w:ascii="Arial" w:hAnsi="Arial"/>
          <w:iCs w:val="0"/>
          <w:sz w:val="22"/>
        </w:rPr>
        <w:t>Réallocation d'une subvention RSS de Gavi précédemment approuvée</w:t>
      </w:r>
      <w:bookmarkEnd w:id="9"/>
    </w:p>
    <w:p w:rsidR="00074C7F" w:rsidRPr="00A57FD9" w:rsidRDefault="00074C7F" w:rsidP="002E4D96">
      <w:pPr>
        <w:pStyle w:val="CEPAReportText"/>
        <w:rPr>
          <w:rFonts w:ascii="Arial" w:hAnsi="Arial" w:cs="Arial"/>
          <w:i/>
          <w:sz w:val="22"/>
        </w:rPr>
      </w:pPr>
      <w:r>
        <w:rPr>
          <w:rFonts w:ascii="Arial" w:hAnsi="Arial" w:cs="Arial"/>
          <w:i/>
          <w:iCs/>
          <w:sz w:val="22"/>
        </w:rPr>
        <w:t>Comment Gavi définit-il la réal</w:t>
      </w:r>
      <w:r w:rsidR="00404D03">
        <w:rPr>
          <w:rFonts w:ascii="Arial" w:hAnsi="Arial" w:cs="Arial"/>
          <w:i/>
          <w:iCs/>
          <w:sz w:val="22"/>
        </w:rPr>
        <w:t>location d'une subvention RSS ?</w:t>
      </w:r>
    </w:p>
    <w:p w:rsidR="00D2060F" w:rsidRPr="00A57FD9" w:rsidRDefault="00260C22" w:rsidP="00C37678">
      <w:pPr>
        <w:numPr>
          <w:ilvl w:val="0"/>
          <w:numId w:val="47"/>
        </w:numPr>
        <w:spacing w:before="120" w:after="120" w:line="276" w:lineRule="auto"/>
        <w:ind w:left="357" w:right="-6" w:hanging="357"/>
        <w:rPr>
          <w:rFonts w:ascii="Arial" w:hAnsi="Arial" w:cs="Arial"/>
          <w:sz w:val="22"/>
          <w:szCs w:val="22"/>
        </w:rPr>
      </w:pPr>
      <w:r>
        <w:rPr>
          <w:rFonts w:ascii="Arial" w:hAnsi="Arial" w:cs="Arial"/>
          <w:sz w:val="22"/>
          <w:szCs w:val="22"/>
        </w:rPr>
        <w:t xml:space="preserve">Si les objectifs initiaux de la subvention RSS ne sont pas modifiés et s'il est déterminé que des activités nouvelles ou révisées n'entraîneront pas d'importants changements du budget initialement approuvé, Gavi estime qu'il s'agit de la réallocation de la subvention RSS. La réallocation permet des changements dans le budget et le plan de travail jusqu'à un seuil indicatif de 25 % du budget RSS total initialement approuvé (soit 25% du budget RSS communiqué au pays dans la Lettre de décision à l'approbation de la subvention) ou un maximum de 10 millions d'USD, selon ce qui est inférieur. </w:t>
      </w:r>
    </w:p>
    <w:p w:rsidR="00260C22" w:rsidRPr="00A57FD9" w:rsidRDefault="00260C22" w:rsidP="00D2060F">
      <w:pPr>
        <w:numPr>
          <w:ilvl w:val="0"/>
          <w:numId w:val="47"/>
        </w:numPr>
        <w:spacing w:before="120" w:after="120" w:line="276" w:lineRule="auto"/>
        <w:ind w:left="357" w:right="-6" w:hanging="357"/>
        <w:rPr>
          <w:rFonts w:ascii="Arial" w:hAnsi="Arial" w:cs="Arial"/>
          <w:sz w:val="22"/>
          <w:szCs w:val="22"/>
        </w:rPr>
      </w:pPr>
      <w:r>
        <w:rPr>
          <w:rFonts w:ascii="Arial" w:hAnsi="Arial" w:cs="Arial"/>
          <w:sz w:val="22"/>
          <w:szCs w:val="22"/>
        </w:rPr>
        <w:t xml:space="preserve">Ce seuil de 25% est indicatif et les pays sont encouragés à informer leur </w:t>
      </w:r>
      <w:r w:rsidR="00942215">
        <w:rPr>
          <w:rFonts w:ascii="Arial" w:hAnsi="Arial" w:cs="Arial"/>
          <w:sz w:val="22"/>
          <w:szCs w:val="22"/>
        </w:rPr>
        <w:t>Responsable pays</w:t>
      </w:r>
      <w:r>
        <w:rPr>
          <w:rFonts w:ascii="Arial" w:hAnsi="Arial" w:cs="Arial"/>
          <w:sz w:val="22"/>
          <w:szCs w:val="22"/>
        </w:rPr>
        <w:t xml:space="preserve">Gavi de tout changement susceptible de </w:t>
      </w:r>
      <w:r w:rsidR="006D20B0">
        <w:rPr>
          <w:rFonts w:ascii="Arial" w:hAnsi="Arial" w:cs="Arial"/>
          <w:sz w:val="22"/>
          <w:szCs w:val="22"/>
        </w:rPr>
        <w:t>modifier</w:t>
      </w:r>
      <w:r>
        <w:rPr>
          <w:rFonts w:ascii="Arial" w:hAnsi="Arial" w:cs="Arial"/>
          <w:sz w:val="22"/>
          <w:szCs w:val="22"/>
        </w:rPr>
        <w:t xml:space="preserve"> de manière significative le budget </w:t>
      </w:r>
      <w:r>
        <w:rPr>
          <w:rFonts w:ascii="Arial" w:hAnsi="Arial" w:cs="Arial"/>
          <w:sz w:val="22"/>
          <w:szCs w:val="22"/>
        </w:rPr>
        <w:lastRenderedPageBreak/>
        <w:t>approuvé d'une subvention RSS. Ce qui constitue un changement important pour le budget peut varier d'un pays à l'autre. Des discussions entre le pays, les partenaires de l'Alliance Gavi et le Secrétariat de Gavi seront menées afin de déterminer si les changements proposés sont considérés comme une réallocation ou une reprogrammation de la subvention. Si les changements sont considérés comme une reprogrammation, veuillez</w:t>
      </w:r>
      <w:r w:rsidR="006D20B0">
        <w:rPr>
          <w:rFonts w:ascii="Arial" w:hAnsi="Arial" w:cs="Arial"/>
          <w:sz w:val="22"/>
          <w:szCs w:val="22"/>
        </w:rPr>
        <w:t>-</w:t>
      </w:r>
      <w:r>
        <w:rPr>
          <w:rFonts w:ascii="Arial" w:hAnsi="Arial" w:cs="Arial"/>
          <w:sz w:val="22"/>
          <w:szCs w:val="22"/>
        </w:rPr>
        <w:t>vous reporter aux instructions de reprogrammation</w:t>
      </w:r>
      <w:r w:rsidR="006D20B0">
        <w:rPr>
          <w:rFonts w:ascii="Arial" w:hAnsi="Arial" w:cs="Arial"/>
          <w:sz w:val="22"/>
          <w:szCs w:val="22"/>
        </w:rPr>
        <w:t xml:space="preserve"> ci-dessous</w:t>
      </w:r>
      <w:r>
        <w:rPr>
          <w:rFonts w:ascii="Arial" w:hAnsi="Arial" w:cs="Arial"/>
          <w:sz w:val="22"/>
          <w:szCs w:val="22"/>
        </w:rPr>
        <w:t xml:space="preserve">. </w:t>
      </w:r>
    </w:p>
    <w:p w:rsidR="00074C7F" w:rsidRPr="00A57FD9" w:rsidRDefault="00074C7F" w:rsidP="008D599C">
      <w:pPr>
        <w:keepNext/>
        <w:spacing w:before="120" w:after="120" w:line="276" w:lineRule="auto"/>
        <w:ind w:right="-6"/>
        <w:rPr>
          <w:rFonts w:ascii="Arial" w:hAnsi="Arial" w:cs="Arial"/>
          <w:i/>
          <w:sz w:val="22"/>
          <w:szCs w:val="22"/>
        </w:rPr>
      </w:pPr>
      <w:r>
        <w:rPr>
          <w:rFonts w:ascii="Arial" w:hAnsi="Arial" w:cs="Arial"/>
          <w:i/>
          <w:iCs/>
          <w:sz w:val="22"/>
          <w:szCs w:val="22"/>
        </w:rPr>
        <w:t xml:space="preserve">Comment les pays peuvent-ils demander une réallocation de leur subvention RSS ? </w:t>
      </w:r>
    </w:p>
    <w:p w:rsidR="00FC7F4C" w:rsidRPr="00A57FD9" w:rsidRDefault="00704D62" w:rsidP="00C37678">
      <w:pPr>
        <w:numPr>
          <w:ilvl w:val="0"/>
          <w:numId w:val="47"/>
        </w:numPr>
        <w:spacing w:before="120" w:after="120" w:line="276" w:lineRule="auto"/>
        <w:ind w:left="357" w:right="-6" w:hanging="357"/>
        <w:rPr>
          <w:rFonts w:ascii="Arial" w:hAnsi="Arial" w:cs="Arial"/>
          <w:sz w:val="22"/>
          <w:szCs w:val="22"/>
        </w:rPr>
      </w:pPr>
      <w:r>
        <w:rPr>
          <w:rFonts w:ascii="Arial" w:hAnsi="Arial" w:cs="Arial"/>
          <w:sz w:val="22"/>
          <w:szCs w:val="22"/>
        </w:rPr>
        <w:t>La demande de réallocation peut être mise en avant au cours d</w:t>
      </w:r>
      <w:r w:rsidR="00A74A56">
        <w:rPr>
          <w:rFonts w:ascii="Arial" w:hAnsi="Arial" w:cs="Arial"/>
          <w:sz w:val="22"/>
          <w:szCs w:val="22"/>
        </w:rPr>
        <w:t>’une</w:t>
      </w:r>
      <w:r>
        <w:rPr>
          <w:rFonts w:ascii="Arial" w:hAnsi="Arial" w:cs="Arial"/>
          <w:sz w:val="22"/>
          <w:szCs w:val="22"/>
        </w:rPr>
        <w:t xml:space="preserve"> année </w:t>
      </w:r>
      <w:r w:rsidR="00A74A56">
        <w:rPr>
          <w:rFonts w:ascii="Arial" w:hAnsi="Arial" w:cs="Arial"/>
          <w:sz w:val="22"/>
          <w:szCs w:val="22"/>
        </w:rPr>
        <w:t xml:space="preserve">quelconque </w:t>
      </w:r>
      <w:r>
        <w:rPr>
          <w:rFonts w:ascii="Arial" w:hAnsi="Arial" w:cs="Arial"/>
          <w:sz w:val="22"/>
          <w:szCs w:val="22"/>
        </w:rPr>
        <w:t xml:space="preserve">ou même </w:t>
      </w:r>
      <w:r w:rsidR="00A74A56">
        <w:rPr>
          <w:rFonts w:ascii="Arial" w:hAnsi="Arial" w:cs="Arial"/>
          <w:sz w:val="22"/>
          <w:szCs w:val="22"/>
        </w:rPr>
        <w:t xml:space="preserve">de </w:t>
      </w:r>
      <w:r>
        <w:rPr>
          <w:rFonts w:ascii="Arial" w:hAnsi="Arial" w:cs="Arial"/>
          <w:sz w:val="22"/>
          <w:szCs w:val="22"/>
        </w:rPr>
        <w:t xml:space="preserve">chaque année de </w:t>
      </w:r>
      <w:r w:rsidR="00A74A56">
        <w:rPr>
          <w:rFonts w:ascii="Arial" w:hAnsi="Arial" w:cs="Arial"/>
          <w:sz w:val="22"/>
          <w:szCs w:val="22"/>
        </w:rPr>
        <w:t xml:space="preserve">la </w:t>
      </w:r>
      <w:r>
        <w:rPr>
          <w:rFonts w:ascii="Arial" w:hAnsi="Arial" w:cs="Arial"/>
          <w:sz w:val="22"/>
          <w:szCs w:val="22"/>
        </w:rPr>
        <w:t xml:space="preserve">subvention et doit être communiquée par le pays </w:t>
      </w:r>
      <w:r w:rsidR="00942215">
        <w:rPr>
          <w:rFonts w:ascii="Arial" w:hAnsi="Arial" w:cs="Arial"/>
          <w:sz w:val="22"/>
          <w:szCs w:val="22"/>
        </w:rPr>
        <w:t>au responsable pays Gavi</w:t>
      </w:r>
      <w:r>
        <w:rPr>
          <w:rFonts w:ascii="Arial" w:hAnsi="Arial" w:cs="Arial"/>
          <w:sz w:val="22"/>
          <w:szCs w:val="22"/>
        </w:rPr>
        <w:t xml:space="preserve"> avant le renouvellement de </w:t>
      </w:r>
      <w:r w:rsidR="00A74A56">
        <w:rPr>
          <w:rFonts w:ascii="Arial" w:hAnsi="Arial" w:cs="Arial"/>
          <w:sz w:val="22"/>
          <w:szCs w:val="22"/>
        </w:rPr>
        <w:t xml:space="preserve">la </w:t>
      </w:r>
      <w:r>
        <w:rPr>
          <w:rFonts w:ascii="Arial" w:hAnsi="Arial" w:cs="Arial"/>
          <w:sz w:val="22"/>
          <w:szCs w:val="22"/>
        </w:rPr>
        <w:t xml:space="preserve">subvention annuelle, au cours de l'évaluation conjointe, ou à un moment convenu avec le Secrétariat de Gavi. Les pays sont encouragés à participer à une discussion sur la réallocation itérative avec les partenaires dans le pays de l'Alliance Gavi, y compris les organisations de la société civile (OSC), idéalement au cours des discussions d'évaluation conjointe. Le CCSS, le CPI ou son équivalent doit approuver la demande de réallocation. Le procès-verbal de la réunion en question, signé par le président ou le secrétaire, doit être partagé. Le quorum (nombre minimum de membres votant présents) doit avoir été atteint lors de la réunion. Les </w:t>
      </w:r>
      <w:r w:rsidR="00A74A56">
        <w:rPr>
          <w:rFonts w:ascii="Arial" w:hAnsi="Arial" w:cs="Arial"/>
          <w:sz w:val="22"/>
          <w:szCs w:val="22"/>
        </w:rPr>
        <w:t>modifications affectant</w:t>
      </w:r>
      <w:r>
        <w:rPr>
          <w:rFonts w:ascii="Arial" w:hAnsi="Arial" w:cs="Arial"/>
          <w:sz w:val="22"/>
          <w:szCs w:val="22"/>
        </w:rPr>
        <w:t xml:space="preserve">une réallocation doivent ensuite être </w:t>
      </w:r>
      <w:r w:rsidR="00A74A56">
        <w:rPr>
          <w:rFonts w:ascii="Arial" w:hAnsi="Arial" w:cs="Arial"/>
          <w:sz w:val="22"/>
          <w:szCs w:val="22"/>
        </w:rPr>
        <w:t>signalées</w:t>
      </w:r>
      <w:r>
        <w:rPr>
          <w:rFonts w:ascii="Arial" w:hAnsi="Arial" w:cs="Arial"/>
          <w:sz w:val="22"/>
          <w:szCs w:val="22"/>
        </w:rPr>
        <w:t xml:space="preserve"> par le pays au cours d</w:t>
      </w:r>
      <w:r w:rsidR="00A74A56">
        <w:rPr>
          <w:rFonts w:ascii="Arial" w:hAnsi="Arial" w:cs="Arial"/>
          <w:sz w:val="22"/>
          <w:szCs w:val="22"/>
        </w:rPr>
        <w:t>u processus</w:t>
      </w:r>
      <w:r>
        <w:rPr>
          <w:rFonts w:ascii="Arial" w:hAnsi="Arial" w:cs="Arial"/>
          <w:sz w:val="22"/>
          <w:szCs w:val="22"/>
        </w:rPr>
        <w:t xml:space="preserve"> habituel de déclaration annuelle et selon le calendrier</w:t>
      </w:r>
      <w:r w:rsidR="00A74A56">
        <w:rPr>
          <w:rFonts w:ascii="Arial" w:hAnsi="Arial" w:cs="Arial"/>
          <w:sz w:val="22"/>
          <w:szCs w:val="22"/>
        </w:rPr>
        <w:t xml:space="preserve"> prévu</w:t>
      </w:r>
      <w:r>
        <w:rPr>
          <w:rFonts w:ascii="Arial" w:hAnsi="Arial" w:cs="Arial"/>
          <w:sz w:val="22"/>
          <w:szCs w:val="22"/>
        </w:rPr>
        <w:t xml:space="preserve">, date à laquelle un </w:t>
      </w:r>
      <w:r w:rsidR="00A74A56">
        <w:rPr>
          <w:rFonts w:ascii="Arial" w:hAnsi="Arial" w:cs="Arial"/>
          <w:sz w:val="22"/>
          <w:szCs w:val="22"/>
        </w:rPr>
        <w:t>programme</w:t>
      </w:r>
      <w:r>
        <w:rPr>
          <w:rFonts w:ascii="Arial" w:hAnsi="Arial" w:cs="Arial"/>
          <w:sz w:val="22"/>
          <w:szCs w:val="22"/>
        </w:rPr>
        <w:t xml:space="preserve"> de travail et le budget mis </w:t>
      </w:r>
      <w:r w:rsidR="00404D03">
        <w:rPr>
          <w:rFonts w:ascii="Arial" w:hAnsi="Arial" w:cs="Arial"/>
          <w:sz w:val="22"/>
          <w:szCs w:val="22"/>
        </w:rPr>
        <w:t>à jour seront présentés à Gavi.</w:t>
      </w:r>
    </w:p>
    <w:p w:rsidR="00FC7F4C" w:rsidRPr="00A57FD9" w:rsidRDefault="00FC7F4C" w:rsidP="00FC7F4C">
      <w:pPr>
        <w:numPr>
          <w:ilvl w:val="0"/>
          <w:numId w:val="47"/>
        </w:numPr>
        <w:spacing w:before="120" w:after="120" w:line="276" w:lineRule="auto"/>
        <w:ind w:left="357" w:right="-6" w:hanging="357"/>
        <w:rPr>
          <w:rFonts w:ascii="Arial" w:hAnsi="Arial" w:cs="Arial"/>
          <w:sz w:val="22"/>
          <w:szCs w:val="22"/>
        </w:rPr>
      </w:pPr>
      <w:r>
        <w:rPr>
          <w:rFonts w:ascii="Arial" w:hAnsi="Arial" w:cs="Arial"/>
          <w:sz w:val="22"/>
          <w:szCs w:val="22"/>
        </w:rPr>
        <w:t>Le cadre de performance des subventions du pays comprend un petit nombre d'activités clés sélectionnées</w:t>
      </w:r>
      <w:r w:rsidR="00A74A56">
        <w:rPr>
          <w:rFonts w:ascii="Arial" w:hAnsi="Arial" w:cs="Arial"/>
          <w:sz w:val="22"/>
          <w:szCs w:val="22"/>
        </w:rPr>
        <w:t>,</w:t>
      </w:r>
      <w:r>
        <w:rPr>
          <w:rFonts w:ascii="Arial" w:hAnsi="Arial" w:cs="Arial"/>
          <w:sz w:val="22"/>
          <w:szCs w:val="22"/>
        </w:rPr>
        <w:t xml:space="preserve"> considérées comme </w:t>
      </w:r>
      <w:r w:rsidR="00A74A56">
        <w:rPr>
          <w:rFonts w:ascii="Arial" w:hAnsi="Arial" w:cs="Arial"/>
          <w:sz w:val="22"/>
          <w:szCs w:val="22"/>
        </w:rPr>
        <w:t>fondamentales à</w:t>
      </w:r>
      <w:r>
        <w:rPr>
          <w:rFonts w:ascii="Arial" w:hAnsi="Arial" w:cs="Arial"/>
          <w:sz w:val="22"/>
          <w:szCs w:val="22"/>
        </w:rPr>
        <w:t xml:space="preserve"> la réalisation des étapes intermédiaires et des résultats de l</w:t>
      </w:r>
      <w:r w:rsidR="00A74A56">
        <w:rPr>
          <w:rFonts w:ascii="Arial" w:hAnsi="Arial" w:cs="Arial"/>
          <w:sz w:val="22"/>
          <w:szCs w:val="22"/>
        </w:rPr>
        <w:t>’allocation</w:t>
      </w:r>
      <w:r>
        <w:rPr>
          <w:rFonts w:ascii="Arial" w:hAnsi="Arial" w:cs="Arial"/>
          <w:sz w:val="22"/>
          <w:szCs w:val="22"/>
        </w:rPr>
        <w:t xml:space="preserve"> en espèces de </w:t>
      </w:r>
      <w:r w:rsidR="00A74A56">
        <w:rPr>
          <w:rFonts w:ascii="Arial" w:hAnsi="Arial" w:cs="Arial"/>
          <w:sz w:val="22"/>
          <w:szCs w:val="22"/>
        </w:rPr>
        <w:t xml:space="preserve">la part de </w:t>
      </w:r>
      <w:r>
        <w:rPr>
          <w:rFonts w:ascii="Arial" w:hAnsi="Arial" w:cs="Arial"/>
          <w:sz w:val="22"/>
          <w:szCs w:val="22"/>
        </w:rPr>
        <w:t xml:space="preserve">Gavi. Par conséquent, il est important d'examiner si les activités clés présentes dans le cadre de performance doivent être actualisées ou remplacées. Dans l'affirmative, ces changements peuvent être proposés dans le cadre de performance en ligne accessible </w:t>
      </w:r>
      <w:r w:rsidR="00A74A56">
        <w:rPr>
          <w:rFonts w:ascii="Arial" w:hAnsi="Arial" w:cs="Arial"/>
          <w:sz w:val="22"/>
          <w:szCs w:val="22"/>
        </w:rPr>
        <w:t>via le</w:t>
      </w:r>
      <w:r>
        <w:rPr>
          <w:rFonts w:ascii="Arial" w:hAnsi="Arial" w:cs="Arial"/>
          <w:sz w:val="22"/>
          <w:szCs w:val="22"/>
        </w:rPr>
        <w:t xml:space="preserve"> portail Pays de Gavi. De plus amples informations sur les cadres de performance des subventions aux pays de Gavi sont disponibles </w:t>
      </w:r>
      <w:r w:rsidR="00A74A56">
        <w:rPr>
          <w:rFonts w:ascii="Arial" w:hAnsi="Arial" w:cs="Arial"/>
          <w:sz w:val="22"/>
          <w:szCs w:val="22"/>
        </w:rPr>
        <w:t>sur le site</w:t>
      </w:r>
      <w:hyperlink r:id="rId15" w:history="1">
        <w:r>
          <w:rPr>
            <w:rFonts w:ascii="Arial" w:hAnsi="Arial" w:cs="Arial"/>
            <w:sz w:val="22"/>
            <w:szCs w:val="22"/>
          </w:rPr>
          <w:t>www.gavi.org/support/performance-frameworks/</w:t>
        </w:r>
      </w:hyperlink>
      <w:r>
        <w:rPr>
          <w:rFonts w:ascii="Arial" w:hAnsi="Arial" w:cs="Arial"/>
          <w:sz w:val="22"/>
          <w:szCs w:val="22"/>
        </w:rPr>
        <w:t>.</w:t>
      </w:r>
    </w:p>
    <w:p w:rsidR="00945CAC" w:rsidRPr="00A57FD9" w:rsidRDefault="00260C22" w:rsidP="00FC7F4C">
      <w:pPr>
        <w:numPr>
          <w:ilvl w:val="0"/>
          <w:numId w:val="47"/>
        </w:numPr>
        <w:spacing w:before="120" w:after="120" w:line="276" w:lineRule="auto"/>
        <w:ind w:left="357" w:right="-6" w:hanging="357"/>
        <w:rPr>
          <w:rFonts w:ascii="Arial" w:hAnsi="Arial" w:cs="Arial"/>
          <w:sz w:val="22"/>
          <w:szCs w:val="22"/>
        </w:rPr>
      </w:pPr>
      <w:r>
        <w:rPr>
          <w:rFonts w:ascii="Arial" w:hAnsi="Arial" w:cs="Arial"/>
          <w:sz w:val="22"/>
          <w:szCs w:val="22"/>
        </w:rPr>
        <w:t>Une réallocation ne nécessite pas l'utilisation du formulaire de demande de reprogrammation et n'a pas besoin d'être soumis</w:t>
      </w:r>
      <w:r w:rsidR="00A74A56">
        <w:rPr>
          <w:rFonts w:ascii="Arial" w:hAnsi="Arial" w:cs="Arial"/>
          <w:sz w:val="22"/>
          <w:szCs w:val="22"/>
        </w:rPr>
        <w:t>e</w:t>
      </w:r>
      <w:r>
        <w:rPr>
          <w:rFonts w:ascii="Arial" w:hAnsi="Arial" w:cs="Arial"/>
          <w:sz w:val="22"/>
          <w:szCs w:val="22"/>
        </w:rPr>
        <w:t xml:space="preserve"> au CEI pour revue. Les changements de réallocation sont considérés par le PNHR </w:t>
      </w:r>
      <w:r w:rsidR="00A74A56">
        <w:rPr>
          <w:rFonts w:ascii="Arial" w:hAnsi="Arial" w:cs="Arial"/>
          <w:sz w:val="22"/>
          <w:szCs w:val="22"/>
        </w:rPr>
        <w:t xml:space="preserve">au </w:t>
      </w:r>
      <w:r>
        <w:rPr>
          <w:rFonts w:ascii="Arial" w:hAnsi="Arial" w:cs="Arial"/>
          <w:sz w:val="22"/>
          <w:szCs w:val="22"/>
        </w:rPr>
        <w:t xml:space="preserve">cours de la revue des progrès annuels et renouvellement de subvention et doivent </w:t>
      </w:r>
      <w:r w:rsidR="00935CBF">
        <w:rPr>
          <w:rFonts w:ascii="Arial" w:hAnsi="Arial" w:cs="Arial"/>
          <w:sz w:val="22"/>
          <w:szCs w:val="22"/>
        </w:rPr>
        <w:t xml:space="preserve">être harmonisés </w:t>
      </w:r>
      <w:r>
        <w:rPr>
          <w:rFonts w:ascii="Arial" w:hAnsi="Arial" w:cs="Arial"/>
          <w:sz w:val="22"/>
          <w:szCs w:val="22"/>
        </w:rPr>
        <w:t>avec l</w:t>
      </w:r>
      <w:r w:rsidR="00935CBF">
        <w:rPr>
          <w:rFonts w:ascii="Arial" w:hAnsi="Arial" w:cs="Arial"/>
          <w:sz w:val="22"/>
          <w:szCs w:val="22"/>
        </w:rPr>
        <w:t>’objectif</w:t>
      </w:r>
      <w:r>
        <w:rPr>
          <w:rFonts w:ascii="Arial" w:hAnsi="Arial" w:cs="Arial"/>
          <w:sz w:val="22"/>
          <w:szCs w:val="22"/>
        </w:rPr>
        <w:t xml:space="preserve"> et le calendrier du Plan </w:t>
      </w:r>
      <w:r w:rsidR="00904528">
        <w:rPr>
          <w:rFonts w:ascii="Arial" w:hAnsi="Arial" w:cs="Arial"/>
          <w:sz w:val="22"/>
          <w:szCs w:val="22"/>
        </w:rPr>
        <w:t>N</w:t>
      </w:r>
      <w:r>
        <w:rPr>
          <w:rFonts w:ascii="Arial" w:hAnsi="Arial" w:cs="Arial"/>
          <w:sz w:val="22"/>
          <w:szCs w:val="22"/>
        </w:rPr>
        <w:t xml:space="preserve">ational du </w:t>
      </w:r>
      <w:r w:rsidR="00904528">
        <w:rPr>
          <w:rFonts w:ascii="Arial" w:hAnsi="Arial" w:cs="Arial"/>
          <w:sz w:val="22"/>
          <w:szCs w:val="22"/>
        </w:rPr>
        <w:t>S</w:t>
      </w:r>
      <w:r>
        <w:rPr>
          <w:rFonts w:ascii="Arial" w:hAnsi="Arial" w:cs="Arial"/>
          <w:sz w:val="22"/>
          <w:szCs w:val="22"/>
        </w:rPr>
        <w:t xml:space="preserve">ecteur de la </w:t>
      </w:r>
      <w:r w:rsidR="00904528">
        <w:rPr>
          <w:rFonts w:ascii="Arial" w:hAnsi="Arial" w:cs="Arial"/>
          <w:sz w:val="22"/>
          <w:szCs w:val="22"/>
        </w:rPr>
        <w:t>S</w:t>
      </w:r>
      <w:r>
        <w:rPr>
          <w:rFonts w:ascii="Arial" w:hAnsi="Arial" w:cs="Arial"/>
          <w:sz w:val="22"/>
          <w:szCs w:val="22"/>
        </w:rPr>
        <w:t>anté (PN</w:t>
      </w:r>
      <w:r w:rsidR="00904528">
        <w:rPr>
          <w:rFonts w:ascii="Arial" w:hAnsi="Arial" w:cs="Arial"/>
          <w:sz w:val="22"/>
          <w:szCs w:val="22"/>
        </w:rPr>
        <w:t>SS</w:t>
      </w:r>
      <w:r>
        <w:rPr>
          <w:rFonts w:ascii="Arial" w:hAnsi="Arial" w:cs="Arial"/>
          <w:sz w:val="22"/>
          <w:szCs w:val="22"/>
        </w:rPr>
        <w:t xml:space="preserve">) du pays. Les performances passées </w:t>
      </w:r>
      <w:r w:rsidR="00935CBF">
        <w:rPr>
          <w:rFonts w:ascii="Arial" w:hAnsi="Arial" w:cs="Arial"/>
          <w:sz w:val="22"/>
          <w:szCs w:val="22"/>
        </w:rPr>
        <w:t>relatives à</w:t>
      </w:r>
      <w:r>
        <w:rPr>
          <w:rFonts w:ascii="Arial" w:hAnsi="Arial" w:cs="Arial"/>
          <w:sz w:val="22"/>
          <w:szCs w:val="22"/>
        </w:rPr>
        <w:t xml:space="preserve"> la budgétisation et </w:t>
      </w:r>
      <w:r w:rsidR="00935CBF">
        <w:rPr>
          <w:rFonts w:ascii="Arial" w:hAnsi="Arial" w:cs="Arial"/>
          <w:sz w:val="22"/>
          <w:szCs w:val="22"/>
        </w:rPr>
        <w:t xml:space="preserve">à </w:t>
      </w:r>
      <w:r>
        <w:rPr>
          <w:rFonts w:ascii="Arial" w:hAnsi="Arial" w:cs="Arial"/>
          <w:sz w:val="22"/>
          <w:szCs w:val="22"/>
        </w:rPr>
        <w:t>la gestion de</w:t>
      </w:r>
      <w:r w:rsidR="00935CBF">
        <w:rPr>
          <w:rFonts w:ascii="Arial" w:hAnsi="Arial" w:cs="Arial"/>
          <w:sz w:val="22"/>
          <w:szCs w:val="22"/>
        </w:rPr>
        <w:t>s</w:t>
      </w:r>
      <w:r>
        <w:rPr>
          <w:rFonts w:ascii="Arial" w:hAnsi="Arial" w:cs="Arial"/>
          <w:sz w:val="22"/>
          <w:szCs w:val="22"/>
        </w:rPr>
        <w:t xml:space="preserve"> fonds (notamment le réalisme en matière de proposition de réallocation des fond</w:t>
      </w:r>
      <w:r w:rsidR="00404D03">
        <w:rPr>
          <w:rFonts w:ascii="Arial" w:hAnsi="Arial" w:cs="Arial"/>
          <w:sz w:val="22"/>
          <w:szCs w:val="22"/>
        </w:rPr>
        <w:t>s) seront évaluées par le PHNR.</w:t>
      </w:r>
    </w:p>
    <w:p w:rsidR="00260C22" w:rsidRPr="00A57FD9" w:rsidRDefault="00260C22" w:rsidP="00041461">
      <w:pPr>
        <w:pStyle w:val="Titre2"/>
        <w:rPr>
          <w:rFonts w:ascii="Arial" w:hAnsi="Arial"/>
          <w:sz w:val="22"/>
          <w:szCs w:val="22"/>
        </w:rPr>
      </w:pPr>
      <w:bookmarkStart w:id="10" w:name="_Toc432431312"/>
      <w:bookmarkStart w:id="11" w:name="_Toc432430410"/>
      <w:bookmarkStart w:id="12" w:name="_Toc432426790"/>
      <w:bookmarkStart w:id="13" w:name="_Toc432426769"/>
      <w:bookmarkStart w:id="14" w:name="_Toc432426735"/>
      <w:bookmarkStart w:id="15" w:name="_Toc432426694"/>
      <w:bookmarkStart w:id="16" w:name="_Toc432426625"/>
      <w:bookmarkStart w:id="17" w:name="_Toc452386733"/>
      <w:bookmarkEnd w:id="10"/>
      <w:bookmarkEnd w:id="11"/>
      <w:bookmarkEnd w:id="12"/>
      <w:bookmarkEnd w:id="13"/>
      <w:bookmarkEnd w:id="14"/>
      <w:bookmarkEnd w:id="15"/>
      <w:bookmarkEnd w:id="16"/>
      <w:r>
        <w:rPr>
          <w:rFonts w:ascii="Arial" w:hAnsi="Arial"/>
          <w:iCs w:val="0"/>
          <w:sz w:val="22"/>
          <w:szCs w:val="22"/>
        </w:rPr>
        <w:t>Demande de reprogrammation d'une subvention RSS de Gavi précédemment approuvée</w:t>
      </w:r>
      <w:bookmarkEnd w:id="17"/>
    </w:p>
    <w:p w:rsidR="006F0127" w:rsidRPr="00A57FD9" w:rsidRDefault="006F0127" w:rsidP="006F0127">
      <w:pPr>
        <w:pStyle w:val="CEPAReportText"/>
        <w:rPr>
          <w:rFonts w:ascii="Arial" w:hAnsi="Arial" w:cs="Arial"/>
          <w:i/>
          <w:sz w:val="22"/>
          <w:szCs w:val="22"/>
        </w:rPr>
      </w:pPr>
      <w:r>
        <w:rPr>
          <w:rFonts w:ascii="Arial" w:hAnsi="Arial" w:cs="Arial"/>
          <w:i/>
          <w:iCs/>
          <w:sz w:val="22"/>
          <w:szCs w:val="22"/>
        </w:rPr>
        <w:t xml:space="preserve">Comment Gavi définit-il la </w:t>
      </w:r>
      <w:r w:rsidR="00935CBF">
        <w:rPr>
          <w:rFonts w:ascii="Arial" w:hAnsi="Arial" w:cs="Arial"/>
          <w:i/>
          <w:iCs/>
          <w:sz w:val="22"/>
          <w:szCs w:val="22"/>
        </w:rPr>
        <w:t>r</w:t>
      </w:r>
      <w:r>
        <w:rPr>
          <w:rFonts w:ascii="Arial" w:hAnsi="Arial" w:cs="Arial"/>
          <w:i/>
          <w:iCs/>
          <w:sz w:val="22"/>
          <w:szCs w:val="22"/>
        </w:rPr>
        <w:t>eprogr</w:t>
      </w:r>
      <w:r w:rsidR="00404D03">
        <w:rPr>
          <w:rFonts w:ascii="Arial" w:hAnsi="Arial" w:cs="Arial"/>
          <w:i/>
          <w:iCs/>
          <w:sz w:val="22"/>
          <w:szCs w:val="22"/>
        </w:rPr>
        <w:t>ammation d'une subvention RSS ?</w:t>
      </w:r>
    </w:p>
    <w:p w:rsidR="00260C22" w:rsidRPr="00A57FD9" w:rsidRDefault="00260C22" w:rsidP="00C37678">
      <w:pPr>
        <w:numPr>
          <w:ilvl w:val="0"/>
          <w:numId w:val="41"/>
        </w:numPr>
        <w:spacing w:before="120" w:after="120" w:line="276" w:lineRule="auto"/>
        <w:ind w:left="357" w:right="-6" w:hanging="357"/>
        <w:rPr>
          <w:rFonts w:ascii="Arial" w:hAnsi="Arial" w:cs="Arial"/>
          <w:sz w:val="22"/>
          <w:szCs w:val="22"/>
        </w:rPr>
      </w:pPr>
      <w:r>
        <w:rPr>
          <w:rFonts w:ascii="Arial" w:hAnsi="Arial" w:cs="Arial"/>
          <w:sz w:val="22"/>
          <w:szCs w:val="22"/>
        </w:rPr>
        <w:t>La reprogrammation d'une subvention RSS de Gavi précédemment approuvée doit être faite au moyen du formulaire de demande reprogrammation lorsque l'une ou les deux conditions suivantes sont remplies :</w:t>
      </w:r>
    </w:p>
    <w:p w:rsidR="00260C22" w:rsidRPr="00A57FD9" w:rsidRDefault="00260C22" w:rsidP="00C37678">
      <w:pPr>
        <w:numPr>
          <w:ilvl w:val="0"/>
          <w:numId w:val="49"/>
        </w:numPr>
        <w:spacing w:before="120" w:after="120" w:line="276" w:lineRule="auto"/>
        <w:ind w:left="714" w:hanging="357"/>
        <w:rPr>
          <w:rFonts w:ascii="Arial" w:hAnsi="Arial" w:cs="Arial"/>
          <w:sz w:val="22"/>
          <w:szCs w:val="22"/>
        </w:rPr>
      </w:pPr>
      <w:r>
        <w:rPr>
          <w:rFonts w:ascii="Arial" w:hAnsi="Arial" w:cs="Arial"/>
          <w:sz w:val="22"/>
          <w:szCs w:val="22"/>
        </w:rPr>
        <w:lastRenderedPageBreak/>
        <w:t>Des objectifs nouveaux ou révisés sont proposés pour une subvention de RSS de GAVI précédemment approuvée et/ou</w:t>
      </w:r>
    </w:p>
    <w:p w:rsidR="00260C22" w:rsidRPr="00A57FD9" w:rsidRDefault="00260C22" w:rsidP="00C37678">
      <w:pPr>
        <w:numPr>
          <w:ilvl w:val="0"/>
          <w:numId w:val="49"/>
        </w:numPr>
        <w:spacing w:before="120" w:after="120" w:line="276" w:lineRule="auto"/>
        <w:rPr>
          <w:rFonts w:ascii="Arial" w:hAnsi="Arial" w:cs="Arial"/>
          <w:sz w:val="22"/>
          <w:szCs w:val="22"/>
        </w:rPr>
      </w:pPr>
      <w:r>
        <w:rPr>
          <w:rFonts w:ascii="Arial" w:hAnsi="Arial" w:cs="Arial"/>
          <w:sz w:val="22"/>
          <w:szCs w:val="22"/>
        </w:rPr>
        <w:t xml:space="preserve">Des activités nouvelles ou révisées sont proposées </w:t>
      </w:r>
      <w:r w:rsidR="00935CBF">
        <w:rPr>
          <w:rFonts w:ascii="Arial" w:hAnsi="Arial" w:cs="Arial"/>
          <w:sz w:val="22"/>
          <w:szCs w:val="22"/>
        </w:rPr>
        <w:t>et</w:t>
      </w:r>
      <w:r>
        <w:rPr>
          <w:rFonts w:ascii="Arial" w:hAnsi="Arial" w:cs="Arial"/>
          <w:sz w:val="22"/>
          <w:szCs w:val="22"/>
        </w:rPr>
        <w:t xml:space="preserve"> modifieront significativement la répartition du budget de la subvention initiale entre les activités. Un changement de plus de 25 % du budget RSS total initialement approuvé pour le pays (soit 25 % du budget RSS communiqué au pays dans la lettre de décision lors de l'approbation de la subvention) ou 10 millions d'USD représentent un seuil indicatif pour ce qui peut être considéré comme un changement important. Toutefois, cela peut varier d'un pays à l'autre et cela sera déterminé par des discussions entre le pays, les partenaires de l'Alliance Gavi et le Secrétariat de Gavi. </w:t>
      </w:r>
    </w:p>
    <w:p w:rsidR="006F0127" w:rsidRPr="00A57FD9" w:rsidRDefault="00260C22" w:rsidP="00C37678">
      <w:pPr>
        <w:spacing w:before="120" w:after="120" w:line="276" w:lineRule="auto"/>
        <w:ind w:left="360" w:right="-3"/>
        <w:rPr>
          <w:rFonts w:ascii="Arial" w:hAnsi="Arial" w:cs="Arial"/>
          <w:b/>
          <w:sz w:val="22"/>
          <w:szCs w:val="22"/>
        </w:rPr>
      </w:pPr>
      <w:r>
        <w:rPr>
          <w:rFonts w:ascii="Arial" w:hAnsi="Arial" w:cs="Arial"/>
          <w:b/>
          <w:bCs/>
          <w:sz w:val="22"/>
          <w:szCs w:val="22"/>
        </w:rPr>
        <w:t xml:space="preserve">Veuillez noter que pour les deux cas décrits ci-dessus, la valeur totale du budget doit rester </w:t>
      </w:r>
      <w:r w:rsidR="00935CBF">
        <w:rPr>
          <w:rFonts w:ascii="Arial" w:hAnsi="Arial" w:cs="Arial"/>
          <w:b/>
          <w:bCs/>
          <w:sz w:val="22"/>
          <w:szCs w:val="22"/>
        </w:rPr>
        <w:t>identique à celle indiquée</w:t>
      </w:r>
      <w:r>
        <w:rPr>
          <w:rFonts w:ascii="Arial" w:hAnsi="Arial" w:cs="Arial"/>
          <w:b/>
          <w:bCs/>
          <w:sz w:val="22"/>
          <w:szCs w:val="22"/>
        </w:rPr>
        <w:t xml:space="preserve"> dans la Lettre de décision de Gavi approuvant la subvention RSS (ainsi, un montant supérieur à la subvention RSS initialement approuvée ne peut être demandé dans le cadre d'une demande de reprogrammation). Les objectifs et les activités au sein de ce budget total peuvent changer. </w:t>
      </w:r>
    </w:p>
    <w:p w:rsidR="00260C22" w:rsidRPr="00A57FD9" w:rsidRDefault="006F0127" w:rsidP="002E4D96">
      <w:pPr>
        <w:spacing w:before="120" w:after="120" w:line="276" w:lineRule="auto"/>
        <w:ind w:right="-3"/>
        <w:rPr>
          <w:rFonts w:ascii="Arial" w:hAnsi="Arial" w:cs="Arial"/>
          <w:i/>
          <w:sz w:val="22"/>
          <w:szCs w:val="22"/>
        </w:rPr>
      </w:pPr>
      <w:r>
        <w:rPr>
          <w:rFonts w:ascii="Arial" w:hAnsi="Arial" w:cs="Arial"/>
          <w:i/>
          <w:iCs/>
          <w:sz w:val="22"/>
          <w:szCs w:val="22"/>
        </w:rPr>
        <w:t xml:space="preserve">Quelles sont les </w:t>
      </w:r>
      <w:r w:rsidR="00935CBF">
        <w:rPr>
          <w:rFonts w:ascii="Arial" w:hAnsi="Arial" w:cs="Arial"/>
          <w:i/>
          <w:iCs/>
          <w:sz w:val="22"/>
          <w:szCs w:val="22"/>
        </w:rPr>
        <w:t xml:space="preserve">principales </w:t>
      </w:r>
      <w:r>
        <w:rPr>
          <w:rFonts w:ascii="Arial" w:hAnsi="Arial" w:cs="Arial"/>
          <w:i/>
          <w:iCs/>
          <w:sz w:val="22"/>
          <w:szCs w:val="22"/>
        </w:rPr>
        <w:t>exigences pour la reprogrammation RSS ?</w:t>
      </w:r>
    </w:p>
    <w:p w:rsidR="00260C22" w:rsidRPr="00A57FD9" w:rsidRDefault="00F54A48" w:rsidP="00C37678">
      <w:pPr>
        <w:numPr>
          <w:ilvl w:val="0"/>
          <w:numId w:val="41"/>
        </w:numPr>
        <w:spacing w:before="120" w:after="120" w:line="276" w:lineRule="auto"/>
        <w:ind w:right="-3"/>
        <w:rPr>
          <w:rFonts w:ascii="Arial" w:hAnsi="Arial" w:cs="Arial"/>
          <w:sz w:val="22"/>
          <w:szCs w:val="22"/>
        </w:rPr>
      </w:pPr>
      <w:r>
        <w:rPr>
          <w:rFonts w:ascii="Arial" w:hAnsi="Arial" w:cs="Arial"/>
          <w:b/>
          <w:bCs/>
          <w:sz w:val="22"/>
          <w:szCs w:val="22"/>
        </w:rPr>
        <w:t>Synchronisation et implication des parties prenantes</w:t>
      </w:r>
      <w:r w:rsidR="00935CBF">
        <w:rPr>
          <w:rFonts w:ascii="Arial" w:hAnsi="Arial" w:cs="Arial"/>
          <w:b/>
          <w:bCs/>
          <w:sz w:val="22"/>
          <w:szCs w:val="22"/>
        </w:rPr>
        <w:t>.</w:t>
      </w:r>
      <w:r>
        <w:rPr>
          <w:rFonts w:ascii="Arial" w:hAnsi="Arial" w:cs="Arial"/>
          <w:sz w:val="22"/>
          <w:szCs w:val="22"/>
        </w:rPr>
        <w:t>La reprogrammation ne doit pas être effectuée plus d'une fois au cours de la durée de la subvention.</w:t>
      </w:r>
      <w:r>
        <w:rPr>
          <w:rStyle w:val="Appelnotedebasdep"/>
          <w:rFonts w:ascii="Arial" w:hAnsi="Arial" w:cs="Arial"/>
          <w:sz w:val="22"/>
          <w:szCs w:val="22"/>
        </w:rPr>
        <w:footnoteReference w:id="4"/>
      </w:r>
      <w:r>
        <w:rPr>
          <w:rFonts w:ascii="Arial" w:hAnsi="Arial" w:cs="Arial"/>
          <w:sz w:val="22"/>
          <w:szCs w:val="22"/>
        </w:rPr>
        <w:t xml:space="preserve"> La reprogrammation représente un effort important, similaire à celui de la préparation d'une nouvelle demande et sera discutée dans le pays, avec des partenaires de l'Alliance Gavi, puis examinée et approuvée par le CCSS, le CPI ou son équivalent, notamment avec les partenaires de l'Alliance Gavi, l'OMS et l'UNICEF, puis sera signée par le </w:t>
      </w:r>
      <w:r w:rsidR="00935CBF">
        <w:rPr>
          <w:rFonts w:ascii="Arial" w:hAnsi="Arial" w:cs="Arial"/>
          <w:sz w:val="22"/>
          <w:szCs w:val="22"/>
        </w:rPr>
        <w:t>M</w:t>
      </w:r>
      <w:r>
        <w:rPr>
          <w:rFonts w:ascii="Arial" w:hAnsi="Arial" w:cs="Arial"/>
          <w:sz w:val="22"/>
          <w:szCs w:val="22"/>
        </w:rPr>
        <w:t xml:space="preserve">inistre de la Santé. </w:t>
      </w:r>
      <w:r w:rsidR="00935CBF">
        <w:rPr>
          <w:rFonts w:ascii="Arial" w:hAnsi="Arial" w:cs="Arial"/>
          <w:sz w:val="22"/>
          <w:szCs w:val="22"/>
        </w:rPr>
        <w:t>Dans la mesure où u</w:t>
      </w:r>
      <w:r>
        <w:rPr>
          <w:rFonts w:ascii="Arial" w:hAnsi="Arial" w:cs="Arial"/>
          <w:sz w:val="22"/>
          <w:szCs w:val="22"/>
        </w:rPr>
        <w:t>ne reprogrammation concern</w:t>
      </w:r>
      <w:r w:rsidR="00935CBF">
        <w:rPr>
          <w:rFonts w:ascii="Arial" w:hAnsi="Arial" w:cs="Arial"/>
          <w:sz w:val="22"/>
          <w:szCs w:val="22"/>
        </w:rPr>
        <w:t>e</w:t>
      </w:r>
      <w:r>
        <w:rPr>
          <w:rFonts w:ascii="Arial" w:hAnsi="Arial" w:cs="Arial"/>
          <w:sz w:val="22"/>
          <w:szCs w:val="22"/>
        </w:rPr>
        <w:t xml:space="preserve"> une subvention déjà approuvée, sans changement </w:t>
      </w:r>
      <w:r w:rsidR="00935CBF">
        <w:rPr>
          <w:rFonts w:ascii="Arial" w:hAnsi="Arial" w:cs="Arial"/>
          <w:sz w:val="22"/>
          <w:szCs w:val="22"/>
        </w:rPr>
        <w:t>du</w:t>
      </w:r>
      <w:r>
        <w:rPr>
          <w:rFonts w:ascii="Arial" w:hAnsi="Arial" w:cs="Arial"/>
          <w:sz w:val="22"/>
          <w:szCs w:val="22"/>
        </w:rPr>
        <w:t xml:space="preserve"> montant total du budget, une signature du </w:t>
      </w:r>
      <w:r w:rsidR="00935CBF">
        <w:rPr>
          <w:rFonts w:ascii="Arial" w:hAnsi="Arial" w:cs="Arial"/>
          <w:sz w:val="22"/>
          <w:szCs w:val="22"/>
        </w:rPr>
        <w:t>M</w:t>
      </w:r>
      <w:r>
        <w:rPr>
          <w:rFonts w:ascii="Arial" w:hAnsi="Arial" w:cs="Arial"/>
          <w:sz w:val="22"/>
          <w:szCs w:val="22"/>
        </w:rPr>
        <w:t>inistère des Finances n'est pas nécessaire,</w:t>
      </w:r>
      <w:r w:rsidR="00404D03">
        <w:rPr>
          <w:rFonts w:ascii="Arial" w:hAnsi="Arial" w:cs="Arial"/>
          <w:sz w:val="22"/>
          <w:szCs w:val="22"/>
        </w:rPr>
        <w:t xml:space="preserve"> bien que fortement encouragée.</w:t>
      </w:r>
    </w:p>
    <w:p w:rsidR="00260C22" w:rsidRPr="00A57FD9" w:rsidRDefault="00F54A48" w:rsidP="00C37678">
      <w:pPr>
        <w:numPr>
          <w:ilvl w:val="0"/>
          <w:numId w:val="41"/>
        </w:numPr>
        <w:spacing w:before="120" w:after="120" w:line="276" w:lineRule="auto"/>
        <w:ind w:right="-3"/>
        <w:rPr>
          <w:rFonts w:ascii="Arial" w:hAnsi="Arial" w:cs="Arial"/>
          <w:sz w:val="22"/>
          <w:szCs w:val="22"/>
        </w:rPr>
      </w:pPr>
      <w:r>
        <w:rPr>
          <w:rFonts w:ascii="Arial" w:hAnsi="Arial" w:cs="Arial"/>
          <w:b/>
          <w:bCs/>
          <w:sz w:val="22"/>
          <w:szCs w:val="22"/>
        </w:rPr>
        <w:t xml:space="preserve">Justification claire </w:t>
      </w:r>
      <w:r w:rsidR="00935CBF">
        <w:rPr>
          <w:rFonts w:ascii="Arial" w:hAnsi="Arial" w:cs="Arial"/>
          <w:b/>
          <w:bCs/>
          <w:sz w:val="22"/>
          <w:szCs w:val="22"/>
        </w:rPr>
        <w:t xml:space="preserve">des motifs. </w:t>
      </w:r>
      <w:r w:rsidR="00E61673">
        <w:rPr>
          <w:rFonts w:ascii="Arial" w:hAnsi="Arial" w:cs="Arial"/>
          <w:sz w:val="22"/>
          <w:szCs w:val="22"/>
        </w:rPr>
        <w:t>u</w:t>
      </w:r>
      <w:r>
        <w:rPr>
          <w:rFonts w:ascii="Arial" w:hAnsi="Arial" w:cs="Arial"/>
          <w:sz w:val="22"/>
          <w:szCs w:val="22"/>
        </w:rPr>
        <w:t>ne justification doit être fournie par le pays à l'appui de la nécessité d'une reprogrammation. Par exemple, les pays peuvent soumettre une demande de reprogrammation s'il y a eu des retards importants dans la mise en œuvre du programme qui nécessitent la révision des activités, si de nouveaux objectifs ou des activités sont nécessaires pour améliorer les résultats de vaccination, ou les aligner avec les plans nationaux ou des stratégies révisées le cas échéant. En outre, si les plans d'introduction de nouveaux vaccins ont changé, une réallocation ou une reprogrammation peuvent être menées pour garantir que les fonds RSS soient alignés avec les priorités du programme révisé.</w:t>
      </w:r>
    </w:p>
    <w:p w:rsidR="00260C22" w:rsidRPr="00A57FD9" w:rsidRDefault="00F54A48" w:rsidP="00C37678">
      <w:pPr>
        <w:numPr>
          <w:ilvl w:val="0"/>
          <w:numId w:val="41"/>
        </w:numPr>
        <w:spacing w:before="120" w:after="120" w:line="276" w:lineRule="auto"/>
        <w:ind w:left="357" w:right="-6" w:hanging="357"/>
        <w:rPr>
          <w:rFonts w:ascii="Arial" w:hAnsi="Arial" w:cs="Arial"/>
          <w:sz w:val="22"/>
          <w:szCs w:val="22"/>
        </w:rPr>
      </w:pPr>
      <w:r>
        <w:rPr>
          <w:rFonts w:ascii="Arial" w:hAnsi="Arial" w:cs="Arial"/>
          <w:b/>
          <w:bCs/>
          <w:sz w:val="22"/>
          <w:szCs w:val="22"/>
        </w:rPr>
        <w:t>Alignement avec le PN</w:t>
      </w:r>
      <w:r w:rsidR="00942215">
        <w:rPr>
          <w:rFonts w:ascii="Arial" w:hAnsi="Arial" w:cs="Arial"/>
          <w:b/>
          <w:bCs/>
          <w:sz w:val="22"/>
          <w:szCs w:val="22"/>
        </w:rPr>
        <w:t>SS</w:t>
      </w:r>
      <w:r>
        <w:rPr>
          <w:rFonts w:ascii="Arial" w:hAnsi="Arial" w:cs="Arial"/>
          <w:b/>
          <w:bCs/>
          <w:sz w:val="22"/>
          <w:szCs w:val="22"/>
        </w:rPr>
        <w:t xml:space="preserve">, durée et budgétisation. </w:t>
      </w:r>
      <w:r>
        <w:rPr>
          <w:rFonts w:ascii="Arial" w:hAnsi="Arial" w:cs="Arial"/>
          <w:sz w:val="22"/>
          <w:szCs w:val="22"/>
        </w:rPr>
        <w:t>Une demande de reprogrammation est nécessaire pour rester en conformité avec le contenu du PN</w:t>
      </w:r>
      <w:r w:rsidR="00942215">
        <w:rPr>
          <w:rFonts w:ascii="Arial" w:hAnsi="Arial" w:cs="Arial"/>
          <w:sz w:val="22"/>
          <w:szCs w:val="22"/>
        </w:rPr>
        <w:t>SS</w:t>
      </w:r>
      <w:r>
        <w:rPr>
          <w:rFonts w:ascii="Arial" w:hAnsi="Arial" w:cs="Arial"/>
          <w:sz w:val="22"/>
          <w:szCs w:val="22"/>
        </w:rPr>
        <w:t xml:space="preserve"> du pays, même si les années de mise en œuvre sont susceptibles de changer. La demande de reprogrammation do</w:t>
      </w:r>
      <w:r w:rsidR="001325D5">
        <w:rPr>
          <w:rFonts w:ascii="Arial" w:hAnsi="Arial" w:cs="Arial"/>
          <w:sz w:val="22"/>
          <w:szCs w:val="22"/>
        </w:rPr>
        <w:t>i</w:t>
      </w:r>
      <w:r>
        <w:rPr>
          <w:rFonts w:ascii="Arial" w:hAnsi="Arial" w:cs="Arial"/>
          <w:sz w:val="22"/>
          <w:szCs w:val="22"/>
        </w:rPr>
        <w:t xml:space="preserve">t être soumise pour </w:t>
      </w:r>
      <w:r>
        <w:rPr>
          <w:rFonts w:ascii="Arial" w:hAnsi="Arial" w:cs="Arial"/>
          <w:b/>
          <w:bCs/>
          <w:sz w:val="22"/>
          <w:szCs w:val="22"/>
        </w:rPr>
        <w:t>toutes</w:t>
      </w:r>
      <w:r>
        <w:rPr>
          <w:rFonts w:ascii="Arial" w:hAnsi="Arial" w:cs="Arial"/>
          <w:sz w:val="22"/>
          <w:szCs w:val="22"/>
        </w:rPr>
        <w:t xml:space="preserve"> les années restantes de la subvention selon le nouveau calendrier de subvention</w:t>
      </w:r>
      <w:r w:rsidR="00D43A05">
        <w:rPr>
          <w:rFonts w:ascii="Arial" w:hAnsi="Arial" w:cs="Arial"/>
          <w:sz w:val="22"/>
          <w:szCs w:val="22"/>
        </w:rPr>
        <w:t>s</w:t>
      </w:r>
      <w:r>
        <w:rPr>
          <w:rFonts w:ascii="Arial" w:hAnsi="Arial" w:cs="Arial"/>
          <w:sz w:val="22"/>
          <w:szCs w:val="22"/>
        </w:rPr>
        <w:t xml:space="preserve">. Un budget détaillé, similaire à celui d'une demande RSS, doit être fourni avec la demande de reprogrammation et doit inclure la totalité du montant non dépensé du budget de la subvention restante, y </w:t>
      </w:r>
      <w:r>
        <w:rPr>
          <w:rFonts w:ascii="Arial" w:hAnsi="Arial" w:cs="Arial"/>
          <w:sz w:val="22"/>
          <w:szCs w:val="22"/>
        </w:rPr>
        <w:lastRenderedPageBreak/>
        <w:t xml:space="preserve">compris les montants versés au pays à ce jour, mais non dépensés. Un budget complet pour toutes les activités doit être présenté, même si les budgets de certaines activités restent les mêmes que précédemment. Le budget détaillé doit démontrer </w:t>
      </w:r>
      <w:r w:rsidR="00904528">
        <w:rPr>
          <w:rFonts w:ascii="Arial" w:hAnsi="Arial" w:cs="Arial"/>
          <w:sz w:val="22"/>
          <w:szCs w:val="22"/>
        </w:rPr>
        <w:t>au CEI</w:t>
      </w:r>
      <w:r>
        <w:rPr>
          <w:rFonts w:ascii="Arial" w:hAnsi="Arial" w:cs="Arial"/>
          <w:sz w:val="22"/>
          <w:szCs w:val="22"/>
        </w:rPr>
        <w:t xml:space="preserve"> comment les fonds restants au total seront dépensés par le pa</w:t>
      </w:r>
      <w:r w:rsidR="00404D03">
        <w:rPr>
          <w:rFonts w:ascii="Arial" w:hAnsi="Arial" w:cs="Arial"/>
          <w:sz w:val="22"/>
          <w:szCs w:val="22"/>
        </w:rPr>
        <w:t>ys.</w:t>
      </w:r>
    </w:p>
    <w:p w:rsidR="00EC367F" w:rsidRPr="00EC367F" w:rsidRDefault="00F54A48" w:rsidP="00FC7F4C">
      <w:pPr>
        <w:numPr>
          <w:ilvl w:val="0"/>
          <w:numId w:val="41"/>
        </w:numPr>
        <w:spacing w:before="120" w:after="120" w:line="276" w:lineRule="auto"/>
        <w:ind w:left="357" w:right="-6" w:hanging="357"/>
        <w:rPr>
          <w:rFonts w:ascii="Arial" w:hAnsi="Arial" w:cs="Arial"/>
          <w:sz w:val="22"/>
          <w:szCs w:val="22"/>
        </w:rPr>
      </w:pPr>
      <w:r>
        <w:rPr>
          <w:rFonts w:ascii="Arial" w:hAnsi="Arial" w:cs="Arial"/>
          <w:b/>
          <w:bCs/>
          <w:sz w:val="22"/>
          <w:szCs w:val="22"/>
        </w:rPr>
        <w:t>Mises à jour du cadre de performances</w:t>
      </w:r>
      <w:r w:rsidR="00D43A05">
        <w:rPr>
          <w:rFonts w:ascii="Arial" w:hAnsi="Arial" w:cs="Arial"/>
          <w:b/>
          <w:bCs/>
          <w:sz w:val="22"/>
          <w:szCs w:val="22"/>
        </w:rPr>
        <w:t>.</w:t>
      </w:r>
    </w:p>
    <w:p w:rsidR="00FC7F4C" w:rsidRPr="00A57FD9" w:rsidRDefault="00D43A05" w:rsidP="0061777A">
      <w:pPr>
        <w:spacing w:before="120" w:after="120" w:line="276" w:lineRule="auto"/>
        <w:ind w:right="-6"/>
        <w:rPr>
          <w:rFonts w:ascii="Arial" w:hAnsi="Arial" w:cs="Arial"/>
          <w:sz w:val="22"/>
          <w:szCs w:val="22"/>
        </w:rPr>
      </w:pPr>
      <w:r>
        <w:rPr>
          <w:rFonts w:ascii="Arial" w:hAnsi="Arial" w:cs="Arial"/>
          <w:sz w:val="22"/>
          <w:szCs w:val="22"/>
        </w:rPr>
        <w:t>L</w:t>
      </w:r>
      <w:r w:rsidR="00F54A48">
        <w:rPr>
          <w:rFonts w:ascii="Arial" w:hAnsi="Arial" w:cs="Arial"/>
          <w:sz w:val="22"/>
          <w:szCs w:val="22"/>
        </w:rPr>
        <w:t>e cadre de la performance des subventions de pays cont</w:t>
      </w:r>
      <w:r>
        <w:rPr>
          <w:rFonts w:ascii="Arial" w:hAnsi="Arial" w:cs="Arial"/>
          <w:sz w:val="22"/>
          <w:szCs w:val="22"/>
        </w:rPr>
        <w:t>enant</w:t>
      </w:r>
      <w:r w:rsidR="00F54A48">
        <w:rPr>
          <w:rFonts w:ascii="Arial" w:hAnsi="Arial" w:cs="Arial"/>
          <w:sz w:val="22"/>
          <w:szCs w:val="22"/>
        </w:rPr>
        <w:t xml:space="preserve"> des indicateurs convenus</w:t>
      </w:r>
      <w:r>
        <w:rPr>
          <w:rFonts w:ascii="Arial" w:hAnsi="Arial" w:cs="Arial"/>
          <w:sz w:val="22"/>
          <w:szCs w:val="22"/>
        </w:rPr>
        <w:t>,</w:t>
      </w:r>
      <w:r w:rsidR="00F54A48">
        <w:rPr>
          <w:rFonts w:ascii="Arial" w:hAnsi="Arial" w:cs="Arial"/>
          <w:sz w:val="22"/>
          <w:szCs w:val="22"/>
        </w:rPr>
        <w:t xml:space="preserve"> qui forment la base pour le suivi et l'extension de la subvention RSS de routine – depuis les activités clés jusqu'aux résultats attendus – il est important que ceux-ci soient mis à jour, complétés ou remplacés dans le cadre de </w:t>
      </w:r>
      <w:r>
        <w:rPr>
          <w:rFonts w:ascii="Arial" w:hAnsi="Arial" w:cs="Arial"/>
          <w:sz w:val="22"/>
          <w:szCs w:val="22"/>
        </w:rPr>
        <w:t>performances</w:t>
      </w:r>
      <w:r w:rsidR="00F54A48">
        <w:rPr>
          <w:rFonts w:ascii="Arial" w:hAnsi="Arial" w:cs="Arial"/>
          <w:sz w:val="22"/>
          <w:szCs w:val="22"/>
        </w:rPr>
        <w:t xml:space="preserve">, de sorte qu'ils continuent à </w:t>
      </w:r>
      <w:r>
        <w:rPr>
          <w:rFonts w:ascii="Arial" w:hAnsi="Arial" w:cs="Arial"/>
          <w:sz w:val="22"/>
          <w:szCs w:val="22"/>
        </w:rPr>
        <w:t>inclure</w:t>
      </w:r>
      <w:r w:rsidR="00F54A48">
        <w:rPr>
          <w:rFonts w:ascii="Arial" w:hAnsi="Arial" w:cs="Arial"/>
          <w:sz w:val="22"/>
          <w:szCs w:val="22"/>
        </w:rPr>
        <w:t xml:space="preserve"> suffisamment d'indicateurs pour permettre le suivi de la chaîne des résultats RSS complète. </w:t>
      </w:r>
      <w:r>
        <w:rPr>
          <w:rFonts w:ascii="Arial" w:hAnsi="Arial" w:cs="Arial"/>
          <w:sz w:val="22"/>
          <w:szCs w:val="22"/>
        </w:rPr>
        <w:t>C</w:t>
      </w:r>
      <w:r w:rsidR="00F54A48">
        <w:rPr>
          <w:rFonts w:ascii="Arial" w:hAnsi="Arial" w:cs="Arial"/>
          <w:sz w:val="22"/>
          <w:szCs w:val="22"/>
        </w:rPr>
        <w:t>es changements peuvent être proposés dans le cadre de performance</w:t>
      </w:r>
      <w:r>
        <w:rPr>
          <w:rFonts w:ascii="Arial" w:hAnsi="Arial" w:cs="Arial"/>
          <w:sz w:val="22"/>
          <w:szCs w:val="22"/>
        </w:rPr>
        <w:t>s</w:t>
      </w:r>
      <w:r w:rsidR="00F54A48">
        <w:rPr>
          <w:rFonts w:ascii="Arial" w:hAnsi="Arial" w:cs="Arial"/>
          <w:sz w:val="22"/>
          <w:szCs w:val="22"/>
        </w:rPr>
        <w:t xml:space="preserve"> en ligne accessible </w:t>
      </w:r>
      <w:r>
        <w:rPr>
          <w:rFonts w:ascii="Arial" w:hAnsi="Arial" w:cs="Arial"/>
          <w:sz w:val="22"/>
          <w:szCs w:val="22"/>
        </w:rPr>
        <w:t>via le</w:t>
      </w:r>
      <w:r w:rsidR="00F54A48">
        <w:rPr>
          <w:rFonts w:ascii="Arial" w:hAnsi="Arial" w:cs="Arial"/>
          <w:sz w:val="22"/>
          <w:szCs w:val="22"/>
        </w:rPr>
        <w:t xml:space="preserve"> portail Pays de Gavi. De plus amples informations sur les cadres de performance</w:t>
      </w:r>
      <w:r>
        <w:rPr>
          <w:rFonts w:ascii="Arial" w:hAnsi="Arial" w:cs="Arial"/>
          <w:sz w:val="22"/>
          <w:szCs w:val="22"/>
        </w:rPr>
        <w:t>s</w:t>
      </w:r>
      <w:r w:rsidR="00F54A48">
        <w:rPr>
          <w:rFonts w:ascii="Arial" w:hAnsi="Arial" w:cs="Arial"/>
          <w:sz w:val="22"/>
          <w:szCs w:val="22"/>
        </w:rPr>
        <w:t xml:space="preserve"> des subventions aux pays de Gavi sont disponibles </w:t>
      </w:r>
      <w:r>
        <w:rPr>
          <w:rFonts w:ascii="Arial" w:hAnsi="Arial" w:cs="Arial"/>
          <w:sz w:val="22"/>
          <w:szCs w:val="22"/>
        </w:rPr>
        <w:t>sur le site</w:t>
      </w:r>
      <w:hyperlink r:id="rId16" w:history="1">
        <w:r w:rsidR="00F54A48">
          <w:rPr>
            <w:rFonts w:ascii="Arial" w:hAnsi="Arial" w:cs="Arial"/>
            <w:sz w:val="22"/>
            <w:szCs w:val="22"/>
          </w:rPr>
          <w:t>www.gavi.org/support/performance-frameworks</w:t>
        </w:r>
      </w:hyperlink>
      <w:r w:rsidR="00F54A48">
        <w:rPr>
          <w:rFonts w:ascii="Arial" w:hAnsi="Arial" w:cs="Arial"/>
          <w:sz w:val="22"/>
          <w:szCs w:val="22"/>
        </w:rPr>
        <w:t>.</w:t>
      </w:r>
    </w:p>
    <w:p w:rsidR="00F54A48" w:rsidRPr="00A57FD9" w:rsidRDefault="00F54A48" w:rsidP="002E4D96">
      <w:pPr>
        <w:spacing w:before="120" w:after="120" w:line="276" w:lineRule="auto"/>
        <w:ind w:right="-6"/>
        <w:rPr>
          <w:rFonts w:ascii="Arial" w:hAnsi="Arial" w:cs="Arial"/>
          <w:i/>
          <w:sz w:val="22"/>
          <w:szCs w:val="22"/>
        </w:rPr>
      </w:pPr>
      <w:r>
        <w:rPr>
          <w:rFonts w:ascii="Arial" w:hAnsi="Arial" w:cs="Arial"/>
          <w:i/>
          <w:iCs/>
          <w:sz w:val="22"/>
          <w:szCs w:val="22"/>
        </w:rPr>
        <w:t>Quel est le processus de revue des deman</w:t>
      </w:r>
      <w:r w:rsidR="00404D03">
        <w:rPr>
          <w:rFonts w:ascii="Arial" w:hAnsi="Arial" w:cs="Arial"/>
          <w:i/>
          <w:iCs/>
          <w:sz w:val="22"/>
          <w:szCs w:val="22"/>
        </w:rPr>
        <w:t>des de reprogrammation du RSS ?</w:t>
      </w:r>
    </w:p>
    <w:p w:rsidR="00041461" w:rsidRPr="00A57FD9" w:rsidRDefault="00041461" w:rsidP="00041461">
      <w:pPr>
        <w:numPr>
          <w:ilvl w:val="0"/>
          <w:numId w:val="41"/>
        </w:numPr>
        <w:spacing w:before="120" w:after="120" w:line="276" w:lineRule="auto"/>
        <w:ind w:right="-3"/>
        <w:rPr>
          <w:rFonts w:ascii="Arial" w:hAnsi="Arial" w:cs="Arial"/>
          <w:sz w:val="22"/>
          <w:szCs w:val="22"/>
        </w:rPr>
      </w:pPr>
      <w:r>
        <w:rPr>
          <w:rFonts w:ascii="Arial" w:hAnsi="Arial" w:cs="Arial"/>
          <w:sz w:val="22"/>
          <w:szCs w:val="22"/>
        </w:rPr>
        <w:t xml:space="preserve">La demande de reprogrammation sera examinée par le CEI de Gavi. Le calendrier pour la présentation et la revue des demandes de reprogrammation sera </w:t>
      </w:r>
      <w:r w:rsidR="00D43A05">
        <w:rPr>
          <w:rFonts w:ascii="Arial" w:hAnsi="Arial" w:cs="Arial"/>
          <w:sz w:val="22"/>
          <w:szCs w:val="22"/>
        </w:rPr>
        <w:t xml:space="preserve">identique </w:t>
      </w:r>
      <w:r>
        <w:rPr>
          <w:rFonts w:ascii="Arial" w:hAnsi="Arial" w:cs="Arial"/>
          <w:sz w:val="22"/>
          <w:szCs w:val="22"/>
        </w:rPr>
        <w:t xml:space="preserve">aux dates </w:t>
      </w:r>
      <w:r w:rsidR="00D43A05">
        <w:rPr>
          <w:rFonts w:ascii="Arial" w:hAnsi="Arial" w:cs="Arial"/>
          <w:sz w:val="22"/>
          <w:szCs w:val="22"/>
        </w:rPr>
        <w:t>de</w:t>
      </w:r>
      <w:r>
        <w:rPr>
          <w:rFonts w:ascii="Arial" w:hAnsi="Arial" w:cs="Arial"/>
          <w:sz w:val="22"/>
          <w:szCs w:val="22"/>
        </w:rPr>
        <w:t xml:space="preserve"> l'examen de nouvelles demandes RSS. Veuillez</w:t>
      </w:r>
      <w:r w:rsidR="00D43A05">
        <w:rPr>
          <w:rFonts w:ascii="Arial" w:hAnsi="Arial" w:cs="Arial"/>
          <w:sz w:val="22"/>
          <w:szCs w:val="22"/>
        </w:rPr>
        <w:t>-</w:t>
      </w:r>
      <w:r>
        <w:rPr>
          <w:rFonts w:ascii="Arial" w:hAnsi="Arial" w:cs="Arial"/>
          <w:sz w:val="22"/>
          <w:szCs w:val="22"/>
        </w:rPr>
        <w:t xml:space="preserve">vous reporter à la Section 4.2 des Directives générales visant </w:t>
      </w:r>
      <w:r w:rsidR="00D43A05">
        <w:rPr>
          <w:rFonts w:ascii="Arial" w:hAnsi="Arial" w:cs="Arial"/>
          <w:sz w:val="22"/>
          <w:szCs w:val="22"/>
        </w:rPr>
        <w:t>l</w:t>
      </w:r>
      <w:r>
        <w:rPr>
          <w:rFonts w:ascii="Arial" w:hAnsi="Arial" w:cs="Arial"/>
          <w:sz w:val="22"/>
          <w:szCs w:val="22"/>
        </w:rPr>
        <w:t>es demandes de tous types de soutien à Gavi, pour de plus amples informations.</w:t>
      </w:r>
    </w:p>
    <w:p w:rsidR="00F54A48" w:rsidRPr="00A57FD9" w:rsidRDefault="00F54A48" w:rsidP="002E4D96">
      <w:pPr>
        <w:spacing w:before="120" w:after="120" w:line="276" w:lineRule="auto"/>
        <w:ind w:right="-3"/>
        <w:rPr>
          <w:rFonts w:ascii="Arial" w:hAnsi="Arial" w:cs="Arial"/>
          <w:i/>
          <w:sz w:val="22"/>
          <w:szCs w:val="22"/>
        </w:rPr>
      </w:pPr>
      <w:r>
        <w:rPr>
          <w:rFonts w:ascii="Arial" w:hAnsi="Arial" w:cs="Arial"/>
          <w:i/>
          <w:iCs/>
          <w:sz w:val="22"/>
          <w:szCs w:val="22"/>
        </w:rPr>
        <w:t>Y a-t-il une certaine souplesse pour le</w:t>
      </w:r>
      <w:r w:rsidR="00404D03">
        <w:rPr>
          <w:rFonts w:ascii="Arial" w:hAnsi="Arial" w:cs="Arial"/>
          <w:i/>
          <w:iCs/>
          <w:sz w:val="22"/>
          <w:szCs w:val="22"/>
        </w:rPr>
        <w:t>s pays en situation d'urgence ?</w:t>
      </w:r>
    </w:p>
    <w:p w:rsidR="00260C22" w:rsidRPr="00A57FD9" w:rsidRDefault="00260C22" w:rsidP="00C37678">
      <w:pPr>
        <w:numPr>
          <w:ilvl w:val="0"/>
          <w:numId w:val="41"/>
        </w:numPr>
        <w:spacing w:before="120" w:after="120" w:line="276" w:lineRule="auto"/>
        <w:ind w:left="357" w:right="-6" w:hanging="357"/>
        <w:rPr>
          <w:rFonts w:ascii="Arial" w:hAnsi="Arial" w:cs="Arial"/>
          <w:sz w:val="22"/>
          <w:szCs w:val="22"/>
        </w:rPr>
      </w:pPr>
      <w:r>
        <w:rPr>
          <w:rFonts w:ascii="Arial" w:hAnsi="Arial" w:cs="Arial"/>
          <w:sz w:val="22"/>
          <w:szCs w:val="22"/>
        </w:rPr>
        <w:t>Les pays en situation d'urgence ou confrontés à des défis exceptionnels durant de longues périodes peuvent être admissibles à plus de souplesse en vertu de la politique visant la fragilité et la vaccination.</w:t>
      </w:r>
      <w:r>
        <w:rPr>
          <w:rStyle w:val="Appelnotedebasdep"/>
          <w:rFonts w:ascii="Arial" w:hAnsi="Arial" w:cs="Arial"/>
          <w:sz w:val="22"/>
          <w:szCs w:val="22"/>
        </w:rPr>
        <w:footnoteReference w:id="5"/>
      </w:r>
      <w:r>
        <w:rPr>
          <w:rFonts w:ascii="Arial" w:hAnsi="Arial" w:cs="Arial"/>
          <w:sz w:val="22"/>
          <w:szCs w:val="22"/>
        </w:rPr>
        <w:t xml:space="preserve"> Ces pays peuvent soumettre leur demande de reprogrammation afin qu'elle soit examinée par le CEI, le PHNR, ou un autre mécanisme alternatif, en fonction de la revue pouvant être effectuée dans le délai</w:t>
      </w:r>
      <w:r w:rsidR="00D43A05">
        <w:rPr>
          <w:rFonts w:ascii="Arial" w:hAnsi="Arial" w:cs="Arial"/>
          <w:sz w:val="22"/>
          <w:szCs w:val="22"/>
        </w:rPr>
        <w:t xml:space="preserve"> le plus court</w:t>
      </w:r>
      <w:r>
        <w:rPr>
          <w:rFonts w:ascii="Arial" w:hAnsi="Arial" w:cs="Arial"/>
          <w:sz w:val="22"/>
          <w:szCs w:val="22"/>
        </w:rPr>
        <w:t>.</w:t>
      </w:r>
    </w:p>
    <w:p w:rsidR="00704D62" w:rsidRPr="00A57FD9" w:rsidRDefault="00260C22" w:rsidP="004D21E0">
      <w:pPr>
        <w:pStyle w:val="Titre2"/>
        <w:rPr>
          <w:rFonts w:ascii="Arial" w:hAnsi="Arial"/>
          <w:sz w:val="22"/>
        </w:rPr>
      </w:pPr>
      <w:bookmarkStart w:id="18" w:name="_Toc452386734"/>
      <w:r>
        <w:rPr>
          <w:rFonts w:ascii="Arial" w:hAnsi="Arial"/>
          <w:iCs w:val="0"/>
          <w:sz w:val="22"/>
        </w:rPr>
        <w:t>Les décisions de reprogrammation prises par le CEI de Gavi</w:t>
      </w:r>
      <w:bookmarkEnd w:id="18"/>
    </w:p>
    <w:p w:rsidR="00260C22" w:rsidRPr="00A57FD9" w:rsidRDefault="00260C22" w:rsidP="00C37678">
      <w:pPr>
        <w:numPr>
          <w:ilvl w:val="0"/>
          <w:numId w:val="44"/>
        </w:numPr>
        <w:spacing w:before="120" w:after="120" w:line="276" w:lineRule="auto"/>
        <w:ind w:left="360" w:right="-6"/>
        <w:rPr>
          <w:rFonts w:ascii="Arial" w:hAnsi="Arial" w:cs="Arial"/>
          <w:sz w:val="22"/>
          <w:szCs w:val="22"/>
        </w:rPr>
      </w:pPr>
      <w:r>
        <w:rPr>
          <w:rFonts w:ascii="Arial" w:hAnsi="Arial" w:cs="Arial"/>
          <w:sz w:val="22"/>
          <w:szCs w:val="22"/>
        </w:rPr>
        <w:t>Les informations requises par le CEI et la manière dont elles seront utilisées pour approuver une demande de reprogrammation sont les suivantes :</w:t>
      </w:r>
    </w:p>
    <w:p w:rsidR="00260C22" w:rsidRPr="00A57FD9" w:rsidRDefault="00260C22" w:rsidP="00C37678">
      <w:pPr>
        <w:numPr>
          <w:ilvl w:val="1"/>
          <w:numId w:val="43"/>
        </w:numPr>
        <w:spacing w:before="120" w:after="120" w:line="276" w:lineRule="auto"/>
        <w:ind w:left="720" w:right="-6"/>
        <w:rPr>
          <w:rFonts w:ascii="Arial" w:hAnsi="Arial" w:cs="Arial"/>
          <w:sz w:val="22"/>
          <w:szCs w:val="22"/>
        </w:rPr>
      </w:pPr>
      <w:r>
        <w:rPr>
          <w:rFonts w:ascii="Arial" w:hAnsi="Arial" w:cs="Arial"/>
          <w:b/>
          <w:bCs/>
          <w:sz w:val="22"/>
          <w:szCs w:val="22"/>
        </w:rPr>
        <w:t>Les demandes de reprogrammation ayant de nouveaux objectifs ou des objectifs révisés :</w:t>
      </w:r>
      <w:r w:rsidR="001325D5">
        <w:rPr>
          <w:rFonts w:ascii="Arial" w:hAnsi="Arial" w:cs="Arial"/>
          <w:sz w:val="22"/>
          <w:szCs w:val="22"/>
        </w:rPr>
        <w:t>l</w:t>
      </w:r>
      <w:r>
        <w:rPr>
          <w:rFonts w:ascii="Arial" w:hAnsi="Arial" w:cs="Arial"/>
          <w:sz w:val="22"/>
          <w:szCs w:val="22"/>
        </w:rPr>
        <w:t xml:space="preserve">e CEI fera une recommandation </w:t>
      </w:r>
      <w:r w:rsidR="00C20346">
        <w:rPr>
          <w:rFonts w:ascii="Arial" w:hAnsi="Arial" w:cs="Arial"/>
          <w:sz w:val="22"/>
          <w:szCs w:val="22"/>
        </w:rPr>
        <w:t>pour</w:t>
      </w:r>
      <w:r>
        <w:rPr>
          <w:rFonts w:ascii="Arial" w:hAnsi="Arial" w:cs="Arial"/>
          <w:sz w:val="22"/>
          <w:szCs w:val="22"/>
        </w:rPr>
        <w:t xml:space="preserve"> savoir si les objectifs proposés porteront sur le système de santé et les goulots d'étranglement de vaccination identifiés et donc aboutiront à des résultats de vaccination améliorés. Le CEI demandera de justifier que les nouveaux objectifs proposés sont soutenus par une solide analyse des goulots d'étranglement</w:t>
      </w:r>
      <w:r w:rsidR="00C20346">
        <w:rPr>
          <w:rFonts w:ascii="Arial" w:hAnsi="Arial" w:cs="Arial"/>
          <w:sz w:val="22"/>
          <w:szCs w:val="22"/>
        </w:rPr>
        <w:t xml:space="preserve"> en vue d’atteindre</w:t>
      </w:r>
      <w:r>
        <w:rPr>
          <w:rFonts w:ascii="Arial" w:hAnsi="Arial" w:cs="Arial"/>
          <w:sz w:val="22"/>
          <w:szCs w:val="22"/>
        </w:rPr>
        <w:t xml:space="preserve"> de</w:t>
      </w:r>
      <w:r w:rsidR="00C20346">
        <w:rPr>
          <w:rFonts w:ascii="Arial" w:hAnsi="Arial" w:cs="Arial"/>
          <w:sz w:val="22"/>
          <w:szCs w:val="22"/>
        </w:rPr>
        <w:t>s</w:t>
      </w:r>
      <w:r>
        <w:rPr>
          <w:rFonts w:ascii="Arial" w:hAnsi="Arial" w:cs="Arial"/>
          <w:sz w:val="22"/>
          <w:szCs w:val="22"/>
        </w:rPr>
        <w:t xml:space="preserve"> résultats de vaccination améliorés, </w:t>
      </w:r>
      <w:r w:rsidR="00C20346">
        <w:rPr>
          <w:rFonts w:ascii="Arial" w:hAnsi="Arial" w:cs="Arial"/>
          <w:sz w:val="22"/>
          <w:szCs w:val="22"/>
        </w:rPr>
        <w:t>qu’ils disposentd’</w:t>
      </w:r>
      <w:r>
        <w:rPr>
          <w:rFonts w:ascii="Arial" w:hAnsi="Arial" w:cs="Arial"/>
          <w:sz w:val="22"/>
          <w:szCs w:val="22"/>
        </w:rPr>
        <w:t xml:space="preserve">une chaîne de résultats claire faisant apparaître la relation avec l'amélioration des résultats de vaccination, </w:t>
      </w:r>
      <w:r w:rsidR="00C20346">
        <w:rPr>
          <w:rFonts w:ascii="Arial" w:hAnsi="Arial" w:cs="Arial"/>
          <w:sz w:val="22"/>
          <w:szCs w:val="22"/>
        </w:rPr>
        <w:t>d’</w:t>
      </w:r>
      <w:r>
        <w:rPr>
          <w:rFonts w:ascii="Arial" w:hAnsi="Arial" w:cs="Arial"/>
          <w:sz w:val="22"/>
          <w:szCs w:val="22"/>
        </w:rPr>
        <w:t>un cadre de performance</w:t>
      </w:r>
      <w:r w:rsidR="00C20346">
        <w:rPr>
          <w:rFonts w:ascii="Arial" w:hAnsi="Arial" w:cs="Arial"/>
          <w:sz w:val="22"/>
          <w:szCs w:val="22"/>
        </w:rPr>
        <w:t>s</w:t>
      </w:r>
      <w:r>
        <w:rPr>
          <w:rFonts w:ascii="Arial" w:hAnsi="Arial" w:cs="Arial"/>
          <w:sz w:val="22"/>
          <w:szCs w:val="22"/>
        </w:rPr>
        <w:t xml:space="preserve"> solide, </w:t>
      </w:r>
      <w:r w:rsidR="00C20346">
        <w:rPr>
          <w:rFonts w:ascii="Arial" w:hAnsi="Arial" w:cs="Arial"/>
          <w:sz w:val="22"/>
          <w:szCs w:val="22"/>
        </w:rPr>
        <w:t xml:space="preserve">de </w:t>
      </w:r>
      <w:r>
        <w:rPr>
          <w:rFonts w:ascii="Arial" w:hAnsi="Arial" w:cs="Arial"/>
          <w:sz w:val="22"/>
          <w:szCs w:val="22"/>
        </w:rPr>
        <w:t>la preuve de la viabilité une fois le soutien de Gavi</w:t>
      </w:r>
      <w:r w:rsidR="00C20346">
        <w:rPr>
          <w:rFonts w:ascii="Arial" w:hAnsi="Arial" w:cs="Arial"/>
          <w:sz w:val="22"/>
          <w:szCs w:val="22"/>
        </w:rPr>
        <w:t xml:space="preserve"> terminé</w:t>
      </w:r>
      <w:r>
        <w:rPr>
          <w:rFonts w:ascii="Arial" w:hAnsi="Arial" w:cs="Arial"/>
          <w:sz w:val="22"/>
          <w:szCs w:val="22"/>
        </w:rPr>
        <w:t>. Il conviendra également de justifier que ces objectifs sont alignés sur les plans et stratégies de san</w:t>
      </w:r>
      <w:r w:rsidR="00404D03">
        <w:rPr>
          <w:rFonts w:ascii="Arial" w:hAnsi="Arial" w:cs="Arial"/>
          <w:sz w:val="22"/>
          <w:szCs w:val="22"/>
        </w:rPr>
        <w:t>té et de vaccination nationaux.</w:t>
      </w:r>
    </w:p>
    <w:p w:rsidR="00260C22" w:rsidRPr="00A57FD9" w:rsidRDefault="00260C22" w:rsidP="00C37678">
      <w:pPr>
        <w:numPr>
          <w:ilvl w:val="1"/>
          <w:numId w:val="43"/>
        </w:numPr>
        <w:spacing w:before="120" w:after="120" w:line="276" w:lineRule="auto"/>
        <w:ind w:left="720" w:right="-6"/>
        <w:rPr>
          <w:rFonts w:ascii="Arial" w:hAnsi="Arial" w:cs="Arial"/>
          <w:sz w:val="22"/>
          <w:szCs w:val="22"/>
        </w:rPr>
      </w:pPr>
      <w:r>
        <w:rPr>
          <w:rFonts w:ascii="Arial" w:hAnsi="Arial" w:cs="Arial"/>
          <w:b/>
          <w:bCs/>
          <w:sz w:val="22"/>
          <w:szCs w:val="22"/>
        </w:rPr>
        <w:lastRenderedPageBreak/>
        <w:t>Demandes de reprogrammation des applications avec des changements importants apportés au budget initial approuvé</w:t>
      </w:r>
      <w:r w:rsidR="00C20346">
        <w:rPr>
          <w:rFonts w:ascii="Arial" w:hAnsi="Arial" w:cs="Arial"/>
          <w:b/>
          <w:bCs/>
          <w:sz w:val="22"/>
          <w:szCs w:val="22"/>
        </w:rPr>
        <w:t>,</w:t>
      </w:r>
      <w:r>
        <w:rPr>
          <w:rFonts w:ascii="Arial" w:hAnsi="Arial" w:cs="Arial"/>
          <w:b/>
          <w:bCs/>
          <w:sz w:val="22"/>
          <w:szCs w:val="22"/>
        </w:rPr>
        <w:t xml:space="preserve"> en raison d'activités nouvelles ou révisées :</w:t>
      </w:r>
      <w:r>
        <w:rPr>
          <w:rFonts w:ascii="Arial" w:hAnsi="Arial" w:cs="Arial"/>
          <w:sz w:val="22"/>
          <w:szCs w:val="22"/>
        </w:rPr>
        <w:t xml:space="preserve"> Le CEI fera une recommandation </w:t>
      </w:r>
      <w:r w:rsidR="00C20346">
        <w:rPr>
          <w:rFonts w:ascii="Arial" w:hAnsi="Arial" w:cs="Arial"/>
          <w:sz w:val="22"/>
          <w:szCs w:val="22"/>
        </w:rPr>
        <w:t>pour</w:t>
      </w:r>
      <w:r>
        <w:rPr>
          <w:rFonts w:ascii="Arial" w:hAnsi="Arial" w:cs="Arial"/>
          <w:sz w:val="22"/>
          <w:szCs w:val="22"/>
        </w:rPr>
        <w:t xml:space="preserve"> savoir si les activités nouvelles ou révisées et le budget proposés se traduiront par la réalisation durable des objectifs du programme. Le CEI utilisera le </w:t>
      </w:r>
      <w:r w:rsidR="00C20346">
        <w:rPr>
          <w:rFonts w:ascii="Arial" w:hAnsi="Arial" w:cs="Arial"/>
          <w:sz w:val="22"/>
          <w:szCs w:val="22"/>
        </w:rPr>
        <w:t>programme</w:t>
      </w:r>
      <w:r>
        <w:rPr>
          <w:rFonts w:ascii="Arial" w:hAnsi="Arial" w:cs="Arial"/>
          <w:sz w:val="22"/>
          <w:szCs w:val="22"/>
        </w:rPr>
        <w:t xml:space="preserve"> de travail révisé et le budget, la chaîne des résultats, le cadre de performance</w:t>
      </w:r>
      <w:r w:rsidR="00C20346">
        <w:rPr>
          <w:rFonts w:ascii="Arial" w:hAnsi="Arial" w:cs="Arial"/>
          <w:sz w:val="22"/>
          <w:szCs w:val="22"/>
        </w:rPr>
        <w:t>s</w:t>
      </w:r>
      <w:r>
        <w:rPr>
          <w:rFonts w:ascii="Arial" w:hAnsi="Arial" w:cs="Arial"/>
          <w:sz w:val="22"/>
          <w:szCs w:val="22"/>
        </w:rPr>
        <w:t xml:space="preserve"> et la justification des modifications proposées comme preuve pour émettre cette recommandation à Gavi.</w:t>
      </w:r>
    </w:p>
    <w:p w:rsidR="00260C22" w:rsidRPr="00A57FD9" w:rsidRDefault="00260C22" w:rsidP="00C37678">
      <w:pPr>
        <w:numPr>
          <w:ilvl w:val="0"/>
          <w:numId w:val="44"/>
        </w:numPr>
        <w:spacing w:before="120" w:after="120" w:line="276" w:lineRule="auto"/>
        <w:ind w:left="360" w:right="-6"/>
        <w:rPr>
          <w:rFonts w:ascii="Arial" w:hAnsi="Arial" w:cs="Arial"/>
          <w:sz w:val="22"/>
          <w:szCs w:val="22"/>
        </w:rPr>
      </w:pPr>
      <w:r>
        <w:rPr>
          <w:rFonts w:ascii="Arial" w:hAnsi="Arial" w:cs="Arial"/>
          <w:sz w:val="22"/>
          <w:szCs w:val="22"/>
        </w:rPr>
        <w:t xml:space="preserve">Les résultats des décisions du CEI sont : </w:t>
      </w:r>
      <w:r w:rsidR="001325D5">
        <w:rPr>
          <w:rFonts w:ascii="Arial" w:hAnsi="Arial" w:cs="Arial"/>
          <w:sz w:val="22"/>
          <w:szCs w:val="22"/>
        </w:rPr>
        <w:t>r</w:t>
      </w:r>
      <w:r>
        <w:rPr>
          <w:rFonts w:ascii="Arial" w:hAnsi="Arial" w:cs="Arial"/>
          <w:sz w:val="22"/>
          <w:szCs w:val="22"/>
        </w:rPr>
        <w:t>ecommandé</w:t>
      </w:r>
      <w:r w:rsidR="001325D5">
        <w:rPr>
          <w:rFonts w:ascii="Arial" w:hAnsi="Arial" w:cs="Arial"/>
          <w:sz w:val="22"/>
          <w:szCs w:val="22"/>
        </w:rPr>
        <w:t>s</w:t>
      </w:r>
      <w:r>
        <w:rPr>
          <w:rFonts w:ascii="Arial" w:hAnsi="Arial" w:cs="Arial"/>
          <w:sz w:val="22"/>
          <w:szCs w:val="22"/>
        </w:rPr>
        <w:t xml:space="preserve"> pour approbation ou nouvelle présentation. Les pays peuvent être invités à répondre aux commentaires du CEI avant l'approbation finale de la reprogrammation de la subvention RSS. Des demandes inexactes, incomplètes ou infondées peuvent conduire le CEI à recommander une nouvelle soumission complète de</w:t>
      </w:r>
      <w:bookmarkStart w:id="19" w:name="_Toc380147507"/>
      <w:r w:rsidR="00404D03">
        <w:rPr>
          <w:rFonts w:ascii="Arial" w:hAnsi="Arial" w:cs="Arial"/>
          <w:sz w:val="22"/>
          <w:szCs w:val="22"/>
        </w:rPr>
        <w:t xml:space="preserve"> la demande de reprogrammation.</w:t>
      </w:r>
    </w:p>
    <w:p w:rsidR="00FB09FB" w:rsidRPr="00A57FD9" w:rsidRDefault="00260C22" w:rsidP="004D21E0">
      <w:pPr>
        <w:pStyle w:val="Titre2"/>
        <w:rPr>
          <w:rFonts w:ascii="Arial" w:hAnsi="Arial"/>
          <w:sz w:val="22"/>
        </w:rPr>
      </w:pPr>
      <w:bookmarkStart w:id="20" w:name="_Toc395024248"/>
      <w:bookmarkStart w:id="21" w:name="_Toc452386735"/>
      <w:r>
        <w:rPr>
          <w:rFonts w:ascii="Arial" w:hAnsi="Arial"/>
          <w:iCs w:val="0"/>
          <w:sz w:val="22"/>
        </w:rPr>
        <w:t>Éléments clés de Gavi pour des fonds RSS</w:t>
      </w:r>
      <w:bookmarkEnd w:id="19"/>
      <w:bookmarkEnd w:id="20"/>
      <w:bookmarkEnd w:id="21"/>
    </w:p>
    <w:p w:rsidR="00FB09FB" w:rsidRPr="00A57FD9" w:rsidRDefault="00FB09FB" w:rsidP="00C37678">
      <w:pPr>
        <w:spacing w:before="120" w:after="120" w:line="276" w:lineRule="auto"/>
        <w:ind w:right="-6"/>
        <w:rPr>
          <w:rFonts w:ascii="Arial" w:hAnsi="Arial" w:cs="Arial"/>
          <w:sz w:val="22"/>
          <w:szCs w:val="22"/>
        </w:rPr>
      </w:pPr>
      <w:r>
        <w:rPr>
          <w:rFonts w:ascii="Arial" w:hAnsi="Arial" w:cs="Arial"/>
          <w:sz w:val="22"/>
          <w:szCs w:val="22"/>
        </w:rPr>
        <w:t xml:space="preserve">Une demande de reprogrammation doit être alignée sur les orientations fournies par Gavi pour une demande de RSS standard en 2016. Celles-ci peuvent être consultées ici : </w:t>
      </w:r>
      <w:hyperlink r:id="rId17" w:history="1">
        <w:r>
          <w:rPr>
            <w:rStyle w:val="Lienhypertexte"/>
            <w:rFonts w:ascii="Arial" w:hAnsi="Arial" w:cs="Arial"/>
            <w:sz w:val="22"/>
            <w:szCs w:val="22"/>
          </w:rPr>
          <w:t>www.gavi.org/support/apply</w:t>
        </w:r>
      </w:hyperlink>
      <w:r w:rsidR="00404D03">
        <w:rPr>
          <w:rFonts w:ascii="Arial" w:hAnsi="Arial" w:cs="Arial"/>
          <w:sz w:val="22"/>
          <w:szCs w:val="22"/>
        </w:rPr>
        <w:t xml:space="preserve">. </w:t>
      </w:r>
      <w:r>
        <w:rPr>
          <w:rFonts w:ascii="Arial" w:hAnsi="Arial" w:cs="Arial"/>
          <w:sz w:val="22"/>
          <w:szCs w:val="22"/>
        </w:rPr>
        <w:t>Les points clés à noter sont les suivants :</w:t>
      </w:r>
    </w:p>
    <w:p w:rsidR="00FB09FB" w:rsidRPr="00A57FD9" w:rsidRDefault="00FB09FB" w:rsidP="00FB09FB">
      <w:pPr>
        <w:pStyle w:val="Titre4"/>
        <w:rPr>
          <w:rFonts w:ascii="Arial" w:hAnsi="Arial" w:cs="Arial"/>
        </w:rPr>
      </w:pPr>
      <w:r>
        <w:rPr>
          <w:rFonts w:ascii="Arial" w:hAnsi="Arial" w:cs="Arial"/>
        </w:rPr>
        <w:t xml:space="preserve">Objectifs et principes clés du soutien au renforcement des </w:t>
      </w:r>
      <w:r w:rsidR="00404D03">
        <w:rPr>
          <w:rFonts w:ascii="Arial" w:hAnsi="Arial" w:cs="Arial"/>
        </w:rPr>
        <w:t>systèmes de santé (RSS) de Gavi</w:t>
      </w:r>
    </w:p>
    <w:p w:rsidR="001726E4" w:rsidRPr="00A57FD9" w:rsidRDefault="00FB09FB" w:rsidP="00C37678">
      <w:pPr>
        <w:pStyle w:val="CEPAReportText"/>
        <w:rPr>
          <w:rFonts w:ascii="Arial" w:hAnsi="Arial" w:cs="Arial"/>
          <w:b/>
          <w:sz w:val="22"/>
          <w:szCs w:val="22"/>
        </w:rPr>
      </w:pPr>
      <w:r>
        <w:rPr>
          <w:rFonts w:ascii="Arial" w:hAnsi="Arial" w:cs="Arial"/>
          <w:sz w:val="22"/>
          <w:szCs w:val="22"/>
        </w:rPr>
        <w:t>Les subvention</w:t>
      </w:r>
      <w:r w:rsidR="00C20346">
        <w:rPr>
          <w:rFonts w:ascii="Arial" w:hAnsi="Arial" w:cs="Arial"/>
          <w:sz w:val="22"/>
          <w:szCs w:val="22"/>
        </w:rPr>
        <w:t>s</w:t>
      </w:r>
      <w:r>
        <w:rPr>
          <w:rFonts w:ascii="Arial" w:hAnsi="Arial" w:cs="Arial"/>
          <w:sz w:val="22"/>
          <w:szCs w:val="22"/>
        </w:rPr>
        <w:t xml:space="preserve"> de Gavi au renforcement des systèmes de santé (RSS) sont une composante essentielle de son soutien </w:t>
      </w:r>
      <w:r w:rsidR="00C20346">
        <w:rPr>
          <w:rFonts w:ascii="Arial" w:hAnsi="Arial" w:cs="Arial"/>
          <w:sz w:val="22"/>
          <w:szCs w:val="22"/>
        </w:rPr>
        <w:t>global</w:t>
      </w:r>
      <w:r>
        <w:rPr>
          <w:rFonts w:ascii="Arial" w:hAnsi="Arial" w:cs="Arial"/>
          <w:sz w:val="22"/>
          <w:szCs w:val="22"/>
        </w:rPr>
        <w:t xml:space="preserve"> aux pays et </w:t>
      </w:r>
      <w:r>
        <w:rPr>
          <w:rFonts w:ascii="Arial" w:hAnsi="Arial" w:cs="Arial"/>
          <w:b/>
          <w:bCs/>
          <w:sz w:val="22"/>
          <w:szCs w:val="22"/>
        </w:rPr>
        <w:t>visent les goulots d'étranglement dans le but d'obtenir de meilleurs résultats en matière de vaccination</w:t>
      </w:r>
      <w:r>
        <w:rPr>
          <w:rFonts w:ascii="Arial" w:hAnsi="Arial" w:cs="Arial"/>
          <w:sz w:val="22"/>
          <w:szCs w:val="22"/>
        </w:rPr>
        <w:t xml:space="preserve">.Gavi fournit un </w:t>
      </w:r>
      <w:r w:rsidR="00C20346">
        <w:rPr>
          <w:rFonts w:ascii="Arial" w:hAnsi="Arial" w:cs="Arial"/>
          <w:sz w:val="22"/>
          <w:szCs w:val="22"/>
        </w:rPr>
        <w:t>s</w:t>
      </w:r>
      <w:r>
        <w:rPr>
          <w:rFonts w:ascii="Arial" w:hAnsi="Arial" w:cs="Arial"/>
          <w:sz w:val="22"/>
          <w:szCs w:val="22"/>
        </w:rPr>
        <w:t xml:space="preserve">outien au renforcement des systèmes de santé (RSS) sous la forme d'une </w:t>
      </w:r>
      <w:r>
        <w:rPr>
          <w:rFonts w:ascii="Arial" w:hAnsi="Arial" w:cs="Arial"/>
          <w:b/>
          <w:bCs/>
          <w:sz w:val="22"/>
          <w:szCs w:val="22"/>
        </w:rPr>
        <w:t>aide financière directe aux gouvernements des pays</w:t>
      </w:r>
      <w:r>
        <w:rPr>
          <w:rFonts w:ascii="Arial" w:hAnsi="Arial" w:cs="Arial"/>
          <w:sz w:val="22"/>
          <w:szCs w:val="22"/>
        </w:rPr>
        <w:t>.</w:t>
      </w:r>
    </w:p>
    <w:p w:rsidR="00FB09FB" w:rsidRPr="00A57FD9" w:rsidRDefault="00FB09FB" w:rsidP="00C37678">
      <w:pPr>
        <w:pStyle w:val="CEPAReportText"/>
        <w:rPr>
          <w:rFonts w:ascii="Arial" w:hAnsi="Arial" w:cs="Arial"/>
          <w:sz w:val="22"/>
          <w:szCs w:val="22"/>
        </w:rPr>
      </w:pPr>
      <w:r>
        <w:rPr>
          <w:rFonts w:ascii="Arial" w:hAnsi="Arial" w:cs="Arial"/>
          <w:sz w:val="22"/>
          <w:szCs w:val="22"/>
        </w:rPr>
        <w:t>Le soutien au renforcement des systèmes de Santé (RSS) apporté par Gavi au</w:t>
      </w:r>
      <w:r w:rsidR="00C20346">
        <w:rPr>
          <w:rFonts w:ascii="Arial" w:hAnsi="Arial" w:cs="Arial"/>
          <w:sz w:val="22"/>
          <w:szCs w:val="22"/>
        </w:rPr>
        <w:t>x</w:t>
      </w:r>
      <w:r>
        <w:rPr>
          <w:rFonts w:ascii="Arial" w:hAnsi="Arial" w:cs="Arial"/>
          <w:sz w:val="22"/>
          <w:szCs w:val="22"/>
        </w:rPr>
        <w:t xml:space="preserve"> pays est conçu selon des principes clés, dont les demandes de soutien des pays doivent tenir compte (y compris pour les demandes de reprogrammation)</w:t>
      </w:r>
      <w:r w:rsidR="00C20346">
        <w:rPr>
          <w:rFonts w:ascii="Arial" w:hAnsi="Arial" w:cs="Arial"/>
          <w:sz w:val="22"/>
          <w:szCs w:val="22"/>
        </w:rPr>
        <w:t> :</w:t>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t>À l'initiative des pays</w:t>
      </w:r>
      <w:r>
        <w:rPr>
          <w:rFonts w:ascii="Arial" w:hAnsi="Arial" w:cs="Arial"/>
          <w:sz w:val="22"/>
          <w:szCs w:val="22"/>
        </w:rPr>
        <w:t xml:space="preserve">, ce qui signifie que les demandes RSS à GAVI doivent être en conformité avec le Plan </w:t>
      </w:r>
      <w:r w:rsidR="0051459B">
        <w:rPr>
          <w:rFonts w:ascii="Arial" w:hAnsi="Arial" w:cs="Arial"/>
          <w:sz w:val="22"/>
          <w:szCs w:val="22"/>
        </w:rPr>
        <w:t>N</w:t>
      </w:r>
      <w:r>
        <w:rPr>
          <w:rFonts w:ascii="Arial" w:hAnsi="Arial" w:cs="Arial"/>
          <w:sz w:val="22"/>
          <w:szCs w:val="22"/>
        </w:rPr>
        <w:t xml:space="preserve">ational de </w:t>
      </w:r>
      <w:r w:rsidR="0051459B">
        <w:rPr>
          <w:rFonts w:ascii="Arial" w:hAnsi="Arial" w:cs="Arial"/>
          <w:sz w:val="22"/>
          <w:szCs w:val="22"/>
        </w:rPr>
        <w:t>D</w:t>
      </w:r>
      <w:r>
        <w:rPr>
          <w:rFonts w:ascii="Arial" w:hAnsi="Arial" w:cs="Arial"/>
          <w:sz w:val="22"/>
          <w:szCs w:val="22"/>
        </w:rPr>
        <w:t xml:space="preserve">éveloppement </w:t>
      </w:r>
      <w:r w:rsidR="0051459B">
        <w:rPr>
          <w:rFonts w:ascii="Arial" w:hAnsi="Arial" w:cs="Arial"/>
          <w:sz w:val="22"/>
          <w:szCs w:val="22"/>
        </w:rPr>
        <w:t>S</w:t>
      </w:r>
      <w:r>
        <w:rPr>
          <w:rFonts w:ascii="Arial" w:hAnsi="Arial" w:cs="Arial"/>
          <w:sz w:val="22"/>
          <w:szCs w:val="22"/>
        </w:rPr>
        <w:t xml:space="preserve">anitaire (PNDS), ainsi que cela apparaît également dans le Plan </w:t>
      </w:r>
      <w:r w:rsidR="0051459B">
        <w:rPr>
          <w:rFonts w:ascii="Arial" w:hAnsi="Arial" w:cs="Arial"/>
          <w:sz w:val="22"/>
          <w:szCs w:val="22"/>
        </w:rPr>
        <w:t>P</w:t>
      </w:r>
      <w:r>
        <w:rPr>
          <w:rFonts w:ascii="Arial" w:hAnsi="Arial" w:cs="Arial"/>
          <w:sz w:val="22"/>
          <w:szCs w:val="22"/>
        </w:rPr>
        <w:t xml:space="preserve">luriannuel </w:t>
      </w:r>
      <w:r w:rsidR="0051459B">
        <w:rPr>
          <w:rFonts w:ascii="Arial" w:hAnsi="Arial" w:cs="Arial"/>
          <w:sz w:val="22"/>
          <w:szCs w:val="22"/>
        </w:rPr>
        <w:t>C</w:t>
      </w:r>
      <w:r>
        <w:rPr>
          <w:rFonts w:ascii="Arial" w:hAnsi="Arial" w:cs="Arial"/>
          <w:sz w:val="22"/>
          <w:szCs w:val="22"/>
        </w:rPr>
        <w:t>omplet (PPAC), et doivent être élaborées grâce à un processus inclusif et collaboratif entre le gouvernement, les partenaires au développement et la société civile. L</w:t>
      </w:r>
      <w:r w:rsidR="00622FF3">
        <w:rPr>
          <w:rFonts w:ascii="Arial" w:hAnsi="Arial" w:cs="Arial"/>
          <w:sz w:val="22"/>
          <w:szCs w:val="22"/>
        </w:rPr>
        <w:t>e</w:t>
      </w:r>
      <w:r>
        <w:rPr>
          <w:rFonts w:ascii="Arial" w:hAnsi="Arial" w:cs="Arial"/>
          <w:sz w:val="22"/>
          <w:szCs w:val="22"/>
        </w:rPr>
        <w:t xml:space="preserve"> soutien RSS de Gavi doit</w:t>
      </w:r>
      <w:r w:rsidR="00622FF3">
        <w:rPr>
          <w:rFonts w:ascii="Arial" w:hAnsi="Arial" w:cs="Arial"/>
          <w:sz w:val="22"/>
          <w:szCs w:val="22"/>
        </w:rPr>
        <w:t>,</w:t>
      </w:r>
      <w:r>
        <w:rPr>
          <w:rFonts w:ascii="Arial" w:hAnsi="Arial" w:cs="Arial"/>
          <w:sz w:val="22"/>
          <w:szCs w:val="22"/>
        </w:rPr>
        <w:t xml:space="preserve"> de préférence</w:t>
      </w:r>
      <w:r w:rsidR="00622FF3">
        <w:rPr>
          <w:rFonts w:ascii="Arial" w:hAnsi="Arial" w:cs="Arial"/>
          <w:sz w:val="22"/>
          <w:szCs w:val="22"/>
        </w:rPr>
        <w:t>,</w:t>
      </w:r>
      <w:r>
        <w:rPr>
          <w:rFonts w:ascii="Arial" w:hAnsi="Arial" w:cs="Arial"/>
          <w:sz w:val="22"/>
          <w:szCs w:val="22"/>
        </w:rPr>
        <w:t xml:space="preserve"> être mis en œuvre grâce aux systèmes de gestion et aux procédures financières du gouvernement.</w:t>
      </w:r>
      <w:r>
        <w:rPr>
          <w:rStyle w:val="Appelnotedebasdep"/>
          <w:rFonts w:ascii="Arial" w:hAnsi="Arial" w:cs="Arial"/>
          <w:sz w:val="22"/>
          <w:szCs w:val="22"/>
        </w:rPr>
        <w:footnoteReference w:id="6"/>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t>Harmonisé</w:t>
      </w:r>
      <w:r>
        <w:rPr>
          <w:rFonts w:ascii="Arial" w:hAnsi="Arial" w:cs="Arial"/>
          <w:sz w:val="22"/>
          <w:szCs w:val="22"/>
        </w:rPr>
        <w:t>, grâce aux efforts en cours ou planifiés, pour permettre au gouvernement de renforcer les systèmes de santé, avec l'aide des partenaires au développement, du secteur</w:t>
      </w:r>
      <w:r w:rsidR="00404D03">
        <w:rPr>
          <w:rFonts w:ascii="Arial" w:hAnsi="Arial" w:cs="Arial"/>
          <w:sz w:val="22"/>
          <w:szCs w:val="22"/>
        </w:rPr>
        <w:t xml:space="preserve"> privé et de la société civile.</w:t>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t>Centré sur une couverture accrue et une plus grande équité de la vaccination</w:t>
      </w:r>
      <w:r>
        <w:rPr>
          <w:rFonts w:ascii="Arial" w:hAnsi="Arial" w:cs="Arial"/>
          <w:sz w:val="22"/>
          <w:szCs w:val="22"/>
        </w:rPr>
        <w:t xml:space="preserve">, tenant compte des barrières géographiques, socio-économiques et de </w:t>
      </w:r>
      <w:r w:rsidR="00622FF3">
        <w:rPr>
          <w:rFonts w:ascii="Arial" w:hAnsi="Arial" w:cs="Arial"/>
          <w:sz w:val="22"/>
          <w:szCs w:val="22"/>
        </w:rPr>
        <w:t>sexevis-à-vis de</w:t>
      </w:r>
      <w:r>
        <w:rPr>
          <w:rFonts w:ascii="Arial" w:hAnsi="Arial" w:cs="Arial"/>
          <w:sz w:val="22"/>
          <w:szCs w:val="22"/>
        </w:rPr>
        <w:t xml:space="preserve"> l'équité.</w:t>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lastRenderedPageBreak/>
        <w:t>Basé sur une solide analyse des goulots d'étranglement et des écarts</w:t>
      </w:r>
      <w:r>
        <w:rPr>
          <w:rFonts w:ascii="Arial" w:hAnsi="Arial" w:cs="Arial"/>
          <w:sz w:val="22"/>
          <w:szCs w:val="22"/>
        </w:rPr>
        <w:t>, en exigeant des pays que les demandes présentées montrent une chaîne de résultats claire démontrant le lien entre les activités proposées et leurs effet</w:t>
      </w:r>
      <w:r w:rsidR="00E61673">
        <w:rPr>
          <w:rFonts w:ascii="Arial" w:hAnsi="Arial" w:cs="Arial"/>
          <w:sz w:val="22"/>
          <w:szCs w:val="22"/>
        </w:rPr>
        <w:t xml:space="preserve">s </w:t>
      </w:r>
      <w:r>
        <w:rPr>
          <w:rFonts w:ascii="Arial" w:hAnsi="Arial" w:cs="Arial"/>
          <w:sz w:val="22"/>
          <w:szCs w:val="22"/>
        </w:rPr>
        <w:t xml:space="preserve">sur l'amélioration de la vaccination et/ou sur </w:t>
      </w:r>
      <w:r w:rsidR="00622FF3">
        <w:rPr>
          <w:rFonts w:ascii="Arial" w:hAnsi="Arial" w:cs="Arial"/>
          <w:sz w:val="22"/>
          <w:szCs w:val="22"/>
        </w:rPr>
        <w:t>l</w:t>
      </w:r>
      <w:r>
        <w:rPr>
          <w:rFonts w:ascii="Arial" w:hAnsi="Arial" w:cs="Arial"/>
          <w:sz w:val="22"/>
          <w:szCs w:val="22"/>
        </w:rPr>
        <w:t>es résultats d</w:t>
      </w:r>
      <w:r w:rsidR="00622FF3">
        <w:rPr>
          <w:rFonts w:ascii="Arial" w:hAnsi="Arial" w:cs="Arial"/>
          <w:sz w:val="22"/>
          <w:szCs w:val="22"/>
        </w:rPr>
        <w:t>’un</w:t>
      </w:r>
      <w:r w:rsidR="00404D03">
        <w:rPr>
          <w:rFonts w:ascii="Arial" w:hAnsi="Arial" w:cs="Arial"/>
          <w:sz w:val="22"/>
          <w:szCs w:val="22"/>
        </w:rPr>
        <w:t>e vaccination</w:t>
      </w:r>
      <w:r w:rsidR="00622FF3">
        <w:rPr>
          <w:rFonts w:ascii="Arial" w:hAnsi="Arial" w:cs="Arial"/>
          <w:sz w:val="22"/>
          <w:szCs w:val="22"/>
        </w:rPr>
        <w:t xml:space="preserve">durable et </w:t>
      </w:r>
      <w:r>
        <w:rPr>
          <w:rFonts w:ascii="Arial" w:hAnsi="Arial" w:cs="Arial"/>
          <w:sz w:val="22"/>
          <w:szCs w:val="22"/>
        </w:rPr>
        <w:t>équitable.</w:t>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t>Des activités et des résultats durables</w:t>
      </w:r>
      <w:r>
        <w:rPr>
          <w:rFonts w:ascii="Arial" w:hAnsi="Arial" w:cs="Arial"/>
          <w:sz w:val="22"/>
          <w:szCs w:val="22"/>
        </w:rPr>
        <w:t>, les pays ayant l'obligation de fournir dans leurs demandes des informations sur la façon dont les activités et les résultats seront maintenus au-delà de la période de soutien de Gavi, à la fois d'un point de vu</w:t>
      </w:r>
      <w:r w:rsidR="00404D03">
        <w:rPr>
          <w:rFonts w:ascii="Arial" w:hAnsi="Arial" w:cs="Arial"/>
          <w:sz w:val="22"/>
          <w:szCs w:val="22"/>
        </w:rPr>
        <w:t>e financier et programmatique.</w:t>
      </w:r>
    </w:p>
    <w:p w:rsidR="00FB09FB" w:rsidRPr="00A57FD9" w:rsidRDefault="00FB09FB" w:rsidP="00C37678">
      <w:pPr>
        <w:pStyle w:val="CEPABullets"/>
        <w:numPr>
          <w:ilvl w:val="0"/>
          <w:numId w:val="1"/>
        </w:numPr>
        <w:rPr>
          <w:rFonts w:ascii="Arial" w:hAnsi="Arial" w:cs="Arial"/>
          <w:sz w:val="22"/>
          <w:szCs w:val="22"/>
        </w:rPr>
      </w:pPr>
      <w:r>
        <w:rPr>
          <w:rFonts w:ascii="Arial" w:hAnsi="Arial" w:cs="Arial"/>
          <w:b/>
          <w:bCs/>
          <w:sz w:val="22"/>
          <w:szCs w:val="22"/>
        </w:rPr>
        <w:t>Respect de la transparence et redevabilité</w:t>
      </w:r>
      <w:r>
        <w:rPr>
          <w:rFonts w:ascii="Arial" w:hAnsi="Arial" w:cs="Arial"/>
          <w:sz w:val="22"/>
          <w:szCs w:val="22"/>
        </w:rPr>
        <w:t xml:space="preserve">, des valeurs fondamentales pour Gavi, </w:t>
      </w:r>
      <w:r w:rsidR="00622FF3">
        <w:rPr>
          <w:rFonts w:ascii="Arial" w:hAnsi="Arial" w:cs="Arial"/>
          <w:sz w:val="22"/>
          <w:szCs w:val="22"/>
        </w:rPr>
        <w:t xml:space="preserve">qui </w:t>
      </w:r>
      <w:r>
        <w:rPr>
          <w:rFonts w:ascii="Arial" w:hAnsi="Arial" w:cs="Arial"/>
          <w:sz w:val="22"/>
          <w:szCs w:val="22"/>
        </w:rPr>
        <w:t>nécessitent une volonté de mettre en œuvre et de maintenir une discipline budgétaire rigoureuse et de</w:t>
      </w:r>
      <w:r w:rsidR="00622FF3">
        <w:rPr>
          <w:rFonts w:ascii="Arial" w:hAnsi="Arial" w:cs="Arial"/>
          <w:sz w:val="22"/>
          <w:szCs w:val="22"/>
        </w:rPr>
        <w:t>s</w:t>
      </w:r>
      <w:r>
        <w:rPr>
          <w:rFonts w:ascii="Arial" w:hAnsi="Arial" w:cs="Arial"/>
          <w:sz w:val="22"/>
          <w:szCs w:val="22"/>
        </w:rPr>
        <w:t xml:space="preserve"> principes</w:t>
      </w:r>
      <w:r w:rsidR="00622FF3">
        <w:rPr>
          <w:rFonts w:ascii="Arial" w:hAnsi="Arial" w:cs="Arial"/>
          <w:sz w:val="22"/>
          <w:szCs w:val="22"/>
        </w:rPr>
        <w:t xml:space="preserve"> solides</w:t>
      </w:r>
      <w:r>
        <w:rPr>
          <w:rFonts w:ascii="Arial" w:hAnsi="Arial" w:cs="Arial"/>
          <w:sz w:val="22"/>
          <w:szCs w:val="22"/>
        </w:rPr>
        <w:t xml:space="preserve">. La Section 5.1 des Directives </w:t>
      </w:r>
      <w:r w:rsidR="00622FF3">
        <w:rPr>
          <w:rFonts w:ascii="Arial" w:hAnsi="Arial" w:cs="Arial"/>
          <w:sz w:val="22"/>
          <w:szCs w:val="22"/>
        </w:rPr>
        <w:t>G</w:t>
      </w:r>
      <w:r>
        <w:rPr>
          <w:rFonts w:ascii="Arial" w:hAnsi="Arial" w:cs="Arial"/>
          <w:sz w:val="22"/>
          <w:szCs w:val="22"/>
        </w:rPr>
        <w:t xml:space="preserve">énérales fournit de plus amples informations sur les exigences de Gavi en </w:t>
      </w:r>
      <w:r w:rsidR="00622FF3">
        <w:rPr>
          <w:rFonts w:ascii="Arial" w:hAnsi="Arial" w:cs="Arial"/>
          <w:sz w:val="22"/>
          <w:szCs w:val="22"/>
        </w:rPr>
        <w:t>matière de</w:t>
      </w:r>
      <w:r>
        <w:rPr>
          <w:rFonts w:ascii="Arial" w:hAnsi="Arial" w:cs="Arial"/>
          <w:sz w:val="22"/>
          <w:szCs w:val="22"/>
        </w:rPr>
        <w:t xml:space="preserve"> transparence et </w:t>
      </w:r>
      <w:r w:rsidR="00622FF3">
        <w:rPr>
          <w:rFonts w:ascii="Arial" w:hAnsi="Arial" w:cs="Arial"/>
          <w:sz w:val="22"/>
          <w:szCs w:val="22"/>
        </w:rPr>
        <w:t>de</w:t>
      </w:r>
      <w:r>
        <w:rPr>
          <w:rFonts w:ascii="Arial" w:hAnsi="Arial" w:cs="Arial"/>
          <w:sz w:val="22"/>
          <w:szCs w:val="22"/>
        </w:rPr>
        <w:t xml:space="preserve"> redevabilité.</w:t>
      </w:r>
    </w:p>
    <w:p w:rsidR="00FB09FB" w:rsidRPr="00A57FD9" w:rsidRDefault="00404D03" w:rsidP="00FB09FB">
      <w:pPr>
        <w:pStyle w:val="Titre4"/>
        <w:rPr>
          <w:rFonts w:ascii="Arial" w:hAnsi="Arial" w:cs="Arial"/>
        </w:rPr>
      </w:pPr>
      <w:r>
        <w:rPr>
          <w:rFonts w:ascii="Arial" w:hAnsi="Arial" w:cs="Arial"/>
        </w:rPr>
        <w:t>Types d'activités soutenues</w:t>
      </w:r>
    </w:p>
    <w:p w:rsidR="00FB09FB" w:rsidRPr="00A57FD9" w:rsidRDefault="00FB09FB" w:rsidP="00FB09FB">
      <w:pPr>
        <w:pStyle w:val="CEPABullets"/>
        <w:numPr>
          <w:ilvl w:val="0"/>
          <w:numId w:val="0"/>
        </w:numPr>
        <w:rPr>
          <w:rFonts w:ascii="Arial" w:hAnsi="Arial" w:cs="Arial"/>
          <w:i/>
          <w:sz w:val="22"/>
          <w:szCs w:val="22"/>
        </w:rPr>
      </w:pPr>
      <w:r>
        <w:rPr>
          <w:rFonts w:ascii="Arial" w:hAnsi="Arial" w:cs="Arial"/>
          <w:sz w:val="22"/>
          <w:szCs w:val="22"/>
        </w:rPr>
        <w:t>Afin d'atteindre l'objectif visé de soutien au renforcement des systèmes de santé (RSS) de Gavi, « </w:t>
      </w:r>
      <w:r w:rsidR="00737AD2">
        <w:rPr>
          <w:rFonts w:ascii="Arial" w:hAnsi="Arial" w:cs="Arial"/>
          <w:i/>
          <w:iCs/>
          <w:sz w:val="22"/>
          <w:szCs w:val="22"/>
        </w:rPr>
        <w:t>faisant face</w:t>
      </w:r>
      <w:r>
        <w:rPr>
          <w:rFonts w:ascii="Arial" w:hAnsi="Arial" w:cs="Arial"/>
          <w:i/>
          <w:iCs/>
          <w:sz w:val="22"/>
          <w:szCs w:val="22"/>
        </w:rPr>
        <w:t xml:space="preserve"> aux goulots d'étranglement du système afin d'obtenir de meilleurs résultats de vaccination</w:t>
      </w:r>
      <w:r>
        <w:rPr>
          <w:rFonts w:ascii="Arial" w:hAnsi="Arial" w:cs="Arial"/>
          <w:sz w:val="22"/>
          <w:szCs w:val="22"/>
        </w:rPr>
        <w:t> », les pays peuvent présenter une demande pour une gamme d'activités visant à renforcer le système de santé, qui sont fondées sur les « blocs de construction » du système de santé de l'OMS (Figure 1).</w:t>
      </w:r>
    </w:p>
    <w:p w:rsidR="00FB09FB" w:rsidRPr="00A57FD9" w:rsidRDefault="00FB09FB" w:rsidP="00FB09FB">
      <w:pPr>
        <w:pStyle w:val="CEPABullets"/>
        <w:numPr>
          <w:ilvl w:val="0"/>
          <w:numId w:val="0"/>
        </w:numPr>
        <w:rPr>
          <w:rFonts w:ascii="Arial" w:hAnsi="Arial" w:cs="Arial"/>
          <w:i/>
          <w:sz w:val="22"/>
          <w:szCs w:val="22"/>
        </w:rPr>
      </w:pPr>
      <w:r>
        <w:rPr>
          <w:rFonts w:ascii="Arial" w:hAnsi="Arial" w:cs="Arial"/>
          <w:i/>
          <w:iCs/>
          <w:sz w:val="22"/>
          <w:szCs w:val="22"/>
        </w:rPr>
        <w:t>Figure 1 : Catégories illustratives pour les activités liées à la subvention RSS</w:t>
      </w:r>
    </w:p>
    <w:p w:rsidR="00FB09FB" w:rsidRPr="00A57FD9" w:rsidRDefault="00654F95" w:rsidP="00FB09FB">
      <w:pPr>
        <w:pStyle w:val="CEPABullets"/>
        <w:numPr>
          <w:ilvl w:val="0"/>
          <w:numId w:val="0"/>
        </w:numPr>
        <w:rPr>
          <w:rStyle w:val="Lienhypertexte"/>
          <w:rFonts w:ascii="Arial" w:hAnsi="Arial" w:cs="Arial"/>
          <w:sz w:val="22"/>
          <w:szCs w:val="22"/>
        </w:rPr>
      </w:pPr>
      <w:r>
        <w:rPr>
          <w:rFonts w:ascii="Arial" w:hAnsi="Arial" w:cs="Arial"/>
          <w:noProof/>
          <w:sz w:val="22"/>
          <w:szCs w:val="22"/>
          <w:lang w:eastAsia="fr-FR"/>
        </w:rPr>
        <w:drawing>
          <wp:inline distT="0" distB="0" distL="0" distR="0">
            <wp:extent cx="5764696" cy="17195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775851" cy="1722908"/>
                    </a:xfrm>
                    <a:prstGeom prst="rect">
                      <a:avLst/>
                    </a:prstGeom>
                    <a:noFill/>
                  </pic:spPr>
                </pic:pic>
              </a:graphicData>
            </a:graphic>
          </wp:inline>
        </w:drawing>
      </w:r>
      <w:r>
        <w:rPr>
          <w:rFonts w:ascii="Arial" w:hAnsi="Arial" w:cs="Arial"/>
          <w:sz w:val="22"/>
          <w:szCs w:val="22"/>
        </w:rPr>
        <w:t xml:space="preserve">Gavi travaille en permanence à identifier et à partager des idées sur les activités considérées comme ayant impact potentiel élevé pour </w:t>
      </w:r>
      <w:r w:rsidR="00737AD2">
        <w:rPr>
          <w:rFonts w:ascii="Arial" w:hAnsi="Arial" w:cs="Arial"/>
          <w:sz w:val="22"/>
          <w:szCs w:val="22"/>
        </w:rPr>
        <w:t>faire face aux</w:t>
      </w:r>
      <w:r>
        <w:rPr>
          <w:rFonts w:ascii="Arial" w:hAnsi="Arial" w:cs="Arial"/>
          <w:sz w:val="22"/>
          <w:szCs w:val="22"/>
        </w:rPr>
        <w:t xml:space="preserve"> goulots d'étranglement en vue d'améliorer les résultats de </w:t>
      </w:r>
      <w:r w:rsidR="00737AD2">
        <w:rPr>
          <w:rFonts w:ascii="Arial" w:hAnsi="Arial" w:cs="Arial"/>
          <w:sz w:val="22"/>
          <w:szCs w:val="22"/>
        </w:rPr>
        <w:t xml:space="preserve">la </w:t>
      </w:r>
      <w:r>
        <w:rPr>
          <w:rFonts w:ascii="Arial" w:hAnsi="Arial" w:cs="Arial"/>
          <w:sz w:val="22"/>
          <w:szCs w:val="22"/>
        </w:rPr>
        <w:t xml:space="preserve">vaccination. Les pays sont encouragés à envisager d'investir dans ces activités, selon les goulots d'étranglement et </w:t>
      </w:r>
      <w:r w:rsidR="00737AD2">
        <w:rPr>
          <w:rFonts w:ascii="Arial" w:hAnsi="Arial" w:cs="Arial"/>
          <w:sz w:val="22"/>
          <w:szCs w:val="22"/>
        </w:rPr>
        <w:t>l</w:t>
      </w:r>
      <w:r>
        <w:rPr>
          <w:rFonts w:ascii="Arial" w:hAnsi="Arial" w:cs="Arial"/>
          <w:sz w:val="22"/>
          <w:szCs w:val="22"/>
        </w:rPr>
        <w:t xml:space="preserve">es objectifs spécifiques à chaque pays, identifiés dans leur </w:t>
      </w:r>
      <w:r w:rsidR="00737AD2">
        <w:rPr>
          <w:rFonts w:ascii="Arial" w:hAnsi="Arial" w:cs="Arial"/>
          <w:sz w:val="22"/>
          <w:szCs w:val="22"/>
        </w:rPr>
        <w:t>demande</w:t>
      </w:r>
      <w:r>
        <w:rPr>
          <w:rFonts w:ascii="Arial" w:hAnsi="Arial" w:cs="Arial"/>
          <w:sz w:val="22"/>
          <w:szCs w:val="22"/>
        </w:rPr>
        <w:t xml:space="preserve">. De plus amples détails sur les « investissements susceptibles d'avoir un impact important sur la couverture et l'équité » sont disponibles </w:t>
      </w:r>
      <w:r w:rsidR="00737AD2">
        <w:rPr>
          <w:rFonts w:ascii="Arial" w:hAnsi="Arial" w:cs="Arial"/>
          <w:sz w:val="22"/>
          <w:szCs w:val="22"/>
        </w:rPr>
        <w:t>sur le site</w:t>
      </w:r>
      <w:r>
        <w:rPr>
          <w:rFonts w:ascii="Arial" w:hAnsi="Arial" w:cs="Arial"/>
          <w:sz w:val="22"/>
          <w:szCs w:val="22"/>
        </w:rPr>
        <w:t xml:space="preserve"> : </w:t>
      </w:r>
      <w:hyperlink r:id="rId19" w:history="1">
        <w:r>
          <w:rPr>
            <w:rStyle w:val="Lienhypertexte"/>
            <w:rFonts w:ascii="Arial" w:hAnsi="Arial" w:cs="Arial"/>
            <w:sz w:val="22"/>
            <w:szCs w:val="22"/>
          </w:rPr>
          <w:t>www.gavi.org/library/documents/gavi-documents/guidelines-and-forms/guidance-on-investments-with-high-impact-potential/</w:t>
        </w:r>
      </w:hyperlink>
      <w:r>
        <w:rPr>
          <w:rStyle w:val="Lienhypertexte"/>
          <w:rFonts w:ascii="Arial" w:hAnsi="Arial" w:cs="Arial"/>
          <w:sz w:val="22"/>
          <w:szCs w:val="22"/>
        </w:rPr>
        <w:t>.</w:t>
      </w:r>
    </w:p>
    <w:p w:rsidR="00FB09FB" w:rsidRPr="00A57FD9" w:rsidRDefault="00FC7F4C" w:rsidP="001726E4">
      <w:pPr>
        <w:pStyle w:val="Titre4"/>
        <w:rPr>
          <w:rFonts w:ascii="Arial" w:hAnsi="Arial" w:cs="Arial"/>
        </w:rPr>
      </w:pPr>
      <w:r>
        <w:rPr>
          <w:rFonts w:ascii="Arial" w:hAnsi="Arial" w:cs="Arial"/>
        </w:rPr>
        <w:t xml:space="preserve">Exigence obligatoire d'une </w:t>
      </w:r>
      <w:r w:rsidR="00404D03">
        <w:rPr>
          <w:rFonts w:ascii="Arial" w:hAnsi="Arial" w:cs="Arial"/>
        </w:rPr>
        <w:t>évaluation de fin de subvention</w:t>
      </w:r>
    </w:p>
    <w:p w:rsidR="00C22839" w:rsidRPr="00A57FD9" w:rsidRDefault="00FC7F4C" w:rsidP="00EF5032">
      <w:pPr>
        <w:pStyle w:val="CEPAReportText"/>
        <w:rPr>
          <w:rFonts w:ascii="Arial" w:hAnsi="Arial" w:cs="Arial"/>
          <w:sz w:val="22"/>
          <w:szCs w:val="22"/>
        </w:rPr>
      </w:pPr>
      <w:r>
        <w:rPr>
          <w:rFonts w:ascii="Arial" w:hAnsi="Arial" w:cs="Arial"/>
          <w:sz w:val="22"/>
          <w:szCs w:val="22"/>
        </w:rPr>
        <w:t xml:space="preserve">Les pays sont tenus de procéder à une </w:t>
      </w:r>
      <w:r w:rsidRPr="000D4D0A">
        <w:rPr>
          <w:rFonts w:ascii="Arial" w:hAnsi="Arial" w:cs="Arial"/>
          <w:b/>
          <w:sz w:val="22"/>
          <w:szCs w:val="22"/>
        </w:rPr>
        <w:t>évaluation de fin de subvention</w:t>
      </w:r>
      <w:r>
        <w:rPr>
          <w:rFonts w:ascii="Arial" w:hAnsi="Arial" w:cs="Arial"/>
          <w:sz w:val="22"/>
          <w:szCs w:val="22"/>
        </w:rPr>
        <w:t xml:space="preserve"> de leur subvention RSS de GAVI, en utilisant les mécanismes de revue existants </w:t>
      </w:r>
      <w:r w:rsidR="00737AD2">
        <w:rPr>
          <w:rFonts w:ascii="Arial" w:hAnsi="Arial" w:cs="Arial"/>
          <w:sz w:val="22"/>
          <w:szCs w:val="22"/>
        </w:rPr>
        <w:t>autant que</w:t>
      </w:r>
      <w:r>
        <w:rPr>
          <w:rFonts w:ascii="Arial" w:hAnsi="Arial" w:cs="Arial"/>
          <w:sz w:val="22"/>
          <w:szCs w:val="22"/>
        </w:rPr>
        <w:t xml:space="preserve"> possible. Les pays doivent prévoir un budget pour cette évaluation dans le cadre de leur demande de RSS à Gavi (y compris pour les demandes de reprogrammation). Il est conseillé que l'évaluation </w:t>
      </w:r>
      <w:r>
        <w:rPr>
          <w:rFonts w:ascii="Arial" w:hAnsi="Arial" w:cs="Arial"/>
          <w:sz w:val="22"/>
          <w:szCs w:val="22"/>
        </w:rPr>
        <w:lastRenderedPageBreak/>
        <w:t xml:space="preserve">soit réalisée avant la fin de la subvention RSS – ainsi, pour un pays disposant d'une subvention RSS de Gavi de 5 ans, une évaluation de fin de subvention menée pendant l'Année 4 permettra de mieux informer la prochaine demande de RSS à Gavi et de développer le </w:t>
      </w:r>
      <w:r w:rsidR="00942215">
        <w:rPr>
          <w:rFonts w:ascii="Arial" w:hAnsi="Arial" w:cs="Arial"/>
          <w:sz w:val="22"/>
          <w:szCs w:val="22"/>
        </w:rPr>
        <w:t>PNSS</w:t>
      </w:r>
      <w:r>
        <w:rPr>
          <w:rFonts w:ascii="Arial" w:hAnsi="Arial" w:cs="Arial"/>
          <w:sz w:val="22"/>
          <w:szCs w:val="22"/>
        </w:rPr>
        <w:t xml:space="preserve"> (plan national </w:t>
      </w:r>
      <w:r w:rsidR="00942215">
        <w:rPr>
          <w:rFonts w:ascii="Arial" w:hAnsi="Arial" w:cs="Arial"/>
          <w:sz w:val="22"/>
          <w:szCs w:val="22"/>
        </w:rPr>
        <w:t xml:space="preserve">stratégique </w:t>
      </w:r>
      <w:r>
        <w:rPr>
          <w:rFonts w:ascii="Arial" w:hAnsi="Arial" w:cs="Arial"/>
          <w:sz w:val="22"/>
          <w:szCs w:val="22"/>
        </w:rPr>
        <w:t>de santé) et le</w:t>
      </w:r>
      <w:r w:rsidR="00737AD2">
        <w:rPr>
          <w:rFonts w:ascii="Arial" w:hAnsi="Arial" w:cs="Arial"/>
          <w:sz w:val="22"/>
          <w:szCs w:val="22"/>
        </w:rPr>
        <w:t xml:space="preserve"> PPAC</w:t>
      </w:r>
      <w:r>
        <w:rPr>
          <w:rFonts w:ascii="Arial" w:hAnsi="Arial" w:cs="Arial"/>
          <w:sz w:val="22"/>
          <w:szCs w:val="22"/>
        </w:rPr>
        <w:t xml:space="preserve"> (plan pluriannuel </w:t>
      </w:r>
      <w:r w:rsidR="00737AD2">
        <w:rPr>
          <w:rFonts w:ascii="Arial" w:hAnsi="Arial" w:cs="Arial"/>
          <w:sz w:val="22"/>
          <w:szCs w:val="22"/>
        </w:rPr>
        <w:t>complet</w:t>
      </w:r>
      <w:r>
        <w:rPr>
          <w:rFonts w:ascii="Arial" w:hAnsi="Arial" w:cs="Arial"/>
          <w:sz w:val="22"/>
          <w:szCs w:val="22"/>
        </w:rPr>
        <w:t xml:space="preserve">). Les pays devraient envisager d'aligner les évaluations de subventions sur des évaluations existantes dans les pays comme les revues annuelles du secteur de la santé et la revue à mi-parcours des plans nationaux de santé. De plus, </w:t>
      </w:r>
      <w:r>
        <w:rPr>
          <w:rFonts w:ascii="Arial" w:hAnsi="Arial" w:cs="Arial"/>
          <w:color w:val="000000"/>
          <w:sz w:val="22"/>
          <w:szCs w:val="22"/>
        </w:rPr>
        <w:t>des évaluations à mi-</w:t>
      </w:r>
      <w:r w:rsidR="00737AD2">
        <w:rPr>
          <w:rFonts w:ascii="Arial" w:hAnsi="Arial" w:cs="Arial"/>
          <w:color w:val="000000"/>
          <w:sz w:val="22"/>
          <w:szCs w:val="22"/>
        </w:rPr>
        <w:t>parcours</w:t>
      </w:r>
      <w:r>
        <w:rPr>
          <w:rFonts w:ascii="Arial" w:hAnsi="Arial" w:cs="Arial"/>
          <w:color w:val="000000"/>
          <w:sz w:val="22"/>
          <w:szCs w:val="22"/>
        </w:rPr>
        <w:t xml:space="preserve"> du soutien de RSS de Gavi sont encouragées. Des informations détaillées sur l'évaluation des fonds de RSS sont disponibles </w:t>
      </w:r>
      <w:r w:rsidR="00737AD2">
        <w:rPr>
          <w:rFonts w:ascii="Arial" w:hAnsi="Arial" w:cs="Arial"/>
          <w:color w:val="000000"/>
          <w:sz w:val="22"/>
          <w:szCs w:val="22"/>
        </w:rPr>
        <w:t>sur le site</w:t>
      </w:r>
      <w:r>
        <w:rPr>
          <w:rFonts w:ascii="Arial" w:hAnsi="Arial" w:cs="Arial"/>
          <w:color w:val="000000"/>
          <w:sz w:val="22"/>
          <w:szCs w:val="22"/>
        </w:rPr>
        <w:t> :</w:t>
      </w:r>
      <w:hyperlink r:id="rId20" w:history="1">
        <w:r>
          <w:rPr>
            <w:rStyle w:val="Lienhypertexte"/>
            <w:rFonts w:ascii="Arial" w:hAnsi="Arial" w:cs="Arial"/>
            <w:sz w:val="22"/>
            <w:szCs w:val="22"/>
          </w:rPr>
          <w:t>www.gavi.org/library/documents/gavi-documents/guidelines-and-forms/guidance-on-evaluation-of-hss-grants/</w:t>
        </w:r>
      </w:hyperlink>
      <w:r>
        <w:rPr>
          <w:rStyle w:val="Lienhypertexte"/>
          <w:rFonts w:ascii="Arial" w:hAnsi="Arial" w:cs="Arial"/>
          <w:sz w:val="22"/>
          <w:szCs w:val="22"/>
        </w:rPr>
        <w:t>.</w:t>
      </w:r>
      <w:r>
        <w:rPr>
          <w:rFonts w:ascii="Arial" w:hAnsi="Arial" w:cs="Arial"/>
        </w:rPr>
        <w:br w:type="page"/>
      </w:r>
    </w:p>
    <w:p w:rsidR="00260C22" w:rsidRPr="00A57FD9" w:rsidRDefault="00260C22" w:rsidP="00260C22">
      <w:pPr>
        <w:pStyle w:val="Titre1"/>
        <w:rPr>
          <w:rFonts w:ascii="Arial" w:hAnsi="Arial"/>
        </w:rPr>
      </w:pPr>
      <w:bookmarkStart w:id="22" w:name="_Toc452386736"/>
      <w:r>
        <w:rPr>
          <w:rFonts w:ascii="Arial" w:hAnsi="Arial"/>
        </w:rPr>
        <w:lastRenderedPageBreak/>
        <w:t>Formulaire de demande de reprogrammation RSS</w:t>
      </w:r>
      <w:bookmarkEnd w:id="22"/>
    </w:p>
    <w:p w:rsidR="00B10682" w:rsidRPr="00A57FD9" w:rsidRDefault="00246FA8" w:rsidP="000D4D0A">
      <w:pPr>
        <w:pStyle w:val="Titre1"/>
        <w:numPr>
          <w:ilvl w:val="0"/>
          <w:numId w:val="0"/>
        </w:numPr>
        <w:ind w:left="1418" w:hanging="1418"/>
        <w:rPr>
          <w:rFonts w:ascii="Arial" w:hAnsi="Arial"/>
        </w:rPr>
      </w:pPr>
      <w:bookmarkStart w:id="23" w:name="_Toc452386737"/>
      <w:r>
        <w:rPr>
          <w:rFonts w:ascii="Arial" w:hAnsi="Arial"/>
        </w:rPr>
        <w:t xml:space="preserve">Partie A : </w:t>
      </w:r>
      <w:r w:rsidR="003239A3">
        <w:rPr>
          <w:rFonts w:ascii="Arial" w:hAnsi="Arial"/>
        </w:rPr>
        <w:t>Résumé</w:t>
      </w:r>
      <w:r>
        <w:rPr>
          <w:rFonts w:ascii="Arial" w:hAnsi="Arial"/>
        </w:rPr>
        <w:t>des informations relatives au soutien initial et aux informations du demandeur</w:t>
      </w:r>
      <w:bookmarkEnd w:id="23"/>
    </w:p>
    <w:tbl>
      <w:tblPr>
        <w:tblW w:w="5000" w:type="pct"/>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4A0"/>
      </w:tblPr>
      <w:tblGrid>
        <w:gridCol w:w="3201"/>
        <w:gridCol w:w="6041"/>
      </w:tblGrid>
      <w:tr w:rsidR="00260C22" w:rsidRPr="004D21E0" w:rsidTr="00EF5032">
        <w:trPr>
          <w:trHeight w:val="474"/>
        </w:trPr>
        <w:tc>
          <w:tcPr>
            <w:tcW w:w="1732" w:type="pct"/>
            <w:shd w:val="clear" w:color="auto" w:fill="99CCCC"/>
            <w:vAlign w:val="center"/>
            <w:hideMark/>
          </w:tcPr>
          <w:p w:rsidR="00260C22" w:rsidRPr="004D21E0" w:rsidRDefault="00260C22" w:rsidP="000C4F77">
            <w:pPr>
              <w:spacing w:before="120" w:after="120"/>
              <w:rPr>
                <w:rFonts w:ascii="Arial" w:hAnsi="Arial" w:cs="Arial"/>
                <w:b/>
              </w:rPr>
            </w:pPr>
            <w:r>
              <w:rPr>
                <w:rFonts w:ascii="Arial" w:hAnsi="Arial" w:cs="Arial"/>
                <w:b/>
                <w:bCs/>
                <w:sz w:val="22"/>
                <w:szCs w:val="22"/>
              </w:rPr>
              <w:t>Nom du pays :</w:t>
            </w:r>
          </w:p>
        </w:tc>
        <w:tc>
          <w:tcPr>
            <w:tcW w:w="3268" w:type="pct"/>
            <w:shd w:val="clear" w:color="auto" w:fill="FFFFFF"/>
          </w:tcPr>
          <w:p w:rsidR="00260C22" w:rsidRPr="004D21E0" w:rsidRDefault="00D86EE6" w:rsidP="00076802">
            <w:pPr>
              <w:spacing w:before="120" w:after="120"/>
              <w:jc w:val="left"/>
              <w:rPr>
                <w:rFonts w:ascii="Arial" w:hAnsi="Arial" w:cs="Arial"/>
              </w:rPr>
            </w:pPr>
            <w:r w:rsidRPr="00D24DC4">
              <w:rPr>
                <w:b/>
                <w:bCs/>
                <w:sz w:val="32"/>
                <w:szCs w:val="32"/>
              </w:rPr>
              <w:t>République Islamique de Mauritanie</w:t>
            </w:r>
          </w:p>
        </w:tc>
      </w:tr>
      <w:tr w:rsidR="00260C22" w:rsidRPr="00692DFE" w:rsidTr="00EF5032">
        <w:trPr>
          <w:trHeight w:val="474"/>
        </w:trPr>
        <w:tc>
          <w:tcPr>
            <w:tcW w:w="1732" w:type="pct"/>
            <w:shd w:val="clear" w:color="auto" w:fill="99CCCC"/>
            <w:vAlign w:val="center"/>
            <w:hideMark/>
          </w:tcPr>
          <w:p w:rsidR="00260C22" w:rsidRPr="00A57FD9" w:rsidRDefault="00260C22" w:rsidP="000C4F77">
            <w:pPr>
              <w:spacing w:before="120" w:after="120"/>
              <w:rPr>
                <w:rFonts w:ascii="Arial" w:hAnsi="Arial" w:cs="Arial"/>
                <w:b/>
              </w:rPr>
            </w:pPr>
            <w:r>
              <w:rPr>
                <w:rFonts w:ascii="Arial" w:hAnsi="Arial" w:cs="Arial"/>
                <w:b/>
                <w:bCs/>
                <w:sz w:val="22"/>
                <w:szCs w:val="22"/>
              </w:rPr>
              <w:t>Date de début initiale proposée pour la subvention RSS :</w:t>
            </w:r>
          </w:p>
        </w:tc>
        <w:tc>
          <w:tcPr>
            <w:tcW w:w="3268" w:type="pct"/>
            <w:shd w:val="clear" w:color="auto" w:fill="FFFFFF"/>
          </w:tcPr>
          <w:p w:rsidR="00260C22" w:rsidRPr="00A57FD9" w:rsidRDefault="00C43146" w:rsidP="00076802">
            <w:pPr>
              <w:spacing w:before="120" w:after="120"/>
              <w:jc w:val="left"/>
              <w:rPr>
                <w:rFonts w:ascii="Arial" w:hAnsi="Arial" w:cs="Arial"/>
              </w:rPr>
            </w:pPr>
            <w:r>
              <w:rPr>
                <w:rFonts w:ascii="Arial" w:hAnsi="Arial" w:cs="Arial"/>
              </w:rPr>
              <w:t>2009</w:t>
            </w:r>
          </w:p>
        </w:tc>
      </w:tr>
      <w:tr w:rsidR="00260C22" w:rsidRPr="00692DFE" w:rsidTr="00EF5032">
        <w:trPr>
          <w:trHeight w:val="474"/>
        </w:trPr>
        <w:tc>
          <w:tcPr>
            <w:tcW w:w="1732" w:type="pct"/>
            <w:shd w:val="clear" w:color="auto" w:fill="99CCCC"/>
            <w:vAlign w:val="center"/>
            <w:hideMark/>
          </w:tcPr>
          <w:p w:rsidR="00260C22" w:rsidRPr="00A57FD9" w:rsidRDefault="00260C22" w:rsidP="000C4F77">
            <w:pPr>
              <w:spacing w:before="120" w:after="120"/>
              <w:rPr>
                <w:rFonts w:ascii="Arial" w:hAnsi="Arial" w:cs="Arial"/>
                <w:b/>
              </w:rPr>
            </w:pPr>
            <w:r>
              <w:rPr>
                <w:rFonts w:ascii="Arial" w:hAnsi="Arial" w:cs="Arial"/>
                <w:b/>
                <w:bCs/>
                <w:sz w:val="22"/>
                <w:szCs w:val="22"/>
              </w:rPr>
              <w:t>Date de fin initiale proposée pour la subvention RSS :</w:t>
            </w:r>
          </w:p>
        </w:tc>
        <w:tc>
          <w:tcPr>
            <w:tcW w:w="3268" w:type="pct"/>
            <w:shd w:val="clear" w:color="auto" w:fill="FFFFFF"/>
            <w:hideMark/>
          </w:tcPr>
          <w:p w:rsidR="00260C22" w:rsidRPr="00C43146" w:rsidRDefault="00C43146" w:rsidP="00076802">
            <w:pPr>
              <w:spacing w:before="120" w:after="120"/>
              <w:jc w:val="left"/>
              <w:rPr>
                <w:rFonts w:ascii="Arial" w:hAnsi="Arial" w:cs="Arial"/>
                <w:b/>
                <w:bCs/>
                <w:color w:val="BFBFBF"/>
              </w:rPr>
            </w:pPr>
            <w:r w:rsidRPr="00C43146">
              <w:rPr>
                <w:rFonts w:ascii="Arial" w:hAnsi="Arial" w:cs="Arial"/>
              </w:rPr>
              <w:t>2015</w:t>
            </w:r>
          </w:p>
        </w:tc>
      </w:tr>
      <w:tr w:rsidR="00260C22" w:rsidRPr="004D21E0" w:rsidTr="00EF5032">
        <w:trPr>
          <w:trHeight w:val="474"/>
        </w:trPr>
        <w:tc>
          <w:tcPr>
            <w:tcW w:w="1732" w:type="pct"/>
            <w:shd w:val="clear" w:color="auto" w:fill="99CCCC"/>
            <w:vAlign w:val="center"/>
            <w:hideMark/>
          </w:tcPr>
          <w:p w:rsidR="00260C22" w:rsidRPr="004D21E0" w:rsidRDefault="00260C22" w:rsidP="000C4F77">
            <w:pPr>
              <w:spacing w:before="120" w:after="120"/>
              <w:rPr>
                <w:rFonts w:ascii="Arial" w:hAnsi="Arial" w:cs="Arial"/>
                <w:b/>
              </w:rPr>
            </w:pPr>
            <w:r>
              <w:rPr>
                <w:rFonts w:ascii="Arial" w:hAnsi="Arial" w:cs="Arial"/>
                <w:b/>
                <w:bCs/>
                <w:sz w:val="22"/>
                <w:szCs w:val="22"/>
              </w:rPr>
              <w:t>Durée initiale de soutien :</w:t>
            </w:r>
          </w:p>
        </w:tc>
        <w:tc>
          <w:tcPr>
            <w:tcW w:w="3268" w:type="pct"/>
            <w:shd w:val="clear" w:color="auto" w:fill="FFFFFF"/>
            <w:hideMark/>
          </w:tcPr>
          <w:p w:rsidR="00260C22" w:rsidRPr="00C43146" w:rsidRDefault="00C43146" w:rsidP="00076802">
            <w:pPr>
              <w:spacing w:before="120" w:after="120"/>
              <w:jc w:val="left"/>
              <w:rPr>
                <w:rFonts w:ascii="Arial" w:hAnsi="Arial" w:cs="Arial"/>
              </w:rPr>
            </w:pPr>
            <w:r w:rsidRPr="00C43146">
              <w:rPr>
                <w:rFonts w:ascii="Arial" w:hAnsi="Arial" w:cs="Arial"/>
              </w:rPr>
              <w:t>06 années</w:t>
            </w:r>
          </w:p>
        </w:tc>
      </w:tr>
      <w:tr w:rsidR="00260C22" w:rsidRPr="00692DFE" w:rsidTr="00EF5032">
        <w:trPr>
          <w:trHeight w:val="474"/>
        </w:trPr>
        <w:tc>
          <w:tcPr>
            <w:tcW w:w="1732" w:type="pct"/>
            <w:shd w:val="clear" w:color="auto" w:fill="99CCCC"/>
            <w:vAlign w:val="center"/>
          </w:tcPr>
          <w:p w:rsidR="00260C22" w:rsidRPr="00A57FD9" w:rsidRDefault="00260C22" w:rsidP="000C4F77">
            <w:pPr>
              <w:spacing w:before="120" w:after="120"/>
              <w:rPr>
                <w:rFonts w:ascii="Arial" w:hAnsi="Arial" w:cs="Arial"/>
                <w:b/>
              </w:rPr>
            </w:pPr>
            <w:r>
              <w:rPr>
                <w:rFonts w:ascii="Arial" w:hAnsi="Arial" w:cs="Arial"/>
                <w:b/>
                <w:bCs/>
                <w:sz w:val="22"/>
                <w:szCs w:val="22"/>
              </w:rPr>
              <w:t>Date nouvelle ou révisée de fin de la subvention RSS, sur la base de cette demande de reprogrammation :</w:t>
            </w:r>
          </w:p>
        </w:tc>
        <w:tc>
          <w:tcPr>
            <w:tcW w:w="3268" w:type="pct"/>
            <w:shd w:val="clear" w:color="auto" w:fill="FFFFFF"/>
          </w:tcPr>
          <w:p w:rsidR="00260C22" w:rsidRPr="00A57FD9" w:rsidRDefault="00C43146" w:rsidP="007D5265">
            <w:pPr>
              <w:spacing w:before="120" w:after="120"/>
              <w:jc w:val="left"/>
              <w:rPr>
                <w:rFonts w:ascii="Arial" w:hAnsi="Arial" w:cs="Arial"/>
                <w:color w:val="BFBFBF"/>
              </w:rPr>
            </w:pPr>
            <w:r w:rsidRPr="0080538D">
              <w:rPr>
                <w:rFonts w:ascii="Arial" w:hAnsi="Arial" w:cs="Arial"/>
              </w:rPr>
              <w:t>201</w:t>
            </w:r>
            <w:r w:rsidR="007D5265">
              <w:rPr>
                <w:rFonts w:ascii="Arial" w:hAnsi="Arial" w:cs="Arial"/>
              </w:rPr>
              <w:t>7</w:t>
            </w:r>
          </w:p>
        </w:tc>
      </w:tr>
      <w:tr w:rsidR="00260C22" w:rsidRPr="00692DFE" w:rsidTr="00EF5032">
        <w:trPr>
          <w:trHeight w:val="474"/>
        </w:trPr>
        <w:tc>
          <w:tcPr>
            <w:tcW w:w="1732" w:type="pct"/>
            <w:shd w:val="clear" w:color="auto" w:fill="99CCCC"/>
          </w:tcPr>
          <w:p w:rsidR="00260C22" w:rsidRPr="004D21E0" w:rsidRDefault="00260C22" w:rsidP="00260C22">
            <w:pPr>
              <w:spacing w:before="120" w:after="120"/>
              <w:rPr>
                <w:rFonts w:ascii="Arial" w:hAnsi="Arial" w:cs="Arial"/>
                <w:b/>
              </w:rPr>
            </w:pPr>
            <w:r>
              <w:rPr>
                <w:rFonts w:ascii="Arial" w:hAnsi="Arial" w:cs="Arial"/>
                <w:b/>
                <w:bCs/>
                <w:sz w:val="22"/>
                <w:szCs w:val="20"/>
              </w:rPr>
              <w:t xml:space="preserve">Planification de l'évaluation conjointe : </w:t>
            </w:r>
          </w:p>
        </w:tc>
        <w:tc>
          <w:tcPr>
            <w:tcW w:w="3268" w:type="pct"/>
            <w:shd w:val="clear" w:color="auto" w:fill="FFFFFF"/>
          </w:tcPr>
          <w:p w:rsidR="00260C22" w:rsidRPr="00A57FD9" w:rsidRDefault="00260C22" w:rsidP="00260C22">
            <w:pPr>
              <w:pStyle w:val="CEPAReportText"/>
              <w:rPr>
                <w:rFonts w:ascii="Arial" w:hAnsi="Arial" w:cs="Arial"/>
                <w:szCs w:val="20"/>
              </w:rPr>
            </w:pPr>
            <w:r>
              <w:rPr>
                <w:rFonts w:ascii="Arial" w:hAnsi="Arial" w:cs="Arial"/>
                <w:sz w:val="22"/>
                <w:szCs w:val="20"/>
              </w:rPr>
              <w:t>Afin d'harmoniser les cycles annuels de planification et de budgétisation des pays avec la mise en œuvre et les rapports de Gavi, les candidats sont tenus d</w:t>
            </w:r>
            <w:r w:rsidR="00E52693">
              <w:rPr>
                <w:rFonts w:ascii="Arial" w:hAnsi="Arial" w:cs="Arial"/>
                <w:sz w:val="22"/>
                <w:szCs w:val="20"/>
              </w:rPr>
              <w:t>’</w:t>
            </w:r>
            <w:r>
              <w:rPr>
                <w:rFonts w:ascii="Arial" w:hAnsi="Arial" w:cs="Arial"/>
                <w:sz w:val="22"/>
                <w:szCs w:val="20"/>
              </w:rPr>
              <w:t> :</w:t>
            </w:r>
          </w:p>
          <w:p w:rsidR="00260C22" w:rsidRPr="00A57FD9" w:rsidRDefault="00260C22" w:rsidP="00260C22">
            <w:pPr>
              <w:pStyle w:val="CEPABullets"/>
              <w:numPr>
                <w:ilvl w:val="0"/>
                <w:numId w:val="0"/>
              </w:numPr>
              <w:ind w:left="34"/>
              <w:rPr>
                <w:rFonts w:ascii="Arial" w:hAnsi="Arial" w:cs="Arial"/>
                <w:szCs w:val="20"/>
              </w:rPr>
            </w:pPr>
            <w:r>
              <w:rPr>
                <w:rFonts w:ascii="Arial" w:hAnsi="Arial" w:cs="Arial"/>
                <w:sz w:val="22"/>
                <w:szCs w:val="20"/>
              </w:rPr>
              <w:t xml:space="preserve">Indiquer </w:t>
            </w:r>
            <w:r>
              <w:rPr>
                <w:rFonts w:ascii="Arial" w:hAnsi="Arial" w:cs="Arial"/>
                <w:b/>
                <w:bCs/>
                <w:sz w:val="22"/>
                <w:szCs w:val="20"/>
              </w:rPr>
              <w:t>à quel moment de l'année</w:t>
            </w:r>
            <w:r>
              <w:rPr>
                <w:rFonts w:ascii="Arial" w:hAnsi="Arial" w:cs="Arial"/>
                <w:sz w:val="22"/>
                <w:szCs w:val="20"/>
              </w:rPr>
              <w:t xml:space="preserve"> l'évaluation conjointe sera menée</w:t>
            </w:r>
            <w:r w:rsidR="003239A3">
              <w:rPr>
                <w:rFonts w:ascii="Arial" w:hAnsi="Arial" w:cs="Arial"/>
                <w:sz w:val="22"/>
                <w:szCs w:val="20"/>
              </w:rPr>
              <w:t xml:space="preserve"> : </w:t>
            </w:r>
            <w:r w:rsidR="003239A3" w:rsidRPr="003239A3">
              <w:rPr>
                <w:rFonts w:ascii="Arial" w:hAnsi="Arial" w:cs="Arial"/>
                <w:b/>
                <w:sz w:val="20"/>
                <w:szCs w:val="20"/>
              </w:rPr>
              <w:t>4</w:t>
            </w:r>
            <w:r w:rsidR="003239A3" w:rsidRPr="003239A3">
              <w:rPr>
                <w:rFonts w:ascii="Arial" w:hAnsi="Arial" w:cs="Arial"/>
                <w:b/>
                <w:sz w:val="20"/>
                <w:szCs w:val="20"/>
                <w:vertAlign w:val="superscript"/>
              </w:rPr>
              <w:t>ème</w:t>
            </w:r>
            <w:r w:rsidR="003239A3" w:rsidRPr="003239A3">
              <w:rPr>
                <w:rFonts w:ascii="Arial" w:hAnsi="Arial" w:cs="Arial"/>
                <w:b/>
                <w:sz w:val="20"/>
                <w:szCs w:val="20"/>
              </w:rPr>
              <w:t xml:space="preserve"> TRIMESTRE</w:t>
            </w:r>
          </w:p>
          <w:p w:rsidR="00260C22" w:rsidRPr="00A57FD9" w:rsidRDefault="00260C22" w:rsidP="008C5773">
            <w:pPr>
              <w:pStyle w:val="CEPABullets"/>
              <w:numPr>
                <w:ilvl w:val="0"/>
                <w:numId w:val="0"/>
              </w:numPr>
              <w:ind w:left="34"/>
              <w:rPr>
                <w:rFonts w:ascii="Arial" w:hAnsi="Arial" w:cs="Arial"/>
                <w:szCs w:val="20"/>
              </w:rPr>
            </w:pPr>
            <w:r>
              <w:rPr>
                <w:rFonts w:ascii="Arial" w:hAnsi="Arial" w:cs="Arial"/>
                <w:sz w:val="22"/>
                <w:szCs w:val="20"/>
              </w:rPr>
              <w:t xml:space="preserve">Indiquer </w:t>
            </w:r>
            <w:r>
              <w:rPr>
                <w:rFonts w:ascii="Arial" w:hAnsi="Arial" w:cs="Arial"/>
                <w:b/>
                <w:bCs/>
                <w:sz w:val="22"/>
                <w:szCs w:val="20"/>
              </w:rPr>
              <w:t>à quelle réunion du PHNR</w:t>
            </w:r>
            <w:r>
              <w:rPr>
                <w:rFonts w:ascii="Arial" w:hAnsi="Arial" w:cs="Arial"/>
                <w:sz w:val="22"/>
                <w:szCs w:val="20"/>
              </w:rPr>
              <w:t xml:space="preserve"> le rapport d'éval</w:t>
            </w:r>
            <w:r w:rsidR="00BE31CB">
              <w:rPr>
                <w:rFonts w:ascii="Arial" w:hAnsi="Arial" w:cs="Arial"/>
                <w:sz w:val="22"/>
                <w:szCs w:val="20"/>
              </w:rPr>
              <w:t>uation conjointe sera présenté:</w:t>
            </w:r>
            <w:r w:rsidR="008C5773">
              <w:rPr>
                <w:rFonts w:ascii="Arial" w:hAnsi="Arial" w:cs="Arial"/>
                <w:sz w:val="22"/>
                <w:szCs w:val="20"/>
              </w:rPr>
              <w:t xml:space="preserve"> au </w:t>
            </w:r>
            <w:r w:rsidR="003239A3" w:rsidRPr="003239A3">
              <w:rPr>
                <w:rFonts w:ascii="Arial" w:hAnsi="Arial" w:cs="Arial"/>
                <w:b/>
                <w:sz w:val="22"/>
                <w:szCs w:val="20"/>
              </w:rPr>
              <w:t>CONAP</w:t>
            </w:r>
          </w:p>
          <w:p w:rsidR="00076802" w:rsidRPr="00A57FD9" w:rsidRDefault="00260C22" w:rsidP="00260C22">
            <w:pPr>
              <w:spacing w:before="120" w:after="120"/>
              <w:rPr>
                <w:rFonts w:ascii="Arial" w:hAnsi="Arial" w:cs="Arial"/>
                <w:i/>
                <w:szCs w:val="20"/>
              </w:rPr>
            </w:pPr>
            <w:r>
              <w:rPr>
                <w:rFonts w:ascii="Arial" w:hAnsi="Arial" w:cs="Arial"/>
                <w:i/>
                <w:iCs/>
                <w:sz w:val="22"/>
                <w:szCs w:val="20"/>
              </w:rPr>
              <w:t xml:space="preserve">Gavi encourage vivement les pays à soumettre les demandes RSS et SVN pour revue </w:t>
            </w:r>
            <w:r w:rsidR="0023105A">
              <w:rPr>
                <w:rFonts w:ascii="Arial" w:hAnsi="Arial" w:cs="Arial"/>
                <w:i/>
                <w:iCs/>
                <w:sz w:val="22"/>
                <w:szCs w:val="20"/>
              </w:rPr>
              <w:t>lors du</w:t>
            </w:r>
            <w:r>
              <w:rPr>
                <w:rFonts w:ascii="Arial" w:hAnsi="Arial" w:cs="Arial"/>
                <w:i/>
                <w:iCs/>
                <w:sz w:val="22"/>
                <w:szCs w:val="20"/>
              </w:rPr>
              <w:t xml:space="preserve"> même PHNR.</w:t>
            </w:r>
          </w:p>
        </w:tc>
      </w:tr>
    </w:tbl>
    <w:p w:rsidR="00076802" w:rsidRPr="00A57FD9" w:rsidRDefault="00076802">
      <w:pPr>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3082"/>
        <w:gridCol w:w="3081"/>
        <w:gridCol w:w="3079"/>
      </w:tblGrid>
      <w:tr w:rsidR="00076802" w:rsidRPr="00692DFE" w:rsidTr="00EF5032">
        <w:trPr>
          <w:trHeight w:val="415"/>
        </w:trPr>
        <w:tc>
          <w:tcPr>
            <w:tcW w:w="5000" w:type="pct"/>
            <w:gridSpan w:val="3"/>
            <w:shd w:val="clear" w:color="auto" w:fill="99CCCC"/>
          </w:tcPr>
          <w:p w:rsidR="00076802" w:rsidRPr="00A57FD9" w:rsidRDefault="00076802" w:rsidP="00076802">
            <w:pPr>
              <w:spacing w:before="120" w:after="120"/>
              <w:rPr>
                <w:rFonts w:ascii="Arial" w:hAnsi="Arial" w:cs="Arial"/>
                <w:b/>
              </w:rPr>
            </w:pPr>
            <w:r>
              <w:rPr>
                <w:rFonts w:ascii="Arial" w:hAnsi="Arial" w:cs="Arial"/>
                <w:b/>
                <w:bCs/>
                <w:sz w:val="22"/>
                <w:szCs w:val="22"/>
              </w:rPr>
              <w:t>Budget de la subvention de GAVI au RSS d'origine (en USD) :</w:t>
            </w:r>
          </w:p>
        </w:tc>
      </w:tr>
      <w:tr w:rsidR="00076802" w:rsidRPr="00692DFE" w:rsidTr="00DA5907">
        <w:trPr>
          <w:trHeight w:val="895"/>
        </w:trPr>
        <w:tc>
          <w:tcPr>
            <w:tcW w:w="1667" w:type="pct"/>
            <w:shd w:val="clear" w:color="auto" w:fill="99CCCC"/>
            <w:hideMark/>
          </w:tcPr>
          <w:p w:rsidR="00076802" w:rsidRPr="00A57FD9" w:rsidRDefault="00076802" w:rsidP="00260C22">
            <w:pPr>
              <w:spacing w:before="120" w:after="120"/>
              <w:rPr>
                <w:rFonts w:ascii="Arial" w:hAnsi="Arial" w:cs="Arial"/>
                <w:b/>
              </w:rPr>
            </w:pPr>
            <w:r>
              <w:rPr>
                <w:rFonts w:ascii="Arial" w:hAnsi="Arial" w:cs="Arial"/>
                <w:b/>
                <w:bCs/>
                <w:sz w:val="22"/>
                <w:szCs w:val="22"/>
              </w:rPr>
              <w:t>(A) Montant total de la subvention initialement approuvée par Gavi</w:t>
            </w:r>
          </w:p>
        </w:tc>
        <w:tc>
          <w:tcPr>
            <w:tcW w:w="1667" w:type="pct"/>
            <w:shd w:val="clear" w:color="auto" w:fill="99CCCC"/>
          </w:tcPr>
          <w:p w:rsidR="00076802" w:rsidRPr="00A57FD9" w:rsidRDefault="00076802" w:rsidP="00076802">
            <w:pPr>
              <w:spacing w:before="120" w:after="120"/>
              <w:rPr>
                <w:rFonts w:ascii="Arial" w:hAnsi="Arial" w:cs="Arial"/>
                <w:b/>
                <w:i/>
                <w:color w:val="FF0000"/>
              </w:rPr>
            </w:pPr>
            <w:r>
              <w:rPr>
                <w:rFonts w:ascii="Arial" w:hAnsi="Arial" w:cs="Arial"/>
                <w:b/>
                <w:bCs/>
                <w:sz w:val="22"/>
                <w:szCs w:val="22"/>
              </w:rPr>
              <w:t xml:space="preserve">(B) Montant dépensé à ce jour (préciser la date) : </w:t>
            </w:r>
          </w:p>
        </w:tc>
        <w:tc>
          <w:tcPr>
            <w:tcW w:w="1666" w:type="pct"/>
            <w:shd w:val="clear" w:color="auto" w:fill="99CCCC"/>
          </w:tcPr>
          <w:p w:rsidR="00076802" w:rsidRPr="00A57FD9" w:rsidRDefault="00076802" w:rsidP="00260C22">
            <w:pPr>
              <w:spacing w:before="120" w:after="120"/>
              <w:rPr>
                <w:rFonts w:ascii="Arial" w:hAnsi="Arial" w:cs="Arial"/>
                <w:b/>
                <w:i/>
                <w:color w:val="FF0000"/>
              </w:rPr>
            </w:pPr>
            <w:r>
              <w:rPr>
                <w:rFonts w:ascii="Arial" w:hAnsi="Arial" w:cs="Arial"/>
                <w:b/>
                <w:bCs/>
                <w:sz w:val="22"/>
                <w:szCs w:val="22"/>
              </w:rPr>
              <w:t>(C) montant restant pour la reprogrammation (C = A – B)</w:t>
            </w:r>
          </w:p>
        </w:tc>
      </w:tr>
      <w:tr w:rsidR="00DA5907" w:rsidRPr="00692DFE" w:rsidTr="00EB5125">
        <w:trPr>
          <w:trHeight w:val="391"/>
        </w:trPr>
        <w:tc>
          <w:tcPr>
            <w:tcW w:w="1667" w:type="pct"/>
            <w:shd w:val="clear" w:color="auto" w:fill="auto"/>
            <w:vAlign w:val="center"/>
          </w:tcPr>
          <w:p w:rsidR="00DA5907" w:rsidRPr="00EB5125" w:rsidRDefault="00EB5125" w:rsidP="00F20B1E">
            <w:pPr>
              <w:spacing w:before="80" w:after="80"/>
              <w:jc w:val="center"/>
              <w:rPr>
                <w:rFonts w:ascii="Arial" w:hAnsi="Arial" w:cs="Arial"/>
                <w:b/>
              </w:rPr>
            </w:pPr>
            <w:r w:rsidRPr="00EB5125">
              <w:rPr>
                <w:rFonts w:ascii="Arial" w:hAnsi="Arial" w:cs="Arial"/>
                <w:b/>
              </w:rPr>
              <w:t>2 407 000</w:t>
            </w:r>
            <w:r w:rsidR="00DA5907" w:rsidRPr="00EB5125">
              <w:rPr>
                <w:rFonts w:ascii="Arial" w:hAnsi="Arial" w:cs="Arial"/>
                <w:b/>
              </w:rPr>
              <w:t xml:space="preserve"> USD</w:t>
            </w:r>
          </w:p>
        </w:tc>
        <w:tc>
          <w:tcPr>
            <w:tcW w:w="1667" w:type="pct"/>
            <w:shd w:val="clear" w:color="auto" w:fill="auto"/>
            <w:vAlign w:val="center"/>
          </w:tcPr>
          <w:p w:rsidR="00DA5907" w:rsidRPr="00A57FD9" w:rsidRDefault="00B72A91" w:rsidP="00EB5125">
            <w:pPr>
              <w:spacing w:before="120" w:after="120"/>
              <w:jc w:val="center"/>
              <w:rPr>
                <w:rFonts w:ascii="Arial" w:hAnsi="Arial" w:cs="Arial"/>
                <w:b/>
              </w:rPr>
            </w:pPr>
            <w:r>
              <w:rPr>
                <w:rFonts w:ascii="Arial" w:hAnsi="Arial" w:cs="Arial"/>
                <w:b/>
              </w:rPr>
              <w:t xml:space="preserve">763 </w:t>
            </w:r>
            <w:r w:rsidR="00EB5125">
              <w:rPr>
                <w:rFonts w:ascii="Arial" w:hAnsi="Arial" w:cs="Arial"/>
                <w:b/>
              </w:rPr>
              <w:t>5</w:t>
            </w:r>
            <w:r>
              <w:rPr>
                <w:rFonts w:ascii="Arial" w:hAnsi="Arial" w:cs="Arial"/>
                <w:b/>
              </w:rPr>
              <w:t>00</w:t>
            </w:r>
            <w:r w:rsidR="00DA5907">
              <w:rPr>
                <w:rFonts w:ascii="Arial" w:hAnsi="Arial" w:cs="Arial"/>
                <w:b/>
              </w:rPr>
              <w:t xml:space="preserve"> USD</w:t>
            </w:r>
          </w:p>
        </w:tc>
        <w:tc>
          <w:tcPr>
            <w:tcW w:w="1666" w:type="pct"/>
            <w:shd w:val="clear" w:color="auto" w:fill="auto"/>
            <w:vAlign w:val="center"/>
          </w:tcPr>
          <w:p w:rsidR="00DA5907" w:rsidRPr="00A57FD9" w:rsidRDefault="00DA5907" w:rsidP="00EB5125">
            <w:pPr>
              <w:spacing w:before="120" w:after="120"/>
              <w:jc w:val="center"/>
              <w:rPr>
                <w:rFonts w:ascii="Arial" w:hAnsi="Arial" w:cs="Arial"/>
                <w:b/>
              </w:rPr>
            </w:pPr>
            <w:r>
              <w:rPr>
                <w:rFonts w:ascii="Arial" w:hAnsi="Arial" w:cs="Arial"/>
                <w:b/>
              </w:rPr>
              <w:t>1 643 500 USD</w:t>
            </w:r>
          </w:p>
        </w:tc>
      </w:tr>
    </w:tbl>
    <w:p w:rsidR="00CA5E54" w:rsidRPr="004D21E0" w:rsidRDefault="00076802" w:rsidP="00EF5032">
      <w:pPr>
        <w:pStyle w:val="CEPAReportText"/>
        <w:rPr>
          <w:rFonts w:ascii="Arial" w:hAnsi="Arial" w:cs="Arial"/>
          <w:sz w:val="22"/>
          <w:szCs w:val="22"/>
        </w:rPr>
      </w:pPr>
      <w:r>
        <w:rPr>
          <w:rFonts w:ascii="Arial" w:hAnsi="Arial" w:cs="Arial"/>
          <w:sz w:val="22"/>
          <w:szCs w:val="22"/>
        </w:rPr>
        <w:t>Veuillez compléter le tableau ci-dessous pour toutes les années de programme de mise en œuvre de la subvention RSS restante, incluses dans cette demande de reprogrammation. Veuillez inclure les dates de chaque année du programme (par exemple janvier 2014 à décembre 2014). Veuillez ajouter des années de programmes supplémentaires au besoin.</w:t>
      </w:r>
    </w:p>
    <w:p w:rsidR="00CA5E54" w:rsidRPr="004D21E0" w:rsidRDefault="00CA5E54">
      <w:pPr>
        <w:spacing w:after="160" w:line="259" w:lineRule="auto"/>
        <w:jc w:val="left"/>
        <w:rPr>
          <w:rFonts w:ascii="Arial" w:hAnsi="Arial" w:cs="Arial"/>
          <w:sz w:val="22"/>
          <w:szCs w:val="22"/>
        </w:rPr>
      </w:pPr>
      <w:r>
        <w:rPr>
          <w:rFonts w:ascii="Arial" w:hAnsi="Arial" w:cs="Arial"/>
          <w:sz w:val="22"/>
          <w:szCs w:val="22"/>
        </w:rPr>
        <w:br w:type="page"/>
      </w: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3202"/>
        <w:gridCol w:w="2055"/>
        <w:gridCol w:w="1926"/>
        <w:gridCol w:w="2059"/>
      </w:tblGrid>
      <w:tr w:rsidR="00260C22" w:rsidRPr="004D21E0" w:rsidTr="00EF5032">
        <w:trPr>
          <w:trHeight w:val="450"/>
        </w:trPr>
        <w:tc>
          <w:tcPr>
            <w:tcW w:w="1732" w:type="pct"/>
            <w:vMerge w:val="restart"/>
            <w:shd w:val="clear" w:color="auto" w:fill="99CCCC"/>
            <w:vAlign w:val="center"/>
          </w:tcPr>
          <w:p w:rsidR="00260C22" w:rsidRPr="00A57FD9" w:rsidRDefault="00260C22" w:rsidP="00260C22">
            <w:pPr>
              <w:spacing w:before="120"/>
              <w:rPr>
                <w:rFonts w:ascii="Arial" w:hAnsi="Arial" w:cs="Arial"/>
                <w:b/>
              </w:rPr>
            </w:pPr>
            <w:r>
              <w:rPr>
                <w:rFonts w:ascii="Arial" w:hAnsi="Arial" w:cs="Arial"/>
                <w:b/>
                <w:bCs/>
                <w:sz w:val="22"/>
                <w:szCs w:val="22"/>
              </w:rPr>
              <w:lastRenderedPageBreak/>
              <w:t xml:space="preserve">Répartition annuelle pour la demande de reprogrammation totale </w:t>
            </w:r>
          </w:p>
          <w:p w:rsidR="00260C22" w:rsidRPr="00A57FD9" w:rsidRDefault="00260C22" w:rsidP="00260C22">
            <w:pPr>
              <w:spacing w:after="120"/>
              <w:rPr>
                <w:rFonts w:ascii="Arial" w:hAnsi="Arial" w:cs="Arial"/>
                <w:b/>
              </w:rPr>
            </w:pPr>
            <w:r>
              <w:rPr>
                <w:rFonts w:ascii="Arial" w:hAnsi="Arial" w:cs="Arial"/>
                <w:b/>
                <w:bCs/>
                <w:sz w:val="22"/>
                <w:szCs w:val="22"/>
              </w:rPr>
              <w:t>(en USD)</w:t>
            </w:r>
            <w:r w:rsidR="003D3D74">
              <w:rPr>
                <w:rFonts w:ascii="Arial" w:hAnsi="Arial" w:cs="Arial"/>
                <w:b/>
                <w:bCs/>
                <w:sz w:val="22"/>
                <w:szCs w:val="22"/>
              </w:rPr>
              <w:t> </w:t>
            </w:r>
            <w:r>
              <w:rPr>
                <w:rFonts w:ascii="Arial" w:hAnsi="Arial" w:cs="Arial"/>
                <w:b/>
                <w:bCs/>
                <w:sz w:val="22"/>
                <w:szCs w:val="22"/>
              </w:rPr>
              <w:t>:</w:t>
            </w:r>
          </w:p>
          <w:p w:rsidR="00260C22" w:rsidRPr="00A57FD9" w:rsidRDefault="00260C22" w:rsidP="00260C22">
            <w:pPr>
              <w:spacing w:before="120" w:after="120"/>
              <w:rPr>
                <w:rFonts w:ascii="Arial" w:hAnsi="Arial" w:cs="Arial"/>
                <w:i/>
              </w:rPr>
            </w:pPr>
            <w:r>
              <w:rPr>
                <w:rFonts w:ascii="Arial" w:hAnsi="Arial" w:cs="Arial"/>
                <w:i/>
                <w:iCs/>
                <w:sz w:val="22"/>
                <w:szCs w:val="22"/>
              </w:rPr>
              <w:t>Veuillez détailler les dates (mois/année et mois/année) de chaque année du programme.</w:t>
            </w:r>
          </w:p>
          <w:p w:rsidR="00260C22" w:rsidRPr="00A57FD9" w:rsidRDefault="00260C22" w:rsidP="00260C22">
            <w:pPr>
              <w:spacing w:before="120" w:after="120"/>
              <w:rPr>
                <w:rFonts w:ascii="Arial" w:hAnsi="Arial" w:cs="Arial"/>
                <w:i/>
              </w:rPr>
            </w:pPr>
            <w:r>
              <w:rPr>
                <w:rFonts w:ascii="Arial" w:hAnsi="Arial" w:cs="Arial"/>
                <w:i/>
                <w:iCs/>
                <w:sz w:val="22"/>
                <w:szCs w:val="22"/>
              </w:rPr>
              <w:t xml:space="preserve">Veuillez utiliser la valeur totale de la colonne </w:t>
            </w:r>
            <w:r w:rsidR="002B24C3">
              <w:rPr>
                <w:rFonts w:ascii="Arial" w:hAnsi="Arial" w:cs="Arial"/>
                <w:i/>
                <w:iCs/>
                <w:sz w:val="22"/>
                <w:szCs w:val="22"/>
              </w:rPr>
              <w:t>(C)</w:t>
            </w:r>
            <w:r>
              <w:rPr>
                <w:rFonts w:ascii="Arial" w:hAnsi="Arial" w:cs="Arial"/>
                <w:i/>
                <w:iCs/>
                <w:sz w:val="22"/>
                <w:szCs w:val="22"/>
              </w:rPr>
              <w:t xml:space="preserve"> ci-dessus et considérer chaque année du programme restant de la subvention. </w:t>
            </w:r>
          </w:p>
        </w:tc>
        <w:tc>
          <w:tcPr>
            <w:tcW w:w="1112" w:type="pct"/>
            <w:shd w:val="clear" w:color="auto" w:fill="99CCCC"/>
            <w:vAlign w:val="center"/>
          </w:tcPr>
          <w:p w:rsidR="00260C22" w:rsidRPr="004D21E0" w:rsidRDefault="00260C22" w:rsidP="00076802">
            <w:pPr>
              <w:spacing w:before="80" w:after="80"/>
              <w:jc w:val="center"/>
              <w:rPr>
                <w:rFonts w:ascii="Arial" w:hAnsi="Arial" w:cs="Arial"/>
                <w:b/>
              </w:rPr>
            </w:pPr>
            <w:r>
              <w:rPr>
                <w:rFonts w:ascii="Arial" w:hAnsi="Arial" w:cs="Arial"/>
                <w:b/>
                <w:bCs/>
                <w:sz w:val="22"/>
                <w:szCs w:val="22"/>
              </w:rPr>
              <w:t>Année de programme actuelle</w:t>
            </w:r>
          </w:p>
        </w:tc>
        <w:tc>
          <w:tcPr>
            <w:tcW w:w="1042" w:type="pct"/>
            <w:shd w:val="clear" w:color="auto" w:fill="99CCCC"/>
            <w:vAlign w:val="center"/>
          </w:tcPr>
          <w:p w:rsidR="00260C22" w:rsidRPr="004D21E0" w:rsidRDefault="00260C22" w:rsidP="00076802">
            <w:pPr>
              <w:spacing w:before="80" w:after="80"/>
              <w:jc w:val="center"/>
              <w:rPr>
                <w:rFonts w:ascii="Arial" w:hAnsi="Arial" w:cs="Arial"/>
                <w:b/>
              </w:rPr>
            </w:pPr>
            <w:r>
              <w:rPr>
                <w:rFonts w:ascii="Arial" w:hAnsi="Arial" w:cs="Arial"/>
                <w:b/>
                <w:bCs/>
                <w:sz w:val="22"/>
                <w:szCs w:val="22"/>
              </w:rPr>
              <w:t>Année de programme actuelle +1</w:t>
            </w:r>
          </w:p>
        </w:tc>
        <w:tc>
          <w:tcPr>
            <w:tcW w:w="1114" w:type="pct"/>
            <w:shd w:val="clear" w:color="auto" w:fill="99CCCC"/>
            <w:vAlign w:val="center"/>
          </w:tcPr>
          <w:p w:rsidR="00260C22" w:rsidRPr="004D21E0" w:rsidRDefault="00260C22" w:rsidP="00076802">
            <w:pPr>
              <w:spacing w:before="80" w:after="80"/>
              <w:jc w:val="center"/>
              <w:rPr>
                <w:rFonts w:ascii="Arial" w:hAnsi="Arial" w:cs="Arial"/>
                <w:b/>
              </w:rPr>
            </w:pPr>
            <w:r>
              <w:rPr>
                <w:rFonts w:ascii="Arial" w:hAnsi="Arial" w:cs="Arial"/>
                <w:b/>
                <w:bCs/>
                <w:sz w:val="22"/>
                <w:szCs w:val="22"/>
              </w:rPr>
              <w:t>Année de programme actuelle +2</w:t>
            </w:r>
          </w:p>
        </w:tc>
      </w:tr>
      <w:tr w:rsidR="00260C22" w:rsidRPr="004D21E0" w:rsidTr="00EF5032">
        <w:trPr>
          <w:trHeight w:val="504"/>
        </w:trPr>
        <w:tc>
          <w:tcPr>
            <w:tcW w:w="1732" w:type="pct"/>
            <w:vMerge/>
            <w:shd w:val="clear" w:color="auto" w:fill="99CCCC"/>
            <w:vAlign w:val="center"/>
          </w:tcPr>
          <w:p w:rsidR="00260C22" w:rsidRPr="004D21E0" w:rsidRDefault="00260C22" w:rsidP="00260C22">
            <w:pPr>
              <w:spacing w:before="120" w:after="120"/>
              <w:rPr>
                <w:rFonts w:ascii="Arial" w:hAnsi="Arial" w:cs="Arial"/>
                <w:b/>
              </w:rPr>
            </w:pPr>
          </w:p>
        </w:tc>
        <w:tc>
          <w:tcPr>
            <w:tcW w:w="1112" w:type="pct"/>
            <w:vAlign w:val="center"/>
          </w:tcPr>
          <w:p w:rsidR="002B24C3" w:rsidRDefault="00260C22" w:rsidP="002B24C3">
            <w:pPr>
              <w:spacing w:before="120" w:after="120"/>
              <w:rPr>
                <w:rFonts w:ascii="Arial" w:hAnsi="Arial" w:cs="Arial"/>
                <w:b/>
                <w:bCs/>
              </w:rPr>
            </w:pPr>
            <w:r>
              <w:rPr>
                <w:rFonts w:ascii="Arial" w:hAnsi="Arial" w:cs="Arial"/>
                <w:b/>
                <w:bCs/>
                <w:sz w:val="22"/>
                <w:szCs w:val="22"/>
              </w:rPr>
              <w:t>Da</w:t>
            </w:r>
            <w:r w:rsidR="002B24C3">
              <w:rPr>
                <w:rFonts w:ascii="Arial" w:hAnsi="Arial" w:cs="Arial"/>
                <w:b/>
                <w:bCs/>
                <w:sz w:val="22"/>
                <w:szCs w:val="22"/>
              </w:rPr>
              <w:t>t</w:t>
            </w:r>
            <w:r>
              <w:rPr>
                <w:rFonts w:ascii="Arial" w:hAnsi="Arial" w:cs="Arial"/>
                <w:b/>
                <w:bCs/>
                <w:sz w:val="22"/>
                <w:szCs w:val="22"/>
              </w:rPr>
              <w:t xml:space="preserve">e : </w:t>
            </w:r>
          </w:p>
          <w:p w:rsidR="00260C22" w:rsidRPr="004D21E0" w:rsidRDefault="003035DD" w:rsidP="002B24C3">
            <w:pPr>
              <w:spacing w:before="120" w:after="120"/>
              <w:rPr>
                <w:rFonts w:ascii="Arial" w:hAnsi="Arial" w:cs="Arial"/>
                <w:b/>
              </w:rPr>
            </w:pPr>
            <w:r>
              <w:rPr>
                <w:rFonts w:ascii="Arial" w:hAnsi="Arial" w:cs="Arial"/>
                <w:b/>
              </w:rPr>
              <w:t>Octobre</w:t>
            </w:r>
            <w:r w:rsidR="005E16CA">
              <w:rPr>
                <w:rFonts w:ascii="Arial" w:hAnsi="Arial" w:cs="Arial"/>
                <w:b/>
              </w:rPr>
              <w:t xml:space="preserve"> 2016</w:t>
            </w:r>
          </w:p>
        </w:tc>
        <w:tc>
          <w:tcPr>
            <w:tcW w:w="1042" w:type="pct"/>
            <w:vAlign w:val="center"/>
          </w:tcPr>
          <w:p w:rsidR="002B24C3" w:rsidRDefault="00260C22" w:rsidP="002B24C3">
            <w:pPr>
              <w:spacing w:before="120" w:after="120"/>
              <w:rPr>
                <w:rFonts w:ascii="Arial" w:hAnsi="Arial" w:cs="Arial"/>
                <w:b/>
                <w:bCs/>
              </w:rPr>
            </w:pPr>
            <w:r>
              <w:rPr>
                <w:rFonts w:ascii="Arial" w:hAnsi="Arial" w:cs="Arial"/>
                <w:b/>
                <w:bCs/>
                <w:sz w:val="22"/>
                <w:szCs w:val="22"/>
              </w:rPr>
              <w:t>Da</w:t>
            </w:r>
            <w:r w:rsidR="002B24C3">
              <w:rPr>
                <w:rFonts w:ascii="Arial" w:hAnsi="Arial" w:cs="Arial"/>
                <w:b/>
                <w:bCs/>
                <w:sz w:val="22"/>
                <w:szCs w:val="22"/>
              </w:rPr>
              <w:t>t</w:t>
            </w:r>
            <w:r>
              <w:rPr>
                <w:rFonts w:ascii="Arial" w:hAnsi="Arial" w:cs="Arial"/>
                <w:b/>
                <w:bCs/>
                <w:sz w:val="22"/>
                <w:szCs w:val="22"/>
              </w:rPr>
              <w:t>e :</w:t>
            </w:r>
          </w:p>
          <w:p w:rsidR="00260C22" w:rsidRPr="004D21E0" w:rsidRDefault="003035DD" w:rsidP="002B24C3">
            <w:pPr>
              <w:spacing w:before="120" w:after="120"/>
              <w:rPr>
                <w:rFonts w:ascii="Arial" w:hAnsi="Arial" w:cs="Arial"/>
                <w:b/>
              </w:rPr>
            </w:pPr>
            <w:r>
              <w:rPr>
                <w:rFonts w:ascii="Arial" w:hAnsi="Arial" w:cs="Arial"/>
                <w:b/>
              </w:rPr>
              <w:t>Septembre</w:t>
            </w:r>
            <w:r w:rsidR="005E16CA">
              <w:rPr>
                <w:rFonts w:ascii="Arial" w:hAnsi="Arial" w:cs="Arial"/>
                <w:b/>
              </w:rPr>
              <w:t xml:space="preserve">    2017</w:t>
            </w:r>
          </w:p>
        </w:tc>
        <w:tc>
          <w:tcPr>
            <w:tcW w:w="1114" w:type="pct"/>
            <w:vAlign w:val="center"/>
          </w:tcPr>
          <w:p w:rsidR="00260C22" w:rsidRPr="004D21E0" w:rsidRDefault="00260C22" w:rsidP="002B24C3">
            <w:pPr>
              <w:spacing w:before="120" w:after="120"/>
              <w:rPr>
                <w:rFonts w:ascii="Arial" w:hAnsi="Arial" w:cs="Arial"/>
                <w:b/>
              </w:rPr>
            </w:pPr>
            <w:r>
              <w:rPr>
                <w:rFonts w:ascii="Arial" w:hAnsi="Arial" w:cs="Arial"/>
                <w:b/>
                <w:bCs/>
                <w:sz w:val="22"/>
                <w:szCs w:val="22"/>
              </w:rPr>
              <w:t>Da</w:t>
            </w:r>
            <w:r w:rsidR="002B24C3">
              <w:rPr>
                <w:rFonts w:ascii="Arial" w:hAnsi="Arial" w:cs="Arial"/>
                <w:b/>
                <w:bCs/>
                <w:sz w:val="22"/>
                <w:szCs w:val="22"/>
              </w:rPr>
              <w:t>t</w:t>
            </w:r>
            <w:r>
              <w:rPr>
                <w:rFonts w:ascii="Arial" w:hAnsi="Arial" w:cs="Arial"/>
                <w:b/>
                <w:bCs/>
                <w:sz w:val="22"/>
                <w:szCs w:val="22"/>
              </w:rPr>
              <w:t>e :</w:t>
            </w:r>
          </w:p>
        </w:tc>
      </w:tr>
      <w:tr w:rsidR="00260C22" w:rsidRPr="004D21E0" w:rsidTr="00EF5032">
        <w:trPr>
          <w:trHeight w:val="504"/>
        </w:trPr>
        <w:tc>
          <w:tcPr>
            <w:tcW w:w="1732" w:type="pct"/>
            <w:vMerge/>
            <w:shd w:val="clear" w:color="auto" w:fill="99CCCC"/>
            <w:vAlign w:val="center"/>
          </w:tcPr>
          <w:p w:rsidR="00260C22" w:rsidRPr="004D21E0" w:rsidRDefault="00260C22" w:rsidP="00260C22">
            <w:pPr>
              <w:spacing w:before="120" w:after="120"/>
              <w:rPr>
                <w:rFonts w:ascii="Arial" w:hAnsi="Arial" w:cs="Arial"/>
                <w:b/>
              </w:rPr>
            </w:pPr>
          </w:p>
        </w:tc>
        <w:tc>
          <w:tcPr>
            <w:tcW w:w="1112" w:type="pct"/>
            <w:vAlign w:val="center"/>
          </w:tcPr>
          <w:p w:rsidR="00260C22" w:rsidRPr="002B24C3" w:rsidRDefault="004A46E1" w:rsidP="005E16CA">
            <w:pPr>
              <w:spacing w:before="120" w:after="120"/>
              <w:jc w:val="center"/>
              <w:rPr>
                <w:rFonts w:ascii="Arial" w:hAnsi="Arial" w:cs="Arial"/>
                <w:b/>
              </w:rPr>
            </w:pPr>
            <w:r w:rsidRPr="002B24C3">
              <w:rPr>
                <w:rFonts w:ascii="Arial" w:hAnsi="Arial" w:cs="Arial"/>
                <w:b/>
              </w:rPr>
              <w:t>1 643 500 USD</w:t>
            </w:r>
          </w:p>
        </w:tc>
        <w:tc>
          <w:tcPr>
            <w:tcW w:w="1042" w:type="pct"/>
            <w:vAlign w:val="center"/>
          </w:tcPr>
          <w:p w:rsidR="00260C22" w:rsidRPr="004D21E0" w:rsidRDefault="00260C22" w:rsidP="00260C22">
            <w:pPr>
              <w:spacing w:before="120" w:after="120"/>
              <w:jc w:val="center"/>
              <w:rPr>
                <w:rFonts w:ascii="Arial" w:hAnsi="Arial" w:cs="Arial"/>
                <w:b/>
              </w:rPr>
            </w:pPr>
          </w:p>
        </w:tc>
        <w:tc>
          <w:tcPr>
            <w:tcW w:w="1114" w:type="pct"/>
            <w:vAlign w:val="center"/>
          </w:tcPr>
          <w:p w:rsidR="00260C22" w:rsidRPr="004D21E0" w:rsidRDefault="00260C22" w:rsidP="00260C22">
            <w:pPr>
              <w:spacing w:before="120" w:after="120"/>
              <w:jc w:val="center"/>
              <w:rPr>
                <w:rFonts w:ascii="Arial" w:hAnsi="Arial" w:cs="Arial"/>
                <w:b/>
              </w:rPr>
            </w:pPr>
          </w:p>
        </w:tc>
      </w:tr>
    </w:tbl>
    <w:p w:rsidR="00260C22" w:rsidRPr="004D21E0" w:rsidRDefault="00260C22" w:rsidP="00260C22">
      <w:pPr>
        <w:spacing w:before="120" w:after="120"/>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1E0"/>
      </w:tblPr>
      <w:tblGrid>
        <w:gridCol w:w="2139"/>
        <w:gridCol w:w="3586"/>
        <w:gridCol w:w="3517"/>
      </w:tblGrid>
      <w:tr w:rsidR="00260C22" w:rsidRPr="004D21E0" w:rsidTr="00823BD6">
        <w:trPr>
          <w:trHeight w:val="475"/>
        </w:trPr>
        <w:tc>
          <w:tcPr>
            <w:tcW w:w="2139" w:type="dxa"/>
            <w:shd w:val="clear" w:color="auto" w:fill="99CCCC"/>
            <w:vAlign w:val="center"/>
          </w:tcPr>
          <w:p w:rsidR="00260C22" w:rsidRPr="004D21E0" w:rsidRDefault="00260C22" w:rsidP="000C4F77">
            <w:pPr>
              <w:spacing w:before="120" w:after="120"/>
              <w:rPr>
                <w:rFonts w:ascii="Arial" w:hAnsi="Arial" w:cs="Arial"/>
                <w:b/>
              </w:rPr>
            </w:pPr>
          </w:p>
        </w:tc>
        <w:tc>
          <w:tcPr>
            <w:tcW w:w="3586" w:type="dxa"/>
            <w:shd w:val="clear" w:color="auto" w:fill="99CCCC"/>
            <w:vAlign w:val="center"/>
          </w:tcPr>
          <w:p w:rsidR="00260C22" w:rsidRPr="004D21E0" w:rsidRDefault="00260C22" w:rsidP="000C4F77">
            <w:pPr>
              <w:spacing w:before="120" w:after="120"/>
              <w:rPr>
                <w:rFonts w:ascii="Arial" w:hAnsi="Arial" w:cs="Arial"/>
                <w:b/>
              </w:rPr>
            </w:pPr>
            <w:r>
              <w:rPr>
                <w:rFonts w:ascii="Arial" w:hAnsi="Arial" w:cs="Arial"/>
                <w:b/>
                <w:bCs/>
                <w:sz w:val="22"/>
                <w:szCs w:val="22"/>
              </w:rPr>
              <w:t>Contact principal</w:t>
            </w:r>
          </w:p>
        </w:tc>
        <w:tc>
          <w:tcPr>
            <w:tcW w:w="3517" w:type="dxa"/>
            <w:shd w:val="clear" w:color="auto" w:fill="99CCCC"/>
            <w:vAlign w:val="center"/>
          </w:tcPr>
          <w:p w:rsidR="00260C22" w:rsidRPr="004D21E0" w:rsidRDefault="00260C22" w:rsidP="000C4F77">
            <w:pPr>
              <w:spacing w:before="120" w:after="120"/>
              <w:rPr>
                <w:rFonts w:ascii="Arial" w:hAnsi="Arial" w:cs="Arial"/>
                <w:b/>
              </w:rPr>
            </w:pPr>
            <w:r>
              <w:rPr>
                <w:rFonts w:ascii="Arial" w:hAnsi="Arial" w:cs="Arial"/>
                <w:b/>
                <w:bCs/>
                <w:sz w:val="22"/>
                <w:szCs w:val="22"/>
              </w:rPr>
              <w:t>Contact secondaire</w:t>
            </w:r>
          </w:p>
        </w:tc>
      </w:tr>
      <w:tr w:rsidR="00260C22" w:rsidRPr="004D21E0" w:rsidTr="00823BD6">
        <w:trPr>
          <w:trHeight w:val="475"/>
        </w:trPr>
        <w:tc>
          <w:tcPr>
            <w:tcW w:w="2139" w:type="dxa"/>
            <w:shd w:val="clear" w:color="auto" w:fill="99CCCC"/>
            <w:vAlign w:val="center"/>
          </w:tcPr>
          <w:p w:rsidR="00260C22" w:rsidRPr="004D21E0" w:rsidRDefault="00260C22" w:rsidP="00EF5032">
            <w:pPr>
              <w:spacing w:before="120" w:after="120"/>
              <w:jc w:val="left"/>
              <w:rPr>
                <w:rFonts w:ascii="Arial" w:hAnsi="Arial" w:cs="Arial"/>
                <w:b/>
              </w:rPr>
            </w:pPr>
            <w:r>
              <w:rPr>
                <w:rFonts w:ascii="Arial" w:hAnsi="Arial" w:cs="Arial"/>
                <w:b/>
                <w:bCs/>
                <w:sz w:val="22"/>
                <w:szCs w:val="22"/>
              </w:rPr>
              <w:t>Nom</w:t>
            </w:r>
          </w:p>
        </w:tc>
        <w:tc>
          <w:tcPr>
            <w:tcW w:w="3586"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Isselmou MAHJOUB</w:t>
            </w:r>
          </w:p>
        </w:tc>
        <w:tc>
          <w:tcPr>
            <w:tcW w:w="3517"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Mohamed Mahmoud KHATRY</w:t>
            </w:r>
          </w:p>
        </w:tc>
      </w:tr>
      <w:tr w:rsidR="00260C22" w:rsidRPr="004D21E0" w:rsidTr="00823BD6">
        <w:trPr>
          <w:trHeight w:val="462"/>
        </w:trPr>
        <w:tc>
          <w:tcPr>
            <w:tcW w:w="2139" w:type="dxa"/>
            <w:shd w:val="clear" w:color="auto" w:fill="99CCCC"/>
            <w:vAlign w:val="center"/>
          </w:tcPr>
          <w:p w:rsidR="00260C22" w:rsidRPr="004D21E0" w:rsidRDefault="00260C22" w:rsidP="00EF5032">
            <w:pPr>
              <w:spacing w:before="120" w:after="120"/>
              <w:jc w:val="left"/>
              <w:rPr>
                <w:rFonts w:ascii="Arial" w:hAnsi="Arial" w:cs="Arial"/>
                <w:b/>
              </w:rPr>
            </w:pPr>
            <w:r>
              <w:rPr>
                <w:rFonts w:ascii="Arial" w:hAnsi="Arial" w:cs="Arial"/>
                <w:b/>
                <w:bCs/>
                <w:sz w:val="22"/>
                <w:szCs w:val="22"/>
              </w:rPr>
              <w:t>Organisation et fonction</w:t>
            </w:r>
          </w:p>
        </w:tc>
        <w:tc>
          <w:tcPr>
            <w:tcW w:w="3586"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Directeur / DPCIS</w:t>
            </w:r>
          </w:p>
        </w:tc>
        <w:tc>
          <w:tcPr>
            <w:tcW w:w="3517"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Chef service programmation / DPCIS</w:t>
            </w:r>
          </w:p>
        </w:tc>
      </w:tr>
      <w:tr w:rsidR="00260C22" w:rsidRPr="004D21E0" w:rsidTr="00823BD6">
        <w:trPr>
          <w:trHeight w:val="475"/>
        </w:trPr>
        <w:tc>
          <w:tcPr>
            <w:tcW w:w="2139" w:type="dxa"/>
            <w:shd w:val="clear" w:color="auto" w:fill="99CCCC"/>
            <w:vAlign w:val="center"/>
          </w:tcPr>
          <w:p w:rsidR="00260C22" w:rsidRPr="004D21E0" w:rsidRDefault="00260C22" w:rsidP="00EF5032">
            <w:pPr>
              <w:spacing w:before="120" w:after="120"/>
              <w:jc w:val="left"/>
              <w:rPr>
                <w:rFonts w:ascii="Arial" w:hAnsi="Arial" w:cs="Arial"/>
                <w:b/>
              </w:rPr>
            </w:pPr>
            <w:r>
              <w:rPr>
                <w:rFonts w:ascii="Arial" w:hAnsi="Arial" w:cs="Arial"/>
                <w:b/>
                <w:bCs/>
                <w:sz w:val="22"/>
                <w:szCs w:val="22"/>
              </w:rPr>
              <w:t>Adresse de courriel</w:t>
            </w:r>
          </w:p>
        </w:tc>
        <w:tc>
          <w:tcPr>
            <w:tcW w:w="3586"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isselmoumahjoub@yahoo.fr</w:t>
            </w:r>
          </w:p>
        </w:tc>
        <w:tc>
          <w:tcPr>
            <w:tcW w:w="3517"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med.khatry@yahoo.fr</w:t>
            </w:r>
          </w:p>
        </w:tc>
      </w:tr>
      <w:tr w:rsidR="00260C22" w:rsidRPr="004D21E0" w:rsidTr="00823BD6">
        <w:trPr>
          <w:trHeight w:val="462"/>
        </w:trPr>
        <w:tc>
          <w:tcPr>
            <w:tcW w:w="2139" w:type="dxa"/>
            <w:shd w:val="clear" w:color="auto" w:fill="99CCCC"/>
            <w:vAlign w:val="center"/>
          </w:tcPr>
          <w:p w:rsidR="00260C22" w:rsidRPr="004D21E0" w:rsidRDefault="00260C22" w:rsidP="00EF5032">
            <w:pPr>
              <w:spacing w:before="120" w:after="120"/>
              <w:jc w:val="left"/>
              <w:rPr>
                <w:rFonts w:ascii="Arial" w:hAnsi="Arial" w:cs="Arial"/>
                <w:b/>
              </w:rPr>
            </w:pPr>
            <w:r>
              <w:rPr>
                <w:rFonts w:ascii="Arial" w:hAnsi="Arial" w:cs="Arial"/>
                <w:b/>
                <w:bCs/>
                <w:sz w:val="22"/>
                <w:szCs w:val="22"/>
              </w:rPr>
              <w:t>Téléphone</w:t>
            </w:r>
          </w:p>
        </w:tc>
        <w:tc>
          <w:tcPr>
            <w:tcW w:w="3586"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(222) 22 24 38 45</w:t>
            </w:r>
          </w:p>
        </w:tc>
        <w:tc>
          <w:tcPr>
            <w:tcW w:w="3517" w:type="dxa"/>
            <w:shd w:val="clear" w:color="auto" w:fill="auto"/>
            <w:vAlign w:val="center"/>
          </w:tcPr>
          <w:p w:rsidR="00260C22" w:rsidRPr="004D21E0" w:rsidRDefault="00823BD6" w:rsidP="000C4F77">
            <w:pPr>
              <w:spacing w:before="120" w:after="120"/>
              <w:rPr>
                <w:rFonts w:ascii="Arial" w:hAnsi="Arial" w:cs="Arial"/>
              </w:rPr>
            </w:pPr>
            <w:r>
              <w:rPr>
                <w:rFonts w:ascii="Arial" w:hAnsi="Arial" w:cs="Arial"/>
              </w:rPr>
              <w:t>(222) 22 24 38 44</w:t>
            </w:r>
          </w:p>
        </w:tc>
      </w:tr>
      <w:tr w:rsidR="00823BD6" w:rsidRPr="004D21E0" w:rsidTr="00823BD6">
        <w:trPr>
          <w:trHeight w:val="475"/>
        </w:trPr>
        <w:tc>
          <w:tcPr>
            <w:tcW w:w="2139" w:type="dxa"/>
            <w:shd w:val="clear" w:color="auto" w:fill="99CCCC"/>
            <w:vAlign w:val="center"/>
          </w:tcPr>
          <w:p w:rsidR="00823BD6" w:rsidRPr="004D21E0" w:rsidRDefault="00823BD6" w:rsidP="00EF5032">
            <w:pPr>
              <w:spacing w:before="120" w:after="120"/>
              <w:jc w:val="left"/>
              <w:rPr>
                <w:rFonts w:ascii="Arial" w:hAnsi="Arial" w:cs="Arial"/>
                <w:b/>
              </w:rPr>
            </w:pPr>
            <w:r>
              <w:rPr>
                <w:rFonts w:ascii="Arial" w:hAnsi="Arial" w:cs="Arial"/>
                <w:b/>
                <w:bCs/>
                <w:sz w:val="22"/>
                <w:szCs w:val="22"/>
              </w:rPr>
              <w:t>Télécopie</w:t>
            </w:r>
          </w:p>
        </w:tc>
        <w:tc>
          <w:tcPr>
            <w:tcW w:w="3586" w:type="dxa"/>
            <w:shd w:val="clear" w:color="auto" w:fill="auto"/>
            <w:vAlign w:val="center"/>
          </w:tcPr>
          <w:p w:rsidR="00823BD6" w:rsidRPr="004D21E0" w:rsidRDefault="00823BD6" w:rsidP="000C4F77">
            <w:pPr>
              <w:spacing w:before="120" w:after="120"/>
              <w:rPr>
                <w:rFonts w:ascii="Arial" w:hAnsi="Arial" w:cs="Arial"/>
              </w:rPr>
            </w:pPr>
            <w:r>
              <w:rPr>
                <w:rFonts w:ascii="Arial" w:hAnsi="Arial" w:cs="Arial"/>
              </w:rPr>
              <w:t>(222) 45 25 16 14</w:t>
            </w:r>
          </w:p>
        </w:tc>
        <w:tc>
          <w:tcPr>
            <w:tcW w:w="3517" w:type="dxa"/>
            <w:shd w:val="clear" w:color="auto" w:fill="auto"/>
            <w:vAlign w:val="center"/>
          </w:tcPr>
          <w:p w:rsidR="00823BD6" w:rsidRPr="004D21E0" w:rsidRDefault="00823BD6" w:rsidP="00F20B1E">
            <w:pPr>
              <w:spacing w:before="120" w:after="120"/>
              <w:rPr>
                <w:rFonts w:ascii="Arial" w:hAnsi="Arial" w:cs="Arial"/>
              </w:rPr>
            </w:pPr>
            <w:r>
              <w:rPr>
                <w:rFonts w:ascii="Arial" w:hAnsi="Arial" w:cs="Arial"/>
              </w:rPr>
              <w:t>(222) 45 25 16 14</w:t>
            </w:r>
          </w:p>
        </w:tc>
      </w:tr>
      <w:tr w:rsidR="00823BD6" w:rsidRPr="004D21E0" w:rsidTr="00823BD6">
        <w:trPr>
          <w:trHeight w:val="475"/>
        </w:trPr>
        <w:tc>
          <w:tcPr>
            <w:tcW w:w="2139" w:type="dxa"/>
            <w:shd w:val="clear" w:color="auto" w:fill="99CCCC"/>
            <w:vAlign w:val="center"/>
          </w:tcPr>
          <w:p w:rsidR="00823BD6" w:rsidRPr="004D21E0" w:rsidRDefault="00823BD6" w:rsidP="00EF5032">
            <w:pPr>
              <w:spacing w:before="120" w:after="120"/>
              <w:jc w:val="left"/>
              <w:rPr>
                <w:rFonts w:ascii="Arial" w:hAnsi="Arial" w:cs="Arial"/>
                <w:b/>
              </w:rPr>
            </w:pPr>
            <w:r>
              <w:rPr>
                <w:rFonts w:ascii="Arial" w:hAnsi="Arial" w:cs="Arial"/>
                <w:b/>
                <w:bCs/>
                <w:sz w:val="22"/>
                <w:szCs w:val="22"/>
              </w:rPr>
              <w:t>Adresse de courriel</w:t>
            </w:r>
          </w:p>
        </w:tc>
        <w:tc>
          <w:tcPr>
            <w:tcW w:w="3586" w:type="dxa"/>
            <w:shd w:val="clear" w:color="auto" w:fill="auto"/>
            <w:vAlign w:val="center"/>
          </w:tcPr>
          <w:p w:rsidR="00823BD6" w:rsidRPr="004D21E0" w:rsidRDefault="00823BD6" w:rsidP="000C4F77">
            <w:pPr>
              <w:spacing w:before="120" w:after="120"/>
              <w:rPr>
                <w:rFonts w:ascii="Arial" w:hAnsi="Arial" w:cs="Arial"/>
              </w:rPr>
            </w:pPr>
            <w:r>
              <w:rPr>
                <w:rFonts w:ascii="Arial" w:hAnsi="Arial" w:cs="Arial"/>
              </w:rPr>
              <w:t>isselmoumahjoub@yahoo.fr</w:t>
            </w:r>
          </w:p>
        </w:tc>
        <w:tc>
          <w:tcPr>
            <w:tcW w:w="3517" w:type="dxa"/>
            <w:shd w:val="clear" w:color="auto" w:fill="auto"/>
            <w:vAlign w:val="center"/>
          </w:tcPr>
          <w:p w:rsidR="00823BD6" w:rsidRPr="004D21E0" w:rsidRDefault="00823BD6" w:rsidP="000C4F77">
            <w:pPr>
              <w:spacing w:before="120" w:after="120"/>
              <w:rPr>
                <w:rFonts w:ascii="Arial" w:hAnsi="Arial" w:cs="Arial"/>
              </w:rPr>
            </w:pPr>
            <w:r>
              <w:rPr>
                <w:rFonts w:ascii="Arial" w:hAnsi="Arial" w:cs="Arial"/>
              </w:rPr>
              <w:t>med.khatry@yahoo.fr</w:t>
            </w:r>
          </w:p>
        </w:tc>
      </w:tr>
      <w:tr w:rsidR="00823BD6" w:rsidRPr="004D21E0" w:rsidTr="00823BD6">
        <w:trPr>
          <w:trHeight w:val="706"/>
        </w:trPr>
        <w:tc>
          <w:tcPr>
            <w:tcW w:w="2139" w:type="dxa"/>
            <w:shd w:val="clear" w:color="auto" w:fill="99CCCC"/>
            <w:vAlign w:val="center"/>
          </w:tcPr>
          <w:p w:rsidR="00823BD6" w:rsidRPr="004D21E0" w:rsidRDefault="00823BD6" w:rsidP="00EF5032">
            <w:pPr>
              <w:spacing w:before="120" w:after="120"/>
              <w:jc w:val="left"/>
              <w:rPr>
                <w:rFonts w:ascii="Arial" w:hAnsi="Arial" w:cs="Arial"/>
                <w:b/>
              </w:rPr>
            </w:pPr>
            <w:r>
              <w:rPr>
                <w:rFonts w:ascii="Arial" w:hAnsi="Arial" w:cs="Arial"/>
                <w:b/>
                <w:bCs/>
                <w:sz w:val="22"/>
                <w:szCs w:val="22"/>
              </w:rPr>
              <w:t>Adresse de courriel alternative</w:t>
            </w:r>
          </w:p>
        </w:tc>
        <w:tc>
          <w:tcPr>
            <w:tcW w:w="3586" w:type="dxa"/>
            <w:shd w:val="clear" w:color="auto" w:fill="auto"/>
            <w:vAlign w:val="center"/>
          </w:tcPr>
          <w:p w:rsidR="00823BD6" w:rsidRPr="004D21E0" w:rsidRDefault="00730F8C" w:rsidP="000C4F77">
            <w:pPr>
              <w:spacing w:before="120" w:after="120"/>
              <w:rPr>
                <w:rFonts w:ascii="Arial" w:hAnsi="Arial" w:cs="Arial"/>
              </w:rPr>
            </w:pPr>
            <w:hyperlink r:id="rId21" w:history="1">
              <w:r w:rsidR="003D3D74" w:rsidRPr="00A63EEA">
                <w:rPr>
                  <w:rStyle w:val="Lienhypertexte"/>
                  <w:rFonts w:ascii="Arial" w:hAnsi="Arial" w:cs="Arial"/>
                </w:rPr>
                <w:t>isselmoumahjoub@sante.gov.mr</w:t>
              </w:r>
            </w:hyperlink>
          </w:p>
        </w:tc>
        <w:tc>
          <w:tcPr>
            <w:tcW w:w="3517" w:type="dxa"/>
            <w:shd w:val="clear" w:color="auto" w:fill="auto"/>
            <w:vAlign w:val="center"/>
          </w:tcPr>
          <w:p w:rsidR="00823BD6" w:rsidRPr="004D21E0" w:rsidRDefault="00823BD6" w:rsidP="000C4F77">
            <w:pPr>
              <w:spacing w:before="120" w:after="120"/>
              <w:rPr>
                <w:rFonts w:ascii="Arial" w:hAnsi="Arial" w:cs="Arial"/>
              </w:rPr>
            </w:pPr>
            <w:r>
              <w:rPr>
                <w:rFonts w:ascii="Arial" w:hAnsi="Arial" w:cs="Arial"/>
              </w:rPr>
              <w:t>med.khatry@sante.gov.mr</w:t>
            </w:r>
          </w:p>
        </w:tc>
      </w:tr>
    </w:tbl>
    <w:p w:rsidR="00076802" w:rsidRPr="00A57FD9" w:rsidRDefault="00076802" w:rsidP="00076802">
      <w:pPr>
        <w:pStyle w:val="Titre1"/>
        <w:numPr>
          <w:ilvl w:val="0"/>
          <w:numId w:val="0"/>
        </w:numPr>
        <w:ind w:left="720" w:hanging="720"/>
        <w:rPr>
          <w:rFonts w:ascii="Arial" w:hAnsi="Arial"/>
        </w:rPr>
      </w:pPr>
      <w:bookmarkStart w:id="24" w:name="_Toc452386738"/>
      <w:r>
        <w:rPr>
          <w:rFonts w:ascii="Arial" w:hAnsi="Arial"/>
        </w:rPr>
        <w:t xml:space="preserve">Partie B : </w:t>
      </w:r>
      <w:r w:rsidR="0074475F">
        <w:rPr>
          <w:rFonts w:ascii="Arial" w:hAnsi="Arial"/>
        </w:rPr>
        <w:t>D</w:t>
      </w:r>
      <w:r w:rsidR="0074475F" w:rsidRPr="000D4D0A">
        <w:rPr>
          <w:rFonts w:ascii="Arial" w:hAnsi="Arial"/>
        </w:rPr>
        <w:t>é</w:t>
      </w:r>
      <w:r w:rsidR="0074475F">
        <w:rPr>
          <w:rFonts w:ascii="Arial" w:hAnsi="Arial"/>
        </w:rPr>
        <w:t>tails</w:t>
      </w:r>
      <w:r>
        <w:rPr>
          <w:rFonts w:ascii="Arial" w:hAnsi="Arial"/>
        </w:rPr>
        <w:t xml:space="preserve"> de la reprogrammation</w:t>
      </w:r>
      <w:bookmarkEnd w:id="24"/>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242"/>
      </w:tblGrid>
      <w:tr w:rsidR="004A46E1" w:rsidRPr="004D21E0" w:rsidTr="004A46E1">
        <w:trPr>
          <w:trHeight w:val="415"/>
        </w:trPr>
        <w:tc>
          <w:tcPr>
            <w:tcW w:w="5000" w:type="pct"/>
            <w:shd w:val="clear" w:color="auto" w:fill="99CCCC"/>
          </w:tcPr>
          <w:p w:rsidR="004A46E1" w:rsidRPr="004D21E0" w:rsidRDefault="004A46E1" w:rsidP="002B0452">
            <w:pPr>
              <w:pStyle w:val="Titre8"/>
              <w:numPr>
                <w:ilvl w:val="0"/>
                <w:numId w:val="68"/>
              </w:numPr>
              <w:spacing w:before="120" w:after="120"/>
              <w:rPr>
                <w:rFonts w:ascii="Arial" w:hAnsi="Arial" w:cs="Arial"/>
                <w:color w:val="auto"/>
              </w:rPr>
            </w:pPr>
            <w:r>
              <w:rPr>
                <w:rFonts w:ascii="Arial" w:hAnsi="Arial" w:cs="Arial"/>
                <w:bCs/>
                <w:color w:val="auto"/>
              </w:rPr>
              <w:t xml:space="preserve">Informations contextuelles </w:t>
            </w:r>
          </w:p>
        </w:tc>
      </w:tr>
      <w:tr w:rsidR="004A46E1" w:rsidRPr="00692DFE" w:rsidTr="004A46E1">
        <w:trPr>
          <w:trHeight w:val="391"/>
        </w:trPr>
        <w:tc>
          <w:tcPr>
            <w:tcW w:w="5000" w:type="pct"/>
            <w:shd w:val="clear" w:color="auto" w:fill="auto"/>
          </w:tcPr>
          <w:p w:rsidR="004A46E1" w:rsidRPr="000D4D0A" w:rsidRDefault="004A46E1" w:rsidP="004A46E1">
            <w:pPr>
              <w:spacing w:before="120" w:after="120"/>
              <w:rPr>
                <w:rFonts w:ascii="Arial" w:hAnsi="Arial" w:cs="Arial"/>
              </w:rPr>
            </w:pPr>
            <w:r>
              <w:rPr>
                <w:rFonts w:ascii="Arial" w:hAnsi="Arial" w:cs="Arial"/>
                <w:sz w:val="22"/>
                <w:szCs w:val="22"/>
              </w:rPr>
              <w:t>Depuis que la subvention RSS initiale de Gavi a été approuvée, votre pays a mis au point un nouveau plan national du secteur de la santé ou toute autre stratégie ou plan concernant la vaccination (par exemple une stratégie de vaccination de routine, une stratégie de santé maternelle et infantile, etc.) ?</w:t>
            </w:r>
          </w:p>
          <w:p w:rsidR="004A46E1" w:rsidRDefault="004A46E1" w:rsidP="004A46E1">
            <w:pPr>
              <w:spacing w:before="120" w:after="120"/>
              <w:ind w:left="360"/>
              <w:rPr>
                <w:rFonts w:ascii="Arial" w:hAnsi="Arial" w:cs="Arial"/>
                <w:b/>
              </w:rPr>
            </w:pPr>
            <w:r>
              <w:rPr>
                <w:rFonts w:ascii="Arial" w:hAnsi="Arial" w:cs="Arial"/>
                <w:b/>
                <w:sz w:val="22"/>
                <w:szCs w:val="22"/>
              </w:rPr>
              <w:t>OUI   : - PNDS 2012-2020</w:t>
            </w:r>
          </w:p>
          <w:p w:rsidR="004A46E1" w:rsidRDefault="004A46E1" w:rsidP="004A46E1">
            <w:pPr>
              <w:spacing w:before="120" w:after="120"/>
              <w:ind w:left="360"/>
              <w:rPr>
                <w:rFonts w:ascii="Arial" w:hAnsi="Arial" w:cs="Arial"/>
                <w:b/>
              </w:rPr>
            </w:pPr>
            <w:r>
              <w:rPr>
                <w:rFonts w:ascii="Arial" w:hAnsi="Arial" w:cs="Arial"/>
                <w:b/>
                <w:sz w:val="22"/>
                <w:szCs w:val="22"/>
              </w:rPr>
              <w:t xml:space="preserve">            - PPAC 2016-2020</w:t>
            </w:r>
          </w:p>
          <w:p w:rsidR="004A46E1" w:rsidRPr="003D4812" w:rsidRDefault="004A46E1" w:rsidP="004A46E1">
            <w:pPr>
              <w:spacing w:before="120" w:after="120"/>
              <w:rPr>
                <w:rFonts w:ascii="Arial" w:hAnsi="Arial" w:cs="Arial"/>
                <w:b/>
              </w:rPr>
            </w:pPr>
            <w:r>
              <w:rPr>
                <w:rFonts w:ascii="Arial" w:hAnsi="Arial" w:cs="Arial"/>
                <w:i/>
                <w:sz w:val="22"/>
                <w:szCs w:val="22"/>
              </w:rPr>
              <w:t>*</w:t>
            </w:r>
            <w:r w:rsidRPr="000D4D0A">
              <w:rPr>
                <w:rFonts w:ascii="Arial" w:hAnsi="Arial" w:cs="Arial"/>
                <w:i/>
                <w:sz w:val="22"/>
                <w:szCs w:val="22"/>
              </w:rPr>
              <w:t>Dans l'affirmative, veuillez fournir la pièce jointe supplémentaire N°10</w:t>
            </w:r>
          </w:p>
        </w:tc>
      </w:tr>
      <w:tr w:rsidR="004A46E1" w:rsidRPr="0023105A" w:rsidTr="004A46E1">
        <w:trPr>
          <w:trHeight w:val="391"/>
        </w:trPr>
        <w:tc>
          <w:tcPr>
            <w:tcW w:w="5000" w:type="pct"/>
            <w:shd w:val="clear" w:color="auto" w:fill="auto"/>
          </w:tcPr>
          <w:p w:rsidR="004A46E1" w:rsidRPr="00A57FD9" w:rsidRDefault="004A46E1" w:rsidP="004A46E1">
            <w:pPr>
              <w:spacing w:before="120" w:after="120"/>
              <w:rPr>
                <w:rFonts w:ascii="Arial" w:hAnsi="Arial" w:cs="Arial"/>
              </w:rPr>
            </w:pPr>
            <w:r>
              <w:rPr>
                <w:rFonts w:ascii="Arial" w:hAnsi="Arial" w:cs="Arial"/>
                <w:sz w:val="22"/>
                <w:szCs w:val="22"/>
              </w:rPr>
              <w:t xml:space="preserve">Veuillez expliquer pourquoi vous demandez une reprogrammation, en fournissant un résumé </w:t>
            </w:r>
            <w:r>
              <w:rPr>
                <w:rFonts w:ascii="Arial" w:hAnsi="Arial" w:cs="Arial"/>
                <w:sz w:val="22"/>
                <w:szCs w:val="22"/>
              </w:rPr>
              <w:lastRenderedPageBreak/>
              <w:t xml:space="preserve">de : </w:t>
            </w:r>
          </w:p>
          <w:p w:rsidR="004A46E1" w:rsidRPr="00A57FD9" w:rsidRDefault="004A46E1" w:rsidP="004A46E1">
            <w:pPr>
              <w:pStyle w:val="Paragraphedeliste"/>
              <w:numPr>
                <w:ilvl w:val="0"/>
                <w:numId w:val="54"/>
              </w:numPr>
              <w:spacing w:before="120" w:after="120"/>
              <w:rPr>
                <w:rFonts w:ascii="Arial" w:hAnsi="Arial" w:cs="Arial"/>
              </w:rPr>
            </w:pPr>
            <w:r>
              <w:rPr>
                <w:rFonts w:ascii="Arial" w:hAnsi="Arial" w:cs="Arial"/>
              </w:rPr>
              <w:t>Tous les changements ou ajouts aux objectifs du programme ;</w:t>
            </w:r>
          </w:p>
          <w:p w:rsidR="004A46E1" w:rsidRPr="00A57FD9" w:rsidRDefault="004A46E1" w:rsidP="004A46E1">
            <w:pPr>
              <w:pStyle w:val="Paragraphedeliste"/>
              <w:numPr>
                <w:ilvl w:val="0"/>
                <w:numId w:val="54"/>
              </w:numPr>
              <w:spacing w:before="120" w:after="120"/>
              <w:rPr>
                <w:rFonts w:ascii="Arial" w:hAnsi="Arial" w:cs="Arial"/>
              </w:rPr>
            </w:pPr>
            <w:r>
              <w:rPr>
                <w:rFonts w:ascii="Arial" w:hAnsi="Arial" w:cs="Arial"/>
              </w:rPr>
              <w:t>Tous les changements ou ajouts aux activités du programme ;</w:t>
            </w:r>
          </w:p>
          <w:p w:rsidR="004A46E1" w:rsidRPr="00A57FD9" w:rsidRDefault="004A46E1" w:rsidP="004A46E1">
            <w:pPr>
              <w:pStyle w:val="Paragraphedeliste"/>
              <w:numPr>
                <w:ilvl w:val="0"/>
                <w:numId w:val="54"/>
              </w:numPr>
              <w:spacing w:before="120" w:after="120"/>
              <w:rPr>
                <w:rFonts w:ascii="Arial" w:hAnsi="Arial" w:cs="Arial"/>
              </w:rPr>
            </w:pPr>
            <w:r>
              <w:rPr>
                <w:rFonts w:ascii="Arial" w:hAnsi="Arial" w:cs="Arial"/>
              </w:rPr>
              <w:t>La justification de ces changements, fondée sur les enseignements tirés ;</w:t>
            </w:r>
          </w:p>
          <w:p w:rsidR="004A46E1" w:rsidRPr="00A57FD9" w:rsidRDefault="004A46E1" w:rsidP="004A46E1">
            <w:pPr>
              <w:pStyle w:val="Paragraphedeliste"/>
              <w:numPr>
                <w:ilvl w:val="0"/>
                <w:numId w:val="54"/>
              </w:numPr>
              <w:spacing w:before="120" w:after="120"/>
              <w:rPr>
                <w:rFonts w:ascii="Arial" w:hAnsi="Arial" w:cs="Arial"/>
              </w:rPr>
            </w:pPr>
            <w:r>
              <w:rPr>
                <w:rFonts w:ascii="Arial" w:hAnsi="Arial" w:cs="Arial"/>
              </w:rPr>
              <w:t>Les détails indiquant que les changements proposés sont davantage susceptibles de conduire aux résultats souhaités.</w:t>
            </w:r>
          </w:p>
          <w:p w:rsidR="004A46E1" w:rsidRPr="000D4D0A" w:rsidRDefault="004A46E1" w:rsidP="004A46E1">
            <w:pPr>
              <w:spacing w:before="120" w:after="120"/>
              <w:rPr>
                <w:rFonts w:ascii="Arial" w:hAnsi="Arial" w:cs="Arial"/>
              </w:rPr>
            </w:pPr>
            <w:r>
              <w:rPr>
                <w:rFonts w:ascii="Arial" w:hAnsi="Arial" w:cs="Arial"/>
                <w:i/>
                <w:iCs/>
                <w:sz w:val="22"/>
                <w:szCs w:val="22"/>
              </w:rPr>
              <w:t>Veuillez joindre les documents du pays qui ont changés depuis la proposition initiale, à l'appui de cette demande de reprogrammation. Par exemple, pièce jointe supplémentaire N°11 – PPAC</w:t>
            </w:r>
          </w:p>
        </w:tc>
      </w:tr>
      <w:tr w:rsidR="004A46E1" w:rsidRPr="005C2023" w:rsidTr="004A46E1">
        <w:trPr>
          <w:trHeight w:val="391"/>
        </w:trPr>
        <w:tc>
          <w:tcPr>
            <w:tcW w:w="5000" w:type="pct"/>
            <w:shd w:val="clear" w:color="auto" w:fill="auto"/>
          </w:tcPr>
          <w:p w:rsidR="004A46E1" w:rsidRPr="00EC7838" w:rsidRDefault="004A46E1" w:rsidP="004A46E1">
            <w:pPr>
              <w:pStyle w:val="CEPAReportText"/>
              <w:rPr>
                <w:rFonts w:ascii="Arial" w:hAnsi="Arial" w:cs="Arial"/>
              </w:rPr>
            </w:pPr>
            <w:r w:rsidRPr="00EC7838">
              <w:rPr>
                <w:rFonts w:ascii="Arial" w:hAnsi="Arial" w:cs="Arial"/>
                <w:sz w:val="22"/>
                <w:szCs w:val="22"/>
              </w:rPr>
              <w:lastRenderedPageBreak/>
              <w:t>Maximum 1 page :</w:t>
            </w:r>
          </w:p>
          <w:p w:rsidR="00170749" w:rsidRPr="002B24C3" w:rsidRDefault="004A46E1" w:rsidP="002B24C3">
            <w:pPr>
              <w:spacing w:before="120" w:after="120"/>
              <w:rPr>
                <w:rFonts w:ascii="Arial" w:hAnsi="Arial" w:cs="Arial"/>
              </w:rPr>
            </w:pPr>
            <w:r w:rsidRPr="002B24C3">
              <w:rPr>
                <w:rFonts w:ascii="Arial" w:hAnsi="Arial" w:cs="Arial"/>
                <w:sz w:val="22"/>
                <w:szCs w:val="22"/>
              </w:rPr>
              <w:t>La reprogrammation vise d’abord, à consolider les acquis du GAVI/RSS1 dans les 09 Circonscriptions Sanitaires de Moughataa (CSM) de la zone cible d’intervention initiale, à travers le renforcement de</w:t>
            </w:r>
            <w:r w:rsidR="00DA3BFC">
              <w:rPr>
                <w:rFonts w:ascii="Arial" w:hAnsi="Arial" w:cs="Arial"/>
                <w:sz w:val="22"/>
                <w:szCs w:val="22"/>
              </w:rPr>
              <w:t xml:space="preserve"> la pratique de la délégation des tâches de santé et la poursuite de versement des salaires et indemnit</w:t>
            </w:r>
            <w:r w:rsidR="00C91689" w:rsidRPr="002B24C3">
              <w:rPr>
                <w:rFonts w:ascii="Arial" w:hAnsi="Arial" w:cs="Arial"/>
                <w:sz w:val="22"/>
                <w:szCs w:val="22"/>
              </w:rPr>
              <w:t>és</w:t>
            </w:r>
            <w:r w:rsidR="00A859A7" w:rsidRPr="002B24C3">
              <w:rPr>
                <w:rFonts w:ascii="Arial" w:hAnsi="Arial" w:cs="Arial"/>
                <w:sz w:val="22"/>
                <w:szCs w:val="22"/>
              </w:rPr>
              <w:t xml:space="preserve"> aux </w:t>
            </w:r>
            <w:r w:rsidR="002B24C3">
              <w:rPr>
                <w:rFonts w:ascii="Arial" w:hAnsi="Arial" w:cs="Arial"/>
                <w:sz w:val="22"/>
                <w:szCs w:val="22"/>
              </w:rPr>
              <w:t xml:space="preserve">4 </w:t>
            </w:r>
            <w:r w:rsidR="00A859A7" w:rsidRPr="002B24C3">
              <w:rPr>
                <w:rFonts w:ascii="Arial" w:hAnsi="Arial" w:cs="Arial"/>
                <w:sz w:val="22"/>
                <w:szCs w:val="22"/>
              </w:rPr>
              <w:t xml:space="preserve">retraités déjà contractés dans </w:t>
            </w:r>
            <w:r w:rsidR="00105A38" w:rsidRPr="002B24C3">
              <w:rPr>
                <w:rFonts w:ascii="Arial" w:hAnsi="Arial" w:cs="Arial"/>
                <w:sz w:val="22"/>
                <w:szCs w:val="22"/>
              </w:rPr>
              <w:t xml:space="preserve">trois </w:t>
            </w:r>
            <w:r w:rsidR="00A859A7" w:rsidRPr="002B24C3">
              <w:rPr>
                <w:rFonts w:ascii="Arial" w:hAnsi="Arial" w:cs="Arial"/>
                <w:sz w:val="22"/>
                <w:szCs w:val="22"/>
              </w:rPr>
              <w:t>des 9 moug</w:t>
            </w:r>
            <w:r w:rsidR="00DA3BFC">
              <w:rPr>
                <w:rFonts w:ascii="Arial" w:hAnsi="Arial" w:cs="Arial"/>
                <w:sz w:val="22"/>
                <w:szCs w:val="22"/>
              </w:rPr>
              <w:t>hataas qui constituaient la ZCI de l’appui GAVI RSS1 pour améliorer la disponibilité des ressources humaines dans c</w:t>
            </w:r>
            <w:r w:rsidR="00BB1902">
              <w:rPr>
                <w:rFonts w:ascii="Arial" w:hAnsi="Arial" w:cs="Arial"/>
                <w:sz w:val="22"/>
                <w:szCs w:val="22"/>
              </w:rPr>
              <w:t>es CSM.</w:t>
            </w:r>
          </w:p>
          <w:p w:rsidR="004A46E1" w:rsidRPr="00EC7838" w:rsidRDefault="00170749" w:rsidP="00A859A7">
            <w:pPr>
              <w:spacing w:before="120" w:after="120"/>
              <w:rPr>
                <w:rFonts w:ascii="Arial" w:hAnsi="Arial" w:cs="Arial"/>
              </w:rPr>
            </w:pPr>
            <w:r>
              <w:rPr>
                <w:rFonts w:ascii="Arial" w:hAnsi="Arial" w:cs="Arial"/>
                <w:sz w:val="22"/>
                <w:szCs w:val="22"/>
              </w:rPr>
              <w:t xml:space="preserve">Cette </w:t>
            </w:r>
            <w:r w:rsidR="00BB1902">
              <w:rPr>
                <w:rFonts w:ascii="Arial" w:hAnsi="Arial" w:cs="Arial"/>
                <w:sz w:val="22"/>
                <w:szCs w:val="22"/>
              </w:rPr>
              <w:t>reprogrammation cible également</w:t>
            </w:r>
            <w:r w:rsidR="004A46E1" w:rsidRPr="00EC7838">
              <w:rPr>
                <w:rFonts w:ascii="Arial" w:hAnsi="Arial" w:cs="Arial"/>
                <w:sz w:val="22"/>
                <w:szCs w:val="22"/>
              </w:rPr>
              <w:t xml:space="preserve"> 14 nouvelles </w:t>
            </w:r>
            <w:r w:rsidR="004A46E1">
              <w:rPr>
                <w:rFonts w:ascii="Arial" w:hAnsi="Arial" w:cs="Arial"/>
                <w:sz w:val="22"/>
                <w:szCs w:val="22"/>
              </w:rPr>
              <w:t>CSM</w:t>
            </w:r>
            <w:r w:rsidR="004A46E1" w:rsidRPr="00EC7838">
              <w:rPr>
                <w:rFonts w:ascii="Arial" w:hAnsi="Arial" w:cs="Arial"/>
                <w:sz w:val="22"/>
                <w:szCs w:val="22"/>
              </w:rPr>
              <w:t xml:space="preserve"> sélectionnées selon les critères </w:t>
            </w:r>
            <w:r w:rsidR="00A859A7">
              <w:rPr>
                <w:rFonts w:ascii="Arial" w:hAnsi="Arial" w:cs="Arial"/>
                <w:sz w:val="22"/>
                <w:szCs w:val="22"/>
              </w:rPr>
              <w:t xml:space="preserve"> cités </w:t>
            </w:r>
            <w:r w:rsidR="004A46E1" w:rsidRPr="00EC7838">
              <w:rPr>
                <w:rFonts w:ascii="Arial" w:hAnsi="Arial" w:cs="Arial"/>
                <w:sz w:val="22"/>
                <w:szCs w:val="22"/>
              </w:rPr>
              <w:t>en annexe</w:t>
            </w:r>
            <w:r>
              <w:rPr>
                <w:rFonts w:ascii="Arial" w:hAnsi="Arial" w:cs="Arial"/>
                <w:sz w:val="22"/>
                <w:szCs w:val="22"/>
              </w:rPr>
              <w:t xml:space="preserve"> et</w:t>
            </w:r>
            <w:r w:rsidR="00BB1902">
              <w:rPr>
                <w:rFonts w:ascii="Arial" w:hAnsi="Arial" w:cs="Arial"/>
                <w:sz w:val="22"/>
                <w:szCs w:val="22"/>
              </w:rPr>
              <w:t xml:space="preserve"> où</w:t>
            </w:r>
            <w:r>
              <w:rPr>
                <w:rFonts w:ascii="Arial" w:hAnsi="Arial" w:cs="Arial"/>
                <w:sz w:val="22"/>
                <w:szCs w:val="22"/>
              </w:rPr>
              <w:t xml:space="preserve"> une intervention est nécessaire de nos jours</w:t>
            </w:r>
            <w:r w:rsidR="004A46E1" w:rsidRPr="00EC7838">
              <w:rPr>
                <w:rFonts w:ascii="Arial" w:hAnsi="Arial" w:cs="Arial"/>
                <w:sz w:val="22"/>
                <w:szCs w:val="22"/>
              </w:rPr>
              <w:t>.</w:t>
            </w:r>
            <w:r w:rsidR="00BB1902">
              <w:rPr>
                <w:rFonts w:ascii="Arial" w:hAnsi="Arial" w:cs="Arial"/>
                <w:sz w:val="22"/>
                <w:szCs w:val="22"/>
              </w:rPr>
              <w:t xml:space="preserve"> Ce qui porte le de CSM de la ZCI à 23</w:t>
            </w:r>
            <w:r w:rsidR="00170F30">
              <w:rPr>
                <w:rFonts w:ascii="Arial" w:hAnsi="Arial" w:cs="Arial"/>
                <w:sz w:val="22"/>
                <w:szCs w:val="22"/>
              </w:rPr>
              <w:t xml:space="preserve"> (</w:t>
            </w:r>
            <w:r w:rsidR="00170F30" w:rsidRPr="00130BC6">
              <w:rPr>
                <w:rFonts w:ascii="Arial" w:hAnsi="Arial" w:cs="Arial"/>
                <w:sz w:val="22"/>
                <w:szCs w:val="22"/>
              </w:rPr>
              <w:t>Annexe</w:t>
            </w:r>
            <w:r w:rsidR="00170F30">
              <w:rPr>
                <w:rFonts w:ascii="Arial" w:hAnsi="Arial" w:cs="Arial"/>
                <w:sz w:val="22"/>
                <w:szCs w:val="22"/>
              </w:rPr>
              <w:t xml:space="preserve"> </w:t>
            </w:r>
            <w:r w:rsidR="00130BC6" w:rsidRPr="00130BC6">
              <w:rPr>
                <w:rFonts w:ascii="Arial" w:hAnsi="Arial" w:cs="Arial"/>
                <w:sz w:val="22"/>
                <w:szCs w:val="22"/>
              </w:rPr>
              <w:t>15-5</w:t>
            </w:r>
            <w:r w:rsidR="00170F30">
              <w:rPr>
                <w:rFonts w:ascii="Arial" w:hAnsi="Arial" w:cs="Arial"/>
                <w:sz w:val="22"/>
                <w:szCs w:val="22"/>
              </w:rPr>
              <w:t>)</w:t>
            </w:r>
            <w:r w:rsidR="00BB1902">
              <w:rPr>
                <w:rFonts w:ascii="Arial" w:hAnsi="Arial" w:cs="Arial"/>
                <w:sz w:val="22"/>
                <w:szCs w:val="22"/>
              </w:rPr>
              <w:t>.</w:t>
            </w:r>
          </w:p>
          <w:p w:rsidR="004A46E1" w:rsidRDefault="004A46E1" w:rsidP="004A46E1">
            <w:pPr>
              <w:spacing w:before="120" w:after="120"/>
              <w:rPr>
                <w:rFonts w:ascii="Arial" w:hAnsi="Arial" w:cs="Arial"/>
              </w:rPr>
            </w:pPr>
          </w:p>
          <w:p w:rsidR="00723349" w:rsidRPr="00723349" w:rsidRDefault="00723349" w:rsidP="004A46E1">
            <w:pPr>
              <w:spacing w:before="120" w:after="120"/>
              <w:rPr>
                <w:rFonts w:ascii="Arial" w:hAnsi="Arial" w:cs="Arial"/>
                <w:b/>
                <w:bCs/>
                <w:sz w:val="20"/>
                <w:szCs w:val="20"/>
              </w:rPr>
            </w:pPr>
            <w:r w:rsidRPr="00723349">
              <w:rPr>
                <w:rFonts w:ascii="Arial" w:hAnsi="Arial" w:cs="Arial"/>
                <w:b/>
                <w:bCs/>
                <w:sz w:val="20"/>
                <w:szCs w:val="20"/>
              </w:rPr>
              <w:t>Populations de la Zone cible d’intervention de la Reprogrammation/RSS1</w:t>
            </w:r>
          </w:p>
          <w:tbl>
            <w:tblPr>
              <w:tblW w:w="90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9"/>
              <w:gridCol w:w="1484"/>
              <w:gridCol w:w="1134"/>
              <w:gridCol w:w="1134"/>
              <w:gridCol w:w="1134"/>
              <w:gridCol w:w="1134"/>
              <w:gridCol w:w="1134"/>
              <w:gridCol w:w="1134"/>
            </w:tblGrid>
            <w:tr w:rsidR="00723349" w:rsidRPr="00641D19" w:rsidTr="00723349">
              <w:trPr>
                <w:trHeight w:val="945"/>
              </w:trPr>
              <w:tc>
                <w:tcPr>
                  <w:tcW w:w="719" w:type="dxa"/>
                  <w:shd w:val="clear" w:color="000000" w:fill="C6E0F3" w:themeFill="accent3" w:themeFillTint="66"/>
                  <w:vAlign w:val="center"/>
                </w:tcPr>
                <w:p w:rsidR="00723349" w:rsidRPr="00641D19" w:rsidRDefault="00723349" w:rsidP="00D1163F">
                  <w:pPr>
                    <w:jc w:val="center"/>
                    <w:rPr>
                      <w:rFonts w:asciiTheme="minorBidi" w:hAnsiTheme="minorBidi"/>
                      <w:b/>
                      <w:bCs/>
                      <w:color w:val="FFFFFF"/>
                      <w:sz w:val="36"/>
                      <w:szCs w:val="36"/>
                      <w:lang w:eastAsia="fr-FR"/>
                    </w:rPr>
                  </w:pPr>
                </w:p>
              </w:tc>
              <w:tc>
                <w:tcPr>
                  <w:tcW w:w="1484" w:type="dxa"/>
                  <w:shd w:val="clear" w:color="000000" w:fill="C6E0F3" w:themeFill="accent3" w:themeFillTint="66"/>
                  <w:vAlign w:val="center"/>
                  <w:hideMark/>
                </w:tcPr>
                <w:p w:rsidR="00723349" w:rsidRPr="00641D19" w:rsidRDefault="00723349" w:rsidP="00D1163F">
                  <w:pPr>
                    <w:jc w:val="center"/>
                    <w:rPr>
                      <w:rFonts w:asciiTheme="minorBidi" w:hAnsiTheme="minorBidi" w:cstheme="minorBidi"/>
                      <w:b/>
                      <w:bCs/>
                      <w:lang w:eastAsia="fr-FR"/>
                    </w:rPr>
                  </w:pPr>
                  <w:r w:rsidRPr="00641D19">
                    <w:rPr>
                      <w:rFonts w:asciiTheme="minorBidi" w:hAnsiTheme="minorBidi" w:cstheme="minorBidi"/>
                      <w:b/>
                      <w:bCs/>
                      <w:lang w:eastAsia="fr-FR"/>
                    </w:rPr>
                    <w:t>Districts</w:t>
                  </w:r>
                </w:p>
              </w:tc>
              <w:tc>
                <w:tcPr>
                  <w:tcW w:w="1134" w:type="dxa"/>
                  <w:shd w:val="clear" w:color="000000" w:fill="92D050"/>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Pop 2016</w:t>
                  </w:r>
                </w:p>
              </w:tc>
              <w:tc>
                <w:tcPr>
                  <w:tcW w:w="1134" w:type="dxa"/>
                  <w:shd w:val="clear" w:color="auto" w:fill="auto"/>
                  <w:vAlign w:val="center"/>
                  <w:hideMark/>
                </w:tcPr>
                <w:p w:rsidR="00723349" w:rsidRPr="00641D19" w:rsidRDefault="00723349" w:rsidP="00D1163F">
                  <w:pPr>
                    <w:jc w:val="center"/>
                    <w:rPr>
                      <w:rFonts w:asciiTheme="minorBidi" w:hAnsiTheme="minorBidi" w:cstheme="minorBidi"/>
                      <w:b/>
                      <w:bCs/>
                      <w:color w:val="000000"/>
                      <w:sz w:val="16"/>
                      <w:szCs w:val="16"/>
                      <w:lang w:eastAsia="fr-FR"/>
                    </w:rPr>
                  </w:pPr>
                  <w:r w:rsidRPr="00641D19">
                    <w:rPr>
                      <w:rFonts w:asciiTheme="minorBidi" w:hAnsiTheme="minorBidi" w:cstheme="minorBidi"/>
                      <w:b/>
                      <w:bCs/>
                      <w:color w:val="000000"/>
                      <w:sz w:val="16"/>
                      <w:szCs w:val="16"/>
                      <w:lang w:eastAsia="fr-FR"/>
                    </w:rPr>
                    <w:t>Enfants    &lt; 1 an</w:t>
                  </w:r>
                </w:p>
              </w:tc>
              <w:tc>
                <w:tcPr>
                  <w:tcW w:w="1134" w:type="dxa"/>
                  <w:shd w:val="clear" w:color="auto" w:fill="auto"/>
                  <w:vAlign w:val="center"/>
                  <w:hideMark/>
                </w:tcPr>
                <w:p w:rsidR="00723349" w:rsidRPr="00641D19" w:rsidRDefault="00723349" w:rsidP="00D1163F">
                  <w:pPr>
                    <w:jc w:val="center"/>
                    <w:rPr>
                      <w:rFonts w:asciiTheme="minorBidi" w:hAnsiTheme="minorBidi" w:cstheme="minorBidi"/>
                      <w:b/>
                      <w:bCs/>
                      <w:color w:val="000000"/>
                      <w:sz w:val="16"/>
                      <w:szCs w:val="16"/>
                      <w:lang w:eastAsia="fr-FR"/>
                    </w:rPr>
                  </w:pPr>
                  <w:r w:rsidRPr="00641D19">
                    <w:rPr>
                      <w:rFonts w:asciiTheme="minorBidi" w:hAnsiTheme="minorBidi" w:cstheme="minorBidi"/>
                      <w:b/>
                      <w:bCs/>
                      <w:color w:val="000000"/>
                      <w:sz w:val="16"/>
                      <w:szCs w:val="16"/>
                      <w:lang w:eastAsia="fr-FR"/>
                    </w:rPr>
                    <w:t xml:space="preserve">Enfants de 0 </w:t>
                  </w:r>
                  <w:r>
                    <w:rPr>
                      <w:rFonts w:asciiTheme="minorBidi" w:hAnsiTheme="minorBidi"/>
                      <w:b/>
                      <w:bCs/>
                      <w:color w:val="000000"/>
                      <w:sz w:val="16"/>
                      <w:szCs w:val="16"/>
                      <w:lang w:eastAsia="fr-FR"/>
                    </w:rPr>
                    <w:t>à</w:t>
                  </w:r>
                  <w:r w:rsidRPr="00641D19">
                    <w:rPr>
                      <w:rFonts w:asciiTheme="minorBidi" w:hAnsiTheme="minorBidi" w:cstheme="minorBidi"/>
                      <w:b/>
                      <w:bCs/>
                      <w:color w:val="000000"/>
                      <w:sz w:val="16"/>
                      <w:szCs w:val="16"/>
                      <w:lang w:eastAsia="fr-FR"/>
                    </w:rPr>
                    <w:t xml:space="preserve"> 5 ans</w:t>
                  </w:r>
                </w:p>
              </w:tc>
              <w:tc>
                <w:tcPr>
                  <w:tcW w:w="1134" w:type="dxa"/>
                  <w:shd w:val="clear" w:color="auto" w:fill="92D050"/>
                  <w:vAlign w:val="center"/>
                </w:tcPr>
                <w:p w:rsidR="00723349" w:rsidRPr="00251B89" w:rsidRDefault="00723349" w:rsidP="00D1163F">
                  <w:pPr>
                    <w:jc w:val="center"/>
                    <w:rPr>
                      <w:rFonts w:asciiTheme="minorBidi" w:hAnsiTheme="minorBidi" w:cstheme="minorBidi"/>
                      <w:b/>
                      <w:bCs/>
                      <w:sz w:val="16"/>
                      <w:szCs w:val="16"/>
                    </w:rPr>
                  </w:pPr>
                  <w:r w:rsidRPr="00251B89">
                    <w:rPr>
                      <w:rFonts w:asciiTheme="minorBidi" w:hAnsiTheme="minorBidi" w:cstheme="minorBidi"/>
                      <w:b/>
                      <w:bCs/>
                      <w:sz w:val="16"/>
                      <w:szCs w:val="16"/>
                    </w:rPr>
                    <w:t>Pop 2017</w:t>
                  </w:r>
                </w:p>
              </w:tc>
              <w:tc>
                <w:tcPr>
                  <w:tcW w:w="1134" w:type="dxa"/>
                  <w:vAlign w:val="center"/>
                </w:tcPr>
                <w:p w:rsidR="00723349" w:rsidRPr="00251B89" w:rsidRDefault="00723349" w:rsidP="00D1163F">
                  <w:pPr>
                    <w:jc w:val="center"/>
                    <w:rPr>
                      <w:rFonts w:asciiTheme="minorBidi" w:hAnsiTheme="minorBidi" w:cstheme="minorBidi"/>
                      <w:b/>
                      <w:bCs/>
                      <w:color w:val="000000"/>
                      <w:sz w:val="16"/>
                      <w:szCs w:val="16"/>
                    </w:rPr>
                  </w:pPr>
                  <w:r w:rsidRPr="00251B89">
                    <w:rPr>
                      <w:rFonts w:asciiTheme="minorBidi" w:hAnsiTheme="minorBidi" w:cstheme="minorBidi"/>
                      <w:b/>
                      <w:bCs/>
                      <w:color w:val="000000"/>
                      <w:sz w:val="16"/>
                      <w:szCs w:val="16"/>
                    </w:rPr>
                    <w:t>Enfants    &lt; 1 an</w:t>
                  </w:r>
                </w:p>
              </w:tc>
              <w:tc>
                <w:tcPr>
                  <w:tcW w:w="1134" w:type="dxa"/>
                  <w:vAlign w:val="center"/>
                </w:tcPr>
                <w:p w:rsidR="00723349" w:rsidRPr="00251B89" w:rsidRDefault="00723349" w:rsidP="007C0C88">
                  <w:pPr>
                    <w:jc w:val="center"/>
                    <w:rPr>
                      <w:rFonts w:asciiTheme="minorBidi" w:hAnsiTheme="minorBidi" w:cstheme="minorBidi"/>
                      <w:b/>
                      <w:bCs/>
                      <w:color w:val="000000"/>
                      <w:sz w:val="16"/>
                      <w:szCs w:val="16"/>
                    </w:rPr>
                  </w:pPr>
                  <w:r w:rsidRPr="00251B89">
                    <w:rPr>
                      <w:rFonts w:asciiTheme="minorBidi" w:hAnsiTheme="minorBidi" w:cstheme="minorBidi"/>
                      <w:b/>
                      <w:bCs/>
                      <w:color w:val="000000"/>
                      <w:sz w:val="16"/>
                      <w:szCs w:val="16"/>
                    </w:rPr>
                    <w:t xml:space="preserve">Enfants de 0 </w:t>
                  </w:r>
                  <w:r w:rsidR="007C0C88">
                    <w:rPr>
                      <w:rFonts w:asciiTheme="minorBidi" w:hAnsiTheme="minorBidi" w:cstheme="minorBidi"/>
                      <w:b/>
                      <w:bCs/>
                      <w:color w:val="000000"/>
                      <w:sz w:val="16"/>
                      <w:szCs w:val="16"/>
                    </w:rPr>
                    <w:t>à</w:t>
                  </w:r>
                  <w:r w:rsidR="007C0C88" w:rsidRPr="00251B89">
                    <w:rPr>
                      <w:rFonts w:asciiTheme="minorBidi" w:hAnsiTheme="minorBidi" w:cstheme="minorBidi"/>
                      <w:b/>
                      <w:bCs/>
                      <w:color w:val="000000"/>
                      <w:sz w:val="16"/>
                      <w:szCs w:val="16"/>
                    </w:rPr>
                    <w:t xml:space="preserve"> </w:t>
                  </w:r>
                  <w:r w:rsidRPr="00251B89">
                    <w:rPr>
                      <w:rFonts w:asciiTheme="minorBidi" w:hAnsiTheme="minorBidi" w:cstheme="minorBidi"/>
                      <w:b/>
                      <w:bCs/>
                      <w:color w:val="000000"/>
                      <w:sz w:val="16"/>
                      <w:szCs w:val="16"/>
                    </w:rPr>
                    <w:t>5 ans</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Amourj</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102 503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3 547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20 490</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105 053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3 635</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21 000</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Bassiknou</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95 861</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3 317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19 163</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98 246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3 399</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19 639</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Djigueni</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64 622</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2 236</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12 918</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66 230</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2 292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13 239</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Oualata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14 185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491</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2 836</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14 538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503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2 906</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Kobeni</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97 249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3 287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19 440</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98 858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3 341</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19 762</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Tamchaket</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40 932</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1 383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8 182</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41 609</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1 406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8 318</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Tintane</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101 948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3 446</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20 379</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103 635</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3 503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20 717</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Boumdeid</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8 548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295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1 671</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8 752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302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1 711</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Kankossa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89 066</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3 073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17 415</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91 191</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3 146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17 831</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Kiffa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119 533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4 124</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23 373</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122 384</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4 222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23 930</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M'Bout</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107 485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3 719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22 518</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109 249</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3 780</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22 888</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Aleg</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103 266</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3 965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20 679</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104 168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4 000</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20 859</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Magta Lahjar</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58 669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2 253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11 748</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59 181</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2 273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11 851</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Keur Macene</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28 098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969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5 160</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28 569</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986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5 247</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Ouad Naga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24 883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858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4 570</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25 300</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873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4 646</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R'Kiz</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74 504</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2 570</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13 682</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75 752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2 613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13 911</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Aoujeft</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12 709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418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2 354</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12 694</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418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2 351</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Chinguitty</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6 660</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219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1 233</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6 652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219</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1 232</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Ouadane</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3 885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128</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720</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3 880</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128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719</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Moudjéria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42 297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1 392</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8 003</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42 625</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1 402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8 065</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Tichit</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4 407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145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834</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4 441</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146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840</w:t>
                  </w:r>
                </w:p>
              </w:tc>
            </w:tr>
            <w:tr w:rsidR="00723349" w:rsidRPr="00641D19" w:rsidTr="00723349">
              <w:trPr>
                <w:trHeight w:val="300"/>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Tidjikja</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35 342</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1 163</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6 687</w:t>
                  </w:r>
                </w:p>
              </w:tc>
              <w:tc>
                <w:tcPr>
                  <w:tcW w:w="1134" w:type="dxa"/>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35 616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1 172</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6 739</w:t>
                  </w:r>
                </w:p>
              </w:tc>
            </w:tr>
            <w:tr w:rsidR="00723349" w:rsidRPr="00641D19" w:rsidTr="00723349">
              <w:trPr>
                <w:trHeight w:val="315"/>
              </w:trPr>
              <w:tc>
                <w:tcPr>
                  <w:tcW w:w="719" w:type="dxa"/>
                  <w:vAlign w:val="center"/>
                </w:tcPr>
                <w:p w:rsidR="00723349" w:rsidRPr="00251B89" w:rsidRDefault="00723349" w:rsidP="00723349">
                  <w:pPr>
                    <w:pStyle w:val="Paragraphedeliste"/>
                    <w:numPr>
                      <w:ilvl w:val="0"/>
                      <w:numId w:val="73"/>
                    </w:numPr>
                    <w:contextualSpacing/>
                    <w:jc w:val="center"/>
                    <w:rPr>
                      <w:rFonts w:asciiTheme="minorBidi" w:eastAsia="Times New Roman" w:hAnsiTheme="minorBidi"/>
                      <w:b/>
                      <w:bCs/>
                      <w:sz w:val="16"/>
                      <w:szCs w:val="16"/>
                      <w:lang w:eastAsia="fr-FR"/>
                    </w:rPr>
                  </w:pPr>
                </w:p>
              </w:tc>
              <w:tc>
                <w:tcPr>
                  <w:tcW w:w="1484" w:type="dxa"/>
                  <w:shd w:val="clear" w:color="auto" w:fill="auto"/>
                  <w:vAlign w:val="center"/>
                  <w:hideMark/>
                </w:tcPr>
                <w:p w:rsidR="00723349" w:rsidRPr="00641D19" w:rsidRDefault="00723349" w:rsidP="00D1163F">
                  <w:pPr>
                    <w:jc w:val="left"/>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Sélibaby</w:t>
                  </w:r>
                </w:p>
              </w:tc>
              <w:tc>
                <w:tcPr>
                  <w:tcW w:w="1134" w:type="dxa"/>
                  <w:tcBorders>
                    <w:bottom w:val="single" w:sz="4" w:space="0" w:color="auto"/>
                  </w:tcBorders>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214 125</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8 479</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sz w:val="16"/>
                      <w:szCs w:val="16"/>
                      <w:lang w:eastAsia="fr-FR"/>
                    </w:rPr>
                  </w:pPr>
                  <w:r w:rsidRPr="00641D19">
                    <w:rPr>
                      <w:rFonts w:asciiTheme="minorBidi" w:hAnsiTheme="minorBidi" w:cstheme="minorBidi"/>
                      <w:sz w:val="16"/>
                      <w:szCs w:val="16"/>
                      <w:lang w:eastAsia="fr-FR"/>
                    </w:rPr>
                    <w:t>44 880</w:t>
                  </w:r>
                </w:p>
              </w:tc>
              <w:tc>
                <w:tcPr>
                  <w:tcW w:w="1134" w:type="dxa"/>
                  <w:tcBorders>
                    <w:bottom w:val="single" w:sz="4" w:space="0" w:color="auto"/>
                  </w:tcBorders>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219 133</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8 678</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45 929</w:t>
                  </w:r>
                </w:p>
              </w:tc>
            </w:tr>
            <w:tr w:rsidR="00723349" w:rsidRPr="00641D19" w:rsidTr="00723349">
              <w:trPr>
                <w:trHeight w:val="480"/>
              </w:trPr>
              <w:tc>
                <w:tcPr>
                  <w:tcW w:w="719" w:type="dxa"/>
                  <w:shd w:val="clear" w:color="000000" w:fill="92D050"/>
                </w:tcPr>
                <w:p w:rsidR="00723349" w:rsidRPr="00641D19" w:rsidRDefault="00723349" w:rsidP="00D1163F">
                  <w:pPr>
                    <w:rPr>
                      <w:rFonts w:asciiTheme="minorBidi" w:hAnsiTheme="minorBidi"/>
                      <w:b/>
                      <w:bCs/>
                      <w:color w:val="FFFFFF"/>
                      <w:sz w:val="36"/>
                      <w:szCs w:val="36"/>
                      <w:lang w:eastAsia="fr-FR"/>
                    </w:rPr>
                  </w:pPr>
                </w:p>
              </w:tc>
              <w:tc>
                <w:tcPr>
                  <w:tcW w:w="1484" w:type="dxa"/>
                  <w:shd w:val="clear" w:color="000000" w:fill="92D050"/>
                  <w:vAlign w:val="center"/>
                  <w:hideMark/>
                </w:tcPr>
                <w:p w:rsidR="00723349" w:rsidRPr="00641D19" w:rsidRDefault="00723349" w:rsidP="00D1163F">
                  <w:pPr>
                    <w:jc w:val="left"/>
                    <w:rPr>
                      <w:rFonts w:asciiTheme="minorBidi" w:hAnsiTheme="minorBidi" w:cstheme="minorBidi"/>
                      <w:b/>
                      <w:bCs/>
                      <w:lang w:eastAsia="fr-FR"/>
                    </w:rPr>
                  </w:pPr>
                  <w:r w:rsidRPr="00641D19">
                    <w:rPr>
                      <w:rFonts w:asciiTheme="minorBidi" w:hAnsiTheme="minorBidi" w:cstheme="minorBidi"/>
                      <w:b/>
                      <w:bCs/>
                      <w:lang w:eastAsia="fr-FR"/>
                    </w:rPr>
                    <w:t xml:space="preserve">Total </w:t>
                  </w:r>
                </w:p>
              </w:tc>
              <w:tc>
                <w:tcPr>
                  <w:tcW w:w="1134" w:type="dxa"/>
                  <w:shd w:val="clear" w:color="000000" w:fill="00B050"/>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1 450 777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51 477</w:t>
                  </w:r>
                </w:p>
              </w:tc>
              <w:tc>
                <w:tcPr>
                  <w:tcW w:w="1134" w:type="dxa"/>
                  <w:shd w:val="clear" w:color="auto" w:fill="auto"/>
                  <w:noWrap/>
                  <w:vAlign w:val="center"/>
                  <w:hideMark/>
                </w:tcPr>
                <w:p w:rsidR="00723349" w:rsidRPr="00641D19" w:rsidRDefault="00723349" w:rsidP="00D1163F">
                  <w:pPr>
                    <w:jc w:val="center"/>
                    <w:rPr>
                      <w:rFonts w:asciiTheme="minorBidi" w:hAnsiTheme="minorBidi" w:cstheme="minorBidi"/>
                      <w:b/>
                      <w:bCs/>
                      <w:sz w:val="16"/>
                      <w:szCs w:val="16"/>
                      <w:lang w:eastAsia="fr-FR"/>
                    </w:rPr>
                  </w:pPr>
                  <w:r w:rsidRPr="00641D19">
                    <w:rPr>
                      <w:rFonts w:asciiTheme="minorBidi" w:hAnsiTheme="minorBidi" w:cstheme="minorBidi"/>
                      <w:b/>
                      <w:bCs/>
                      <w:sz w:val="16"/>
                      <w:szCs w:val="16"/>
                      <w:lang w:eastAsia="fr-FR"/>
                    </w:rPr>
                    <w:t>288 935</w:t>
                  </w:r>
                </w:p>
              </w:tc>
              <w:tc>
                <w:tcPr>
                  <w:tcW w:w="1134" w:type="dxa"/>
                  <w:shd w:val="clear" w:color="auto" w:fill="00B050"/>
                  <w:vAlign w:val="center"/>
                </w:tcPr>
                <w:p w:rsidR="00723349" w:rsidRPr="00251B89" w:rsidRDefault="00723349" w:rsidP="00D1163F">
                  <w:pPr>
                    <w:jc w:val="center"/>
                    <w:rPr>
                      <w:rFonts w:asciiTheme="minorBidi" w:hAnsiTheme="minorBidi" w:cstheme="minorBidi"/>
                      <w:b/>
                      <w:bCs/>
                      <w:sz w:val="16"/>
                      <w:szCs w:val="16"/>
                      <w:lang w:eastAsia="fr-FR"/>
                    </w:rPr>
                  </w:pPr>
                  <w:r w:rsidRPr="00251B89">
                    <w:rPr>
                      <w:rFonts w:asciiTheme="minorBidi" w:hAnsiTheme="minorBidi" w:cstheme="minorBidi"/>
                      <w:b/>
                      <w:bCs/>
                      <w:sz w:val="16"/>
                      <w:szCs w:val="16"/>
                      <w:lang w:eastAsia="fr-FR"/>
                    </w:rPr>
                    <w:t>1 477 757</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52 436</w:t>
                  </w:r>
                </w:p>
              </w:tc>
              <w:tc>
                <w:tcPr>
                  <w:tcW w:w="1134" w:type="dxa"/>
                  <w:vAlign w:val="center"/>
                </w:tcPr>
                <w:p w:rsidR="00723349" w:rsidRPr="00251B89" w:rsidRDefault="00723349" w:rsidP="00D1163F">
                  <w:pPr>
                    <w:jc w:val="center"/>
                    <w:rPr>
                      <w:rFonts w:asciiTheme="minorBidi" w:hAnsiTheme="minorBidi" w:cstheme="minorBidi"/>
                      <w:sz w:val="16"/>
                      <w:szCs w:val="16"/>
                      <w:lang w:eastAsia="fr-FR"/>
                    </w:rPr>
                  </w:pPr>
                  <w:r w:rsidRPr="00251B89">
                    <w:rPr>
                      <w:rFonts w:asciiTheme="minorBidi" w:hAnsiTheme="minorBidi" w:cstheme="minorBidi"/>
                      <w:sz w:val="16"/>
                      <w:szCs w:val="16"/>
                      <w:lang w:eastAsia="fr-FR"/>
                    </w:rPr>
                    <w:t>294 330</w:t>
                  </w:r>
                </w:p>
              </w:tc>
            </w:tr>
          </w:tbl>
          <w:p w:rsidR="00723349" w:rsidRPr="00723349" w:rsidRDefault="00723349" w:rsidP="004A46E1">
            <w:pPr>
              <w:spacing w:before="120" w:after="120"/>
              <w:rPr>
                <w:rFonts w:ascii="Arial" w:hAnsi="Arial" w:cs="Arial"/>
                <w:b/>
                <w:bCs/>
                <w:sz w:val="18"/>
                <w:szCs w:val="18"/>
              </w:rPr>
            </w:pPr>
            <w:r w:rsidRPr="00723349">
              <w:rPr>
                <w:rFonts w:ascii="Arial" w:hAnsi="Arial" w:cs="Arial"/>
                <w:b/>
                <w:bCs/>
                <w:sz w:val="18"/>
                <w:szCs w:val="18"/>
              </w:rPr>
              <w:t>Source : DPCIS/MS</w:t>
            </w:r>
          </w:p>
          <w:p w:rsidR="00723349" w:rsidRDefault="00723349" w:rsidP="004A46E1">
            <w:pPr>
              <w:spacing w:before="120" w:after="120"/>
              <w:rPr>
                <w:rFonts w:ascii="Arial" w:hAnsi="Arial" w:cs="Arial"/>
              </w:rPr>
            </w:pPr>
          </w:p>
          <w:p w:rsidR="004A46E1" w:rsidRPr="008C5773" w:rsidRDefault="004A46E1" w:rsidP="00A859A7">
            <w:pPr>
              <w:spacing w:before="120" w:after="120"/>
              <w:rPr>
                <w:rFonts w:ascii="Arial" w:hAnsi="Arial" w:cs="Arial"/>
              </w:rPr>
            </w:pPr>
            <w:r w:rsidRPr="00EC7838">
              <w:rPr>
                <w:rFonts w:ascii="Arial" w:hAnsi="Arial" w:cs="Arial"/>
                <w:sz w:val="22"/>
                <w:szCs w:val="22"/>
              </w:rPr>
              <w:t xml:space="preserve">A la lumière des résultats de l’évaluation conjointe réalisée en 2015, des changements ont été introduits dans les objectifs et les activités du programme RSS1. En effet, les principales actions recommandées dans le rapport de l’évaluation conjointe pour améliorer la couverture vaccinale et l’équité, </w:t>
            </w:r>
            <w:r w:rsidR="00A859A7">
              <w:rPr>
                <w:rFonts w:ascii="Arial" w:hAnsi="Arial" w:cs="Arial"/>
                <w:sz w:val="22"/>
                <w:szCs w:val="22"/>
              </w:rPr>
              <w:t>portent sur  :</w:t>
            </w:r>
            <w:r w:rsidRPr="00EC7838">
              <w:rPr>
                <w:rFonts w:ascii="Arial" w:hAnsi="Arial" w:cs="Arial"/>
                <w:sz w:val="22"/>
                <w:szCs w:val="22"/>
              </w:rPr>
              <w:t xml:space="preserve"> (i) l’augmentation de l’accessibilité à la vaccination à travers l’ouverture d’unités fixes de vaccination, le renforcement de capacité du personnel et la communication, (ii) l’application de la stratégie : Atteindre Chaque District (ACD), (iii) l’acquisition des moyens logistiques pour les activités mobiles et (iv) l’élargissement du champ d’action de l’appui  GAVI//RSS.</w:t>
            </w:r>
          </w:p>
          <w:p w:rsidR="008C5773" w:rsidRPr="008C5773" w:rsidRDefault="004A46E1" w:rsidP="008C5773">
            <w:pPr>
              <w:spacing w:before="120" w:after="120"/>
              <w:rPr>
                <w:rFonts w:ascii="Arial" w:hAnsi="Arial" w:cs="Arial"/>
              </w:rPr>
            </w:pPr>
            <w:r w:rsidRPr="00EC7838">
              <w:rPr>
                <w:rFonts w:ascii="Arial" w:hAnsi="Arial" w:cs="Arial"/>
                <w:sz w:val="22"/>
                <w:szCs w:val="22"/>
              </w:rPr>
              <w:t xml:space="preserve">La </w:t>
            </w:r>
            <w:r w:rsidR="00442B74">
              <w:rPr>
                <w:rFonts w:ascii="Arial" w:hAnsi="Arial" w:cs="Arial"/>
                <w:sz w:val="22"/>
                <w:szCs w:val="22"/>
              </w:rPr>
              <w:t>présente</w:t>
            </w:r>
            <w:r w:rsidR="00A859A7">
              <w:rPr>
                <w:rFonts w:ascii="Arial" w:hAnsi="Arial" w:cs="Arial"/>
                <w:sz w:val="22"/>
                <w:szCs w:val="22"/>
              </w:rPr>
              <w:t xml:space="preserve"> demande de reprogrammation vise</w:t>
            </w:r>
            <w:r w:rsidRPr="00EC7838">
              <w:rPr>
                <w:rFonts w:ascii="Arial" w:hAnsi="Arial" w:cs="Arial"/>
                <w:sz w:val="22"/>
                <w:szCs w:val="22"/>
              </w:rPr>
              <w:t xml:space="preserve">, d’une part </w:t>
            </w:r>
            <w:r w:rsidR="00A859A7">
              <w:rPr>
                <w:rFonts w:ascii="Arial" w:hAnsi="Arial" w:cs="Arial"/>
                <w:sz w:val="22"/>
                <w:szCs w:val="22"/>
              </w:rPr>
              <w:t xml:space="preserve">à </w:t>
            </w:r>
            <w:r w:rsidRPr="00EC7838">
              <w:rPr>
                <w:rFonts w:ascii="Arial" w:hAnsi="Arial" w:cs="Arial"/>
                <w:sz w:val="22"/>
                <w:szCs w:val="22"/>
              </w:rPr>
              <w:t xml:space="preserve">établir </w:t>
            </w:r>
            <w:r w:rsidR="00A859A7">
              <w:rPr>
                <w:rFonts w:ascii="Arial" w:hAnsi="Arial" w:cs="Arial"/>
                <w:sz w:val="22"/>
                <w:szCs w:val="22"/>
              </w:rPr>
              <w:t>l</w:t>
            </w:r>
            <w:r w:rsidRPr="00EC7838">
              <w:rPr>
                <w:rFonts w:ascii="Arial" w:hAnsi="Arial" w:cs="Arial"/>
                <w:sz w:val="22"/>
                <w:szCs w:val="22"/>
              </w:rPr>
              <w:t xml:space="preserve">es conditions favorables à la mise en œuvre d’un nouveau programme de GAVI/RSS </w:t>
            </w:r>
            <w:r w:rsidR="00170749">
              <w:rPr>
                <w:rFonts w:ascii="Arial" w:hAnsi="Arial" w:cs="Arial"/>
                <w:sz w:val="22"/>
                <w:szCs w:val="22"/>
              </w:rPr>
              <w:t>que le pays envisage de soumettre en septembre 2016 pour la période 2018-2022</w:t>
            </w:r>
            <w:r w:rsidRPr="00EC7838">
              <w:rPr>
                <w:rFonts w:ascii="Arial" w:hAnsi="Arial" w:cs="Arial"/>
                <w:sz w:val="22"/>
                <w:szCs w:val="22"/>
              </w:rPr>
              <w:t xml:space="preserve"> et d’autre part </w:t>
            </w:r>
            <w:r w:rsidR="00A859A7">
              <w:rPr>
                <w:rFonts w:ascii="Arial" w:hAnsi="Arial" w:cs="Arial"/>
                <w:sz w:val="22"/>
                <w:szCs w:val="22"/>
              </w:rPr>
              <w:t xml:space="preserve"> à </w:t>
            </w:r>
            <w:r w:rsidRPr="00EC7838">
              <w:rPr>
                <w:rFonts w:ascii="Arial" w:hAnsi="Arial" w:cs="Arial"/>
                <w:sz w:val="22"/>
                <w:szCs w:val="22"/>
              </w:rPr>
              <w:t xml:space="preserve"> tenir compte des contraintes, relevées dans l’évaluation conjointe, qui ont influencé négativement la performance de GAVI/RSS1.</w:t>
            </w:r>
          </w:p>
          <w:p w:rsidR="004A46E1" w:rsidRPr="00EC7838" w:rsidRDefault="00A859A7" w:rsidP="00A859A7">
            <w:pPr>
              <w:spacing w:before="120" w:after="120"/>
              <w:rPr>
                <w:rFonts w:ascii="Arial" w:hAnsi="Arial" w:cs="Arial"/>
              </w:rPr>
            </w:pPr>
            <w:r>
              <w:rPr>
                <w:rFonts w:ascii="Arial" w:hAnsi="Arial" w:cs="Arial"/>
                <w:sz w:val="22"/>
                <w:szCs w:val="22"/>
              </w:rPr>
              <w:t>L</w:t>
            </w:r>
            <w:r w:rsidR="004A46E1" w:rsidRPr="00EC7838">
              <w:rPr>
                <w:rFonts w:ascii="Arial" w:hAnsi="Arial" w:cs="Arial"/>
                <w:sz w:val="22"/>
                <w:szCs w:val="22"/>
              </w:rPr>
              <w:t>es obstacles</w:t>
            </w:r>
            <w:r>
              <w:rPr>
                <w:rFonts w:ascii="Arial" w:hAnsi="Arial" w:cs="Arial"/>
                <w:sz w:val="22"/>
                <w:szCs w:val="22"/>
              </w:rPr>
              <w:t xml:space="preserve"> identifiés </w:t>
            </w:r>
            <w:r w:rsidR="002A6E12">
              <w:rPr>
                <w:rFonts w:ascii="Arial" w:hAnsi="Arial" w:cs="Arial"/>
                <w:sz w:val="22"/>
                <w:szCs w:val="22"/>
              </w:rPr>
              <w:t>au cours de la mise en œuvredu programme</w:t>
            </w:r>
            <w:r w:rsidR="00AD70FF">
              <w:rPr>
                <w:rFonts w:ascii="Arial" w:hAnsi="Arial" w:cs="Arial"/>
                <w:sz w:val="22"/>
                <w:szCs w:val="22"/>
              </w:rPr>
              <w:t xml:space="preserve"> RSS1</w:t>
            </w:r>
            <w:r w:rsidR="004A46E1" w:rsidRPr="00EC7838">
              <w:rPr>
                <w:rFonts w:ascii="Arial" w:hAnsi="Arial" w:cs="Arial"/>
                <w:sz w:val="22"/>
                <w:szCs w:val="22"/>
              </w:rPr>
              <w:t xml:space="preserve"> se caractérisent essentiellement par la lourdeur, la non maitrise et la complexité des procédures </w:t>
            </w:r>
            <w:r w:rsidR="00BB1902">
              <w:rPr>
                <w:rFonts w:ascii="Arial" w:hAnsi="Arial" w:cs="Arial"/>
                <w:sz w:val="22"/>
                <w:szCs w:val="22"/>
              </w:rPr>
              <w:t xml:space="preserve">de passation </w:t>
            </w:r>
            <w:r w:rsidR="004A46E1" w:rsidRPr="00EC7838">
              <w:rPr>
                <w:rFonts w:ascii="Arial" w:hAnsi="Arial" w:cs="Arial"/>
                <w:sz w:val="22"/>
                <w:szCs w:val="22"/>
              </w:rPr>
              <w:t xml:space="preserve">des marchés </w:t>
            </w:r>
            <w:r w:rsidR="00BB1902">
              <w:rPr>
                <w:rFonts w:ascii="Arial" w:hAnsi="Arial" w:cs="Arial"/>
                <w:sz w:val="22"/>
                <w:szCs w:val="22"/>
              </w:rPr>
              <w:t xml:space="preserve">publics </w:t>
            </w:r>
            <w:r w:rsidR="004A46E1" w:rsidRPr="00EC7838">
              <w:rPr>
                <w:rFonts w:ascii="Arial" w:hAnsi="Arial" w:cs="Arial"/>
                <w:sz w:val="22"/>
                <w:szCs w:val="22"/>
              </w:rPr>
              <w:t>telles que fixées par le nouveau code, et qui ont impacté la vitesse d’exécution des activités.</w:t>
            </w:r>
          </w:p>
          <w:p w:rsidR="004A46E1" w:rsidRPr="008C5773" w:rsidRDefault="004A46E1" w:rsidP="004A46E1">
            <w:pPr>
              <w:spacing w:before="120" w:after="120"/>
              <w:rPr>
                <w:rFonts w:ascii="Arial" w:hAnsi="Arial" w:cs="Arial"/>
              </w:rPr>
            </w:pPr>
          </w:p>
          <w:p w:rsidR="004A46E1" w:rsidRPr="008C5773" w:rsidRDefault="00BB1902" w:rsidP="002A6E12">
            <w:pPr>
              <w:spacing w:before="120" w:after="120"/>
              <w:rPr>
                <w:rFonts w:ascii="Arial" w:hAnsi="Arial" w:cs="Arial"/>
              </w:rPr>
            </w:pPr>
            <w:r>
              <w:rPr>
                <w:rFonts w:ascii="Arial" w:hAnsi="Arial" w:cs="Arial"/>
                <w:sz w:val="22"/>
                <w:szCs w:val="22"/>
              </w:rPr>
              <w:t>Pour ainsi</w:t>
            </w:r>
            <w:r w:rsidR="004A46E1" w:rsidRPr="00EC7838">
              <w:rPr>
                <w:rFonts w:ascii="Arial" w:hAnsi="Arial" w:cs="Arial"/>
                <w:sz w:val="22"/>
                <w:szCs w:val="22"/>
              </w:rPr>
              <w:t xml:space="preserve"> avoir un impact significatif de la reprogrammation, les changements proposés visent à effectuer principalement des </w:t>
            </w:r>
            <w:r w:rsidR="002A6E12">
              <w:rPr>
                <w:rFonts w:ascii="Arial" w:hAnsi="Arial" w:cs="Arial"/>
                <w:sz w:val="22"/>
                <w:szCs w:val="22"/>
              </w:rPr>
              <w:t xml:space="preserve">investissements </w:t>
            </w:r>
            <w:r w:rsidR="004A46E1" w:rsidRPr="00EC7838">
              <w:rPr>
                <w:rFonts w:ascii="Arial" w:hAnsi="Arial" w:cs="Arial"/>
                <w:sz w:val="22"/>
                <w:szCs w:val="22"/>
              </w:rPr>
              <w:t xml:space="preserve"> destinées à :</w:t>
            </w:r>
          </w:p>
          <w:p w:rsidR="004A46E1" w:rsidRPr="008C5773" w:rsidRDefault="004A46E1" w:rsidP="004A46E1">
            <w:pPr>
              <w:spacing w:before="120" w:after="120"/>
              <w:rPr>
                <w:rFonts w:ascii="Arial" w:hAnsi="Arial" w:cs="Arial"/>
              </w:rPr>
            </w:pPr>
            <w:r w:rsidRPr="00EC7838">
              <w:rPr>
                <w:rFonts w:ascii="Arial" w:hAnsi="Arial" w:cs="Arial"/>
                <w:sz w:val="22"/>
                <w:szCs w:val="22"/>
              </w:rPr>
              <w:t>- contribuer à l’extension des prestations sanitaires au sein de la communauté,</w:t>
            </w:r>
          </w:p>
          <w:p w:rsidR="004A46E1" w:rsidRPr="008C5773" w:rsidRDefault="004A46E1" w:rsidP="004A46E1">
            <w:pPr>
              <w:spacing w:before="120" w:after="120"/>
              <w:rPr>
                <w:rFonts w:ascii="Arial" w:hAnsi="Arial" w:cs="Arial"/>
              </w:rPr>
            </w:pPr>
            <w:r w:rsidRPr="00EC7838">
              <w:rPr>
                <w:rFonts w:ascii="Arial" w:hAnsi="Arial" w:cs="Arial"/>
                <w:sz w:val="22"/>
                <w:szCs w:val="22"/>
              </w:rPr>
              <w:t>- soutenir les activités mobiles de santé, en particulier, celles de la vaccination,</w:t>
            </w:r>
          </w:p>
          <w:p w:rsidR="004A46E1" w:rsidRPr="008C5773" w:rsidRDefault="004A46E1" w:rsidP="004A46E1">
            <w:pPr>
              <w:spacing w:before="120" w:after="120"/>
              <w:rPr>
                <w:rFonts w:ascii="Arial" w:hAnsi="Arial" w:cs="Arial"/>
              </w:rPr>
            </w:pPr>
            <w:r w:rsidRPr="00EC7838">
              <w:rPr>
                <w:rFonts w:ascii="Arial" w:hAnsi="Arial" w:cs="Arial"/>
                <w:sz w:val="22"/>
                <w:szCs w:val="22"/>
              </w:rPr>
              <w:t>- améliorer la gestion des données et le système d’information</w:t>
            </w:r>
            <w:r w:rsidR="00BB1902">
              <w:rPr>
                <w:rFonts w:ascii="Arial" w:hAnsi="Arial" w:cs="Arial"/>
                <w:sz w:val="22"/>
                <w:szCs w:val="22"/>
              </w:rPr>
              <w:t xml:space="preserve"> sanitaire</w:t>
            </w:r>
            <w:r w:rsidRPr="00EC7838">
              <w:rPr>
                <w:rFonts w:ascii="Arial" w:hAnsi="Arial" w:cs="Arial"/>
                <w:sz w:val="22"/>
                <w:szCs w:val="22"/>
              </w:rPr>
              <w:t>,</w:t>
            </w:r>
          </w:p>
          <w:p w:rsidR="004A46E1" w:rsidRPr="008C5773" w:rsidRDefault="004A46E1" w:rsidP="00BB1902">
            <w:pPr>
              <w:spacing w:before="120" w:after="120"/>
              <w:rPr>
                <w:rFonts w:ascii="Arial" w:hAnsi="Arial" w:cs="Arial"/>
              </w:rPr>
            </w:pPr>
            <w:r w:rsidRPr="00EC7838">
              <w:rPr>
                <w:rFonts w:ascii="Arial" w:hAnsi="Arial" w:cs="Arial"/>
                <w:sz w:val="22"/>
                <w:szCs w:val="22"/>
              </w:rPr>
              <w:t>- améliorer l</w:t>
            </w:r>
            <w:r w:rsidR="00BB1902">
              <w:rPr>
                <w:rFonts w:ascii="Arial" w:hAnsi="Arial" w:cs="Arial"/>
                <w:sz w:val="22"/>
                <w:szCs w:val="22"/>
              </w:rPr>
              <w:t>a perception des usagers et l’</w:t>
            </w:r>
            <w:r w:rsidRPr="00EC7838">
              <w:rPr>
                <w:rFonts w:ascii="Arial" w:hAnsi="Arial" w:cs="Arial"/>
                <w:sz w:val="22"/>
                <w:szCs w:val="22"/>
              </w:rPr>
              <w:t xml:space="preserve">utilisation des prestations de services dans les FOSA, </w:t>
            </w:r>
            <w:r w:rsidR="00BB1902" w:rsidRPr="00EC7838">
              <w:rPr>
                <w:rFonts w:ascii="Arial" w:hAnsi="Arial" w:cs="Arial"/>
                <w:sz w:val="22"/>
                <w:szCs w:val="22"/>
              </w:rPr>
              <w:t>en particulier</w:t>
            </w:r>
            <w:r w:rsidRPr="00EC7838">
              <w:rPr>
                <w:rFonts w:ascii="Arial" w:hAnsi="Arial" w:cs="Arial"/>
                <w:sz w:val="22"/>
                <w:szCs w:val="22"/>
              </w:rPr>
              <w:t xml:space="preserve"> la vaccination.</w:t>
            </w:r>
          </w:p>
          <w:p w:rsidR="004A46E1" w:rsidRPr="00EC7838" w:rsidRDefault="004A46E1" w:rsidP="004A46E1">
            <w:pPr>
              <w:spacing w:before="120" w:after="120"/>
              <w:rPr>
                <w:rFonts w:ascii="Arial" w:hAnsi="Arial" w:cs="Arial"/>
              </w:rPr>
            </w:pPr>
          </w:p>
          <w:p w:rsidR="004A46E1" w:rsidRPr="00EC7838" w:rsidRDefault="004A46E1" w:rsidP="00245F23">
            <w:pPr>
              <w:spacing w:before="120" w:after="120"/>
              <w:rPr>
                <w:rFonts w:ascii="Arial" w:hAnsi="Arial" w:cs="Arial"/>
              </w:rPr>
            </w:pPr>
            <w:r w:rsidRPr="00EC7838">
              <w:rPr>
                <w:rFonts w:ascii="Arial" w:hAnsi="Arial" w:cs="Arial"/>
                <w:sz w:val="22"/>
                <w:szCs w:val="22"/>
              </w:rPr>
              <w:t>Selon l’évaluation conjointe de 201</w:t>
            </w:r>
            <w:r w:rsidR="00245F23">
              <w:rPr>
                <w:rFonts w:ascii="Arial" w:hAnsi="Arial" w:cs="Arial"/>
                <w:sz w:val="22"/>
                <w:szCs w:val="22"/>
              </w:rPr>
              <w:t>5</w:t>
            </w:r>
            <w:r w:rsidRPr="00EC7838">
              <w:rPr>
                <w:rFonts w:ascii="Arial" w:hAnsi="Arial" w:cs="Arial"/>
                <w:sz w:val="22"/>
                <w:szCs w:val="22"/>
              </w:rPr>
              <w:t>, les principales causes du rééchelonnement des activités de GAVI/RSS1 sont : (i) le retard de son démarrage, prévu initialement en 2009 et qui n’a eu lieu qu’en 2012, car le premier décaissement s’est réalisé en fin 2011, (ii) le faible taux d’exécution des activités (à la fin 2014, les dépenses cumulées représentent moins de 10% du budget global du projet), et (iii) les l</w:t>
            </w:r>
            <w:r w:rsidRPr="00EC7838">
              <w:rPr>
                <w:rFonts w:ascii="Arial" w:hAnsi="Arial" w:cs="Arial"/>
                <w:sz w:val="22"/>
                <w:szCs w:val="22"/>
                <w:lang w:eastAsia="fr-FR"/>
              </w:rPr>
              <w:t>ourdeurs des procédures nationales de passation des marchés.</w:t>
            </w:r>
          </w:p>
          <w:p w:rsidR="004A46E1" w:rsidRPr="00EC7838" w:rsidRDefault="004A46E1" w:rsidP="004A46E1">
            <w:pPr>
              <w:spacing w:before="120" w:after="120"/>
              <w:rPr>
                <w:rFonts w:ascii="Arial" w:hAnsi="Arial" w:cs="Arial"/>
              </w:rPr>
            </w:pPr>
          </w:p>
          <w:p w:rsidR="004A46E1" w:rsidRPr="00EC7838" w:rsidRDefault="004A46E1" w:rsidP="004A46E1">
            <w:pPr>
              <w:spacing w:before="120" w:after="120"/>
              <w:rPr>
                <w:rFonts w:ascii="Arial" w:hAnsi="Arial" w:cs="Arial"/>
              </w:rPr>
            </w:pPr>
            <w:r w:rsidRPr="00EC7838">
              <w:rPr>
                <w:rFonts w:ascii="Arial" w:hAnsi="Arial" w:cs="Arial"/>
                <w:sz w:val="22"/>
                <w:szCs w:val="22"/>
              </w:rPr>
              <w:t>La mise en œuvre de cette reprogrammation, qui durera 01 an, utilisera en grande partie les procédures d’achats des partenaires techniques et financiers, en vue de d’atteindre les résultats souhaités.</w:t>
            </w:r>
          </w:p>
        </w:tc>
      </w:tr>
      <w:tr w:rsidR="004A46E1" w:rsidRPr="00692DFE" w:rsidTr="004A46E1">
        <w:trPr>
          <w:trHeight w:val="391"/>
        </w:trPr>
        <w:tc>
          <w:tcPr>
            <w:tcW w:w="5000" w:type="pct"/>
            <w:shd w:val="clear" w:color="auto" w:fill="auto"/>
          </w:tcPr>
          <w:p w:rsidR="004A46E1" w:rsidRPr="00A57FD9" w:rsidRDefault="004A46E1" w:rsidP="004A46E1">
            <w:pPr>
              <w:spacing w:before="120" w:after="120"/>
              <w:rPr>
                <w:rFonts w:ascii="Arial" w:eastAsia="Arial" w:hAnsi="Arial" w:cs="Arial"/>
                <w:color w:val="000000"/>
              </w:rPr>
            </w:pPr>
            <w:r>
              <w:rPr>
                <w:rFonts w:ascii="Arial" w:eastAsia="Arial" w:hAnsi="Arial" w:cs="Arial"/>
                <w:color w:val="000000"/>
                <w:sz w:val="22"/>
                <w:szCs w:val="22"/>
              </w:rPr>
              <w:lastRenderedPageBreak/>
              <w:t xml:space="preserve">Veuillez décrire le processus de prise de décision pour les changements proposés dans les </w:t>
            </w:r>
            <w:r>
              <w:rPr>
                <w:rFonts w:ascii="Arial" w:eastAsia="Arial" w:hAnsi="Arial" w:cs="Arial"/>
                <w:color w:val="000000"/>
                <w:sz w:val="22"/>
                <w:szCs w:val="22"/>
              </w:rPr>
              <w:lastRenderedPageBreak/>
              <w:t>activités de la subvention RSS dans cette demande de reprogrammation. Décrivez avec précision les rôles du CCSS, y compris celui du gouvernement, des partenaires au développement et des OSC, dans le processus de prise de décision.</w:t>
            </w:r>
            <w:r>
              <w:rPr>
                <w:rFonts w:ascii="Arial" w:eastAsia="Arial" w:hAnsi="Arial" w:cs="Arial"/>
                <w:sz w:val="22"/>
                <w:szCs w:val="22"/>
                <w:vertAlign w:val="superscript"/>
              </w:rPr>
              <w:footnoteReference w:id="7"/>
            </w:r>
          </w:p>
          <w:p w:rsidR="004A46E1" w:rsidRPr="00A57FD9" w:rsidRDefault="004A46E1" w:rsidP="004A46E1">
            <w:pPr>
              <w:spacing w:before="120" w:after="120"/>
              <w:rPr>
                <w:rFonts w:ascii="Arial" w:hAnsi="Arial" w:cs="Arial"/>
              </w:rPr>
            </w:pPr>
            <w:r>
              <w:rPr>
                <w:rFonts w:ascii="Arial" w:eastAsia="Arial" w:hAnsi="Arial" w:cs="Arial"/>
                <w:i/>
                <w:iCs/>
                <w:color w:val="000000"/>
                <w:sz w:val="22"/>
                <w:szCs w:val="22"/>
              </w:rPr>
              <w:t xml:space="preserve">Veuillez joindre obligatoire la </w:t>
            </w:r>
            <w:r w:rsidRPr="009939E8">
              <w:rPr>
                <w:rFonts w:ascii="Arial" w:eastAsia="Arial" w:hAnsi="Arial" w:cs="Arial"/>
                <w:b/>
                <w:bCs/>
                <w:i/>
                <w:iCs/>
                <w:color w:val="000000"/>
                <w:sz w:val="22"/>
                <w:szCs w:val="22"/>
              </w:rPr>
              <w:t>pièce jointe N°4 – Procès-verbal de réunion du CCSS</w:t>
            </w:r>
            <w:r>
              <w:rPr>
                <w:rFonts w:ascii="Arial" w:eastAsia="Arial" w:hAnsi="Arial" w:cs="Arial"/>
                <w:i/>
                <w:iCs/>
                <w:color w:val="000000"/>
                <w:sz w:val="22"/>
                <w:szCs w:val="22"/>
              </w:rPr>
              <w:t xml:space="preserve"> lors de laquelle cette reprogrammation a été avalisée, ainsi que le procès-verbal de toute autre réunion pertinente du CCSS.</w:t>
            </w:r>
          </w:p>
        </w:tc>
      </w:tr>
      <w:tr w:rsidR="004A46E1" w:rsidRPr="004D21E0" w:rsidTr="004A46E1">
        <w:trPr>
          <w:trHeight w:val="391"/>
        </w:trPr>
        <w:tc>
          <w:tcPr>
            <w:tcW w:w="5000" w:type="pct"/>
            <w:shd w:val="clear" w:color="auto" w:fill="auto"/>
          </w:tcPr>
          <w:p w:rsidR="004A46E1" w:rsidRPr="004D21E0" w:rsidRDefault="004A46E1" w:rsidP="004A46E1">
            <w:pPr>
              <w:pStyle w:val="CEPAReportText"/>
              <w:rPr>
                <w:rFonts w:ascii="Arial" w:eastAsia="Arial" w:hAnsi="Arial" w:cs="Arial"/>
                <w:i/>
                <w:szCs w:val="20"/>
              </w:rPr>
            </w:pPr>
            <w:r>
              <w:rPr>
                <w:rFonts w:ascii="Arial" w:eastAsia="Arial" w:hAnsi="Arial" w:cs="Arial"/>
                <w:i/>
                <w:iCs/>
                <w:sz w:val="22"/>
                <w:szCs w:val="20"/>
              </w:rPr>
              <w:lastRenderedPageBreak/>
              <w:t>Maximum 1 page :</w:t>
            </w:r>
          </w:p>
          <w:p w:rsidR="00744151" w:rsidRDefault="00744151" w:rsidP="00E0721F">
            <w:pPr>
              <w:rPr>
                <w:rFonts w:asciiTheme="minorBidi" w:hAnsiTheme="minorBidi" w:cstheme="minorBidi"/>
              </w:rPr>
            </w:pPr>
            <w:r>
              <w:rPr>
                <w:rFonts w:asciiTheme="minorBidi" w:hAnsiTheme="minorBidi" w:cstheme="minorBidi"/>
                <w:sz w:val="22"/>
                <w:szCs w:val="22"/>
              </w:rPr>
              <w:t>La Reprogrammation a été rendue nécessaire par le retard accusé dans la mise en œuvre de la subvention RSS1 et la mise en évidence des nouveaux besoins urgents par l’évaluation conjointe de 2015.</w:t>
            </w:r>
          </w:p>
          <w:p w:rsidR="00744151" w:rsidRDefault="00744151" w:rsidP="00E0721F">
            <w:pPr>
              <w:rPr>
                <w:rFonts w:asciiTheme="minorBidi" w:hAnsiTheme="minorBidi" w:cstheme="minorBidi"/>
              </w:rPr>
            </w:pPr>
          </w:p>
          <w:p w:rsidR="006223B9" w:rsidRDefault="00744151" w:rsidP="00AC66D1">
            <w:pPr>
              <w:rPr>
                <w:rFonts w:asciiTheme="minorBidi" w:hAnsiTheme="minorBidi" w:cstheme="minorBidi"/>
              </w:rPr>
            </w:pPr>
            <w:r>
              <w:rPr>
                <w:rFonts w:asciiTheme="minorBidi" w:hAnsiTheme="minorBidi" w:cstheme="minorBidi"/>
                <w:sz w:val="22"/>
                <w:szCs w:val="22"/>
              </w:rPr>
              <w:t xml:space="preserve">Après concertation entre le Gouvernement à travers le Ministère de la santé, les Partenaires locaux (OMS, UNICEF, OSC) et le Secrétariat de GAVI, il a été convenu d’orienter le reliquat de la subvention vers l’acquisition de biens et </w:t>
            </w:r>
            <w:r w:rsidR="00143FAA">
              <w:rPr>
                <w:rFonts w:asciiTheme="minorBidi" w:hAnsiTheme="minorBidi" w:cstheme="minorBidi"/>
                <w:sz w:val="22"/>
                <w:szCs w:val="22"/>
              </w:rPr>
              <w:t>é</w:t>
            </w:r>
            <w:r>
              <w:rPr>
                <w:rFonts w:asciiTheme="minorBidi" w:hAnsiTheme="minorBidi" w:cstheme="minorBidi"/>
                <w:sz w:val="22"/>
                <w:szCs w:val="22"/>
              </w:rPr>
              <w:t xml:space="preserve">quipements qui aideront à améliorer considérablement la situation sur le terrain et à </w:t>
            </w:r>
            <w:r w:rsidR="00143FAA">
              <w:rPr>
                <w:rFonts w:asciiTheme="minorBidi" w:hAnsiTheme="minorBidi" w:cstheme="minorBidi"/>
                <w:sz w:val="22"/>
                <w:szCs w:val="22"/>
              </w:rPr>
              <w:t>créer les conditions favorables à</w:t>
            </w:r>
            <w:r>
              <w:rPr>
                <w:rFonts w:asciiTheme="minorBidi" w:hAnsiTheme="minorBidi" w:cstheme="minorBidi"/>
                <w:sz w:val="22"/>
                <w:szCs w:val="22"/>
              </w:rPr>
              <w:t xml:space="preserve"> la </w:t>
            </w:r>
            <w:r w:rsidR="00143FAA">
              <w:rPr>
                <w:rFonts w:asciiTheme="minorBidi" w:hAnsiTheme="minorBidi" w:cstheme="minorBidi"/>
                <w:sz w:val="22"/>
                <w:szCs w:val="22"/>
              </w:rPr>
              <w:t>mise en œuvre réussie et efficace du RSS2 en préparation.</w:t>
            </w:r>
            <w:r w:rsidR="006223B9">
              <w:rPr>
                <w:rFonts w:asciiTheme="minorBidi" w:hAnsiTheme="minorBidi" w:cstheme="minorBidi"/>
                <w:sz w:val="22"/>
                <w:szCs w:val="22"/>
              </w:rPr>
              <w:t xml:space="preserve">Sur cette </w:t>
            </w:r>
            <w:r w:rsidR="00AC66D1">
              <w:rPr>
                <w:rFonts w:asciiTheme="minorBidi" w:hAnsiTheme="minorBidi" w:cstheme="minorBidi"/>
                <w:sz w:val="22"/>
                <w:szCs w:val="22"/>
              </w:rPr>
              <w:t xml:space="preserve">base, le pays a </w:t>
            </w:r>
            <w:r w:rsidR="006223B9">
              <w:rPr>
                <w:rFonts w:asciiTheme="minorBidi" w:hAnsiTheme="minorBidi" w:cstheme="minorBidi"/>
                <w:sz w:val="22"/>
                <w:szCs w:val="22"/>
              </w:rPr>
              <w:t xml:space="preserve">élaboré la </w:t>
            </w:r>
            <w:r w:rsidR="00AC66D1">
              <w:rPr>
                <w:rFonts w:asciiTheme="minorBidi" w:hAnsiTheme="minorBidi" w:cstheme="minorBidi"/>
                <w:sz w:val="22"/>
                <w:szCs w:val="22"/>
              </w:rPr>
              <w:t xml:space="preserve"> présente demande de r</w:t>
            </w:r>
            <w:r w:rsidR="006223B9">
              <w:rPr>
                <w:rFonts w:asciiTheme="minorBidi" w:hAnsiTheme="minorBidi" w:cstheme="minorBidi"/>
                <w:sz w:val="22"/>
                <w:szCs w:val="22"/>
              </w:rPr>
              <w:t>eprogrammation.</w:t>
            </w:r>
          </w:p>
          <w:p w:rsidR="00143FAA" w:rsidRDefault="00143FAA" w:rsidP="00143FAA">
            <w:pPr>
              <w:rPr>
                <w:rFonts w:asciiTheme="minorBidi" w:hAnsiTheme="minorBidi" w:cstheme="minorBidi"/>
              </w:rPr>
            </w:pPr>
          </w:p>
          <w:p w:rsidR="00B7588F" w:rsidRPr="00E0721F" w:rsidRDefault="006223B9" w:rsidP="00E0721F">
            <w:pPr>
              <w:rPr>
                <w:rFonts w:asciiTheme="minorBidi" w:hAnsiTheme="minorBidi" w:cstheme="minorBidi"/>
              </w:rPr>
            </w:pPr>
            <w:r>
              <w:rPr>
                <w:rFonts w:asciiTheme="minorBidi" w:hAnsiTheme="minorBidi" w:cstheme="minorBidi"/>
                <w:sz w:val="22"/>
                <w:szCs w:val="22"/>
              </w:rPr>
              <w:t>Cette</w:t>
            </w:r>
            <w:r w:rsidR="00B7588F" w:rsidRPr="00E0721F">
              <w:rPr>
                <w:rFonts w:asciiTheme="minorBidi" w:hAnsiTheme="minorBidi" w:cstheme="minorBidi"/>
                <w:sz w:val="22"/>
                <w:szCs w:val="22"/>
              </w:rPr>
              <w:t xml:space="preserve"> Reprogrammation et les changements portés sur les objectifs de RSS1 </w:t>
            </w:r>
            <w:r w:rsidR="00E0721F" w:rsidRPr="00E0721F">
              <w:rPr>
                <w:rFonts w:asciiTheme="minorBidi" w:hAnsiTheme="minorBidi" w:cstheme="minorBidi"/>
                <w:sz w:val="22"/>
                <w:szCs w:val="22"/>
              </w:rPr>
              <w:t>ont été</w:t>
            </w:r>
            <w:r w:rsidR="00B7588F" w:rsidRPr="00E0721F">
              <w:rPr>
                <w:rFonts w:asciiTheme="minorBidi" w:hAnsiTheme="minorBidi" w:cstheme="minorBidi"/>
                <w:sz w:val="22"/>
                <w:szCs w:val="22"/>
              </w:rPr>
              <w:t xml:space="preserve"> soumis au CONAP </w:t>
            </w:r>
            <w:r w:rsidR="00E0721F" w:rsidRPr="00E0721F">
              <w:rPr>
                <w:rFonts w:asciiTheme="minorBidi" w:hAnsiTheme="minorBidi" w:cstheme="minorBidi"/>
                <w:sz w:val="22"/>
                <w:szCs w:val="22"/>
              </w:rPr>
              <w:t xml:space="preserve">réuni en session extraordinaire le 26 mai 2016, au cours de la quelle il a </w:t>
            </w:r>
            <w:r w:rsidR="00B7588F" w:rsidRPr="00E0721F">
              <w:rPr>
                <w:rFonts w:asciiTheme="minorBidi" w:hAnsiTheme="minorBidi" w:cstheme="minorBidi"/>
                <w:sz w:val="22"/>
                <w:szCs w:val="22"/>
              </w:rPr>
              <w:t>valid</w:t>
            </w:r>
            <w:r w:rsidR="00E0721F" w:rsidRPr="00E0721F">
              <w:rPr>
                <w:rFonts w:asciiTheme="minorBidi" w:hAnsiTheme="minorBidi" w:cstheme="minorBidi"/>
                <w:sz w:val="22"/>
                <w:szCs w:val="22"/>
              </w:rPr>
              <w:t>é</w:t>
            </w:r>
            <w:r w:rsidR="00B7588F" w:rsidRPr="00E0721F">
              <w:rPr>
                <w:rFonts w:asciiTheme="minorBidi" w:hAnsiTheme="minorBidi" w:cstheme="minorBidi"/>
                <w:sz w:val="22"/>
                <w:szCs w:val="22"/>
              </w:rPr>
              <w:t xml:space="preserve"> et appro</w:t>
            </w:r>
            <w:r w:rsidR="00E0721F" w:rsidRPr="00E0721F">
              <w:rPr>
                <w:rFonts w:asciiTheme="minorBidi" w:hAnsiTheme="minorBidi" w:cstheme="minorBidi"/>
                <w:sz w:val="22"/>
                <w:szCs w:val="22"/>
              </w:rPr>
              <w:t>uvé la proposition</w:t>
            </w:r>
            <w:r w:rsidR="00B7588F" w:rsidRPr="00E0721F">
              <w:rPr>
                <w:rFonts w:asciiTheme="minorBidi" w:hAnsiTheme="minorBidi" w:cstheme="minorBidi"/>
                <w:sz w:val="22"/>
                <w:szCs w:val="22"/>
              </w:rPr>
              <w:t>.</w:t>
            </w:r>
          </w:p>
          <w:p w:rsidR="00102AF1" w:rsidRPr="00E0721F" w:rsidRDefault="00102AF1" w:rsidP="002B24C3">
            <w:pPr>
              <w:keepNext/>
              <w:spacing w:before="240"/>
              <w:outlineLvl w:val="2"/>
              <w:rPr>
                <w:rFonts w:asciiTheme="minorBidi" w:eastAsia="Calibri" w:hAnsiTheme="minorBidi" w:cstheme="minorBidi"/>
                <w:color w:val="000000"/>
              </w:rPr>
            </w:pPr>
          </w:p>
          <w:p w:rsidR="00B7588F" w:rsidRPr="00E0721F" w:rsidRDefault="00B7588F" w:rsidP="00B7588F">
            <w:pPr>
              <w:rPr>
                <w:rFonts w:asciiTheme="minorBidi" w:eastAsia="Calibri" w:hAnsiTheme="minorBidi" w:cstheme="minorBidi"/>
                <w:color w:val="000000"/>
              </w:rPr>
            </w:pPr>
            <w:r w:rsidRPr="00E0721F">
              <w:rPr>
                <w:rFonts w:asciiTheme="minorBidi" w:eastAsia="Calibri" w:hAnsiTheme="minorBidi" w:cstheme="minorBidi"/>
                <w:color w:val="000000"/>
                <w:sz w:val="22"/>
                <w:szCs w:val="22"/>
              </w:rPr>
              <w:t xml:space="preserve">Le CONAP est l’instance nationale sectorielle chargée de superviser, coordonner, valider et suivre la mise œuvre du PNDS, </w:t>
            </w:r>
            <w:r w:rsidRPr="00E0721F">
              <w:rPr>
                <w:rFonts w:asciiTheme="minorBidi" w:hAnsiTheme="minorBidi" w:cstheme="minorBidi"/>
                <w:sz w:val="22"/>
                <w:szCs w:val="22"/>
              </w:rPr>
              <w:t>sous le leadership du Ministre de la santé</w:t>
            </w:r>
            <w:r w:rsidRPr="00E0721F">
              <w:rPr>
                <w:rFonts w:asciiTheme="minorBidi" w:eastAsia="Calibri" w:hAnsiTheme="minorBidi" w:cstheme="minorBidi"/>
                <w:color w:val="000000"/>
                <w:sz w:val="22"/>
                <w:szCs w:val="22"/>
              </w:rPr>
              <w:t>.</w:t>
            </w:r>
          </w:p>
          <w:p w:rsidR="00102AF1" w:rsidRPr="00E0721F" w:rsidRDefault="00102AF1" w:rsidP="00E04780">
            <w:pPr>
              <w:keepNext/>
              <w:spacing w:before="240"/>
              <w:outlineLvl w:val="2"/>
              <w:rPr>
                <w:rFonts w:asciiTheme="minorBidi" w:eastAsia="Calibri" w:hAnsiTheme="minorBidi" w:cstheme="minorBidi"/>
                <w:color w:val="000000"/>
              </w:rPr>
            </w:pPr>
          </w:p>
          <w:p w:rsidR="00B7588F" w:rsidRPr="00E0721F" w:rsidRDefault="00102AF1" w:rsidP="002B24C3">
            <w:pPr>
              <w:rPr>
                <w:rFonts w:asciiTheme="minorBidi" w:eastAsia="Calibri" w:hAnsiTheme="minorBidi" w:cstheme="minorBidi"/>
                <w:color w:val="000000"/>
              </w:rPr>
            </w:pPr>
            <w:r w:rsidRPr="00E0721F">
              <w:rPr>
                <w:rFonts w:asciiTheme="minorBidi" w:eastAsia="Calibri" w:hAnsiTheme="minorBidi" w:cstheme="minorBidi"/>
                <w:color w:val="000000"/>
                <w:sz w:val="22"/>
                <w:szCs w:val="22"/>
              </w:rPr>
              <w:t>M</w:t>
            </w:r>
            <w:r w:rsidR="00B7588F" w:rsidRPr="00E0721F">
              <w:rPr>
                <w:rFonts w:asciiTheme="minorBidi" w:eastAsia="Calibri" w:hAnsiTheme="minorBidi" w:cstheme="minorBidi"/>
                <w:color w:val="000000"/>
                <w:sz w:val="22"/>
                <w:szCs w:val="22"/>
              </w:rPr>
              <w:t>is en place en février 2012 par</w:t>
            </w:r>
            <w:r w:rsidR="00604D85">
              <w:rPr>
                <w:rFonts w:asciiTheme="minorBidi" w:hAnsiTheme="minorBidi" w:cstheme="minorBidi"/>
                <w:sz w:val="22"/>
                <w:szCs w:val="22"/>
              </w:rPr>
              <w:t>Arrêté</w:t>
            </w:r>
            <w:r w:rsidR="00B7588F" w:rsidRPr="00E0721F">
              <w:rPr>
                <w:rFonts w:asciiTheme="minorBidi" w:hAnsiTheme="minorBidi" w:cstheme="minorBidi"/>
                <w:sz w:val="22"/>
                <w:szCs w:val="22"/>
              </w:rPr>
              <w:t>N°202/MS</w:t>
            </w:r>
            <w:r w:rsidRPr="00E0721F">
              <w:rPr>
                <w:rFonts w:asciiTheme="minorBidi" w:hAnsiTheme="minorBidi" w:cstheme="minorBidi"/>
                <w:sz w:val="22"/>
                <w:szCs w:val="22"/>
              </w:rPr>
              <w:t xml:space="preserve">, il </w:t>
            </w:r>
            <w:r w:rsidR="00B7588F" w:rsidRPr="00E0721F">
              <w:rPr>
                <w:rFonts w:asciiTheme="minorBidi" w:hAnsiTheme="minorBidi" w:cstheme="minorBidi"/>
                <w:sz w:val="22"/>
                <w:szCs w:val="22"/>
              </w:rPr>
              <w:t xml:space="preserve">est </w:t>
            </w:r>
            <w:r w:rsidR="00B7588F" w:rsidRPr="00E0721F">
              <w:rPr>
                <w:rFonts w:asciiTheme="minorBidi" w:eastAsia="Calibri" w:hAnsiTheme="minorBidi" w:cstheme="minorBidi"/>
                <w:color w:val="000000"/>
                <w:sz w:val="22"/>
                <w:szCs w:val="22"/>
              </w:rPr>
              <w:t xml:space="preserve">présidé par le Secrétaire Général du Ministère de la santé et composé des Directions centrales du MS, les représentants des Ministères concernés, les PTF, le </w:t>
            </w:r>
            <w:r w:rsidR="002B24C3" w:rsidRPr="00E0721F">
              <w:rPr>
                <w:rFonts w:asciiTheme="minorBidi" w:eastAsia="Calibri" w:hAnsiTheme="minorBidi" w:cstheme="minorBidi"/>
                <w:color w:val="000000"/>
                <w:sz w:val="22"/>
                <w:szCs w:val="22"/>
              </w:rPr>
              <w:t>Secr</w:t>
            </w:r>
            <w:r w:rsidR="002B24C3">
              <w:rPr>
                <w:rFonts w:asciiTheme="minorBidi" w:eastAsia="Calibri" w:hAnsiTheme="minorBidi" w:cstheme="minorBidi"/>
                <w:color w:val="000000"/>
                <w:sz w:val="22"/>
                <w:szCs w:val="22"/>
              </w:rPr>
              <w:t>é</w:t>
            </w:r>
            <w:r w:rsidR="002B24C3" w:rsidRPr="00E0721F">
              <w:rPr>
                <w:rFonts w:asciiTheme="minorBidi" w:eastAsia="Calibri" w:hAnsiTheme="minorBidi" w:cstheme="minorBidi"/>
                <w:color w:val="000000"/>
                <w:sz w:val="22"/>
                <w:szCs w:val="22"/>
              </w:rPr>
              <w:t>ta</w:t>
            </w:r>
            <w:r w:rsidR="002B24C3">
              <w:rPr>
                <w:rFonts w:asciiTheme="minorBidi" w:eastAsia="Calibri" w:hAnsiTheme="minorBidi" w:cstheme="minorBidi"/>
                <w:color w:val="000000"/>
                <w:sz w:val="22"/>
                <w:szCs w:val="22"/>
              </w:rPr>
              <w:t>riat</w:t>
            </w:r>
            <w:r w:rsidR="00B7588F" w:rsidRPr="00E0721F">
              <w:rPr>
                <w:rFonts w:asciiTheme="minorBidi" w:eastAsia="Calibri" w:hAnsiTheme="minorBidi" w:cstheme="minorBidi"/>
                <w:color w:val="000000"/>
                <w:sz w:val="22"/>
                <w:szCs w:val="22"/>
              </w:rPr>
              <w:t xml:space="preserve"> National Exécuti</w:t>
            </w:r>
            <w:r w:rsidR="00604D85">
              <w:rPr>
                <w:rFonts w:asciiTheme="minorBidi" w:eastAsia="Calibri" w:hAnsiTheme="minorBidi" w:cstheme="minorBidi"/>
                <w:color w:val="000000"/>
                <w:sz w:val="22"/>
                <w:szCs w:val="22"/>
              </w:rPr>
              <w:t>f</w:t>
            </w:r>
            <w:r w:rsidR="00B7588F" w:rsidRPr="00E0721F">
              <w:rPr>
                <w:rFonts w:asciiTheme="minorBidi" w:eastAsia="Calibri" w:hAnsiTheme="minorBidi" w:cstheme="minorBidi"/>
                <w:color w:val="000000"/>
                <w:sz w:val="22"/>
                <w:szCs w:val="22"/>
              </w:rPr>
              <w:t xml:space="preserve"> de lutte contre le SIDA, l’Association Mauritanienne de Santé Publique, 2 représentants de la Société Civile, un représentant du Secteur médical privé et 2 représentants des collectivités locales.</w:t>
            </w:r>
          </w:p>
          <w:p w:rsidR="00F341C1" w:rsidRPr="00E0721F" w:rsidRDefault="00F341C1" w:rsidP="00E04780">
            <w:pPr>
              <w:keepNext/>
              <w:spacing w:before="240"/>
              <w:outlineLvl w:val="2"/>
              <w:rPr>
                <w:rFonts w:asciiTheme="minorBidi" w:eastAsia="Calibri" w:hAnsiTheme="minorBidi" w:cstheme="minorBidi"/>
                <w:color w:val="000000"/>
              </w:rPr>
            </w:pPr>
          </w:p>
          <w:p w:rsidR="00F341C1" w:rsidRPr="00C954EB" w:rsidRDefault="00CA5C8C" w:rsidP="00102AF1">
            <w:pPr>
              <w:rPr>
                <w:rFonts w:asciiTheme="minorBidi" w:eastAsia="Calibri" w:hAnsiTheme="minorBidi" w:cstheme="minorBidi"/>
              </w:rPr>
            </w:pPr>
            <w:r>
              <w:rPr>
                <w:rFonts w:asciiTheme="minorBidi" w:eastAsia="Calibri" w:hAnsiTheme="minorBidi" w:cstheme="minorBidi"/>
                <w:color w:val="000000"/>
                <w:sz w:val="22"/>
                <w:szCs w:val="22"/>
              </w:rPr>
              <w:t>Il se réunit une fois par trimestre en session ordinaire et autant de fois que de besoin  en sessions extraordinaires  sur convocation de son Président.</w:t>
            </w:r>
          </w:p>
          <w:p w:rsidR="004A46E1" w:rsidRPr="004D21E0" w:rsidRDefault="004A46E1" w:rsidP="004A46E1">
            <w:pPr>
              <w:pStyle w:val="CEPAReportText"/>
              <w:rPr>
                <w:rFonts w:ascii="Arial" w:eastAsia="Arial" w:hAnsi="Arial" w:cs="Arial"/>
                <w:color w:val="000000"/>
              </w:rPr>
            </w:pPr>
          </w:p>
        </w:tc>
      </w:tr>
    </w:tbl>
    <w:p w:rsidR="00076802" w:rsidRDefault="00076802" w:rsidP="00076802">
      <w:pPr>
        <w:rPr>
          <w:rFonts w:ascii="Arial" w:hAnsi="Arial" w:cs="Arial"/>
          <w:sz w:val="22"/>
          <w:szCs w:val="22"/>
        </w:rPr>
      </w:pPr>
    </w:p>
    <w:p w:rsidR="004A46E1" w:rsidRPr="004D21E0" w:rsidRDefault="004A46E1" w:rsidP="00076802">
      <w:pPr>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242"/>
      </w:tblGrid>
      <w:tr w:rsidR="004A46E1" w:rsidRPr="00692DFE" w:rsidTr="004A46E1">
        <w:trPr>
          <w:trHeight w:val="415"/>
        </w:trPr>
        <w:tc>
          <w:tcPr>
            <w:tcW w:w="5000" w:type="pct"/>
            <w:shd w:val="clear" w:color="auto" w:fill="99CCCC"/>
          </w:tcPr>
          <w:p w:rsidR="004A46E1" w:rsidRPr="00A57FD9" w:rsidRDefault="004A46E1" w:rsidP="002B0452">
            <w:pPr>
              <w:pStyle w:val="Titre8"/>
              <w:numPr>
                <w:ilvl w:val="0"/>
                <w:numId w:val="68"/>
              </w:numPr>
              <w:spacing w:before="120" w:after="120"/>
              <w:rPr>
                <w:rFonts w:ascii="Arial" w:hAnsi="Arial" w:cs="Arial"/>
                <w:color w:val="auto"/>
              </w:rPr>
            </w:pPr>
            <w:r>
              <w:rPr>
                <w:rFonts w:ascii="Arial" w:hAnsi="Arial" w:cs="Arial"/>
                <w:bCs/>
                <w:color w:val="auto"/>
              </w:rPr>
              <w:t>Les goulots d'étranglement au niveau du système de santé en vue d’atteindre les résultats de la vaccination :</w:t>
            </w:r>
          </w:p>
        </w:tc>
      </w:tr>
      <w:tr w:rsidR="004A46E1" w:rsidRPr="00692DFE" w:rsidTr="004A46E1">
        <w:trPr>
          <w:trHeight w:val="391"/>
        </w:trPr>
        <w:tc>
          <w:tcPr>
            <w:tcW w:w="5000" w:type="pct"/>
            <w:shd w:val="clear" w:color="auto" w:fill="auto"/>
          </w:tcPr>
          <w:p w:rsidR="004A46E1" w:rsidRPr="00A57FD9" w:rsidRDefault="004A46E1" w:rsidP="004A46E1">
            <w:pPr>
              <w:spacing w:before="120" w:after="120"/>
              <w:rPr>
                <w:rFonts w:ascii="Arial" w:hAnsi="Arial" w:cs="Arial"/>
                <w:b/>
              </w:rPr>
            </w:pPr>
            <w:r>
              <w:rPr>
                <w:rFonts w:ascii="Arial" w:hAnsi="Arial" w:cs="Arial"/>
                <w:b/>
                <w:bCs/>
              </w:rPr>
              <w:t>Veuillez remplir cette section uniquement si la demande de reprogrammation comprend des objectifs nouveaux ou révisés non inclus dans la subvention RSS initiale approuvée par Gavi.</w:t>
            </w:r>
          </w:p>
          <w:p w:rsidR="004A46E1" w:rsidRPr="00A57FD9" w:rsidRDefault="004A46E1" w:rsidP="004A46E1">
            <w:pPr>
              <w:spacing w:before="120" w:after="120"/>
              <w:rPr>
                <w:rFonts w:ascii="Arial" w:hAnsi="Arial" w:cs="Arial"/>
              </w:rPr>
            </w:pPr>
            <w:r>
              <w:rPr>
                <w:rFonts w:ascii="Arial" w:hAnsi="Arial" w:cs="Arial"/>
              </w:rPr>
              <w:lastRenderedPageBreak/>
              <w:t>Cette section sera utilisée par le CEI pour comprendre les principaux goulots d'étranglement qui affectent la performance du système de santé. Les pays doivent alors démontrer que les objectifs et activités, nouveaux ou révisés, de la demande de reprogrammation sont conçus pour répondre à ces goulots d'étranglement.</w:t>
            </w:r>
          </w:p>
          <w:p w:rsidR="004A46E1" w:rsidRPr="00A57FD9" w:rsidRDefault="004A46E1" w:rsidP="004A46E1">
            <w:pPr>
              <w:spacing w:before="120" w:after="120"/>
              <w:rPr>
                <w:rFonts w:ascii="Arial" w:hAnsi="Arial" w:cs="Arial"/>
              </w:rPr>
            </w:pPr>
            <w:r>
              <w:rPr>
                <w:rFonts w:ascii="Arial" w:hAnsi="Arial" w:cs="Arial"/>
              </w:rPr>
              <w:t>Les pays sont encouragés à décrire les éléments suivants :</w:t>
            </w:r>
          </w:p>
          <w:p w:rsidR="004A46E1" w:rsidRPr="00A57FD9" w:rsidRDefault="004A46E1" w:rsidP="004A46E1">
            <w:pPr>
              <w:pStyle w:val="CEPABullets"/>
              <w:numPr>
                <w:ilvl w:val="0"/>
                <w:numId w:val="56"/>
              </w:numPr>
              <w:rPr>
                <w:rFonts w:ascii="Arial" w:hAnsi="Arial" w:cs="Arial"/>
              </w:rPr>
            </w:pPr>
            <w:r>
              <w:rPr>
                <w:rFonts w:ascii="Arial" w:hAnsi="Arial" w:cs="Arial"/>
                <w:sz w:val="22"/>
                <w:szCs w:val="22"/>
              </w:rPr>
              <w:t>Goulots d'étranglement des systèmes de santé et de vaccination qui entravent l'amélioration des résultats de vaccination, à chaque niveau du système de santé.</w:t>
            </w:r>
          </w:p>
          <w:p w:rsidR="004A46E1" w:rsidRPr="00A57FD9" w:rsidRDefault="004A46E1" w:rsidP="004A46E1">
            <w:pPr>
              <w:pStyle w:val="CEPABullets"/>
              <w:numPr>
                <w:ilvl w:val="0"/>
                <w:numId w:val="56"/>
              </w:numPr>
              <w:rPr>
                <w:rFonts w:ascii="Arial" w:hAnsi="Arial" w:cs="Arial"/>
              </w:rPr>
            </w:pPr>
            <w:r>
              <w:rPr>
                <w:rFonts w:ascii="Arial" w:hAnsi="Arial" w:cs="Arial"/>
                <w:sz w:val="22"/>
                <w:szCs w:val="22"/>
              </w:rPr>
              <w:t>Les goulots d'étranglement et les contraintes empêchant de fournir des services à des groupes de population spécifiques, du fait de la géographie, du sexe ou du statut socio-économique. Ceux-ci peuvent comprendre des barrières à l'intervention de la société civile et de la communauté.</w:t>
            </w:r>
          </w:p>
          <w:p w:rsidR="004A46E1" w:rsidRPr="00A57FD9" w:rsidRDefault="004A46E1" w:rsidP="004A46E1">
            <w:pPr>
              <w:pStyle w:val="CEPABullets"/>
              <w:numPr>
                <w:ilvl w:val="0"/>
                <w:numId w:val="56"/>
              </w:numPr>
              <w:rPr>
                <w:rFonts w:ascii="Arial" w:hAnsi="Arial" w:cs="Arial"/>
              </w:rPr>
            </w:pPr>
            <w:r>
              <w:rPr>
                <w:rFonts w:ascii="Arial" w:hAnsi="Arial" w:cs="Arial"/>
                <w:sz w:val="22"/>
                <w:szCs w:val="22"/>
              </w:rPr>
              <w:t>Les goulots d'étranglement identifiés dans toute nouvelle demande de vaccins à Gavi et les évaluations récentes du secteur (d'activités) de la santé, telles que la Gestion Efficace des Vaccins (GEV) ou les Évaluations Post Introduction (EPI).</w:t>
            </w:r>
          </w:p>
          <w:p w:rsidR="004A46E1" w:rsidRPr="00A57FD9" w:rsidRDefault="004A46E1" w:rsidP="004A46E1">
            <w:pPr>
              <w:pStyle w:val="CEPABullets"/>
              <w:numPr>
                <w:ilvl w:val="0"/>
                <w:numId w:val="56"/>
              </w:numPr>
              <w:rPr>
                <w:rFonts w:ascii="Arial" w:hAnsi="Arial" w:cs="Arial"/>
              </w:rPr>
            </w:pPr>
            <w:r>
              <w:rPr>
                <w:rFonts w:ascii="Arial" w:hAnsi="Arial" w:cs="Arial"/>
                <w:sz w:val="22"/>
                <w:szCs w:val="22"/>
              </w:rPr>
              <w:t xml:space="preserve">Description des mesures prises pour atténuer les goulots d'étranglement constatés. </w:t>
            </w:r>
          </w:p>
          <w:p w:rsidR="004A46E1" w:rsidRPr="00A57FD9" w:rsidRDefault="004A46E1" w:rsidP="004A46E1">
            <w:pPr>
              <w:spacing w:before="120" w:after="120"/>
              <w:rPr>
                <w:rFonts w:ascii="Arial" w:hAnsi="Arial" w:cs="Arial"/>
                <w:b/>
              </w:rPr>
            </w:pPr>
            <w:r>
              <w:rPr>
                <w:rFonts w:ascii="Arial" w:hAnsi="Arial" w:cs="Arial"/>
              </w:rPr>
              <w:t xml:space="preserve">Afin de rester concis, veuillez fournir des références aux sections pertinentes dans les analyses des goulots d'étranglement existants. </w:t>
            </w:r>
          </w:p>
        </w:tc>
      </w:tr>
      <w:tr w:rsidR="004A46E1" w:rsidRPr="004D21E0" w:rsidTr="004A46E1">
        <w:trPr>
          <w:trHeight w:val="391"/>
        </w:trPr>
        <w:tc>
          <w:tcPr>
            <w:tcW w:w="5000" w:type="pct"/>
            <w:shd w:val="clear" w:color="auto" w:fill="auto"/>
          </w:tcPr>
          <w:p w:rsidR="004A46E1" w:rsidRDefault="004A46E1" w:rsidP="004A46E1">
            <w:pPr>
              <w:pStyle w:val="CEPAReportText"/>
              <w:rPr>
                <w:rFonts w:ascii="Arial" w:eastAsia="Arial" w:hAnsi="Arial" w:cs="Arial"/>
                <w:i/>
                <w:iCs/>
                <w:szCs w:val="20"/>
              </w:rPr>
            </w:pPr>
            <w:r>
              <w:rPr>
                <w:rFonts w:ascii="Arial" w:eastAsia="Arial" w:hAnsi="Arial" w:cs="Arial"/>
                <w:i/>
                <w:iCs/>
                <w:sz w:val="22"/>
                <w:szCs w:val="20"/>
              </w:rPr>
              <w:lastRenderedPageBreak/>
              <w:t>Maximum 2 pages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La détermination des goulots d’étranglement fait suite à une analyse du système de santé lors de la préparation du PNDS 2012-2020, du rapport de l’Evaluation Conjointe GAVI/RSS 2015, du rapport de la Revue du PEV, du rapport de la Gestion Efficace de la Vaccination (GEV) 2014, du Plan pluri annuel complet du PEV 2016-2020 et du Plan opérationnel du PEV 2016.</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Les principaux goulots du système de santé qui limitent les résultats en matière de vaccination sont :</w:t>
            </w:r>
          </w:p>
          <w:p w:rsidR="004A46E1" w:rsidRPr="00F35C31" w:rsidRDefault="004A46E1" w:rsidP="00E04780">
            <w:pPr>
              <w:keepNext/>
              <w:spacing w:before="240"/>
              <w:outlineLvl w:val="2"/>
              <w:rPr>
                <w:rFonts w:asciiTheme="minorBidi" w:hAnsiTheme="minorBidi" w:cstheme="minorBidi"/>
                <w:b/>
                <w:bCs/>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1 – Fourniture de services :</w:t>
            </w:r>
          </w:p>
          <w:p w:rsidR="004A46E1" w:rsidRPr="00F35C31" w:rsidRDefault="00C91689" w:rsidP="004A46E1">
            <w:pPr>
              <w:rPr>
                <w:rFonts w:asciiTheme="minorBidi" w:hAnsiTheme="minorBidi" w:cstheme="minorBidi"/>
                <w:lang w:eastAsia="fr-FR"/>
              </w:rPr>
            </w:pPr>
            <w:r w:rsidRPr="00C91689">
              <w:rPr>
                <w:rFonts w:asciiTheme="minorBidi" w:hAnsiTheme="minorBidi" w:cstheme="minorBidi"/>
                <w:sz w:val="22"/>
                <w:szCs w:val="22"/>
              </w:rPr>
              <w:t xml:space="preserve">- Près de la moitié des formations sanitaires du pays n’assure pas les </w:t>
            </w:r>
            <w:r w:rsidRPr="00C91689">
              <w:rPr>
                <w:rFonts w:asciiTheme="minorBidi" w:hAnsiTheme="minorBidi" w:cstheme="minorBidi"/>
                <w:sz w:val="22"/>
                <w:szCs w:val="22"/>
                <w:lang w:eastAsia="fr-FR"/>
              </w:rPr>
              <w:t>activités de vaccination de routine (PPAC, Page 11)</w:t>
            </w:r>
          </w:p>
          <w:p w:rsidR="004A46E1" w:rsidRPr="00F35C31" w:rsidRDefault="00C91689" w:rsidP="004A46E1">
            <w:pPr>
              <w:rPr>
                <w:rFonts w:asciiTheme="minorBidi" w:hAnsiTheme="minorBidi" w:cstheme="minorBidi"/>
                <w:lang w:eastAsia="fr-FR"/>
              </w:rPr>
            </w:pPr>
            <w:r w:rsidRPr="00C91689">
              <w:rPr>
                <w:rFonts w:asciiTheme="minorBidi" w:hAnsiTheme="minorBidi" w:cstheme="minorBidi"/>
                <w:sz w:val="22"/>
                <w:szCs w:val="22"/>
              </w:rPr>
              <w:t xml:space="preserve">-  L’inaccessibilité géographique des services fixes et l’inexistence de services avancés ou mobiles portés au sein des communautés les plus éloignées privent les populations rurales les plus défavorisées et affaiblissent les interventions à passage multiples, ayant pour conséquences d’importantes déperditions entre le premier et le dernier passage (PNDS, Page 37), </w:t>
            </w:r>
            <w:r w:rsidRPr="00C91689">
              <w:rPr>
                <w:rFonts w:asciiTheme="minorBidi" w:hAnsiTheme="minorBidi" w:cstheme="minorBidi"/>
                <w:sz w:val="22"/>
                <w:szCs w:val="22"/>
                <w:lang w:eastAsia="fr-FR"/>
              </w:rPr>
              <w:t>des taux d’abandon élevés et de nombreuses occasions manquées de vaccination (PPAC, Page 13)</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lang w:eastAsia="fr-FR"/>
              </w:rPr>
              <w:t>- L’</w:t>
            </w:r>
            <w:r w:rsidRPr="00C91689">
              <w:rPr>
                <w:rFonts w:asciiTheme="minorBidi" w:hAnsiTheme="minorBidi" w:cstheme="minorBidi"/>
                <w:sz w:val="22"/>
                <w:szCs w:val="22"/>
              </w:rPr>
              <w:t>irrégularité et la mauvaise qualité</w:t>
            </w:r>
            <w:r w:rsidRPr="00C91689">
              <w:rPr>
                <w:rFonts w:asciiTheme="minorBidi" w:hAnsiTheme="minorBidi" w:cstheme="minorBidi"/>
                <w:sz w:val="22"/>
                <w:szCs w:val="22"/>
                <w:lang w:eastAsia="fr-FR"/>
              </w:rPr>
              <w:t xml:space="preserve"> du</w:t>
            </w:r>
            <w:r w:rsidRPr="00C91689">
              <w:rPr>
                <w:rFonts w:asciiTheme="minorBidi" w:hAnsiTheme="minorBidi" w:cstheme="minorBidi"/>
                <w:sz w:val="22"/>
                <w:szCs w:val="22"/>
              </w:rPr>
              <w:t xml:space="preserve"> suivi et de la supervision des activités de santé, en général, et de vaccination, en particulier (PO PEV 2016)</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de la gestion des déchets biomédicaux, en particulier ceux produits par la vaccination, représente un danger pour les usagers des structures de santé et pour l’environnement</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Ces goulots se retrouvent essentiellement dans les CSMau niveau régional.</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2 – Personnel de santé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du personnel en quantité et en qualité, tant au niveau central que régional et périphérique (REC 2015, Page 5)</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de  la motivation du personnel, non seulement par la faiblesse des revenus, mais aussi par l’absence de gestion de carrière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de formation continue des personnels des formations sanitaires du niveau  régional et dans les moughataas</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3 – Gestion des achats et de la chaine d’approvisionnement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du système d’approvisionnement et de distribution des médicaments provoque des ruptures fréquentes de ces produits, tant au niveau central que régional et au niveau des moughataas (PNDS, Page 50 – PO PEV 2016)</w:t>
            </w:r>
          </w:p>
          <w:p w:rsidR="004A46E1" w:rsidRPr="00F35C31" w:rsidRDefault="00C91689" w:rsidP="008E48FA">
            <w:pPr>
              <w:rPr>
                <w:rFonts w:asciiTheme="minorBidi" w:hAnsiTheme="minorBidi" w:cstheme="minorBidi"/>
              </w:rPr>
            </w:pPr>
            <w:r w:rsidRPr="00C91689">
              <w:rPr>
                <w:rFonts w:asciiTheme="minorBidi" w:hAnsiTheme="minorBidi" w:cstheme="minorBidi"/>
                <w:sz w:val="22"/>
                <w:szCs w:val="22"/>
              </w:rPr>
              <w:t>- La permanence non garantie de la vaccination par les unités fixes à cause des problèmes de maintenance des CDF et, d’approvisionnement en vaccins et en Gaz, est plus marquée au niveau des postes de santé (PPAC, Page 12</w:t>
            </w:r>
            <w:r w:rsidR="008E48FA">
              <w:rPr>
                <w:rFonts w:asciiTheme="minorBidi" w:hAnsiTheme="minorBidi" w:cstheme="minorBidi"/>
                <w:sz w:val="22"/>
                <w:szCs w:val="22"/>
              </w:rPr>
              <w:t xml:space="preserve"> - </w:t>
            </w:r>
            <w:r w:rsidR="008E48FA" w:rsidRPr="00C91689">
              <w:rPr>
                <w:rFonts w:asciiTheme="minorBidi" w:hAnsiTheme="minorBidi" w:cstheme="minorBidi"/>
                <w:sz w:val="22"/>
                <w:szCs w:val="22"/>
              </w:rPr>
              <w:t>GEV 2014</w:t>
            </w:r>
            <w:r w:rsidRPr="00C91689">
              <w:rPr>
                <w:rFonts w:asciiTheme="minorBidi" w:hAnsiTheme="minorBidi" w:cstheme="minorBidi"/>
                <w:sz w:val="22"/>
                <w:szCs w:val="22"/>
              </w:rPr>
              <w:t xml:space="preserve"> – PO PEV 2016)</w:t>
            </w:r>
          </w:p>
          <w:p w:rsidR="004A46E1" w:rsidRPr="00F35C31" w:rsidRDefault="00C91689" w:rsidP="00AA1CB8">
            <w:pPr>
              <w:rPr>
                <w:rFonts w:asciiTheme="minorBidi" w:hAnsiTheme="minorBidi" w:cstheme="minorBidi"/>
              </w:rPr>
            </w:pPr>
            <w:r w:rsidRPr="00C91689">
              <w:rPr>
                <w:rFonts w:asciiTheme="minorBidi" w:hAnsiTheme="minorBidi" w:cstheme="minorBidi"/>
                <w:sz w:val="22"/>
                <w:szCs w:val="22"/>
              </w:rPr>
              <w:t xml:space="preserve">- L’absence de moyen de transport a des conséquences sur la distribution et la collecte des vaccins et consommables, sur la réalisation des supervisions formatives dans les dépôts et formations sanitaires, et handicape, ainsi, les performances du PEV, tant au niveau intermédiaire que périphérique (GEV 2014) ; </w:t>
            </w:r>
            <w:r w:rsidR="008E48FA">
              <w:rPr>
                <w:rFonts w:asciiTheme="minorBidi" w:hAnsiTheme="minorBidi" w:cstheme="minorBidi"/>
                <w:sz w:val="22"/>
                <w:szCs w:val="22"/>
              </w:rPr>
              <w:t>L</w:t>
            </w:r>
            <w:r w:rsidRPr="00C91689">
              <w:rPr>
                <w:rFonts w:asciiTheme="minorBidi" w:hAnsiTheme="minorBidi" w:cstheme="minorBidi"/>
                <w:sz w:val="22"/>
                <w:szCs w:val="22"/>
              </w:rPr>
              <w:t>’acquisition d’un camion frigorifique et 2 véhicules 4X4 en 2015 a amélioré la distribution des vaccins et intrants du niveau central vers le niveau intermédiaire</w:t>
            </w:r>
            <w:r w:rsidR="008E48FA">
              <w:rPr>
                <w:rFonts w:asciiTheme="minorBidi" w:hAnsiTheme="minorBidi" w:cstheme="minorBidi"/>
                <w:sz w:val="22"/>
                <w:szCs w:val="22"/>
              </w:rPr>
              <w:t xml:space="preserve"> mais le problème reste entier aux niveau</w:t>
            </w:r>
            <w:r w:rsidR="00AA1CB8">
              <w:rPr>
                <w:rFonts w:asciiTheme="minorBidi" w:hAnsiTheme="minorBidi" w:cstheme="minorBidi"/>
                <w:sz w:val="22"/>
                <w:szCs w:val="22"/>
              </w:rPr>
              <w:t xml:space="preserve"> régions et moughataas</w:t>
            </w:r>
            <w:r w:rsidRPr="00C91689">
              <w:rPr>
                <w:rFonts w:asciiTheme="minorBidi" w:hAnsiTheme="minorBidi" w:cstheme="minorBidi"/>
                <w:sz w:val="22"/>
                <w:szCs w:val="22"/>
              </w:rPr>
              <w:t>.</w:t>
            </w:r>
          </w:p>
          <w:p w:rsidR="0045117D" w:rsidRPr="00F35C31" w:rsidRDefault="00C91689" w:rsidP="00F35C31">
            <w:pPr>
              <w:rPr>
                <w:rFonts w:asciiTheme="minorBidi" w:hAnsiTheme="minorBidi" w:cstheme="minorBidi"/>
              </w:rPr>
            </w:pPr>
            <w:r w:rsidRPr="00C91689">
              <w:rPr>
                <w:rFonts w:asciiTheme="minorBidi" w:hAnsiTheme="minorBidi" w:cstheme="minorBidi"/>
                <w:sz w:val="22"/>
                <w:szCs w:val="22"/>
              </w:rPr>
              <w:t>Cet acquis important doit</w:t>
            </w:r>
            <w:r w:rsidR="00AA1CB8">
              <w:rPr>
                <w:rFonts w:asciiTheme="minorBidi" w:hAnsiTheme="minorBidi" w:cstheme="minorBidi"/>
                <w:sz w:val="22"/>
                <w:szCs w:val="22"/>
              </w:rPr>
              <w:t xml:space="preserve"> donc</w:t>
            </w:r>
            <w:r w:rsidRPr="00C91689">
              <w:rPr>
                <w:rFonts w:asciiTheme="minorBidi" w:hAnsiTheme="minorBidi" w:cstheme="minorBidi"/>
                <w:sz w:val="22"/>
                <w:szCs w:val="22"/>
              </w:rPr>
              <w:t xml:space="preserve"> être soutenu par une logistique efficace au niveau des moughataas pour garantir l’acheminement du vaccin et produits médicaux et leur conservation dans des conditions requises dans les formations sanitaires</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4 – Données et système d’information sanitaire</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Au niveau régional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xml:space="preserve">- L’insuffisance du système d’information intéresse l’enregistrement des données et le mode d’archivage (GEV 2014) </w:t>
            </w:r>
          </w:p>
          <w:p w:rsidR="0045117D" w:rsidRPr="00F35C31" w:rsidRDefault="00C91689" w:rsidP="004A46E1">
            <w:pPr>
              <w:rPr>
                <w:rFonts w:asciiTheme="minorBidi" w:hAnsiTheme="minorBidi" w:cstheme="minorBidi"/>
              </w:rPr>
            </w:pPr>
            <w:r w:rsidRPr="00C91689">
              <w:rPr>
                <w:rFonts w:asciiTheme="minorBidi" w:hAnsiTheme="minorBidi" w:cstheme="minorBidi"/>
                <w:sz w:val="22"/>
                <w:szCs w:val="22"/>
              </w:rPr>
              <w:t>- l’insuffisance de compétences en matière de collecte et d’analyse des données impacte négativement la qualité des données et affecte la planification des activités sanitaires</w:t>
            </w:r>
          </w:p>
          <w:p w:rsidR="004A46E1" w:rsidRPr="00F35C31" w:rsidRDefault="00C91689" w:rsidP="00E04780">
            <w:pPr>
              <w:keepNext/>
              <w:spacing w:before="240"/>
              <w:outlineLvl w:val="2"/>
              <w:rPr>
                <w:rFonts w:asciiTheme="minorBidi" w:hAnsiTheme="minorBidi" w:cstheme="minorBidi"/>
              </w:rPr>
            </w:pPr>
            <w:r w:rsidRPr="00C91689">
              <w:rPr>
                <w:rFonts w:asciiTheme="minorBidi" w:hAnsiTheme="minorBidi" w:cstheme="minorBidi"/>
                <w:sz w:val="22"/>
                <w:szCs w:val="22"/>
              </w:rPr>
              <w:t>- La faiblesse du monitorage concerne la promptitude des rapports, la complétude des données, la non standardisation du mode de calcul des cibles et des indicateurs, et la qualité du remplissage des outils</w:t>
            </w:r>
          </w:p>
          <w:p w:rsidR="004A46E1" w:rsidRPr="00F35C31" w:rsidRDefault="00C91689" w:rsidP="00E04780">
            <w:pPr>
              <w:keepNext/>
              <w:spacing w:before="240"/>
              <w:outlineLvl w:val="2"/>
              <w:rPr>
                <w:rFonts w:asciiTheme="minorBidi" w:hAnsiTheme="minorBidi" w:cstheme="minorBidi"/>
              </w:rPr>
            </w:pPr>
            <w:r w:rsidRPr="00C91689">
              <w:rPr>
                <w:rFonts w:asciiTheme="minorBidi" w:hAnsiTheme="minorBidi" w:cstheme="minorBidi"/>
                <w:sz w:val="22"/>
                <w:szCs w:val="22"/>
              </w:rPr>
              <w:t>- L’absence d’activités de surveillance active, est particulièrement relevée au niveau des CSM (PO PEV 2016)</w:t>
            </w:r>
          </w:p>
          <w:p w:rsidR="00F35C31" w:rsidRPr="00F35C31" w:rsidRDefault="00F35C31" w:rsidP="00E04780">
            <w:pPr>
              <w:keepNext/>
              <w:spacing w:before="240"/>
              <w:outlineLvl w:val="2"/>
              <w:rPr>
                <w:rFonts w:asciiTheme="minorBidi" w:hAnsiTheme="minorBidi" w:cstheme="minorBidi"/>
              </w:rPr>
            </w:pPr>
          </w:p>
          <w:p w:rsidR="0045117D" w:rsidRPr="00F35C31" w:rsidRDefault="00C91689" w:rsidP="00F35C31">
            <w:pPr>
              <w:rPr>
                <w:rFonts w:asciiTheme="minorBidi" w:hAnsiTheme="minorBidi" w:cstheme="minorBidi"/>
              </w:rPr>
            </w:pPr>
            <w:r w:rsidRPr="00C91689">
              <w:rPr>
                <w:rFonts w:asciiTheme="minorBidi" w:hAnsiTheme="minorBidi" w:cstheme="minorBidi"/>
                <w:sz w:val="22"/>
                <w:szCs w:val="22"/>
              </w:rPr>
              <w:t>Au niveau des moughataas :</w:t>
            </w:r>
          </w:p>
          <w:p w:rsidR="0045117D" w:rsidRPr="00F35C31" w:rsidRDefault="00C91689" w:rsidP="004A46E1">
            <w:pPr>
              <w:rPr>
                <w:rFonts w:asciiTheme="minorBidi" w:hAnsiTheme="minorBidi" w:cstheme="minorBidi"/>
              </w:rPr>
            </w:pPr>
            <w:r w:rsidRPr="00C91689">
              <w:rPr>
                <w:rFonts w:asciiTheme="minorBidi" w:hAnsiTheme="minorBidi" w:cstheme="minorBidi"/>
                <w:sz w:val="22"/>
                <w:szCs w:val="22"/>
              </w:rPr>
              <w:t xml:space="preserve">- L’absence de matériel informatique  affecte la collecte et l’analyse des données </w:t>
            </w:r>
          </w:p>
          <w:p w:rsidR="00F35C31" w:rsidRPr="00F35C31" w:rsidRDefault="00F35C3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5 – Gestion, coordination, politique et réglementation</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Les insuffisances de mécanismes pour la coordination et le suivi du programme au niveau central, sont accentuées par la lourdeur et la complexité des procédures des marchés telles que fixées par le nouveau code (REC 2015, Page 5)</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Le retard dans le démarrage des activités du programme de GAVI/RSS1 a affecté sa performance (REC 2015, Page 8)</w:t>
            </w:r>
          </w:p>
          <w:p w:rsidR="004A46E1" w:rsidRDefault="0045117D" w:rsidP="002A4A9B">
            <w:pPr>
              <w:rPr>
                <w:rFonts w:asciiTheme="minorBidi" w:hAnsiTheme="minorBidi" w:cstheme="minorBidi"/>
              </w:rPr>
            </w:pPr>
            <w:r w:rsidRPr="00F35C31">
              <w:rPr>
                <w:rFonts w:asciiTheme="minorBidi" w:hAnsiTheme="minorBidi" w:cstheme="minorBidi"/>
                <w:sz w:val="22"/>
                <w:szCs w:val="22"/>
              </w:rPr>
              <w:lastRenderedPageBreak/>
              <w:t>-</w:t>
            </w:r>
            <w:r w:rsidR="002A4A9B" w:rsidRPr="00F35C31">
              <w:rPr>
                <w:rFonts w:asciiTheme="minorBidi" w:hAnsiTheme="minorBidi" w:cstheme="minorBidi"/>
                <w:sz w:val="22"/>
                <w:szCs w:val="22"/>
              </w:rPr>
              <w:t xml:space="preserve">La non implication des DRAS et l’absence de </w:t>
            </w:r>
            <w:r w:rsidR="00442B74" w:rsidRPr="00F35C31">
              <w:rPr>
                <w:rFonts w:asciiTheme="minorBidi" w:hAnsiTheme="minorBidi" w:cstheme="minorBidi"/>
                <w:sz w:val="22"/>
                <w:szCs w:val="22"/>
              </w:rPr>
              <w:t>concertation</w:t>
            </w:r>
            <w:r w:rsidR="002A4A9B" w:rsidRPr="00F35C31">
              <w:rPr>
                <w:rFonts w:asciiTheme="minorBidi" w:hAnsiTheme="minorBidi" w:cstheme="minorBidi"/>
                <w:sz w:val="22"/>
                <w:szCs w:val="22"/>
              </w:rPr>
              <w:t xml:space="preserve"> avec les parties prena</w:t>
            </w:r>
            <w:r w:rsidR="00442B74" w:rsidRPr="00F35C31">
              <w:rPr>
                <w:rFonts w:asciiTheme="minorBidi" w:hAnsiTheme="minorBidi" w:cstheme="minorBidi"/>
                <w:sz w:val="22"/>
                <w:szCs w:val="22"/>
              </w:rPr>
              <w:t>n</w:t>
            </w:r>
            <w:r w:rsidR="002A4A9B" w:rsidRPr="00F35C31">
              <w:rPr>
                <w:rFonts w:asciiTheme="minorBidi" w:hAnsiTheme="minorBidi" w:cstheme="minorBidi"/>
                <w:sz w:val="22"/>
                <w:szCs w:val="22"/>
              </w:rPr>
              <w:t>tes  a influencé négativement la mise en œuvredu programme</w:t>
            </w:r>
          </w:p>
          <w:p w:rsidR="000F4249" w:rsidRPr="00F35C31" w:rsidRDefault="000F4249" w:rsidP="008828E6">
            <w:pPr>
              <w:rPr>
                <w:rFonts w:asciiTheme="minorBidi" w:hAnsiTheme="minorBidi" w:cstheme="minorBidi"/>
              </w:rPr>
            </w:pPr>
            <w:r>
              <w:rPr>
                <w:rFonts w:asciiTheme="minorBidi" w:hAnsiTheme="minorBidi" w:cstheme="minorBidi"/>
                <w:sz w:val="22"/>
                <w:szCs w:val="22"/>
              </w:rPr>
              <w:t>- La nature des activités de RSS1 dont certaines demandent un long processus de mise en œuvre</w:t>
            </w:r>
            <w:r w:rsidR="008828E6">
              <w:rPr>
                <w:rFonts w:asciiTheme="minorBidi" w:hAnsiTheme="minorBidi" w:cstheme="minorBidi"/>
                <w:sz w:val="22"/>
                <w:szCs w:val="22"/>
              </w:rPr>
              <w:t>,</w:t>
            </w:r>
            <w:r>
              <w:rPr>
                <w:rFonts w:asciiTheme="minorBidi" w:hAnsiTheme="minorBidi" w:cstheme="minorBidi"/>
                <w:sz w:val="22"/>
                <w:szCs w:val="22"/>
              </w:rPr>
              <w:t xml:space="preserve"> d’autresn’ont pu être réalisées que partiellement à cause de</w:t>
            </w:r>
            <w:r w:rsidR="008828E6">
              <w:rPr>
                <w:rFonts w:asciiTheme="minorBidi" w:hAnsiTheme="minorBidi" w:cstheme="minorBidi"/>
                <w:sz w:val="22"/>
                <w:szCs w:val="22"/>
              </w:rPr>
              <w:t xml:space="preserve"> l’insuffisance des allocations budgétaire et l’impossibilité de les corriger dans des délais raisonnables compte tenu de</w:t>
            </w:r>
            <w:r>
              <w:rPr>
                <w:rFonts w:asciiTheme="minorBidi" w:hAnsiTheme="minorBidi" w:cstheme="minorBidi"/>
                <w:sz w:val="22"/>
                <w:szCs w:val="22"/>
              </w:rPr>
              <w:t xml:space="preserve"> la rigidité de</w:t>
            </w:r>
            <w:r w:rsidR="008828E6">
              <w:rPr>
                <w:rFonts w:asciiTheme="minorBidi" w:hAnsiTheme="minorBidi" w:cstheme="minorBidi"/>
                <w:sz w:val="22"/>
                <w:szCs w:val="22"/>
              </w:rPr>
              <w:t xml:space="preserve">s procédures du </w:t>
            </w:r>
            <w:r>
              <w:rPr>
                <w:rFonts w:asciiTheme="minorBidi" w:hAnsiTheme="minorBidi" w:cstheme="minorBidi"/>
                <w:sz w:val="22"/>
                <w:szCs w:val="22"/>
              </w:rPr>
              <w:t>programme</w:t>
            </w:r>
            <w:r w:rsidR="008828E6">
              <w:rPr>
                <w:rFonts w:asciiTheme="minorBidi" w:hAnsiTheme="minorBidi" w:cstheme="minorBidi"/>
                <w:sz w:val="22"/>
                <w:szCs w:val="22"/>
              </w:rPr>
              <w:t xml:space="preserve"> GAVI : la contractualisation avec les retraités n’a été réalisée qu’en partie à cause de l’insuffisance de la rémunération proposée (100 000 UM)</w:t>
            </w:r>
            <w:r>
              <w:rPr>
                <w:rFonts w:asciiTheme="minorBidi" w:hAnsiTheme="minorBidi" w:cstheme="minorBidi"/>
                <w:sz w:val="22"/>
                <w:szCs w:val="22"/>
              </w:rPr>
              <w:t>.</w:t>
            </w:r>
          </w:p>
          <w:p w:rsidR="00F35C31" w:rsidRPr="00F35C31" w:rsidRDefault="00F35C3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6 – Financement de la santé</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Au niveau national :</w:t>
            </w:r>
          </w:p>
          <w:p w:rsidR="004A46E1" w:rsidRPr="00F35C31" w:rsidRDefault="00C91689" w:rsidP="00EE0947">
            <w:pPr>
              <w:rPr>
                <w:rFonts w:asciiTheme="minorBidi" w:hAnsiTheme="minorBidi" w:cstheme="minorBidi"/>
              </w:rPr>
            </w:pPr>
            <w:r w:rsidRPr="00C91689">
              <w:rPr>
                <w:rFonts w:asciiTheme="minorBidi" w:hAnsiTheme="minorBidi" w:cstheme="minorBidi"/>
                <w:sz w:val="22"/>
                <w:szCs w:val="22"/>
              </w:rPr>
              <w:t xml:space="preserve">- La répartition inégale de la dépense publique de santé entre les milieux rural et urbain(PNDS, Page 44), et entre les types d’interventions, privilégiant les soins curatifs au détriment des soins préventifs (PPAC, Page 9) </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Au niveau régional :</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 L’autonomie de gestion des administrations déconcentrées n’est pas accompagnée par les mesures qui assurent la transparence et l’efficience de l’utilisation des ressources</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b/>
                <w:bCs/>
              </w:rPr>
            </w:pPr>
            <w:r w:rsidRPr="00C91689">
              <w:rPr>
                <w:rFonts w:asciiTheme="minorBidi" w:hAnsiTheme="minorBidi" w:cstheme="minorBidi"/>
                <w:b/>
                <w:bCs/>
                <w:sz w:val="22"/>
                <w:szCs w:val="22"/>
              </w:rPr>
              <w:t>7 – Emancipation des communautés et génération de la demande</w:t>
            </w: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Au niveau national :</w:t>
            </w:r>
          </w:p>
          <w:p w:rsidR="004A46E1" w:rsidRPr="00F35C31" w:rsidRDefault="00C91689" w:rsidP="00673CB5">
            <w:pPr>
              <w:rPr>
                <w:rFonts w:asciiTheme="minorBidi" w:hAnsiTheme="minorBidi" w:cstheme="minorBidi"/>
              </w:rPr>
            </w:pPr>
            <w:r w:rsidRPr="00C91689">
              <w:rPr>
                <w:rFonts w:asciiTheme="minorBidi" w:hAnsiTheme="minorBidi" w:cstheme="minorBidi"/>
                <w:sz w:val="22"/>
                <w:szCs w:val="22"/>
              </w:rPr>
              <w:t>- Le délaissement de l’approche communautaire comme approche stratégique de soins complémentaires au système de santé et, l’absence d’actions cohérentes et efficaces de communication pour le changement social et de comportement, ont limité les activités promotionnelles de santé en 2011 (PNDS, Page 35). En 2012, le Ministère de la santé (MS) a adopté un document national de stratégie communautaire en santé qui définit l’approche du secteur dans ce domaine et les mécanismes de sa mise en œuvre.Avec l’appui de ses partenaires, le MS veut redynamiser cette politique à tous les niveaux du système.</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cstheme="minorBidi"/>
              </w:rPr>
            </w:pPr>
            <w:r w:rsidRPr="00C91689">
              <w:rPr>
                <w:rFonts w:asciiTheme="minorBidi" w:hAnsiTheme="minorBidi" w:cstheme="minorBidi"/>
                <w:sz w:val="22"/>
                <w:szCs w:val="22"/>
              </w:rPr>
              <w:t>Au niveau régional :</w:t>
            </w:r>
          </w:p>
          <w:p w:rsidR="004A46E1" w:rsidRPr="00F35C31" w:rsidRDefault="00C91689" w:rsidP="00F154A1">
            <w:pPr>
              <w:rPr>
                <w:rFonts w:asciiTheme="minorBidi" w:hAnsiTheme="minorBidi" w:cstheme="minorBidi"/>
              </w:rPr>
            </w:pPr>
            <w:r w:rsidRPr="00C91689">
              <w:rPr>
                <w:rFonts w:asciiTheme="minorBidi" w:hAnsiTheme="minorBidi" w:cstheme="minorBidi"/>
                <w:sz w:val="22"/>
                <w:szCs w:val="22"/>
              </w:rPr>
              <w:t>- La faiblesse dans la mise en œuvre des activités de communication en faveur de la vaccination a influencé négativementla performance du PEV (PO PEV 2016)</w:t>
            </w:r>
          </w:p>
          <w:p w:rsidR="004A46E1" w:rsidRPr="00F35C31" w:rsidRDefault="004A46E1" w:rsidP="00E04780">
            <w:pPr>
              <w:keepNext/>
              <w:spacing w:before="240"/>
              <w:outlineLvl w:val="2"/>
              <w:rPr>
                <w:rFonts w:asciiTheme="minorBidi" w:hAnsiTheme="minorBidi" w:cstheme="minorBidi"/>
              </w:rPr>
            </w:pPr>
          </w:p>
          <w:p w:rsidR="004A46E1" w:rsidRPr="00F35C31" w:rsidRDefault="00C91689" w:rsidP="004A46E1">
            <w:pPr>
              <w:rPr>
                <w:rFonts w:asciiTheme="minorBidi" w:hAnsiTheme="minorBidi"/>
                <w:b/>
                <w:bCs/>
              </w:rPr>
            </w:pPr>
            <w:r w:rsidRPr="00C91689">
              <w:rPr>
                <w:rFonts w:asciiTheme="minorBidi" w:hAnsiTheme="minorBidi"/>
                <w:b/>
                <w:bCs/>
                <w:sz w:val="22"/>
                <w:szCs w:val="22"/>
              </w:rPr>
              <w:t xml:space="preserve">8 – Equité </w:t>
            </w:r>
          </w:p>
          <w:p w:rsidR="004A46E1" w:rsidRPr="00F35C31" w:rsidRDefault="00C91689" w:rsidP="005D2DF1">
            <w:pPr>
              <w:rPr>
                <w:rFonts w:asciiTheme="minorBidi" w:hAnsiTheme="minorBidi"/>
              </w:rPr>
            </w:pPr>
            <w:r w:rsidRPr="00C91689">
              <w:rPr>
                <w:rFonts w:asciiTheme="minorBidi" w:hAnsiTheme="minorBidi"/>
                <w:sz w:val="22"/>
                <w:szCs w:val="22"/>
              </w:rPr>
              <w:t>- L’accès aux services de santé de qualité et de vaccination en particulier, reste limité pour les populations des zones rurales périphériques, les nomades, les populations de localités enclavées. Cette situation pose un problème d’équité.</w:t>
            </w:r>
          </w:p>
          <w:p w:rsidR="004A46E1" w:rsidRPr="00F35C31" w:rsidRDefault="004A46E1" w:rsidP="00E04780">
            <w:pPr>
              <w:keepNext/>
              <w:spacing w:before="240"/>
              <w:outlineLvl w:val="2"/>
              <w:rPr>
                <w:rFonts w:asciiTheme="minorBidi" w:hAnsiTheme="minorBidi"/>
              </w:rPr>
            </w:pPr>
          </w:p>
          <w:p w:rsidR="004A46E1" w:rsidRPr="005A0221" w:rsidRDefault="004A46E1" w:rsidP="00AA1CB8">
            <w:pPr>
              <w:pStyle w:val="CEPAReportText"/>
              <w:rPr>
                <w:rFonts w:ascii="Arial" w:eastAsia="Arial" w:hAnsi="Arial" w:cs="Arial"/>
                <w:i/>
                <w:szCs w:val="20"/>
              </w:rPr>
            </w:pPr>
            <w:r w:rsidRPr="00E74B5F">
              <w:rPr>
                <w:rFonts w:asciiTheme="minorBidi" w:hAnsiTheme="minorBidi" w:cstheme="minorBidi"/>
                <w:sz w:val="22"/>
                <w:szCs w:val="22"/>
              </w:rPr>
              <w:t>En vue d’atténuer les goulots d’étranglement, la reprogrammation se propose de cibler la logistique technique</w:t>
            </w:r>
            <w:r>
              <w:rPr>
                <w:rFonts w:asciiTheme="minorBidi" w:hAnsiTheme="minorBidi" w:cstheme="minorBidi"/>
                <w:sz w:val="22"/>
                <w:szCs w:val="22"/>
              </w:rPr>
              <w:t xml:space="preserve"> (équipements de base de structure sanitaire et chaine de froid)</w:t>
            </w:r>
            <w:r w:rsidRPr="00E74B5F">
              <w:rPr>
                <w:rFonts w:asciiTheme="minorBidi" w:hAnsiTheme="minorBidi" w:cstheme="minorBidi"/>
                <w:sz w:val="22"/>
                <w:szCs w:val="22"/>
              </w:rPr>
              <w:t xml:space="preserve"> et</w:t>
            </w:r>
            <w:r w:rsidR="00AA1CB8">
              <w:rPr>
                <w:rFonts w:asciiTheme="minorBidi" w:hAnsiTheme="minorBidi" w:cstheme="minorBidi"/>
                <w:sz w:val="22"/>
                <w:szCs w:val="22"/>
              </w:rPr>
              <w:t xml:space="preserve"> lalogistique </w:t>
            </w:r>
            <w:r w:rsidRPr="00E74B5F">
              <w:rPr>
                <w:rFonts w:asciiTheme="minorBidi" w:hAnsiTheme="minorBidi" w:cstheme="minorBidi"/>
                <w:sz w:val="22"/>
                <w:szCs w:val="22"/>
              </w:rPr>
              <w:t>roulante pour améliorer l’accessibilité aux services de santé et de vaccination de qualité. Dans le domaine des ressources humaines, elle favorisera la mobilisation d’un personnel mieux motivé et des prestataires contractuels. Elle s’attellera également à corriger les insuffisances dans le domaine de la gestion des données et de l’information sanitaire.</w:t>
            </w:r>
          </w:p>
        </w:tc>
      </w:tr>
    </w:tbl>
    <w:p w:rsidR="008E0A0E" w:rsidRDefault="008E0A0E" w:rsidP="00076802">
      <w:pPr>
        <w:rPr>
          <w:rFonts w:ascii="Arial" w:hAnsi="Arial" w:cs="Arial"/>
        </w:rPr>
      </w:pPr>
    </w:p>
    <w:p w:rsidR="004A46E1" w:rsidRPr="004D21E0" w:rsidRDefault="004A46E1" w:rsidP="00076802">
      <w:pPr>
        <w:rPr>
          <w:rFonts w:ascii="Arial" w:hAnsi="Arial" w:cs="Arial"/>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2950"/>
        <w:gridCol w:w="2826"/>
        <w:gridCol w:w="3466"/>
      </w:tblGrid>
      <w:tr w:rsidR="004A46E1" w:rsidRPr="00692DFE" w:rsidTr="004A46E1">
        <w:trPr>
          <w:trHeight w:val="415"/>
        </w:trPr>
        <w:tc>
          <w:tcPr>
            <w:tcW w:w="5000" w:type="pct"/>
            <w:gridSpan w:val="3"/>
            <w:shd w:val="clear" w:color="auto" w:fill="99CCCC"/>
          </w:tcPr>
          <w:p w:rsidR="004A46E1" w:rsidRPr="00A57FD9" w:rsidRDefault="004A46E1" w:rsidP="002B0452">
            <w:pPr>
              <w:pStyle w:val="Titre8"/>
              <w:numPr>
                <w:ilvl w:val="0"/>
                <w:numId w:val="68"/>
              </w:numPr>
              <w:spacing w:before="120" w:after="120"/>
              <w:rPr>
                <w:rFonts w:ascii="Arial" w:hAnsi="Arial" w:cs="Arial"/>
                <w:color w:val="auto"/>
              </w:rPr>
            </w:pPr>
            <w:r>
              <w:rPr>
                <w:rFonts w:ascii="Arial" w:hAnsi="Arial" w:cs="Arial"/>
                <w:bCs/>
                <w:color w:val="auto"/>
              </w:rPr>
              <w:lastRenderedPageBreak/>
              <w:t>Objectifs de la demande de reprogrammation</w:t>
            </w:r>
            <w:r>
              <w:rPr>
                <w:rStyle w:val="CEPAReportTextChar"/>
                <w:rFonts w:ascii="Arial" w:hAnsi="Arial" w:cs="Arial"/>
                <w:b w:val="0"/>
                <w:i/>
                <w:iCs/>
              </w:rPr>
              <w:t xml:space="preserve"> (maximum 2 pages)</w:t>
            </w:r>
          </w:p>
        </w:tc>
      </w:tr>
      <w:tr w:rsidR="004A46E1" w:rsidRPr="00692DFE" w:rsidTr="004A46E1">
        <w:trPr>
          <w:trHeight w:val="391"/>
        </w:trPr>
        <w:tc>
          <w:tcPr>
            <w:tcW w:w="5000" w:type="pct"/>
            <w:gridSpan w:val="3"/>
            <w:shd w:val="clear" w:color="auto" w:fill="auto"/>
          </w:tcPr>
          <w:p w:rsidR="004A46E1" w:rsidRPr="00A57FD9" w:rsidRDefault="004A46E1" w:rsidP="004A46E1">
            <w:pPr>
              <w:spacing w:before="120" w:after="120"/>
              <w:rPr>
                <w:rFonts w:ascii="Arial" w:hAnsi="Arial" w:cs="Arial"/>
                <w:b/>
              </w:rPr>
            </w:pPr>
            <w:r>
              <w:rPr>
                <w:rFonts w:ascii="Arial" w:hAnsi="Arial" w:cs="Arial"/>
                <w:b/>
                <w:bCs/>
                <w:sz w:val="22"/>
                <w:szCs w:val="22"/>
              </w:rPr>
              <w:t>Veuillez remplir cette section uniquement si la demande de reprogrammation comprend des objectifs nouveaux ou révisés non inclus dans la subvention RSS initiale approuvée par Gavi. Si aucun objectif nouveau n'est proposé, veuillez l'indiquer dans le tableau ci-dessous, et énumérer les objectifs initiaux de la subvention RSS de Gavi.</w:t>
            </w:r>
          </w:p>
          <w:p w:rsidR="004A46E1" w:rsidRPr="00A57FD9" w:rsidRDefault="004A46E1" w:rsidP="004A46E1">
            <w:pPr>
              <w:spacing w:before="120" w:after="120"/>
              <w:rPr>
                <w:rFonts w:ascii="Arial" w:hAnsi="Arial" w:cs="Arial"/>
              </w:rPr>
            </w:pPr>
            <w:r>
              <w:rPr>
                <w:rFonts w:ascii="Arial" w:hAnsi="Arial" w:cs="Arial"/>
                <w:sz w:val="22"/>
                <w:szCs w:val="22"/>
              </w:rPr>
              <w:t>Cette section sera utilisée pour évaluer si les objectifs nouvellement proposés sont pertinents, appropriés et alignés sur le Plan National du Secteur de la Santé (PNSS) et le Plan Pluriannuel Complet (PPAC) et s'ils contribuent à l'amélioration des résultats de vaccination. Elle a également vocation à garantir l'alignement sur l'analyse des goulots d'étranglement visée ci-dessus.</w:t>
            </w:r>
          </w:p>
          <w:p w:rsidR="004A46E1" w:rsidRPr="00A57FD9" w:rsidRDefault="004A46E1" w:rsidP="004A46E1">
            <w:pPr>
              <w:spacing w:before="120" w:after="120"/>
              <w:rPr>
                <w:rFonts w:ascii="Arial" w:hAnsi="Arial" w:cs="Arial"/>
              </w:rPr>
            </w:pPr>
            <w:r>
              <w:rPr>
                <w:rFonts w:ascii="Arial" w:hAnsi="Arial" w:cs="Arial"/>
                <w:b/>
                <w:bCs/>
                <w:sz w:val="22"/>
                <w:szCs w:val="22"/>
              </w:rPr>
              <w:t>Ces objectifs doivent être énumérés dans le même ordre dans le cadre de performances et dans la pièce jointe N° 5 : Programme de travail révisé, budget et analyse des lacunes.</w:t>
            </w:r>
          </w:p>
          <w:p w:rsidR="004A46E1" w:rsidRPr="00A57FD9" w:rsidRDefault="004A46E1" w:rsidP="004A46E1">
            <w:pPr>
              <w:pStyle w:val="CEPAReportText"/>
              <w:rPr>
                <w:rFonts w:ascii="Arial" w:hAnsi="Arial" w:cs="Arial"/>
              </w:rPr>
            </w:pPr>
            <w:r>
              <w:rPr>
                <w:rFonts w:ascii="Arial" w:hAnsi="Arial" w:cs="Arial"/>
                <w:sz w:val="22"/>
                <w:szCs w:val="22"/>
              </w:rPr>
              <w:t xml:space="preserve">Les demandeurs sont encouragés à décrire les éléments suivants pour chaque objectif : </w:t>
            </w:r>
          </w:p>
          <w:p w:rsidR="004A46E1" w:rsidRPr="00A57FD9" w:rsidRDefault="004A46E1" w:rsidP="004A46E1">
            <w:pPr>
              <w:pStyle w:val="CEPABullets"/>
              <w:numPr>
                <w:ilvl w:val="0"/>
                <w:numId w:val="1"/>
              </w:numPr>
              <w:rPr>
                <w:rFonts w:ascii="Arial" w:hAnsi="Arial" w:cs="Arial"/>
              </w:rPr>
            </w:pPr>
            <w:r>
              <w:rPr>
                <w:rFonts w:ascii="Arial" w:hAnsi="Arial" w:cs="Arial"/>
                <w:sz w:val="22"/>
                <w:szCs w:val="22"/>
              </w:rPr>
              <w:t>Comment l'objectif répondra-t-il aux goulots d'étranglement ciblés identifiés, afin d'améliorer les résultats de vaccination.</w:t>
            </w:r>
          </w:p>
          <w:p w:rsidR="004A46E1" w:rsidRPr="00A57FD9" w:rsidRDefault="004A46E1" w:rsidP="004A46E1">
            <w:pPr>
              <w:pStyle w:val="CEPABullets"/>
              <w:numPr>
                <w:ilvl w:val="0"/>
                <w:numId w:val="1"/>
              </w:numPr>
              <w:rPr>
                <w:rFonts w:ascii="Arial" w:hAnsi="Arial" w:cs="Arial"/>
              </w:rPr>
            </w:pPr>
            <w:r>
              <w:rPr>
                <w:rFonts w:ascii="Arial" w:hAnsi="Arial" w:cs="Arial"/>
                <w:sz w:val="22"/>
                <w:szCs w:val="22"/>
              </w:rPr>
              <w:t>Comment l'objectif s'aligne-t-il sur les objectifs dans le PPAC et/ou les politiques ou les stratégies de renforcement du système de santé spécifique mises en œuvre.</w:t>
            </w:r>
          </w:p>
          <w:p w:rsidR="004A46E1" w:rsidRPr="00A57FD9" w:rsidRDefault="004A46E1" w:rsidP="004A46E1">
            <w:pPr>
              <w:pStyle w:val="CEPABullets"/>
              <w:numPr>
                <w:ilvl w:val="0"/>
                <w:numId w:val="1"/>
              </w:numPr>
              <w:rPr>
                <w:rFonts w:ascii="Arial" w:hAnsi="Arial" w:cs="Arial"/>
              </w:rPr>
            </w:pPr>
            <w:r>
              <w:rPr>
                <w:rFonts w:ascii="Arial" w:hAnsi="Arial" w:cs="Arial"/>
                <w:sz w:val="22"/>
                <w:szCs w:val="22"/>
              </w:rPr>
              <w:t xml:space="preserve">Si et comment l'objectif concerne les obstacles identifiés à l'équité et ceux liés au sexe. </w:t>
            </w:r>
            <w:r>
              <w:rPr>
                <w:rFonts w:ascii="Arial" w:hAnsi="Arial" w:cs="Arial"/>
                <w:i/>
                <w:iCs/>
                <w:sz w:val="22"/>
                <w:szCs w:val="22"/>
              </w:rPr>
              <w:t>Pour les pays ayant un niveau de couverture vaccinale élevé (plus de 90% de couverture par le DTC3), la question de l'équité doit jouer un rôle plus important dans l'amélioration des résultats de vaccination. De même, les pays ayant un faible niveau de couverture vaccinale sont susceptibles de connaître les plus grandes inégalités.</w:t>
            </w:r>
          </w:p>
          <w:p w:rsidR="004A46E1" w:rsidRPr="00A57FD9" w:rsidRDefault="004A46E1" w:rsidP="004A46E1">
            <w:pPr>
              <w:pStyle w:val="CEPABullets"/>
              <w:numPr>
                <w:ilvl w:val="0"/>
                <w:numId w:val="1"/>
              </w:numPr>
              <w:rPr>
                <w:rFonts w:ascii="Arial" w:hAnsi="Arial" w:cs="Arial"/>
              </w:rPr>
            </w:pPr>
            <w:r>
              <w:rPr>
                <w:rFonts w:ascii="Arial" w:hAnsi="Arial" w:cs="Arial"/>
                <w:sz w:val="22"/>
                <w:szCs w:val="22"/>
              </w:rPr>
              <w:t>Comment l'objectif répond aux critères « SMART » spécifiques, mesurables, réalisables, pertinents/axés sur les résultats et limités dans le temps.</w:t>
            </w:r>
          </w:p>
          <w:p w:rsidR="004A46E1" w:rsidRDefault="004A46E1" w:rsidP="004A46E1">
            <w:pPr>
              <w:pStyle w:val="CEPAReportText"/>
              <w:rPr>
                <w:rFonts w:ascii="Arial" w:hAnsi="Arial" w:cs="Arial"/>
              </w:rPr>
            </w:pPr>
            <w:r>
              <w:rPr>
                <w:rFonts w:ascii="Arial" w:hAnsi="Arial" w:cs="Arial"/>
                <w:sz w:val="22"/>
                <w:szCs w:val="22"/>
              </w:rPr>
              <w:t>Les objectifs proposés décrits dans cette section seront évalués afin de savoir s'ils sont pertinents, appropriés et alignés sur le PPAC et s'ils contribuent à l'amélioration des résultats de vaccination. Ils seront également évalués pour leur alignement avec l'analyse des goulots d'étranglement présentée à la Question 2 ci-dessus.</w:t>
            </w:r>
          </w:p>
          <w:p w:rsidR="004A46E1" w:rsidRPr="00A57FD9" w:rsidRDefault="004A46E1" w:rsidP="004A46E1">
            <w:pPr>
              <w:pStyle w:val="CEPAReportText"/>
              <w:rPr>
                <w:rFonts w:ascii="Arial" w:hAnsi="Arial" w:cs="Arial"/>
              </w:rPr>
            </w:pPr>
          </w:p>
        </w:tc>
      </w:tr>
      <w:tr w:rsidR="004A46E1" w:rsidRPr="00692DFE" w:rsidTr="004A46E1">
        <w:trPr>
          <w:trHeight w:val="391"/>
        </w:trPr>
        <w:tc>
          <w:tcPr>
            <w:tcW w:w="1596" w:type="pct"/>
            <w:shd w:val="clear" w:color="auto" w:fill="99CCCC"/>
          </w:tcPr>
          <w:p w:rsidR="004A46E1" w:rsidRPr="00A57FD9" w:rsidRDefault="004A46E1" w:rsidP="004A46E1">
            <w:pPr>
              <w:spacing w:before="120" w:after="120"/>
              <w:rPr>
                <w:rFonts w:ascii="Arial" w:hAnsi="Arial" w:cs="Arial"/>
                <w:b/>
              </w:rPr>
            </w:pPr>
            <w:r>
              <w:rPr>
                <w:rFonts w:ascii="Arial" w:hAnsi="Arial" w:cs="Arial"/>
                <w:b/>
                <w:bCs/>
                <w:sz w:val="22"/>
                <w:szCs w:val="22"/>
              </w:rPr>
              <w:t xml:space="preserve">Objectifs de la subvention RSS </w:t>
            </w:r>
          </w:p>
        </w:tc>
        <w:tc>
          <w:tcPr>
            <w:tcW w:w="1529" w:type="pct"/>
            <w:shd w:val="clear" w:color="auto" w:fill="99CCCC"/>
          </w:tcPr>
          <w:p w:rsidR="004A46E1" w:rsidRPr="00A57FD9" w:rsidRDefault="004A46E1" w:rsidP="004A46E1">
            <w:pPr>
              <w:spacing w:before="120" w:after="120"/>
              <w:rPr>
                <w:rFonts w:ascii="Arial" w:hAnsi="Arial" w:cs="Arial"/>
                <w:b/>
              </w:rPr>
            </w:pPr>
            <w:r>
              <w:rPr>
                <w:rFonts w:ascii="Arial" w:hAnsi="Arial" w:cs="Arial"/>
                <w:b/>
                <w:bCs/>
                <w:sz w:val="22"/>
                <w:szCs w:val="22"/>
              </w:rPr>
              <w:t>S'agit-il d'objectifs initiaux ou d'objectifs nouveaux ou révisés ?</w:t>
            </w:r>
          </w:p>
        </w:tc>
        <w:tc>
          <w:tcPr>
            <w:tcW w:w="1875" w:type="pct"/>
            <w:shd w:val="clear" w:color="auto" w:fill="99CCCC"/>
          </w:tcPr>
          <w:p w:rsidR="004A46E1" w:rsidRPr="00A57FD9" w:rsidRDefault="004A46E1" w:rsidP="004A46E1">
            <w:pPr>
              <w:spacing w:before="120" w:after="120"/>
              <w:rPr>
                <w:rFonts w:ascii="Arial" w:hAnsi="Arial" w:cs="Arial"/>
                <w:b/>
              </w:rPr>
            </w:pPr>
            <w:r>
              <w:rPr>
                <w:rFonts w:ascii="Arial" w:hAnsi="Arial" w:cs="Arial"/>
                <w:b/>
                <w:bCs/>
                <w:sz w:val="22"/>
                <w:szCs w:val="22"/>
              </w:rPr>
              <w:t>Description de l'objectif</w:t>
            </w:r>
            <w:r>
              <w:rPr>
                <w:rFonts w:ascii="Arial" w:hAnsi="Arial" w:cs="Arial"/>
                <w:sz w:val="22"/>
                <w:szCs w:val="22"/>
              </w:rPr>
              <w:br/>
            </w:r>
            <w:r>
              <w:rPr>
                <w:rFonts w:ascii="Arial" w:hAnsi="Arial" w:cs="Arial"/>
                <w:b/>
                <w:bCs/>
                <w:i/>
                <w:iCs/>
                <w:sz w:val="22"/>
                <w:szCs w:val="22"/>
              </w:rPr>
              <w:t>Pour les objectifs nouveaux ou révisés uniquement</w:t>
            </w:r>
          </w:p>
        </w:tc>
      </w:tr>
      <w:tr w:rsidR="004A46E1" w:rsidRPr="00692DFE" w:rsidTr="004A46E1">
        <w:trPr>
          <w:trHeight w:val="391"/>
        </w:trPr>
        <w:tc>
          <w:tcPr>
            <w:tcW w:w="1596" w:type="pct"/>
            <w:shd w:val="clear" w:color="auto" w:fill="auto"/>
          </w:tcPr>
          <w:p w:rsidR="004A46E1" w:rsidRPr="00627BD6" w:rsidRDefault="004A46E1" w:rsidP="005F2B82">
            <w:pPr>
              <w:spacing w:before="120" w:after="120"/>
              <w:jc w:val="left"/>
              <w:rPr>
                <w:rFonts w:ascii="Arial" w:hAnsi="Arial" w:cs="Arial"/>
                <w:b/>
                <w:bCs/>
              </w:rPr>
            </w:pPr>
            <w:r w:rsidRPr="00627BD6">
              <w:rPr>
                <w:rFonts w:ascii="Arial" w:hAnsi="Arial" w:cs="Arial"/>
                <w:b/>
                <w:bCs/>
                <w:i/>
                <w:iCs/>
                <w:sz w:val="22"/>
                <w:szCs w:val="22"/>
              </w:rPr>
              <w:t xml:space="preserve">Objectif 1 : D’ici </w:t>
            </w:r>
            <w:r w:rsidR="008C139C">
              <w:rPr>
                <w:rFonts w:ascii="Arial" w:hAnsi="Arial" w:cs="Arial"/>
                <w:b/>
                <w:bCs/>
                <w:i/>
                <w:iCs/>
                <w:sz w:val="22"/>
                <w:szCs w:val="22"/>
              </w:rPr>
              <w:t xml:space="preserve">Septembre </w:t>
            </w:r>
            <w:r w:rsidRPr="00627BD6">
              <w:rPr>
                <w:rFonts w:ascii="Arial" w:hAnsi="Arial" w:cs="Arial"/>
                <w:b/>
                <w:bCs/>
                <w:i/>
                <w:iCs/>
                <w:sz w:val="22"/>
                <w:szCs w:val="22"/>
              </w:rPr>
              <w:t>20</w:t>
            </w:r>
            <w:r>
              <w:rPr>
                <w:rFonts w:ascii="Arial" w:hAnsi="Arial" w:cs="Arial"/>
                <w:b/>
                <w:bCs/>
                <w:i/>
                <w:iCs/>
                <w:sz w:val="22"/>
                <w:szCs w:val="22"/>
              </w:rPr>
              <w:t>17</w:t>
            </w:r>
            <w:r w:rsidRPr="00627BD6">
              <w:rPr>
                <w:rFonts w:ascii="Arial" w:hAnsi="Arial" w:cs="Arial"/>
                <w:b/>
                <w:bCs/>
                <w:i/>
                <w:iCs/>
                <w:sz w:val="22"/>
                <w:szCs w:val="22"/>
              </w:rPr>
              <w:t xml:space="preserve">,  renforcer la couverture des services de santé de base y compris la vaccination, dans </w:t>
            </w:r>
            <w:r w:rsidR="005F2B82">
              <w:rPr>
                <w:rFonts w:ascii="Arial" w:hAnsi="Arial" w:cs="Arial"/>
                <w:b/>
                <w:bCs/>
                <w:i/>
                <w:iCs/>
                <w:sz w:val="22"/>
                <w:szCs w:val="22"/>
              </w:rPr>
              <w:t>la</w:t>
            </w:r>
            <w:r w:rsidRPr="00627BD6">
              <w:rPr>
                <w:rFonts w:ascii="Arial" w:hAnsi="Arial" w:cs="Arial"/>
                <w:b/>
                <w:bCs/>
                <w:i/>
                <w:iCs/>
                <w:sz w:val="22"/>
                <w:szCs w:val="22"/>
              </w:rPr>
              <w:t xml:space="preserve"> ZCI</w:t>
            </w:r>
          </w:p>
        </w:tc>
        <w:tc>
          <w:tcPr>
            <w:tcW w:w="1529" w:type="pct"/>
            <w:shd w:val="clear" w:color="auto" w:fill="auto"/>
          </w:tcPr>
          <w:p w:rsidR="004A46E1" w:rsidRPr="00A57FD9" w:rsidRDefault="00B46A3B" w:rsidP="004A46E1">
            <w:pPr>
              <w:spacing w:before="120" w:after="120"/>
              <w:rPr>
                <w:rFonts w:ascii="Arial" w:hAnsi="Arial" w:cs="Arial"/>
              </w:rPr>
            </w:pPr>
            <w:r>
              <w:rPr>
                <w:rFonts w:ascii="Arial" w:hAnsi="Arial" w:cs="Arial"/>
                <w:b/>
                <w:bCs/>
                <w:sz w:val="22"/>
                <w:szCs w:val="22"/>
              </w:rPr>
              <w:t>Nouveau </w:t>
            </w:r>
          </w:p>
        </w:tc>
        <w:tc>
          <w:tcPr>
            <w:tcW w:w="1875" w:type="pct"/>
            <w:shd w:val="clear" w:color="auto" w:fill="auto"/>
          </w:tcPr>
          <w:p w:rsidR="004A46E1" w:rsidRDefault="004A46E1" w:rsidP="00E261FE">
            <w:pPr>
              <w:jc w:val="left"/>
              <w:rPr>
                <w:rFonts w:asciiTheme="minorBidi" w:hAnsiTheme="minorBidi"/>
              </w:rPr>
            </w:pPr>
            <w:r w:rsidRPr="00300426">
              <w:rPr>
                <w:rFonts w:asciiTheme="minorBidi" w:hAnsiTheme="minorBidi"/>
                <w:sz w:val="22"/>
                <w:szCs w:val="22"/>
              </w:rPr>
              <w:t>Conformément aux priorités définies par le PPAC 2016-2020, l’objectif 1 permettra d’améliorer la fourniture de services de santé et de vaccination dans la ZCI à travers le renforcement d</w:t>
            </w:r>
            <w:r w:rsidR="00E261FE">
              <w:rPr>
                <w:rFonts w:asciiTheme="minorBidi" w:hAnsiTheme="minorBidi"/>
                <w:sz w:val="22"/>
                <w:szCs w:val="22"/>
              </w:rPr>
              <w:t>e lacapacité</w:t>
            </w:r>
            <w:r w:rsidRPr="00300426">
              <w:rPr>
                <w:rFonts w:asciiTheme="minorBidi" w:hAnsiTheme="minorBidi"/>
                <w:sz w:val="22"/>
                <w:szCs w:val="22"/>
              </w:rPr>
              <w:t xml:space="preserve"> de 33 </w:t>
            </w:r>
            <w:r w:rsidR="00BA4C05">
              <w:rPr>
                <w:rFonts w:asciiTheme="minorBidi" w:hAnsiTheme="minorBidi"/>
                <w:sz w:val="22"/>
                <w:szCs w:val="22"/>
              </w:rPr>
              <w:t>PS</w:t>
            </w:r>
            <w:r w:rsidRPr="00300426">
              <w:rPr>
                <w:rFonts w:asciiTheme="minorBidi" w:hAnsiTheme="minorBidi"/>
                <w:sz w:val="22"/>
                <w:szCs w:val="22"/>
              </w:rPr>
              <w:t xml:space="preserve"> par leur dotation en équipements de soins de base,  un incinérateur et une source d’énergie (solaire) </w:t>
            </w:r>
            <w:r w:rsidRPr="00300426">
              <w:rPr>
                <w:rFonts w:asciiTheme="minorBidi" w:hAnsiTheme="minorBidi"/>
                <w:sz w:val="22"/>
                <w:szCs w:val="22"/>
              </w:rPr>
              <w:lastRenderedPageBreak/>
              <w:t xml:space="preserve">moins sujette aux problèmes de maintenance et d’approvisionnement en combustible (gaz). La réalisation de cet objectif fera </w:t>
            </w:r>
            <w:r>
              <w:rPr>
                <w:rFonts w:asciiTheme="minorBidi" w:hAnsiTheme="minorBidi"/>
                <w:sz w:val="22"/>
                <w:szCs w:val="22"/>
              </w:rPr>
              <w:t xml:space="preserve">profiter, également, les </w:t>
            </w:r>
            <w:r w:rsidRPr="005E2374">
              <w:rPr>
                <w:rFonts w:asciiTheme="minorBidi" w:hAnsiTheme="minorBidi"/>
                <w:sz w:val="22"/>
                <w:szCs w:val="22"/>
              </w:rPr>
              <w:t xml:space="preserve">communautés </w:t>
            </w:r>
            <w:r>
              <w:rPr>
                <w:rFonts w:asciiTheme="minorBidi" w:hAnsiTheme="minorBidi"/>
                <w:sz w:val="22"/>
                <w:szCs w:val="22"/>
              </w:rPr>
              <w:t xml:space="preserve"> les plus éloignées et celles les plu</w:t>
            </w:r>
            <w:r w:rsidR="008A6319">
              <w:rPr>
                <w:rFonts w:asciiTheme="minorBidi" w:hAnsiTheme="minorBidi"/>
                <w:sz w:val="22"/>
                <w:szCs w:val="22"/>
              </w:rPr>
              <w:t>s défavorisées géographiquement</w:t>
            </w:r>
            <w:r w:rsidR="00E261FE">
              <w:rPr>
                <w:rFonts w:asciiTheme="minorBidi" w:hAnsiTheme="minorBidi"/>
                <w:sz w:val="22"/>
                <w:szCs w:val="22"/>
              </w:rPr>
              <w:t>,</w:t>
            </w:r>
            <w:r>
              <w:rPr>
                <w:rFonts w:asciiTheme="minorBidi" w:hAnsiTheme="minorBidi"/>
                <w:sz w:val="22"/>
                <w:szCs w:val="22"/>
              </w:rPr>
              <w:t xml:space="preserve"> des services de santé et de vaccination grâce aux activités</w:t>
            </w:r>
            <w:r w:rsidRPr="005E2374">
              <w:rPr>
                <w:rFonts w:asciiTheme="minorBidi" w:hAnsiTheme="minorBidi"/>
                <w:sz w:val="22"/>
                <w:szCs w:val="22"/>
              </w:rPr>
              <w:t xml:space="preserve"> avancé</w:t>
            </w:r>
            <w:r>
              <w:rPr>
                <w:rFonts w:asciiTheme="minorBidi" w:hAnsiTheme="minorBidi"/>
                <w:sz w:val="22"/>
                <w:szCs w:val="22"/>
              </w:rPr>
              <w:t>e</w:t>
            </w:r>
            <w:r w:rsidRPr="005E2374">
              <w:rPr>
                <w:rFonts w:asciiTheme="minorBidi" w:hAnsiTheme="minorBidi"/>
                <w:sz w:val="22"/>
                <w:szCs w:val="22"/>
              </w:rPr>
              <w:t>s ou mobiles</w:t>
            </w:r>
            <w:r>
              <w:rPr>
                <w:rFonts w:asciiTheme="minorBidi" w:hAnsiTheme="minorBidi"/>
                <w:sz w:val="22"/>
                <w:szCs w:val="22"/>
              </w:rPr>
              <w:t xml:space="preserve">. La possibilité de multiplier les contacts avec ces populations quelque fois enclavées, diminuera les </w:t>
            </w:r>
            <w:r w:rsidRPr="005E2374">
              <w:rPr>
                <w:rFonts w:asciiTheme="minorBidi" w:hAnsiTheme="minorBidi"/>
                <w:sz w:val="22"/>
                <w:szCs w:val="22"/>
              </w:rPr>
              <w:t>déperditions entre le</w:t>
            </w:r>
            <w:r>
              <w:rPr>
                <w:rFonts w:asciiTheme="minorBidi" w:hAnsiTheme="minorBidi"/>
                <w:sz w:val="22"/>
                <w:szCs w:val="22"/>
              </w:rPr>
              <w:t>sdifférents</w:t>
            </w:r>
            <w:r w:rsidRPr="005E2374">
              <w:rPr>
                <w:rFonts w:asciiTheme="minorBidi" w:hAnsiTheme="minorBidi"/>
                <w:sz w:val="22"/>
                <w:szCs w:val="22"/>
              </w:rPr>
              <w:t>passage</w:t>
            </w:r>
            <w:r>
              <w:rPr>
                <w:rFonts w:asciiTheme="minorBidi" w:hAnsiTheme="minorBidi"/>
                <w:sz w:val="22"/>
                <w:szCs w:val="22"/>
              </w:rPr>
              <w:t>s de vaccination etl</w:t>
            </w:r>
            <w:r w:rsidRPr="005E2374">
              <w:rPr>
                <w:rFonts w:asciiTheme="minorBidi" w:hAnsiTheme="minorBidi"/>
                <w:sz w:val="22"/>
                <w:szCs w:val="22"/>
                <w:lang w:eastAsia="fr-FR"/>
              </w:rPr>
              <w:t>es taux d’abandon</w:t>
            </w:r>
            <w:r>
              <w:rPr>
                <w:rFonts w:asciiTheme="minorBidi" w:hAnsiTheme="minorBidi"/>
                <w:sz w:val="22"/>
                <w:szCs w:val="22"/>
                <w:lang w:eastAsia="fr-FR"/>
              </w:rPr>
              <w:t xml:space="preserve">, et sera une occasion de réaliser des séances d’IEC et de mobilisation sociale en faveur de la vaccination. Elle permettra, par ailleurs, d’améliorer la régularité et la qualité </w:t>
            </w:r>
            <w:r w:rsidRPr="005E2374">
              <w:rPr>
                <w:rFonts w:asciiTheme="minorBidi" w:hAnsiTheme="minorBidi"/>
                <w:sz w:val="22"/>
                <w:szCs w:val="22"/>
                <w:lang w:eastAsia="fr-FR"/>
              </w:rPr>
              <w:t>du</w:t>
            </w:r>
            <w:r w:rsidRPr="005E2374">
              <w:rPr>
                <w:rFonts w:asciiTheme="minorBidi" w:hAnsiTheme="minorBidi"/>
                <w:sz w:val="22"/>
                <w:szCs w:val="22"/>
              </w:rPr>
              <w:t xml:space="preserve"> suivi et de la supervision des activités de santé, en général, et de vaccination, en particulier</w:t>
            </w:r>
            <w:r>
              <w:rPr>
                <w:rFonts w:asciiTheme="minorBidi" w:hAnsiTheme="minorBidi"/>
                <w:sz w:val="22"/>
                <w:szCs w:val="22"/>
              </w:rPr>
              <w:t xml:space="preserve">, </w:t>
            </w:r>
            <w:r w:rsidR="00E261FE">
              <w:rPr>
                <w:rFonts w:asciiTheme="minorBidi" w:hAnsiTheme="minorBidi"/>
                <w:sz w:val="22"/>
                <w:szCs w:val="22"/>
              </w:rPr>
              <w:t>ainsi que</w:t>
            </w:r>
            <w:r>
              <w:rPr>
                <w:rFonts w:asciiTheme="minorBidi" w:hAnsiTheme="minorBidi"/>
                <w:sz w:val="22"/>
                <w:szCs w:val="22"/>
              </w:rPr>
              <w:t xml:space="preserve"> la sécurisation des injections. La</w:t>
            </w:r>
            <w:r w:rsidR="00E261FE">
              <w:rPr>
                <w:rFonts w:asciiTheme="minorBidi" w:hAnsiTheme="minorBidi"/>
                <w:sz w:val="22"/>
                <w:szCs w:val="22"/>
              </w:rPr>
              <w:t xml:space="preserve"> logistique roulante soutiendra également</w:t>
            </w:r>
            <w:r>
              <w:rPr>
                <w:rFonts w:asciiTheme="minorBidi" w:hAnsiTheme="minorBidi"/>
                <w:sz w:val="22"/>
                <w:szCs w:val="22"/>
              </w:rPr>
              <w:t xml:space="preserve"> le système d’approvisionnement en vaccins et intrants de la vaccination.</w:t>
            </w:r>
          </w:p>
          <w:p w:rsidR="00E910A0" w:rsidRDefault="00E910A0" w:rsidP="00E910A0">
            <w:pPr>
              <w:jc w:val="left"/>
              <w:rPr>
                <w:rFonts w:asciiTheme="minorBidi" w:hAnsiTheme="minorBidi"/>
              </w:rPr>
            </w:pPr>
            <w:r>
              <w:rPr>
                <w:rFonts w:asciiTheme="minorBidi" w:hAnsiTheme="minorBidi"/>
                <w:sz w:val="22"/>
                <w:szCs w:val="22"/>
              </w:rPr>
              <w:t xml:space="preserve">Selon les recommandations de la GEV 2014, l’affectation de réfrigérateurs MK 304 dans les CSM facilitera la gestion des vaccins (séparer la dotation de la CSM, de celle du Centre de santé). Les CS ont été </w:t>
            </w:r>
            <w:r w:rsidR="00D15BEE">
              <w:rPr>
                <w:rFonts w:asciiTheme="minorBidi" w:hAnsiTheme="minorBidi"/>
                <w:sz w:val="22"/>
                <w:szCs w:val="22"/>
              </w:rPr>
              <w:t xml:space="preserve">déjà </w:t>
            </w:r>
            <w:r>
              <w:rPr>
                <w:rFonts w:asciiTheme="minorBidi" w:hAnsiTheme="minorBidi"/>
                <w:sz w:val="22"/>
                <w:szCs w:val="22"/>
              </w:rPr>
              <w:t xml:space="preserve">équipés en </w:t>
            </w:r>
            <w:r w:rsidRPr="005B7F0A">
              <w:rPr>
                <w:rFonts w:asciiTheme="minorBidi" w:hAnsiTheme="minorBidi"/>
                <w:sz w:val="22"/>
                <w:szCs w:val="22"/>
              </w:rPr>
              <w:t>glacière</w:t>
            </w:r>
            <w:r>
              <w:rPr>
                <w:rFonts w:asciiTheme="minorBidi" w:hAnsiTheme="minorBidi"/>
                <w:sz w:val="22"/>
                <w:szCs w:val="22"/>
              </w:rPr>
              <w:t>s</w:t>
            </w:r>
            <w:r w:rsidRPr="005B7F0A">
              <w:rPr>
                <w:rFonts w:asciiTheme="minorBidi" w:hAnsiTheme="minorBidi"/>
                <w:sz w:val="22"/>
                <w:szCs w:val="22"/>
              </w:rPr>
              <w:t xml:space="preserve"> homologuées pour la sécurisation des vaccins en cas de défaillance du réfrigérateur</w:t>
            </w:r>
            <w:r>
              <w:rPr>
                <w:rFonts w:asciiTheme="minorBidi" w:hAnsiTheme="minorBidi"/>
                <w:sz w:val="22"/>
                <w:szCs w:val="22"/>
              </w:rPr>
              <w:t xml:space="preserve"> en octobre 2014 selon le Plan d’amélioration de la GEV 2014 ; il convient aujourd’hui de soutenir des activités prioritaires du PPAC (la poursuite de la mise en œuvre du plan de renouvellement des équipements de la CDF et le </w:t>
            </w:r>
            <w:r w:rsidRPr="00DE224D">
              <w:rPr>
                <w:rFonts w:asciiTheme="minorBidi" w:hAnsiTheme="minorBidi"/>
                <w:sz w:val="22"/>
                <w:szCs w:val="22"/>
              </w:rPr>
              <w:t>r</w:t>
            </w:r>
            <w:r w:rsidRPr="00DE224D">
              <w:rPr>
                <w:rFonts w:ascii="Arial" w:hAnsi="Arial"/>
                <w:sz w:val="22"/>
                <w:szCs w:val="22"/>
              </w:rPr>
              <w:t xml:space="preserve">enforcement de la disponibilité des services </w:t>
            </w:r>
            <w:r w:rsidRPr="00DE224D">
              <w:rPr>
                <w:rFonts w:asciiTheme="minorBidi" w:hAnsiTheme="minorBidi"/>
                <w:sz w:val="22"/>
                <w:szCs w:val="22"/>
              </w:rPr>
              <w:t xml:space="preserve">fixes </w:t>
            </w:r>
            <w:r w:rsidRPr="00DE224D">
              <w:rPr>
                <w:rFonts w:ascii="Arial" w:hAnsi="Arial"/>
                <w:sz w:val="22"/>
                <w:szCs w:val="22"/>
              </w:rPr>
              <w:t>de vaccination</w:t>
            </w:r>
            <w:r>
              <w:rPr>
                <w:rFonts w:asciiTheme="minorBidi" w:hAnsiTheme="minorBidi"/>
                <w:sz w:val="22"/>
                <w:szCs w:val="22"/>
              </w:rPr>
              <w:t xml:space="preserve">), à travers le  renouvellement des CDF et l’équipement de certaines </w:t>
            </w:r>
            <w:r w:rsidRPr="006606F2">
              <w:rPr>
                <w:rFonts w:asciiTheme="minorBidi" w:hAnsiTheme="minorBidi"/>
                <w:sz w:val="22"/>
                <w:szCs w:val="22"/>
              </w:rPr>
              <w:t xml:space="preserve">unités </w:t>
            </w:r>
            <w:r w:rsidRPr="006606F2">
              <w:rPr>
                <w:rFonts w:asciiTheme="minorBidi" w:hAnsiTheme="minorBidi"/>
                <w:sz w:val="22"/>
                <w:szCs w:val="22"/>
              </w:rPr>
              <w:lastRenderedPageBreak/>
              <w:t>fixes</w:t>
            </w:r>
            <w:r>
              <w:rPr>
                <w:rFonts w:asciiTheme="minorBidi" w:hAnsiTheme="minorBidi"/>
                <w:sz w:val="22"/>
                <w:szCs w:val="22"/>
              </w:rPr>
              <w:t xml:space="preserve"> de vaccination. La réalisation de cette activité contribuera à garantir l</w:t>
            </w:r>
            <w:r w:rsidRPr="006606F2">
              <w:rPr>
                <w:rFonts w:asciiTheme="minorBidi" w:hAnsiTheme="minorBidi"/>
                <w:sz w:val="22"/>
                <w:szCs w:val="22"/>
              </w:rPr>
              <w:t>a permanence de la vaccination</w:t>
            </w:r>
            <w:r>
              <w:rPr>
                <w:rFonts w:asciiTheme="minorBidi" w:hAnsiTheme="minorBidi"/>
                <w:sz w:val="22"/>
                <w:szCs w:val="22"/>
              </w:rPr>
              <w:t>, à améliorer la capacité de stockages des vaccins au niveau périphérique en vue d’éviter les ruptures et à étendre la stratégie fixe de vaccination.</w:t>
            </w:r>
          </w:p>
          <w:p w:rsidR="00E910A0" w:rsidRPr="003006CE" w:rsidRDefault="00E910A0" w:rsidP="00E910A0">
            <w:pPr>
              <w:jc w:val="left"/>
              <w:rPr>
                <w:rFonts w:asciiTheme="minorBidi" w:hAnsiTheme="minorBidi"/>
              </w:rPr>
            </w:pPr>
            <w:r>
              <w:rPr>
                <w:rFonts w:asciiTheme="minorBidi" w:hAnsiTheme="minorBidi"/>
                <w:sz w:val="22"/>
                <w:szCs w:val="22"/>
              </w:rPr>
              <w:t>L’amélioration du stockage des produits pharmaceutiques dans les dépôts des CSM et des PS, facilitera la gestion des intrants de vaccination et évitera leurs ruptures.</w:t>
            </w:r>
          </w:p>
        </w:tc>
      </w:tr>
      <w:tr w:rsidR="004A46E1" w:rsidRPr="00692DFE" w:rsidTr="004A46E1">
        <w:trPr>
          <w:trHeight w:val="391"/>
        </w:trPr>
        <w:tc>
          <w:tcPr>
            <w:tcW w:w="1596" w:type="pct"/>
            <w:shd w:val="clear" w:color="auto" w:fill="auto"/>
          </w:tcPr>
          <w:p w:rsidR="004A46E1" w:rsidRPr="00A838F7" w:rsidRDefault="004A46E1" w:rsidP="00E910A0">
            <w:pPr>
              <w:spacing w:before="120" w:after="120"/>
              <w:jc w:val="left"/>
              <w:rPr>
                <w:rFonts w:ascii="Arial" w:hAnsi="Arial" w:cs="Arial"/>
                <w:b/>
                <w:bCs/>
              </w:rPr>
            </w:pPr>
            <w:r w:rsidRPr="00A838F7">
              <w:rPr>
                <w:rFonts w:ascii="Arial" w:hAnsi="Arial" w:cs="Arial"/>
                <w:b/>
                <w:bCs/>
                <w:i/>
                <w:iCs/>
                <w:sz w:val="22"/>
                <w:szCs w:val="22"/>
              </w:rPr>
              <w:lastRenderedPageBreak/>
              <w:t xml:space="preserve">Objectif </w:t>
            </w:r>
            <w:r w:rsidR="00E910A0">
              <w:rPr>
                <w:rFonts w:ascii="Arial" w:hAnsi="Arial" w:cs="Arial"/>
                <w:b/>
                <w:bCs/>
                <w:i/>
                <w:iCs/>
                <w:sz w:val="22"/>
                <w:szCs w:val="22"/>
              </w:rPr>
              <w:t>2</w:t>
            </w:r>
            <w:r w:rsidRPr="00A838F7">
              <w:rPr>
                <w:rFonts w:ascii="Arial" w:hAnsi="Arial" w:cs="Arial"/>
                <w:b/>
                <w:bCs/>
                <w:i/>
                <w:iCs/>
                <w:sz w:val="22"/>
                <w:szCs w:val="22"/>
              </w:rPr>
              <w:t xml:space="preserve"> : </w:t>
            </w:r>
            <w:r w:rsidR="008C139C" w:rsidRPr="00A838F7">
              <w:rPr>
                <w:rFonts w:ascii="Arial" w:hAnsi="Arial" w:cs="Arial"/>
                <w:b/>
                <w:bCs/>
                <w:i/>
                <w:iCs/>
                <w:sz w:val="22"/>
                <w:szCs w:val="22"/>
              </w:rPr>
              <w:t>D’ici Septembre 2017</w:t>
            </w:r>
            <w:r w:rsidRPr="00A838F7">
              <w:rPr>
                <w:rFonts w:ascii="Arial" w:hAnsi="Arial" w:cs="Arial"/>
                <w:b/>
                <w:bCs/>
                <w:i/>
                <w:iCs/>
                <w:sz w:val="22"/>
                <w:szCs w:val="22"/>
              </w:rPr>
              <w:t xml:space="preserve">, </w:t>
            </w:r>
            <w:r w:rsidR="00470699">
              <w:rPr>
                <w:rFonts w:ascii="Arial" w:hAnsi="Arial" w:cs="Arial"/>
                <w:b/>
                <w:bCs/>
                <w:i/>
                <w:iCs/>
                <w:sz w:val="22"/>
                <w:szCs w:val="22"/>
              </w:rPr>
              <w:t>r</w:t>
            </w:r>
            <w:r w:rsidR="00531873" w:rsidRPr="00A838F7">
              <w:rPr>
                <w:rFonts w:ascii="Arial" w:hAnsi="Arial" w:cs="Arial"/>
                <w:b/>
                <w:bCs/>
                <w:i/>
                <w:iCs/>
                <w:sz w:val="22"/>
                <w:szCs w:val="22"/>
              </w:rPr>
              <w:t xml:space="preserve">enforcer les capacités des 9 CSM de la ZCI </w:t>
            </w:r>
            <w:r w:rsidR="00A838F7" w:rsidRPr="00A838F7">
              <w:rPr>
                <w:rFonts w:ascii="Arial" w:hAnsi="Arial" w:cs="Arial"/>
                <w:b/>
                <w:bCs/>
                <w:i/>
                <w:iCs/>
                <w:sz w:val="22"/>
                <w:szCs w:val="22"/>
              </w:rPr>
              <w:t xml:space="preserve">initiale </w:t>
            </w:r>
            <w:r w:rsidR="00531873" w:rsidRPr="00A838F7">
              <w:rPr>
                <w:rFonts w:ascii="Arial" w:hAnsi="Arial" w:cs="Arial"/>
                <w:b/>
                <w:bCs/>
                <w:i/>
                <w:iCs/>
                <w:sz w:val="22"/>
                <w:szCs w:val="22"/>
              </w:rPr>
              <w:t xml:space="preserve">par </w:t>
            </w:r>
            <w:r w:rsidR="00A838F7" w:rsidRPr="00A838F7">
              <w:rPr>
                <w:rFonts w:ascii="Arial" w:hAnsi="Arial" w:cs="Arial"/>
                <w:b/>
                <w:bCs/>
                <w:i/>
                <w:iCs/>
                <w:sz w:val="22"/>
                <w:szCs w:val="22"/>
              </w:rPr>
              <w:t xml:space="preserve">la poursuite de 2 </w:t>
            </w:r>
            <w:r w:rsidR="00531873" w:rsidRPr="00A838F7">
              <w:rPr>
                <w:rFonts w:ascii="Arial" w:hAnsi="Arial" w:cs="Arial"/>
                <w:b/>
                <w:bCs/>
                <w:i/>
                <w:iCs/>
                <w:sz w:val="22"/>
                <w:szCs w:val="22"/>
              </w:rPr>
              <w:t xml:space="preserve">stratégies innovantes </w:t>
            </w:r>
            <w:r w:rsidR="00A838F7" w:rsidRPr="00A838F7">
              <w:rPr>
                <w:rFonts w:ascii="Arial" w:hAnsi="Arial" w:cs="Arial"/>
                <w:b/>
                <w:bCs/>
                <w:i/>
                <w:iCs/>
                <w:sz w:val="22"/>
                <w:szCs w:val="22"/>
              </w:rPr>
              <w:t>de renforcement des RHS</w:t>
            </w:r>
            <w:r w:rsidR="003A1A85">
              <w:rPr>
                <w:rFonts w:ascii="Arial" w:hAnsi="Arial" w:cs="Arial"/>
                <w:b/>
                <w:bCs/>
                <w:i/>
                <w:iCs/>
                <w:sz w:val="22"/>
                <w:szCs w:val="22"/>
              </w:rPr>
              <w:t> : délégation des tâches et contractualisation avec des agents de santé à la retraite</w:t>
            </w:r>
          </w:p>
        </w:tc>
        <w:tc>
          <w:tcPr>
            <w:tcW w:w="1529" w:type="pct"/>
            <w:shd w:val="clear" w:color="auto" w:fill="auto"/>
          </w:tcPr>
          <w:p w:rsidR="004A46E1" w:rsidRPr="00A57FD9" w:rsidRDefault="00B46A3B" w:rsidP="004A46E1">
            <w:pPr>
              <w:spacing w:before="120" w:after="120"/>
              <w:rPr>
                <w:rFonts w:ascii="Arial" w:hAnsi="Arial" w:cs="Arial"/>
                <w:b/>
              </w:rPr>
            </w:pPr>
            <w:r>
              <w:rPr>
                <w:rFonts w:ascii="Arial" w:hAnsi="Arial" w:cs="Arial"/>
                <w:b/>
                <w:bCs/>
                <w:sz w:val="22"/>
                <w:szCs w:val="22"/>
              </w:rPr>
              <w:t>Révisé </w:t>
            </w:r>
          </w:p>
        </w:tc>
        <w:tc>
          <w:tcPr>
            <w:tcW w:w="1875" w:type="pct"/>
            <w:shd w:val="clear" w:color="auto" w:fill="auto"/>
          </w:tcPr>
          <w:p w:rsidR="004A46E1" w:rsidRPr="00531873" w:rsidRDefault="004A46E1" w:rsidP="00D1163F">
            <w:pPr>
              <w:spacing w:before="120" w:after="120"/>
              <w:jc w:val="left"/>
              <w:rPr>
                <w:rFonts w:ascii="Arial" w:hAnsi="Arial" w:cs="Arial"/>
                <w:bCs/>
              </w:rPr>
            </w:pPr>
            <w:r>
              <w:rPr>
                <w:rFonts w:ascii="Arial" w:hAnsi="Arial" w:cs="Arial"/>
                <w:bCs/>
                <w:sz w:val="22"/>
                <w:szCs w:val="22"/>
              </w:rPr>
              <w:t>Tous les documents de planification du secteur et de la vaccination, en particulier, décrivent l’insuffisance quantitative et qualitative des RH comme un obstacle à l’amélioration des performances des services intégrés de santé</w:t>
            </w:r>
            <w:r w:rsidR="00D15BEE">
              <w:rPr>
                <w:rFonts w:ascii="Arial" w:hAnsi="Arial" w:cs="Arial"/>
                <w:bCs/>
                <w:sz w:val="22"/>
                <w:szCs w:val="22"/>
              </w:rPr>
              <w:t>. La réalisation de l’objectif 2</w:t>
            </w:r>
            <w:r>
              <w:rPr>
                <w:rFonts w:ascii="Arial" w:hAnsi="Arial" w:cs="Arial"/>
                <w:bCs/>
                <w:sz w:val="22"/>
                <w:szCs w:val="22"/>
              </w:rPr>
              <w:t xml:space="preserve"> vise à </w:t>
            </w:r>
            <w:r w:rsidR="00D15BEE">
              <w:rPr>
                <w:rFonts w:ascii="Arial" w:hAnsi="Arial" w:cs="Arial"/>
                <w:bCs/>
                <w:sz w:val="22"/>
                <w:szCs w:val="22"/>
              </w:rPr>
              <w:t>poursuivre</w:t>
            </w:r>
            <w:r>
              <w:rPr>
                <w:rFonts w:ascii="Arial" w:hAnsi="Arial" w:cs="Arial"/>
                <w:bCs/>
                <w:sz w:val="22"/>
                <w:szCs w:val="22"/>
              </w:rPr>
              <w:t>, dans la ZCI initiale de GAVI/RSS1 (09 CSM), la mise en œuvre de la stratégie de délégation des tâches et la stratégie de contractualisation avec des personnels à la retraite</w:t>
            </w:r>
            <w:r w:rsidR="00D15BEE">
              <w:rPr>
                <w:rFonts w:ascii="Arial" w:hAnsi="Arial" w:cs="Arial"/>
                <w:bCs/>
                <w:sz w:val="22"/>
                <w:szCs w:val="22"/>
              </w:rPr>
              <w:t xml:space="preserve">. Ces deux stratégies </w:t>
            </w:r>
            <w:r>
              <w:rPr>
                <w:rFonts w:ascii="Arial" w:hAnsi="Arial" w:cs="Arial"/>
                <w:bCs/>
                <w:sz w:val="22"/>
                <w:szCs w:val="22"/>
              </w:rPr>
              <w:t>ont été identifiées comme des pistes de solution du problème de la disponibilité des RH dans les zones périphériques</w:t>
            </w:r>
            <w:r w:rsidR="002A4A9B">
              <w:rPr>
                <w:rFonts w:ascii="Arial" w:hAnsi="Arial" w:cs="Arial"/>
                <w:bCs/>
                <w:sz w:val="22"/>
                <w:szCs w:val="22"/>
              </w:rPr>
              <w:t xml:space="preserve"> et enclavées</w:t>
            </w:r>
            <w:r w:rsidR="00D1163F">
              <w:rPr>
                <w:rFonts w:ascii="Arial" w:hAnsi="Arial" w:cs="Arial"/>
                <w:bCs/>
                <w:sz w:val="22"/>
                <w:szCs w:val="22"/>
              </w:rPr>
              <w:t>. Il s’agit de payer une prime de délégation de tâches pour 105 agents de santé et d’honorer les contrats de 04 agents retraités recrutés (</w:t>
            </w:r>
            <w:r w:rsidR="00842317">
              <w:rPr>
                <w:rFonts w:ascii="Arial" w:hAnsi="Arial" w:cs="Arial"/>
                <w:bCs/>
                <w:sz w:val="22"/>
                <w:szCs w:val="22"/>
              </w:rPr>
              <w:t>Revue de situation annuelle de la subvention GAVI 2014)</w:t>
            </w:r>
          </w:p>
        </w:tc>
      </w:tr>
      <w:tr w:rsidR="004A46E1" w:rsidRPr="00692DFE" w:rsidTr="004A46E1">
        <w:trPr>
          <w:trHeight w:val="391"/>
        </w:trPr>
        <w:tc>
          <w:tcPr>
            <w:tcW w:w="1596" w:type="pct"/>
            <w:shd w:val="clear" w:color="auto" w:fill="auto"/>
          </w:tcPr>
          <w:p w:rsidR="00CC09B1" w:rsidRPr="003C6BC7" w:rsidRDefault="004A46E1" w:rsidP="000951EE">
            <w:pPr>
              <w:spacing w:before="120" w:after="120"/>
              <w:jc w:val="left"/>
              <w:rPr>
                <w:rFonts w:ascii="Arial" w:hAnsi="Arial" w:cs="Arial"/>
                <w:b/>
                <w:bCs/>
                <w:i/>
                <w:iCs/>
              </w:rPr>
            </w:pPr>
            <w:r w:rsidRPr="00627BD6">
              <w:rPr>
                <w:rFonts w:ascii="Arial" w:hAnsi="Arial" w:cs="Arial"/>
                <w:b/>
                <w:bCs/>
                <w:i/>
                <w:iCs/>
                <w:sz w:val="22"/>
                <w:szCs w:val="22"/>
              </w:rPr>
              <w:t xml:space="preserve">Objectif </w:t>
            </w:r>
            <w:r w:rsidR="00E910A0">
              <w:rPr>
                <w:rFonts w:ascii="Arial" w:hAnsi="Arial" w:cs="Arial"/>
                <w:b/>
                <w:bCs/>
                <w:i/>
                <w:iCs/>
                <w:sz w:val="22"/>
                <w:szCs w:val="22"/>
              </w:rPr>
              <w:t>3</w:t>
            </w:r>
            <w:r w:rsidRPr="00627BD6">
              <w:rPr>
                <w:rFonts w:ascii="Arial" w:hAnsi="Arial" w:cs="Arial"/>
                <w:b/>
                <w:bCs/>
                <w:i/>
                <w:iCs/>
                <w:sz w:val="22"/>
                <w:szCs w:val="22"/>
              </w:rPr>
              <w:t xml:space="preserve"> : </w:t>
            </w:r>
            <w:r w:rsidR="008C139C" w:rsidRPr="00627BD6">
              <w:rPr>
                <w:rFonts w:ascii="Arial" w:hAnsi="Arial" w:cs="Arial"/>
                <w:b/>
                <w:bCs/>
                <w:i/>
                <w:iCs/>
                <w:sz w:val="22"/>
                <w:szCs w:val="22"/>
              </w:rPr>
              <w:t xml:space="preserve">D’ici </w:t>
            </w:r>
            <w:r w:rsidR="008C139C">
              <w:rPr>
                <w:rFonts w:ascii="Arial" w:hAnsi="Arial" w:cs="Arial"/>
                <w:b/>
                <w:bCs/>
                <w:i/>
                <w:iCs/>
                <w:sz w:val="22"/>
                <w:szCs w:val="22"/>
              </w:rPr>
              <w:t xml:space="preserve">Septembre </w:t>
            </w:r>
            <w:r w:rsidR="008C139C" w:rsidRPr="00627BD6">
              <w:rPr>
                <w:rFonts w:ascii="Arial" w:hAnsi="Arial" w:cs="Arial"/>
                <w:b/>
                <w:bCs/>
                <w:i/>
                <w:iCs/>
                <w:sz w:val="22"/>
                <w:szCs w:val="22"/>
              </w:rPr>
              <w:t>20</w:t>
            </w:r>
            <w:r w:rsidR="008C139C">
              <w:rPr>
                <w:rFonts w:ascii="Arial" w:hAnsi="Arial" w:cs="Arial"/>
                <w:b/>
                <w:bCs/>
                <w:i/>
                <w:iCs/>
                <w:sz w:val="22"/>
                <w:szCs w:val="22"/>
              </w:rPr>
              <w:t>17</w:t>
            </w:r>
            <w:r w:rsidRPr="007D0A28">
              <w:rPr>
                <w:rFonts w:ascii="Arial" w:hAnsi="Arial" w:cs="Arial"/>
                <w:b/>
                <w:bCs/>
                <w:i/>
                <w:iCs/>
                <w:szCs w:val="22"/>
              </w:rPr>
              <w:t>, renforcer les capacités de suivi-évaluation et de gestion des données sanitaires dans la ZCI</w:t>
            </w:r>
            <w:r w:rsidR="000951EE">
              <w:rPr>
                <w:rFonts w:ascii="Arial" w:hAnsi="Arial" w:cs="Arial"/>
                <w:b/>
                <w:bCs/>
                <w:i/>
                <w:iCs/>
                <w:szCs w:val="22"/>
              </w:rPr>
              <w:t>de même que</w:t>
            </w:r>
            <w:r w:rsidR="002A4A9B">
              <w:rPr>
                <w:rFonts w:ascii="Arial" w:hAnsi="Arial" w:cs="Arial"/>
                <w:b/>
                <w:bCs/>
                <w:i/>
                <w:iCs/>
                <w:szCs w:val="22"/>
              </w:rPr>
              <w:t xml:space="preserve"> l</w:t>
            </w:r>
            <w:r w:rsidR="00442B74">
              <w:rPr>
                <w:rFonts w:ascii="Arial" w:hAnsi="Arial" w:cs="Arial"/>
                <w:b/>
                <w:bCs/>
                <w:i/>
                <w:iCs/>
                <w:szCs w:val="22"/>
              </w:rPr>
              <w:t>a</w:t>
            </w:r>
            <w:r w:rsidR="002A4A9B">
              <w:rPr>
                <w:rFonts w:ascii="Arial" w:hAnsi="Arial" w:cs="Arial"/>
                <w:b/>
                <w:bCs/>
                <w:i/>
                <w:iCs/>
                <w:szCs w:val="22"/>
              </w:rPr>
              <w:t xml:space="preserve"> gestion et l’</w:t>
            </w:r>
            <w:r w:rsidR="00442B74">
              <w:rPr>
                <w:rFonts w:ascii="Arial" w:hAnsi="Arial" w:cs="Arial"/>
                <w:b/>
                <w:bCs/>
                <w:i/>
                <w:iCs/>
                <w:szCs w:val="22"/>
              </w:rPr>
              <w:t>évaluation</w:t>
            </w:r>
            <w:r w:rsidR="002A4A9B">
              <w:rPr>
                <w:rFonts w:ascii="Arial" w:hAnsi="Arial" w:cs="Arial"/>
                <w:b/>
                <w:bCs/>
                <w:i/>
                <w:iCs/>
                <w:szCs w:val="22"/>
              </w:rPr>
              <w:t xml:space="preserve"> de la subvention</w:t>
            </w:r>
          </w:p>
        </w:tc>
        <w:tc>
          <w:tcPr>
            <w:tcW w:w="1529" w:type="pct"/>
            <w:shd w:val="clear" w:color="auto" w:fill="auto"/>
          </w:tcPr>
          <w:p w:rsidR="004A46E1" w:rsidRPr="00A57FD9" w:rsidRDefault="00B46A3B" w:rsidP="004A46E1">
            <w:pPr>
              <w:spacing w:before="120" w:after="120"/>
              <w:rPr>
                <w:rFonts w:ascii="Arial" w:hAnsi="Arial" w:cs="Arial"/>
                <w:b/>
              </w:rPr>
            </w:pPr>
            <w:r>
              <w:rPr>
                <w:rFonts w:ascii="Arial" w:hAnsi="Arial" w:cs="Arial"/>
                <w:b/>
                <w:bCs/>
                <w:sz w:val="22"/>
                <w:szCs w:val="22"/>
              </w:rPr>
              <w:t>Nouveau</w:t>
            </w:r>
            <w:r w:rsidR="004A46E1">
              <w:rPr>
                <w:rFonts w:ascii="Arial" w:hAnsi="Arial" w:cs="Arial"/>
                <w:b/>
                <w:bCs/>
                <w:sz w:val="22"/>
                <w:szCs w:val="22"/>
              </w:rPr>
              <w:t> </w:t>
            </w:r>
          </w:p>
        </w:tc>
        <w:tc>
          <w:tcPr>
            <w:tcW w:w="1875" w:type="pct"/>
            <w:shd w:val="clear" w:color="auto" w:fill="auto"/>
          </w:tcPr>
          <w:p w:rsidR="004A46E1" w:rsidRDefault="004A46E1" w:rsidP="00D15BEE">
            <w:pPr>
              <w:spacing w:before="120" w:after="120"/>
              <w:jc w:val="left"/>
              <w:rPr>
                <w:rFonts w:asciiTheme="minorBidi" w:hAnsiTheme="minorBidi" w:cstheme="minorBidi"/>
              </w:rPr>
            </w:pPr>
            <w:r>
              <w:rPr>
                <w:rFonts w:asciiTheme="minorBidi" w:hAnsiTheme="minorBidi" w:cstheme="minorBidi"/>
                <w:sz w:val="22"/>
                <w:szCs w:val="22"/>
              </w:rPr>
              <w:t>La gestion des données est une composante importante d</w:t>
            </w:r>
            <w:r w:rsidRPr="004E3231">
              <w:rPr>
                <w:rFonts w:asciiTheme="minorBidi" w:hAnsiTheme="minorBidi" w:cstheme="minorBidi"/>
                <w:sz w:val="22"/>
                <w:szCs w:val="22"/>
              </w:rPr>
              <w:t>es stratégies et activités essentielles qui permettront de réaliser les objectifs</w:t>
            </w:r>
            <w:r>
              <w:rPr>
                <w:rFonts w:asciiTheme="minorBidi" w:hAnsiTheme="minorBidi" w:cstheme="minorBidi"/>
                <w:sz w:val="22"/>
                <w:szCs w:val="22"/>
              </w:rPr>
              <w:t xml:space="preserve"> du PNDS et du PPAC. En effet, la collecte, la synthèse et l’analyse des données de la moughataa, </w:t>
            </w:r>
            <w:r w:rsidR="00D15BEE">
              <w:rPr>
                <w:rFonts w:asciiTheme="minorBidi" w:hAnsiTheme="minorBidi" w:cstheme="minorBidi"/>
                <w:sz w:val="22"/>
                <w:szCs w:val="22"/>
              </w:rPr>
              <w:t xml:space="preserve">au niveau </w:t>
            </w:r>
            <w:r>
              <w:rPr>
                <w:rFonts w:asciiTheme="minorBidi" w:hAnsiTheme="minorBidi" w:cstheme="minorBidi"/>
                <w:sz w:val="22"/>
                <w:szCs w:val="22"/>
              </w:rPr>
              <w:t xml:space="preserve">intermédiaire et </w:t>
            </w:r>
            <w:r w:rsidR="00D15BEE">
              <w:rPr>
                <w:rFonts w:asciiTheme="minorBidi" w:hAnsiTheme="minorBidi" w:cstheme="minorBidi"/>
                <w:sz w:val="22"/>
                <w:szCs w:val="22"/>
              </w:rPr>
              <w:t xml:space="preserve">au niveau </w:t>
            </w:r>
            <w:r>
              <w:rPr>
                <w:rFonts w:asciiTheme="minorBidi" w:hAnsiTheme="minorBidi" w:cstheme="minorBidi"/>
                <w:sz w:val="22"/>
                <w:szCs w:val="22"/>
              </w:rPr>
              <w:t>central, constituent un élément clé du mécanisme de suivi-</w:t>
            </w:r>
            <w:r>
              <w:rPr>
                <w:rFonts w:asciiTheme="minorBidi" w:hAnsiTheme="minorBidi" w:cstheme="minorBidi"/>
                <w:sz w:val="22"/>
                <w:szCs w:val="22"/>
              </w:rPr>
              <w:lastRenderedPageBreak/>
              <w:t xml:space="preserve">évaluation du PNDS. La réalisation de l’objectif </w:t>
            </w:r>
            <w:r w:rsidR="00D15BEE">
              <w:rPr>
                <w:rFonts w:asciiTheme="minorBidi" w:hAnsiTheme="minorBidi" w:cstheme="minorBidi"/>
                <w:sz w:val="22"/>
                <w:szCs w:val="22"/>
              </w:rPr>
              <w:t>3</w:t>
            </w:r>
            <w:r>
              <w:rPr>
                <w:rFonts w:asciiTheme="minorBidi" w:hAnsiTheme="minorBidi" w:cstheme="minorBidi"/>
                <w:sz w:val="22"/>
                <w:szCs w:val="22"/>
              </w:rPr>
              <w:t xml:space="preserve"> permettra d’exécuter cette composante prévue dans le calendrier de mise en œuvre du PPAC en 2016. Elle contribue ainsi, à la mise en place dans la ZCI, d’un programme national de renforcement du SNIS soutenu par d’autres partenaires (FMLSTP, OMS, …). Cet objectif vise à renouveler le parc informatique des points focaux du SNIS/PEV avec du matériel plus adapté pour loger le logiciel DHIS2, et à former les utilisateurs sur le</w:t>
            </w:r>
            <w:r w:rsidR="006B15A1">
              <w:rPr>
                <w:rFonts w:asciiTheme="minorBidi" w:hAnsiTheme="minorBidi" w:cstheme="minorBidi"/>
                <w:sz w:val="22"/>
                <w:szCs w:val="22"/>
              </w:rPr>
              <w:t>soutils</w:t>
            </w:r>
            <w:r>
              <w:rPr>
                <w:rFonts w:asciiTheme="minorBidi" w:hAnsiTheme="minorBidi" w:cstheme="minorBidi"/>
                <w:sz w:val="22"/>
                <w:szCs w:val="22"/>
              </w:rPr>
              <w:t>.</w:t>
            </w:r>
          </w:p>
          <w:p w:rsidR="004A46E1" w:rsidRPr="004E3231" w:rsidRDefault="004A46E1" w:rsidP="00D15BEE">
            <w:pPr>
              <w:spacing w:before="120" w:after="120"/>
              <w:jc w:val="left"/>
              <w:rPr>
                <w:rFonts w:asciiTheme="minorBidi" w:hAnsiTheme="minorBidi" w:cstheme="minorBidi"/>
                <w:b/>
              </w:rPr>
            </w:pPr>
            <w:r>
              <w:rPr>
                <w:rFonts w:asciiTheme="minorBidi" w:hAnsiTheme="minorBidi" w:cstheme="minorBidi"/>
                <w:sz w:val="22"/>
                <w:szCs w:val="22"/>
              </w:rPr>
              <w:t>Par ailleurs, l’objectif aspire</w:t>
            </w:r>
            <w:r w:rsidR="00D96933">
              <w:rPr>
                <w:rFonts w:asciiTheme="minorBidi" w:hAnsiTheme="minorBidi" w:cstheme="minorBidi"/>
                <w:sz w:val="22"/>
                <w:szCs w:val="22"/>
              </w:rPr>
              <w:t xml:space="preserve"> aussi</w:t>
            </w:r>
            <w:r>
              <w:rPr>
                <w:rFonts w:asciiTheme="minorBidi" w:hAnsiTheme="minorBidi" w:cstheme="minorBidi"/>
                <w:sz w:val="22"/>
                <w:szCs w:val="22"/>
              </w:rPr>
              <w:t xml:space="preserve"> à </w:t>
            </w:r>
            <w:r w:rsidR="00D96933">
              <w:rPr>
                <w:rFonts w:asciiTheme="minorBidi" w:hAnsiTheme="minorBidi" w:cstheme="minorBidi"/>
                <w:sz w:val="22"/>
                <w:szCs w:val="22"/>
              </w:rPr>
              <w:t xml:space="preserve">assurer </w:t>
            </w:r>
            <w:r w:rsidR="001E3A4F">
              <w:rPr>
                <w:rFonts w:asciiTheme="minorBidi" w:hAnsiTheme="minorBidi" w:cstheme="minorBidi"/>
                <w:sz w:val="22"/>
                <w:szCs w:val="22"/>
              </w:rPr>
              <w:t xml:space="preserve">un </w:t>
            </w:r>
            <w:r w:rsidR="00D96933">
              <w:rPr>
                <w:rFonts w:asciiTheme="minorBidi" w:hAnsiTheme="minorBidi" w:cstheme="minorBidi"/>
                <w:sz w:val="22"/>
                <w:szCs w:val="22"/>
              </w:rPr>
              <w:t xml:space="preserve">suivi </w:t>
            </w:r>
            <w:r w:rsidR="001E3A4F">
              <w:rPr>
                <w:rFonts w:asciiTheme="minorBidi" w:hAnsiTheme="minorBidi" w:cstheme="minorBidi"/>
                <w:sz w:val="22"/>
                <w:szCs w:val="22"/>
              </w:rPr>
              <w:t xml:space="preserve">soutenu </w:t>
            </w:r>
            <w:r w:rsidR="00D96933">
              <w:rPr>
                <w:rFonts w:asciiTheme="minorBidi" w:hAnsiTheme="minorBidi" w:cstheme="minorBidi"/>
                <w:sz w:val="22"/>
                <w:szCs w:val="22"/>
              </w:rPr>
              <w:t xml:space="preserve">de la mise en œuvre de la reprogrammation et à </w:t>
            </w:r>
            <w:r>
              <w:rPr>
                <w:rFonts w:asciiTheme="minorBidi" w:hAnsiTheme="minorBidi" w:cstheme="minorBidi"/>
                <w:sz w:val="22"/>
                <w:szCs w:val="22"/>
              </w:rPr>
              <w:t xml:space="preserve">réaliser une évaluation </w:t>
            </w:r>
            <w:r w:rsidR="00D96933">
              <w:rPr>
                <w:rFonts w:asciiTheme="minorBidi" w:hAnsiTheme="minorBidi" w:cstheme="minorBidi"/>
                <w:sz w:val="22"/>
                <w:szCs w:val="22"/>
              </w:rPr>
              <w:t xml:space="preserve">finale de la subvention </w:t>
            </w:r>
            <w:r>
              <w:rPr>
                <w:rFonts w:asciiTheme="minorBidi" w:hAnsiTheme="minorBidi" w:cstheme="minorBidi"/>
                <w:sz w:val="22"/>
                <w:szCs w:val="22"/>
              </w:rPr>
              <w:t>GAVI/RSS1.</w:t>
            </w:r>
          </w:p>
        </w:tc>
      </w:tr>
    </w:tbl>
    <w:p w:rsidR="008E0A0E" w:rsidRDefault="008E0A0E" w:rsidP="00076802">
      <w:pPr>
        <w:rPr>
          <w:rFonts w:ascii="Arial" w:hAnsi="Arial" w:cs="Arial"/>
        </w:rPr>
      </w:pPr>
    </w:p>
    <w:p w:rsidR="004A46E1" w:rsidRPr="00A57FD9" w:rsidRDefault="004A46E1" w:rsidP="00076802">
      <w:pPr>
        <w:rPr>
          <w:rFonts w:ascii="Arial" w:hAnsi="Arial" w:cs="Arial"/>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242"/>
      </w:tblGrid>
      <w:tr w:rsidR="00256BCE" w:rsidRPr="0070635A" w:rsidTr="007D5265">
        <w:trPr>
          <w:trHeight w:val="415"/>
        </w:trPr>
        <w:tc>
          <w:tcPr>
            <w:tcW w:w="5000" w:type="pct"/>
            <w:shd w:val="clear" w:color="auto" w:fill="99CCCC"/>
          </w:tcPr>
          <w:p w:rsidR="00256BCE" w:rsidRPr="0070635A" w:rsidRDefault="00256BCE" w:rsidP="002B0452">
            <w:pPr>
              <w:pStyle w:val="Titre8"/>
              <w:numPr>
                <w:ilvl w:val="0"/>
                <w:numId w:val="68"/>
              </w:numPr>
              <w:spacing w:before="120" w:after="120"/>
              <w:rPr>
                <w:rFonts w:ascii="Arial" w:hAnsi="Arial" w:cs="Arial"/>
                <w:color w:val="auto"/>
              </w:rPr>
            </w:pPr>
            <w:r w:rsidRPr="0070635A">
              <w:rPr>
                <w:rFonts w:ascii="Arial" w:hAnsi="Arial" w:cs="Arial"/>
                <w:bCs/>
                <w:color w:val="auto"/>
              </w:rPr>
              <w:t>Description des activités</w:t>
            </w:r>
          </w:p>
        </w:tc>
      </w:tr>
      <w:tr w:rsidR="00256BCE" w:rsidRPr="0070635A" w:rsidTr="007D5265">
        <w:trPr>
          <w:trHeight w:val="391"/>
        </w:trPr>
        <w:tc>
          <w:tcPr>
            <w:tcW w:w="5000" w:type="pct"/>
            <w:shd w:val="clear" w:color="auto" w:fill="auto"/>
          </w:tcPr>
          <w:p w:rsidR="00256BCE" w:rsidRPr="0070635A" w:rsidRDefault="00256BCE" w:rsidP="007D5265">
            <w:pPr>
              <w:spacing w:before="120" w:after="120"/>
              <w:ind w:right="66"/>
              <w:rPr>
                <w:rFonts w:ascii="Arial" w:hAnsi="Arial" w:cs="Arial"/>
              </w:rPr>
            </w:pPr>
            <w:r w:rsidRPr="0070635A">
              <w:rPr>
                <w:rFonts w:ascii="Arial" w:hAnsi="Arial" w:cs="Arial"/>
                <w:b/>
                <w:bCs/>
                <w:sz w:val="22"/>
                <w:szCs w:val="22"/>
              </w:rPr>
              <w:t xml:space="preserve">Les pays sont tenus d'inclure la description détaillée des activités, afin de les aligner directement avec celles incluses dans la pièce jointe obligatoire N ° 5 : Programme de travail révisé, budget et analyse des lacunes. </w:t>
            </w:r>
            <w:r w:rsidRPr="0070635A">
              <w:rPr>
                <w:rFonts w:ascii="Arial" w:hAnsi="Arial" w:cs="Arial"/>
                <w:sz w:val="22"/>
                <w:szCs w:val="22"/>
              </w:rPr>
              <w:t>Cette description doit comprendre :</w:t>
            </w:r>
          </w:p>
          <w:p w:rsidR="00256BCE" w:rsidRPr="0070635A" w:rsidRDefault="00256BCE" w:rsidP="00256BCE">
            <w:pPr>
              <w:pStyle w:val="Paragraphedeliste"/>
              <w:numPr>
                <w:ilvl w:val="0"/>
                <w:numId w:val="58"/>
              </w:numPr>
              <w:spacing w:before="120" w:after="120"/>
              <w:ind w:right="66"/>
              <w:rPr>
                <w:rFonts w:ascii="Arial" w:hAnsi="Arial" w:cs="Arial"/>
                <w:b/>
              </w:rPr>
            </w:pPr>
            <w:r w:rsidRPr="0070635A">
              <w:rPr>
                <w:rFonts w:ascii="Arial" w:hAnsi="Arial" w:cs="Arial"/>
              </w:rPr>
              <w:t xml:space="preserve">Une liste de toutes les activités proposées pour le </w:t>
            </w:r>
            <w:r w:rsidRPr="0070635A">
              <w:rPr>
                <w:rFonts w:ascii="Arial" w:hAnsi="Arial" w:cs="Arial"/>
                <w:b/>
                <w:bCs/>
              </w:rPr>
              <w:t>reste</w:t>
            </w:r>
            <w:r w:rsidRPr="0070635A">
              <w:rPr>
                <w:rFonts w:ascii="Arial" w:hAnsi="Arial" w:cs="Arial"/>
              </w:rPr>
              <w:t xml:space="preserve"> de la subvention ;</w:t>
            </w:r>
          </w:p>
          <w:p w:rsidR="00256BCE" w:rsidRPr="0070635A" w:rsidRDefault="00256BCE" w:rsidP="00256BCE">
            <w:pPr>
              <w:pStyle w:val="Paragraphedeliste"/>
              <w:numPr>
                <w:ilvl w:val="0"/>
                <w:numId w:val="58"/>
              </w:numPr>
              <w:spacing w:before="120" w:after="120"/>
              <w:ind w:right="66"/>
              <w:rPr>
                <w:rFonts w:ascii="Arial" w:hAnsi="Arial" w:cs="Arial"/>
                <w:b/>
              </w:rPr>
            </w:pPr>
            <w:r w:rsidRPr="0070635A">
              <w:rPr>
                <w:rFonts w:ascii="Arial" w:hAnsi="Arial" w:cs="Arial"/>
              </w:rPr>
              <w:t>Une explication quant à la façon dont l'activité proposée est liée à l'amélioration des résultats de vaccination ;</w:t>
            </w:r>
          </w:p>
          <w:p w:rsidR="00256BCE" w:rsidRPr="0070635A" w:rsidRDefault="00256BCE" w:rsidP="00256BCE">
            <w:pPr>
              <w:pStyle w:val="Paragraphedeliste"/>
              <w:numPr>
                <w:ilvl w:val="0"/>
                <w:numId w:val="58"/>
              </w:numPr>
              <w:spacing w:before="120" w:after="120"/>
              <w:ind w:right="66"/>
              <w:rPr>
                <w:rFonts w:ascii="Arial" w:hAnsi="Arial" w:cs="Arial"/>
                <w:b/>
              </w:rPr>
            </w:pPr>
            <w:r w:rsidRPr="0070635A">
              <w:rPr>
                <w:rFonts w:ascii="Arial" w:hAnsi="Arial" w:cs="Arial"/>
              </w:rPr>
              <w:t>La démonstration de l'alignement des activités de la subvention RSS sur les activités financées par d'autres soutiens financiers directs de Gavi, notamment la subvention d'introduction et le soutien opérationnel des campagnes.</w:t>
            </w:r>
          </w:p>
          <w:p w:rsidR="00256BCE" w:rsidRPr="0070635A" w:rsidRDefault="00256BCE" w:rsidP="007D5265">
            <w:pPr>
              <w:spacing w:before="120" w:after="120"/>
              <w:ind w:right="66"/>
              <w:rPr>
                <w:rFonts w:ascii="Arial" w:hAnsi="Arial" w:cs="Arial"/>
              </w:rPr>
            </w:pPr>
            <w:r w:rsidRPr="0070635A">
              <w:rPr>
                <w:rFonts w:ascii="Arial" w:hAnsi="Arial" w:cs="Arial"/>
                <w:sz w:val="22"/>
                <w:szCs w:val="22"/>
              </w:rPr>
              <w:t xml:space="preserve">Des conseils concernant les types d'activités généralement financées par des subventions RSS de Gavi ont été fournis à la section 1.4 des orientations ci-dessus. </w:t>
            </w:r>
          </w:p>
          <w:p w:rsidR="00256BCE" w:rsidRPr="0070635A" w:rsidRDefault="00256BCE" w:rsidP="007D5265">
            <w:pPr>
              <w:spacing w:before="120" w:after="120"/>
              <w:ind w:right="66"/>
              <w:rPr>
                <w:rFonts w:ascii="Arial" w:hAnsi="Arial" w:cs="Arial"/>
                <w:b/>
              </w:rPr>
            </w:pPr>
            <w:r w:rsidRPr="0070635A">
              <w:rPr>
                <w:rFonts w:ascii="Arial" w:hAnsi="Arial" w:cs="Arial"/>
                <w:sz w:val="22"/>
                <w:szCs w:val="22"/>
              </w:rPr>
              <w:t xml:space="preserve">Gavi travaille en permanence à identifier et à partager des idées sur les activités considérées comme ayant un impact potentiel élevé pour faire face aux goulots d'étranglement en vue d'améliorer les résultats de vaccination. Des informations plus détaillées sont disponibles sur le site : </w:t>
            </w:r>
            <w:hyperlink r:id="rId22" w:history="1">
              <w:r w:rsidRPr="0070635A">
                <w:rPr>
                  <w:rStyle w:val="Lienhypertexte"/>
                  <w:rFonts w:ascii="Arial" w:hAnsi="Arial" w:cs="Arial"/>
                  <w:sz w:val="22"/>
                  <w:szCs w:val="22"/>
                </w:rPr>
                <w:t>www.gavi.org/library/documents/gavi-documents/guidelines-and-forms/guidance-on-investments-with-high-impact-potential/</w:t>
              </w:r>
            </w:hyperlink>
            <w:r w:rsidRPr="0070635A">
              <w:rPr>
                <w:rStyle w:val="Lienhypertexte"/>
                <w:rFonts w:ascii="Arial" w:hAnsi="Arial" w:cs="Arial"/>
                <w:sz w:val="22"/>
                <w:szCs w:val="22"/>
              </w:rPr>
              <w:t>.</w:t>
            </w:r>
          </w:p>
        </w:tc>
      </w:tr>
    </w:tbl>
    <w:tbl>
      <w:tblPr>
        <w:tblStyle w:val="Grilledutableau"/>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4098"/>
        <w:gridCol w:w="5144"/>
      </w:tblGrid>
      <w:tr w:rsidR="00256BCE" w:rsidRPr="0070635A" w:rsidTr="007D5265">
        <w:trPr>
          <w:cnfStyle w:val="100000000000"/>
        </w:trPr>
        <w:tc>
          <w:tcPr>
            <w:tcW w:w="2217" w:type="pct"/>
            <w:shd w:val="clear" w:color="auto" w:fill="99CCCC"/>
          </w:tcPr>
          <w:p w:rsidR="00256BCE" w:rsidRPr="0070635A" w:rsidRDefault="00256BCE" w:rsidP="007D5265">
            <w:pPr>
              <w:spacing w:after="120"/>
              <w:rPr>
                <w:rFonts w:ascii="Arial" w:hAnsi="Arial" w:cs="Arial"/>
                <w:color w:val="auto"/>
                <w:szCs w:val="22"/>
              </w:rPr>
            </w:pPr>
            <w:r w:rsidRPr="0070635A">
              <w:rPr>
                <w:rFonts w:ascii="Arial" w:hAnsi="Arial" w:cs="Arial"/>
                <w:bCs/>
                <w:color w:val="auto"/>
                <w:szCs w:val="22"/>
              </w:rPr>
              <w:t>Objectif et activité</w:t>
            </w:r>
          </w:p>
        </w:tc>
        <w:tc>
          <w:tcPr>
            <w:tcW w:w="2783" w:type="pct"/>
            <w:shd w:val="clear" w:color="auto" w:fill="99CCCC"/>
          </w:tcPr>
          <w:p w:rsidR="00256BCE" w:rsidRPr="0070635A" w:rsidRDefault="00256BCE" w:rsidP="007D5265">
            <w:pPr>
              <w:spacing w:after="120"/>
              <w:rPr>
                <w:rFonts w:ascii="Arial" w:hAnsi="Arial" w:cs="Arial"/>
                <w:color w:val="auto"/>
                <w:szCs w:val="22"/>
              </w:rPr>
            </w:pPr>
            <w:r w:rsidRPr="0070635A">
              <w:rPr>
                <w:rFonts w:ascii="Arial" w:hAnsi="Arial" w:cs="Arial"/>
                <w:bCs/>
                <w:color w:val="auto"/>
                <w:szCs w:val="22"/>
              </w:rPr>
              <w:t>Explication quant à la relation avec l'amélioration des résultats de vaccination</w:t>
            </w:r>
          </w:p>
        </w:tc>
      </w:tr>
      <w:tr w:rsidR="00256BCE" w:rsidRPr="0070635A" w:rsidTr="007D5265">
        <w:tc>
          <w:tcPr>
            <w:tcW w:w="5000" w:type="pct"/>
            <w:gridSpan w:val="2"/>
            <w:shd w:val="clear" w:color="auto" w:fill="D9D9D9" w:themeFill="background1" w:themeFillShade="D9"/>
          </w:tcPr>
          <w:p w:rsidR="00256BCE" w:rsidRPr="0070635A" w:rsidRDefault="00256BCE" w:rsidP="007D5265">
            <w:pPr>
              <w:pStyle w:val="CEPATabletext"/>
              <w:jc w:val="both"/>
              <w:rPr>
                <w:rFonts w:ascii="Arial" w:hAnsi="Arial" w:cs="Arial"/>
                <w:i/>
                <w:szCs w:val="22"/>
              </w:rPr>
            </w:pPr>
            <w:r w:rsidRPr="0070635A">
              <w:rPr>
                <w:rFonts w:ascii="Arial" w:hAnsi="Arial" w:cs="Arial"/>
                <w:b/>
                <w:bCs/>
                <w:i/>
                <w:iCs/>
                <w:szCs w:val="22"/>
              </w:rPr>
              <w:t xml:space="preserve">Objectif 1 : </w:t>
            </w:r>
            <w:r w:rsidR="00BA3D12" w:rsidRPr="00627BD6">
              <w:rPr>
                <w:rFonts w:ascii="Arial" w:hAnsi="Arial" w:cs="Arial"/>
                <w:b/>
                <w:bCs/>
                <w:i/>
                <w:iCs/>
                <w:szCs w:val="22"/>
              </w:rPr>
              <w:t xml:space="preserve">D’ici </w:t>
            </w:r>
            <w:r w:rsidR="00BA3D12">
              <w:rPr>
                <w:rFonts w:ascii="Arial" w:hAnsi="Arial" w:cs="Arial"/>
                <w:b/>
                <w:bCs/>
                <w:i/>
                <w:iCs/>
                <w:szCs w:val="22"/>
              </w:rPr>
              <w:t xml:space="preserve">Septembre </w:t>
            </w:r>
            <w:r w:rsidR="00BA3D12" w:rsidRPr="00627BD6">
              <w:rPr>
                <w:rFonts w:ascii="Arial" w:hAnsi="Arial" w:cs="Arial"/>
                <w:b/>
                <w:bCs/>
                <w:i/>
                <w:iCs/>
                <w:szCs w:val="22"/>
              </w:rPr>
              <w:t>20</w:t>
            </w:r>
            <w:r w:rsidR="00BA3D12">
              <w:rPr>
                <w:rFonts w:ascii="Arial" w:hAnsi="Arial" w:cs="Arial"/>
                <w:b/>
                <w:bCs/>
                <w:i/>
                <w:iCs/>
                <w:szCs w:val="22"/>
              </w:rPr>
              <w:t>17</w:t>
            </w:r>
            <w:r w:rsidR="005421C8">
              <w:rPr>
                <w:rFonts w:ascii="Arial" w:hAnsi="Arial" w:cs="Arial"/>
                <w:b/>
                <w:bCs/>
                <w:i/>
                <w:iCs/>
                <w:szCs w:val="22"/>
              </w:rPr>
              <w:t>,</w:t>
            </w:r>
            <w:r w:rsidRPr="0070635A">
              <w:rPr>
                <w:rFonts w:ascii="Arial" w:hAnsi="Arial" w:cs="Arial"/>
                <w:b/>
                <w:bCs/>
                <w:i/>
                <w:iCs/>
                <w:szCs w:val="22"/>
              </w:rPr>
              <w:t xml:space="preserve"> renforcer la couverture des services de santé de base y compris la vaccination, dans les ZCI</w:t>
            </w:r>
          </w:p>
        </w:tc>
      </w:tr>
      <w:tr w:rsidR="00256BCE" w:rsidRPr="0070635A" w:rsidTr="007D5265">
        <w:tc>
          <w:tcPr>
            <w:tcW w:w="2217" w:type="pct"/>
            <w:shd w:val="clear" w:color="auto" w:fill="auto"/>
          </w:tcPr>
          <w:p w:rsidR="00256BCE" w:rsidRPr="0070635A" w:rsidRDefault="00256BCE" w:rsidP="007D5265">
            <w:pPr>
              <w:pStyle w:val="CEPATabletext"/>
              <w:jc w:val="both"/>
              <w:rPr>
                <w:rFonts w:ascii="Arial" w:hAnsi="Arial" w:cs="Arial"/>
                <w:b/>
                <w:szCs w:val="22"/>
              </w:rPr>
            </w:pPr>
            <w:r w:rsidRPr="0070635A">
              <w:rPr>
                <w:rFonts w:ascii="Arial" w:hAnsi="Arial" w:cs="Arial"/>
                <w:szCs w:val="22"/>
              </w:rPr>
              <w:t xml:space="preserve">Activité 1.1 : </w:t>
            </w:r>
            <w:r w:rsidR="00CC420E" w:rsidRPr="0070635A">
              <w:rPr>
                <w:rFonts w:ascii="Arial" w:hAnsi="Arial" w:cs="Arial"/>
                <w:szCs w:val="22"/>
              </w:rPr>
              <w:t xml:space="preserve">Acquérir </w:t>
            </w:r>
            <w:r w:rsidR="00CC420E">
              <w:rPr>
                <w:rFonts w:ascii="Arial" w:hAnsi="Arial" w:cs="Arial"/>
                <w:szCs w:val="22"/>
              </w:rPr>
              <w:t xml:space="preserve">23 véhicules </w:t>
            </w:r>
            <w:r w:rsidR="00CC420E">
              <w:rPr>
                <w:rFonts w:ascii="Arial" w:hAnsi="Arial" w:cs="Arial"/>
                <w:szCs w:val="22"/>
              </w:rPr>
              <w:lastRenderedPageBreak/>
              <w:t>4X4</w:t>
            </w:r>
            <w:r w:rsidR="00CC420E" w:rsidRPr="0070635A">
              <w:rPr>
                <w:rFonts w:ascii="Arial" w:hAnsi="Arial" w:cs="Arial"/>
                <w:szCs w:val="22"/>
              </w:rPr>
              <w:t>pour les activités mobiles</w:t>
            </w:r>
            <w:r w:rsidR="00CC420E">
              <w:rPr>
                <w:rFonts w:ascii="Arial" w:hAnsi="Arial" w:cs="Arial"/>
                <w:szCs w:val="22"/>
              </w:rPr>
              <w:t xml:space="preserve"> au profit des 23 districts de la ZCI.</w:t>
            </w:r>
          </w:p>
        </w:tc>
        <w:tc>
          <w:tcPr>
            <w:tcW w:w="2783" w:type="pct"/>
            <w:shd w:val="clear" w:color="auto" w:fill="auto"/>
          </w:tcPr>
          <w:p w:rsidR="00256BCE" w:rsidRPr="0070635A" w:rsidRDefault="00256BCE" w:rsidP="007D5265">
            <w:pPr>
              <w:pStyle w:val="CEPATabletext"/>
              <w:jc w:val="both"/>
              <w:rPr>
                <w:rFonts w:ascii="Arial" w:hAnsi="Arial" w:cs="Arial"/>
                <w:szCs w:val="20"/>
              </w:rPr>
            </w:pPr>
            <w:r w:rsidRPr="0070635A">
              <w:rPr>
                <w:rFonts w:ascii="Arial" w:hAnsi="Arial" w:cs="Arial"/>
                <w:szCs w:val="20"/>
              </w:rPr>
              <w:lastRenderedPageBreak/>
              <w:t xml:space="preserve">L’acquisition de 23 véhicules 4X4 et leurs </w:t>
            </w:r>
            <w:r w:rsidRPr="0070635A">
              <w:rPr>
                <w:rFonts w:ascii="Arial" w:hAnsi="Arial" w:cs="Arial"/>
                <w:szCs w:val="20"/>
              </w:rPr>
              <w:lastRenderedPageBreak/>
              <w:t>équipements nécessaires pour organiser des séances de travail mobiles dans de meilleures conditions, permettra aux CSM de la ZCI de réaliser les activités avancées et mobiles de mobilisation sociale en faveur de la vaccination et  des séances de vaccination dans des communautés géographiquement défavorisées par rapport aux sites fixes. Cette logistique appuiera le système d’approvisionnement en vaccins et intrants dans les moughataas de la ZCI. Elle facilitera, également, les missions intégrées de suivi et de supervision des activités de santé de la CSM, et celles liées au suivi des CDF et dépôts  pharmaceutiques, et aux supervisions formatives spécifiques au programme de vaccination.</w:t>
            </w:r>
          </w:p>
          <w:p w:rsidR="00256BCE" w:rsidRPr="0070635A" w:rsidRDefault="00256BCE" w:rsidP="007D5265">
            <w:pPr>
              <w:pStyle w:val="CEPATabletext"/>
              <w:jc w:val="both"/>
              <w:rPr>
                <w:rFonts w:ascii="Arial" w:hAnsi="Arial" w:cs="Arial"/>
                <w:szCs w:val="20"/>
              </w:rPr>
            </w:pPr>
            <w:r w:rsidRPr="0070635A">
              <w:rPr>
                <w:rFonts w:ascii="Arial" w:hAnsi="Arial" w:cs="Arial"/>
                <w:szCs w:val="20"/>
              </w:rPr>
              <w:t>Cette acquisition contribue, dans la ZCI, aux efforts du Gouvernement et des autres partenaires pour doter le niveau opérationnel du système de santé national de la logistique roulante nécessaire pour étendre la couverture sanitaire dans leur aire géographique.</w:t>
            </w:r>
          </w:p>
        </w:tc>
      </w:tr>
      <w:tr w:rsidR="004D56EF" w:rsidRPr="0070635A" w:rsidTr="007D5265">
        <w:tc>
          <w:tcPr>
            <w:tcW w:w="2217" w:type="pct"/>
            <w:shd w:val="clear" w:color="auto" w:fill="auto"/>
          </w:tcPr>
          <w:p w:rsidR="004D56EF" w:rsidRPr="0070635A" w:rsidRDefault="004D56EF" w:rsidP="004D56EF">
            <w:pPr>
              <w:pStyle w:val="CEPATabletext"/>
              <w:jc w:val="both"/>
              <w:rPr>
                <w:rFonts w:ascii="Arial" w:hAnsi="Arial" w:cs="Arial"/>
                <w:szCs w:val="22"/>
              </w:rPr>
            </w:pPr>
            <w:r w:rsidRPr="0070635A">
              <w:rPr>
                <w:rFonts w:ascii="Arial" w:hAnsi="Arial" w:cs="Arial"/>
                <w:szCs w:val="22"/>
              </w:rPr>
              <w:lastRenderedPageBreak/>
              <w:t>Activité 1.2 :</w:t>
            </w:r>
            <w:r>
              <w:rPr>
                <w:rFonts w:ascii="Arial" w:hAnsi="Arial" w:cs="Arial"/>
                <w:szCs w:val="22"/>
              </w:rPr>
              <w:t xml:space="preserve"> Acquérir 23 kits de matériels </w:t>
            </w:r>
            <w:r w:rsidRPr="004D56EF">
              <w:rPr>
                <w:rFonts w:ascii="Arial" w:hAnsi="Arial" w:cs="Arial"/>
                <w:szCs w:val="22"/>
              </w:rPr>
              <w:t>d'activités mobiles (Matériel pliable : Paravent, table, chaises, lit, …) pour les 23 CSM de la ZCI</w:t>
            </w:r>
          </w:p>
        </w:tc>
        <w:tc>
          <w:tcPr>
            <w:tcW w:w="2783" w:type="pct"/>
            <w:shd w:val="clear" w:color="auto" w:fill="auto"/>
          </w:tcPr>
          <w:p w:rsidR="004D56EF" w:rsidRPr="0070635A" w:rsidRDefault="004D56EF" w:rsidP="00270F36">
            <w:pPr>
              <w:pStyle w:val="CEPATabletext"/>
              <w:jc w:val="both"/>
              <w:rPr>
                <w:rFonts w:ascii="Arial" w:hAnsi="Arial" w:cs="Arial"/>
                <w:szCs w:val="20"/>
              </w:rPr>
            </w:pPr>
            <w:r>
              <w:rPr>
                <w:rFonts w:ascii="Arial" w:hAnsi="Arial" w:cs="Arial"/>
                <w:szCs w:val="20"/>
              </w:rPr>
              <w:t>La réalisation de cette activité permettra une autonomisation des équipes mobiles dans l’organisation matérielle</w:t>
            </w:r>
            <w:r w:rsidR="00270F36">
              <w:rPr>
                <w:rFonts w:ascii="Arial" w:hAnsi="Arial" w:cs="Arial"/>
                <w:szCs w:val="20"/>
              </w:rPr>
              <w:t xml:space="preserve"> des sites des activités menées hors des structures sanitaires</w:t>
            </w:r>
            <w:r>
              <w:rPr>
                <w:rFonts w:ascii="Arial" w:hAnsi="Arial" w:cs="Arial"/>
                <w:szCs w:val="20"/>
              </w:rPr>
              <w:t>, en particulier, dans les zones rurales.</w:t>
            </w:r>
          </w:p>
        </w:tc>
      </w:tr>
      <w:tr w:rsidR="00256BCE" w:rsidRPr="0070635A" w:rsidTr="007D5265">
        <w:tc>
          <w:tcPr>
            <w:tcW w:w="2217" w:type="pct"/>
            <w:shd w:val="clear" w:color="auto" w:fill="auto"/>
          </w:tcPr>
          <w:p w:rsidR="00256BCE" w:rsidRPr="0070635A" w:rsidRDefault="00256BCE" w:rsidP="004D56EF">
            <w:pPr>
              <w:pStyle w:val="CEPATabletext"/>
              <w:jc w:val="both"/>
              <w:rPr>
                <w:rFonts w:ascii="Arial" w:hAnsi="Arial" w:cs="Arial"/>
                <w:b/>
                <w:szCs w:val="22"/>
              </w:rPr>
            </w:pPr>
            <w:r w:rsidRPr="0070635A">
              <w:rPr>
                <w:rFonts w:ascii="Arial" w:hAnsi="Arial" w:cs="Arial"/>
                <w:szCs w:val="22"/>
              </w:rPr>
              <w:t>Activité 1.</w:t>
            </w:r>
            <w:r w:rsidR="004D56EF">
              <w:rPr>
                <w:rFonts w:ascii="Arial" w:hAnsi="Arial" w:cs="Arial"/>
                <w:szCs w:val="22"/>
              </w:rPr>
              <w:t>3</w:t>
            </w:r>
            <w:r w:rsidRPr="0070635A">
              <w:rPr>
                <w:rFonts w:ascii="Arial" w:hAnsi="Arial" w:cs="Arial"/>
                <w:szCs w:val="22"/>
              </w:rPr>
              <w:t> :</w:t>
            </w:r>
            <w:r w:rsidRPr="0070635A">
              <w:rPr>
                <w:rFonts w:ascii="Arial" w:hAnsi="Arial" w:cs="Arial"/>
                <w:i/>
                <w:iCs/>
                <w:szCs w:val="22"/>
              </w:rPr>
              <w:t xml:space="preserve"> Acquérir des incinérateurs adaptés pour 23 Centres de santé (CS) dans la ZCI</w:t>
            </w:r>
          </w:p>
        </w:tc>
        <w:tc>
          <w:tcPr>
            <w:tcW w:w="2783" w:type="pct"/>
            <w:shd w:val="clear" w:color="auto" w:fill="auto"/>
          </w:tcPr>
          <w:p w:rsidR="00256BCE" w:rsidRPr="0070635A" w:rsidRDefault="00256BCE" w:rsidP="007D5265">
            <w:pPr>
              <w:pStyle w:val="CEPATabletext"/>
              <w:jc w:val="both"/>
              <w:rPr>
                <w:rFonts w:ascii="Arial" w:hAnsi="Arial" w:cs="Arial"/>
                <w:i/>
                <w:szCs w:val="22"/>
              </w:rPr>
            </w:pPr>
            <w:r w:rsidRPr="0070635A">
              <w:rPr>
                <w:rFonts w:ascii="Arial" w:hAnsi="Arial" w:cs="Arial"/>
                <w:szCs w:val="20"/>
              </w:rPr>
              <w:t>Cette activité consiste à acheter et mettre en place des incinérateurs convenables dans les CS qui représentent la référence des soins dans les CSM. A travers, l’amélioration de la sécurité des injections et la destruction des déchets</w:t>
            </w:r>
            <w:r w:rsidR="00270F36">
              <w:rPr>
                <w:rFonts w:ascii="Arial" w:hAnsi="Arial" w:cs="Arial"/>
                <w:szCs w:val="20"/>
              </w:rPr>
              <w:t xml:space="preserve"> </w:t>
            </w:r>
            <w:r w:rsidR="00F87245">
              <w:rPr>
                <w:rFonts w:ascii="Arial" w:hAnsi="Arial" w:cs="Arial"/>
                <w:szCs w:val="20"/>
              </w:rPr>
              <w:t>biomédicaux</w:t>
            </w:r>
            <w:r w:rsidRPr="0070635A">
              <w:rPr>
                <w:rFonts w:ascii="Arial" w:hAnsi="Arial" w:cs="Arial"/>
                <w:szCs w:val="20"/>
              </w:rPr>
              <w:t xml:space="preserve"> produits par la vaccination, ces incinérateurs contribueront à une gestion efficace des déchets biomédicaux, en particulier, lors de campagnes de vaccination.</w:t>
            </w:r>
          </w:p>
        </w:tc>
      </w:tr>
      <w:tr w:rsidR="00256BCE" w:rsidRPr="0070635A" w:rsidTr="007D5265">
        <w:tc>
          <w:tcPr>
            <w:tcW w:w="2217" w:type="pct"/>
            <w:shd w:val="clear" w:color="auto" w:fill="auto"/>
          </w:tcPr>
          <w:p w:rsidR="00256BCE" w:rsidRPr="00442B74" w:rsidRDefault="00DF1187" w:rsidP="004D56EF">
            <w:pPr>
              <w:pStyle w:val="CEPATabletext"/>
              <w:jc w:val="both"/>
              <w:rPr>
                <w:rFonts w:ascii="Arial" w:hAnsi="Arial" w:cs="Arial"/>
                <w:i/>
                <w:szCs w:val="22"/>
              </w:rPr>
            </w:pPr>
            <w:r w:rsidRPr="00DF1187">
              <w:rPr>
                <w:rFonts w:ascii="Arial" w:hAnsi="Arial" w:cs="Arial"/>
                <w:i/>
                <w:szCs w:val="22"/>
              </w:rPr>
              <w:t>Activité 1.</w:t>
            </w:r>
            <w:r w:rsidR="004D56EF">
              <w:rPr>
                <w:rFonts w:ascii="Arial" w:hAnsi="Arial" w:cs="Arial"/>
                <w:i/>
                <w:szCs w:val="22"/>
              </w:rPr>
              <w:t>4</w:t>
            </w:r>
            <w:r w:rsidR="00B90382">
              <w:rPr>
                <w:rFonts w:ascii="Arial" w:hAnsi="Arial" w:cs="Arial"/>
                <w:i/>
                <w:szCs w:val="22"/>
              </w:rPr>
              <w:t xml:space="preserve"> </w:t>
            </w:r>
            <w:r w:rsidRPr="00DF1187">
              <w:rPr>
                <w:rFonts w:ascii="Arial" w:hAnsi="Arial" w:cs="Arial"/>
                <w:i/>
                <w:szCs w:val="22"/>
              </w:rPr>
              <w:t xml:space="preserve">: </w:t>
            </w:r>
            <w:r w:rsidR="006611D3">
              <w:rPr>
                <w:rFonts w:ascii="Arial" w:hAnsi="Arial" w:cs="Arial"/>
                <w:i/>
                <w:szCs w:val="22"/>
              </w:rPr>
              <w:t>Installer des unités d’énergie solaire</w:t>
            </w:r>
            <w:r w:rsidR="006611D3" w:rsidRPr="00DF1187">
              <w:rPr>
                <w:rFonts w:ascii="Arial" w:hAnsi="Arial" w:cs="Arial"/>
                <w:i/>
                <w:szCs w:val="22"/>
              </w:rPr>
              <w:t xml:space="preserve"> dans 33 Postes de santé (PS) dans la ZCI</w:t>
            </w:r>
          </w:p>
        </w:tc>
        <w:tc>
          <w:tcPr>
            <w:tcW w:w="2783" w:type="pct"/>
            <w:shd w:val="clear" w:color="auto" w:fill="auto"/>
          </w:tcPr>
          <w:p w:rsidR="00256BCE" w:rsidRPr="0070635A" w:rsidRDefault="00256BCE" w:rsidP="006611D3">
            <w:pPr>
              <w:pStyle w:val="CEPATabletext"/>
              <w:jc w:val="both"/>
              <w:rPr>
                <w:rFonts w:ascii="Arial" w:hAnsi="Arial" w:cs="Arial"/>
                <w:szCs w:val="20"/>
              </w:rPr>
            </w:pPr>
            <w:r w:rsidRPr="0070635A">
              <w:rPr>
                <w:rFonts w:ascii="Arial" w:hAnsi="Arial" w:cs="Arial"/>
                <w:szCs w:val="20"/>
              </w:rPr>
              <w:t xml:space="preserve">Il s’agit de doter 33 PS d’unités d’énergie solaire d’une capacité suffisante pour faire fonctionner la CDF </w:t>
            </w:r>
            <w:r w:rsidR="00270F36">
              <w:rPr>
                <w:rFonts w:ascii="Arial" w:hAnsi="Arial" w:cs="Arial"/>
                <w:szCs w:val="20"/>
              </w:rPr>
              <w:t xml:space="preserve">et fournie de l’éclairage </w:t>
            </w:r>
            <w:r w:rsidR="0012793E">
              <w:rPr>
                <w:rFonts w:ascii="Arial" w:hAnsi="Arial" w:cs="Arial"/>
                <w:szCs w:val="20"/>
              </w:rPr>
              <w:t xml:space="preserve">dans les PS qui ne sont </w:t>
            </w:r>
            <w:r w:rsidR="00CD004C">
              <w:rPr>
                <w:rFonts w:ascii="Arial" w:hAnsi="Arial" w:cs="Arial"/>
                <w:szCs w:val="20"/>
              </w:rPr>
              <w:t xml:space="preserve">pas </w:t>
            </w:r>
            <w:r w:rsidR="0012793E">
              <w:rPr>
                <w:rFonts w:ascii="Arial" w:hAnsi="Arial" w:cs="Arial"/>
                <w:szCs w:val="20"/>
              </w:rPr>
              <w:t xml:space="preserve">reliés au réseau électrique public, </w:t>
            </w:r>
            <w:r w:rsidRPr="0070635A">
              <w:rPr>
                <w:rFonts w:ascii="Arial" w:hAnsi="Arial" w:cs="Arial"/>
                <w:szCs w:val="20"/>
              </w:rPr>
              <w:t xml:space="preserve">et améliorer les conditions de travail de jour comme de nuit. Ainsi, l’une des causes de la rupture de la chaine de froid sera minimisée, à savoir, le </w:t>
            </w:r>
            <w:r>
              <w:rPr>
                <w:rFonts w:ascii="Arial" w:hAnsi="Arial" w:cs="Arial"/>
                <w:szCs w:val="20"/>
              </w:rPr>
              <w:t>problè</w:t>
            </w:r>
            <w:r w:rsidRPr="0070635A">
              <w:rPr>
                <w:rFonts w:ascii="Arial" w:hAnsi="Arial" w:cs="Arial"/>
                <w:szCs w:val="20"/>
              </w:rPr>
              <w:t xml:space="preserve">me d’approvisionnement de la CDF en combustible (gaz) et la difficulté de maintenance des appareils à gaz. La mise en </w:t>
            </w:r>
            <w:r w:rsidR="00442B74" w:rsidRPr="0070635A">
              <w:rPr>
                <w:rFonts w:ascii="Arial" w:hAnsi="Arial" w:cs="Arial"/>
                <w:szCs w:val="20"/>
              </w:rPr>
              <w:t>œuvre</w:t>
            </w:r>
            <w:r w:rsidRPr="0070635A">
              <w:rPr>
                <w:rFonts w:ascii="Arial" w:hAnsi="Arial" w:cs="Arial"/>
                <w:szCs w:val="20"/>
              </w:rPr>
              <w:t xml:space="preserve"> de cette activité contribuera à garantir la permanence des activités de vaccination de routine. </w:t>
            </w:r>
          </w:p>
        </w:tc>
      </w:tr>
      <w:tr w:rsidR="006611D3" w:rsidRPr="0070635A" w:rsidTr="007D5265">
        <w:tc>
          <w:tcPr>
            <w:tcW w:w="2217" w:type="pct"/>
            <w:shd w:val="clear" w:color="auto" w:fill="auto"/>
          </w:tcPr>
          <w:p w:rsidR="006611D3" w:rsidRPr="006611D3" w:rsidRDefault="006611D3" w:rsidP="006611D3">
            <w:pPr>
              <w:pStyle w:val="CEPATabletext"/>
              <w:jc w:val="both"/>
              <w:rPr>
                <w:rFonts w:ascii="Arial" w:hAnsi="Arial" w:cs="Arial"/>
                <w:i/>
                <w:szCs w:val="22"/>
              </w:rPr>
            </w:pPr>
            <w:r w:rsidRPr="006611D3">
              <w:rPr>
                <w:rFonts w:ascii="Arial" w:hAnsi="Arial" w:cs="Arial"/>
                <w:i/>
                <w:szCs w:val="22"/>
              </w:rPr>
              <w:t xml:space="preserve">Activité 1.5 : </w:t>
            </w:r>
            <w:r>
              <w:rPr>
                <w:rFonts w:ascii="Arial" w:hAnsi="Arial" w:cs="Arial"/>
                <w:i/>
                <w:szCs w:val="22"/>
              </w:rPr>
              <w:t>Doter</w:t>
            </w:r>
            <w:r w:rsidRPr="006611D3">
              <w:rPr>
                <w:rFonts w:ascii="Arial" w:hAnsi="Arial" w:cs="Arial"/>
                <w:i/>
                <w:szCs w:val="22"/>
              </w:rPr>
              <w:t xml:space="preserve"> 33 Postes de santé (PS) dans la ZCI</w:t>
            </w:r>
            <w:r>
              <w:rPr>
                <w:rFonts w:ascii="Arial" w:hAnsi="Arial" w:cs="Arial"/>
                <w:i/>
                <w:szCs w:val="22"/>
              </w:rPr>
              <w:t xml:space="preserve"> d’équipements de soins de base</w:t>
            </w:r>
          </w:p>
        </w:tc>
        <w:tc>
          <w:tcPr>
            <w:tcW w:w="2783" w:type="pct"/>
            <w:shd w:val="clear" w:color="auto" w:fill="auto"/>
          </w:tcPr>
          <w:p w:rsidR="006611D3" w:rsidRPr="0070635A" w:rsidRDefault="006611D3" w:rsidP="000442C8">
            <w:pPr>
              <w:pStyle w:val="CEPATabletext"/>
              <w:jc w:val="both"/>
              <w:rPr>
                <w:rFonts w:ascii="Arial" w:hAnsi="Arial" w:cs="Arial"/>
                <w:szCs w:val="20"/>
              </w:rPr>
            </w:pPr>
            <w:r w:rsidRPr="0070635A">
              <w:rPr>
                <w:rFonts w:ascii="Arial" w:hAnsi="Arial" w:cs="Arial"/>
                <w:szCs w:val="20"/>
              </w:rPr>
              <w:t>Avec la dotation de</w:t>
            </w:r>
            <w:r>
              <w:rPr>
                <w:rFonts w:ascii="Arial" w:hAnsi="Arial" w:cs="Arial"/>
                <w:szCs w:val="20"/>
              </w:rPr>
              <w:t>s</w:t>
            </w:r>
            <w:r w:rsidR="00B90382">
              <w:rPr>
                <w:rFonts w:ascii="Arial" w:hAnsi="Arial" w:cs="Arial"/>
                <w:szCs w:val="20"/>
              </w:rPr>
              <w:t xml:space="preserve"> </w:t>
            </w:r>
            <w:r>
              <w:rPr>
                <w:rFonts w:ascii="Arial" w:hAnsi="Arial" w:cs="Arial"/>
                <w:szCs w:val="20"/>
              </w:rPr>
              <w:t>postes</w:t>
            </w:r>
            <w:r w:rsidRPr="0070635A">
              <w:rPr>
                <w:rFonts w:ascii="Arial" w:hAnsi="Arial" w:cs="Arial"/>
                <w:szCs w:val="20"/>
              </w:rPr>
              <w:t xml:space="preserve"> de santé d’équipements de soins de base, </w:t>
            </w:r>
            <w:r w:rsidRPr="0070635A">
              <w:rPr>
                <w:rFonts w:asciiTheme="minorBidi" w:hAnsiTheme="minorBidi"/>
              </w:rPr>
              <w:t xml:space="preserve">l’accès </w:t>
            </w:r>
            <w:r>
              <w:rPr>
                <w:rFonts w:asciiTheme="minorBidi" w:hAnsiTheme="minorBidi"/>
              </w:rPr>
              <w:t>à des</w:t>
            </w:r>
            <w:r w:rsidRPr="0070635A">
              <w:rPr>
                <w:rFonts w:asciiTheme="minorBidi" w:hAnsiTheme="minorBidi"/>
              </w:rPr>
              <w:t xml:space="preserve"> prestations de santé et de vaccination de meilleure qualité, pour les populations des zones </w:t>
            </w:r>
            <w:r w:rsidRPr="0070635A">
              <w:rPr>
                <w:rFonts w:asciiTheme="minorBidi" w:hAnsiTheme="minorBidi"/>
              </w:rPr>
              <w:lastRenderedPageBreak/>
              <w:t>rurales périphériques</w:t>
            </w:r>
            <w:r>
              <w:rPr>
                <w:rFonts w:asciiTheme="minorBidi" w:hAnsiTheme="minorBidi"/>
              </w:rPr>
              <w:t>, sera amélioré</w:t>
            </w:r>
            <w:r w:rsidRPr="0070635A">
              <w:rPr>
                <w:rFonts w:asciiTheme="minorBidi" w:hAnsiTheme="minorBidi"/>
              </w:rPr>
              <w:t>.</w:t>
            </w:r>
            <w:r>
              <w:rPr>
                <w:rFonts w:asciiTheme="minorBidi" w:hAnsiTheme="minorBidi"/>
              </w:rPr>
              <w:t xml:space="preserve"> Ce</w:t>
            </w:r>
            <w:r w:rsidR="000442C8">
              <w:rPr>
                <w:rFonts w:asciiTheme="minorBidi" w:hAnsiTheme="minorBidi"/>
              </w:rPr>
              <w:t>s</w:t>
            </w:r>
            <w:r w:rsidR="00B90382">
              <w:rPr>
                <w:rFonts w:asciiTheme="minorBidi" w:hAnsiTheme="minorBidi"/>
              </w:rPr>
              <w:t xml:space="preserve"> </w:t>
            </w:r>
            <w:r w:rsidR="000442C8">
              <w:rPr>
                <w:rFonts w:asciiTheme="minorBidi" w:hAnsiTheme="minorBidi"/>
              </w:rPr>
              <w:t>nouvelles conditions</w:t>
            </w:r>
            <w:r>
              <w:rPr>
                <w:rFonts w:asciiTheme="minorBidi" w:hAnsiTheme="minorBidi"/>
              </w:rPr>
              <w:t xml:space="preserve"> contribuer</w:t>
            </w:r>
            <w:r w:rsidR="000442C8">
              <w:rPr>
                <w:rFonts w:asciiTheme="minorBidi" w:hAnsiTheme="minorBidi"/>
              </w:rPr>
              <w:t>ont</w:t>
            </w:r>
            <w:r>
              <w:rPr>
                <w:rFonts w:asciiTheme="minorBidi" w:hAnsiTheme="minorBidi"/>
              </w:rPr>
              <w:t xml:space="preserve"> à améliorer l’utilisation de</w:t>
            </w:r>
            <w:r w:rsidR="000442C8">
              <w:rPr>
                <w:rFonts w:asciiTheme="minorBidi" w:hAnsiTheme="minorBidi"/>
              </w:rPr>
              <w:t xml:space="preserve">s </w:t>
            </w:r>
            <w:r>
              <w:rPr>
                <w:rFonts w:asciiTheme="minorBidi" w:hAnsiTheme="minorBidi"/>
              </w:rPr>
              <w:t>services</w:t>
            </w:r>
            <w:r w:rsidR="000442C8">
              <w:rPr>
                <w:rFonts w:asciiTheme="minorBidi" w:hAnsiTheme="minorBidi"/>
              </w:rPr>
              <w:t xml:space="preserve"> fixes</w:t>
            </w:r>
            <w:r>
              <w:rPr>
                <w:rFonts w:asciiTheme="minorBidi" w:hAnsiTheme="minorBidi"/>
              </w:rPr>
              <w:t xml:space="preserve"> de santé </w:t>
            </w:r>
            <w:r w:rsidR="000442C8">
              <w:rPr>
                <w:rFonts w:asciiTheme="minorBidi" w:hAnsiTheme="minorBidi"/>
              </w:rPr>
              <w:t>et de vaccination.</w:t>
            </w:r>
          </w:p>
        </w:tc>
      </w:tr>
      <w:tr w:rsidR="00256BCE" w:rsidRPr="0070635A" w:rsidTr="007D5265">
        <w:tc>
          <w:tcPr>
            <w:tcW w:w="2217" w:type="pct"/>
            <w:shd w:val="clear" w:color="auto" w:fill="auto"/>
          </w:tcPr>
          <w:p w:rsidR="00256BCE" w:rsidRPr="0070635A" w:rsidRDefault="00256BCE" w:rsidP="004B1C8E">
            <w:pPr>
              <w:pStyle w:val="CEPATabletext"/>
              <w:jc w:val="both"/>
              <w:rPr>
                <w:rFonts w:ascii="Arial" w:hAnsi="Arial" w:cs="Arial"/>
                <w:b/>
                <w:szCs w:val="22"/>
              </w:rPr>
            </w:pPr>
            <w:r w:rsidRPr="0070635A">
              <w:rPr>
                <w:rFonts w:ascii="Arial" w:hAnsi="Arial" w:cs="Arial"/>
                <w:szCs w:val="22"/>
              </w:rPr>
              <w:lastRenderedPageBreak/>
              <w:t xml:space="preserve">Activité </w:t>
            </w:r>
            <w:r w:rsidR="000301F9">
              <w:rPr>
                <w:rFonts w:ascii="Arial" w:hAnsi="Arial" w:cs="Arial"/>
                <w:szCs w:val="22"/>
              </w:rPr>
              <w:t>1</w:t>
            </w:r>
            <w:r w:rsidRPr="0070635A">
              <w:rPr>
                <w:rFonts w:ascii="Arial" w:hAnsi="Arial" w:cs="Arial"/>
                <w:szCs w:val="22"/>
              </w:rPr>
              <w:t>.</w:t>
            </w:r>
            <w:r w:rsidR="00C67D29">
              <w:rPr>
                <w:rFonts w:ascii="Arial" w:hAnsi="Arial" w:cs="Arial"/>
                <w:szCs w:val="22"/>
              </w:rPr>
              <w:t>6</w:t>
            </w:r>
            <w:r w:rsidRPr="0070635A">
              <w:rPr>
                <w:rFonts w:ascii="Arial" w:hAnsi="Arial" w:cs="Arial"/>
                <w:szCs w:val="22"/>
              </w:rPr>
              <w:t xml:space="preserve"> : </w:t>
            </w:r>
            <w:r w:rsidR="00DB12D8">
              <w:rPr>
                <w:rFonts w:ascii="Arial" w:hAnsi="Arial" w:cs="Arial"/>
                <w:i/>
                <w:iCs/>
                <w:szCs w:val="22"/>
              </w:rPr>
              <w:t>Doter</w:t>
            </w:r>
            <w:r w:rsidR="004B1C8E">
              <w:rPr>
                <w:rFonts w:ascii="Arial" w:hAnsi="Arial" w:cs="Arial"/>
                <w:i/>
                <w:iCs/>
                <w:szCs w:val="22"/>
              </w:rPr>
              <w:t xml:space="preserve"> 23 CSM</w:t>
            </w:r>
            <w:r w:rsidR="004B1C8E" w:rsidRPr="0070635A">
              <w:rPr>
                <w:rFonts w:ascii="Arial" w:hAnsi="Arial" w:cs="Arial"/>
                <w:i/>
                <w:iCs/>
                <w:szCs w:val="22"/>
              </w:rPr>
              <w:t xml:space="preserve"> de la ZCI</w:t>
            </w:r>
            <w:r w:rsidR="004B1C8E">
              <w:rPr>
                <w:rFonts w:ascii="Arial" w:hAnsi="Arial" w:cs="Arial"/>
                <w:i/>
                <w:iCs/>
                <w:szCs w:val="22"/>
              </w:rPr>
              <w:t xml:space="preserve"> en </w:t>
            </w:r>
            <w:r w:rsidRPr="0070635A">
              <w:rPr>
                <w:rFonts w:ascii="Arial" w:hAnsi="Arial" w:cs="Arial"/>
                <w:i/>
                <w:iCs/>
                <w:szCs w:val="22"/>
              </w:rPr>
              <w:t>CDF</w:t>
            </w:r>
            <w:r w:rsidR="004B1C8E">
              <w:rPr>
                <w:rFonts w:ascii="Arial" w:hAnsi="Arial" w:cs="Arial"/>
                <w:i/>
                <w:iCs/>
                <w:szCs w:val="22"/>
              </w:rPr>
              <w:t xml:space="preserve"> adéquates.</w:t>
            </w:r>
          </w:p>
        </w:tc>
        <w:tc>
          <w:tcPr>
            <w:tcW w:w="2783" w:type="pct"/>
            <w:shd w:val="clear" w:color="auto" w:fill="auto"/>
          </w:tcPr>
          <w:p w:rsidR="00256BCE" w:rsidRPr="0070635A" w:rsidRDefault="00256BCE" w:rsidP="000B5F30">
            <w:pPr>
              <w:pStyle w:val="CEPATabletext"/>
              <w:jc w:val="both"/>
              <w:rPr>
                <w:rFonts w:ascii="Arial" w:hAnsi="Arial" w:cs="Arial"/>
                <w:i/>
                <w:szCs w:val="22"/>
              </w:rPr>
            </w:pPr>
            <w:r w:rsidRPr="0070635A">
              <w:rPr>
                <w:rFonts w:ascii="Arial" w:hAnsi="Arial" w:cs="Arial"/>
                <w:szCs w:val="20"/>
              </w:rPr>
              <w:t xml:space="preserve">La mise en œuvre de cette activité consiste à doter les points de stockage </w:t>
            </w:r>
            <w:r w:rsidR="00DB12D8">
              <w:rPr>
                <w:rFonts w:ascii="Arial" w:hAnsi="Arial" w:cs="Arial"/>
                <w:szCs w:val="20"/>
              </w:rPr>
              <w:t>de</w:t>
            </w:r>
            <w:r w:rsidRPr="0070635A">
              <w:rPr>
                <w:rFonts w:ascii="Arial" w:hAnsi="Arial" w:cs="Arial"/>
                <w:szCs w:val="20"/>
              </w:rPr>
              <w:t xml:space="preserve"> vaccins et intrants des CSM en appareils de froid convenables (Réfrigérateur MK 304</w:t>
            </w:r>
            <w:r w:rsidR="006E4C91">
              <w:rPr>
                <w:rFonts w:ascii="Arial" w:hAnsi="Arial" w:cs="Arial"/>
                <w:szCs w:val="20"/>
              </w:rPr>
              <w:t xml:space="preserve"> et Glacières/Ice-box</w:t>
            </w:r>
            <w:r w:rsidRPr="0070635A">
              <w:rPr>
                <w:rFonts w:ascii="Arial" w:hAnsi="Arial" w:cs="Arial"/>
                <w:szCs w:val="20"/>
              </w:rPr>
              <w:t>). Cette activité contribuera à améliorer le système d’approvisionnement et de gestion des vaccins et intrants au niveau opérationnel, et à la garantie de la permanence des activités de vaccination par les unités fixes, ainsi qu’au soutien logistique au moment des campagnes de vaccination.</w:t>
            </w:r>
          </w:p>
        </w:tc>
      </w:tr>
      <w:tr w:rsidR="004B1C8E" w:rsidRPr="0070635A" w:rsidTr="007D5265">
        <w:tc>
          <w:tcPr>
            <w:tcW w:w="2217" w:type="pct"/>
            <w:shd w:val="clear" w:color="auto" w:fill="auto"/>
          </w:tcPr>
          <w:p w:rsidR="004B1C8E" w:rsidRPr="0070635A" w:rsidRDefault="004B1C8E" w:rsidP="004B1C8E">
            <w:pPr>
              <w:pStyle w:val="CEPATabletext"/>
              <w:jc w:val="both"/>
              <w:rPr>
                <w:rFonts w:ascii="Arial" w:hAnsi="Arial" w:cs="Arial"/>
                <w:szCs w:val="22"/>
              </w:rPr>
            </w:pPr>
            <w:r w:rsidRPr="0070635A">
              <w:rPr>
                <w:rFonts w:ascii="Arial" w:hAnsi="Arial" w:cs="Arial"/>
                <w:szCs w:val="22"/>
              </w:rPr>
              <w:t xml:space="preserve">Activité </w:t>
            </w:r>
            <w:r>
              <w:rPr>
                <w:rFonts w:ascii="Arial" w:hAnsi="Arial" w:cs="Arial"/>
                <w:szCs w:val="22"/>
              </w:rPr>
              <w:t>1</w:t>
            </w:r>
            <w:r w:rsidRPr="0070635A">
              <w:rPr>
                <w:rFonts w:ascii="Arial" w:hAnsi="Arial" w:cs="Arial"/>
                <w:szCs w:val="22"/>
              </w:rPr>
              <w:t>.</w:t>
            </w:r>
            <w:r>
              <w:rPr>
                <w:rFonts w:ascii="Arial" w:hAnsi="Arial" w:cs="Arial"/>
                <w:szCs w:val="22"/>
              </w:rPr>
              <w:t>7</w:t>
            </w:r>
            <w:r w:rsidRPr="0070635A">
              <w:rPr>
                <w:rFonts w:ascii="Arial" w:hAnsi="Arial" w:cs="Arial"/>
                <w:szCs w:val="22"/>
              </w:rPr>
              <w:t xml:space="preserve"> : </w:t>
            </w:r>
            <w:r>
              <w:rPr>
                <w:rFonts w:ascii="Arial" w:hAnsi="Arial" w:cs="Arial"/>
                <w:i/>
                <w:iCs/>
                <w:szCs w:val="22"/>
              </w:rPr>
              <w:t>Doter les pharmacies des 23 CSM</w:t>
            </w:r>
            <w:r w:rsidRPr="0070635A">
              <w:rPr>
                <w:rFonts w:ascii="Arial" w:hAnsi="Arial" w:cs="Arial"/>
                <w:i/>
                <w:iCs/>
                <w:szCs w:val="22"/>
              </w:rPr>
              <w:t xml:space="preserve"> de la ZCI</w:t>
            </w:r>
            <w:r>
              <w:rPr>
                <w:rFonts w:ascii="Arial" w:hAnsi="Arial" w:cs="Arial"/>
                <w:i/>
                <w:iCs/>
                <w:szCs w:val="22"/>
              </w:rPr>
              <w:t xml:space="preserve"> en équipements pour assurer de bonnes conditions de stockage (Climatiseurs, </w:t>
            </w:r>
            <w:r w:rsidR="00C12992">
              <w:rPr>
                <w:rFonts w:ascii="Arial" w:hAnsi="Arial" w:cs="Arial"/>
                <w:i/>
                <w:iCs/>
                <w:szCs w:val="22"/>
              </w:rPr>
              <w:t xml:space="preserve">Armoires métalliques, </w:t>
            </w:r>
            <w:r>
              <w:rPr>
                <w:rFonts w:ascii="Arial" w:hAnsi="Arial" w:cs="Arial"/>
                <w:i/>
                <w:iCs/>
                <w:szCs w:val="22"/>
              </w:rPr>
              <w:t>…).</w:t>
            </w:r>
          </w:p>
        </w:tc>
        <w:tc>
          <w:tcPr>
            <w:tcW w:w="2783" w:type="pct"/>
            <w:shd w:val="clear" w:color="auto" w:fill="auto"/>
          </w:tcPr>
          <w:p w:rsidR="004B1C8E" w:rsidRPr="0070635A" w:rsidRDefault="000B5F30" w:rsidP="000B5F30">
            <w:pPr>
              <w:pStyle w:val="CEPATabletext"/>
              <w:jc w:val="both"/>
              <w:rPr>
                <w:rFonts w:ascii="Arial" w:hAnsi="Arial" w:cs="Arial"/>
                <w:szCs w:val="20"/>
              </w:rPr>
            </w:pPr>
            <w:r w:rsidRPr="0070635A">
              <w:rPr>
                <w:rFonts w:ascii="Arial" w:hAnsi="Arial" w:cs="Arial"/>
                <w:szCs w:val="20"/>
              </w:rPr>
              <w:t xml:space="preserve">La mise en œuvre de cette activité consiste à doter les points de stockage </w:t>
            </w:r>
            <w:r>
              <w:rPr>
                <w:rFonts w:ascii="Arial" w:hAnsi="Arial" w:cs="Arial"/>
                <w:szCs w:val="20"/>
              </w:rPr>
              <w:t>de</w:t>
            </w:r>
            <w:r w:rsidRPr="0070635A">
              <w:rPr>
                <w:rFonts w:ascii="Arial" w:hAnsi="Arial" w:cs="Arial"/>
                <w:szCs w:val="20"/>
              </w:rPr>
              <w:t xml:space="preserve"> vaccins et intrants des CSM en </w:t>
            </w:r>
            <w:r>
              <w:rPr>
                <w:rFonts w:ascii="Arial" w:hAnsi="Arial" w:cs="Arial"/>
                <w:szCs w:val="20"/>
              </w:rPr>
              <w:t>équipements pour le</w:t>
            </w:r>
            <w:r w:rsidRPr="0070635A">
              <w:rPr>
                <w:rFonts w:ascii="Arial" w:hAnsi="Arial" w:cs="Arial"/>
                <w:szCs w:val="20"/>
              </w:rPr>
              <w:t xml:space="preserve"> local de pharmacie </w:t>
            </w:r>
            <w:r>
              <w:rPr>
                <w:rFonts w:ascii="Arial" w:hAnsi="Arial" w:cs="Arial"/>
                <w:szCs w:val="20"/>
              </w:rPr>
              <w:t xml:space="preserve">en vue d’assurer des conditions </w:t>
            </w:r>
            <w:r w:rsidRPr="0070635A">
              <w:rPr>
                <w:rFonts w:ascii="Arial" w:hAnsi="Arial" w:cs="Arial"/>
                <w:szCs w:val="20"/>
              </w:rPr>
              <w:t>normalisé</w:t>
            </w:r>
            <w:r>
              <w:rPr>
                <w:rFonts w:ascii="Arial" w:hAnsi="Arial" w:cs="Arial"/>
                <w:szCs w:val="20"/>
              </w:rPr>
              <w:t>es de stockage des produits</w:t>
            </w:r>
            <w:r w:rsidRPr="0070635A">
              <w:rPr>
                <w:rFonts w:ascii="Arial" w:hAnsi="Arial" w:cs="Arial"/>
                <w:szCs w:val="20"/>
              </w:rPr>
              <w:t xml:space="preserve"> (température constante, produits classés et sécurisés).</w:t>
            </w:r>
          </w:p>
        </w:tc>
      </w:tr>
      <w:tr w:rsidR="004B1C8E" w:rsidRPr="0070635A" w:rsidTr="007D5265">
        <w:tc>
          <w:tcPr>
            <w:tcW w:w="2217" w:type="pct"/>
            <w:shd w:val="clear" w:color="auto" w:fill="auto"/>
          </w:tcPr>
          <w:p w:rsidR="004B1C8E" w:rsidRPr="0070635A" w:rsidRDefault="004B1C8E" w:rsidP="004B1C8E">
            <w:pPr>
              <w:pStyle w:val="CEPATabletext"/>
              <w:jc w:val="both"/>
              <w:rPr>
                <w:rFonts w:ascii="Arial" w:hAnsi="Arial" w:cs="Arial"/>
                <w:szCs w:val="22"/>
              </w:rPr>
            </w:pPr>
            <w:r w:rsidRPr="0070635A">
              <w:rPr>
                <w:rFonts w:ascii="Arial" w:hAnsi="Arial" w:cs="Arial"/>
                <w:szCs w:val="22"/>
              </w:rPr>
              <w:t xml:space="preserve">Activité </w:t>
            </w:r>
            <w:r>
              <w:rPr>
                <w:rFonts w:ascii="Arial" w:hAnsi="Arial" w:cs="Arial"/>
                <w:szCs w:val="22"/>
              </w:rPr>
              <w:t>1</w:t>
            </w:r>
            <w:r w:rsidRPr="0070635A">
              <w:rPr>
                <w:rFonts w:ascii="Arial" w:hAnsi="Arial" w:cs="Arial"/>
                <w:szCs w:val="22"/>
              </w:rPr>
              <w:t>.</w:t>
            </w:r>
            <w:r>
              <w:rPr>
                <w:rFonts w:ascii="Arial" w:hAnsi="Arial" w:cs="Arial"/>
                <w:szCs w:val="22"/>
              </w:rPr>
              <w:t>8</w:t>
            </w:r>
            <w:r w:rsidRPr="0070635A">
              <w:rPr>
                <w:rFonts w:ascii="Arial" w:hAnsi="Arial" w:cs="Arial"/>
                <w:szCs w:val="22"/>
              </w:rPr>
              <w:t xml:space="preserve"> : </w:t>
            </w:r>
            <w:r>
              <w:rPr>
                <w:rFonts w:ascii="Arial" w:hAnsi="Arial" w:cs="Arial"/>
                <w:i/>
                <w:iCs/>
                <w:szCs w:val="22"/>
              </w:rPr>
              <w:t>Doter les pharmacies des 108 PS</w:t>
            </w:r>
            <w:r w:rsidRPr="0070635A">
              <w:rPr>
                <w:rFonts w:ascii="Arial" w:hAnsi="Arial" w:cs="Arial"/>
                <w:i/>
                <w:iCs/>
                <w:szCs w:val="22"/>
              </w:rPr>
              <w:t xml:space="preserve"> de la ZCI</w:t>
            </w:r>
            <w:r>
              <w:rPr>
                <w:rFonts w:ascii="Arial" w:hAnsi="Arial" w:cs="Arial"/>
                <w:i/>
                <w:iCs/>
                <w:szCs w:val="22"/>
              </w:rPr>
              <w:t xml:space="preserve"> en équipements pour assurer de bonnes conditions de stockage (Armoires en bois).</w:t>
            </w:r>
          </w:p>
        </w:tc>
        <w:tc>
          <w:tcPr>
            <w:tcW w:w="2783" w:type="pct"/>
            <w:shd w:val="clear" w:color="auto" w:fill="auto"/>
          </w:tcPr>
          <w:p w:rsidR="004B1C8E" w:rsidRPr="0070635A" w:rsidRDefault="000B5F30" w:rsidP="000B5F30">
            <w:pPr>
              <w:pStyle w:val="CEPATabletext"/>
              <w:jc w:val="both"/>
              <w:rPr>
                <w:rFonts w:ascii="Arial" w:hAnsi="Arial" w:cs="Arial"/>
                <w:szCs w:val="20"/>
              </w:rPr>
            </w:pPr>
            <w:r w:rsidRPr="0070635A">
              <w:rPr>
                <w:rFonts w:ascii="Arial" w:hAnsi="Arial" w:cs="Arial"/>
                <w:szCs w:val="20"/>
              </w:rPr>
              <w:t>Les PS seront dotés d’équipements de stockage des intrants de vaccination, plus adaptés (armoires en bois). Cette activité contribuera à améliorer le système d’approvisionnement et de gestion des intrants au niveau opérationnel, et à la garantie de la permanence des activités de vaccination par les unités fixes, ainsi qu’au soutien logistique au moment des campagnes de vaccination.</w:t>
            </w:r>
          </w:p>
        </w:tc>
      </w:tr>
      <w:tr w:rsidR="00F13FEE" w:rsidRPr="0070635A" w:rsidTr="007D5265">
        <w:tc>
          <w:tcPr>
            <w:tcW w:w="5000" w:type="pct"/>
            <w:gridSpan w:val="2"/>
            <w:shd w:val="clear" w:color="auto" w:fill="D9D9D9" w:themeFill="background1" w:themeFillShade="D9"/>
          </w:tcPr>
          <w:p w:rsidR="00F13FEE" w:rsidRPr="0070635A" w:rsidRDefault="00F13FEE" w:rsidP="000301F9">
            <w:pPr>
              <w:pStyle w:val="CEPATabletext"/>
              <w:jc w:val="both"/>
              <w:rPr>
                <w:rFonts w:ascii="Arial" w:hAnsi="Arial" w:cs="Arial"/>
                <w:i/>
                <w:szCs w:val="22"/>
              </w:rPr>
            </w:pPr>
            <w:r w:rsidRPr="0070635A">
              <w:rPr>
                <w:rFonts w:ascii="Arial" w:hAnsi="Arial" w:cs="Arial"/>
                <w:b/>
                <w:bCs/>
                <w:i/>
                <w:iCs/>
                <w:szCs w:val="22"/>
              </w:rPr>
              <w:t xml:space="preserve">Objectif </w:t>
            </w:r>
            <w:r w:rsidR="000301F9">
              <w:rPr>
                <w:rFonts w:ascii="Arial" w:hAnsi="Arial" w:cs="Arial"/>
                <w:b/>
                <w:bCs/>
                <w:i/>
                <w:iCs/>
                <w:szCs w:val="22"/>
              </w:rPr>
              <w:t>2</w:t>
            </w:r>
            <w:r w:rsidRPr="0070635A">
              <w:rPr>
                <w:rFonts w:ascii="Arial" w:hAnsi="Arial" w:cs="Arial"/>
                <w:b/>
                <w:bCs/>
                <w:i/>
                <w:iCs/>
                <w:szCs w:val="22"/>
              </w:rPr>
              <w:t xml:space="preserve"> : </w:t>
            </w:r>
            <w:r w:rsidR="00470699" w:rsidRPr="00A838F7">
              <w:rPr>
                <w:rFonts w:ascii="Arial" w:hAnsi="Arial" w:cs="Arial"/>
                <w:b/>
                <w:bCs/>
                <w:i/>
                <w:iCs/>
                <w:color w:val="auto"/>
                <w:szCs w:val="22"/>
              </w:rPr>
              <w:t xml:space="preserve">D’ici Septembre 2017, </w:t>
            </w:r>
            <w:r w:rsidR="00470699">
              <w:rPr>
                <w:rFonts w:ascii="Arial" w:hAnsi="Arial" w:cs="Arial"/>
                <w:b/>
                <w:bCs/>
                <w:i/>
                <w:iCs/>
                <w:color w:val="auto"/>
                <w:szCs w:val="22"/>
              </w:rPr>
              <w:t>r</w:t>
            </w:r>
            <w:r w:rsidR="00470699" w:rsidRPr="00A838F7">
              <w:rPr>
                <w:rFonts w:ascii="Arial" w:hAnsi="Arial" w:cs="Arial"/>
                <w:b/>
                <w:bCs/>
                <w:i/>
                <w:iCs/>
                <w:color w:val="auto"/>
                <w:szCs w:val="22"/>
              </w:rPr>
              <w:t>enforcer les capacités des 9 CSM de la ZCI initiale par la poursuite de 2 stratégies innovantes de renforcement des RHS</w:t>
            </w:r>
            <w:r w:rsidR="003431F9">
              <w:rPr>
                <w:rFonts w:ascii="Arial" w:hAnsi="Arial" w:cs="Arial"/>
                <w:b/>
                <w:bCs/>
                <w:i/>
                <w:iCs/>
                <w:szCs w:val="22"/>
              </w:rPr>
              <w:t>: délégation des tâches et contractualisation avec des agents de santé à la retraite</w:t>
            </w:r>
          </w:p>
        </w:tc>
      </w:tr>
      <w:tr w:rsidR="00F13FEE" w:rsidRPr="0070635A" w:rsidTr="007D5265">
        <w:tc>
          <w:tcPr>
            <w:tcW w:w="2217" w:type="pct"/>
            <w:shd w:val="clear" w:color="auto" w:fill="auto"/>
          </w:tcPr>
          <w:p w:rsidR="00F13FEE" w:rsidRPr="0070635A" w:rsidRDefault="000301F9" w:rsidP="004117FB">
            <w:pPr>
              <w:pStyle w:val="CEPATabletext"/>
              <w:jc w:val="both"/>
              <w:rPr>
                <w:rFonts w:ascii="Arial" w:hAnsi="Arial" w:cs="Arial"/>
                <w:b/>
                <w:szCs w:val="22"/>
              </w:rPr>
            </w:pPr>
            <w:r>
              <w:rPr>
                <w:rFonts w:ascii="Arial" w:hAnsi="Arial" w:cs="Arial"/>
                <w:szCs w:val="22"/>
              </w:rPr>
              <w:t>Activité 2</w:t>
            </w:r>
            <w:r w:rsidR="00F13FEE" w:rsidRPr="0070635A">
              <w:rPr>
                <w:rFonts w:ascii="Arial" w:hAnsi="Arial" w:cs="Arial"/>
                <w:szCs w:val="22"/>
              </w:rPr>
              <w:t xml:space="preserve">.1 : </w:t>
            </w:r>
            <w:r w:rsidR="004117FB">
              <w:rPr>
                <w:rFonts w:ascii="Arial" w:hAnsi="Arial" w:cs="Arial"/>
                <w:i/>
                <w:iCs/>
                <w:szCs w:val="22"/>
              </w:rPr>
              <w:t>Poursuivre lepaiement des primes de tâches déléguées aux</w:t>
            </w:r>
            <w:r w:rsidR="00F13FEE" w:rsidRPr="0070635A">
              <w:rPr>
                <w:rFonts w:ascii="Arial" w:hAnsi="Arial" w:cs="Arial"/>
                <w:i/>
                <w:iCs/>
                <w:szCs w:val="22"/>
              </w:rPr>
              <w:t xml:space="preserve"> personnels de santé dans les 9 CSM de la ZCI du GAVI/RSS1</w:t>
            </w:r>
          </w:p>
        </w:tc>
        <w:tc>
          <w:tcPr>
            <w:tcW w:w="2783" w:type="pct"/>
            <w:shd w:val="clear" w:color="auto" w:fill="auto"/>
          </w:tcPr>
          <w:p w:rsidR="00F13FEE" w:rsidRPr="0070635A" w:rsidRDefault="00F13FEE" w:rsidP="00F13FEE">
            <w:pPr>
              <w:pStyle w:val="CEPATabletext"/>
              <w:jc w:val="both"/>
              <w:rPr>
                <w:rFonts w:ascii="Arial" w:hAnsi="Arial" w:cs="Arial"/>
                <w:i/>
                <w:szCs w:val="22"/>
              </w:rPr>
            </w:pPr>
            <w:r w:rsidRPr="0070635A">
              <w:rPr>
                <w:rFonts w:ascii="Arial" w:hAnsi="Arial" w:cs="Arial"/>
                <w:szCs w:val="20"/>
              </w:rPr>
              <w:t xml:space="preserve">L’exécution de cette activité permettra de consolider, dans les 9 CSM de la ZCI initiale, la </w:t>
            </w:r>
            <w:r>
              <w:rPr>
                <w:rFonts w:ascii="Arial" w:hAnsi="Arial" w:cs="Arial"/>
                <w:szCs w:val="20"/>
              </w:rPr>
              <w:t xml:space="preserve"> poursuite de la </w:t>
            </w:r>
            <w:r w:rsidRPr="0070635A">
              <w:rPr>
                <w:rFonts w:ascii="Arial" w:hAnsi="Arial" w:cs="Arial"/>
                <w:szCs w:val="20"/>
              </w:rPr>
              <w:t>mise en œuvre de la stratégie de délégation des tâches en santé adoptée par le Ministère de la santé en 2013. Cette stratégie est une des pistes de mobilisation et de motivation du personnel dans les zones périphériques du système de santé, et mérite encore plus de recul pour apprécier sa mise en œuvre et passer à l’échelle.</w:t>
            </w:r>
          </w:p>
        </w:tc>
      </w:tr>
      <w:tr w:rsidR="00F13FEE" w:rsidRPr="0070635A" w:rsidTr="007D5265">
        <w:tc>
          <w:tcPr>
            <w:tcW w:w="2217" w:type="pct"/>
            <w:shd w:val="clear" w:color="auto" w:fill="auto"/>
          </w:tcPr>
          <w:p w:rsidR="00F13FEE" w:rsidRPr="0070635A" w:rsidRDefault="00F13FEE" w:rsidP="004117FB">
            <w:pPr>
              <w:pStyle w:val="CEPATabletext"/>
              <w:jc w:val="both"/>
              <w:rPr>
                <w:rFonts w:ascii="Arial" w:hAnsi="Arial" w:cs="Arial"/>
                <w:i/>
                <w:iCs/>
                <w:szCs w:val="22"/>
              </w:rPr>
            </w:pPr>
            <w:r w:rsidRPr="0070635A">
              <w:rPr>
                <w:rFonts w:ascii="Arial" w:hAnsi="Arial" w:cs="Arial"/>
                <w:szCs w:val="22"/>
              </w:rPr>
              <w:t xml:space="preserve">Activité </w:t>
            </w:r>
            <w:r w:rsidR="000301F9">
              <w:rPr>
                <w:rFonts w:ascii="Arial" w:hAnsi="Arial" w:cs="Arial"/>
                <w:szCs w:val="22"/>
              </w:rPr>
              <w:t>2</w:t>
            </w:r>
            <w:r w:rsidRPr="0070635A">
              <w:rPr>
                <w:rFonts w:ascii="Arial" w:hAnsi="Arial" w:cs="Arial"/>
                <w:i/>
                <w:iCs/>
                <w:szCs w:val="22"/>
              </w:rPr>
              <w:t xml:space="preserve">.2 : </w:t>
            </w:r>
            <w:r w:rsidR="004117FB">
              <w:rPr>
                <w:rFonts w:ascii="Arial" w:hAnsi="Arial" w:cs="Arial"/>
                <w:i/>
                <w:iCs/>
                <w:szCs w:val="22"/>
              </w:rPr>
              <w:t xml:space="preserve">Poursuivre lepaiement des salaires </w:t>
            </w:r>
            <w:r w:rsidRPr="0070635A">
              <w:rPr>
                <w:rFonts w:ascii="Arial" w:hAnsi="Arial" w:cs="Arial"/>
                <w:i/>
                <w:iCs/>
                <w:szCs w:val="22"/>
              </w:rPr>
              <w:t>d</w:t>
            </w:r>
            <w:r w:rsidR="002E354A">
              <w:rPr>
                <w:rFonts w:ascii="Arial" w:hAnsi="Arial" w:cs="Arial"/>
                <w:i/>
                <w:iCs/>
                <w:szCs w:val="22"/>
              </w:rPr>
              <w:t>u</w:t>
            </w:r>
            <w:r w:rsidRPr="0070635A">
              <w:rPr>
                <w:rFonts w:ascii="Arial" w:hAnsi="Arial" w:cs="Arial"/>
                <w:i/>
                <w:iCs/>
                <w:szCs w:val="22"/>
              </w:rPr>
              <w:t xml:space="preserve"> personnel supplémentaire</w:t>
            </w:r>
            <w:r w:rsidR="004117FB">
              <w:rPr>
                <w:rFonts w:ascii="Arial" w:hAnsi="Arial" w:cs="Arial"/>
                <w:i/>
                <w:iCs/>
                <w:szCs w:val="22"/>
              </w:rPr>
              <w:t xml:space="preserve"> recruté</w:t>
            </w:r>
            <w:r w:rsidRPr="0070635A">
              <w:rPr>
                <w:rFonts w:ascii="Arial" w:hAnsi="Arial" w:cs="Arial"/>
                <w:i/>
                <w:iCs/>
                <w:szCs w:val="22"/>
              </w:rPr>
              <w:t xml:space="preserve"> parmi les agents de santé à la retraite dans les CSM de la ZCI du GAVI/RSS1</w:t>
            </w:r>
          </w:p>
        </w:tc>
        <w:tc>
          <w:tcPr>
            <w:tcW w:w="2783" w:type="pct"/>
            <w:shd w:val="clear" w:color="auto" w:fill="auto"/>
          </w:tcPr>
          <w:p w:rsidR="00F13FEE" w:rsidRDefault="00F13FEE" w:rsidP="00F13FEE">
            <w:pPr>
              <w:pStyle w:val="CEPATabletext"/>
              <w:jc w:val="both"/>
              <w:rPr>
                <w:rFonts w:ascii="Arial" w:hAnsi="Arial" w:cs="Arial"/>
                <w:szCs w:val="20"/>
              </w:rPr>
            </w:pPr>
            <w:r w:rsidRPr="0070635A">
              <w:rPr>
                <w:rFonts w:ascii="Arial" w:hAnsi="Arial" w:cs="Arial"/>
                <w:szCs w:val="20"/>
              </w:rPr>
              <w:t xml:space="preserve">Cette activité permettra de combler le déficit criant en RH, qui influe négativement sur la mise en œuvre des activités de santé et du programme de vaccination, en particulier, et l’atteinte des objectifs du PNDS et du PPAC. Malgré cette volonté, la courte expérience du GAVI/RSS1 dans ce domaine, semble indiquer que les candidats au recrutement trouvent insuffisant le montant qui </w:t>
            </w:r>
            <w:r w:rsidRPr="0070635A">
              <w:rPr>
                <w:rFonts w:ascii="Arial" w:hAnsi="Arial" w:cs="Arial"/>
                <w:szCs w:val="20"/>
              </w:rPr>
              <w:lastRenderedPageBreak/>
              <w:t>leur est proposé.</w:t>
            </w:r>
          </w:p>
          <w:p w:rsidR="00F13FEE" w:rsidRDefault="00F13FEE" w:rsidP="004E6240">
            <w:pPr>
              <w:pStyle w:val="CEPATabletext"/>
              <w:jc w:val="both"/>
              <w:rPr>
                <w:rFonts w:ascii="Arial" w:hAnsi="Arial" w:cs="Arial"/>
                <w:szCs w:val="20"/>
              </w:rPr>
            </w:pPr>
            <w:r>
              <w:rPr>
                <w:rFonts w:ascii="Arial" w:hAnsi="Arial" w:cs="Arial"/>
                <w:szCs w:val="20"/>
              </w:rPr>
              <w:t xml:space="preserve">C’est pourquoi sur les 18 </w:t>
            </w:r>
            <w:r w:rsidR="00724388">
              <w:rPr>
                <w:rFonts w:ascii="Arial" w:hAnsi="Arial" w:cs="Arial"/>
                <w:szCs w:val="20"/>
              </w:rPr>
              <w:t>agents</w:t>
            </w:r>
            <w:r>
              <w:rPr>
                <w:rFonts w:ascii="Arial" w:hAnsi="Arial" w:cs="Arial"/>
                <w:szCs w:val="20"/>
              </w:rPr>
              <w:t xml:space="preserve"> programmés initialement</w:t>
            </w:r>
            <w:r w:rsidR="00724388">
              <w:rPr>
                <w:rFonts w:ascii="Arial" w:hAnsi="Arial" w:cs="Arial"/>
                <w:szCs w:val="20"/>
              </w:rPr>
              <w:t>,</w:t>
            </w:r>
            <w:r w:rsidR="004E6240">
              <w:rPr>
                <w:rFonts w:ascii="Arial" w:hAnsi="Arial" w:cs="Arial"/>
                <w:szCs w:val="20"/>
              </w:rPr>
              <w:t>4</w:t>
            </w:r>
            <w:r>
              <w:rPr>
                <w:rFonts w:ascii="Arial" w:hAnsi="Arial" w:cs="Arial"/>
                <w:szCs w:val="20"/>
              </w:rPr>
              <w:t xml:space="preserve"> seulement ont été recrutés</w:t>
            </w:r>
            <w:r w:rsidR="00470699">
              <w:rPr>
                <w:rFonts w:ascii="Arial" w:hAnsi="Arial" w:cs="Arial"/>
                <w:szCs w:val="20"/>
              </w:rPr>
              <w:t xml:space="preserve"> dans 3 CSM</w:t>
            </w:r>
            <w:r>
              <w:rPr>
                <w:rFonts w:ascii="Arial" w:hAnsi="Arial" w:cs="Arial"/>
                <w:szCs w:val="20"/>
              </w:rPr>
              <w:t>.</w:t>
            </w:r>
          </w:p>
          <w:p w:rsidR="00F13FEE" w:rsidRDefault="00F13FEE" w:rsidP="004E6240">
            <w:pPr>
              <w:pStyle w:val="CEPATabletext"/>
              <w:jc w:val="both"/>
              <w:rPr>
                <w:rFonts w:ascii="Arial" w:hAnsi="Arial" w:cs="Arial"/>
                <w:szCs w:val="20"/>
              </w:rPr>
            </w:pPr>
            <w:r>
              <w:rPr>
                <w:rFonts w:ascii="Arial" w:hAnsi="Arial" w:cs="Arial"/>
                <w:szCs w:val="20"/>
              </w:rPr>
              <w:t xml:space="preserve">La reprogrammation va permettre de continuer à utiliser les services de ces </w:t>
            </w:r>
            <w:r w:rsidR="004E6240">
              <w:rPr>
                <w:rFonts w:ascii="Arial" w:hAnsi="Arial" w:cs="Arial"/>
                <w:szCs w:val="20"/>
              </w:rPr>
              <w:t>4</w:t>
            </w:r>
            <w:r>
              <w:rPr>
                <w:rFonts w:ascii="Arial" w:hAnsi="Arial" w:cs="Arial"/>
                <w:szCs w:val="20"/>
              </w:rPr>
              <w:t xml:space="preserve"> retraités déjà recrutés et leur verser le montant prévu pour la période de la reprogrammation.</w:t>
            </w:r>
            <w:r w:rsidR="004E6240">
              <w:rPr>
                <w:rFonts w:ascii="Arial" w:hAnsi="Arial" w:cs="Arial"/>
                <w:szCs w:val="20"/>
              </w:rPr>
              <w:t xml:space="preserve"> A la fin du projet, les postes occupés par ces retraités seront pourvus par le Ministère par l’affectation de nouveaux agents sortants des écoles de santé publique.</w:t>
            </w:r>
          </w:p>
          <w:p w:rsidR="00F13FEE" w:rsidRPr="0070635A" w:rsidRDefault="00F13FEE" w:rsidP="00F13FEE">
            <w:pPr>
              <w:pStyle w:val="CEPATabletext"/>
              <w:jc w:val="both"/>
              <w:rPr>
                <w:rFonts w:ascii="Arial" w:hAnsi="Arial" w:cs="Arial"/>
                <w:i/>
                <w:szCs w:val="22"/>
              </w:rPr>
            </w:pPr>
          </w:p>
        </w:tc>
      </w:tr>
      <w:tr w:rsidR="00F13FEE" w:rsidRPr="0070635A" w:rsidTr="007D5265">
        <w:tc>
          <w:tcPr>
            <w:tcW w:w="5000" w:type="pct"/>
            <w:gridSpan w:val="2"/>
            <w:shd w:val="clear" w:color="auto" w:fill="D9D9D9" w:themeFill="background1" w:themeFillShade="D9"/>
          </w:tcPr>
          <w:p w:rsidR="00F13FEE" w:rsidRPr="0070635A" w:rsidRDefault="00724388" w:rsidP="00F13FEE">
            <w:pPr>
              <w:pStyle w:val="CEPATabletext"/>
              <w:jc w:val="both"/>
              <w:rPr>
                <w:rFonts w:ascii="Arial" w:hAnsi="Arial" w:cs="Arial"/>
                <w:b/>
                <w:bCs/>
                <w:i/>
                <w:iCs/>
                <w:szCs w:val="22"/>
              </w:rPr>
            </w:pPr>
            <w:r w:rsidRPr="00627BD6">
              <w:rPr>
                <w:rFonts w:ascii="Arial" w:hAnsi="Arial" w:cs="Arial"/>
                <w:b/>
                <w:bCs/>
                <w:i/>
                <w:iCs/>
                <w:szCs w:val="22"/>
              </w:rPr>
              <w:lastRenderedPageBreak/>
              <w:t xml:space="preserve">Objectif </w:t>
            </w:r>
            <w:r w:rsidR="000301F9">
              <w:rPr>
                <w:rFonts w:ascii="Arial" w:hAnsi="Arial" w:cs="Arial"/>
                <w:b/>
                <w:bCs/>
                <w:i/>
                <w:iCs/>
                <w:szCs w:val="22"/>
              </w:rPr>
              <w:t>3</w:t>
            </w:r>
            <w:r w:rsidRPr="00627BD6">
              <w:rPr>
                <w:rFonts w:ascii="Arial" w:hAnsi="Arial" w:cs="Arial"/>
                <w:b/>
                <w:bCs/>
                <w:i/>
                <w:iCs/>
                <w:szCs w:val="22"/>
              </w:rPr>
              <w:t xml:space="preserve"> : </w:t>
            </w:r>
            <w:r w:rsidR="003431F9" w:rsidRPr="00627BD6">
              <w:rPr>
                <w:rFonts w:ascii="Arial" w:hAnsi="Arial" w:cs="Arial"/>
                <w:b/>
                <w:bCs/>
                <w:i/>
                <w:iCs/>
                <w:szCs w:val="22"/>
              </w:rPr>
              <w:t xml:space="preserve">D’ici </w:t>
            </w:r>
            <w:r w:rsidR="003431F9">
              <w:rPr>
                <w:rFonts w:ascii="Arial" w:hAnsi="Arial" w:cs="Arial"/>
                <w:b/>
                <w:bCs/>
                <w:i/>
                <w:iCs/>
                <w:szCs w:val="22"/>
              </w:rPr>
              <w:t xml:space="preserve">Septembre </w:t>
            </w:r>
            <w:r w:rsidR="003431F9" w:rsidRPr="00627BD6">
              <w:rPr>
                <w:rFonts w:ascii="Arial" w:hAnsi="Arial" w:cs="Arial"/>
                <w:b/>
                <w:bCs/>
                <w:i/>
                <w:iCs/>
                <w:szCs w:val="22"/>
              </w:rPr>
              <w:t>20</w:t>
            </w:r>
            <w:r w:rsidR="003431F9">
              <w:rPr>
                <w:rFonts w:ascii="Arial" w:hAnsi="Arial" w:cs="Arial"/>
                <w:b/>
                <w:bCs/>
                <w:i/>
                <w:iCs/>
                <w:szCs w:val="22"/>
              </w:rPr>
              <w:t>17</w:t>
            </w:r>
            <w:r w:rsidR="003431F9" w:rsidRPr="007D0A28">
              <w:rPr>
                <w:rFonts w:ascii="Arial" w:hAnsi="Arial" w:cs="Arial"/>
                <w:b/>
                <w:bCs/>
                <w:i/>
                <w:iCs/>
                <w:szCs w:val="22"/>
              </w:rPr>
              <w:t>, renforcer les capacités de suivi-évaluation et de gestion des données sanitaires dans la ZCI</w:t>
            </w:r>
            <w:r w:rsidR="003431F9">
              <w:rPr>
                <w:rFonts w:ascii="Arial" w:hAnsi="Arial" w:cs="Arial"/>
                <w:b/>
                <w:bCs/>
                <w:i/>
                <w:iCs/>
                <w:szCs w:val="22"/>
              </w:rPr>
              <w:t xml:space="preserve"> de même que la gestion et l’évaluation de la subvention</w:t>
            </w:r>
          </w:p>
        </w:tc>
      </w:tr>
      <w:tr w:rsidR="00F13FEE" w:rsidRPr="0070635A" w:rsidTr="007D5265">
        <w:tc>
          <w:tcPr>
            <w:tcW w:w="2217" w:type="pct"/>
            <w:shd w:val="clear" w:color="auto" w:fill="auto"/>
          </w:tcPr>
          <w:p w:rsidR="00F13FEE" w:rsidRPr="0070635A" w:rsidRDefault="00F13FEE" w:rsidP="009F7AB0">
            <w:pPr>
              <w:pStyle w:val="CEPATabletext"/>
              <w:jc w:val="both"/>
              <w:rPr>
                <w:rFonts w:ascii="Arial" w:hAnsi="Arial" w:cs="Arial"/>
                <w:i/>
                <w:iCs/>
                <w:szCs w:val="22"/>
              </w:rPr>
            </w:pPr>
            <w:r w:rsidRPr="0070635A">
              <w:rPr>
                <w:rFonts w:ascii="Arial" w:hAnsi="Arial" w:cs="Arial"/>
                <w:szCs w:val="22"/>
              </w:rPr>
              <w:t xml:space="preserve">Activité </w:t>
            </w:r>
            <w:r w:rsidR="000301F9">
              <w:rPr>
                <w:rFonts w:ascii="Arial" w:hAnsi="Arial" w:cs="Arial"/>
                <w:i/>
                <w:iCs/>
                <w:szCs w:val="22"/>
              </w:rPr>
              <w:t>3</w:t>
            </w:r>
            <w:r w:rsidRPr="0070635A">
              <w:rPr>
                <w:rFonts w:ascii="Arial" w:hAnsi="Arial" w:cs="Arial"/>
                <w:i/>
                <w:iCs/>
                <w:szCs w:val="22"/>
              </w:rPr>
              <w:t xml:space="preserve">.1 : </w:t>
            </w:r>
            <w:r w:rsidR="009F7AB0">
              <w:rPr>
                <w:rFonts w:ascii="Arial" w:hAnsi="Arial" w:cs="Arial"/>
                <w:i/>
                <w:iCs/>
                <w:szCs w:val="22"/>
              </w:rPr>
              <w:t>Acquérir et installer 23 unités informatiques au profil des CSM de la ZCI.</w:t>
            </w:r>
          </w:p>
        </w:tc>
        <w:tc>
          <w:tcPr>
            <w:tcW w:w="2783" w:type="pct"/>
            <w:shd w:val="clear" w:color="auto" w:fill="auto"/>
          </w:tcPr>
          <w:p w:rsidR="00F13FEE" w:rsidRPr="0070635A" w:rsidRDefault="00F13FEE" w:rsidP="00F13FEE">
            <w:pPr>
              <w:pStyle w:val="CEPATabletext"/>
              <w:jc w:val="both"/>
              <w:rPr>
                <w:rFonts w:ascii="Arial" w:hAnsi="Arial" w:cs="Arial"/>
                <w:szCs w:val="20"/>
              </w:rPr>
            </w:pPr>
            <w:r w:rsidRPr="0070635A">
              <w:rPr>
                <w:rFonts w:ascii="Arial" w:hAnsi="Arial" w:cs="Arial"/>
                <w:szCs w:val="20"/>
              </w:rPr>
              <w:t>La mise en place de ces outils permettra d’assurer une meilleure promptitude dans la transmission des données collectées, un meilleur traitement et une meilleure analyse de ces données, prenant en compte les données de vaccination.</w:t>
            </w:r>
          </w:p>
          <w:p w:rsidR="00F13FEE" w:rsidRPr="0070635A" w:rsidRDefault="00F13FEE" w:rsidP="00A5469A">
            <w:pPr>
              <w:pStyle w:val="CEPATabletext"/>
              <w:jc w:val="both"/>
              <w:rPr>
                <w:rFonts w:ascii="Arial" w:hAnsi="Arial" w:cs="Arial"/>
                <w:i/>
                <w:szCs w:val="22"/>
              </w:rPr>
            </w:pPr>
            <w:r w:rsidRPr="0070635A">
              <w:rPr>
                <w:rFonts w:ascii="Arial" w:hAnsi="Arial" w:cs="Arial"/>
                <w:szCs w:val="20"/>
              </w:rPr>
              <w:t>Il s’agit d’acquérir et d’installer des unités informatiques techniquement capables d’intégrer le logiciel DHIS2 dans les servic</w:t>
            </w:r>
            <w:r w:rsidR="00A5469A">
              <w:rPr>
                <w:rFonts w:ascii="Arial" w:hAnsi="Arial" w:cs="Arial"/>
                <w:szCs w:val="20"/>
              </w:rPr>
              <w:t>es du SNIS des 23 CSM de la ZCI.</w:t>
            </w:r>
          </w:p>
        </w:tc>
      </w:tr>
      <w:tr w:rsidR="00A5469A" w:rsidRPr="0070635A" w:rsidTr="007D5265">
        <w:tc>
          <w:tcPr>
            <w:tcW w:w="2217" w:type="pct"/>
            <w:shd w:val="clear" w:color="auto" w:fill="auto"/>
          </w:tcPr>
          <w:p w:rsidR="00A5469A" w:rsidRDefault="00A5469A" w:rsidP="00F13FEE">
            <w:pPr>
              <w:pStyle w:val="CEPATabletext"/>
              <w:jc w:val="both"/>
              <w:rPr>
                <w:rFonts w:ascii="Arial" w:hAnsi="Arial" w:cs="Arial"/>
                <w:szCs w:val="22"/>
              </w:rPr>
            </w:pPr>
            <w:r>
              <w:rPr>
                <w:rFonts w:ascii="Arial" w:hAnsi="Arial" w:cs="Arial"/>
                <w:szCs w:val="22"/>
              </w:rPr>
              <w:t>Activité 3</w:t>
            </w:r>
            <w:r w:rsidRPr="00410621">
              <w:rPr>
                <w:rFonts w:ascii="Arial" w:hAnsi="Arial" w:cs="Arial"/>
                <w:szCs w:val="22"/>
              </w:rPr>
              <w:t>.2 :</w:t>
            </w:r>
            <w:r w:rsidRPr="00A5469A">
              <w:rPr>
                <w:rFonts w:ascii="Arial" w:hAnsi="Arial" w:cs="Arial"/>
                <w:szCs w:val="22"/>
              </w:rPr>
              <w:t>Organiser 2 sessions de formation des points focaux des CSM de la ZCI sur la collecte et le traitement des données</w:t>
            </w:r>
          </w:p>
        </w:tc>
        <w:tc>
          <w:tcPr>
            <w:tcW w:w="2783" w:type="pct"/>
            <w:shd w:val="clear" w:color="auto" w:fill="auto"/>
          </w:tcPr>
          <w:p w:rsidR="00A5469A" w:rsidRDefault="00A5469A" w:rsidP="00A5469A">
            <w:pPr>
              <w:pStyle w:val="CEPATabletext"/>
              <w:jc w:val="both"/>
              <w:rPr>
                <w:rFonts w:ascii="Arial" w:hAnsi="Arial" w:cs="Arial"/>
                <w:szCs w:val="20"/>
              </w:rPr>
            </w:pPr>
            <w:r>
              <w:rPr>
                <w:rFonts w:ascii="Arial" w:hAnsi="Arial" w:cs="Arial"/>
                <w:szCs w:val="20"/>
              </w:rPr>
              <w:t>L</w:t>
            </w:r>
            <w:r w:rsidRPr="0070635A">
              <w:rPr>
                <w:rFonts w:ascii="Arial" w:hAnsi="Arial" w:cs="Arial"/>
                <w:szCs w:val="20"/>
              </w:rPr>
              <w:t xml:space="preserve">a formation des points focaux sur </w:t>
            </w:r>
            <w:r>
              <w:rPr>
                <w:rFonts w:ascii="Arial" w:hAnsi="Arial" w:cs="Arial"/>
                <w:szCs w:val="20"/>
              </w:rPr>
              <w:t xml:space="preserve">la collecte et le traitement des données avec l’utilisation des </w:t>
            </w:r>
            <w:r w:rsidRPr="0070635A">
              <w:rPr>
                <w:rFonts w:ascii="Arial" w:hAnsi="Arial" w:cs="Arial"/>
                <w:szCs w:val="20"/>
              </w:rPr>
              <w:t>nouveau</w:t>
            </w:r>
            <w:r>
              <w:rPr>
                <w:rFonts w:ascii="Arial" w:hAnsi="Arial" w:cs="Arial"/>
                <w:szCs w:val="20"/>
              </w:rPr>
              <w:t>xoutil</w:t>
            </w:r>
            <w:r w:rsidRPr="0070635A">
              <w:rPr>
                <w:rFonts w:ascii="Arial" w:hAnsi="Arial" w:cs="Arial"/>
                <w:szCs w:val="20"/>
              </w:rPr>
              <w:t>s</w:t>
            </w:r>
            <w:r>
              <w:rPr>
                <w:rFonts w:ascii="Arial" w:hAnsi="Arial" w:cs="Arial"/>
                <w:szCs w:val="20"/>
              </w:rPr>
              <w:t>, améliorera la</w:t>
            </w:r>
            <w:r w:rsidRPr="0070635A">
              <w:rPr>
                <w:rFonts w:ascii="Arial" w:hAnsi="Arial" w:cs="Arial"/>
                <w:szCs w:val="20"/>
              </w:rPr>
              <w:t xml:space="preserve"> promptitude dans la transmission des données collectées, </w:t>
            </w:r>
            <w:r>
              <w:rPr>
                <w:rFonts w:ascii="Arial" w:hAnsi="Arial" w:cs="Arial"/>
                <w:szCs w:val="20"/>
              </w:rPr>
              <w:t>le</w:t>
            </w:r>
            <w:r w:rsidRPr="0070635A">
              <w:rPr>
                <w:rFonts w:ascii="Arial" w:hAnsi="Arial" w:cs="Arial"/>
                <w:szCs w:val="20"/>
              </w:rPr>
              <w:t xml:space="preserve"> traitement et </w:t>
            </w:r>
            <w:r>
              <w:rPr>
                <w:rFonts w:ascii="Arial" w:hAnsi="Arial" w:cs="Arial"/>
                <w:szCs w:val="20"/>
              </w:rPr>
              <w:t>l’</w:t>
            </w:r>
            <w:r w:rsidRPr="0070635A">
              <w:rPr>
                <w:rFonts w:ascii="Arial" w:hAnsi="Arial" w:cs="Arial"/>
                <w:szCs w:val="20"/>
              </w:rPr>
              <w:t xml:space="preserve">analyse de ces données, prenant en compte </w:t>
            </w:r>
            <w:r>
              <w:rPr>
                <w:rFonts w:ascii="Arial" w:hAnsi="Arial" w:cs="Arial"/>
                <w:szCs w:val="20"/>
              </w:rPr>
              <w:t>cel</w:t>
            </w:r>
            <w:r w:rsidRPr="0070635A">
              <w:rPr>
                <w:rFonts w:ascii="Arial" w:hAnsi="Arial" w:cs="Arial"/>
                <w:szCs w:val="20"/>
              </w:rPr>
              <w:t>les de vaccination.</w:t>
            </w:r>
          </w:p>
        </w:tc>
      </w:tr>
      <w:tr w:rsidR="00F13FEE" w:rsidRPr="0070635A" w:rsidTr="007D5265">
        <w:tc>
          <w:tcPr>
            <w:tcW w:w="2217" w:type="pct"/>
            <w:shd w:val="clear" w:color="auto" w:fill="auto"/>
          </w:tcPr>
          <w:p w:rsidR="00F13FEE" w:rsidRPr="0070635A" w:rsidRDefault="000301F9" w:rsidP="00A5469A">
            <w:pPr>
              <w:pStyle w:val="CEPATabletext"/>
              <w:jc w:val="both"/>
              <w:rPr>
                <w:rFonts w:ascii="Arial" w:hAnsi="Arial" w:cs="Arial"/>
                <w:szCs w:val="22"/>
              </w:rPr>
            </w:pPr>
            <w:r>
              <w:rPr>
                <w:rFonts w:ascii="Arial" w:hAnsi="Arial" w:cs="Arial"/>
                <w:szCs w:val="22"/>
              </w:rPr>
              <w:t>Activité 3</w:t>
            </w:r>
            <w:r w:rsidR="00F13FEE" w:rsidRPr="00410621">
              <w:rPr>
                <w:rFonts w:ascii="Arial" w:hAnsi="Arial" w:cs="Arial"/>
                <w:szCs w:val="22"/>
              </w:rPr>
              <w:t>.</w:t>
            </w:r>
            <w:r w:rsidR="00A5469A">
              <w:rPr>
                <w:rFonts w:ascii="Arial" w:hAnsi="Arial" w:cs="Arial"/>
                <w:szCs w:val="22"/>
              </w:rPr>
              <w:t>3</w:t>
            </w:r>
            <w:r w:rsidR="00F13FEE" w:rsidRPr="00410621">
              <w:rPr>
                <w:rFonts w:ascii="Arial" w:hAnsi="Arial" w:cs="Arial"/>
                <w:szCs w:val="22"/>
              </w:rPr>
              <w:t xml:space="preserve"> : </w:t>
            </w:r>
            <w:r w:rsidR="00F13FEE" w:rsidRPr="00410621">
              <w:rPr>
                <w:rFonts w:ascii="Arial" w:hAnsi="Arial" w:cs="Arial"/>
                <w:i/>
                <w:iCs/>
                <w:szCs w:val="22"/>
              </w:rPr>
              <w:t>Organiser4 réunions trimestrielles de suivi et de mise à jour de la reprogrammation</w:t>
            </w:r>
          </w:p>
        </w:tc>
        <w:tc>
          <w:tcPr>
            <w:tcW w:w="2783" w:type="pct"/>
            <w:shd w:val="clear" w:color="auto" w:fill="auto"/>
          </w:tcPr>
          <w:p w:rsidR="00F13FEE" w:rsidRDefault="00F13FEE" w:rsidP="00F13FEE">
            <w:pPr>
              <w:pStyle w:val="CEPATabletext"/>
              <w:jc w:val="both"/>
              <w:rPr>
                <w:rFonts w:ascii="Arial" w:hAnsi="Arial" w:cs="Arial"/>
                <w:szCs w:val="20"/>
              </w:rPr>
            </w:pPr>
            <w:r>
              <w:rPr>
                <w:rFonts w:ascii="Arial" w:hAnsi="Arial" w:cs="Arial"/>
                <w:szCs w:val="20"/>
              </w:rPr>
              <w:t xml:space="preserve">La durée relativement courte de la mise en œuvre de la reprogrammation, demande un suivi soutenu par le </w:t>
            </w:r>
            <w:r w:rsidRPr="00685885">
              <w:rPr>
                <w:rFonts w:ascii="Arial" w:hAnsi="Arial" w:cs="Arial"/>
              </w:rPr>
              <w:t>Comité technique de suivi de la subvention GAVI/RSScomposé des représentants des parties prenantes (DPCIS, DSBN, PEV, DLM, SNIS, PTFs, DRAS de</w:t>
            </w:r>
            <w:r>
              <w:rPr>
                <w:rFonts w:ascii="Arial" w:hAnsi="Arial" w:cs="Arial"/>
              </w:rPr>
              <w:t xml:space="preserve"> la</w:t>
            </w:r>
            <w:r w:rsidRPr="00685885">
              <w:rPr>
                <w:rFonts w:ascii="Arial" w:hAnsi="Arial" w:cs="Arial"/>
              </w:rPr>
              <w:t xml:space="preserve"> ZCI)</w:t>
            </w:r>
            <w:r>
              <w:rPr>
                <w:rFonts w:ascii="Arial" w:hAnsi="Arial" w:cs="Arial"/>
              </w:rPr>
              <w:t>.</w:t>
            </w:r>
          </w:p>
          <w:p w:rsidR="00F13FEE" w:rsidRPr="0070635A" w:rsidRDefault="00F13FEE" w:rsidP="00F13FEE">
            <w:pPr>
              <w:pStyle w:val="CEPATabletext"/>
              <w:jc w:val="both"/>
              <w:rPr>
                <w:rFonts w:ascii="Arial" w:hAnsi="Arial" w:cs="Arial"/>
                <w:szCs w:val="20"/>
              </w:rPr>
            </w:pPr>
            <w:r>
              <w:rPr>
                <w:rFonts w:ascii="Arial" w:hAnsi="Arial" w:cs="Arial"/>
                <w:szCs w:val="20"/>
              </w:rPr>
              <w:t>Les DRAS seront invités dans 2 réunions (1 fois par semestrielle) à cause de leur éloignement.</w:t>
            </w:r>
          </w:p>
        </w:tc>
      </w:tr>
      <w:tr w:rsidR="00F13FEE" w:rsidRPr="0070635A" w:rsidTr="007D5265">
        <w:tc>
          <w:tcPr>
            <w:tcW w:w="2217" w:type="pct"/>
            <w:shd w:val="clear" w:color="auto" w:fill="auto"/>
          </w:tcPr>
          <w:p w:rsidR="00F13FEE" w:rsidRPr="0070635A" w:rsidRDefault="00F13FEE" w:rsidP="00A5469A">
            <w:pPr>
              <w:pStyle w:val="CEPATabletext"/>
              <w:jc w:val="both"/>
              <w:rPr>
                <w:rFonts w:ascii="Arial" w:hAnsi="Arial" w:cs="Arial"/>
                <w:szCs w:val="22"/>
              </w:rPr>
            </w:pPr>
            <w:r w:rsidRPr="0070635A">
              <w:rPr>
                <w:rFonts w:ascii="Arial" w:hAnsi="Arial" w:cs="Arial"/>
                <w:szCs w:val="22"/>
              </w:rPr>
              <w:t xml:space="preserve">Activité </w:t>
            </w:r>
            <w:r w:rsidR="000301F9">
              <w:rPr>
                <w:rFonts w:ascii="Arial" w:hAnsi="Arial" w:cs="Arial"/>
                <w:i/>
                <w:iCs/>
                <w:szCs w:val="22"/>
              </w:rPr>
              <w:t>3</w:t>
            </w:r>
            <w:r w:rsidRPr="0070635A">
              <w:rPr>
                <w:rFonts w:ascii="Arial" w:hAnsi="Arial" w:cs="Arial"/>
                <w:i/>
                <w:iCs/>
                <w:szCs w:val="22"/>
              </w:rPr>
              <w:t>.</w:t>
            </w:r>
            <w:r w:rsidR="00A5469A">
              <w:rPr>
                <w:rFonts w:ascii="Arial" w:hAnsi="Arial" w:cs="Arial"/>
                <w:i/>
                <w:iCs/>
                <w:szCs w:val="22"/>
              </w:rPr>
              <w:t>4</w:t>
            </w:r>
            <w:r w:rsidRPr="0070635A">
              <w:rPr>
                <w:rFonts w:ascii="Arial" w:hAnsi="Arial" w:cs="Arial"/>
                <w:i/>
                <w:iCs/>
                <w:szCs w:val="22"/>
              </w:rPr>
              <w:t xml:space="preserve"> : </w:t>
            </w:r>
            <w:r w:rsidRPr="00104129">
              <w:rPr>
                <w:rFonts w:ascii="Arial" w:hAnsi="Arial" w:cs="Arial"/>
                <w:i/>
                <w:iCs/>
                <w:szCs w:val="22"/>
              </w:rPr>
              <w:t>Organiser une évaluation finale de la subvention GAVI/RSS1</w:t>
            </w:r>
          </w:p>
        </w:tc>
        <w:tc>
          <w:tcPr>
            <w:tcW w:w="2783" w:type="pct"/>
            <w:shd w:val="clear" w:color="auto" w:fill="auto"/>
          </w:tcPr>
          <w:p w:rsidR="00F13FEE" w:rsidRPr="0070635A" w:rsidRDefault="00F13FEE" w:rsidP="00F13FEE">
            <w:pPr>
              <w:pStyle w:val="CEPATabletext"/>
              <w:jc w:val="both"/>
              <w:rPr>
                <w:rFonts w:ascii="Arial" w:hAnsi="Arial" w:cs="Arial"/>
                <w:szCs w:val="20"/>
              </w:rPr>
            </w:pPr>
            <w:r w:rsidRPr="0070635A">
              <w:rPr>
                <w:rFonts w:ascii="Arial" w:hAnsi="Arial" w:cs="Arial"/>
                <w:szCs w:val="20"/>
              </w:rPr>
              <w:t>Comme il est recommandé pour toute proposition GAVI, il sera procéd</w:t>
            </w:r>
            <w:r>
              <w:rPr>
                <w:rFonts w:ascii="Arial" w:hAnsi="Arial" w:cs="Arial"/>
                <w:szCs w:val="20"/>
              </w:rPr>
              <w:t>é</w:t>
            </w:r>
            <w:r w:rsidRPr="0070635A">
              <w:rPr>
                <w:rFonts w:ascii="Arial" w:hAnsi="Arial" w:cs="Arial"/>
                <w:szCs w:val="20"/>
              </w:rPr>
              <w:t xml:space="preserve"> à une évaluation </w:t>
            </w:r>
            <w:r>
              <w:rPr>
                <w:rFonts w:ascii="Arial" w:hAnsi="Arial" w:cs="Arial"/>
                <w:szCs w:val="20"/>
              </w:rPr>
              <w:t xml:space="preserve">finale </w:t>
            </w:r>
            <w:r w:rsidRPr="0070635A">
              <w:rPr>
                <w:rFonts w:ascii="Arial" w:hAnsi="Arial" w:cs="Arial"/>
                <w:szCs w:val="20"/>
              </w:rPr>
              <w:t xml:space="preserve">de la </w:t>
            </w:r>
            <w:r>
              <w:rPr>
                <w:rFonts w:ascii="Arial" w:hAnsi="Arial" w:cs="Arial"/>
                <w:szCs w:val="20"/>
              </w:rPr>
              <w:t>subvention GAVI/RSS1 à  la fin de la reprogrammation</w:t>
            </w:r>
            <w:r w:rsidRPr="0070635A">
              <w:rPr>
                <w:rFonts w:ascii="Arial" w:hAnsi="Arial" w:cs="Arial"/>
                <w:szCs w:val="20"/>
              </w:rPr>
              <w:t>.</w:t>
            </w:r>
          </w:p>
        </w:tc>
      </w:tr>
    </w:tbl>
    <w:p w:rsidR="00252F8A" w:rsidRDefault="00252F8A" w:rsidP="00076802">
      <w:pPr>
        <w:rPr>
          <w:rFonts w:ascii="Arial" w:hAnsi="Arial" w:cs="Arial"/>
        </w:rPr>
      </w:pPr>
    </w:p>
    <w:p w:rsidR="00256BCE" w:rsidRPr="00A57FD9" w:rsidRDefault="00256BCE" w:rsidP="00076802">
      <w:pPr>
        <w:rPr>
          <w:rFonts w:ascii="Arial" w:hAnsi="Arial" w:cs="Arial"/>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242"/>
      </w:tblGrid>
      <w:tr w:rsidR="009F5B45" w:rsidRPr="004D21E0" w:rsidTr="00EF5032">
        <w:trPr>
          <w:trHeight w:val="415"/>
        </w:trPr>
        <w:tc>
          <w:tcPr>
            <w:tcW w:w="5000" w:type="pct"/>
            <w:shd w:val="clear" w:color="auto" w:fill="99CCCC"/>
          </w:tcPr>
          <w:p w:rsidR="009F5B45" w:rsidRPr="004D21E0" w:rsidRDefault="009F5B45" w:rsidP="002B0452">
            <w:pPr>
              <w:pStyle w:val="Titre8"/>
              <w:numPr>
                <w:ilvl w:val="0"/>
                <w:numId w:val="68"/>
              </w:numPr>
              <w:spacing w:before="120" w:after="120"/>
              <w:rPr>
                <w:rFonts w:ascii="Arial" w:hAnsi="Arial" w:cs="Arial"/>
                <w:color w:val="auto"/>
              </w:rPr>
            </w:pPr>
            <w:r>
              <w:rPr>
                <w:rFonts w:ascii="Arial" w:hAnsi="Arial" w:cs="Arial"/>
                <w:bCs/>
                <w:color w:val="auto"/>
              </w:rPr>
              <w:lastRenderedPageBreak/>
              <w:t xml:space="preserve">Chaîne des résultats </w:t>
            </w:r>
          </w:p>
        </w:tc>
      </w:tr>
      <w:tr w:rsidR="009F5B45" w:rsidRPr="00692DFE" w:rsidTr="008D34D3">
        <w:trPr>
          <w:trHeight w:val="9132"/>
        </w:trPr>
        <w:tc>
          <w:tcPr>
            <w:tcW w:w="5000" w:type="pct"/>
            <w:shd w:val="clear" w:color="auto" w:fill="auto"/>
          </w:tcPr>
          <w:p w:rsidR="009F5B45" w:rsidRPr="00A57FD9" w:rsidRDefault="009F5B45" w:rsidP="009F5B45">
            <w:pPr>
              <w:pStyle w:val="CEPAReportText"/>
              <w:rPr>
                <w:rFonts w:ascii="Arial" w:hAnsi="Arial" w:cs="Arial"/>
              </w:rPr>
            </w:pPr>
            <w:r>
              <w:rPr>
                <w:rFonts w:ascii="Arial" w:hAnsi="Arial" w:cs="Arial"/>
                <w:sz w:val="22"/>
                <w:szCs w:val="22"/>
              </w:rPr>
              <w:t xml:space="preserve">La chaîne de résultats ou le cadre logique </w:t>
            </w:r>
            <w:r w:rsidR="00CC3B5B">
              <w:rPr>
                <w:rFonts w:ascii="Arial" w:hAnsi="Arial" w:cs="Arial"/>
                <w:sz w:val="22"/>
                <w:szCs w:val="22"/>
              </w:rPr>
              <w:t>indique</w:t>
            </w:r>
            <w:r>
              <w:rPr>
                <w:rFonts w:ascii="Arial" w:hAnsi="Arial" w:cs="Arial"/>
                <w:sz w:val="22"/>
                <w:szCs w:val="22"/>
              </w:rPr>
              <w:t xml:space="preserve"> la façon dont les activités décrites </w:t>
            </w:r>
            <w:r w:rsidR="00CC3B5B">
              <w:rPr>
                <w:rFonts w:ascii="Arial" w:hAnsi="Arial" w:cs="Arial"/>
                <w:sz w:val="22"/>
                <w:szCs w:val="22"/>
              </w:rPr>
              <w:t>à</w:t>
            </w:r>
            <w:r>
              <w:rPr>
                <w:rFonts w:ascii="Arial" w:hAnsi="Arial" w:cs="Arial"/>
                <w:sz w:val="22"/>
                <w:szCs w:val="22"/>
              </w:rPr>
              <w:t xml:space="preserve"> la question 4 contribueront à la réalisation des objectifs énoncés dans la question 3, </w:t>
            </w:r>
            <w:r w:rsidR="00CC3B5B">
              <w:rPr>
                <w:rFonts w:ascii="Arial" w:hAnsi="Arial" w:cs="Arial"/>
                <w:sz w:val="22"/>
                <w:szCs w:val="22"/>
              </w:rPr>
              <w:t xml:space="preserve">en </w:t>
            </w:r>
            <w:r>
              <w:rPr>
                <w:rFonts w:ascii="Arial" w:hAnsi="Arial" w:cs="Arial"/>
                <w:sz w:val="22"/>
                <w:szCs w:val="22"/>
              </w:rPr>
              <w:t>identifi</w:t>
            </w:r>
            <w:r w:rsidR="00CC3B5B">
              <w:rPr>
                <w:rFonts w:ascii="Arial" w:hAnsi="Arial" w:cs="Arial"/>
                <w:sz w:val="22"/>
                <w:szCs w:val="22"/>
              </w:rPr>
              <w:t>ant</w:t>
            </w:r>
            <w:r>
              <w:rPr>
                <w:rFonts w:ascii="Arial" w:hAnsi="Arial" w:cs="Arial"/>
                <w:sz w:val="22"/>
                <w:szCs w:val="22"/>
              </w:rPr>
              <w:t xml:space="preserve"> les voies et les relations occasionnelles dans la chaîne des résultats. </w:t>
            </w:r>
          </w:p>
          <w:p w:rsidR="009F5B45" w:rsidRPr="00A57FD9" w:rsidRDefault="009F5B45" w:rsidP="009F5B45">
            <w:pPr>
              <w:pStyle w:val="CEPAReportText"/>
              <w:rPr>
                <w:rFonts w:ascii="Arial" w:hAnsi="Arial" w:cs="Arial"/>
              </w:rPr>
            </w:pPr>
            <w:r>
              <w:rPr>
                <w:rFonts w:ascii="Arial" w:hAnsi="Arial" w:cs="Arial"/>
                <w:sz w:val="22"/>
                <w:szCs w:val="22"/>
              </w:rPr>
              <w:t xml:space="preserve">Les pays sont tenus de remplir la chaîne des résultats en utilisant le modèle fourni ci-dessous. Pour chaque objectif, l'information requise concerne : (i) les objectifs et les activités (comme indiqué </w:t>
            </w:r>
            <w:r w:rsidR="00CC3B5B">
              <w:rPr>
                <w:rFonts w:ascii="Arial" w:hAnsi="Arial" w:cs="Arial"/>
                <w:sz w:val="22"/>
                <w:szCs w:val="22"/>
              </w:rPr>
              <w:t>aux</w:t>
            </w:r>
            <w:r>
              <w:rPr>
                <w:rFonts w:ascii="Arial" w:hAnsi="Arial" w:cs="Arial"/>
                <w:sz w:val="22"/>
                <w:szCs w:val="22"/>
              </w:rPr>
              <w:t xml:space="preserve"> Question</w:t>
            </w:r>
            <w:r w:rsidR="00E61673">
              <w:rPr>
                <w:rFonts w:ascii="Arial" w:hAnsi="Arial" w:cs="Arial"/>
                <w:sz w:val="22"/>
                <w:szCs w:val="22"/>
              </w:rPr>
              <w:t xml:space="preserve">s </w:t>
            </w:r>
            <w:r>
              <w:rPr>
                <w:rFonts w:ascii="Arial" w:hAnsi="Arial" w:cs="Arial"/>
                <w:sz w:val="22"/>
                <w:szCs w:val="22"/>
              </w:rPr>
              <w:t>3 et 4, respectivement) (ii) les résultats intermédiaires (iii) les résultats de vaccination (iv) l'impact (v) et les hypothèses pour la réalisation des résultats.</w:t>
            </w:r>
          </w:p>
          <w:p w:rsidR="009F5B45" w:rsidRPr="00A57FD9" w:rsidRDefault="009F5B45" w:rsidP="009F5B45">
            <w:pPr>
              <w:pStyle w:val="CEPAReportText"/>
              <w:rPr>
                <w:rFonts w:ascii="Arial" w:hAnsi="Arial" w:cs="Arial"/>
              </w:rPr>
            </w:pPr>
            <w:r>
              <w:rPr>
                <w:rFonts w:ascii="Arial" w:hAnsi="Arial" w:cs="Arial"/>
                <w:sz w:val="22"/>
                <w:szCs w:val="22"/>
              </w:rPr>
              <w:t xml:space="preserve">Les pays sont encouragés à prendre en compte les points suivants : </w:t>
            </w:r>
          </w:p>
          <w:p w:rsidR="009F5B45" w:rsidRPr="00A57FD9" w:rsidRDefault="009F5B45" w:rsidP="009F5B45">
            <w:pPr>
              <w:pStyle w:val="CEPABullets"/>
              <w:rPr>
                <w:rFonts w:ascii="Arial" w:hAnsi="Arial" w:cs="Arial"/>
              </w:rPr>
            </w:pPr>
            <w:r>
              <w:rPr>
                <w:rFonts w:ascii="Arial" w:hAnsi="Arial" w:cs="Arial"/>
                <w:sz w:val="22"/>
                <w:szCs w:val="22"/>
              </w:rPr>
              <w:t xml:space="preserve">Indiquez tout au plus 2 à 3 activités indicatives pour chaque objectif ; il </w:t>
            </w:r>
            <w:r w:rsidR="00246658">
              <w:rPr>
                <w:rFonts w:ascii="Arial" w:hAnsi="Arial" w:cs="Arial"/>
                <w:sz w:val="22"/>
                <w:szCs w:val="22"/>
              </w:rPr>
              <w:t>n’</w:t>
            </w:r>
            <w:r>
              <w:rPr>
                <w:rFonts w:ascii="Arial" w:hAnsi="Arial" w:cs="Arial"/>
                <w:sz w:val="22"/>
                <w:szCs w:val="22"/>
              </w:rPr>
              <w:t>est pas nécessaire d'énumérer toutes les activités.</w:t>
            </w:r>
          </w:p>
          <w:p w:rsidR="009F5B45" w:rsidRPr="00A57FD9" w:rsidRDefault="009F5B45" w:rsidP="009F5B45">
            <w:pPr>
              <w:pStyle w:val="CEPABullets"/>
              <w:rPr>
                <w:rFonts w:ascii="Arial" w:hAnsi="Arial" w:cs="Arial"/>
              </w:rPr>
            </w:pPr>
            <w:r>
              <w:rPr>
                <w:rFonts w:ascii="Arial" w:hAnsi="Arial" w:cs="Arial"/>
                <w:sz w:val="22"/>
                <w:szCs w:val="22"/>
              </w:rPr>
              <w:t xml:space="preserve">Clarifiez les </w:t>
            </w:r>
            <w:r w:rsidR="00246658">
              <w:rPr>
                <w:rFonts w:ascii="Arial" w:hAnsi="Arial" w:cs="Arial"/>
                <w:sz w:val="22"/>
                <w:szCs w:val="22"/>
              </w:rPr>
              <w:t>voies de cause à effet</w:t>
            </w:r>
            <w:r>
              <w:rPr>
                <w:rFonts w:ascii="Arial" w:hAnsi="Arial" w:cs="Arial"/>
                <w:sz w:val="22"/>
                <w:szCs w:val="22"/>
              </w:rPr>
              <w:t xml:space="preserve"> et démontrez comment les activités contribuent à </w:t>
            </w:r>
            <w:r w:rsidR="00246658">
              <w:rPr>
                <w:rFonts w:ascii="Arial" w:hAnsi="Arial" w:cs="Arial"/>
                <w:sz w:val="22"/>
                <w:szCs w:val="22"/>
              </w:rPr>
              <w:t>l’obtention</w:t>
            </w:r>
            <w:r>
              <w:rPr>
                <w:rFonts w:ascii="Arial" w:hAnsi="Arial" w:cs="Arial"/>
                <w:sz w:val="22"/>
                <w:szCs w:val="22"/>
              </w:rPr>
              <w:t xml:space="preserve"> de résultats intermédiaires et comment ces résultats intermédiaires contribuent à </w:t>
            </w:r>
            <w:r w:rsidR="00246658">
              <w:rPr>
                <w:rFonts w:ascii="Arial" w:hAnsi="Arial" w:cs="Arial"/>
                <w:sz w:val="22"/>
                <w:szCs w:val="22"/>
              </w:rPr>
              <w:t>atteindrel</w:t>
            </w:r>
            <w:r>
              <w:rPr>
                <w:rFonts w:ascii="Arial" w:hAnsi="Arial" w:cs="Arial"/>
                <w:sz w:val="22"/>
                <w:szCs w:val="22"/>
              </w:rPr>
              <w:t xml:space="preserve">es résultats de vaccination. </w:t>
            </w:r>
            <w:r w:rsidR="00246658">
              <w:rPr>
                <w:rFonts w:ascii="Arial" w:hAnsi="Arial" w:cs="Arial"/>
                <w:sz w:val="22"/>
                <w:szCs w:val="22"/>
              </w:rPr>
              <w:t>C</w:t>
            </w:r>
            <w:r>
              <w:rPr>
                <w:rFonts w:ascii="Arial" w:hAnsi="Arial" w:cs="Arial"/>
                <w:sz w:val="22"/>
                <w:szCs w:val="22"/>
              </w:rPr>
              <w:t xml:space="preserve">es résultats intermédiaires doivent être en relation directe avec les goulots d'étranglement RSS ciblés, identifiés à la Question 2 et doivent y répondre ou y contribuer. </w:t>
            </w:r>
          </w:p>
          <w:p w:rsidR="009F5B45" w:rsidRPr="00A57FD9" w:rsidRDefault="009F5B45" w:rsidP="009F5B45">
            <w:pPr>
              <w:pStyle w:val="CEPABullets"/>
              <w:rPr>
                <w:rFonts w:ascii="Arial" w:hAnsi="Arial" w:cs="Arial"/>
                <w:i/>
              </w:rPr>
            </w:pPr>
            <w:r>
              <w:rPr>
                <w:rFonts w:ascii="Arial" w:hAnsi="Arial" w:cs="Arial"/>
                <w:sz w:val="22"/>
                <w:szCs w:val="22"/>
              </w:rPr>
              <w:t xml:space="preserve">Inclure les cinq indicateurs de résultats </w:t>
            </w:r>
            <w:r w:rsidRPr="000D4D0A">
              <w:rPr>
                <w:rFonts w:ascii="Arial" w:hAnsi="Arial" w:cs="Arial"/>
                <w:sz w:val="22"/>
                <w:szCs w:val="22"/>
                <w:u w:val="single"/>
              </w:rPr>
              <w:t>obligatoires</w:t>
            </w:r>
            <w:r>
              <w:rPr>
                <w:rFonts w:ascii="Arial" w:hAnsi="Arial" w:cs="Arial"/>
                <w:sz w:val="22"/>
                <w:szCs w:val="22"/>
              </w:rPr>
              <w:t xml:space="preserve">, présentés dans la Figure 1 ci-dessous, </w:t>
            </w:r>
            <w:r w:rsidR="00E61673">
              <w:rPr>
                <w:rFonts w:ascii="Arial" w:hAnsi="Arial" w:cs="Arial"/>
                <w:sz w:val="22"/>
                <w:szCs w:val="22"/>
              </w:rPr>
              <w:t xml:space="preserve">laquelle illustre </w:t>
            </w:r>
            <w:r>
              <w:rPr>
                <w:rFonts w:ascii="Arial" w:hAnsi="Arial" w:cs="Arial"/>
                <w:sz w:val="22"/>
                <w:szCs w:val="22"/>
              </w:rPr>
              <w:t>une chaîne de résultats à titre</w:t>
            </w:r>
            <w:r w:rsidR="00E61673">
              <w:rPr>
                <w:rFonts w:ascii="Arial" w:hAnsi="Arial" w:cs="Arial"/>
                <w:sz w:val="22"/>
                <w:szCs w:val="22"/>
              </w:rPr>
              <w:t xml:space="preserve"> d'exemple</w:t>
            </w:r>
            <w:r>
              <w:rPr>
                <w:rFonts w:ascii="Arial" w:hAnsi="Arial" w:cs="Arial"/>
                <w:sz w:val="22"/>
                <w:szCs w:val="22"/>
              </w:rPr>
              <w:t>. Les pays sont encouragés à inclure également d'autres indicateurs de résultats</w:t>
            </w:r>
            <w:r w:rsidR="00246658">
              <w:rPr>
                <w:rFonts w:ascii="Arial" w:hAnsi="Arial" w:cs="Arial"/>
                <w:sz w:val="22"/>
                <w:szCs w:val="22"/>
              </w:rPr>
              <w:t xml:space="preserve"> de vaccination</w:t>
            </w:r>
            <w:r>
              <w:rPr>
                <w:rFonts w:ascii="Arial" w:hAnsi="Arial" w:cs="Arial"/>
                <w:sz w:val="22"/>
                <w:szCs w:val="22"/>
              </w:rPr>
              <w:t xml:space="preserve"> pertinents si l'analyse des goulots d'étranglement suggère que des objectifs supplémentaires pourraient être appropriés.</w:t>
            </w:r>
          </w:p>
          <w:p w:rsidR="009F5B45" w:rsidRPr="004D21E0" w:rsidRDefault="009F5B45" w:rsidP="009F5B45">
            <w:pPr>
              <w:pStyle w:val="CEPABullets"/>
              <w:rPr>
                <w:rFonts w:ascii="Arial" w:hAnsi="Arial" w:cs="Arial"/>
              </w:rPr>
            </w:pPr>
            <w:r>
              <w:rPr>
                <w:rFonts w:ascii="Arial" w:hAnsi="Arial" w:cs="Arial"/>
                <w:sz w:val="22"/>
                <w:szCs w:val="22"/>
              </w:rPr>
              <w:t xml:space="preserve">Les indicateurs de résultats de vaccination ne doivent pas être liés à un objectif spécifique. Ils sont liés au programme dans son ensemble. </w:t>
            </w:r>
          </w:p>
          <w:p w:rsidR="009F5B45" w:rsidRPr="00A57FD9" w:rsidRDefault="009F5B45" w:rsidP="009F5B45">
            <w:pPr>
              <w:pStyle w:val="CEPABullets"/>
              <w:rPr>
                <w:rFonts w:ascii="Arial" w:hAnsi="Arial" w:cs="Arial"/>
              </w:rPr>
            </w:pPr>
            <w:r>
              <w:rPr>
                <w:rFonts w:ascii="Arial" w:hAnsi="Arial" w:cs="Arial"/>
                <w:sz w:val="22"/>
                <w:szCs w:val="22"/>
              </w:rPr>
              <w:t>L</w:t>
            </w:r>
            <w:r w:rsidR="00246658">
              <w:rPr>
                <w:rFonts w:ascii="Arial" w:hAnsi="Arial" w:cs="Arial"/>
                <w:sz w:val="22"/>
                <w:szCs w:val="22"/>
              </w:rPr>
              <w:t xml:space="preserve">es </w:t>
            </w:r>
            <w:r>
              <w:rPr>
                <w:rFonts w:ascii="Arial" w:hAnsi="Arial" w:cs="Arial"/>
                <w:sz w:val="22"/>
                <w:szCs w:val="22"/>
              </w:rPr>
              <w:t>information</w:t>
            </w:r>
            <w:r w:rsidR="00246658">
              <w:rPr>
                <w:rFonts w:ascii="Arial" w:hAnsi="Arial" w:cs="Arial"/>
                <w:sz w:val="22"/>
                <w:szCs w:val="22"/>
              </w:rPr>
              <w:t>s</w:t>
            </w:r>
            <w:r>
              <w:rPr>
                <w:rFonts w:ascii="Arial" w:hAnsi="Arial" w:cs="Arial"/>
                <w:sz w:val="22"/>
                <w:szCs w:val="22"/>
              </w:rPr>
              <w:t xml:space="preserve"> doi</w:t>
            </w:r>
            <w:r w:rsidR="00246658">
              <w:rPr>
                <w:rFonts w:ascii="Arial" w:hAnsi="Arial" w:cs="Arial"/>
                <w:sz w:val="22"/>
                <w:szCs w:val="22"/>
              </w:rPr>
              <w:t>ven</w:t>
            </w:r>
            <w:r>
              <w:rPr>
                <w:rFonts w:ascii="Arial" w:hAnsi="Arial" w:cs="Arial"/>
                <w:sz w:val="22"/>
                <w:szCs w:val="22"/>
              </w:rPr>
              <w:t>t être</w:t>
            </w:r>
            <w:r w:rsidR="00246658">
              <w:rPr>
                <w:rFonts w:ascii="Arial" w:hAnsi="Arial" w:cs="Arial"/>
                <w:sz w:val="22"/>
                <w:szCs w:val="22"/>
              </w:rPr>
              <w:t xml:space="preserve"> cohérentes</w:t>
            </w:r>
            <w:r>
              <w:rPr>
                <w:rFonts w:ascii="Arial" w:hAnsi="Arial" w:cs="Arial"/>
                <w:sz w:val="22"/>
                <w:szCs w:val="22"/>
              </w:rPr>
              <w:t xml:space="preserve"> avec le cadre de performance</w:t>
            </w:r>
            <w:r w:rsidR="00246658">
              <w:rPr>
                <w:rFonts w:ascii="Arial" w:hAnsi="Arial" w:cs="Arial"/>
                <w:sz w:val="22"/>
                <w:szCs w:val="22"/>
              </w:rPr>
              <w:t>s</w:t>
            </w:r>
            <w:r>
              <w:rPr>
                <w:rFonts w:ascii="Arial" w:hAnsi="Arial" w:cs="Arial"/>
                <w:sz w:val="22"/>
                <w:szCs w:val="22"/>
              </w:rPr>
              <w:t xml:space="preserve"> du pays. </w:t>
            </w:r>
          </w:p>
          <w:p w:rsidR="008D34D3" w:rsidRDefault="008D34D3" w:rsidP="009F5B45">
            <w:pPr>
              <w:pStyle w:val="CEPABullets"/>
              <w:keepNext/>
              <w:numPr>
                <w:ilvl w:val="0"/>
                <w:numId w:val="0"/>
              </w:numPr>
              <w:rPr>
                <w:rFonts w:ascii="Arial" w:hAnsi="Arial" w:cs="Arial"/>
                <w:i/>
                <w:iCs/>
              </w:rPr>
            </w:pPr>
          </w:p>
          <w:p w:rsidR="009F5B45" w:rsidRPr="008D34D3" w:rsidRDefault="009F5B45" w:rsidP="008D34D3">
            <w:pPr>
              <w:pStyle w:val="CEPABullets"/>
              <w:keepNext/>
              <w:numPr>
                <w:ilvl w:val="0"/>
                <w:numId w:val="0"/>
              </w:numPr>
              <w:rPr>
                <w:rFonts w:ascii="Arial" w:hAnsi="Arial" w:cs="Arial"/>
                <w:i/>
              </w:rPr>
            </w:pPr>
            <w:r>
              <w:rPr>
                <w:rFonts w:ascii="Arial" w:hAnsi="Arial" w:cs="Arial"/>
                <w:i/>
                <w:iCs/>
                <w:sz w:val="22"/>
                <w:szCs w:val="22"/>
              </w:rPr>
              <w:t>Figure 1 : Illustration d'une chaîne de résultats de subventions RSS de Gavi</w:t>
            </w:r>
          </w:p>
        </w:tc>
      </w:tr>
    </w:tbl>
    <w:p w:rsidR="005D7B4C" w:rsidRPr="000D4D0A" w:rsidRDefault="005D7B4C" w:rsidP="00076802">
      <w:pPr>
        <w:rPr>
          <w:rFonts w:ascii="Arial" w:hAnsi="Arial" w:cs="Arial"/>
        </w:rPr>
      </w:pPr>
    </w:p>
    <w:p w:rsidR="00587029" w:rsidRPr="004D21E0" w:rsidRDefault="00730F8C" w:rsidP="000A744E">
      <w:pPr>
        <w:pStyle w:val="CEPAReportText"/>
        <w:rPr>
          <w:rFonts w:ascii="Arial" w:eastAsia="Arial" w:hAnsi="Arial" w:cs="Arial"/>
          <w:sz w:val="22"/>
          <w:szCs w:val="22"/>
        </w:rPr>
        <w:sectPr w:rsidR="00587029" w:rsidRPr="004D21E0" w:rsidSect="008D34D3">
          <w:footerReference w:type="default" r:id="rId23"/>
          <w:pgSz w:w="11906" w:h="16838"/>
          <w:pgMar w:top="1440" w:right="1440" w:bottom="1440" w:left="1440" w:header="708" w:footer="708" w:gutter="0"/>
          <w:pgNumType w:start="1"/>
          <w:cols w:space="708"/>
          <w:docGrid w:linePitch="360"/>
        </w:sectPr>
      </w:pPr>
      <w:r w:rsidRPr="00730F8C">
        <w:rPr>
          <w:rFonts w:ascii="Arial" w:hAnsi="Arial" w:cs="Arial"/>
          <w:noProof/>
          <w:lang w:eastAsia="zh-TW"/>
        </w:rPr>
      </w:r>
      <w:r w:rsidRPr="00730F8C">
        <w:rPr>
          <w:rFonts w:ascii="Arial" w:hAnsi="Arial" w:cs="Arial"/>
          <w:noProof/>
          <w:lang w:eastAsia="zh-TW"/>
        </w:rPr>
        <w:pict>
          <v:group id="Groupe 1" o:spid="_x0000_s1026" style="width:408.95pt;height:440.15pt;mso-position-horizontal-relative:char;mso-position-vertical-relative:line" coordsize="65323,56156">
            <v:shape id="Freeform 37" o:spid="_x0000_s1027" style="position:absolute;left:33046;width:15287;height:4620;visibility:visible;v-text-anchor:middle"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40MIA&#10;AADaAAAADwAAAGRycy9kb3ducmV2LnhtbESPUWvCMBSF3wX/Q7iDvdlUJyqdUUQQ1IeB1R9wSe7a&#10;suamJNF2+/VmMNjj4ZzzHc56O9hWPMiHxrGCaZaDINbONFwpuF0PkxWIEJENto5JwTcF2G7GozUW&#10;xvV8oUcZK5EgHApUUMfYFVIGXZPFkLmOOHmfzluMSfpKGo99gttWzvJ8IS02nBZq7Ghfk/4q71bB&#10;+XDyP0354dup7d9W+1tYzrRW6vVl2L2DiDTE//Bf+2gUzOH3Sr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TjQwgAAANoAAAAPAAAAAAAAAAAAAAAAAJgCAABkcnMvZG93&#10;bnJldi54bWxQSwUGAAAAAAQABAD1AAAAhwMAAAAA&#10;" adj="-11796480,,5400" path="m31,l10,7,,26,,422r8,19l28,450r2136,l2185,443r10,-19l2195,28,2187,9,2166,,31,e" fillcolor="#0071bb" strokecolor="#818284">
              <v:stroke joinstyle="round"/>
              <v:formulas/>
              <v:path arrowok="t" o:connecttype="custom" o:connectlocs="95482477,@0;30800798,@0;0,@0;0,-2053895176;24640638,-1881225032;86242241,-1799434458;2147483647,-1799434458;2147483647,-1863047012;2147483647,-2035727656;2147483647,@0;2147483647,@0;2147483647,@0;95482477,@0" o:connectangles="0,0,0,0,0,0,0,0,0,0,0,0,0" textboxrect="0,0,2195,451"/>
              <v:textbox>
                <w:txbxContent>
                  <w:p w:rsidR="001E1D29" w:rsidRPr="00E55798" w:rsidRDefault="001E1D29" w:rsidP="0051459B">
                    <w:pPr>
                      <w:pStyle w:val="NormalWeb"/>
                      <w:kinsoku w:val="0"/>
                      <w:overflowPunct w:val="0"/>
                      <w:spacing w:before="0" w:beforeAutospacing="0" w:after="0" w:afterAutospacing="0"/>
                      <w:jc w:val="center"/>
                      <w:textAlignment w:val="baseline"/>
                      <w:rPr>
                        <w:rFonts w:ascii="Arial" w:hAnsi="Arial" w:cs="Arial"/>
                        <w:sz w:val="28"/>
                      </w:rPr>
                    </w:pPr>
                    <w:r>
                      <w:rPr>
                        <w:rFonts w:ascii="Arial" w:eastAsia="Times New Roman" w:hAnsi="Arial" w:cs="Arial"/>
                        <w:b/>
                        <w:bCs/>
                        <w:color w:val="FFFFFF" w:themeColor="background1"/>
                        <w:kern w:val="24"/>
                        <w:sz w:val="22"/>
                        <w:szCs w:val="20"/>
                        <w:lang w:val="fr-FR"/>
                      </w:rPr>
                      <w:t>Résultats de la vaccination </w:t>
                    </w:r>
                  </w:p>
                </w:txbxContent>
              </v:textbox>
            </v:shape>
            <v:shape id="Freeform 39" o:spid="_x0000_s1028" style="position:absolute;left:33042;top:5792;width:15291;height:50364;visibility:visible"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5xcQA&#10;AADaAAAADwAAAGRycy9kb3ducmV2LnhtbESP0WrCQBRE34X+w3ILfdONlpQaXaWWNuiDaI0fcM1e&#10;k9Ds3TS7avx7tyD4OMzMGWY670wtztS6yrKC4SACQZxbXXGhYJ99999BOI+ssbZMCq7kYD576k0x&#10;0fbCP3Te+UIECLsEFZTeN4mULi/JoBvYhjh4R9sa9EG2hdQtXgLc1HIURW/SYMVhocSGPkvKf3cn&#10;o4Be/7abr/haZ2l6WG/jdDFeZZ1SL8/dxwSEp84/wvf2UiuI4f9KuA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ucXEAAAA2gAAAA8AAAAAAAAAAAAAAAAAmAIAAGRycy9k&#10;b3ducmV2LnhtbFBLBQYAAAAABAAEAPUAAACJAwAAAAA=&#10;" adj="-11796480,,5400" path="m40,l11,1,1,14,,11282r2,29l14,11321r2141,1l2184,11320r10,-12l2195,40r-2,-30l2181,1,40,e" fillcolor="#0071bb" strokecolor="#818284">
              <v:stroke joinstyle="round"/>
              <v:formulas/>
              <v:path arrowok="t" o:connecttype="custom" o:connectlocs="194074,1004909;53369,1006631;4849,1029041;0,20451516;9704,20501502;67928,20518739;10455603,20520465;10596308,20517018;10644828,20496333;10649676,1073854;10639972,1022146;10581748,1006631;194074,1004909" o:connectangles="0,0,0,0,0,0,0,0,0,0,0,0,0" textboxrect="0,0,2195,11322"/>
              <v:textbox>
                <w:txbxContent>
                  <w:p w:rsidR="001E1D29" w:rsidRPr="00A57FD9" w:rsidRDefault="001E1D29" w:rsidP="0051459B">
                    <w:pPr>
                      <w:pStyle w:val="NormalWeb"/>
                      <w:spacing w:before="120" w:beforeAutospacing="0" w:after="120" w:afterAutospacing="0"/>
                      <w:rPr>
                        <w:rFonts w:ascii="Arial" w:eastAsia="Arial" w:hAnsi="Arial" w:cs="Arial"/>
                        <w:b/>
                        <w:color w:val="FFFFFF" w:themeColor="background1"/>
                        <w:kern w:val="24"/>
                        <w:sz w:val="20"/>
                        <w:szCs w:val="20"/>
                        <w:lang w:val="fr-FR"/>
                      </w:rPr>
                    </w:pPr>
                    <w:r>
                      <w:rPr>
                        <w:rFonts w:ascii="Arial" w:eastAsia="Arial" w:hAnsi="Arial" w:cs="Arial"/>
                        <w:b/>
                        <w:bCs/>
                        <w:color w:val="FFFFFF" w:themeColor="background1"/>
                        <w:kern w:val="24"/>
                        <w:sz w:val="20"/>
                        <w:szCs w:val="20"/>
                        <w:lang w:val="fr-FR"/>
                      </w:rPr>
                      <w:t>Indicateurs de résultats obligatoires :</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 de bébés survivants qui reçoivent 3 doses de vaccin contenant le DTC</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 de bébés survivants qui reçoivent la première dose de vaccin antirougeoleux</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 de districts ayant une couverture DTC3 ≥ 80 %</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Différence de couverture par le DTC3 entre le plus bas et le plus haut quintile de richesse</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 xml:space="preserve">Point de % de baisse entre le DTC1 et la couverture par le DTC3 </w:t>
                    </w:r>
                  </w:p>
                </w:txbxContent>
              </v:textbox>
            </v:shape>
            <v:shape id="Freeform 52" o:spid="_x0000_s1029" style="position:absolute;left:49549;width:15661;height:4620;visibility:visible;v-text-anchor:middle"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2sMIA&#10;AADaAAAADwAAAGRycy9kb3ducmV2LnhtbESPT4vCMBTE74LfITzBm03dBZFqFBGFBd2DVTw/mtc/&#10;2rzUJqvVT79ZWPA4zMxvmPmyM7W4U+sqywrGUQyCOLO64kLB6bgdTUE4j6yxtkwKnuRguej35pho&#10;++AD3VNfiABhl6CC0vsmkdJlJRl0kW2Ig5fb1qAPsi2kbvER4KaWH3E8kQYrDgslNrQuKbumP0ZB&#10;Kl/7z3hnb5uLPx/y/Lu2u/VWqeGgW81AeOr8O/zf/tIKJvB3Jdw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3awwgAAANoAAAAPAAAAAAAAAAAAAAAAAJgCAABkcnMvZG93&#10;bnJldi54bWxQSwUGAAAAAAQABAD1AAAAhwMAAAAA&#10;" adj="-11796480,,5400" path="m31,l10,7,,26,,422r8,19l29,450r2135,l2185,443r10,-19l2195,28,2187,9,2166,,31,e" fillcolor="#a7ce39" strokecolor="#818284">
              <v:stroke joinstyle="round"/>
              <v:formulas/>
              <v:path arrowok="t" o:connecttype="custom" o:connectlocs="157802,-6801009;50907,-6727540;0,-6528132;0,-2371955;40726,-2172547;147620,-2078088;11015626,-2078088;11122521,-2151558;11173428,-2350965;11173428,-6507142;11132702,-6706550;11025808,-6801009;157802,-6801009" o:connectangles="0,0,0,0,0,0,0,0,0,0,0,0,0" textboxrect="0,0,2195,451"/>
              <v:textbox>
                <w:txbxContent>
                  <w:p w:rsidR="001E1D29" w:rsidRPr="00E55798" w:rsidRDefault="001E1D29" w:rsidP="0051459B">
                    <w:pPr>
                      <w:pStyle w:val="NormalWeb"/>
                      <w:spacing w:before="0" w:beforeAutospacing="0" w:after="0" w:afterAutospacing="0"/>
                      <w:jc w:val="center"/>
                      <w:rPr>
                        <w:rFonts w:ascii="Arial" w:hAnsi="Arial" w:cs="Arial"/>
                        <w:sz w:val="28"/>
                      </w:rPr>
                    </w:pPr>
                    <w:r>
                      <w:rPr>
                        <w:rFonts w:ascii="Arial" w:eastAsia="Times New Roman" w:hAnsi="Arial" w:cs="Arial"/>
                        <w:b/>
                        <w:bCs/>
                        <w:color w:val="FFFFFF" w:themeColor="background1"/>
                        <w:kern w:val="24"/>
                        <w:sz w:val="22"/>
                        <w:szCs w:val="20"/>
                        <w:lang w:val="fr-FR"/>
                      </w:rPr>
                      <w:t>Impact</w:t>
                    </w:r>
                  </w:p>
                </w:txbxContent>
              </v:textbox>
            </v:shape>
            <v:shape id="Freeform 53" o:spid="_x0000_s1030" style="position:absolute;left:16542;width:15374;height:4620;visibility:visible;v-text-anchor:middle"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9gMMA&#10;AADaAAAADwAAAGRycy9kb3ducmV2LnhtbESP3YrCMBSE7wXfIRzBuzVV2bVUo4g/iwuC+PMAh+bY&#10;VpuT0kTt7tObBcHLYWa+YSazxpTiTrUrLCvo9yIQxKnVBWcKTsf1RwzCeWSNpWVS8EsOZtN2a4KJ&#10;tg/e0/3gMxEg7BJUkHtfJVK6NCeDrmcr4uCdbW3QB1lnUtf4CHBTykEUfUmDBYeFHCta5JReDzej&#10;YLvcLo6fu/hi1i6l4u/757oaVkp1O818DMJT49/hV3ujFYzg/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V9gMMAAADaAAAADwAAAAAAAAAAAAAAAACYAgAAZHJzL2Rv&#10;d25yZXYueG1sUEsFBgAAAAAEAAQA9QAAAIgDAAAAAA==&#10;" adj="-11796480,,5400" path="m31,l10,7,,26,,422r8,19l28,450r2135,l2185,443r9,-19l2195,28,2186,9,2166,,31,e" fillcolor="#00b9f1" strokecolor="#818284">
              <v:stroke joinstyle="round"/>
              <v:formulas/>
              <v:path arrowok="t" o:connecttype="custom" o:connectlocs="152073,-6801009;49057,-6727540;0,-6528132;0,-2371955;39244,-2172547;137357,-2078088;10610960,-2078088;10718886,-2151558;10763040,-2350965;10767943,-6507142;10723789,-6706550;10625675,-6801009;152073,-6801009" o:connectangles="0,0,0,0,0,0,0,0,0,0,0,0,0" textboxrect="0,0,2195,451"/>
              <v:textbox>
                <w:txbxContent>
                  <w:p w:rsidR="001E1D29" w:rsidRPr="00E55798" w:rsidRDefault="001E1D29" w:rsidP="0051459B">
                    <w:pPr>
                      <w:pStyle w:val="NormalWeb"/>
                      <w:spacing w:before="0" w:beforeAutospacing="0" w:after="0" w:afterAutospacing="0"/>
                      <w:jc w:val="center"/>
                      <w:rPr>
                        <w:rFonts w:ascii="Arial" w:hAnsi="Arial" w:cs="Arial"/>
                        <w:sz w:val="32"/>
                      </w:rPr>
                    </w:pPr>
                    <w:r>
                      <w:rPr>
                        <w:rFonts w:ascii="Arial" w:eastAsia="Times New Roman" w:hAnsi="Arial" w:cs="Arial"/>
                        <w:b/>
                        <w:bCs/>
                        <w:color w:val="FFFFFF" w:themeColor="background1"/>
                        <w:kern w:val="24"/>
                        <w:sz w:val="22"/>
                        <w:szCs w:val="18"/>
                        <w:lang w:val="fr-FR"/>
                      </w:rPr>
                      <w:t>Résultats intermédiaires</w:t>
                    </w:r>
                  </w:p>
                </w:txbxContent>
              </v:textbox>
            </v:shape>
            <v:shape id="Freeform 54" o:spid="_x0000_s1031" style="position:absolute;left:38;width:15460;height:4620;visibility:visible;v-text-anchor:middle"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mksEA&#10;AADaAAAADwAAAGRycy9kb3ducmV2LnhtbERPyW7CMBC9V+IfrEHqrTjNoaIBg6q0YVGFEMsHjOIh&#10;SRuPQ2yS8Pf4UKnHp7fPl4OpRUetqywreJ1EIIhzqysuFJxP2csUhPPIGmvLpOBODpaL0dMcE217&#10;PlB39IUIIewSVFB63yRSurwkg25iG+LAXWxr0AfYFlK32IdwU8s4it6kwYpDQ4kNpSXlv8ebUYCb&#10;bJ3GjKvr5/c2/fna5+/Fzin1PB4+ZiA8Df5f/OfeaAVha7gSb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IppLBAAAA2gAAAA8AAAAAAAAAAAAAAAAAmAIAAGRycy9kb3du&#10;cmV2LnhtbFBLBQYAAAAABAAEAPUAAACGAwAAAAA=&#10;" adj="-11796480,,5400" path="m32,l10,7,,26,,422r9,19l29,450r2135,l2185,443r10,-19l2195,28,2187,9,2167,,32,e" fillcolor="#ec0c6e" strokecolor="#818284">
              <v:stroke joinstyle="round"/>
              <v:formulas/>
              <v:path arrowok="t" o:connecttype="custom" o:connectlocs="158748,-6801040;49606,-6727570;0,-6528162;0,-2371965;44647,-2172558;143866,-2078099;10735199,-2078099;10839376,-2151568;10888982,-2350976;10888982,-6507173;10849293,-6706580;10750081,-6801040;158748,-6801040" o:connectangles="0,0,0,0,0,0,0,0,0,0,0,0,0" textboxrect="0,0,2195,451"/>
              <v:textbox>
                <w:txbxContent>
                  <w:p w:rsidR="001E1D29" w:rsidRPr="00E55798" w:rsidRDefault="001E1D29" w:rsidP="0051459B">
                    <w:pPr>
                      <w:pStyle w:val="NormalWeb"/>
                      <w:spacing w:before="0" w:beforeAutospacing="0" w:after="0" w:afterAutospacing="0"/>
                      <w:jc w:val="center"/>
                      <w:rPr>
                        <w:rFonts w:ascii="Arial" w:hAnsi="Arial" w:cs="Arial"/>
                        <w:sz w:val="28"/>
                      </w:rPr>
                    </w:pPr>
                    <w:r>
                      <w:rPr>
                        <w:rFonts w:ascii="Arial" w:eastAsia="Times New Roman" w:hAnsi="Arial" w:cs="Arial"/>
                        <w:b/>
                        <w:bCs/>
                        <w:color w:val="FFFFFF" w:themeColor="background1"/>
                        <w:kern w:val="24"/>
                        <w:sz w:val="22"/>
                        <w:szCs w:val="20"/>
                        <w:lang w:val="fr-FR"/>
                      </w:rPr>
                      <w:t>Activités clés</w:t>
                    </w:r>
                  </w:p>
                </w:txbxContent>
              </v:textbox>
            </v:shape>
            <v:shapetype id="_x0000_t32" coordsize="21600,21600" o:spt="32" o:oned="t" path="m,l21600,21600e" filled="f">
              <v:path arrowok="t" fillok="f" o:connecttype="none"/>
              <o:lock v:ext="edit" shapetype="t"/>
            </v:shapetype>
            <v:shape id="_x0000_s1032" type="#_x0000_t32" style="position:absolute;left:14436;top:2371;width:25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Iur8AAADaAAAADwAAAGRycy9kb3ducmV2LnhtbESPzYrCQBCE78K+w9ALe9PJKqgbHWUR&#10;Ih79e4A205sEMz0h08bs2zuC4LGoqq+o5bp3teqoDZVnA9+jBBRx7m3FhYHzKRvOQQVBtlh7JgP/&#10;FGC9+hgsMbX+zgfqjlKoCOGQooFSpEm1DnlJDsPIN8TR+/OtQ4myLbRt8R7hrtbjJJlqhxXHhRIb&#10;2pSUX483Z0DOmOUXd5P+Mst0ss/8ZNvtjPn67H8XoIR6eYdf7Z018APPK/EG6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TFIur8AAADaAAAADwAAAAAAAAAAAAAAAACh&#10;AgAAZHJzL2Rvd25yZXYueG1sUEsFBgAAAAAEAAQA+QAAAI0DAAAAAA==&#10;" strokecolor="#818284" strokeweight="1.75pt">
              <v:stroke endarrow="block" joinstyle="miter"/>
            </v:shape>
            <v:shape id="_x0000_s1033" type="#_x0000_t32" style="position:absolute;left:47787;top:2415;width:256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1ysEAAADbAAAADwAAAGRycy9kb3ducmV2LnhtbESPwW7CQAxE75X4h5WRuMGmIJUqZUEV&#10;UiqOFPgAk3WTqFlvlDUh/Xt8QOrN1oxnnje7MbRmoD41kR28LjIwxGX0DVcOLudi/g4mCbLHNjI5&#10;+KMEu+3kZYO5j3f+puEkldEQTjk6qEW63NpU1hQwLWJHrNpP7AOKrn1lfY93DQ+tXWbZmw3YsDbU&#10;2NG+pvL3dAsO5IJFeQ03Ga/rwmbHIq6+hoNzs+n4+QFGaJR/8/P64BVf6fUXHc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jXKwQAAANsAAAAPAAAAAAAAAAAAAAAA&#10;AKECAABkcnMvZG93bnJldi54bWxQSwUGAAAAAAQABAD5AAAAjwMAAAAA&#10;" strokecolor="#818284" strokeweight="1.75pt">
              <v:stroke endarrow="block" joinstyle="miter"/>
            </v:shape>
            <v:shape id="Straight Arrow Connector 58" o:spid="_x0000_s1034" type="#_x0000_t32" style="position:absolute;left:31169;top:2277;width:25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aQUb4AAADbAAAADwAAAGRycy9kb3ducmV2LnhtbERPzYrCMBC+C/sOYQRvmuqCSjWKLFQ8&#10;rtoHGJvZtmwzKc1Yu29vFgRv8/H9znY/uEb11IXas4H5LAFFXHhbc2kgv2bTNaggyBYbz2TgjwLs&#10;dx+jLabWP/hM/UVKFUM4pGigEmlTrUNRkcMw8y1x5H5851Ai7EptO3zEcNfoRZIstcOaY0OFLX1V&#10;VPxe7s6A5JgVN3eX4bbKdPKd+c9jfzJmMh4OG1BCg7zFL/fJxvlz+P8lHqB3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ppBRvgAAANsAAAAPAAAAAAAAAAAAAAAAAKEC&#10;AABkcnMvZG93bnJldi54bWxQSwUGAAAAAAQABAD5AAAAjAMAAAAA&#10;" strokecolor="#818284" strokeweight="1.75pt">
              <v:stroke endarrow="block" joinstyle="miter"/>
            </v:shape>
            <v:shape id="Freeform 59" o:spid="_x0000_s1035" style="position:absolute;top:5795;width:15384;height:43964;visibility:visible" coordsize="2180,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Ag8AA&#10;AADbAAAADwAAAGRycy9kb3ducmV2LnhtbERPzWoCMRC+F3yHMEJvNauHUrZGEUEUpBW1DzAk4+7i&#10;ZpJupu727Ruh4G0+vt+ZLwffqht1qQlsYDopQBHb4BquDHydNy9voJIgO2wDk4FfSrBcjJ7mWLrQ&#10;85FuJ6lUDuFUooFaJJZaJ1uTxzQJkThzl9B5lAy7SrsO+xzuWz0rilftseHcUGOkdU32evrxBvqP&#10;LU23OtrPahPFxsP+W3Z7Y57Hw+odlNAgD/G/e+fy/Bncf8kH6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FAg8AAAADbAAAADwAAAAAAAAAAAAAAAACYAgAAZHJzL2Rvd25y&#10;ZXYueG1sUEsFBgAAAAAEAAQA9QAAAIUDAAAAAA==&#10;" adj="-11796480,,5400" path="m40,l11,1,1,14,,11282r2,29l14,11321r2126,1l2169,11320r10,-12l2180,40r-2,-30l2166,1,40,e" fillcolor="#ec0c6e" strokecolor="#818284">
              <v:stroke joinstyle="round"/>
              <v:formulas/>
              <v:path arrowok="t" o:connecttype="custom" o:connectlocs="179280,880569;49800,882076;4982,901677;0,17905397;9957,17950635;64740,17965713;9546612,17967219;9676091,17964202;9720910,17946111;9725892,940881;9715935,895647;9661152,882076;179280,880569" o:connectangles="0,0,0,0,0,0,0,0,0,0,0,0,0" textboxrect="0,0,2180,11322"/>
              <v:textbox>
                <w:txbxContent>
                  <w:p w:rsidR="001E1D29" w:rsidRPr="00A57FD9" w:rsidRDefault="001E1D29" w:rsidP="0051459B">
                    <w:pPr>
                      <w:pStyle w:val="NormalWeb"/>
                      <w:spacing w:before="120" w:beforeAutospacing="0" w:after="120" w:afterAutospacing="0"/>
                      <w:ind w:right="86"/>
                      <w:rPr>
                        <w:rFonts w:ascii="Arial" w:hAnsi="Arial" w:cs="Arial"/>
                        <w:lang w:val="fr-FR"/>
                      </w:rPr>
                    </w:pPr>
                    <w:r>
                      <w:rPr>
                        <w:rFonts w:ascii="Arial" w:eastAsia="Minion Pro" w:hAnsi="Arial" w:cs="Arial"/>
                        <w:color w:val="FFFFFF" w:themeColor="background1"/>
                        <w:kern w:val="24"/>
                        <w:sz w:val="20"/>
                        <w:szCs w:val="20"/>
                        <w:lang w:val="fr-FR"/>
                      </w:rPr>
                      <w:t xml:space="preserve">Fourniture du service </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inion Pro" w:hAnsi="Arial" w:cs="Arial"/>
                        <w:color w:val="FFFFFF" w:themeColor="background1"/>
                        <w:kern w:val="24"/>
                        <w:sz w:val="20"/>
                        <w:szCs w:val="20"/>
                        <w:lang w:val="fr-FR"/>
                      </w:rPr>
                      <w:t xml:space="preserve">Personnel de santé </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inion Pro" w:hAnsi="Arial" w:cs="Arial"/>
                        <w:color w:val="FFFFFF" w:themeColor="background1"/>
                        <w:kern w:val="24"/>
                        <w:sz w:val="20"/>
                        <w:szCs w:val="20"/>
                        <w:lang w:val="fr-FR"/>
                      </w:rPr>
                      <w:t xml:space="preserve">Gestion des achats et de la chaîne d'approvisionnement </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inion Pro" w:hAnsi="Arial" w:cs="Arial"/>
                        <w:color w:val="FFFFFF" w:themeColor="background1"/>
                        <w:kern w:val="24"/>
                        <w:sz w:val="20"/>
                        <w:szCs w:val="20"/>
                        <w:lang w:val="fr-FR"/>
                      </w:rPr>
                      <w:t>Systèmes d'informations et de données de santé</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yriad Pro" w:hAnsi="Arial" w:cs="Arial"/>
                        <w:color w:val="FFFFFF" w:themeColor="background1"/>
                        <w:kern w:val="24"/>
                        <w:sz w:val="20"/>
                        <w:szCs w:val="20"/>
                        <w:lang w:val="fr-FR"/>
                      </w:rPr>
                      <w:t>Gestion, coordination, politique et régulation</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yriad Pro" w:hAnsi="Arial" w:cs="Arial"/>
                        <w:color w:val="FFFFFF" w:themeColor="background1"/>
                        <w:kern w:val="24"/>
                        <w:sz w:val="20"/>
                        <w:szCs w:val="20"/>
                        <w:lang w:val="fr-FR"/>
                      </w:rPr>
                      <w:t>Financement de la santé</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yriad Pro" w:hAnsi="Arial" w:cs="Arial"/>
                        <w:color w:val="FFFFFF" w:themeColor="background1"/>
                        <w:kern w:val="24"/>
                        <w:sz w:val="20"/>
                        <w:szCs w:val="20"/>
                        <w:lang w:val="fr-FR"/>
                      </w:rPr>
                      <w:t>Émancipation des communautés et génération de la demande</w:t>
                    </w:r>
                  </w:p>
                  <w:p w:rsidR="001E1D29" w:rsidRPr="00E55798" w:rsidRDefault="001E1D29" w:rsidP="0051459B">
                    <w:pPr>
                      <w:pStyle w:val="NormalWeb"/>
                      <w:spacing w:before="120" w:beforeAutospacing="0" w:after="120" w:afterAutospacing="0"/>
                      <w:rPr>
                        <w:rFonts w:ascii="Arial" w:hAnsi="Arial" w:cs="Arial"/>
                      </w:rPr>
                    </w:pPr>
                    <w:r>
                      <w:rPr>
                        <w:rFonts w:ascii="Arial" w:eastAsia="Myriad Pro" w:hAnsi="Arial" w:cs="Arial"/>
                        <w:color w:val="FFFFFF" w:themeColor="background1"/>
                        <w:kern w:val="24"/>
                        <w:sz w:val="20"/>
                        <w:szCs w:val="20"/>
                        <w:lang w:val="fr-FR"/>
                      </w:rPr>
                      <w:t>Gestion du programme</w:t>
                    </w:r>
                  </w:p>
                </w:txbxContent>
              </v:textbox>
            </v:shape>
            <v:shape id="Freeform 60" o:spid="_x0000_s1036" style="position:absolute;left:16542;top:5820;width:15258;height:43844;visibility:visible"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peMIA&#10;AADbAAAADwAAAGRycy9kb3ducmV2LnhtbERPS2vCQBC+C/6HZYTedFcLxaauodG2eJNGwR6H7ORB&#10;s7Mhu43x33cLBW/z8T1nk462FQP1vnGsYblQIIgLZxquNJxP7/M1CB+QDbaOScONPKTb6WSDiXFX&#10;/qQhD5WIIewT1FCH0CVS+qImi37hOuLIla63GCLsK2l6vMZw28qVUk/SYsOxocaOdjUV3/mP1bDO&#10;8Etd8sPwfCuz4/6jVJe3Rmn9MBtfX0AEGsNd/O8+mDj/Ef5+i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el4wgAAANsAAAAPAAAAAAAAAAAAAAAAAJgCAABkcnMvZG93&#10;bnJldi54bWxQSwUGAAAAAAQABAD1AAAAhwMAAAAA&#10;" adj="-11796480,,5400" path="m40,l10,1,1,14,,11282r1,29l14,11321r2141,1l2184,11320r10,-12l2195,40r-2,-30l2180,1,40,e" fillcolor="#00b9f1" strokecolor="#818284">
              <v:stroke joinstyle="round"/>
              <v:formulas/>
              <v:path arrowok="t" o:connecttype="custom" o:connectlocs="193293,874266;48325,875765;4831,895263;0,17786750;4831,17830238;67650,17845236;10413595,17846735;10553733,17843737;10602058,17825742;10606889,934251;10597227,889264;10534401,875765;193293,874266" o:connectangles="0,0,0,0,0,0,0,0,0,0,0,0,0" textboxrect="0,0,2195,11322"/>
              <v:textbox>
                <w:txbxContent>
                  <w:p w:rsidR="001E1D29" w:rsidRPr="00A57FD9" w:rsidRDefault="001E1D29" w:rsidP="0051459B">
                    <w:pPr>
                      <w:pStyle w:val="NormalWeb"/>
                      <w:spacing w:before="120" w:beforeAutospacing="0" w:after="120" w:afterAutospacing="0"/>
                      <w:ind w:right="86"/>
                      <w:rPr>
                        <w:rFonts w:ascii="Arial" w:eastAsia="Minion Pro" w:hAnsi="Arial" w:cs="Arial"/>
                        <w:color w:val="FFFFFF" w:themeColor="background1"/>
                        <w:spacing w:val="-3"/>
                        <w:kern w:val="24"/>
                        <w:sz w:val="20"/>
                        <w:szCs w:val="20"/>
                        <w:lang w:val="fr-FR"/>
                      </w:rPr>
                    </w:pPr>
                    <w:r>
                      <w:rPr>
                        <w:rFonts w:ascii="Arial" w:eastAsia="Minion Pro" w:hAnsi="Arial" w:cs="Arial"/>
                        <w:color w:val="FFFFFF" w:themeColor="background1"/>
                        <w:kern w:val="24"/>
                        <w:sz w:val="20"/>
                        <w:szCs w:val="20"/>
                        <w:lang w:val="fr-FR"/>
                      </w:rPr>
                      <w:t>Disponibilité et degré de préparation du service</w:t>
                    </w:r>
                  </w:p>
                  <w:p w:rsidR="001E1D29" w:rsidRPr="00A57FD9" w:rsidRDefault="001E1D29" w:rsidP="0051459B">
                    <w:pPr>
                      <w:pStyle w:val="NormalWeb"/>
                      <w:spacing w:before="120" w:beforeAutospacing="0" w:after="120" w:afterAutospacing="0"/>
                      <w:ind w:right="86"/>
                      <w:rPr>
                        <w:rFonts w:ascii="Arial" w:eastAsia="Minion Pro" w:hAnsi="Arial" w:cs="Arial"/>
                        <w:color w:val="FFFFFF" w:themeColor="background1"/>
                        <w:spacing w:val="-3"/>
                        <w:kern w:val="24"/>
                        <w:sz w:val="20"/>
                        <w:szCs w:val="20"/>
                        <w:lang w:val="fr-FR"/>
                      </w:rPr>
                    </w:pPr>
                    <w:r>
                      <w:rPr>
                        <w:rFonts w:ascii="Arial" w:eastAsia="Minion Pro" w:hAnsi="Arial" w:cs="Arial"/>
                        <w:color w:val="FFFFFF" w:themeColor="background1"/>
                        <w:kern w:val="24"/>
                        <w:sz w:val="20"/>
                        <w:szCs w:val="20"/>
                        <w:lang w:val="fr-FR"/>
                      </w:rPr>
                      <w:t>Personnels de santé formés</w:t>
                    </w:r>
                  </w:p>
                  <w:p w:rsidR="001E1D29" w:rsidRPr="00A57FD9" w:rsidRDefault="001E1D29" w:rsidP="0051459B">
                    <w:pPr>
                      <w:pStyle w:val="NormalWeb"/>
                      <w:spacing w:before="120" w:beforeAutospacing="0" w:after="120" w:afterAutospacing="0"/>
                      <w:ind w:right="86"/>
                      <w:rPr>
                        <w:rFonts w:ascii="Arial" w:hAnsi="Arial" w:cs="Arial"/>
                        <w:lang w:val="fr-FR"/>
                      </w:rPr>
                    </w:pPr>
                    <w:r>
                      <w:rPr>
                        <w:rFonts w:ascii="Arial" w:eastAsia="Minion Pro" w:hAnsi="Arial" w:cs="Arial"/>
                        <w:color w:val="FFFFFF" w:themeColor="background1"/>
                        <w:kern w:val="24"/>
                        <w:sz w:val="20"/>
                        <w:szCs w:val="20"/>
                        <w:lang w:val="fr-FR"/>
                      </w:rPr>
                      <w:t>Fonctionnement du système d'informations sanitaires</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Minion Pro" w:hAnsi="Arial" w:cs="Arial"/>
                        <w:color w:val="FFFFFF" w:themeColor="background1"/>
                        <w:kern w:val="24"/>
                        <w:sz w:val="20"/>
                        <w:szCs w:val="20"/>
                        <w:lang w:val="fr-FR"/>
                      </w:rPr>
                      <w:t>Mobilisation communautaire et génération de la demande</w:t>
                    </w:r>
                  </w:p>
                  <w:p w:rsidR="001E1D29" w:rsidRPr="00A57FD9" w:rsidRDefault="001E1D29" w:rsidP="0051459B">
                    <w:pPr>
                      <w:pStyle w:val="NormalWeb"/>
                      <w:spacing w:before="0" w:beforeAutospacing="0" w:after="0" w:afterAutospacing="0"/>
                      <w:ind w:left="187" w:hanging="144"/>
                      <w:rPr>
                        <w:rFonts w:ascii="Arial" w:hAnsi="Arial" w:cs="Arial"/>
                        <w:lang w:val="fr-FR"/>
                      </w:rPr>
                    </w:pPr>
                  </w:p>
                </w:txbxContent>
              </v:textbox>
            </v:shape>
            <v:shape id="Freeform 61" o:spid="_x0000_s1037" style="position:absolute;left:49548;top:5837;width:15775;height:43827;visibility:visible"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c4cIA&#10;AADbAAAADwAAAGRycy9kb3ducmV2LnhtbERP3WrCMBS+H/gO4Qx2N9PJGNIZRQTFiXNd5wMcmmNT&#10;bE5qkmn39osgeHc+vt8zmfW2FWfyoXGs4GWYgSCunG64VrD/WT6PQYSIrLF1TAr+KMBsOniYYK7d&#10;hb/pXMZapBAOOSowMXa5lKEyZDEMXUecuIPzFmOCvpba4yWF21aOsuxNWmw4NRjsaGGoOpa/VkER&#10;iu3H0fhd+Xn4arar/ebkqo1ST4/9/B1EpD7exTf3Wqf5r3D9JR0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RzhwgAAANsAAAAPAAAAAAAAAAAAAAAAAJgCAABkcnMvZG93&#10;bnJldi54bWxQSwUGAAAAAAQABAD1AAAAhwMAAAAA&#10;" adj="-11796480,,5400" path="m40,l11,1,1,14,,11282r2,29l14,11321r2141,1l2184,11320r10,-12l2195,40r-2,-30l2181,1,40,e" fillcolor="#a7ce39" strokecolor="#818284">
              <v:stroke joinstyle="round"/>
              <v:formulas/>
              <v:path arrowok="t" o:connecttype="custom" o:connectlocs="206599,873579;56819,875077;5167,894555;0,17778731;10327,17822186;72313,17837171;11130668,17838669;11280447,17835673;11332099,17817688;11337266,933513;11326939,888563;11264953,875077;206599,873579" o:connectangles="0,0,0,0,0,0,0,0,0,0,0,0,0" textboxrect="0,0,2195,11322"/>
              <v:textbox>
                <w:txbxContent>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Amélioration des chances de survie de l'enfant</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Réduction de la mortalité des adultes</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Réduction de la morbidité</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Incidence du VPD, prévalence et hospitalisations</w:t>
                    </w:r>
                  </w:p>
                  <w:p w:rsidR="001E1D29" w:rsidRPr="00A57FD9" w:rsidRDefault="001E1D29" w:rsidP="0051459B">
                    <w:pPr>
                      <w:pStyle w:val="NormalWeb"/>
                      <w:spacing w:before="120" w:beforeAutospacing="0" w:after="120" w:afterAutospacing="0"/>
                      <w:rPr>
                        <w:rFonts w:ascii="Arial" w:hAnsi="Arial" w:cs="Arial"/>
                        <w:lang w:val="fr-FR"/>
                      </w:rPr>
                    </w:pPr>
                    <w:r>
                      <w:rPr>
                        <w:rFonts w:ascii="Arial" w:eastAsia="Arial" w:hAnsi="Arial" w:cs="Arial"/>
                        <w:color w:val="FFFFFF" w:themeColor="background1"/>
                        <w:kern w:val="24"/>
                        <w:sz w:val="20"/>
                        <w:szCs w:val="20"/>
                        <w:lang w:val="fr-FR"/>
                      </w:rPr>
                      <w:t> </w:t>
                    </w:r>
                  </w:p>
                </w:txbxContent>
              </v:textbox>
            </v:shape>
            <w10:wrap type="none"/>
            <w10:anchorlock/>
          </v:group>
        </w:pict>
      </w:r>
    </w:p>
    <w:tbl>
      <w:tblPr>
        <w:tblW w:w="15168" w:type="dxa"/>
        <w:tblInd w:w="-3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tblPr>
      <w:tblGrid>
        <w:gridCol w:w="426"/>
        <w:gridCol w:w="5385"/>
        <w:gridCol w:w="426"/>
        <w:gridCol w:w="4393"/>
        <w:gridCol w:w="283"/>
        <w:gridCol w:w="3968"/>
        <w:gridCol w:w="287"/>
      </w:tblGrid>
      <w:tr w:rsidR="00256BCE" w:rsidRPr="00A04140" w:rsidTr="0008235F">
        <w:trPr>
          <w:trHeight w:val="475"/>
        </w:trPr>
        <w:tc>
          <w:tcPr>
            <w:tcW w:w="15168" w:type="dxa"/>
            <w:gridSpan w:val="7"/>
            <w:tcBorders>
              <w:bottom w:val="single" w:sz="4" w:space="0" w:color="auto"/>
            </w:tcBorders>
            <w:shd w:val="clear" w:color="auto" w:fill="A6A6A6"/>
          </w:tcPr>
          <w:p w:rsidR="00256BCE" w:rsidRPr="00A04140" w:rsidRDefault="00256BCE" w:rsidP="007D5265">
            <w:pPr>
              <w:spacing w:before="120" w:after="120"/>
              <w:rPr>
                <w:rFonts w:ascii="Arial" w:hAnsi="Arial" w:cs="Arial"/>
                <w:b/>
                <w:sz w:val="20"/>
                <w:szCs w:val="20"/>
              </w:rPr>
            </w:pPr>
            <w:r w:rsidRPr="00A04140">
              <w:rPr>
                <w:rFonts w:ascii="Arial" w:hAnsi="Arial" w:cs="Arial"/>
                <w:b/>
                <w:sz w:val="20"/>
              </w:rPr>
              <w:lastRenderedPageBreak/>
              <w:t>Chaine des résultats</w:t>
            </w:r>
          </w:p>
        </w:tc>
      </w:tr>
      <w:tr w:rsidR="00256BCE" w:rsidRPr="00E7730D" w:rsidTr="0008235F">
        <w:trPr>
          <w:trHeight w:val="347"/>
        </w:trPr>
        <w:tc>
          <w:tcPr>
            <w:tcW w:w="15168" w:type="dxa"/>
            <w:gridSpan w:val="7"/>
            <w:tcBorders>
              <w:bottom w:val="single" w:sz="4" w:space="0" w:color="auto"/>
            </w:tcBorders>
            <w:shd w:val="clear" w:color="auto" w:fill="auto"/>
          </w:tcPr>
          <w:p w:rsidR="00256BCE" w:rsidRPr="00E7730D" w:rsidRDefault="00256BCE" w:rsidP="007D5265">
            <w:pPr>
              <w:spacing w:before="120" w:after="120"/>
              <w:rPr>
                <w:rFonts w:ascii="Arial" w:hAnsi="Arial" w:cs="Arial"/>
                <w:b/>
                <w:i/>
                <w:sz w:val="20"/>
                <w:szCs w:val="20"/>
              </w:rPr>
            </w:pPr>
            <w:r w:rsidRPr="00E7730D">
              <w:rPr>
                <w:rFonts w:ascii="Arial" w:hAnsi="Arial" w:cs="Arial"/>
                <w:b/>
                <w:i/>
                <w:sz w:val="20"/>
                <w:szCs w:val="20"/>
              </w:rPr>
              <w:t xml:space="preserve">Objectif 1 : </w:t>
            </w:r>
            <w:r w:rsidRPr="00E7730D">
              <w:rPr>
                <w:rFonts w:ascii="Arial" w:hAnsi="Arial" w:cs="Arial"/>
                <w:sz w:val="20"/>
                <w:szCs w:val="20"/>
              </w:rPr>
              <w:sym w:font="Wingdings" w:char="F0E8"/>
            </w:r>
            <w:r w:rsidR="00E7730D" w:rsidRPr="00E7730D">
              <w:rPr>
                <w:rFonts w:ascii="Arial" w:hAnsi="Arial" w:cs="Arial"/>
                <w:b/>
                <w:bCs/>
                <w:i/>
                <w:iCs/>
                <w:sz w:val="20"/>
                <w:szCs w:val="20"/>
              </w:rPr>
              <w:t>D’ici Septembre 2017</w:t>
            </w:r>
            <w:r w:rsidRPr="00E7730D">
              <w:rPr>
                <w:rFonts w:ascii="Arial" w:hAnsi="Arial" w:cs="Arial"/>
                <w:b/>
                <w:bCs/>
                <w:i/>
                <w:iCs/>
                <w:sz w:val="20"/>
                <w:szCs w:val="20"/>
              </w:rPr>
              <w:t>,  renforcer la couverture des services de santé de base y compris la vaccination, dans les ZCI</w:t>
            </w: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256BCE" w:rsidRPr="003945B7" w:rsidRDefault="00256BCE" w:rsidP="007D5265">
            <w:pPr>
              <w:spacing w:before="120" w:after="120"/>
              <w:rPr>
                <w:rFonts w:ascii="Arial" w:hAnsi="Arial" w:cs="Arial"/>
                <w:b/>
                <w:bCs/>
                <w:iCs/>
                <w:sz w:val="18"/>
                <w:szCs w:val="18"/>
              </w:rPr>
            </w:pPr>
            <w:r w:rsidRPr="003945B7">
              <w:rPr>
                <w:rFonts w:ascii="Arial" w:hAnsi="Arial" w:cs="Arial"/>
                <w:b/>
                <w:bCs/>
                <w:iCs/>
                <w:sz w:val="18"/>
                <w:szCs w:val="18"/>
              </w:rPr>
              <w:t xml:space="preserve">Activités clés :    </w:t>
            </w:r>
          </w:p>
          <w:p w:rsidR="00256BCE" w:rsidRPr="003945B7" w:rsidRDefault="00256BCE" w:rsidP="00C12992">
            <w:pPr>
              <w:jc w:val="left"/>
              <w:rPr>
                <w:rFonts w:ascii="Arial" w:hAnsi="Arial" w:cs="Arial"/>
                <w:iCs/>
                <w:sz w:val="18"/>
                <w:szCs w:val="18"/>
              </w:rPr>
            </w:pPr>
          </w:p>
          <w:p w:rsidR="00256BCE" w:rsidRDefault="00256BCE" w:rsidP="00C12992">
            <w:pPr>
              <w:jc w:val="left"/>
              <w:rPr>
                <w:rFonts w:ascii="Arial" w:hAnsi="Arial" w:cs="Arial"/>
                <w:iCs/>
                <w:sz w:val="18"/>
                <w:szCs w:val="18"/>
              </w:rPr>
            </w:pPr>
            <w:r w:rsidRPr="003945B7">
              <w:rPr>
                <w:rFonts w:ascii="Arial" w:hAnsi="Arial" w:cs="Arial"/>
                <w:iCs/>
                <w:sz w:val="18"/>
                <w:szCs w:val="18"/>
              </w:rPr>
              <w:t xml:space="preserve">1.1  </w:t>
            </w:r>
            <w:r w:rsidR="00C67D29" w:rsidRPr="00C67D29">
              <w:rPr>
                <w:rFonts w:ascii="Arial" w:hAnsi="Arial" w:cs="Arial"/>
                <w:iCs/>
                <w:sz w:val="18"/>
                <w:szCs w:val="18"/>
              </w:rPr>
              <w:t>Acquérir 23 véhicules 4X4 pour les activités mobiles au profit des 23 districts de la ZCI</w:t>
            </w:r>
          </w:p>
          <w:p w:rsidR="004D56EF" w:rsidRDefault="004D56EF" w:rsidP="00C12992">
            <w:pPr>
              <w:jc w:val="left"/>
              <w:rPr>
                <w:rFonts w:ascii="Arial" w:hAnsi="Arial" w:cs="Arial"/>
                <w:iCs/>
                <w:sz w:val="18"/>
                <w:szCs w:val="18"/>
              </w:rPr>
            </w:pPr>
          </w:p>
          <w:p w:rsidR="004D56EF" w:rsidRPr="003945B7" w:rsidRDefault="004D56EF" w:rsidP="00C12992">
            <w:pPr>
              <w:jc w:val="left"/>
              <w:rPr>
                <w:rFonts w:ascii="Arial" w:hAnsi="Arial" w:cs="Arial"/>
                <w:iCs/>
                <w:sz w:val="18"/>
                <w:szCs w:val="18"/>
              </w:rPr>
            </w:pPr>
            <w:r w:rsidRPr="004D56EF">
              <w:rPr>
                <w:rFonts w:ascii="Arial" w:hAnsi="Arial" w:cs="Arial"/>
                <w:iCs/>
                <w:sz w:val="18"/>
                <w:szCs w:val="18"/>
              </w:rPr>
              <w:t>1.2 : Acquérir 23 kits de matériels d'activités mobiles (Matériel pliable : Paravent, table, chaises, lit, …) pour les 23 CSM de la ZCI</w:t>
            </w:r>
          </w:p>
          <w:p w:rsidR="00256BCE" w:rsidRPr="003945B7" w:rsidRDefault="00256BCE" w:rsidP="00C12992">
            <w:pPr>
              <w:jc w:val="left"/>
              <w:rPr>
                <w:rFonts w:ascii="Arial" w:hAnsi="Arial" w:cs="Arial"/>
                <w:iCs/>
                <w:sz w:val="18"/>
                <w:szCs w:val="18"/>
              </w:rPr>
            </w:pPr>
          </w:p>
          <w:p w:rsidR="00256BCE" w:rsidRPr="003945B7" w:rsidRDefault="00256BCE" w:rsidP="00C12992">
            <w:pPr>
              <w:jc w:val="left"/>
              <w:rPr>
                <w:rFonts w:ascii="Arial" w:hAnsi="Arial" w:cs="Arial"/>
                <w:iCs/>
                <w:sz w:val="18"/>
                <w:szCs w:val="18"/>
              </w:rPr>
            </w:pPr>
            <w:r w:rsidRPr="003945B7">
              <w:rPr>
                <w:rFonts w:ascii="Arial" w:hAnsi="Arial" w:cs="Arial"/>
                <w:iCs/>
                <w:sz w:val="18"/>
                <w:szCs w:val="18"/>
              </w:rPr>
              <w:t>1.</w:t>
            </w:r>
            <w:r w:rsidR="004D56EF">
              <w:rPr>
                <w:rFonts w:ascii="Arial" w:hAnsi="Arial" w:cs="Arial"/>
                <w:iCs/>
                <w:sz w:val="18"/>
                <w:szCs w:val="18"/>
              </w:rPr>
              <w:t>3</w:t>
            </w:r>
            <w:r w:rsidRPr="003945B7">
              <w:rPr>
                <w:rFonts w:ascii="Arial" w:hAnsi="Arial" w:cs="Arial"/>
                <w:iCs/>
                <w:sz w:val="18"/>
                <w:szCs w:val="18"/>
              </w:rPr>
              <w:t xml:space="preserve"> Acquérir des incinérateurs adaptés pour 23 Centres de santé (CS) dans la ZCI</w:t>
            </w:r>
          </w:p>
          <w:p w:rsidR="00256BCE" w:rsidRPr="003945B7" w:rsidRDefault="00256BCE" w:rsidP="00C12992">
            <w:pPr>
              <w:jc w:val="left"/>
              <w:rPr>
                <w:rFonts w:ascii="Arial" w:hAnsi="Arial" w:cs="Arial"/>
                <w:iCs/>
                <w:sz w:val="18"/>
                <w:szCs w:val="18"/>
              </w:rPr>
            </w:pPr>
          </w:p>
          <w:p w:rsidR="00C67D29" w:rsidRDefault="004D56EF" w:rsidP="00C12992">
            <w:pPr>
              <w:jc w:val="left"/>
              <w:rPr>
                <w:rFonts w:ascii="Arial" w:hAnsi="Arial" w:cs="Arial"/>
                <w:iCs/>
                <w:sz w:val="18"/>
                <w:szCs w:val="18"/>
              </w:rPr>
            </w:pPr>
            <w:r>
              <w:rPr>
                <w:rFonts w:ascii="Arial" w:hAnsi="Arial" w:cs="Arial"/>
                <w:iCs/>
                <w:sz w:val="18"/>
                <w:szCs w:val="18"/>
              </w:rPr>
              <w:t>1.4</w:t>
            </w:r>
            <w:r w:rsidR="00C67D29" w:rsidRPr="00C67D29">
              <w:rPr>
                <w:rFonts w:ascii="Arial" w:hAnsi="Arial" w:cs="Arial"/>
                <w:iCs/>
                <w:sz w:val="18"/>
                <w:szCs w:val="18"/>
              </w:rPr>
              <w:t>Installer des unités d’énergie solaire dans 33 Postes de santé (PS) dans la ZCI</w:t>
            </w:r>
          </w:p>
          <w:p w:rsidR="00C67D29" w:rsidRDefault="00C67D29" w:rsidP="00C12992">
            <w:pPr>
              <w:jc w:val="left"/>
              <w:rPr>
                <w:rFonts w:ascii="Arial" w:hAnsi="Arial" w:cs="Arial"/>
                <w:iCs/>
                <w:sz w:val="18"/>
                <w:szCs w:val="18"/>
              </w:rPr>
            </w:pPr>
          </w:p>
          <w:p w:rsidR="00256BCE" w:rsidRDefault="00C67D29" w:rsidP="00C12992">
            <w:pPr>
              <w:jc w:val="left"/>
              <w:rPr>
                <w:rFonts w:ascii="Arial" w:hAnsi="Arial" w:cs="Arial"/>
                <w:iCs/>
                <w:sz w:val="18"/>
                <w:szCs w:val="18"/>
              </w:rPr>
            </w:pPr>
            <w:r w:rsidRPr="00C67D29">
              <w:rPr>
                <w:rFonts w:ascii="Arial" w:hAnsi="Arial" w:cs="Arial"/>
                <w:iCs/>
                <w:sz w:val="18"/>
                <w:szCs w:val="18"/>
              </w:rPr>
              <w:t>1.5 Doter 33 Postes de santé (PS) dans la ZCI d’équipements de soins de base</w:t>
            </w:r>
          </w:p>
          <w:p w:rsidR="007E713C" w:rsidRDefault="007E713C" w:rsidP="00C12992">
            <w:pPr>
              <w:jc w:val="left"/>
              <w:rPr>
                <w:rFonts w:ascii="Arial" w:hAnsi="Arial" w:cs="Arial"/>
                <w:iCs/>
                <w:sz w:val="18"/>
                <w:szCs w:val="18"/>
              </w:rPr>
            </w:pPr>
          </w:p>
          <w:p w:rsidR="00C12992" w:rsidRPr="00C12992" w:rsidRDefault="007E713C" w:rsidP="00C12992">
            <w:pPr>
              <w:jc w:val="left"/>
              <w:rPr>
                <w:rFonts w:ascii="Arial" w:hAnsi="Arial" w:cs="Arial"/>
                <w:iCs/>
                <w:sz w:val="18"/>
                <w:szCs w:val="18"/>
              </w:rPr>
            </w:pPr>
            <w:r>
              <w:rPr>
                <w:rFonts w:ascii="Arial" w:hAnsi="Arial" w:cs="Arial"/>
                <w:iCs/>
                <w:sz w:val="18"/>
                <w:szCs w:val="18"/>
              </w:rPr>
              <w:t>1.</w:t>
            </w:r>
            <w:r w:rsidR="00C67D29">
              <w:rPr>
                <w:rFonts w:ascii="Arial" w:hAnsi="Arial" w:cs="Arial"/>
                <w:iCs/>
                <w:sz w:val="18"/>
                <w:szCs w:val="18"/>
              </w:rPr>
              <w:t>6</w:t>
            </w:r>
            <w:r w:rsidR="00C12992" w:rsidRPr="00C12992">
              <w:rPr>
                <w:rFonts w:ascii="Arial" w:hAnsi="Arial" w:cs="Arial"/>
                <w:iCs/>
                <w:sz w:val="18"/>
                <w:szCs w:val="18"/>
              </w:rPr>
              <w:t>Doter 23 CSM de la ZCI en CDF adéquates.</w:t>
            </w:r>
          </w:p>
          <w:p w:rsidR="00C12992" w:rsidRDefault="00C12992" w:rsidP="00C12992">
            <w:pPr>
              <w:jc w:val="left"/>
              <w:rPr>
                <w:rFonts w:ascii="Arial" w:hAnsi="Arial" w:cs="Arial"/>
                <w:iCs/>
                <w:sz w:val="18"/>
                <w:szCs w:val="18"/>
              </w:rPr>
            </w:pPr>
          </w:p>
          <w:p w:rsidR="00C12992" w:rsidRDefault="00C12992" w:rsidP="00C12992">
            <w:pPr>
              <w:jc w:val="left"/>
              <w:rPr>
                <w:rFonts w:ascii="Arial" w:hAnsi="Arial" w:cs="Arial"/>
                <w:iCs/>
                <w:sz w:val="18"/>
                <w:szCs w:val="18"/>
              </w:rPr>
            </w:pPr>
            <w:r>
              <w:rPr>
                <w:rFonts w:ascii="Arial" w:hAnsi="Arial" w:cs="Arial"/>
                <w:iCs/>
                <w:sz w:val="18"/>
                <w:szCs w:val="18"/>
              </w:rPr>
              <w:t xml:space="preserve">1.7 </w:t>
            </w:r>
            <w:r w:rsidRPr="00C12992">
              <w:rPr>
                <w:rFonts w:ascii="Arial" w:hAnsi="Arial" w:cs="Arial"/>
                <w:iCs/>
                <w:sz w:val="18"/>
                <w:szCs w:val="18"/>
              </w:rPr>
              <w:t>Doter les pharmacies des 23 CSM de la ZCI en équipements pour assurer de bonnes conditions de stockage (Climatiseurs, Armoires</w:t>
            </w:r>
            <w:r w:rsidR="003F2586">
              <w:rPr>
                <w:rFonts w:ascii="Arial" w:hAnsi="Arial" w:cs="Arial"/>
                <w:iCs/>
                <w:sz w:val="18"/>
                <w:szCs w:val="18"/>
              </w:rPr>
              <w:t xml:space="preserve"> </w:t>
            </w:r>
            <w:r w:rsidRPr="00C12992">
              <w:rPr>
                <w:rFonts w:ascii="Arial" w:hAnsi="Arial" w:cs="Arial"/>
                <w:iCs/>
                <w:sz w:val="18"/>
                <w:szCs w:val="18"/>
              </w:rPr>
              <w:t>métalliques,…).</w:t>
            </w:r>
            <w:r>
              <w:rPr>
                <w:rFonts w:ascii="Arial" w:hAnsi="Arial" w:cs="Arial"/>
                <w:iCs/>
                <w:sz w:val="18"/>
                <w:szCs w:val="18"/>
              </w:rPr>
              <w:br/>
            </w:r>
          </w:p>
          <w:p w:rsidR="007E713C" w:rsidRDefault="00C12992" w:rsidP="00C12992">
            <w:pPr>
              <w:jc w:val="left"/>
              <w:rPr>
                <w:rFonts w:ascii="Arial" w:hAnsi="Arial" w:cs="Arial"/>
                <w:iCs/>
                <w:sz w:val="18"/>
                <w:szCs w:val="18"/>
              </w:rPr>
            </w:pPr>
            <w:r>
              <w:rPr>
                <w:rFonts w:ascii="Arial" w:hAnsi="Arial" w:cs="Arial"/>
                <w:iCs/>
                <w:sz w:val="18"/>
                <w:szCs w:val="18"/>
              </w:rPr>
              <w:t xml:space="preserve">1.8 </w:t>
            </w:r>
            <w:r w:rsidRPr="00C12992">
              <w:rPr>
                <w:rFonts w:ascii="Arial" w:hAnsi="Arial" w:cs="Arial"/>
                <w:iCs/>
                <w:sz w:val="18"/>
                <w:szCs w:val="18"/>
              </w:rPr>
              <w:t>Doter les pharmacies des 108 PS de la ZCI en équipements pour assurer de bonnes conditions de stockage (Armoires en bois).</w:t>
            </w:r>
          </w:p>
          <w:p w:rsidR="00F87245" w:rsidRDefault="00F87245" w:rsidP="007D5265">
            <w:pPr>
              <w:rPr>
                <w:rFonts w:ascii="Arial" w:hAnsi="Arial" w:cs="Arial"/>
                <w:iCs/>
                <w:sz w:val="18"/>
                <w:szCs w:val="18"/>
              </w:rPr>
            </w:pPr>
          </w:p>
          <w:p w:rsidR="00256BCE" w:rsidRPr="003945B7" w:rsidRDefault="00256BCE" w:rsidP="007D5265">
            <w:pPr>
              <w:rPr>
                <w:rFonts w:ascii="Arial" w:hAnsi="Arial" w:cs="Arial"/>
                <w:iCs/>
                <w:sz w:val="18"/>
                <w:szCs w:val="18"/>
              </w:rPr>
            </w:pPr>
          </w:p>
          <w:p w:rsidR="00256BCE" w:rsidRPr="003945B7" w:rsidRDefault="00256BCE" w:rsidP="007D5265">
            <w:pPr>
              <w:spacing w:before="120" w:after="120"/>
              <w:rPr>
                <w:rFonts w:ascii="Arial" w:hAnsi="Arial" w:cs="Arial"/>
                <w:iCs/>
                <w:sz w:val="18"/>
                <w:szCs w:val="18"/>
              </w:rPr>
            </w:pPr>
          </w:p>
          <w:p w:rsidR="00256BCE" w:rsidRPr="003945B7" w:rsidRDefault="00256BCE" w:rsidP="007D5265">
            <w:pPr>
              <w:spacing w:before="120" w:after="120"/>
              <w:jc w:val="left"/>
              <w:rPr>
                <w:rFonts w:ascii="Arial" w:hAnsi="Arial" w:cs="Arial"/>
                <w:iCs/>
                <w:sz w:val="18"/>
                <w:szCs w:val="18"/>
              </w:rPr>
            </w:pPr>
          </w:p>
        </w:tc>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18"/>
                <w:szCs w:val="18"/>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 xml:space="preserve">Résultats intermédiaires : </w:t>
            </w:r>
          </w:p>
          <w:p w:rsidR="00256BCE" w:rsidRPr="000B0737" w:rsidRDefault="00256BCE" w:rsidP="00256BCE">
            <w:pPr>
              <w:numPr>
                <w:ilvl w:val="0"/>
                <w:numId w:val="59"/>
              </w:numPr>
              <w:spacing w:before="120" w:after="120"/>
              <w:jc w:val="left"/>
              <w:rPr>
                <w:rFonts w:ascii="Arial" w:hAnsi="Arial" w:cs="Arial"/>
                <w:iCs/>
                <w:sz w:val="18"/>
                <w:szCs w:val="18"/>
              </w:rPr>
            </w:pPr>
            <w:r>
              <w:rPr>
                <w:rFonts w:ascii="Arial" w:hAnsi="Arial" w:cs="Arial"/>
                <w:iCs/>
                <w:sz w:val="18"/>
              </w:rPr>
              <w:t>23 CSM de la ZCI disposent de moyen logistique roulant</w:t>
            </w:r>
            <w:r w:rsidR="00496956">
              <w:rPr>
                <w:rFonts w:ascii="Arial" w:hAnsi="Arial" w:cs="Arial"/>
                <w:iCs/>
                <w:sz w:val="18"/>
              </w:rPr>
              <w:t xml:space="preserve"> pour la stratégie avancée, les approvisionnements et la supervision.</w:t>
            </w:r>
          </w:p>
          <w:p w:rsidR="00256BCE" w:rsidRPr="0090046E" w:rsidRDefault="00256BCE" w:rsidP="00256BCE">
            <w:pPr>
              <w:numPr>
                <w:ilvl w:val="0"/>
                <w:numId w:val="59"/>
              </w:numPr>
              <w:spacing w:before="120" w:after="120"/>
              <w:jc w:val="left"/>
              <w:rPr>
                <w:rFonts w:ascii="Arial" w:hAnsi="Arial" w:cs="Arial"/>
                <w:iCs/>
                <w:sz w:val="18"/>
                <w:szCs w:val="18"/>
              </w:rPr>
            </w:pPr>
            <w:r>
              <w:rPr>
                <w:rFonts w:ascii="Arial" w:hAnsi="Arial" w:cs="Arial"/>
                <w:iCs/>
                <w:sz w:val="18"/>
              </w:rPr>
              <w:t>23 CSM de la ZCI disposent d’incinérateur fonctionnel</w:t>
            </w:r>
            <w:r w:rsidR="00496956">
              <w:rPr>
                <w:rFonts w:ascii="Arial" w:hAnsi="Arial" w:cs="Arial"/>
                <w:iCs/>
                <w:sz w:val="18"/>
              </w:rPr>
              <w:t xml:space="preserve"> pour une gestion efficace des déchets biomédicaux.</w:t>
            </w:r>
          </w:p>
          <w:p w:rsidR="00256BCE" w:rsidRPr="007E713C" w:rsidRDefault="00256BCE" w:rsidP="00256BCE">
            <w:pPr>
              <w:numPr>
                <w:ilvl w:val="0"/>
                <w:numId w:val="59"/>
              </w:numPr>
              <w:spacing w:before="120" w:after="120"/>
              <w:jc w:val="left"/>
              <w:rPr>
                <w:rFonts w:ascii="Arial" w:hAnsi="Arial" w:cs="Arial"/>
                <w:iCs/>
                <w:sz w:val="18"/>
                <w:szCs w:val="18"/>
              </w:rPr>
            </w:pPr>
            <w:r>
              <w:rPr>
                <w:rFonts w:ascii="Arial" w:hAnsi="Arial" w:cs="Arial"/>
                <w:iCs/>
                <w:sz w:val="18"/>
              </w:rPr>
              <w:t>33 unités d’énergie solaire fonctionnelles sont   installées dans des PS de la ZCI</w:t>
            </w:r>
            <w:r w:rsidR="00496956">
              <w:rPr>
                <w:rFonts w:ascii="Arial" w:hAnsi="Arial" w:cs="Arial"/>
                <w:iCs/>
                <w:sz w:val="18"/>
              </w:rPr>
              <w:t xml:space="preserve"> à même d’alimenter la chaine de froid et d’assurer l’éclairage des postes de santé</w:t>
            </w:r>
          </w:p>
          <w:p w:rsidR="007E713C" w:rsidRPr="00F87245" w:rsidRDefault="007E713C" w:rsidP="0075288C">
            <w:pPr>
              <w:numPr>
                <w:ilvl w:val="0"/>
                <w:numId w:val="59"/>
              </w:numPr>
              <w:spacing w:before="120" w:after="120"/>
              <w:jc w:val="left"/>
              <w:rPr>
                <w:rFonts w:ascii="Arial" w:hAnsi="Arial" w:cs="Arial"/>
                <w:iCs/>
                <w:sz w:val="18"/>
                <w:szCs w:val="18"/>
              </w:rPr>
            </w:pPr>
            <w:r>
              <w:rPr>
                <w:rFonts w:ascii="Arial" w:hAnsi="Arial" w:cs="Arial"/>
                <w:iCs/>
                <w:sz w:val="18"/>
              </w:rPr>
              <w:t>23 points focaux de vaccination de CSM de la ZCI disposent de CDF convenable</w:t>
            </w:r>
            <w:r w:rsidR="0075288C">
              <w:rPr>
                <w:rFonts w:ascii="Arial" w:hAnsi="Arial" w:cs="Arial"/>
                <w:iCs/>
                <w:sz w:val="18"/>
              </w:rPr>
              <w:t>s</w:t>
            </w:r>
            <w:r>
              <w:rPr>
                <w:rFonts w:ascii="Arial" w:hAnsi="Arial" w:cs="Arial"/>
                <w:iCs/>
                <w:sz w:val="18"/>
              </w:rPr>
              <w:t xml:space="preserve"> et   fonctionne</w:t>
            </w:r>
            <w:r w:rsidR="0075288C">
              <w:rPr>
                <w:rFonts w:ascii="Arial" w:hAnsi="Arial" w:cs="Arial"/>
                <w:iCs/>
                <w:sz w:val="18"/>
              </w:rPr>
              <w:t>lles</w:t>
            </w:r>
            <w:r w:rsidR="00496956">
              <w:rPr>
                <w:rFonts w:ascii="Arial" w:hAnsi="Arial" w:cs="Arial"/>
                <w:iCs/>
                <w:sz w:val="18"/>
              </w:rPr>
              <w:t xml:space="preserve"> pour l’approvisionnement des unités fixes de vaccination dans la moughataa</w:t>
            </w:r>
          </w:p>
          <w:p w:rsidR="00342E4F" w:rsidRDefault="00342E4F">
            <w:pPr>
              <w:spacing w:before="120" w:after="120"/>
              <w:ind w:left="360"/>
              <w:jc w:val="left"/>
              <w:rPr>
                <w:rFonts w:ascii="Arial" w:hAnsi="Arial" w:cs="Arial"/>
                <w:iCs/>
                <w:sz w:val="18"/>
                <w:szCs w:val="18"/>
              </w:rPr>
            </w:pPr>
          </w:p>
        </w:tc>
        <w:tc>
          <w:tcPr>
            <w:tcW w:w="283"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noProof/>
                <w:sz w:val="18"/>
                <w:szCs w:val="18"/>
                <w:u w:val="single"/>
              </w:rPr>
            </w:pPr>
          </w:p>
        </w:tc>
        <w:tc>
          <w:tcPr>
            <w:tcW w:w="3968" w:type="dxa"/>
            <w:vMerge w:val="restart"/>
            <w:tcBorders>
              <w:top w:val="single" w:sz="4" w:space="0" w:color="auto"/>
              <w:left w:val="single" w:sz="4" w:space="0" w:color="auto"/>
              <w:right w:val="single" w:sz="4" w:space="0" w:color="auto"/>
            </w:tcBorders>
            <w:shd w:val="clear" w:color="auto" w:fill="auto"/>
          </w:tcPr>
          <w:p w:rsidR="00256BCE" w:rsidRPr="0057535A" w:rsidRDefault="00256BCE" w:rsidP="007D5265">
            <w:pPr>
              <w:spacing w:before="120" w:after="120"/>
              <w:jc w:val="left"/>
              <w:rPr>
                <w:rFonts w:asciiTheme="minorBidi" w:hAnsiTheme="minorBidi" w:cstheme="minorBidi"/>
                <w:b/>
                <w:sz w:val="18"/>
                <w:szCs w:val="18"/>
              </w:rPr>
            </w:pPr>
            <w:r w:rsidRPr="0057535A">
              <w:rPr>
                <w:rFonts w:asciiTheme="minorBidi" w:hAnsiTheme="minorBidi" w:cstheme="minorBidi"/>
                <w:b/>
                <w:sz w:val="18"/>
                <w:szCs w:val="18"/>
              </w:rPr>
              <w:t>Résultats en matière de vaccination :</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Couverture vaccinale au Penta3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Couverture vaccinale au VAR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Taux d’abandon PENTA 1 – PENTA 3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 de districts dans la ZCI ayant une couverture vaccinale du pentavalent 3 ≥ 95%</w:t>
            </w:r>
          </w:p>
          <w:p w:rsidR="00256BCE"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Différence dans la couverture vaccinale du pentavalent 3 entre le quintile le plus pauvre et le quintile le plus riche</w:t>
            </w:r>
          </w:p>
          <w:p w:rsidR="00594693" w:rsidRDefault="00594693" w:rsidP="00594693">
            <w:pPr>
              <w:spacing w:before="120" w:after="120"/>
              <w:jc w:val="left"/>
              <w:rPr>
                <w:rFonts w:asciiTheme="minorBidi" w:hAnsiTheme="minorBidi" w:cstheme="minorBidi"/>
                <w:sz w:val="18"/>
                <w:szCs w:val="18"/>
              </w:rPr>
            </w:pPr>
          </w:p>
          <w:p w:rsidR="00594693" w:rsidRDefault="00594693" w:rsidP="00594693">
            <w:pPr>
              <w:spacing w:before="120" w:after="120"/>
              <w:jc w:val="left"/>
              <w:rPr>
                <w:rFonts w:asciiTheme="minorBidi" w:hAnsiTheme="minorBidi" w:cstheme="minorBidi"/>
                <w:bCs/>
                <w:sz w:val="18"/>
                <w:szCs w:val="18"/>
              </w:rPr>
            </w:pPr>
            <w:r w:rsidRPr="0057535A">
              <w:rPr>
                <w:rFonts w:asciiTheme="minorBidi" w:hAnsiTheme="minorBidi" w:cstheme="minorBidi"/>
                <w:bCs/>
                <w:sz w:val="18"/>
                <w:szCs w:val="18"/>
              </w:rPr>
              <w:t xml:space="preserve">- % de </w:t>
            </w:r>
            <w:r>
              <w:rPr>
                <w:rFonts w:asciiTheme="minorBidi" w:hAnsiTheme="minorBidi" w:cstheme="minorBidi"/>
                <w:bCs/>
                <w:sz w:val="18"/>
                <w:szCs w:val="18"/>
              </w:rPr>
              <w:t xml:space="preserve">PS de la ZCI offrant les services de vaccination en stratégie fixe   </w:t>
            </w:r>
          </w:p>
          <w:p w:rsidR="00594693" w:rsidRPr="0057535A" w:rsidRDefault="00594693" w:rsidP="00594693">
            <w:pPr>
              <w:spacing w:before="120" w:after="120"/>
              <w:jc w:val="left"/>
              <w:rPr>
                <w:rFonts w:asciiTheme="minorBidi" w:hAnsiTheme="minorBidi" w:cstheme="minorBidi"/>
                <w:sz w:val="18"/>
                <w:szCs w:val="18"/>
              </w:rPr>
            </w:pP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256BCE" w:rsidRPr="007F0FE7" w:rsidRDefault="00256BCE" w:rsidP="007D5265">
            <w:pPr>
              <w:spacing w:before="120" w:after="120"/>
              <w:rPr>
                <w:rFonts w:ascii="Arial" w:hAnsi="Arial" w:cs="Arial"/>
                <w:iCs/>
                <w:sz w:val="18"/>
              </w:rPr>
            </w:pPr>
            <w:r w:rsidRPr="007F0FE7">
              <w:rPr>
                <w:rFonts w:ascii="Arial" w:hAnsi="Arial" w:cs="Arial"/>
                <w:iCs/>
                <w:sz w:val="18"/>
              </w:rPr>
              <w:t>Indicateurs relatifs aux activités clés :</w:t>
            </w:r>
          </w:p>
          <w:p w:rsidR="00256BCE" w:rsidRPr="007F0FE7" w:rsidRDefault="00256BCE" w:rsidP="00256BCE">
            <w:pPr>
              <w:numPr>
                <w:ilvl w:val="0"/>
                <w:numId w:val="59"/>
              </w:numPr>
              <w:spacing w:before="120" w:after="120"/>
              <w:jc w:val="left"/>
              <w:rPr>
                <w:rFonts w:ascii="Arial" w:hAnsi="Arial" w:cs="Arial"/>
                <w:iCs/>
                <w:sz w:val="18"/>
              </w:rPr>
            </w:pPr>
            <w:r w:rsidRPr="007F0FE7">
              <w:rPr>
                <w:rFonts w:ascii="Arial" w:hAnsi="Arial" w:cs="Arial"/>
                <w:iCs/>
                <w:sz w:val="18"/>
              </w:rPr>
              <w:t xml:space="preserve">Nombre de </w:t>
            </w:r>
            <w:r>
              <w:rPr>
                <w:rFonts w:ascii="Arial" w:hAnsi="Arial" w:cs="Arial"/>
                <w:iCs/>
                <w:sz w:val="18"/>
              </w:rPr>
              <w:t>véhicules 4X4 acquis</w:t>
            </w:r>
          </w:p>
          <w:p w:rsidR="00256BCE" w:rsidRPr="007F0FE7" w:rsidRDefault="00256BCE" w:rsidP="00496956">
            <w:pPr>
              <w:numPr>
                <w:ilvl w:val="0"/>
                <w:numId w:val="59"/>
              </w:numPr>
              <w:spacing w:before="120" w:after="120"/>
              <w:jc w:val="left"/>
              <w:rPr>
                <w:rFonts w:ascii="Arial" w:hAnsi="Arial" w:cs="Arial"/>
                <w:iCs/>
                <w:sz w:val="18"/>
              </w:rPr>
            </w:pPr>
            <w:r>
              <w:rPr>
                <w:rFonts w:ascii="Arial" w:hAnsi="Arial" w:cs="Arial"/>
                <w:iCs/>
                <w:sz w:val="18"/>
              </w:rPr>
              <w:t>Nombre d</w:t>
            </w:r>
            <w:r w:rsidR="00496956">
              <w:rPr>
                <w:rFonts w:ascii="Arial" w:hAnsi="Arial" w:cs="Arial"/>
                <w:iCs/>
                <w:sz w:val="18"/>
              </w:rPr>
              <w:t xml:space="preserve">e nouveaux </w:t>
            </w:r>
            <w:r>
              <w:rPr>
                <w:rFonts w:ascii="Arial" w:hAnsi="Arial" w:cs="Arial"/>
                <w:iCs/>
                <w:sz w:val="18"/>
              </w:rPr>
              <w:t xml:space="preserve">incinérateurs </w:t>
            </w:r>
            <w:r w:rsidR="00496956">
              <w:rPr>
                <w:rFonts w:ascii="Arial" w:hAnsi="Arial" w:cs="Arial"/>
                <w:iCs/>
                <w:sz w:val="18"/>
              </w:rPr>
              <w:t>installés</w:t>
            </w:r>
          </w:p>
          <w:p w:rsidR="00256BCE" w:rsidRDefault="00691CEE" w:rsidP="00691CEE">
            <w:pPr>
              <w:numPr>
                <w:ilvl w:val="0"/>
                <w:numId w:val="59"/>
              </w:numPr>
              <w:spacing w:before="120" w:after="120"/>
              <w:jc w:val="left"/>
              <w:rPr>
                <w:rFonts w:ascii="Arial" w:hAnsi="Arial" w:cs="Arial"/>
                <w:iCs/>
                <w:sz w:val="18"/>
              </w:rPr>
            </w:pPr>
            <w:r>
              <w:rPr>
                <w:rFonts w:ascii="Arial" w:hAnsi="Arial" w:cs="Arial"/>
                <w:iCs/>
                <w:sz w:val="18"/>
              </w:rPr>
              <w:t xml:space="preserve">Nombre d’unités d’énergie solaire acquises </w:t>
            </w:r>
          </w:p>
          <w:p w:rsidR="007E713C" w:rsidRPr="007F0FE7" w:rsidRDefault="007E713C" w:rsidP="00691CEE">
            <w:pPr>
              <w:numPr>
                <w:ilvl w:val="0"/>
                <w:numId w:val="59"/>
              </w:numPr>
              <w:spacing w:before="120" w:after="120"/>
              <w:jc w:val="left"/>
              <w:rPr>
                <w:rFonts w:ascii="Arial" w:hAnsi="Arial" w:cs="Arial"/>
                <w:iCs/>
                <w:sz w:val="18"/>
              </w:rPr>
            </w:pPr>
            <w:r>
              <w:rPr>
                <w:rFonts w:ascii="Arial" w:hAnsi="Arial" w:cs="Arial"/>
                <w:bCs/>
                <w:iCs/>
                <w:sz w:val="18"/>
                <w:szCs w:val="18"/>
              </w:rPr>
              <w:lastRenderedPageBreak/>
              <w:t>Nombre de réfrigérateurs MK 304 acquis</w:t>
            </w:r>
          </w:p>
          <w:p w:rsidR="00256BCE" w:rsidRPr="007F0FE7" w:rsidRDefault="00256BCE" w:rsidP="007D5265">
            <w:pPr>
              <w:spacing w:before="120" w:after="120"/>
              <w:jc w:val="left"/>
              <w:rPr>
                <w:rFonts w:ascii="Arial" w:hAnsi="Arial" w:cs="Arial"/>
                <w:iCs/>
                <w:sz w:val="18"/>
              </w:rPr>
            </w:pPr>
          </w:p>
          <w:p w:rsidR="00256BCE" w:rsidRPr="007F0FE7" w:rsidRDefault="00256BCE" w:rsidP="007D5265">
            <w:pPr>
              <w:spacing w:before="120" w:after="120"/>
              <w:jc w:val="left"/>
              <w:rPr>
                <w:rFonts w:ascii="Arial" w:hAnsi="Arial" w:cs="Arial"/>
                <w:iCs/>
                <w:sz w:val="18"/>
              </w:rPr>
            </w:pPr>
          </w:p>
        </w:tc>
        <w:tc>
          <w:tcPr>
            <w:tcW w:w="426"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b/>
                <w:i/>
                <w:sz w:val="18"/>
                <w:szCs w:val="18"/>
              </w:rPr>
            </w:pPr>
            <w:r w:rsidRPr="00730F8C">
              <w:rPr>
                <w:rFonts w:ascii="Arial" w:hAnsi="Arial" w:cs="Arial"/>
                <w:noProof/>
                <w:sz w:val="18"/>
                <w:szCs w:val="18"/>
                <w:u w:val="single"/>
                <w:lang w:eastAsia="fr-FR"/>
              </w:rPr>
              <w:lastRenderedPageBreak/>
              <w:pict>
                <v:shape id="Straight Arrow Connector 56" o:spid="_x0000_s1045" type="#_x0000_t32" style="position:absolute;left:0;text-align:left;margin-left:-2.1pt;margin-top:.65pt;width:14.75pt;height:0;z-index:25166950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">
                  <v:stroke endarrow="block"/>
                </v:shape>
              </w:pict>
            </w:r>
          </w:p>
          <w:p w:rsidR="00256BCE" w:rsidRPr="00A04140" w:rsidRDefault="00256BCE" w:rsidP="007D5265">
            <w:pPr>
              <w:spacing w:before="120" w:after="120"/>
              <w:rPr>
                <w:rFonts w:ascii="Arial" w:hAnsi="Arial" w:cs="Arial"/>
                <w:b/>
                <w:i/>
                <w:sz w:val="18"/>
                <w:szCs w:val="18"/>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indicateurs relatifs aux résultats intermédiaires :</w:t>
            </w:r>
          </w:p>
          <w:p w:rsidR="00FB5FA2" w:rsidRPr="00F253BF"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Nombre de nourrissons ayant survécu qui ont reçu la 3e dose recommandée du vaccin pentavalent en stratégie fixe</w:t>
            </w:r>
            <w:r>
              <w:rPr>
                <w:rFonts w:ascii="Arial" w:hAnsi="Arial" w:cs="Arial"/>
                <w:bCs/>
                <w:sz w:val="18"/>
                <w:szCs w:val="18"/>
              </w:rPr>
              <w:t xml:space="preserve"> dans la ZCI</w:t>
            </w:r>
          </w:p>
          <w:p w:rsidR="00FB5FA2"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 xml:space="preserve">Nombre de nourrissons ayant survécu qui ont </w:t>
            </w:r>
            <w:r w:rsidRPr="00F253BF">
              <w:rPr>
                <w:rFonts w:ascii="Arial" w:hAnsi="Arial" w:cs="Arial"/>
                <w:bCs/>
                <w:sz w:val="18"/>
                <w:szCs w:val="18"/>
              </w:rPr>
              <w:lastRenderedPageBreak/>
              <w:t>reçu la 3e dose recommandée du vaccin pentavalent en stratégie avancée</w:t>
            </w:r>
            <w:r>
              <w:rPr>
                <w:rFonts w:ascii="Arial" w:hAnsi="Arial" w:cs="Arial"/>
                <w:bCs/>
                <w:sz w:val="18"/>
                <w:szCs w:val="18"/>
              </w:rPr>
              <w:t xml:space="preserve"> dans la ZCI</w:t>
            </w:r>
          </w:p>
          <w:p w:rsidR="00256BCE" w:rsidRDefault="001E1D29" w:rsidP="00DB7851">
            <w:pPr>
              <w:numPr>
                <w:ilvl w:val="0"/>
                <w:numId w:val="59"/>
              </w:numPr>
              <w:spacing w:before="120" w:after="120"/>
              <w:jc w:val="left"/>
              <w:rPr>
                <w:rFonts w:ascii="Arial" w:hAnsi="Arial" w:cs="Arial"/>
                <w:bCs/>
                <w:sz w:val="18"/>
                <w:szCs w:val="18"/>
              </w:rPr>
            </w:pPr>
            <w:r>
              <w:rPr>
                <w:rFonts w:ascii="Arial" w:hAnsi="Arial" w:cs="Arial"/>
                <w:bCs/>
                <w:sz w:val="18"/>
                <w:szCs w:val="18"/>
              </w:rPr>
              <w:t xml:space="preserve">Nombre de </w:t>
            </w:r>
            <w:r w:rsidR="00DB7851">
              <w:rPr>
                <w:rFonts w:ascii="Arial" w:hAnsi="Arial" w:cs="Arial"/>
                <w:bCs/>
                <w:sz w:val="18"/>
                <w:szCs w:val="18"/>
              </w:rPr>
              <w:t>moughataas de la ZCI ayant réalisées au moins 04 sorties mobiles</w:t>
            </w:r>
            <w:r>
              <w:rPr>
                <w:rFonts w:ascii="Arial" w:hAnsi="Arial" w:cs="Arial"/>
                <w:bCs/>
                <w:sz w:val="18"/>
                <w:szCs w:val="18"/>
              </w:rPr>
              <w:t xml:space="preserve"> </w:t>
            </w:r>
            <w:r w:rsidR="00DB7851">
              <w:rPr>
                <w:rFonts w:ascii="Arial" w:hAnsi="Arial" w:cs="Arial"/>
                <w:bCs/>
                <w:sz w:val="18"/>
                <w:szCs w:val="18"/>
              </w:rPr>
              <w:t>par an</w:t>
            </w:r>
          </w:p>
          <w:p w:rsidR="00256BCE" w:rsidRPr="00915C63" w:rsidRDefault="00256BCE" w:rsidP="00F17D9C">
            <w:pPr>
              <w:numPr>
                <w:ilvl w:val="0"/>
                <w:numId w:val="59"/>
              </w:numPr>
              <w:spacing w:before="120" w:after="120"/>
              <w:jc w:val="left"/>
              <w:rPr>
                <w:rFonts w:ascii="Arial" w:hAnsi="Arial" w:cs="Arial"/>
                <w:b/>
                <w:i/>
                <w:sz w:val="18"/>
                <w:szCs w:val="18"/>
              </w:rPr>
            </w:pPr>
            <w:r>
              <w:rPr>
                <w:rFonts w:ascii="Arial" w:hAnsi="Arial" w:cs="Arial"/>
                <w:b/>
                <w:i/>
                <w:sz w:val="18"/>
                <w:szCs w:val="18"/>
              </w:rPr>
              <w:t xml:space="preserve">% </w:t>
            </w:r>
            <w:r w:rsidRPr="002043B5">
              <w:rPr>
                <w:rFonts w:ascii="Arial" w:hAnsi="Arial" w:cs="Arial"/>
                <w:bCs/>
                <w:iCs/>
                <w:sz w:val="18"/>
                <w:szCs w:val="18"/>
              </w:rPr>
              <w:t>de</w:t>
            </w:r>
            <w:r w:rsidR="00062877">
              <w:rPr>
                <w:rFonts w:ascii="Arial" w:hAnsi="Arial" w:cs="Arial"/>
                <w:bCs/>
                <w:iCs/>
                <w:sz w:val="18"/>
                <w:szCs w:val="18"/>
              </w:rPr>
              <w:t xml:space="preserve"> </w:t>
            </w:r>
            <w:r w:rsidR="00F17D9C">
              <w:rPr>
                <w:rFonts w:ascii="Arial" w:hAnsi="Arial" w:cs="Arial"/>
                <w:iCs/>
                <w:sz w:val="18"/>
              </w:rPr>
              <w:t>structures de santé</w:t>
            </w:r>
            <w:r>
              <w:rPr>
                <w:rFonts w:ascii="Arial" w:hAnsi="Arial" w:cs="Arial"/>
                <w:iCs/>
                <w:sz w:val="18"/>
              </w:rPr>
              <w:t xml:space="preserve"> de la ZCI </w:t>
            </w:r>
            <w:r w:rsidR="00F17D9C">
              <w:rPr>
                <w:rFonts w:ascii="Arial" w:hAnsi="Arial" w:cs="Arial"/>
                <w:iCs/>
                <w:sz w:val="18"/>
              </w:rPr>
              <w:t>offrant le service de vaccination</w:t>
            </w:r>
          </w:p>
          <w:p w:rsidR="00915C63" w:rsidRPr="00A04140" w:rsidRDefault="00915C63" w:rsidP="00F17D9C">
            <w:pPr>
              <w:spacing w:before="120" w:after="120"/>
              <w:jc w:val="left"/>
              <w:rPr>
                <w:rFonts w:ascii="Arial" w:hAnsi="Arial" w:cs="Arial"/>
                <w:b/>
                <w:i/>
                <w:sz w:val="18"/>
                <w:szCs w:val="18"/>
              </w:rPr>
            </w:pPr>
          </w:p>
        </w:tc>
        <w:tc>
          <w:tcPr>
            <w:tcW w:w="283"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b/>
                <w:i/>
                <w:sz w:val="20"/>
                <w:szCs w:val="20"/>
              </w:rPr>
            </w:pPr>
            <w:r w:rsidRPr="00730F8C">
              <w:rPr>
                <w:rFonts w:ascii="Arial" w:hAnsi="Arial" w:cs="Arial"/>
                <w:noProof/>
                <w:sz w:val="20"/>
                <w:szCs w:val="20"/>
                <w:u w:val="single"/>
                <w:lang w:eastAsia="fr-FR"/>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5" o:spid="_x0000_s1044" type="#_x0000_t34" style="position:absolute;left:0;text-align:left;margin-left:-4.25pt;margin-top:1.55pt;width:9.9pt;height:.05pt;z-index:2516705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">
                  <v:stroke endarrow="block"/>
                </v:shape>
              </w:pict>
            </w:r>
          </w:p>
        </w:tc>
        <w:tc>
          <w:tcPr>
            <w:tcW w:w="3968" w:type="dxa"/>
            <w:vMerge/>
            <w:tcBorders>
              <w:left w:val="single" w:sz="4" w:space="0" w:color="auto"/>
              <w:bottom w:val="single" w:sz="4" w:space="0" w:color="auto"/>
              <w:right w:val="single" w:sz="4" w:space="0" w:color="auto"/>
            </w:tcBorders>
            <w:shd w:val="clear" w:color="auto" w:fill="auto"/>
          </w:tcPr>
          <w:p w:rsidR="00256BCE" w:rsidRPr="00A04140" w:rsidRDefault="00256BCE" w:rsidP="00256BCE">
            <w:pPr>
              <w:numPr>
                <w:ilvl w:val="0"/>
                <w:numId w:val="59"/>
              </w:numPr>
              <w:spacing w:before="120" w:after="120"/>
              <w:jc w:val="left"/>
              <w:rPr>
                <w:rFonts w:ascii="Arial" w:hAnsi="Arial" w:cs="Arial"/>
                <w:b/>
                <w:i/>
                <w:sz w:val="20"/>
                <w:szCs w:val="20"/>
              </w:rPr>
            </w:pP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315"/>
        </w:trPr>
        <w:tc>
          <w:tcPr>
            <w:tcW w:w="14881" w:type="dxa"/>
            <w:gridSpan w:val="6"/>
            <w:tcBorders>
              <w:top w:val="single" w:sz="4" w:space="0" w:color="auto"/>
              <w:left w:val="single" w:sz="4" w:space="0" w:color="auto"/>
              <w:bottom w:val="single" w:sz="4" w:space="0" w:color="auto"/>
              <w:right w:val="single" w:sz="4" w:space="0" w:color="auto"/>
            </w:tcBorders>
            <w:shd w:val="clear" w:color="auto" w:fill="auto"/>
          </w:tcPr>
          <w:p w:rsidR="00256BCE" w:rsidRPr="00E7730D" w:rsidRDefault="00256BCE" w:rsidP="007D5265">
            <w:pPr>
              <w:spacing w:before="120" w:after="120"/>
              <w:rPr>
                <w:rFonts w:ascii="Arial" w:hAnsi="Arial" w:cs="Arial"/>
                <w:b/>
                <w:i/>
                <w:sz w:val="20"/>
                <w:szCs w:val="20"/>
              </w:rPr>
            </w:pPr>
            <w:r w:rsidRPr="00E7730D">
              <w:rPr>
                <w:rFonts w:ascii="Arial" w:hAnsi="Arial" w:cs="Arial"/>
                <w:b/>
                <w:i/>
                <w:sz w:val="20"/>
                <w:szCs w:val="20"/>
              </w:rPr>
              <w:lastRenderedPageBreak/>
              <w:t xml:space="preserve">Objectif 2 : </w:t>
            </w:r>
            <w:r w:rsidRPr="000E2DCB">
              <w:rPr>
                <w:rFonts w:ascii="Arial" w:hAnsi="Arial" w:cs="Arial"/>
                <w:b/>
                <w:i/>
                <w:sz w:val="20"/>
                <w:szCs w:val="20"/>
              </w:rPr>
              <w:sym w:font="Wingdings" w:char="F0E8"/>
            </w:r>
            <w:r w:rsidR="000E2DCB" w:rsidRPr="000E2DCB">
              <w:rPr>
                <w:rFonts w:ascii="Arial" w:hAnsi="Arial" w:cs="Arial"/>
                <w:b/>
                <w:i/>
                <w:sz w:val="20"/>
                <w:szCs w:val="20"/>
              </w:rPr>
              <w:t>D’ici Septembre 2017, renforcer les capacités des 9 CSM de la ZCI initiale par la poursuite de 2 stratégies innovantes de renforcement des RHS : délégation des tâches et contractualisation avec des agents de santé à la retraite.</w:t>
            </w: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256BCE" w:rsidRPr="003945B7" w:rsidRDefault="00256BCE" w:rsidP="007D5265">
            <w:pPr>
              <w:spacing w:before="120" w:after="120"/>
              <w:rPr>
                <w:rFonts w:ascii="Arial" w:hAnsi="Arial" w:cs="Arial"/>
                <w:b/>
                <w:bCs/>
                <w:iCs/>
                <w:sz w:val="18"/>
                <w:szCs w:val="18"/>
              </w:rPr>
            </w:pPr>
            <w:r w:rsidRPr="003945B7">
              <w:rPr>
                <w:rFonts w:ascii="Arial" w:hAnsi="Arial" w:cs="Arial"/>
                <w:b/>
                <w:bCs/>
                <w:iCs/>
                <w:sz w:val="18"/>
                <w:szCs w:val="18"/>
              </w:rPr>
              <w:t>Activités clés :</w:t>
            </w:r>
          </w:p>
          <w:p w:rsidR="00915C63" w:rsidRPr="00E30913" w:rsidRDefault="00915C63" w:rsidP="00915C63">
            <w:pPr>
              <w:rPr>
                <w:rFonts w:ascii="Arial" w:hAnsi="Arial" w:cs="Arial"/>
                <w:bCs/>
                <w:iCs/>
                <w:sz w:val="18"/>
                <w:szCs w:val="18"/>
              </w:rPr>
            </w:pPr>
            <w:r>
              <w:rPr>
                <w:rFonts w:ascii="Arial" w:hAnsi="Arial" w:cs="Arial"/>
                <w:sz w:val="18"/>
                <w:szCs w:val="18"/>
                <w:lang w:val="fr-CH"/>
              </w:rPr>
              <w:t xml:space="preserve">2.1 </w:t>
            </w:r>
            <w:r w:rsidR="00E30913" w:rsidRPr="00E30913">
              <w:rPr>
                <w:rFonts w:ascii="Arial" w:hAnsi="Arial" w:cs="Arial"/>
                <w:bCs/>
                <w:iCs/>
                <w:sz w:val="18"/>
                <w:szCs w:val="18"/>
              </w:rPr>
              <w:t>Poursuivre le paiement des primes de tâches déléguées aux personnels de santé dans les 9 CSM de la ZCI du GAVI/RSS1</w:t>
            </w:r>
          </w:p>
          <w:p w:rsidR="00915C63" w:rsidRPr="00E30913" w:rsidRDefault="00915C63" w:rsidP="00915C63">
            <w:pPr>
              <w:rPr>
                <w:rFonts w:ascii="Arial" w:hAnsi="Arial" w:cs="Arial"/>
                <w:bCs/>
                <w:iCs/>
                <w:sz w:val="18"/>
                <w:szCs w:val="18"/>
              </w:rPr>
            </w:pPr>
          </w:p>
          <w:p w:rsidR="00256BCE" w:rsidRPr="00E30913" w:rsidRDefault="007221AC" w:rsidP="007221AC">
            <w:pPr>
              <w:jc w:val="left"/>
              <w:rPr>
                <w:rFonts w:ascii="Arial" w:hAnsi="Arial" w:cs="Arial"/>
                <w:bCs/>
                <w:iCs/>
                <w:sz w:val="18"/>
                <w:szCs w:val="18"/>
              </w:rPr>
            </w:pPr>
            <w:r>
              <w:rPr>
                <w:rFonts w:ascii="Arial" w:hAnsi="Arial" w:cs="Arial"/>
                <w:bCs/>
                <w:iCs/>
                <w:sz w:val="18"/>
                <w:szCs w:val="18"/>
              </w:rPr>
              <w:t xml:space="preserve">2.2 </w:t>
            </w:r>
            <w:r w:rsidR="00E30913" w:rsidRPr="00E30913">
              <w:rPr>
                <w:rFonts w:ascii="Arial" w:hAnsi="Arial" w:cs="Arial"/>
                <w:bCs/>
                <w:iCs/>
                <w:sz w:val="18"/>
                <w:szCs w:val="18"/>
              </w:rPr>
              <w:t>Poursuivre le paiement des salaires du personnel supplémentaire recruté parmi les agents de santé à la retraite dans les CSM de la ZCI du GAVI/RSS1</w:t>
            </w:r>
          </w:p>
          <w:p w:rsidR="00256BCE" w:rsidRPr="003945B7" w:rsidRDefault="00256BCE" w:rsidP="007D5265">
            <w:pPr>
              <w:rPr>
                <w:rFonts w:ascii="Arial" w:hAnsi="Arial" w:cs="Arial"/>
                <w:iCs/>
                <w:sz w:val="18"/>
                <w:szCs w:val="18"/>
              </w:rPr>
            </w:pPr>
          </w:p>
          <w:p w:rsidR="00256BCE" w:rsidRPr="003945B7" w:rsidRDefault="00256BCE" w:rsidP="007D5265">
            <w:pPr>
              <w:rPr>
                <w:rFonts w:ascii="Arial" w:hAnsi="Arial" w:cs="Arial"/>
                <w:iCs/>
                <w:sz w:val="18"/>
                <w:szCs w:val="18"/>
              </w:rPr>
            </w:pPr>
          </w:p>
        </w:tc>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noProof/>
                <w:sz w:val="18"/>
                <w:szCs w:val="18"/>
                <w:u w:val="single"/>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 xml:space="preserve">Résultats intermédiaires : </w:t>
            </w:r>
          </w:p>
          <w:p w:rsidR="00256BCE" w:rsidRPr="00496956" w:rsidRDefault="00915C63" w:rsidP="00256BCE">
            <w:pPr>
              <w:numPr>
                <w:ilvl w:val="0"/>
                <w:numId w:val="59"/>
              </w:numPr>
              <w:spacing w:before="120" w:after="120"/>
              <w:jc w:val="left"/>
              <w:rPr>
                <w:rFonts w:ascii="Arial" w:hAnsi="Arial" w:cs="Arial"/>
                <w:sz w:val="18"/>
                <w:szCs w:val="18"/>
              </w:rPr>
            </w:pPr>
            <w:r>
              <w:rPr>
                <w:rFonts w:ascii="Arial" w:hAnsi="Arial" w:cs="Arial"/>
                <w:sz w:val="18"/>
                <w:szCs w:val="18"/>
                <w:lang w:val="fr-CH"/>
              </w:rPr>
              <w:t>Nombre de formations sanitaires appliquant la stratégie de délégation des tâches dans la ZCI</w:t>
            </w:r>
          </w:p>
          <w:p w:rsidR="00496956" w:rsidRPr="00A04140" w:rsidRDefault="00EB4D7A" w:rsidP="00256BCE">
            <w:pPr>
              <w:numPr>
                <w:ilvl w:val="0"/>
                <w:numId w:val="59"/>
              </w:numPr>
              <w:spacing w:before="120" w:after="120"/>
              <w:jc w:val="left"/>
              <w:rPr>
                <w:rFonts w:ascii="Arial" w:hAnsi="Arial" w:cs="Arial"/>
                <w:sz w:val="18"/>
                <w:szCs w:val="18"/>
              </w:rPr>
            </w:pPr>
            <w:r>
              <w:rPr>
                <w:rFonts w:ascii="Arial" w:hAnsi="Arial" w:cs="Arial"/>
                <w:sz w:val="18"/>
                <w:szCs w:val="18"/>
              </w:rPr>
              <w:t>Les équipes des trois CSM sont renforcées en ressources humaines.</w:t>
            </w:r>
          </w:p>
        </w:tc>
        <w:tc>
          <w:tcPr>
            <w:tcW w:w="283"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noProof/>
                <w:sz w:val="18"/>
                <w:szCs w:val="18"/>
                <w:u w:val="single"/>
              </w:rPr>
            </w:pPr>
            <w:r>
              <w:rPr>
                <w:rFonts w:ascii="Arial" w:hAnsi="Arial" w:cs="Arial"/>
                <w:noProof/>
                <w:sz w:val="18"/>
                <w:szCs w:val="18"/>
                <w:u w:val="single"/>
                <w:lang w:eastAsia="fr-FR"/>
              </w:rPr>
              <w:pict>
                <v:shape id="Straight Arrow Connector 53" o:spid="_x0000_s1043" type="#_x0000_t34" style="position:absolute;left:0;text-align:left;margin-left:-5.75pt;margin-top:55.7pt;width:9.9pt;height:.05pt;z-index:2516725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" adj=",-232934400,-1300473">
                  <v:stroke endarrow="block"/>
                </v:shape>
              </w:pict>
            </w:r>
          </w:p>
        </w:tc>
        <w:tc>
          <w:tcPr>
            <w:tcW w:w="3968" w:type="dxa"/>
            <w:vMerge w:val="restart"/>
            <w:tcBorders>
              <w:top w:val="single" w:sz="4" w:space="0" w:color="auto"/>
              <w:left w:val="single" w:sz="4" w:space="0" w:color="auto"/>
              <w:right w:val="single" w:sz="4" w:space="0" w:color="auto"/>
            </w:tcBorders>
            <w:shd w:val="clear" w:color="auto" w:fill="auto"/>
          </w:tcPr>
          <w:p w:rsidR="00256BCE" w:rsidRPr="0057535A" w:rsidRDefault="00256BCE" w:rsidP="007D5265">
            <w:pPr>
              <w:spacing w:before="120" w:after="120"/>
              <w:jc w:val="left"/>
              <w:rPr>
                <w:rFonts w:asciiTheme="minorBidi" w:hAnsiTheme="minorBidi" w:cstheme="minorBidi"/>
                <w:b/>
                <w:sz w:val="18"/>
                <w:szCs w:val="18"/>
              </w:rPr>
            </w:pPr>
            <w:r w:rsidRPr="0057535A">
              <w:rPr>
                <w:rFonts w:asciiTheme="minorBidi" w:hAnsiTheme="minorBidi" w:cstheme="minorBidi"/>
                <w:b/>
                <w:sz w:val="18"/>
                <w:szCs w:val="18"/>
              </w:rPr>
              <w:t>Résultats en matière de vaccination :</w:t>
            </w:r>
          </w:p>
          <w:p w:rsidR="00256BCE" w:rsidRPr="0057535A" w:rsidRDefault="00256BCE" w:rsidP="007D5265">
            <w:pPr>
              <w:spacing w:before="120" w:after="120"/>
              <w:jc w:val="left"/>
              <w:rPr>
                <w:rFonts w:asciiTheme="minorBidi" w:hAnsiTheme="minorBidi" w:cstheme="minorBidi"/>
                <w:b/>
                <w:sz w:val="18"/>
                <w:szCs w:val="18"/>
              </w:rPr>
            </w:pP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Couverture vaccinale au Penta3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Couverture vaccinale au VAR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Taux d’abandon PENTA 1 – PENTA 3 dans la ZCI</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 de districts dans la ZCI ayant une couverture vaccinale du pentavalent 3 ≥ 95%</w:t>
            </w:r>
          </w:p>
          <w:p w:rsidR="00256BCE" w:rsidRPr="0057535A" w:rsidRDefault="00256BCE" w:rsidP="00256BCE">
            <w:pPr>
              <w:numPr>
                <w:ilvl w:val="0"/>
                <w:numId w:val="59"/>
              </w:numPr>
              <w:spacing w:before="120" w:after="120"/>
              <w:jc w:val="left"/>
              <w:rPr>
                <w:rFonts w:asciiTheme="minorBidi" w:hAnsiTheme="minorBidi" w:cstheme="minorBidi"/>
                <w:sz w:val="18"/>
                <w:szCs w:val="18"/>
              </w:rPr>
            </w:pPr>
            <w:r w:rsidRPr="0057535A">
              <w:rPr>
                <w:rFonts w:asciiTheme="minorBidi" w:hAnsiTheme="minorBidi" w:cstheme="minorBidi"/>
                <w:sz w:val="18"/>
                <w:szCs w:val="18"/>
              </w:rPr>
              <w:t>Différence dans la couverture vaccinale du pentavalent 3 entre le quintile le plus pauvre et le quintile le plus riche</w:t>
            </w: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EE299E" w:rsidRPr="00EE299E" w:rsidRDefault="00256BCE" w:rsidP="00EE299E">
            <w:pPr>
              <w:spacing w:before="120" w:after="120"/>
              <w:jc w:val="left"/>
              <w:rPr>
                <w:rFonts w:ascii="Arial" w:hAnsi="Arial" w:cs="Arial"/>
                <w:b/>
                <w:i/>
                <w:sz w:val="18"/>
                <w:szCs w:val="18"/>
              </w:rPr>
            </w:pPr>
            <w:r w:rsidRPr="00A04140">
              <w:rPr>
                <w:rFonts w:ascii="Arial" w:hAnsi="Arial" w:cs="Arial"/>
                <w:b/>
                <w:sz w:val="18"/>
              </w:rPr>
              <w:t>Indicateurs relatifs aux activités clés :</w:t>
            </w:r>
            <w:r w:rsidR="00EE299E">
              <w:rPr>
                <w:rFonts w:ascii="Arial" w:hAnsi="Arial" w:cs="Arial"/>
                <w:b/>
                <w:sz w:val="18"/>
              </w:rPr>
              <w:t xml:space="preserve"> </w:t>
            </w:r>
          </w:p>
          <w:p w:rsidR="00C91689" w:rsidRPr="002043B5" w:rsidRDefault="00915C63" w:rsidP="002043B5">
            <w:pPr>
              <w:numPr>
                <w:ilvl w:val="0"/>
                <w:numId w:val="59"/>
              </w:numPr>
              <w:spacing w:before="120" w:after="120"/>
              <w:jc w:val="left"/>
              <w:rPr>
                <w:rFonts w:ascii="Arial" w:hAnsi="Arial" w:cs="Arial"/>
                <w:b/>
                <w:i/>
                <w:sz w:val="18"/>
                <w:szCs w:val="18"/>
              </w:rPr>
            </w:pPr>
            <w:r>
              <w:rPr>
                <w:rFonts w:ascii="Arial" w:hAnsi="Arial" w:cs="Arial"/>
                <w:bCs/>
                <w:iCs/>
                <w:sz w:val="18"/>
                <w:szCs w:val="18"/>
              </w:rPr>
              <w:t xml:space="preserve">Montant total des </w:t>
            </w:r>
            <w:r w:rsidRPr="003945B7">
              <w:rPr>
                <w:rFonts w:ascii="Arial" w:hAnsi="Arial" w:cs="Arial"/>
                <w:sz w:val="18"/>
                <w:szCs w:val="18"/>
              </w:rPr>
              <w:t xml:space="preserve">mesures incitatives pour les </w:t>
            </w:r>
            <w:r>
              <w:rPr>
                <w:rFonts w:ascii="Arial" w:hAnsi="Arial" w:cs="Arial"/>
                <w:sz w:val="18"/>
                <w:szCs w:val="18"/>
              </w:rPr>
              <w:t>prestataires</w:t>
            </w:r>
            <w:r w:rsidRPr="003945B7">
              <w:rPr>
                <w:rFonts w:ascii="Arial" w:hAnsi="Arial" w:cs="Arial"/>
                <w:sz w:val="18"/>
                <w:szCs w:val="18"/>
              </w:rPr>
              <w:t xml:space="preserve"> de santé</w:t>
            </w:r>
            <w:r>
              <w:rPr>
                <w:rFonts w:ascii="Arial" w:hAnsi="Arial" w:cs="Arial"/>
                <w:sz w:val="18"/>
                <w:szCs w:val="18"/>
              </w:rPr>
              <w:t xml:space="preserve"> délégués </w:t>
            </w:r>
            <w:r w:rsidRPr="003945B7">
              <w:rPr>
                <w:rFonts w:ascii="Arial" w:hAnsi="Arial" w:cs="Arial"/>
                <w:sz w:val="18"/>
                <w:szCs w:val="18"/>
              </w:rPr>
              <w:t>dans les 9 CSM de la ZCI du GAVI/RSS1</w:t>
            </w:r>
            <w:r>
              <w:rPr>
                <w:rFonts w:ascii="Arial" w:hAnsi="Arial" w:cs="Arial"/>
                <w:sz w:val="18"/>
                <w:szCs w:val="18"/>
              </w:rPr>
              <w:t xml:space="preserve">, </w:t>
            </w:r>
            <w:r>
              <w:rPr>
                <w:rFonts w:ascii="Arial" w:hAnsi="Arial" w:cs="Arial"/>
                <w:bCs/>
                <w:iCs/>
                <w:sz w:val="18"/>
                <w:szCs w:val="18"/>
              </w:rPr>
              <w:t>dépensé</w:t>
            </w:r>
          </w:p>
        </w:tc>
        <w:tc>
          <w:tcPr>
            <w:tcW w:w="426"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b/>
                <w:i/>
                <w:sz w:val="18"/>
                <w:szCs w:val="18"/>
              </w:rPr>
            </w:pPr>
            <w:r w:rsidRPr="00730F8C">
              <w:rPr>
                <w:rFonts w:ascii="Arial" w:hAnsi="Arial" w:cs="Arial"/>
                <w:noProof/>
                <w:sz w:val="18"/>
                <w:szCs w:val="18"/>
                <w:u w:val="single"/>
                <w:lang w:eastAsia="fr-FR"/>
              </w:rPr>
              <w:pict>
                <v:shape id="Straight Arrow Connector 54" o:spid="_x0000_s1042" type="#_x0000_t32" style="position:absolute;left:0;text-align:left;margin-left:-2.1pt;margin-top:2.2pt;width:14.75pt;height:0;z-index:251671556;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" adj="-525356,-1,-525356">
                  <v:stroke endarrow="block"/>
                </v:shape>
              </w:pic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indicateurs relatifs aux résultats intermédiaires :</w:t>
            </w:r>
          </w:p>
          <w:p w:rsidR="00FB5FA2" w:rsidRPr="00F253BF"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Nombre de nourrissons ayant survécu qui ont reçu la 3e dose recommandée du vaccin pentavalent en stratégie fixe</w:t>
            </w:r>
            <w:r>
              <w:rPr>
                <w:rFonts w:ascii="Arial" w:hAnsi="Arial" w:cs="Arial"/>
                <w:bCs/>
                <w:sz w:val="18"/>
                <w:szCs w:val="18"/>
              </w:rPr>
              <w:t xml:space="preserve"> dans la ZCI</w:t>
            </w:r>
          </w:p>
          <w:p w:rsidR="00FB5FA2"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Nombre de nourrissons ayant survécu qui ont reçu la 3e dose recommandée du vaccin pentavalent en stratégie avancée</w:t>
            </w:r>
            <w:r>
              <w:rPr>
                <w:rFonts w:ascii="Arial" w:hAnsi="Arial" w:cs="Arial"/>
                <w:bCs/>
                <w:sz w:val="18"/>
                <w:szCs w:val="18"/>
              </w:rPr>
              <w:t xml:space="preserve"> dans la ZCI</w:t>
            </w:r>
          </w:p>
          <w:p w:rsidR="00256BCE" w:rsidRDefault="00915C63" w:rsidP="00256BCE">
            <w:pPr>
              <w:numPr>
                <w:ilvl w:val="0"/>
                <w:numId w:val="59"/>
              </w:numPr>
              <w:spacing w:before="120" w:after="120"/>
              <w:jc w:val="left"/>
              <w:rPr>
                <w:rFonts w:ascii="Arial" w:hAnsi="Arial" w:cs="Arial"/>
                <w:bCs/>
                <w:iCs/>
                <w:sz w:val="18"/>
                <w:szCs w:val="18"/>
              </w:rPr>
            </w:pPr>
            <w:r w:rsidRPr="0028588F">
              <w:rPr>
                <w:rFonts w:ascii="Arial" w:hAnsi="Arial" w:cs="Arial"/>
                <w:bCs/>
                <w:iCs/>
                <w:sz w:val="18"/>
                <w:szCs w:val="18"/>
              </w:rPr>
              <w:t xml:space="preserve">% </w:t>
            </w:r>
            <w:r w:rsidRPr="00A9168C">
              <w:rPr>
                <w:rFonts w:ascii="Arial" w:hAnsi="Arial" w:cs="Arial"/>
                <w:bCs/>
                <w:iCs/>
                <w:sz w:val="18"/>
                <w:szCs w:val="18"/>
              </w:rPr>
              <w:t xml:space="preserve">de structures sanitaires effectuant la délégation des tâches  médecin / paramédical </w:t>
            </w:r>
            <w:r>
              <w:rPr>
                <w:rFonts w:ascii="Arial" w:hAnsi="Arial" w:cs="Arial"/>
                <w:bCs/>
                <w:iCs/>
                <w:sz w:val="18"/>
                <w:szCs w:val="18"/>
              </w:rPr>
              <w:t>dans la ZCI</w:t>
            </w:r>
          </w:p>
          <w:p w:rsidR="00EB4D7A" w:rsidRPr="00F87245" w:rsidRDefault="00EB4D7A" w:rsidP="00256BCE">
            <w:pPr>
              <w:numPr>
                <w:ilvl w:val="0"/>
                <w:numId w:val="59"/>
              </w:numPr>
              <w:spacing w:before="120" w:after="120"/>
              <w:jc w:val="left"/>
              <w:rPr>
                <w:rFonts w:ascii="Arial" w:hAnsi="Arial" w:cs="Arial"/>
                <w:bCs/>
                <w:iCs/>
                <w:sz w:val="18"/>
                <w:szCs w:val="18"/>
              </w:rPr>
            </w:pPr>
            <w:r>
              <w:rPr>
                <w:rFonts w:ascii="Arial" w:hAnsi="Arial" w:cs="Arial"/>
                <w:bCs/>
                <w:iCs/>
                <w:sz w:val="18"/>
                <w:szCs w:val="18"/>
              </w:rPr>
              <w:t>Nombre de CSM dont les équipes ont été renforcées.</w:t>
            </w:r>
          </w:p>
          <w:p w:rsidR="00342E4F" w:rsidRDefault="00342E4F">
            <w:pPr>
              <w:spacing w:before="120" w:after="120"/>
              <w:ind w:left="360"/>
              <w:jc w:val="left"/>
              <w:rPr>
                <w:rFonts w:ascii="Arial" w:hAnsi="Arial" w:cs="Arial"/>
                <w:b/>
                <w:i/>
                <w:sz w:val="18"/>
                <w:szCs w:val="18"/>
              </w:rPr>
            </w:pPr>
          </w:p>
        </w:tc>
        <w:tc>
          <w:tcPr>
            <w:tcW w:w="283"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18"/>
                <w:szCs w:val="18"/>
              </w:rPr>
            </w:pPr>
          </w:p>
        </w:tc>
        <w:tc>
          <w:tcPr>
            <w:tcW w:w="3968" w:type="dxa"/>
            <w:vMerge/>
            <w:tcBorders>
              <w:left w:val="single" w:sz="4" w:space="0" w:color="auto"/>
              <w:bottom w:val="single" w:sz="4" w:space="0" w:color="auto"/>
              <w:right w:val="single" w:sz="4" w:space="0" w:color="auto"/>
            </w:tcBorders>
            <w:shd w:val="clear" w:color="auto" w:fill="auto"/>
          </w:tcPr>
          <w:p w:rsidR="00256BCE" w:rsidRPr="00A04140" w:rsidRDefault="00256BCE" w:rsidP="00256BCE">
            <w:pPr>
              <w:numPr>
                <w:ilvl w:val="0"/>
                <w:numId w:val="59"/>
              </w:numPr>
              <w:spacing w:before="120" w:after="120"/>
              <w:jc w:val="left"/>
              <w:rPr>
                <w:rFonts w:ascii="Arial" w:hAnsi="Arial" w:cs="Arial"/>
                <w:b/>
                <w:i/>
                <w:sz w:val="18"/>
                <w:szCs w:val="18"/>
              </w:rPr>
            </w:pP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315"/>
        </w:trPr>
        <w:tc>
          <w:tcPr>
            <w:tcW w:w="14881" w:type="dxa"/>
            <w:gridSpan w:val="6"/>
            <w:tcBorders>
              <w:top w:val="single" w:sz="4" w:space="0" w:color="auto"/>
              <w:left w:val="single" w:sz="4" w:space="0" w:color="auto"/>
              <w:bottom w:val="single" w:sz="4" w:space="0" w:color="auto"/>
              <w:right w:val="single" w:sz="4" w:space="0" w:color="auto"/>
            </w:tcBorders>
            <w:shd w:val="clear" w:color="auto" w:fill="auto"/>
          </w:tcPr>
          <w:p w:rsidR="00256BCE" w:rsidRPr="00E7730D" w:rsidRDefault="00256BCE" w:rsidP="007D5265">
            <w:pPr>
              <w:spacing w:before="120" w:after="120"/>
              <w:rPr>
                <w:rFonts w:ascii="Arial" w:hAnsi="Arial" w:cs="Arial"/>
                <w:b/>
                <w:i/>
                <w:sz w:val="20"/>
                <w:szCs w:val="20"/>
              </w:rPr>
            </w:pPr>
            <w:r w:rsidRPr="00E7730D">
              <w:rPr>
                <w:rFonts w:ascii="Arial" w:hAnsi="Arial" w:cs="Arial"/>
                <w:b/>
                <w:i/>
                <w:sz w:val="20"/>
                <w:szCs w:val="20"/>
              </w:rPr>
              <w:t xml:space="preserve">Objectif 3 : </w:t>
            </w:r>
            <w:r w:rsidRPr="000E2DCB">
              <w:rPr>
                <w:rFonts w:ascii="Arial" w:hAnsi="Arial" w:cs="Arial"/>
                <w:b/>
                <w:i/>
                <w:sz w:val="20"/>
                <w:szCs w:val="20"/>
              </w:rPr>
              <w:sym w:font="Wingdings" w:char="F0E8"/>
            </w:r>
            <w:r w:rsidR="000E2DCB" w:rsidRPr="000E2DCB">
              <w:rPr>
                <w:rFonts w:ascii="Arial" w:hAnsi="Arial" w:cs="Arial"/>
                <w:b/>
                <w:i/>
                <w:sz w:val="20"/>
                <w:szCs w:val="20"/>
              </w:rPr>
              <w:t>D’ici Septembre 2017, renforcer les capacités de suivi-évaluation et de gestion des données sanitaires dans la ZCI de même que la gestion et l’évaluation de la subvention</w:t>
            </w:r>
            <w:r w:rsidR="00915C63" w:rsidRPr="000E2DCB">
              <w:rPr>
                <w:rFonts w:ascii="Arial" w:hAnsi="Arial" w:cs="Arial"/>
                <w:b/>
                <w:i/>
                <w:sz w:val="20"/>
                <w:szCs w:val="20"/>
              </w:rPr>
              <w:t>.</w:t>
            </w: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256BCE" w:rsidRPr="00AE7859" w:rsidRDefault="00256BCE" w:rsidP="00AE7859">
            <w:pPr>
              <w:spacing w:before="120" w:after="120"/>
              <w:rPr>
                <w:rFonts w:ascii="Arial" w:hAnsi="Arial" w:cs="Arial"/>
                <w:b/>
                <w:bCs/>
                <w:sz w:val="18"/>
                <w:szCs w:val="18"/>
                <w:lang w:val="fr-CH"/>
              </w:rPr>
            </w:pPr>
            <w:r w:rsidRPr="003945B7">
              <w:rPr>
                <w:rFonts w:ascii="Arial" w:hAnsi="Arial" w:cs="Arial"/>
                <w:b/>
                <w:bCs/>
                <w:sz w:val="18"/>
                <w:szCs w:val="18"/>
                <w:lang w:val="fr-CH"/>
              </w:rPr>
              <w:t>Activités clés :</w:t>
            </w:r>
          </w:p>
          <w:p w:rsidR="00915C63" w:rsidRDefault="00AE7859" w:rsidP="00A5469A">
            <w:pPr>
              <w:spacing w:before="120" w:after="120"/>
              <w:jc w:val="left"/>
              <w:rPr>
                <w:rFonts w:ascii="Arial" w:hAnsi="Arial" w:cs="Arial"/>
                <w:iCs/>
                <w:sz w:val="18"/>
                <w:szCs w:val="18"/>
              </w:rPr>
            </w:pPr>
            <w:r>
              <w:rPr>
                <w:rFonts w:ascii="Arial" w:eastAsia="+mn-ea" w:hAnsi="Arial" w:cs="Arial"/>
                <w:bCs/>
                <w:iCs/>
                <w:sz w:val="18"/>
                <w:szCs w:val="18"/>
              </w:rPr>
              <w:t>3</w:t>
            </w:r>
            <w:r w:rsidR="00915C63" w:rsidRPr="003945B7">
              <w:rPr>
                <w:rFonts w:ascii="Arial" w:eastAsia="+mn-ea" w:hAnsi="Arial" w:cs="Arial"/>
                <w:bCs/>
                <w:iCs/>
                <w:sz w:val="18"/>
                <w:szCs w:val="18"/>
              </w:rPr>
              <w:t>.1</w:t>
            </w:r>
            <w:r w:rsidR="00654D21" w:rsidRPr="00654D21">
              <w:rPr>
                <w:rFonts w:ascii="Arial" w:hAnsi="Arial" w:cs="Arial"/>
                <w:iCs/>
                <w:sz w:val="18"/>
                <w:szCs w:val="18"/>
              </w:rPr>
              <w:t>Acquérir et installer 23 unités informatiques au profil des CSM de la ZCI.</w:t>
            </w:r>
          </w:p>
          <w:p w:rsidR="00A5469A" w:rsidRDefault="007221AC" w:rsidP="00915C63">
            <w:pPr>
              <w:spacing w:before="120" w:after="120"/>
              <w:jc w:val="left"/>
              <w:rPr>
                <w:rFonts w:ascii="Arial" w:hAnsi="Arial" w:cs="Arial"/>
                <w:iCs/>
                <w:sz w:val="18"/>
                <w:szCs w:val="18"/>
              </w:rPr>
            </w:pPr>
            <w:r>
              <w:rPr>
                <w:rFonts w:ascii="Arial" w:hAnsi="Arial" w:cs="Arial"/>
                <w:iCs/>
                <w:sz w:val="18"/>
                <w:szCs w:val="18"/>
              </w:rPr>
              <w:t>3.2 </w:t>
            </w:r>
            <w:r w:rsidR="00A5469A" w:rsidRPr="00A5469A">
              <w:rPr>
                <w:rFonts w:ascii="Arial" w:hAnsi="Arial" w:cs="Arial"/>
                <w:iCs/>
                <w:sz w:val="18"/>
                <w:szCs w:val="18"/>
              </w:rPr>
              <w:t xml:space="preserve"> Organiser 2 sessions de formation des points focaux des CSM de la ZCI sur la collecte et le traitement des données</w:t>
            </w:r>
          </w:p>
          <w:p w:rsidR="00915C63" w:rsidRPr="003945B7" w:rsidRDefault="00AE7859" w:rsidP="00A5469A">
            <w:pPr>
              <w:spacing w:before="120" w:after="120"/>
              <w:jc w:val="left"/>
              <w:rPr>
                <w:rFonts w:ascii="Arial" w:hAnsi="Arial" w:cs="Arial"/>
                <w:iCs/>
                <w:sz w:val="18"/>
                <w:szCs w:val="18"/>
              </w:rPr>
            </w:pPr>
            <w:r>
              <w:rPr>
                <w:rFonts w:ascii="Arial" w:hAnsi="Arial" w:cs="Arial"/>
                <w:iCs/>
                <w:sz w:val="18"/>
                <w:szCs w:val="18"/>
              </w:rPr>
              <w:t>3</w:t>
            </w:r>
            <w:r w:rsidR="00915C63">
              <w:rPr>
                <w:rFonts w:ascii="Arial" w:hAnsi="Arial" w:cs="Arial"/>
                <w:iCs/>
                <w:sz w:val="18"/>
                <w:szCs w:val="18"/>
              </w:rPr>
              <w:t>.</w:t>
            </w:r>
            <w:r w:rsidR="00A5469A">
              <w:rPr>
                <w:rFonts w:ascii="Arial" w:hAnsi="Arial" w:cs="Arial"/>
                <w:iCs/>
                <w:sz w:val="18"/>
                <w:szCs w:val="18"/>
              </w:rPr>
              <w:t>3</w:t>
            </w:r>
            <w:r w:rsidR="00915C63">
              <w:rPr>
                <w:rFonts w:ascii="Arial" w:hAnsi="Arial" w:cs="Arial"/>
                <w:iCs/>
                <w:sz w:val="18"/>
                <w:szCs w:val="18"/>
              </w:rPr>
              <w:t xml:space="preserve"> Organiser 4 réunions trimestrielles de suivi et de mise à jour de la reprogrammation</w:t>
            </w:r>
          </w:p>
          <w:p w:rsidR="00256BCE" w:rsidRPr="003945B7" w:rsidRDefault="00AE7859" w:rsidP="00A5469A">
            <w:pPr>
              <w:rPr>
                <w:rFonts w:ascii="Arial" w:hAnsi="Arial" w:cs="Arial"/>
                <w:sz w:val="18"/>
                <w:szCs w:val="18"/>
                <w:lang w:val="fr-CH"/>
              </w:rPr>
            </w:pPr>
            <w:r>
              <w:rPr>
                <w:rFonts w:ascii="Arial" w:hAnsi="Arial" w:cs="Arial"/>
                <w:iCs/>
                <w:sz w:val="18"/>
                <w:szCs w:val="18"/>
              </w:rPr>
              <w:t>3</w:t>
            </w:r>
            <w:r w:rsidR="00915C63">
              <w:rPr>
                <w:rFonts w:ascii="Arial" w:hAnsi="Arial" w:cs="Arial"/>
                <w:iCs/>
                <w:sz w:val="18"/>
                <w:szCs w:val="18"/>
              </w:rPr>
              <w:t>.</w:t>
            </w:r>
            <w:r w:rsidR="00A5469A">
              <w:rPr>
                <w:rFonts w:ascii="Arial" w:hAnsi="Arial" w:cs="Arial"/>
                <w:iCs/>
                <w:sz w:val="18"/>
                <w:szCs w:val="18"/>
              </w:rPr>
              <w:t>4</w:t>
            </w:r>
            <w:r w:rsidR="00915C63" w:rsidRPr="00111691">
              <w:rPr>
                <w:rFonts w:ascii="Arial" w:hAnsi="Arial" w:cs="Arial"/>
                <w:iCs/>
                <w:sz w:val="18"/>
                <w:szCs w:val="18"/>
              </w:rPr>
              <w:t>Organiser une évaluation finale de la subvention GAVI/RSS1</w:t>
            </w:r>
          </w:p>
          <w:p w:rsidR="00256BCE" w:rsidRPr="003945B7" w:rsidRDefault="00256BCE" w:rsidP="007D5265">
            <w:pPr>
              <w:rPr>
                <w:rFonts w:ascii="Arial" w:hAnsi="Arial" w:cs="Arial"/>
                <w:sz w:val="18"/>
                <w:szCs w:val="18"/>
                <w:lang w:val="fr-CH"/>
              </w:rPr>
            </w:pPr>
          </w:p>
          <w:p w:rsidR="00256BCE" w:rsidRPr="003945B7" w:rsidRDefault="00256BCE" w:rsidP="007D5265">
            <w:pPr>
              <w:rPr>
                <w:rFonts w:ascii="Arial" w:hAnsi="Arial" w:cs="Arial"/>
                <w:sz w:val="18"/>
                <w:szCs w:val="18"/>
                <w:lang w:val="fr-CH"/>
              </w:rPr>
            </w:pPr>
          </w:p>
        </w:tc>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noProof/>
                <w:sz w:val="18"/>
                <w:szCs w:val="18"/>
                <w:u w:val="single"/>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 xml:space="preserve">Résultats intermédiaires : </w:t>
            </w:r>
          </w:p>
          <w:p w:rsidR="00AF4A77" w:rsidRPr="002E4738" w:rsidRDefault="00AF4A77" w:rsidP="00AF4A77">
            <w:pPr>
              <w:numPr>
                <w:ilvl w:val="0"/>
                <w:numId w:val="59"/>
              </w:numPr>
              <w:spacing w:before="120" w:after="120"/>
              <w:jc w:val="left"/>
              <w:rPr>
                <w:rFonts w:ascii="Arial" w:hAnsi="Arial" w:cs="Arial"/>
                <w:sz w:val="18"/>
                <w:szCs w:val="18"/>
              </w:rPr>
            </w:pPr>
            <w:r>
              <w:rPr>
                <w:rFonts w:ascii="Arial" w:hAnsi="Arial" w:cs="Arial"/>
                <w:sz w:val="18"/>
                <w:szCs w:val="18"/>
              </w:rPr>
              <w:t>Les</w:t>
            </w:r>
            <w:r>
              <w:rPr>
                <w:rFonts w:ascii="Arial" w:hAnsi="Arial" w:cs="Arial"/>
                <w:iCs/>
                <w:sz w:val="18"/>
                <w:szCs w:val="18"/>
              </w:rPr>
              <w:t xml:space="preserve"> 23 CSM de la ZCI disposent du matériel informatique pour une bonne gestion de l’information sanitaire.</w:t>
            </w:r>
          </w:p>
          <w:p w:rsidR="00AF4A77" w:rsidRDefault="00AF4A77" w:rsidP="00AF4A77">
            <w:pPr>
              <w:numPr>
                <w:ilvl w:val="0"/>
                <w:numId w:val="59"/>
              </w:numPr>
              <w:spacing w:before="120" w:after="120"/>
              <w:jc w:val="left"/>
              <w:rPr>
                <w:rFonts w:ascii="Arial" w:hAnsi="Arial" w:cs="Arial"/>
                <w:sz w:val="18"/>
                <w:szCs w:val="18"/>
              </w:rPr>
            </w:pPr>
            <w:r>
              <w:rPr>
                <w:rFonts w:ascii="Arial" w:hAnsi="Arial" w:cs="Arial"/>
                <w:sz w:val="18"/>
                <w:szCs w:val="18"/>
              </w:rPr>
              <w:t>La mise en œuvre de la subvention fait l’objet d’un suivi rapproché et d’une levée de goulots à chaque fois que de besoin.</w:t>
            </w:r>
          </w:p>
          <w:p w:rsidR="00AF4A77" w:rsidRDefault="00AF4A77" w:rsidP="00AF4A77">
            <w:pPr>
              <w:numPr>
                <w:ilvl w:val="0"/>
                <w:numId w:val="59"/>
              </w:numPr>
              <w:spacing w:before="120" w:after="120"/>
              <w:jc w:val="left"/>
              <w:rPr>
                <w:rFonts w:ascii="Arial" w:hAnsi="Arial" w:cs="Arial"/>
                <w:sz w:val="18"/>
                <w:szCs w:val="18"/>
              </w:rPr>
            </w:pPr>
            <w:r>
              <w:rPr>
                <w:rFonts w:ascii="Arial" w:hAnsi="Arial" w:cs="Arial"/>
                <w:sz w:val="18"/>
                <w:szCs w:val="18"/>
              </w:rPr>
              <w:t>Un rapport d’évaluation finale de la subvention RSS1 est disponible et met en évidence les leçons tirées qui pourront aider pour le RSS2.</w:t>
            </w:r>
          </w:p>
          <w:p w:rsidR="00915C63" w:rsidRPr="00915C63" w:rsidRDefault="00915C63" w:rsidP="00AF4A77">
            <w:pPr>
              <w:spacing w:before="120" w:after="120"/>
              <w:jc w:val="left"/>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noProof/>
                <w:sz w:val="18"/>
                <w:szCs w:val="18"/>
                <w:u w:val="single"/>
              </w:rPr>
            </w:pPr>
            <w:r>
              <w:rPr>
                <w:rFonts w:ascii="Arial" w:hAnsi="Arial" w:cs="Arial"/>
                <w:noProof/>
                <w:sz w:val="18"/>
                <w:szCs w:val="18"/>
                <w:u w:val="single"/>
                <w:lang w:eastAsia="fr-FR"/>
              </w:rPr>
              <w:pict>
                <v:shape id="_x0000_s1041" type="#_x0000_t32" style="position:absolute;left:0;text-align:left;margin-left:-5.75pt;margin-top:55.7pt;width:9.9pt;height:.05pt;z-index:2516746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">
                  <v:stroke endarrow="block"/>
                </v:shape>
              </w:pict>
            </w:r>
          </w:p>
        </w:tc>
        <w:tc>
          <w:tcPr>
            <w:tcW w:w="3968" w:type="dxa"/>
            <w:vMerge w:val="restart"/>
            <w:tcBorders>
              <w:top w:val="single" w:sz="4" w:space="0" w:color="auto"/>
              <w:left w:val="single" w:sz="4" w:space="0" w:color="auto"/>
              <w:right w:val="single" w:sz="4" w:space="0" w:color="auto"/>
            </w:tcBorders>
            <w:shd w:val="clear" w:color="auto" w:fill="auto"/>
          </w:tcPr>
          <w:p w:rsidR="00256BCE" w:rsidRPr="00071FE7" w:rsidRDefault="00256BCE" w:rsidP="007D5265">
            <w:pPr>
              <w:spacing w:before="120" w:after="120"/>
              <w:jc w:val="left"/>
              <w:rPr>
                <w:rFonts w:asciiTheme="minorBidi" w:hAnsiTheme="minorBidi" w:cstheme="minorBidi"/>
                <w:b/>
                <w:sz w:val="18"/>
                <w:szCs w:val="18"/>
              </w:rPr>
            </w:pPr>
            <w:r w:rsidRPr="00071FE7">
              <w:rPr>
                <w:rFonts w:asciiTheme="minorBidi" w:hAnsiTheme="minorBidi" w:cstheme="minorBidi"/>
                <w:b/>
                <w:sz w:val="18"/>
                <w:szCs w:val="18"/>
              </w:rPr>
              <w:t>Résultats en matière de vaccination :</w:t>
            </w:r>
          </w:p>
          <w:p w:rsidR="00AE7859" w:rsidRPr="00071FE7" w:rsidRDefault="00AE7859" w:rsidP="00AE7859">
            <w:pPr>
              <w:jc w:val="left"/>
              <w:rPr>
                <w:rFonts w:asciiTheme="minorBidi" w:hAnsiTheme="minorBidi" w:cstheme="minorBidi"/>
                <w:sz w:val="18"/>
                <w:szCs w:val="18"/>
              </w:rPr>
            </w:pPr>
            <w:r w:rsidRPr="00071FE7">
              <w:rPr>
                <w:rFonts w:asciiTheme="minorBidi" w:hAnsiTheme="minorBidi" w:cstheme="minorBidi"/>
                <w:sz w:val="18"/>
                <w:szCs w:val="18"/>
              </w:rPr>
              <w:t>- % des CSM avec 100% de complétude des données mensuelles du PEV de routine</w:t>
            </w:r>
          </w:p>
          <w:p w:rsidR="00256BCE" w:rsidRPr="00071FE7" w:rsidRDefault="00256BCE" w:rsidP="007D5265">
            <w:pPr>
              <w:spacing w:before="120" w:after="120"/>
              <w:jc w:val="left"/>
              <w:rPr>
                <w:rFonts w:asciiTheme="minorBidi" w:hAnsiTheme="minorBidi" w:cstheme="minorBidi"/>
                <w:b/>
                <w:sz w:val="18"/>
                <w:szCs w:val="18"/>
              </w:rPr>
            </w:pPr>
          </w:p>
          <w:p w:rsidR="00256BCE" w:rsidRPr="00071FE7" w:rsidRDefault="00256BCE" w:rsidP="00256BCE">
            <w:pPr>
              <w:numPr>
                <w:ilvl w:val="0"/>
                <w:numId w:val="59"/>
              </w:numPr>
              <w:spacing w:before="120" w:after="120"/>
              <w:jc w:val="left"/>
              <w:rPr>
                <w:rFonts w:asciiTheme="minorBidi" w:hAnsiTheme="minorBidi" w:cstheme="minorBidi"/>
                <w:sz w:val="18"/>
                <w:szCs w:val="18"/>
              </w:rPr>
            </w:pPr>
            <w:r w:rsidRPr="00071FE7">
              <w:rPr>
                <w:rFonts w:asciiTheme="minorBidi" w:hAnsiTheme="minorBidi" w:cstheme="minorBidi"/>
                <w:sz w:val="18"/>
                <w:szCs w:val="18"/>
              </w:rPr>
              <w:t>Couverture vaccinale au Penta3 dans la ZCI</w:t>
            </w:r>
          </w:p>
          <w:p w:rsidR="00256BCE" w:rsidRPr="00071FE7" w:rsidRDefault="00256BCE" w:rsidP="00256BCE">
            <w:pPr>
              <w:numPr>
                <w:ilvl w:val="0"/>
                <w:numId w:val="59"/>
              </w:numPr>
              <w:spacing w:before="120" w:after="120"/>
              <w:jc w:val="left"/>
              <w:rPr>
                <w:rFonts w:asciiTheme="minorBidi" w:hAnsiTheme="minorBidi" w:cstheme="minorBidi"/>
                <w:sz w:val="18"/>
                <w:szCs w:val="18"/>
              </w:rPr>
            </w:pPr>
            <w:r w:rsidRPr="00071FE7">
              <w:rPr>
                <w:rFonts w:asciiTheme="minorBidi" w:hAnsiTheme="minorBidi" w:cstheme="minorBidi"/>
                <w:sz w:val="18"/>
                <w:szCs w:val="18"/>
              </w:rPr>
              <w:t>Couverture vaccinale au VAR dans la ZCI</w:t>
            </w:r>
          </w:p>
          <w:p w:rsidR="00256BCE" w:rsidRPr="00071FE7" w:rsidRDefault="00256BCE" w:rsidP="00256BCE">
            <w:pPr>
              <w:numPr>
                <w:ilvl w:val="0"/>
                <w:numId w:val="59"/>
              </w:numPr>
              <w:spacing w:before="120" w:after="120"/>
              <w:jc w:val="left"/>
              <w:rPr>
                <w:rFonts w:asciiTheme="minorBidi" w:hAnsiTheme="minorBidi" w:cstheme="minorBidi"/>
                <w:sz w:val="18"/>
                <w:szCs w:val="18"/>
              </w:rPr>
            </w:pPr>
            <w:r w:rsidRPr="00071FE7">
              <w:rPr>
                <w:rFonts w:asciiTheme="minorBidi" w:hAnsiTheme="minorBidi" w:cstheme="minorBidi"/>
                <w:sz w:val="18"/>
                <w:szCs w:val="18"/>
              </w:rPr>
              <w:t>Taux d’abandon PENTA 1 – PENTA 3 dans la ZCI</w:t>
            </w:r>
          </w:p>
          <w:p w:rsidR="00256BCE" w:rsidRPr="00071FE7" w:rsidRDefault="00256BCE" w:rsidP="00996F3D">
            <w:pPr>
              <w:numPr>
                <w:ilvl w:val="0"/>
                <w:numId w:val="59"/>
              </w:numPr>
              <w:spacing w:before="120" w:after="120"/>
              <w:jc w:val="left"/>
              <w:rPr>
                <w:rFonts w:asciiTheme="minorBidi" w:hAnsiTheme="minorBidi" w:cstheme="minorBidi"/>
                <w:sz w:val="18"/>
                <w:szCs w:val="18"/>
              </w:rPr>
            </w:pPr>
            <w:r w:rsidRPr="00071FE7">
              <w:rPr>
                <w:rFonts w:asciiTheme="minorBidi" w:hAnsiTheme="minorBidi" w:cstheme="minorBidi"/>
                <w:sz w:val="18"/>
                <w:szCs w:val="18"/>
              </w:rPr>
              <w:t xml:space="preserve">% de </w:t>
            </w:r>
            <w:r w:rsidR="00996F3D">
              <w:rPr>
                <w:rFonts w:asciiTheme="minorBidi" w:hAnsiTheme="minorBidi" w:cstheme="minorBidi"/>
                <w:sz w:val="18"/>
                <w:szCs w:val="18"/>
              </w:rPr>
              <w:t>moughataas</w:t>
            </w:r>
            <w:r w:rsidRPr="00071FE7">
              <w:rPr>
                <w:rFonts w:asciiTheme="minorBidi" w:hAnsiTheme="minorBidi" w:cstheme="minorBidi"/>
                <w:sz w:val="18"/>
                <w:szCs w:val="18"/>
              </w:rPr>
              <w:t xml:space="preserve"> dans la ZCI ayant une couverture vaccinale du pentavalent 3 ≥ 95%</w:t>
            </w:r>
          </w:p>
          <w:p w:rsidR="00256BCE" w:rsidRPr="00071FE7" w:rsidRDefault="00256BCE" w:rsidP="00256BCE">
            <w:pPr>
              <w:numPr>
                <w:ilvl w:val="0"/>
                <w:numId w:val="59"/>
              </w:numPr>
              <w:spacing w:before="120" w:after="120"/>
              <w:jc w:val="left"/>
              <w:rPr>
                <w:rFonts w:asciiTheme="minorBidi" w:hAnsiTheme="minorBidi" w:cstheme="minorBidi"/>
                <w:sz w:val="18"/>
                <w:szCs w:val="18"/>
              </w:rPr>
            </w:pPr>
            <w:r w:rsidRPr="00071FE7">
              <w:rPr>
                <w:rFonts w:asciiTheme="minorBidi" w:hAnsiTheme="minorBidi" w:cstheme="minorBidi"/>
                <w:sz w:val="18"/>
                <w:szCs w:val="18"/>
              </w:rPr>
              <w:t>Différence dans la couverture vaccinale du pentavalent 3 entre le quintile le plus pauvre et le quintile le plus riche</w:t>
            </w:r>
          </w:p>
          <w:p w:rsidR="00256BCE" w:rsidRPr="00071FE7" w:rsidRDefault="00256BCE" w:rsidP="007D5265">
            <w:pPr>
              <w:spacing w:before="120" w:after="120"/>
              <w:ind w:left="360"/>
              <w:jc w:val="left"/>
              <w:rPr>
                <w:rFonts w:asciiTheme="minorBidi" w:hAnsiTheme="minorBidi" w:cstheme="minorBidi"/>
                <w:b/>
                <w:sz w:val="18"/>
                <w:szCs w:val="18"/>
              </w:rPr>
            </w:pP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642"/>
        </w:trPr>
        <w:tc>
          <w:tcPr>
            <w:tcW w:w="426"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Indicateurs relatifs aux activités clés :</w:t>
            </w:r>
          </w:p>
          <w:p w:rsidR="00915C63" w:rsidRDefault="00915C63" w:rsidP="00915C63">
            <w:pPr>
              <w:numPr>
                <w:ilvl w:val="0"/>
                <w:numId w:val="59"/>
              </w:numPr>
              <w:spacing w:before="120" w:after="120"/>
              <w:jc w:val="left"/>
              <w:rPr>
                <w:rFonts w:ascii="Arial" w:hAnsi="Arial" w:cs="Arial"/>
                <w:iCs/>
                <w:sz w:val="18"/>
              </w:rPr>
            </w:pPr>
            <w:r w:rsidRPr="007F0FE7">
              <w:rPr>
                <w:rFonts w:ascii="Arial" w:hAnsi="Arial" w:cs="Arial"/>
                <w:iCs/>
                <w:sz w:val="18"/>
              </w:rPr>
              <w:t>Nombre d</w:t>
            </w:r>
            <w:r>
              <w:rPr>
                <w:rFonts w:ascii="Arial" w:hAnsi="Arial" w:cs="Arial"/>
                <w:iCs/>
                <w:sz w:val="18"/>
              </w:rPr>
              <w:t>’unités</w:t>
            </w:r>
            <w:r w:rsidRPr="007F0FE7">
              <w:rPr>
                <w:rFonts w:ascii="Arial" w:hAnsi="Arial" w:cs="Arial"/>
                <w:iCs/>
                <w:sz w:val="18"/>
              </w:rPr>
              <w:t xml:space="preserve"> informatiques acquis</w:t>
            </w:r>
            <w:r w:rsidR="00AF4A77">
              <w:rPr>
                <w:rFonts w:ascii="Arial" w:hAnsi="Arial" w:cs="Arial"/>
                <w:iCs/>
                <w:sz w:val="18"/>
              </w:rPr>
              <w:t>es</w:t>
            </w:r>
          </w:p>
          <w:p w:rsidR="00AF4A77" w:rsidRDefault="00AF4A77" w:rsidP="00915C63">
            <w:pPr>
              <w:numPr>
                <w:ilvl w:val="0"/>
                <w:numId w:val="59"/>
              </w:numPr>
              <w:spacing w:before="120" w:after="120"/>
              <w:jc w:val="left"/>
              <w:rPr>
                <w:rFonts w:ascii="Arial" w:hAnsi="Arial" w:cs="Arial"/>
                <w:iCs/>
                <w:sz w:val="18"/>
              </w:rPr>
            </w:pPr>
            <w:r>
              <w:rPr>
                <w:rFonts w:ascii="Arial" w:hAnsi="Arial" w:cs="Arial"/>
                <w:iCs/>
                <w:sz w:val="18"/>
              </w:rPr>
              <w:t>Nombre de réunions organisées.</w:t>
            </w:r>
          </w:p>
          <w:p w:rsidR="00256BCE" w:rsidRPr="00915C63" w:rsidRDefault="00915C63" w:rsidP="00915C63">
            <w:pPr>
              <w:numPr>
                <w:ilvl w:val="0"/>
                <w:numId w:val="59"/>
              </w:numPr>
              <w:spacing w:before="120" w:after="120"/>
              <w:jc w:val="left"/>
              <w:rPr>
                <w:rFonts w:ascii="Arial" w:hAnsi="Arial" w:cs="Arial"/>
                <w:iCs/>
                <w:sz w:val="18"/>
              </w:rPr>
            </w:pPr>
            <w:r w:rsidRPr="009303BA">
              <w:rPr>
                <w:rFonts w:ascii="Arial" w:hAnsi="Arial" w:cs="Arial"/>
                <w:iCs/>
                <w:sz w:val="18"/>
              </w:rPr>
              <w:t>Un rapport d’évaluation d</w:t>
            </w:r>
            <w:r>
              <w:rPr>
                <w:rFonts w:ascii="Arial" w:hAnsi="Arial" w:cs="Arial"/>
                <w:iCs/>
                <w:sz w:val="18"/>
              </w:rPr>
              <w:t>u programme</w:t>
            </w:r>
            <w:r w:rsidRPr="009303BA">
              <w:rPr>
                <w:rFonts w:ascii="Arial" w:hAnsi="Arial" w:cs="Arial"/>
                <w:iCs/>
                <w:sz w:val="18"/>
              </w:rPr>
              <w:t xml:space="preserve"> est </w:t>
            </w:r>
            <w:r w:rsidR="00AF4A77">
              <w:rPr>
                <w:rFonts w:ascii="Arial" w:hAnsi="Arial" w:cs="Arial"/>
                <w:iCs/>
                <w:sz w:val="18"/>
              </w:rPr>
              <w:t xml:space="preserve">élaboré et </w:t>
            </w:r>
            <w:r w:rsidRPr="009303BA">
              <w:rPr>
                <w:rFonts w:ascii="Arial" w:hAnsi="Arial" w:cs="Arial"/>
                <w:iCs/>
                <w:sz w:val="18"/>
              </w:rPr>
              <w:t>diffusé</w:t>
            </w:r>
          </w:p>
        </w:tc>
        <w:tc>
          <w:tcPr>
            <w:tcW w:w="426" w:type="dxa"/>
            <w:tcBorders>
              <w:top w:val="nil"/>
              <w:left w:val="single" w:sz="4" w:space="0" w:color="auto"/>
              <w:bottom w:val="nil"/>
              <w:right w:val="single" w:sz="4" w:space="0" w:color="auto"/>
            </w:tcBorders>
            <w:shd w:val="clear" w:color="auto" w:fill="FFFFFF"/>
          </w:tcPr>
          <w:p w:rsidR="00256BCE" w:rsidRPr="00A04140" w:rsidRDefault="00730F8C" w:rsidP="007D5265">
            <w:pPr>
              <w:spacing w:before="120" w:after="120"/>
              <w:rPr>
                <w:rFonts w:ascii="Arial" w:hAnsi="Arial" w:cs="Arial"/>
                <w:b/>
                <w:i/>
                <w:sz w:val="18"/>
                <w:szCs w:val="18"/>
              </w:rPr>
            </w:pPr>
            <w:r w:rsidRPr="00730F8C">
              <w:rPr>
                <w:rFonts w:ascii="Arial" w:hAnsi="Arial" w:cs="Arial"/>
                <w:noProof/>
                <w:sz w:val="18"/>
                <w:szCs w:val="18"/>
                <w:u w:val="single"/>
                <w:lang w:eastAsia="fr-FR"/>
              </w:rPr>
              <w:pict>
                <v:shape id="_x0000_s1040" type="#_x0000_t32" style="position:absolute;left:0;text-align:left;margin-left:-2.1pt;margin-top:2.2pt;width:14.75pt;height:0;z-index:25167360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">
                  <v:stroke endarrow="block"/>
                </v:shape>
              </w:pic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256BCE" w:rsidRPr="00A04140" w:rsidRDefault="00256BCE" w:rsidP="007D5265">
            <w:pPr>
              <w:spacing w:before="120" w:after="120"/>
              <w:rPr>
                <w:rFonts w:ascii="Arial" w:hAnsi="Arial" w:cs="Arial"/>
                <w:b/>
                <w:sz w:val="18"/>
                <w:szCs w:val="18"/>
              </w:rPr>
            </w:pPr>
            <w:r w:rsidRPr="00A04140">
              <w:rPr>
                <w:rFonts w:ascii="Arial" w:hAnsi="Arial" w:cs="Arial"/>
                <w:b/>
                <w:sz w:val="18"/>
              </w:rPr>
              <w:t>indicateurs relatifs aux résultats intermédiaires :</w:t>
            </w:r>
          </w:p>
          <w:p w:rsidR="00FB5FA2" w:rsidRPr="00F253BF"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Nombre de nourrissons ayant survécu qui ont reçu la 3e dose recommandée du vaccin pentavalent en stratégie fixe</w:t>
            </w:r>
            <w:r>
              <w:rPr>
                <w:rFonts w:ascii="Arial" w:hAnsi="Arial" w:cs="Arial"/>
                <w:bCs/>
                <w:sz w:val="18"/>
                <w:szCs w:val="18"/>
              </w:rPr>
              <w:t xml:space="preserve"> dans la ZCI</w:t>
            </w:r>
          </w:p>
          <w:p w:rsidR="00FB5FA2" w:rsidRDefault="00FB5FA2" w:rsidP="00FB5FA2">
            <w:pPr>
              <w:numPr>
                <w:ilvl w:val="0"/>
                <w:numId w:val="59"/>
              </w:numPr>
              <w:spacing w:before="120" w:after="120"/>
              <w:jc w:val="left"/>
              <w:rPr>
                <w:rFonts w:ascii="Arial" w:hAnsi="Arial" w:cs="Arial"/>
                <w:bCs/>
                <w:sz w:val="18"/>
                <w:szCs w:val="18"/>
              </w:rPr>
            </w:pPr>
            <w:r w:rsidRPr="00F253BF">
              <w:rPr>
                <w:rFonts w:ascii="Arial" w:hAnsi="Arial" w:cs="Arial"/>
                <w:bCs/>
                <w:sz w:val="18"/>
                <w:szCs w:val="18"/>
              </w:rPr>
              <w:t>Nombre de nourrissons ayant survécu qui ont reçu la 3e dose recommandée du vaccin pentavalent en stratégie avancée</w:t>
            </w:r>
            <w:r>
              <w:rPr>
                <w:rFonts w:ascii="Arial" w:hAnsi="Arial" w:cs="Arial"/>
                <w:bCs/>
                <w:sz w:val="18"/>
                <w:szCs w:val="18"/>
              </w:rPr>
              <w:t xml:space="preserve"> dans la ZCI</w:t>
            </w:r>
          </w:p>
          <w:p w:rsidR="006A6EDB" w:rsidRDefault="006A6EDB" w:rsidP="006A6EDB">
            <w:pPr>
              <w:numPr>
                <w:ilvl w:val="0"/>
                <w:numId w:val="59"/>
              </w:numPr>
              <w:spacing w:before="120" w:after="120"/>
              <w:jc w:val="left"/>
              <w:rPr>
                <w:rFonts w:ascii="Arial" w:hAnsi="Arial" w:cs="Arial"/>
                <w:sz w:val="18"/>
                <w:szCs w:val="18"/>
              </w:rPr>
            </w:pPr>
            <w:r>
              <w:rPr>
                <w:rFonts w:ascii="Arial" w:hAnsi="Arial" w:cs="Arial"/>
                <w:sz w:val="18"/>
                <w:szCs w:val="18"/>
              </w:rPr>
              <w:t>Taux de complétude des rapports du PEV des moughataas de la ZCI</w:t>
            </w:r>
          </w:p>
          <w:p w:rsidR="006A6EDB" w:rsidRDefault="006A6EDB" w:rsidP="006A6EDB">
            <w:pPr>
              <w:numPr>
                <w:ilvl w:val="0"/>
                <w:numId w:val="59"/>
              </w:numPr>
              <w:spacing w:before="120" w:after="120"/>
              <w:jc w:val="left"/>
              <w:rPr>
                <w:rFonts w:ascii="Arial" w:hAnsi="Arial" w:cs="Arial"/>
                <w:sz w:val="18"/>
                <w:szCs w:val="18"/>
              </w:rPr>
            </w:pPr>
            <w:r>
              <w:rPr>
                <w:rFonts w:ascii="Arial" w:hAnsi="Arial" w:cs="Arial"/>
                <w:sz w:val="18"/>
                <w:szCs w:val="18"/>
              </w:rPr>
              <w:t>Taux de promptitude des rapports du PEV des moughataas de la ZCI</w:t>
            </w:r>
          </w:p>
          <w:p w:rsidR="006A6EDB" w:rsidRDefault="006A6EDB" w:rsidP="006A6EDB">
            <w:pPr>
              <w:numPr>
                <w:ilvl w:val="0"/>
                <w:numId w:val="59"/>
              </w:numPr>
              <w:spacing w:before="120" w:after="120"/>
              <w:jc w:val="left"/>
              <w:rPr>
                <w:rFonts w:ascii="Arial" w:hAnsi="Arial" w:cs="Arial"/>
                <w:sz w:val="18"/>
                <w:szCs w:val="18"/>
              </w:rPr>
            </w:pPr>
            <w:r>
              <w:rPr>
                <w:rFonts w:ascii="Arial" w:hAnsi="Arial" w:cs="Arial"/>
                <w:sz w:val="18"/>
                <w:szCs w:val="18"/>
              </w:rPr>
              <w:t xml:space="preserve">Nombre de réunions </w:t>
            </w:r>
            <w:r>
              <w:rPr>
                <w:rFonts w:ascii="Arial" w:hAnsi="Arial" w:cs="Arial"/>
                <w:iCs/>
                <w:sz w:val="18"/>
                <w:szCs w:val="18"/>
              </w:rPr>
              <w:t>de suivi avec liste de participants et procès-verbal</w:t>
            </w:r>
          </w:p>
          <w:p w:rsidR="00AF4A77" w:rsidRPr="00915C63" w:rsidRDefault="00AF4A77" w:rsidP="006A6EDB">
            <w:pPr>
              <w:spacing w:before="120" w:after="120"/>
              <w:jc w:val="left"/>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18"/>
                <w:szCs w:val="18"/>
              </w:rPr>
            </w:pPr>
          </w:p>
        </w:tc>
        <w:tc>
          <w:tcPr>
            <w:tcW w:w="3968" w:type="dxa"/>
            <w:vMerge/>
            <w:tcBorders>
              <w:left w:val="single" w:sz="4" w:space="0" w:color="auto"/>
              <w:bottom w:val="single" w:sz="4" w:space="0" w:color="auto"/>
              <w:right w:val="single" w:sz="4" w:space="0" w:color="auto"/>
            </w:tcBorders>
            <w:shd w:val="clear" w:color="auto" w:fill="auto"/>
          </w:tcPr>
          <w:p w:rsidR="00256BCE" w:rsidRPr="00A04140" w:rsidRDefault="00256BCE" w:rsidP="00256BCE">
            <w:pPr>
              <w:numPr>
                <w:ilvl w:val="0"/>
                <w:numId w:val="59"/>
              </w:numPr>
              <w:spacing w:before="120" w:after="120"/>
              <w:jc w:val="left"/>
              <w:rPr>
                <w:rFonts w:ascii="Arial" w:hAnsi="Arial" w:cs="Arial"/>
                <w:b/>
                <w:i/>
                <w:sz w:val="18"/>
                <w:szCs w:val="18"/>
              </w:rPr>
            </w:pPr>
          </w:p>
        </w:tc>
        <w:tc>
          <w:tcPr>
            <w:tcW w:w="287" w:type="dxa"/>
            <w:tcBorders>
              <w:top w:val="nil"/>
              <w:left w:val="single" w:sz="4" w:space="0" w:color="auto"/>
              <w:bottom w:val="nil"/>
              <w:right w:val="single" w:sz="4" w:space="0" w:color="auto"/>
            </w:tcBorders>
            <w:shd w:val="clear" w:color="auto" w:fill="FFFFFF"/>
          </w:tcPr>
          <w:p w:rsidR="00256BCE" w:rsidRPr="00A04140" w:rsidRDefault="00256BCE" w:rsidP="007D5265">
            <w:pPr>
              <w:spacing w:before="120" w:after="120"/>
              <w:rPr>
                <w:rFonts w:ascii="Arial" w:hAnsi="Arial" w:cs="Arial"/>
                <w:b/>
                <w:i/>
                <w:sz w:val="20"/>
                <w:szCs w:val="20"/>
              </w:rPr>
            </w:pPr>
          </w:p>
        </w:tc>
      </w:tr>
      <w:tr w:rsidR="00256BCE" w:rsidRPr="00A04140" w:rsidTr="0008235F">
        <w:trPr>
          <w:trHeight w:val="812"/>
        </w:trPr>
        <w:tc>
          <w:tcPr>
            <w:tcW w:w="15168" w:type="dxa"/>
            <w:gridSpan w:val="7"/>
            <w:tcBorders>
              <w:top w:val="single" w:sz="4" w:space="0" w:color="auto"/>
            </w:tcBorders>
            <w:shd w:val="clear" w:color="auto" w:fill="auto"/>
          </w:tcPr>
          <w:p w:rsidR="00256BCE" w:rsidRPr="00F82675" w:rsidRDefault="00256BCE" w:rsidP="007D5265">
            <w:pPr>
              <w:spacing w:before="120" w:after="120"/>
              <w:rPr>
                <w:rFonts w:ascii="Arial" w:hAnsi="Arial" w:cs="Arial"/>
                <w:b/>
                <w:i/>
              </w:rPr>
            </w:pPr>
            <w:r w:rsidRPr="00F82675">
              <w:rPr>
                <w:rFonts w:ascii="Arial" w:hAnsi="Arial" w:cs="Arial"/>
                <w:b/>
                <w:i/>
                <w:sz w:val="22"/>
                <w:szCs w:val="22"/>
              </w:rPr>
              <w:t xml:space="preserve">IMPACT </w:t>
            </w:r>
          </w:p>
          <w:p w:rsidR="00256BCE" w:rsidRPr="00F82675" w:rsidRDefault="00256BCE" w:rsidP="007D5265">
            <w:pPr>
              <w:spacing w:before="120" w:after="120"/>
              <w:rPr>
                <w:rFonts w:ascii="Arial" w:hAnsi="Arial" w:cs="Arial"/>
                <w:iCs/>
              </w:rPr>
            </w:pPr>
            <w:r w:rsidRPr="00F82675">
              <w:rPr>
                <w:rFonts w:ascii="Arial" w:hAnsi="Arial" w:cs="Arial"/>
                <w:iCs/>
                <w:sz w:val="22"/>
                <w:szCs w:val="22"/>
              </w:rPr>
              <w:t xml:space="preserve">La mise en œuvre de ce programme devra contribuer à la réduction de la mortalité des enfants de moins de cinq ans </w:t>
            </w:r>
          </w:p>
        </w:tc>
      </w:tr>
      <w:tr w:rsidR="00256BCE" w:rsidRPr="00A04140" w:rsidTr="0008235F">
        <w:trPr>
          <w:trHeight w:val="127"/>
        </w:trPr>
        <w:tc>
          <w:tcPr>
            <w:tcW w:w="15168" w:type="dxa"/>
            <w:gridSpan w:val="7"/>
            <w:shd w:val="clear" w:color="auto" w:fill="FFFFFF"/>
          </w:tcPr>
          <w:p w:rsidR="00256BCE" w:rsidRPr="00A04140" w:rsidRDefault="00256BCE" w:rsidP="007D5265">
            <w:pPr>
              <w:spacing w:before="120" w:after="120"/>
              <w:rPr>
                <w:rFonts w:ascii="Arial" w:hAnsi="Arial" w:cs="Arial"/>
                <w:b/>
                <w:i/>
                <w:sz w:val="20"/>
                <w:szCs w:val="20"/>
              </w:rPr>
            </w:pPr>
            <w:r w:rsidRPr="00A04140">
              <w:rPr>
                <w:rFonts w:ascii="Arial" w:hAnsi="Arial" w:cs="Arial"/>
                <w:b/>
                <w:i/>
                <w:sz w:val="20"/>
              </w:rPr>
              <w:t>HYPOTHÈSES</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 disponibilité des ressources humaines, en quantité et en qualité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 disponibilité des ressources financières par l’augmentation des allocations budgétaires de l’Etat destinées à la Santé et la mobilisation des fonds des partenaires au développement pour combler les écarts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lastRenderedPageBreak/>
              <w:t>La disponibilité des ressources logistiques (véhicules et logistique spécifique au PEV)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 disponibilité des intrants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 participation effective des OSC et des OBC à la mise en œuvre du programme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 bonne gouvernance et la transparence dans la gestion des ressources ;</w:t>
            </w:r>
          </w:p>
          <w:p w:rsidR="00256BCE" w:rsidRPr="00977D0F" w:rsidRDefault="00256BCE" w:rsidP="007D5265">
            <w:pPr>
              <w:spacing w:before="120" w:after="120"/>
              <w:ind w:left="34"/>
              <w:jc w:val="left"/>
              <w:rPr>
                <w:rFonts w:ascii="Arial" w:hAnsi="Arial" w:cs="Arial"/>
              </w:rPr>
            </w:pPr>
            <w:r w:rsidRPr="00977D0F">
              <w:rPr>
                <w:rFonts w:ascii="Arial" w:hAnsi="Arial" w:cs="Arial"/>
                <w:sz w:val="22"/>
                <w:szCs w:val="22"/>
              </w:rPr>
              <w:t>L’appui technique des partenaires du secteur et du PEV, en particulier, est constant ;</w:t>
            </w:r>
          </w:p>
          <w:p w:rsidR="00256BCE" w:rsidRPr="00A04140" w:rsidRDefault="00256BCE" w:rsidP="007D5265">
            <w:pPr>
              <w:spacing w:before="120" w:after="120"/>
              <w:rPr>
                <w:rFonts w:ascii="Arial" w:hAnsi="Arial" w:cs="Arial"/>
                <w:sz w:val="20"/>
                <w:szCs w:val="20"/>
              </w:rPr>
            </w:pPr>
            <w:r w:rsidRPr="00977D0F">
              <w:rPr>
                <w:rFonts w:ascii="Arial" w:hAnsi="Arial" w:cs="Arial"/>
                <w:sz w:val="22"/>
                <w:szCs w:val="22"/>
              </w:rPr>
              <w:t>Le PNDS est mis en œuvre et un plan de suivi évaluation couvrant la période 2017-2020 disponible.</w:t>
            </w:r>
          </w:p>
        </w:tc>
      </w:tr>
    </w:tbl>
    <w:p w:rsidR="00587029" w:rsidRPr="00A57FD9" w:rsidRDefault="00587029" w:rsidP="000A744E">
      <w:pPr>
        <w:pStyle w:val="CEPAReportText"/>
        <w:rPr>
          <w:rFonts w:ascii="Arial" w:eastAsia="Arial" w:hAnsi="Arial" w:cs="Arial"/>
          <w:sz w:val="22"/>
          <w:szCs w:val="22"/>
        </w:rPr>
        <w:sectPr w:rsidR="00587029" w:rsidRPr="00A57FD9" w:rsidSect="008A3CB6">
          <w:footerReference w:type="default" r:id="rId24"/>
          <w:pgSz w:w="16838" w:h="11906" w:orient="landscape"/>
          <w:pgMar w:top="993" w:right="1440" w:bottom="1440" w:left="1440" w:header="708" w:footer="708" w:gutter="0"/>
          <w:cols w:space="708"/>
          <w:docGrid w:linePitch="360"/>
        </w:sectPr>
      </w:pPr>
    </w:p>
    <w:p w:rsidR="00001DAA" w:rsidRPr="004D21E0" w:rsidRDefault="00001DAA" w:rsidP="00211D1E">
      <w:pPr>
        <w:pStyle w:val="CEPAReportText"/>
        <w:spacing w:before="0" w:after="0"/>
        <w:rPr>
          <w:rFonts w:ascii="Arial" w:eastAsia="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4D21E0" w:rsidTr="00342E4F">
        <w:trPr>
          <w:trHeight w:val="415"/>
        </w:trPr>
        <w:tc>
          <w:tcPr>
            <w:tcW w:w="5000" w:type="pct"/>
            <w:shd w:val="clear" w:color="auto" w:fill="99CCCC"/>
          </w:tcPr>
          <w:p w:rsidR="00342E4F" w:rsidRPr="004D21E0"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t>Cadre de performance</w:t>
            </w:r>
          </w:p>
        </w:tc>
      </w:tr>
      <w:tr w:rsidR="00342E4F" w:rsidRPr="00692DFE" w:rsidTr="00342E4F">
        <w:trPr>
          <w:trHeight w:val="391"/>
        </w:trPr>
        <w:tc>
          <w:tcPr>
            <w:tcW w:w="5000" w:type="pct"/>
            <w:shd w:val="clear" w:color="auto" w:fill="auto"/>
          </w:tcPr>
          <w:p w:rsidR="00342E4F" w:rsidRPr="00A57FD9" w:rsidRDefault="00342E4F" w:rsidP="00342E4F">
            <w:pPr>
              <w:pStyle w:val="CEPAReportText"/>
              <w:rPr>
                <w:rFonts w:ascii="Arial" w:eastAsia="Arial" w:hAnsi="Arial" w:cs="Arial"/>
              </w:rPr>
            </w:pPr>
            <w:r>
              <w:rPr>
                <w:rFonts w:ascii="Arial" w:hAnsi="Arial" w:cs="Arial"/>
                <w:sz w:val="22"/>
                <w:szCs w:val="22"/>
              </w:rPr>
              <w:t xml:space="preserve">Une fois la chaîne de résultats élaborée, l'étape suivante consiste à remplir le </w:t>
            </w:r>
            <w:r>
              <w:rPr>
                <w:rFonts w:ascii="Arial" w:hAnsi="Arial" w:cs="Arial"/>
                <w:b/>
                <w:bCs/>
                <w:sz w:val="22"/>
                <w:szCs w:val="22"/>
              </w:rPr>
              <w:t>Cadre de performances</w:t>
            </w:r>
            <w:r>
              <w:rPr>
                <w:rFonts w:ascii="Arial" w:hAnsi="Arial" w:cs="Arial"/>
                <w:sz w:val="22"/>
                <w:szCs w:val="22"/>
              </w:rPr>
              <w:t xml:space="preserve">, qui peut être consulté par l'intermédiaire du portail pays de Gavi : </w:t>
            </w:r>
            <w:hyperlink r:id="rId25" w:history="1">
              <w:r>
                <w:rPr>
                  <w:rStyle w:val="Lienhypertexte"/>
                  <w:rFonts w:ascii="Arial" w:hAnsi="Arial" w:cs="Arial"/>
                  <w:sz w:val="22"/>
                  <w:szCs w:val="22"/>
                </w:rPr>
                <w:t>www.gavi.org/Support/Apply/Country-portal/</w:t>
              </w:r>
            </w:hyperlink>
          </w:p>
          <w:p w:rsidR="00342E4F" w:rsidRPr="00A57FD9" w:rsidRDefault="00342E4F" w:rsidP="00342E4F">
            <w:pPr>
              <w:pStyle w:val="CEPAReportText"/>
              <w:rPr>
                <w:rFonts w:ascii="Arial" w:eastAsia="Arial" w:hAnsi="Arial" w:cs="Arial"/>
              </w:rPr>
            </w:pPr>
            <w:r>
              <w:rPr>
                <w:rFonts w:ascii="Arial" w:eastAsia="Arial" w:hAnsi="Arial" w:cs="Arial"/>
                <w:sz w:val="22"/>
                <w:szCs w:val="22"/>
              </w:rPr>
              <w:t>En remplissant le cadre de performances, les candidats sont tenus de :</w:t>
            </w:r>
          </w:p>
          <w:p w:rsidR="00342E4F" w:rsidRPr="00A57FD9" w:rsidRDefault="00342E4F" w:rsidP="00342E4F">
            <w:pPr>
              <w:pStyle w:val="CEPABullets"/>
              <w:numPr>
                <w:ilvl w:val="0"/>
                <w:numId w:val="1"/>
              </w:numPr>
              <w:rPr>
                <w:rFonts w:ascii="Arial" w:eastAsia="Arial" w:hAnsi="Arial" w:cs="Arial"/>
              </w:rPr>
            </w:pPr>
            <w:r>
              <w:rPr>
                <w:rFonts w:ascii="Arial" w:eastAsia="Arial" w:hAnsi="Arial" w:cs="Arial"/>
                <w:sz w:val="22"/>
                <w:szCs w:val="22"/>
              </w:rPr>
              <w:t>Proposer des indicateurs pertinents pour le cadre de performances, correspondant aux résultats de vaccination et aux résultats intermédiaires pour chaque objectif de la chaîne des résultats présentée, conformément à la Question 5.</w:t>
            </w:r>
          </w:p>
          <w:p w:rsidR="00342E4F" w:rsidRPr="00A57FD9" w:rsidRDefault="00342E4F" w:rsidP="00342E4F">
            <w:pPr>
              <w:pStyle w:val="CEPABullets"/>
              <w:numPr>
                <w:ilvl w:val="0"/>
                <w:numId w:val="1"/>
              </w:numPr>
              <w:rPr>
                <w:rFonts w:ascii="Arial" w:eastAsia="Arial" w:hAnsi="Arial" w:cs="Arial"/>
              </w:rPr>
            </w:pPr>
            <w:r>
              <w:rPr>
                <w:rFonts w:ascii="Arial" w:hAnsi="Arial" w:cs="Arial"/>
                <w:sz w:val="22"/>
                <w:szCs w:val="22"/>
              </w:rPr>
              <w:t>Ces indicateurs d'activité, les résultats intermédiaires et les résultats doivent être alignés sur ceux proposés dans la chaîne des résultats.</w:t>
            </w:r>
          </w:p>
          <w:p w:rsidR="00342E4F" w:rsidRPr="00A57FD9" w:rsidRDefault="00342E4F" w:rsidP="00342E4F">
            <w:pPr>
              <w:spacing w:before="120" w:after="120"/>
              <w:ind w:right="66"/>
              <w:rPr>
                <w:rFonts w:ascii="Arial" w:hAnsi="Arial" w:cs="Arial"/>
                <w:b/>
              </w:rPr>
            </w:pPr>
            <w:r>
              <w:rPr>
                <w:rFonts w:ascii="Arial" w:hAnsi="Arial" w:cs="Arial"/>
                <w:sz w:val="22"/>
                <w:szCs w:val="20"/>
              </w:rPr>
              <w:t xml:space="preserve">De plus amples informations sur le cadre de performances sont disponibles sur le site : </w:t>
            </w:r>
            <w:hyperlink r:id="rId26" w:history="1">
              <w:r>
                <w:rPr>
                  <w:rStyle w:val="Lienhypertexte"/>
                  <w:rFonts w:ascii="Arial" w:hAnsi="Arial" w:cs="Arial"/>
                  <w:sz w:val="22"/>
                  <w:szCs w:val="20"/>
                </w:rPr>
                <w:t>www.gavi.org/support/performance-frameworks/</w:t>
              </w:r>
            </w:hyperlink>
          </w:p>
        </w:tc>
      </w:tr>
    </w:tbl>
    <w:p w:rsidR="0049699C" w:rsidRDefault="0049699C">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692DFE" w:rsidTr="00342E4F">
        <w:trPr>
          <w:trHeight w:val="415"/>
        </w:trPr>
        <w:tc>
          <w:tcPr>
            <w:tcW w:w="5000" w:type="pct"/>
            <w:shd w:val="clear" w:color="auto" w:fill="99CCCC"/>
          </w:tcPr>
          <w:p w:rsidR="00342E4F" w:rsidRPr="00A57FD9"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t>Suivi et évaluation (S&amp;E) de la subvention RSS</w:t>
            </w:r>
          </w:p>
        </w:tc>
      </w:tr>
      <w:tr w:rsidR="00342E4F" w:rsidRPr="00692DFE" w:rsidTr="00342E4F">
        <w:trPr>
          <w:trHeight w:val="391"/>
        </w:trPr>
        <w:tc>
          <w:tcPr>
            <w:tcW w:w="5000" w:type="pct"/>
            <w:shd w:val="clear" w:color="auto" w:fill="auto"/>
          </w:tcPr>
          <w:p w:rsidR="00342E4F" w:rsidRPr="00A57FD9" w:rsidRDefault="00342E4F" w:rsidP="00342E4F">
            <w:pPr>
              <w:pStyle w:val="CEPAReportText"/>
              <w:rPr>
                <w:rFonts w:ascii="Arial" w:hAnsi="Arial" w:cs="Arial"/>
              </w:rPr>
            </w:pPr>
            <w:r>
              <w:rPr>
                <w:rFonts w:ascii="Arial" w:hAnsi="Arial" w:cs="Arial"/>
                <w:sz w:val="22"/>
                <w:szCs w:val="20"/>
              </w:rPr>
              <w:t xml:space="preserve">Les pays sont tenus de fournir </w:t>
            </w:r>
            <w:r>
              <w:rPr>
                <w:rFonts w:ascii="Arial" w:hAnsi="Arial" w:cs="Arial"/>
                <w:sz w:val="22"/>
                <w:szCs w:val="22"/>
              </w:rPr>
              <w:t>une description de la façon dont la performance des subventions RSS sera suivie, comprenant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Des détails sur la manière dont les </w:t>
            </w:r>
            <w:r>
              <w:rPr>
                <w:rFonts w:ascii="Arial" w:hAnsi="Arial" w:cs="Arial"/>
                <w:b/>
                <w:bCs/>
                <w:sz w:val="22"/>
                <w:szCs w:val="22"/>
              </w:rPr>
              <w:t>activités seront suivies</w:t>
            </w:r>
            <w:r>
              <w:rPr>
                <w:rFonts w:ascii="Arial" w:hAnsi="Arial" w:cs="Arial"/>
                <w:sz w:val="22"/>
                <w:szCs w:val="22"/>
              </w:rPr>
              <w:t>, notamment pour la collecte de données, l'analyse et la synthèse, ainsi que sur la manière dont la communication et l'utilisation de données seront réalisées pour la subvention RSS.</w:t>
            </w:r>
          </w:p>
          <w:p w:rsidR="00342E4F" w:rsidRPr="00A57FD9" w:rsidRDefault="00342E4F" w:rsidP="00342E4F">
            <w:pPr>
              <w:pStyle w:val="CEPABullets"/>
              <w:numPr>
                <w:ilvl w:val="0"/>
                <w:numId w:val="1"/>
              </w:numPr>
              <w:rPr>
                <w:rFonts w:ascii="Arial" w:hAnsi="Arial" w:cs="Arial"/>
                <w:b/>
              </w:rPr>
            </w:pPr>
            <w:r>
              <w:rPr>
                <w:rFonts w:ascii="Arial" w:hAnsi="Arial" w:cs="Arial"/>
                <w:sz w:val="22"/>
                <w:szCs w:val="22"/>
              </w:rPr>
              <w:t xml:space="preserve">Des détails sur la façon dont les </w:t>
            </w:r>
            <w:r w:rsidRPr="008A3CB6">
              <w:rPr>
                <w:rFonts w:ascii="Arial" w:hAnsi="Arial" w:cs="Arial"/>
                <w:b/>
                <w:sz w:val="22"/>
                <w:szCs w:val="22"/>
              </w:rPr>
              <w:t>activités d'évaluation</w:t>
            </w:r>
            <w:r>
              <w:rPr>
                <w:rFonts w:ascii="Arial" w:hAnsi="Arial" w:cs="Arial"/>
                <w:sz w:val="22"/>
                <w:szCs w:val="22"/>
              </w:rPr>
              <w:t xml:space="preserve"> seront menées, y compris le moment où l'évaluation de fin de subvention aura lieu. Ils indiqueront si une évaluation à mi-parcours est prévue.</w:t>
            </w:r>
          </w:p>
          <w:p w:rsidR="00342E4F" w:rsidRPr="00A57FD9" w:rsidRDefault="00342E4F" w:rsidP="00342E4F">
            <w:pPr>
              <w:pStyle w:val="CEPABullets"/>
              <w:numPr>
                <w:ilvl w:val="0"/>
                <w:numId w:val="0"/>
              </w:numPr>
              <w:rPr>
                <w:rFonts w:ascii="Arial" w:hAnsi="Arial" w:cs="Arial"/>
                <w:b/>
              </w:rPr>
            </w:pPr>
            <w:r>
              <w:rPr>
                <w:rFonts w:ascii="Arial" w:hAnsi="Arial" w:cs="Arial"/>
                <w:sz w:val="22"/>
                <w:szCs w:val="20"/>
              </w:rPr>
              <w:t xml:space="preserve">Une note d'orientation sur l'évaluation des subventions RSS est disponible sur le site : </w:t>
            </w:r>
            <w:hyperlink r:id="rId27" w:history="1">
              <w:r>
                <w:rPr>
                  <w:rStyle w:val="Lienhypertexte"/>
                  <w:rFonts w:ascii="Arial" w:hAnsi="Arial" w:cs="Arial"/>
                  <w:sz w:val="22"/>
                  <w:szCs w:val="20"/>
                </w:rPr>
                <w:t>www.gavi.org/library/documents/gavi-documents/guidelines-and-forms/guidance-on-evaluation-of-hss-grants/</w:t>
              </w:r>
            </w:hyperlink>
          </w:p>
        </w:tc>
      </w:tr>
      <w:tr w:rsidR="00342E4F" w:rsidRPr="004D21E0" w:rsidTr="00342E4F">
        <w:trPr>
          <w:trHeight w:val="391"/>
        </w:trPr>
        <w:tc>
          <w:tcPr>
            <w:tcW w:w="5000" w:type="pct"/>
            <w:shd w:val="clear" w:color="auto" w:fill="auto"/>
          </w:tcPr>
          <w:p w:rsidR="00342E4F" w:rsidRPr="004D21E0" w:rsidRDefault="00342E4F" w:rsidP="00342E4F">
            <w:pPr>
              <w:pStyle w:val="CEPAReportText"/>
              <w:rPr>
                <w:rFonts w:ascii="Arial" w:eastAsia="Arial" w:hAnsi="Arial" w:cs="Arial"/>
                <w:i/>
                <w:szCs w:val="20"/>
              </w:rPr>
            </w:pPr>
            <w:r>
              <w:rPr>
                <w:rFonts w:ascii="Arial" w:eastAsia="Arial" w:hAnsi="Arial" w:cs="Arial"/>
                <w:i/>
                <w:iCs/>
                <w:sz w:val="22"/>
                <w:szCs w:val="20"/>
              </w:rPr>
              <w:t>Maximum 2 pages :</w:t>
            </w:r>
          </w:p>
          <w:p w:rsidR="00342E4F" w:rsidRPr="00685885" w:rsidRDefault="00342E4F" w:rsidP="00342E4F">
            <w:pPr>
              <w:pStyle w:val="CEPATabletext"/>
              <w:jc w:val="both"/>
              <w:rPr>
                <w:rFonts w:ascii="Arial" w:hAnsi="Arial" w:cs="Arial"/>
                <w:color w:val="000000"/>
                <w:szCs w:val="20"/>
                <w:lang w:bidi="fr-FR"/>
              </w:rPr>
            </w:pPr>
          </w:p>
          <w:p w:rsidR="00342E4F" w:rsidRPr="0062680F" w:rsidRDefault="00342E4F" w:rsidP="00342E4F">
            <w:pPr>
              <w:rPr>
                <w:rFonts w:ascii="Arial" w:hAnsi="Arial" w:cs="Arial"/>
              </w:rPr>
            </w:pPr>
            <w:r w:rsidRPr="0062680F">
              <w:rPr>
                <w:rFonts w:ascii="Arial" w:hAnsi="Arial" w:cs="Arial"/>
                <w:sz w:val="22"/>
                <w:szCs w:val="22"/>
              </w:rPr>
              <w:t>Le suivi-évaluation de la mise en œuvre de la présente subvention s’inscrira dans le cadre global de suivi évaluation des activités du secteur de la santé. Dans le cadre de la revue à mi-parcours du PNDS 2012—2020 en cours, il est prévu l’élaboration d’un plan de suivi-évaluation global du PNDS</w:t>
            </w:r>
            <w:r w:rsidR="001E1259">
              <w:rPr>
                <w:rFonts w:ascii="Arial" w:hAnsi="Arial" w:cs="Arial"/>
                <w:sz w:val="22"/>
                <w:szCs w:val="22"/>
              </w:rPr>
              <w:t xml:space="preserve"> au cours du 3</w:t>
            </w:r>
            <w:r w:rsidR="001E1259" w:rsidRPr="001E1259">
              <w:rPr>
                <w:rFonts w:ascii="Arial" w:hAnsi="Arial" w:cs="Arial"/>
                <w:sz w:val="22"/>
                <w:szCs w:val="22"/>
                <w:vertAlign w:val="superscript"/>
              </w:rPr>
              <w:t>ème</w:t>
            </w:r>
            <w:r w:rsidR="001E1259">
              <w:rPr>
                <w:rFonts w:ascii="Arial" w:hAnsi="Arial" w:cs="Arial"/>
                <w:sz w:val="22"/>
                <w:szCs w:val="22"/>
              </w:rPr>
              <w:t xml:space="preserve"> trimestre de 2016</w:t>
            </w:r>
            <w:r w:rsidRPr="0062680F">
              <w:rPr>
                <w:rFonts w:ascii="Arial" w:hAnsi="Arial" w:cs="Arial"/>
                <w:sz w:val="22"/>
                <w:szCs w:val="22"/>
              </w:rPr>
              <w:t>. Ce plan tout comme celui de la subvention GAVI/RSS utilisera les mécanismes qui sont déjà en place pour le suivi des divers plans et programmes existants.</w:t>
            </w:r>
          </w:p>
          <w:p w:rsidR="00342E4F" w:rsidRPr="0062680F" w:rsidRDefault="00342E4F" w:rsidP="00342E4F">
            <w:pPr>
              <w:rPr>
                <w:rFonts w:ascii="Arial" w:hAnsi="Arial" w:cs="Arial"/>
              </w:rPr>
            </w:pPr>
            <w:r w:rsidRPr="0062680F">
              <w:rPr>
                <w:rFonts w:ascii="Arial" w:hAnsi="Arial" w:cs="Arial"/>
                <w:sz w:val="22"/>
                <w:szCs w:val="22"/>
              </w:rPr>
              <w:t>Dès que la proposition sera approuvée par le conseil d’administration de GAVI, elle sera largement diffusée en particulier à l’endroit des acteurs de mise en œuvre à tous les niveaux (moughataa, DRAS, niveau central, société civile impliquée…) et une réunion d’information sur la mise en œuvre de la subvention sera organisée aux fins de présenter les mécanismes et les outils de suivi-évaluation.</w:t>
            </w:r>
          </w:p>
          <w:p w:rsidR="00342E4F" w:rsidRPr="0062680F" w:rsidRDefault="00342E4F" w:rsidP="00342E4F">
            <w:pPr>
              <w:rPr>
                <w:rFonts w:ascii="Arial" w:hAnsi="Arial" w:cs="Arial"/>
                <w:b/>
              </w:rPr>
            </w:pPr>
          </w:p>
          <w:p w:rsidR="00342E4F" w:rsidRPr="0062680F" w:rsidRDefault="00342E4F" w:rsidP="00342E4F">
            <w:pPr>
              <w:rPr>
                <w:rFonts w:ascii="Arial" w:hAnsi="Arial" w:cs="Arial"/>
                <w:b/>
              </w:rPr>
            </w:pPr>
            <w:r w:rsidRPr="0062680F">
              <w:rPr>
                <w:rFonts w:ascii="Arial" w:hAnsi="Arial" w:cs="Arial"/>
                <w:b/>
                <w:sz w:val="22"/>
                <w:szCs w:val="22"/>
              </w:rPr>
              <w:lastRenderedPageBreak/>
              <w:t>Dispositif institutionnel</w:t>
            </w:r>
          </w:p>
          <w:p w:rsidR="00E37DDE" w:rsidRDefault="00E37DDE" w:rsidP="00342E4F">
            <w:pPr>
              <w:rPr>
                <w:rFonts w:ascii="Arial" w:hAnsi="Arial" w:cs="Arial"/>
              </w:rPr>
            </w:pPr>
          </w:p>
          <w:p w:rsidR="00342E4F" w:rsidRPr="0062680F" w:rsidRDefault="00342E4F" w:rsidP="00342E4F">
            <w:pPr>
              <w:rPr>
                <w:rFonts w:ascii="Arial" w:hAnsi="Arial" w:cs="Arial"/>
              </w:rPr>
            </w:pPr>
            <w:r w:rsidRPr="0062680F">
              <w:rPr>
                <w:rFonts w:ascii="Arial" w:hAnsi="Arial" w:cs="Arial"/>
                <w:sz w:val="22"/>
                <w:szCs w:val="22"/>
              </w:rPr>
              <w:t>Au niveau central, les instances suivantes seront impliquées dans les activités de suivi-évaluation de la subvention :</w:t>
            </w:r>
          </w:p>
          <w:p w:rsidR="00342E4F" w:rsidRPr="00685885" w:rsidRDefault="00342E4F" w:rsidP="00DC5CE9">
            <w:pPr>
              <w:pStyle w:val="Paragraphedeliste"/>
              <w:numPr>
                <w:ilvl w:val="0"/>
                <w:numId w:val="65"/>
              </w:numPr>
              <w:spacing w:after="200" w:line="276" w:lineRule="auto"/>
              <w:contextualSpacing/>
              <w:rPr>
                <w:rFonts w:ascii="Arial" w:hAnsi="Arial" w:cs="Arial"/>
              </w:rPr>
            </w:pPr>
            <w:r w:rsidRPr="00685885">
              <w:rPr>
                <w:rFonts w:ascii="Arial" w:hAnsi="Arial" w:cs="Arial"/>
              </w:rPr>
              <w:t xml:space="preserve">Le comité de pilotage du PNDS et le CCIA se réuniront une fois par an pour apprécier et valider le rapport de l’évaluation </w:t>
            </w:r>
            <w:r w:rsidR="00DC5CE9">
              <w:rPr>
                <w:rFonts w:ascii="Arial" w:hAnsi="Arial" w:cs="Arial"/>
              </w:rPr>
              <w:t>finale</w:t>
            </w:r>
            <w:r w:rsidRPr="00685885">
              <w:rPr>
                <w:rFonts w:ascii="Arial" w:hAnsi="Arial" w:cs="Arial"/>
              </w:rPr>
              <w:t xml:space="preserve"> de la </w:t>
            </w:r>
            <w:r w:rsidR="00DC5CE9">
              <w:rPr>
                <w:rFonts w:ascii="Arial" w:hAnsi="Arial" w:cs="Arial"/>
              </w:rPr>
              <w:t>Reprogrammation</w:t>
            </w:r>
            <w:r w:rsidRPr="00685885">
              <w:rPr>
                <w:rFonts w:ascii="Arial" w:hAnsi="Arial" w:cs="Arial"/>
              </w:rPr>
              <w:t xml:space="preserve">. </w:t>
            </w:r>
          </w:p>
          <w:p w:rsidR="00342E4F" w:rsidRPr="00685885" w:rsidRDefault="00342E4F" w:rsidP="002C7B37">
            <w:pPr>
              <w:pStyle w:val="Paragraphedeliste"/>
              <w:numPr>
                <w:ilvl w:val="0"/>
                <w:numId w:val="65"/>
              </w:numPr>
              <w:spacing w:after="200" w:line="276" w:lineRule="auto"/>
              <w:contextualSpacing/>
              <w:rPr>
                <w:rFonts w:ascii="Arial" w:hAnsi="Arial" w:cs="Arial"/>
              </w:rPr>
            </w:pPr>
            <w:r w:rsidRPr="00685885">
              <w:rPr>
                <w:rFonts w:ascii="Arial" w:hAnsi="Arial" w:cs="Arial"/>
              </w:rPr>
              <w:t xml:space="preserve">Le Comité technique de suivi </w:t>
            </w:r>
            <w:r w:rsidR="00DC5CE9">
              <w:rPr>
                <w:rFonts w:ascii="Arial" w:hAnsi="Arial" w:cs="Arial"/>
              </w:rPr>
              <w:t xml:space="preserve">(CTS) </w:t>
            </w:r>
            <w:r w:rsidRPr="00685885">
              <w:rPr>
                <w:rFonts w:ascii="Arial" w:hAnsi="Arial" w:cs="Arial"/>
              </w:rPr>
              <w:t>de la subvention GAVI/RSScomposé des représentants des parties prenantes (DPCIS, DSBN, PEV, DLM, SNIS, PTFs, DR</w:t>
            </w:r>
            <w:r w:rsidR="00DC5CE9">
              <w:rPr>
                <w:rFonts w:ascii="Arial" w:hAnsi="Arial" w:cs="Arial"/>
              </w:rPr>
              <w:t>AS des ZCI)</w:t>
            </w:r>
            <w:r w:rsidRPr="00685885">
              <w:rPr>
                <w:rFonts w:ascii="Arial" w:hAnsi="Arial" w:cs="Arial"/>
              </w:rPr>
              <w:t xml:space="preserve"> se réunit deux fois par an pour faire le point de la mise en œuvre des activités et de l’absorption financière.</w:t>
            </w:r>
            <w:r w:rsidR="00DC5CE9">
              <w:rPr>
                <w:rFonts w:ascii="Arial" w:hAnsi="Arial" w:cs="Arial"/>
              </w:rPr>
              <w:t xml:space="preserve"> Pour l</w:t>
            </w:r>
            <w:r w:rsidR="002C7B37">
              <w:rPr>
                <w:rFonts w:ascii="Arial" w:hAnsi="Arial" w:cs="Arial"/>
              </w:rPr>
              <w:t xml:space="preserve">e suivi soutenude la </w:t>
            </w:r>
            <w:r w:rsidR="00DC5CE9">
              <w:rPr>
                <w:rFonts w:ascii="Arial" w:hAnsi="Arial" w:cs="Arial"/>
              </w:rPr>
              <w:t>Reprogrammation, il est prévu que le C</w:t>
            </w:r>
            <w:r w:rsidR="002C7B37">
              <w:rPr>
                <w:rFonts w:ascii="Arial" w:hAnsi="Arial" w:cs="Arial"/>
              </w:rPr>
              <w:t>T</w:t>
            </w:r>
            <w:r w:rsidR="00DC5CE9">
              <w:rPr>
                <w:rFonts w:ascii="Arial" w:hAnsi="Arial" w:cs="Arial"/>
              </w:rPr>
              <w:t>S se réunisse par trimestre. Sur les 4 réunions programmées, les DRAS participeront à 2</w:t>
            </w:r>
            <w:r w:rsidR="002C7B37">
              <w:rPr>
                <w:rFonts w:ascii="Arial" w:hAnsi="Arial" w:cs="Arial"/>
              </w:rPr>
              <w:t xml:space="preserve"> réunions à cause de leur éloignement.Le CTS</w:t>
            </w:r>
            <w:r w:rsidRPr="00685885">
              <w:rPr>
                <w:rFonts w:ascii="Arial" w:hAnsi="Arial" w:cs="Arial"/>
              </w:rPr>
              <w:t xml:space="preserve"> prend</w:t>
            </w:r>
            <w:r w:rsidR="002C7B37">
              <w:rPr>
                <w:rFonts w:ascii="Arial" w:hAnsi="Arial" w:cs="Arial"/>
              </w:rPr>
              <w:t>ra</w:t>
            </w:r>
            <w:r w:rsidRPr="00685885">
              <w:rPr>
                <w:rFonts w:ascii="Arial" w:hAnsi="Arial" w:cs="Arial"/>
              </w:rPr>
              <w:t xml:space="preserve"> les mesures pour corriger dans les meilleurs délais les retards de mise en œuvre et lever les différents obstacles à la réalisation des activités.</w:t>
            </w:r>
          </w:p>
          <w:p w:rsidR="00342E4F" w:rsidRPr="00685885" w:rsidRDefault="00342E4F" w:rsidP="002C7B37">
            <w:pPr>
              <w:pStyle w:val="Paragraphedeliste"/>
              <w:numPr>
                <w:ilvl w:val="0"/>
                <w:numId w:val="65"/>
              </w:numPr>
              <w:spacing w:after="200" w:line="276" w:lineRule="auto"/>
              <w:contextualSpacing/>
              <w:rPr>
                <w:rFonts w:ascii="Arial" w:hAnsi="Arial" w:cs="Arial"/>
              </w:rPr>
            </w:pPr>
            <w:r w:rsidRPr="00685885">
              <w:rPr>
                <w:rFonts w:ascii="Arial" w:hAnsi="Arial" w:cs="Arial"/>
              </w:rPr>
              <w:t xml:space="preserve">La structure chargée de la coordination de la mise en œuvre opérationnelle de la subvention. Elle collectera régulièrement les informations pertinentes qui seront soumises et assure le suivi mensuel de la mise en œuvre. Elle prépare les réunions du CONAP, du CCIA et </w:t>
            </w:r>
            <w:r w:rsidR="002C7B37">
              <w:rPr>
                <w:rFonts w:ascii="Arial" w:hAnsi="Arial" w:cs="Arial"/>
              </w:rPr>
              <w:t>du CTS</w:t>
            </w:r>
            <w:r w:rsidRPr="00685885">
              <w:rPr>
                <w:rFonts w:ascii="Arial" w:hAnsi="Arial" w:cs="Arial"/>
              </w:rPr>
              <w:t>. E</w:t>
            </w:r>
            <w:r w:rsidR="002C7B37">
              <w:rPr>
                <w:rFonts w:ascii="Arial" w:hAnsi="Arial" w:cs="Arial"/>
              </w:rPr>
              <w:t>lle e</w:t>
            </w:r>
            <w:r w:rsidRPr="00685885">
              <w:rPr>
                <w:rFonts w:ascii="Arial" w:hAnsi="Arial" w:cs="Arial"/>
              </w:rPr>
              <w:t>st chargée du suivi de la mise en œuvre des recommandations faites lors des réunions des instances ci-dessus décrites.</w:t>
            </w:r>
          </w:p>
          <w:p w:rsidR="00342E4F" w:rsidRPr="0062680F" w:rsidRDefault="00342E4F" w:rsidP="00342E4F">
            <w:pPr>
              <w:rPr>
                <w:rFonts w:ascii="Arial" w:hAnsi="Arial" w:cs="Arial"/>
              </w:rPr>
            </w:pPr>
            <w:r w:rsidRPr="0062680F">
              <w:rPr>
                <w:rFonts w:ascii="Arial" w:hAnsi="Arial" w:cs="Arial"/>
                <w:sz w:val="22"/>
                <w:szCs w:val="22"/>
              </w:rPr>
              <w:t>Au niveau intermédiaire (wilaya), un comité composé du DRAS et des médecins chefs des moughataa cibles sera mis en place et examinera une fois par trimestre l’état de mise en œuvre de la tranche régionale de la subvention.</w:t>
            </w:r>
          </w:p>
          <w:p w:rsidR="00342E4F" w:rsidRPr="0062680F" w:rsidRDefault="00342E4F" w:rsidP="002C7B37">
            <w:pPr>
              <w:rPr>
                <w:rFonts w:ascii="Arial" w:hAnsi="Arial" w:cs="Arial"/>
              </w:rPr>
            </w:pPr>
            <w:r w:rsidRPr="0062680F">
              <w:rPr>
                <w:rFonts w:ascii="Arial" w:hAnsi="Arial" w:cs="Arial"/>
                <w:sz w:val="22"/>
                <w:szCs w:val="22"/>
              </w:rPr>
              <w:t xml:space="preserve">Au niveau </w:t>
            </w:r>
            <w:r w:rsidR="002C7B37">
              <w:rPr>
                <w:rFonts w:ascii="Arial" w:hAnsi="Arial" w:cs="Arial"/>
                <w:sz w:val="22"/>
                <w:szCs w:val="22"/>
              </w:rPr>
              <w:t>m</w:t>
            </w:r>
            <w:r w:rsidR="002C7B37" w:rsidRPr="0062680F">
              <w:rPr>
                <w:rFonts w:ascii="Arial" w:hAnsi="Arial" w:cs="Arial"/>
                <w:sz w:val="22"/>
                <w:szCs w:val="22"/>
              </w:rPr>
              <w:t xml:space="preserve">oughataa </w:t>
            </w:r>
            <w:r w:rsidRPr="0062680F">
              <w:rPr>
                <w:rFonts w:ascii="Arial" w:hAnsi="Arial" w:cs="Arial"/>
                <w:sz w:val="22"/>
                <w:szCs w:val="22"/>
              </w:rPr>
              <w:t>(</w:t>
            </w:r>
            <w:r w:rsidR="002C7B37" w:rsidRPr="0062680F">
              <w:rPr>
                <w:rFonts w:ascii="Arial" w:hAnsi="Arial" w:cs="Arial"/>
                <w:sz w:val="22"/>
                <w:szCs w:val="22"/>
              </w:rPr>
              <w:t>district</w:t>
            </w:r>
            <w:r w:rsidRPr="0062680F">
              <w:rPr>
                <w:rFonts w:ascii="Arial" w:hAnsi="Arial" w:cs="Arial"/>
                <w:sz w:val="22"/>
                <w:szCs w:val="22"/>
              </w:rPr>
              <w:t xml:space="preserve">), l’équipe cadre et les acteurs de la société civile feront le suivi bimestriel de la mise en œuvre des activités de la subvention qui relèvent de la moughataa. </w:t>
            </w:r>
          </w:p>
          <w:p w:rsidR="00342E4F" w:rsidRPr="0062680F" w:rsidRDefault="00342E4F" w:rsidP="00342E4F">
            <w:pPr>
              <w:rPr>
                <w:rFonts w:ascii="Arial" w:hAnsi="Arial" w:cs="Arial"/>
                <w:b/>
              </w:rPr>
            </w:pPr>
          </w:p>
          <w:p w:rsidR="00342E4F" w:rsidRPr="0062680F" w:rsidRDefault="00342E4F" w:rsidP="00342E4F">
            <w:pPr>
              <w:rPr>
                <w:rFonts w:ascii="Arial" w:hAnsi="Arial" w:cs="Arial"/>
                <w:b/>
              </w:rPr>
            </w:pPr>
            <w:r w:rsidRPr="0062680F">
              <w:rPr>
                <w:rFonts w:ascii="Arial" w:hAnsi="Arial" w:cs="Arial"/>
                <w:b/>
                <w:sz w:val="22"/>
                <w:szCs w:val="22"/>
              </w:rPr>
              <w:t>Mécanismes et outils utilisés</w:t>
            </w:r>
          </w:p>
          <w:p w:rsidR="00342E4F" w:rsidRPr="0062680F" w:rsidRDefault="00342E4F" w:rsidP="00342E4F">
            <w:pPr>
              <w:rPr>
                <w:rFonts w:ascii="Arial" w:hAnsi="Arial" w:cs="Arial"/>
              </w:rPr>
            </w:pPr>
          </w:p>
          <w:p w:rsidR="00342E4F" w:rsidRPr="0062680F" w:rsidRDefault="00342E4F" w:rsidP="009861E8">
            <w:pPr>
              <w:rPr>
                <w:rFonts w:ascii="Arial" w:hAnsi="Arial" w:cs="Arial"/>
              </w:rPr>
            </w:pPr>
            <w:r w:rsidRPr="0062680F">
              <w:rPr>
                <w:rFonts w:ascii="Arial" w:hAnsi="Arial" w:cs="Arial"/>
                <w:sz w:val="22"/>
                <w:szCs w:val="22"/>
              </w:rPr>
              <w:t>Pour le suivi technique, les données primaires de routine seront fournies (ou collectées) par les unités opérationnelles (p</w:t>
            </w:r>
            <w:r w:rsidR="009861E8">
              <w:rPr>
                <w:rFonts w:ascii="Arial" w:hAnsi="Arial" w:cs="Arial"/>
                <w:sz w:val="22"/>
                <w:szCs w:val="22"/>
              </w:rPr>
              <w:t>ostes de santé, centre de santé</w:t>
            </w:r>
            <w:r w:rsidRPr="0062680F">
              <w:rPr>
                <w:rFonts w:ascii="Arial" w:hAnsi="Arial" w:cs="Arial"/>
                <w:sz w:val="22"/>
                <w:szCs w:val="22"/>
              </w:rPr>
              <w:t xml:space="preserve">), transmises aux équipes cadres de </w:t>
            </w:r>
            <w:r w:rsidR="009861E8">
              <w:rPr>
                <w:rFonts w:ascii="Arial" w:hAnsi="Arial" w:cs="Arial"/>
                <w:sz w:val="22"/>
                <w:szCs w:val="22"/>
              </w:rPr>
              <w:t>la CSM</w:t>
            </w:r>
            <w:r w:rsidRPr="0062680F">
              <w:rPr>
                <w:rFonts w:ascii="Arial" w:hAnsi="Arial" w:cs="Arial"/>
                <w:sz w:val="22"/>
                <w:szCs w:val="22"/>
              </w:rPr>
              <w:t xml:space="preserve"> qui procéderont à leur saisie, traitement et analyse. Ces informations seront ensuite transmises au niveau central (PEV, SNIS) via la DRAS par voie électronique. Les programmes PEV et SNIS alimentent la structure chargée de la coordination de la subvention qui devra désigner un point focal chargé de la tâche.</w:t>
            </w:r>
          </w:p>
          <w:p w:rsidR="005D1BFE" w:rsidRDefault="00342E4F" w:rsidP="009861E8">
            <w:pPr>
              <w:rPr>
                <w:rFonts w:ascii="Arial" w:hAnsi="Arial" w:cs="Arial"/>
              </w:rPr>
            </w:pPr>
            <w:r w:rsidRPr="0062680F">
              <w:rPr>
                <w:rFonts w:ascii="Arial" w:hAnsi="Arial" w:cs="Arial"/>
                <w:sz w:val="22"/>
                <w:szCs w:val="22"/>
              </w:rPr>
              <w:t xml:space="preserve">A côté de ce dispositif, les responsables des </w:t>
            </w:r>
            <w:r w:rsidR="009861E8">
              <w:rPr>
                <w:rFonts w:ascii="Arial" w:hAnsi="Arial" w:cs="Arial"/>
                <w:sz w:val="22"/>
                <w:szCs w:val="22"/>
              </w:rPr>
              <w:t>CSM de la ZCI</w:t>
            </w:r>
            <w:r w:rsidRPr="0062680F">
              <w:rPr>
                <w:rFonts w:ascii="Arial" w:hAnsi="Arial" w:cs="Arial"/>
                <w:sz w:val="22"/>
                <w:szCs w:val="22"/>
              </w:rPr>
              <w:t xml:space="preserve"> transmettront des rapports d’exécution des activités validés par les DRAS à la structure de gestion de la subvention. </w:t>
            </w:r>
          </w:p>
          <w:p w:rsidR="00342E4F" w:rsidRPr="0062680F" w:rsidRDefault="005D1BFE" w:rsidP="00AE7D3D">
            <w:pPr>
              <w:rPr>
                <w:rFonts w:ascii="Arial" w:hAnsi="Arial" w:cs="Arial"/>
              </w:rPr>
            </w:pPr>
            <w:r>
              <w:rPr>
                <w:rFonts w:ascii="Arial" w:hAnsi="Arial" w:cs="Arial"/>
                <w:sz w:val="22"/>
                <w:szCs w:val="22"/>
              </w:rPr>
              <w:t>Le CTS du projet établira u</w:t>
            </w:r>
            <w:r w:rsidR="00342E4F" w:rsidRPr="0062680F">
              <w:rPr>
                <w:rFonts w:ascii="Arial" w:hAnsi="Arial" w:cs="Arial"/>
                <w:sz w:val="22"/>
                <w:szCs w:val="22"/>
              </w:rPr>
              <w:t xml:space="preserve">n tableau de bord </w:t>
            </w:r>
            <w:r>
              <w:rPr>
                <w:rFonts w:ascii="Arial" w:hAnsi="Arial" w:cs="Arial"/>
                <w:sz w:val="22"/>
                <w:szCs w:val="22"/>
              </w:rPr>
              <w:t xml:space="preserve">pour le suivi des </w:t>
            </w:r>
            <w:r w:rsidR="00AE7D3D">
              <w:rPr>
                <w:rFonts w:ascii="Arial" w:hAnsi="Arial" w:cs="Arial"/>
                <w:sz w:val="22"/>
                <w:szCs w:val="22"/>
              </w:rPr>
              <w:t>résultats</w:t>
            </w:r>
            <w:r>
              <w:rPr>
                <w:rFonts w:ascii="Arial" w:hAnsi="Arial" w:cs="Arial"/>
                <w:sz w:val="22"/>
                <w:szCs w:val="22"/>
              </w:rPr>
              <w:t xml:space="preserve"> intermédiaires</w:t>
            </w:r>
            <w:r w:rsidR="00342E4F" w:rsidRPr="0062680F">
              <w:rPr>
                <w:rFonts w:ascii="Arial" w:hAnsi="Arial" w:cs="Arial"/>
                <w:sz w:val="22"/>
                <w:szCs w:val="22"/>
              </w:rPr>
              <w:t xml:space="preserve"> à l’effet d’identifier rapidement et de manière évidente les écarts dans la mise en œuvre</w:t>
            </w:r>
            <w:r>
              <w:rPr>
                <w:rFonts w:ascii="Arial" w:hAnsi="Arial" w:cs="Arial"/>
                <w:sz w:val="22"/>
                <w:szCs w:val="22"/>
              </w:rPr>
              <w:t xml:space="preserve"> de la Reprogrammation, et </w:t>
            </w:r>
            <w:r w:rsidR="00342E4F" w:rsidRPr="0062680F">
              <w:rPr>
                <w:rFonts w:ascii="Arial" w:hAnsi="Arial" w:cs="Arial"/>
                <w:sz w:val="22"/>
                <w:szCs w:val="22"/>
              </w:rPr>
              <w:t>d’entreprendre les mesures correctrices si besoin est.</w:t>
            </w:r>
          </w:p>
          <w:p w:rsidR="005D1BFE" w:rsidRDefault="005D1BFE" w:rsidP="00BF5472">
            <w:pPr>
              <w:rPr>
                <w:rFonts w:ascii="Arial" w:hAnsi="Arial" w:cs="Arial"/>
              </w:rPr>
            </w:pPr>
          </w:p>
          <w:p w:rsidR="00342E4F" w:rsidRPr="0062680F" w:rsidRDefault="00342E4F" w:rsidP="00BF5472">
            <w:pPr>
              <w:rPr>
                <w:rFonts w:ascii="Arial" w:hAnsi="Arial" w:cs="Arial"/>
              </w:rPr>
            </w:pPr>
            <w:r w:rsidRPr="0062680F">
              <w:rPr>
                <w:rFonts w:ascii="Arial" w:hAnsi="Arial" w:cs="Arial"/>
                <w:sz w:val="22"/>
                <w:szCs w:val="22"/>
              </w:rPr>
              <w:t>L’appréciation de certains indicateurs</w:t>
            </w:r>
            <w:r w:rsidR="00BF5472">
              <w:rPr>
                <w:rFonts w:ascii="Arial" w:hAnsi="Arial" w:cs="Arial"/>
                <w:sz w:val="22"/>
                <w:szCs w:val="22"/>
              </w:rPr>
              <w:t xml:space="preserve"> (impact)nécessitera</w:t>
            </w:r>
            <w:r w:rsidRPr="0062680F">
              <w:rPr>
                <w:rFonts w:ascii="Arial" w:hAnsi="Arial" w:cs="Arial"/>
                <w:sz w:val="22"/>
                <w:szCs w:val="22"/>
              </w:rPr>
              <w:t xml:space="preserve"> la réalisation d’enquêtes, d’études et d’évaluations</w:t>
            </w:r>
            <w:r w:rsidR="00BF5472">
              <w:rPr>
                <w:rFonts w:ascii="Arial" w:hAnsi="Arial" w:cs="Arial"/>
                <w:sz w:val="22"/>
                <w:szCs w:val="22"/>
              </w:rPr>
              <w:t>, sur le moyen et long terme</w:t>
            </w:r>
            <w:r w:rsidRPr="0062680F">
              <w:rPr>
                <w:rFonts w:ascii="Arial" w:hAnsi="Arial" w:cs="Arial"/>
                <w:sz w:val="22"/>
                <w:szCs w:val="22"/>
              </w:rPr>
              <w:t>. Ainsi le suivi-évaluation bénéficiera des enquêtes suivantes qui sont régulièrement réalisées en Mauritanie : SARA, MICS, EPCV, les comptes nationaux de la santé, EDMS et le RGPH.</w:t>
            </w:r>
          </w:p>
          <w:p w:rsidR="00342E4F" w:rsidRPr="0062680F" w:rsidRDefault="00342E4F" w:rsidP="00342E4F">
            <w:pPr>
              <w:rPr>
                <w:rFonts w:ascii="Arial" w:hAnsi="Arial" w:cs="Arial"/>
              </w:rPr>
            </w:pPr>
            <w:r w:rsidRPr="0062680F">
              <w:rPr>
                <w:rFonts w:ascii="Arial" w:hAnsi="Arial" w:cs="Arial"/>
                <w:sz w:val="22"/>
                <w:szCs w:val="22"/>
              </w:rPr>
              <w:t>Pour le suivi financier, en plus des acteurs de mise en œuvre, les services de la Direction des affaires financières seront impliqués.</w:t>
            </w:r>
          </w:p>
          <w:p w:rsidR="00342E4F" w:rsidRDefault="00342E4F" w:rsidP="00BF5472">
            <w:pPr>
              <w:rPr>
                <w:rFonts w:ascii="Arial" w:hAnsi="Arial" w:cs="Arial"/>
              </w:rPr>
            </w:pPr>
            <w:r w:rsidRPr="0062680F">
              <w:rPr>
                <w:rFonts w:ascii="Arial" w:hAnsi="Arial" w:cs="Arial"/>
                <w:sz w:val="22"/>
                <w:szCs w:val="22"/>
              </w:rPr>
              <w:t xml:space="preserve">Toutes ces données permettront d’établir </w:t>
            </w:r>
            <w:r w:rsidR="00BF5472">
              <w:rPr>
                <w:rFonts w:ascii="Arial" w:hAnsi="Arial" w:cs="Arial"/>
                <w:sz w:val="22"/>
                <w:szCs w:val="22"/>
              </w:rPr>
              <w:t>un</w:t>
            </w:r>
            <w:r w:rsidRPr="0062680F">
              <w:rPr>
                <w:rFonts w:ascii="Arial" w:hAnsi="Arial" w:cs="Arial"/>
                <w:sz w:val="22"/>
                <w:szCs w:val="22"/>
              </w:rPr>
              <w:t xml:space="preserve"> rapport </w:t>
            </w:r>
            <w:r w:rsidR="00BF5472">
              <w:rPr>
                <w:rFonts w:ascii="Arial" w:hAnsi="Arial" w:cs="Arial"/>
                <w:sz w:val="22"/>
                <w:szCs w:val="22"/>
              </w:rPr>
              <w:t xml:space="preserve">en fin d’année de mise en œuvre </w:t>
            </w:r>
            <w:r w:rsidRPr="0062680F">
              <w:rPr>
                <w:rFonts w:ascii="Arial" w:hAnsi="Arial" w:cs="Arial"/>
                <w:sz w:val="22"/>
                <w:szCs w:val="22"/>
              </w:rPr>
              <w:t>qui ser</w:t>
            </w:r>
            <w:r w:rsidR="00BF5472">
              <w:rPr>
                <w:rFonts w:ascii="Arial" w:hAnsi="Arial" w:cs="Arial"/>
                <w:sz w:val="22"/>
                <w:szCs w:val="22"/>
              </w:rPr>
              <w:t>a</w:t>
            </w:r>
            <w:r w:rsidRPr="0062680F">
              <w:rPr>
                <w:rFonts w:ascii="Arial" w:hAnsi="Arial" w:cs="Arial"/>
                <w:sz w:val="22"/>
                <w:szCs w:val="22"/>
              </w:rPr>
              <w:t xml:space="preserve"> présenté au CONAP, au CCIA et pendant </w:t>
            </w:r>
            <w:r w:rsidR="00BF5472">
              <w:rPr>
                <w:rFonts w:ascii="Arial" w:hAnsi="Arial" w:cs="Arial"/>
                <w:sz w:val="22"/>
                <w:szCs w:val="22"/>
              </w:rPr>
              <w:t>la</w:t>
            </w:r>
            <w:r w:rsidRPr="0062680F">
              <w:rPr>
                <w:rFonts w:ascii="Arial" w:hAnsi="Arial" w:cs="Arial"/>
                <w:sz w:val="22"/>
                <w:szCs w:val="22"/>
              </w:rPr>
              <w:t xml:space="preserve"> revue annuelle du secteur de la santé.</w:t>
            </w:r>
          </w:p>
          <w:p w:rsidR="00342E4F" w:rsidRPr="0062680F" w:rsidRDefault="00BF5472" w:rsidP="00BF5472">
            <w:pPr>
              <w:rPr>
                <w:rFonts w:ascii="Arial" w:hAnsi="Arial" w:cs="Arial"/>
              </w:rPr>
            </w:pPr>
            <w:r>
              <w:rPr>
                <w:rFonts w:ascii="Arial" w:hAnsi="Arial" w:cs="Arial"/>
                <w:sz w:val="22"/>
                <w:szCs w:val="22"/>
              </w:rPr>
              <w:t xml:space="preserve">Elles alimenteront également la documentation nécessaire pour </w:t>
            </w:r>
            <w:r w:rsidR="00342E4F" w:rsidRPr="0062680F">
              <w:rPr>
                <w:rFonts w:ascii="Arial" w:hAnsi="Arial" w:cs="Arial"/>
                <w:sz w:val="22"/>
                <w:szCs w:val="22"/>
              </w:rPr>
              <w:t xml:space="preserve">une évaluation finale </w:t>
            </w:r>
            <w:r>
              <w:rPr>
                <w:rFonts w:ascii="Arial" w:hAnsi="Arial" w:cs="Arial"/>
                <w:sz w:val="22"/>
                <w:szCs w:val="22"/>
              </w:rPr>
              <w:t>de la Reprogrammation</w:t>
            </w:r>
            <w:r w:rsidR="00342E4F" w:rsidRPr="0062680F">
              <w:rPr>
                <w:rFonts w:ascii="Arial" w:hAnsi="Arial" w:cs="Arial"/>
                <w:sz w:val="22"/>
                <w:szCs w:val="22"/>
              </w:rPr>
              <w:t>.</w:t>
            </w:r>
          </w:p>
          <w:p w:rsidR="00342E4F" w:rsidRPr="0062680F" w:rsidRDefault="00342E4F" w:rsidP="00342E4F">
            <w:pPr>
              <w:rPr>
                <w:rFonts w:ascii="Arial" w:hAnsi="Arial" w:cs="Arial"/>
                <w:b/>
              </w:rPr>
            </w:pPr>
          </w:p>
          <w:p w:rsidR="00342E4F" w:rsidRPr="0062680F" w:rsidRDefault="00342E4F" w:rsidP="00342E4F">
            <w:pPr>
              <w:rPr>
                <w:rFonts w:ascii="Arial" w:hAnsi="Arial" w:cs="Arial"/>
                <w:b/>
              </w:rPr>
            </w:pPr>
            <w:r w:rsidRPr="0062680F">
              <w:rPr>
                <w:rFonts w:ascii="Arial" w:hAnsi="Arial" w:cs="Arial"/>
                <w:b/>
                <w:sz w:val="22"/>
                <w:szCs w:val="22"/>
              </w:rPr>
              <w:lastRenderedPageBreak/>
              <w:t>Sources des données, circuits de diffusion,</w:t>
            </w:r>
          </w:p>
          <w:p w:rsidR="00342E4F" w:rsidRPr="00586AF8" w:rsidRDefault="00342E4F" w:rsidP="00586AF8">
            <w:pPr>
              <w:rPr>
                <w:rFonts w:ascii="Arial" w:hAnsi="Arial" w:cs="Arial"/>
              </w:rPr>
            </w:pPr>
            <w:r w:rsidRPr="0062680F">
              <w:rPr>
                <w:rFonts w:ascii="Arial" w:hAnsi="Arial" w:cs="Arial"/>
                <w:sz w:val="22"/>
                <w:szCs w:val="22"/>
              </w:rPr>
              <w:t xml:space="preserve">De la description des mécanismes ci-dessus, il ressort que le dispositif de suivi-évaluation </w:t>
            </w:r>
            <w:r w:rsidR="00156A61">
              <w:rPr>
                <w:rFonts w:ascii="Arial" w:hAnsi="Arial" w:cs="Arial"/>
                <w:sz w:val="22"/>
                <w:szCs w:val="22"/>
              </w:rPr>
              <w:t xml:space="preserve">de la Reprogrammation </w:t>
            </w:r>
            <w:r w:rsidRPr="0062680F">
              <w:rPr>
                <w:rFonts w:ascii="Arial" w:hAnsi="Arial" w:cs="Arial"/>
                <w:sz w:val="22"/>
                <w:szCs w:val="22"/>
              </w:rPr>
              <w:t xml:space="preserve">sera alimenté par </w:t>
            </w:r>
            <w:r w:rsidR="00156A61">
              <w:rPr>
                <w:rFonts w:ascii="Arial" w:hAnsi="Arial" w:cs="Arial"/>
                <w:sz w:val="22"/>
                <w:szCs w:val="22"/>
              </w:rPr>
              <w:t>l</w:t>
            </w:r>
            <w:r w:rsidRPr="00586AF8">
              <w:rPr>
                <w:rFonts w:ascii="Arial" w:hAnsi="Arial" w:cs="Arial"/>
                <w:sz w:val="22"/>
                <w:szCs w:val="22"/>
              </w:rPr>
              <w:t>es données administratives (sur</w:t>
            </w:r>
            <w:r w:rsidR="00586AF8" w:rsidRPr="00586AF8">
              <w:rPr>
                <w:rFonts w:ascii="Arial" w:hAnsi="Arial" w:cs="Arial"/>
                <w:sz w:val="22"/>
                <w:szCs w:val="22"/>
              </w:rPr>
              <w:t xml:space="preserve"> les éléments du RSS et sur</w:t>
            </w:r>
            <w:r w:rsidRPr="00586AF8">
              <w:rPr>
                <w:rFonts w:ascii="Arial" w:hAnsi="Arial" w:cs="Arial"/>
                <w:sz w:val="22"/>
                <w:szCs w:val="22"/>
              </w:rPr>
              <w:t xml:space="preserve"> la vaccination) qui sont collectées par le PEV  et par le SNIS.</w:t>
            </w:r>
          </w:p>
        </w:tc>
      </w:tr>
    </w:tbl>
    <w:p w:rsidR="00342E4F" w:rsidRDefault="00342E4F">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692DFE" w:rsidTr="00342E4F">
        <w:trPr>
          <w:trHeight w:val="415"/>
        </w:trPr>
        <w:tc>
          <w:tcPr>
            <w:tcW w:w="5000" w:type="pct"/>
            <w:shd w:val="clear" w:color="auto" w:fill="99CCCC"/>
          </w:tcPr>
          <w:p w:rsidR="00342E4F" w:rsidRPr="00A57FD9"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t xml:space="preserve">Programme de travail détaillé, description du budget et analyse des écarts </w:t>
            </w:r>
          </w:p>
        </w:tc>
      </w:tr>
      <w:tr w:rsidR="00342E4F" w:rsidRPr="00692DFE" w:rsidTr="00342E4F">
        <w:trPr>
          <w:trHeight w:val="391"/>
        </w:trPr>
        <w:tc>
          <w:tcPr>
            <w:tcW w:w="5000" w:type="pct"/>
            <w:shd w:val="clear" w:color="auto" w:fill="auto"/>
          </w:tcPr>
          <w:p w:rsidR="00342E4F" w:rsidRPr="00A57FD9" w:rsidRDefault="00342E4F" w:rsidP="00342E4F">
            <w:pPr>
              <w:spacing w:before="120" w:after="120"/>
              <w:ind w:right="-23"/>
              <w:rPr>
                <w:rFonts w:ascii="Arial" w:hAnsi="Arial" w:cs="Arial"/>
              </w:rPr>
            </w:pPr>
            <w:r>
              <w:rPr>
                <w:rFonts w:ascii="Arial" w:hAnsi="Arial" w:cs="Arial"/>
                <w:sz w:val="22"/>
                <w:szCs w:val="22"/>
              </w:rPr>
              <w:t>Cette section sera utilisée pour évaluer si le budget révisé présenté avec la demande de reprogrammation est suffisamment justifié pour les activités et les coûts de l'activité pour la subvention RSS restante.</w:t>
            </w:r>
          </w:p>
          <w:p w:rsidR="00342E4F" w:rsidRPr="00A57FD9" w:rsidRDefault="00342E4F" w:rsidP="00342E4F">
            <w:pPr>
              <w:pStyle w:val="CEPAReportText"/>
              <w:rPr>
                <w:rFonts w:ascii="Arial" w:eastAsia="Arial" w:hAnsi="Arial" w:cs="Arial"/>
              </w:rPr>
            </w:pPr>
            <w:r>
              <w:rPr>
                <w:rFonts w:ascii="Arial" w:eastAsia="Arial" w:hAnsi="Arial" w:cs="Arial"/>
                <w:sz w:val="22"/>
                <w:szCs w:val="22"/>
              </w:rPr>
              <w:t>Les pays sont tenus de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Remplir la pièce jointe obligatoire N° 5 : </w:t>
            </w:r>
            <w:r>
              <w:rPr>
                <w:rFonts w:ascii="Arial" w:hAnsi="Arial" w:cs="Arial"/>
                <w:b/>
                <w:bCs/>
                <w:sz w:val="22"/>
                <w:szCs w:val="22"/>
              </w:rPr>
              <w:t>le budget détaillé, l'analyse des écarts et le plan de travail</w:t>
            </w:r>
            <w:r>
              <w:rPr>
                <w:rFonts w:ascii="Arial" w:hAnsi="Arial" w:cs="Arial"/>
                <w:sz w:val="22"/>
                <w:szCs w:val="22"/>
              </w:rPr>
              <w:t xml:space="preserve"> peuvent être consultés en ligne à l'adresse : </w:t>
            </w:r>
            <w:hyperlink r:id="rId28" w:history="1">
              <w:r>
                <w:rPr>
                  <w:rStyle w:val="Lienhypertexte"/>
                  <w:rFonts w:ascii="Arial" w:hAnsi="Arial" w:cs="Arial"/>
                  <w:sz w:val="22"/>
                  <w:szCs w:val="22"/>
                </w:rPr>
                <w:t>www.gavi.org/support/apply</w:t>
              </w:r>
            </w:hyperlink>
            <w:r>
              <w:rPr>
                <w:rFonts w:ascii="Arial" w:hAnsi="Arial" w:cs="Arial"/>
                <w:sz w:val="22"/>
                <w:szCs w:val="22"/>
              </w:rPr>
              <w:t xml:space="preserve">. Des instructions détaillées sont disponibles dans la première feuille de calcul du modèle Excel.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Fournir un exposé </w:t>
            </w:r>
            <w:r>
              <w:rPr>
                <w:rFonts w:ascii="Arial" w:hAnsi="Arial" w:cs="Arial"/>
                <w:b/>
                <w:bCs/>
                <w:sz w:val="22"/>
                <w:szCs w:val="22"/>
              </w:rPr>
              <w:t>du budget et de l'analyse des écarts</w:t>
            </w:r>
            <w:r>
              <w:rPr>
                <w:rFonts w:ascii="Arial" w:hAnsi="Arial" w:cs="Arial"/>
                <w:sz w:val="22"/>
                <w:szCs w:val="22"/>
              </w:rPr>
              <w:t xml:space="preserve">, comprenant : </w:t>
            </w:r>
          </w:p>
          <w:p w:rsidR="00342E4F" w:rsidRPr="00A57FD9" w:rsidRDefault="00342E4F" w:rsidP="00342E4F">
            <w:pPr>
              <w:pStyle w:val="CEPABullets"/>
              <w:numPr>
                <w:ilvl w:val="1"/>
                <w:numId w:val="1"/>
              </w:numPr>
              <w:rPr>
                <w:rFonts w:ascii="Arial" w:hAnsi="Arial" w:cs="Arial"/>
              </w:rPr>
            </w:pPr>
            <w:r>
              <w:rPr>
                <w:rFonts w:ascii="Arial" w:hAnsi="Arial" w:cs="Arial"/>
                <w:sz w:val="22"/>
                <w:szCs w:val="22"/>
              </w:rPr>
              <w:t xml:space="preserve">Pour chaque activité dont le coût total est supérieur à 500 000 USD, ou à 5% du budget total, des informations supplémentaires concernant la répartition du coût unitaire et une description justificative sont nécessaires. Pour les activités dont la valeur est inférieure à 500 000 USD, les pays sont encouragés à fournir ces détails. Un modèle d'hypothèses budgétaires détaillées supplémentaires est fourni à titre indicatif. Toutefois, les pays peuvent également fournir ces informations dans un format séparé tant que toutes les informations requises dans le modèle d'hypothèses budgétaires détaillées sont communiquées. </w:t>
            </w:r>
          </w:p>
          <w:p w:rsidR="00342E4F" w:rsidRPr="00A57FD9" w:rsidRDefault="00342E4F" w:rsidP="00342E4F">
            <w:pPr>
              <w:pStyle w:val="CEPABullets"/>
              <w:numPr>
                <w:ilvl w:val="1"/>
                <w:numId w:val="1"/>
              </w:numPr>
              <w:rPr>
                <w:rFonts w:ascii="Arial" w:hAnsi="Arial" w:cs="Arial"/>
              </w:rPr>
            </w:pPr>
            <w:r>
              <w:rPr>
                <w:rFonts w:ascii="Arial" w:hAnsi="Arial" w:cs="Arial"/>
                <w:sz w:val="22"/>
                <w:szCs w:val="22"/>
              </w:rPr>
              <w:t xml:space="preserve">Confirmation du pourcentage du budget consacré au S&amp;E et au renforcement des systèmes de données nationaux. </w:t>
            </w:r>
            <w:r>
              <w:rPr>
                <w:rFonts w:ascii="Arial" w:hAnsi="Arial" w:cs="Arial"/>
                <w:i/>
                <w:iCs/>
                <w:sz w:val="22"/>
                <w:szCs w:val="22"/>
              </w:rPr>
              <w:t>Gavi suggère que 5 à 10 % du budget total soient utilisés pour ces activités.</w:t>
            </w:r>
          </w:p>
          <w:p w:rsidR="00342E4F" w:rsidRPr="00A57FD9" w:rsidRDefault="00342E4F" w:rsidP="00342E4F">
            <w:pPr>
              <w:pStyle w:val="CEPABullets"/>
              <w:numPr>
                <w:ilvl w:val="1"/>
                <w:numId w:val="1"/>
              </w:numPr>
              <w:rPr>
                <w:rFonts w:ascii="Arial" w:hAnsi="Arial" w:cs="Arial"/>
              </w:rPr>
            </w:pPr>
            <w:r>
              <w:rPr>
                <w:rFonts w:ascii="Arial" w:hAnsi="Arial" w:cs="Arial"/>
                <w:sz w:val="22"/>
                <w:szCs w:val="22"/>
              </w:rPr>
              <w:t>Confirmation du pourcentage du budget consacré aux activités des OSC.</w:t>
            </w:r>
          </w:p>
          <w:p w:rsidR="00342E4F" w:rsidRPr="00A57FD9" w:rsidRDefault="00342E4F" w:rsidP="00342E4F">
            <w:pPr>
              <w:pStyle w:val="CEPABullets"/>
              <w:numPr>
                <w:ilvl w:val="1"/>
                <w:numId w:val="1"/>
              </w:numPr>
              <w:rPr>
                <w:rFonts w:ascii="Arial" w:eastAsia="Calibri" w:hAnsi="Arial" w:cs="Arial"/>
              </w:rPr>
            </w:pPr>
            <w:r>
              <w:rPr>
                <w:rFonts w:ascii="Arial" w:hAnsi="Arial" w:cs="Arial"/>
                <w:sz w:val="22"/>
                <w:szCs w:val="22"/>
              </w:rPr>
              <w:t>Une description de l'assistance technique comprise dans les activités de subventions et la manière dont cela va améliorer le fonctionnement des systèmes de santé et de vaccination, notamment la façon dont cette aide permettra d'améliorer les capacités institutionnelles des organismes gouvernementaux et des OSC et contribuer à la viabilité. Si aucune assistance technique n'est prévue pour soutenir la mise en œuvre de cette subvention RSS, veuillez expliquer pourquoi celle-ci n'est pas prévue.</w:t>
            </w:r>
          </w:p>
          <w:p w:rsidR="00342E4F" w:rsidRPr="00A57FD9" w:rsidRDefault="00342E4F" w:rsidP="00342E4F">
            <w:pPr>
              <w:pStyle w:val="CEPABullets"/>
              <w:numPr>
                <w:ilvl w:val="1"/>
                <w:numId w:val="1"/>
              </w:numPr>
              <w:rPr>
                <w:rFonts w:ascii="Arial" w:hAnsi="Arial" w:cs="Arial"/>
              </w:rPr>
            </w:pPr>
            <w:r>
              <w:rPr>
                <w:rFonts w:ascii="Arial" w:hAnsi="Arial" w:cs="Arial"/>
                <w:sz w:val="22"/>
                <w:szCs w:val="22"/>
              </w:rPr>
              <w:t>Le montant total du budget consacré aux coûts des ressources humaines et autres frais institutionnels.</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Fournissez une </w:t>
            </w:r>
            <w:r>
              <w:rPr>
                <w:rFonts w:ascii="Arial" w:hAnsi="Arial" w:cs="Arial"/>
                <w:b/>
                <w:bCs/>
                <w:sz w:val="22"/>
                <w:szCs w:val="22"/>
              </w:rPr>
              <w:t>analyse des écarts</w:t>
            </w:r>
            <w:r>
              <w:rPr>
                <w:rFonts w:ascii="Arial" w:hAnsi="Arial" w:cs="Arial"/>
                <w:sz w:val="22"/>
                <w:szCs w:val="22"/>
              </w:rPr>
              <w:t xml:space="preserve"> des autres efforts déployés par les partenaires gouvernementaux ou de développement, qui met l'accent sur les goulots d'étranglement auxquels répondent les nouveaux objectifs, y compris le calendrier et la localisation géographique de ce soutien, en mettant ainsi en évidence la valeur ajoutée du soutien de Gavi et la manière dont la subvention reprogrammée complète ces efforts.</w:t>
            </w:r>
          </w:p>
          <w:p w:rsidR="00342E4F" w:rsidRPr="00A57FD9" w:rsidRDefault="00342E4F" w:rsidP="00342E4F">
            <w:pPr>
              <w:pStyle w:val="CEPABullets"/>
              <w:numPr>
                <w:ilvl w:val="0"/>
                <w:numId w:val="0"/>
              </w:numPr>
              <w:rPr>
                <w:rFonts w:ascii="Arial" w:eastAsia="Arial,Wingdings" w:hAnsi="Arial" w:cs="Arial"/>
              </w:rPr>
            </w:pPr>
            <w:r>
              <w:rPr>
                <w:rFonts w:ascii="Arial" w:eastAsia="Arial,Wingdings" w:hAnsi="Arial" w:cs="Arial"/>
                <w:sz w:val="22"/>
                <w:szCs w:val="22"/>
              </w:rPr>
              <w:lastRenderedPageBreak/>
              <w:t>En outre, veuillez noter les points suivants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La structure du budget doit refléter les systèmes et les processus nationaux du pays, y compris le plan comptable.</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Gavi finance uniquement les coûts directs attribuables au renforcement du système de santé et à la mise en œuvre d'un programme de vaccination. Les coûts indirects doivent être clairement identifiés, et une justification précise fournie pour chaque élément.</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Tous les équipements de la chaîne de froid à acquérir et ceux destinés au stockage de vaccin, le tout financé par Gavi, doivent être pré-qualifiés par l'OMS dans le cadre du programme Performance, qualité et sécurité (PQS). </w:t>
            </w:r>
          </w:p>
        </w:tc>
      </w:tr>
      <w:tr w:rsidR="00342E4F" w:rsidRPr="004D21E0" w:rsidTr="00342E4F">
        <w:trPr>
          <w:trHeight w:val="391"/>
        </w:trPr>
        <w:tc>
          <w:tcPr>
            <w:tcW w:w="5000" w:type="pct"/>
            <w:shd w:val="clear" w:color="auto" w:fill="auto"/>
          </w:tcPr>
          <w:p w:rsidR="00342E4F" w:rsidRPr="004D21E0" w:rsidRDefault="00342E4F" w:rsidP="00342E4F">
            <w:pPr>
              <w:spacing w:before="120" w:after="120"/>
              <w:ind w:right="-23"/>
              <w:rPr>
                <w:rFonts w:ascii="Arial" w:hAnsi="Arial" w:cs="Arial"/>
                <w:i/>
              </w:rPr>
            </w:pPr>
            <w:r>
              <w:rPr>
                <w:rFonts w:ascii="Arial" w:hAnsi="Arial" w:cs="Arial"/>
                <w:i/>
                <w:iCs/>
                <w:sz w:val="22"/>
                <w:szCs w:val="22"/>
              </w:rPr>
              <w:lastRenderedPageBreak/>
              <w:t>Maximum 2 pages :</w:t>
            </w:r>
          </w:p>
          <w:p w:rsidR="00342E4F" w:rsidRPr="00F65F25" w:rsidRDefault="00342E4F" w:rsidP="00342E4F">
            <w:pPr>
              <w:rPr>
                <w:rFonts w:asciiTheme="minorBidi" w:hAnsiTheme="minorBidi" w:cstheme="minorBidi"/>
              </w:rPr>
            </w:pPr>
            <w:r w:rsidRPr="00F65F25">
              <w:rPr>
                <w:rFonts w:asciiTheme="minorBidi" w:hAnsiTheme="minorBidi" w:cstheme="minorBidi"/>
                <w:sz w:val="22"/>
                <w:szCs w:val="22"/>
              </w:rPr>
              <w:t>Le budget proposé traduit l’exécution financière du programme pour atteindre ses objectifs, sur la base de coûts d’unités utilisé par plusieurs partenaires techniques et financiers en Mauritanie, dans la mesure où il n’existe pas de référentiels de coûts.</w:t>
            </w:r>
          </w:p>
          <w:p w:rsidR="00342E4F" w:rsidRPr="00F65F25" w:rsidRDefault="00342E4F" w:rsidP="00F65F25">
            <w:pPr>
              <w:rPr>
                <w:rFonts w:asciiTheme="minorBidi" w:hAnsiTheme="minorBidi" w:cstheme="minorBidi"/>
              </w:rPr>
            </w:pPr>
            <w:r w:rsidRPr="00F65F25">
              <w:rPr>
                <w:rFonts w:asciiTheme="minorBidi" w:hAnsiTheme="minorBidi" w:cstheme="minorBidi"/>
                <w:sz w:val="22"/>
                <w:szCs w:val="22"/>
              </w:rPr>
              <w:t xml:space="preserve">Il couvre une période </w:t>
            </w:r>
            <w:r w:rsidR="00A43942">
              <w:rPr>
                <w:rFonts w:asciiTheme="minorBidi" w:hAnsiTheme="minorBidi" w:cstheme="minorBidi"/>
                <w:sz w:val="22"/>
                <w:szCs w:val="22"/>
              </w:rPr>
              <w:t xml:space="preserve">de </w:t>
            </w:r>
            <w:r w:rsidRPr="00F65F25">
              <w:rPr>
                <w:rFonts w:asciiTheme="minorBidi" w:hAnsiTheme="minorBidi" w:cstheme="minorBidi"/>
                <w:sz w:val="22"/>
                <w:szCs w:val="22"/>
              </w:rPr>
              <w:t>0</w:t>
            </w:r>
            <w:r w:rsidR="00F65F25" w:rsidRPr="00F65F25">
              <w:rPr>
                <w:rFonts w:asciiTheme="minorBidi" w:hAnsiTheme="minorBidi" w:cstheme="minorBidi"/>
                <w:sz w:val="22"/>
                <w:szCs w:val="22"/>
              </w:rPr>
              <w:t>1</w:t>
            </w:r>
            <w:r w:rsidRPr="00F65F25">
              <w:rPr>
                <w:rFonts w:asciiTheme="minorBidi" w:hAnsiTheme="minorBidi" w:cstheme="minorBidi"/>
                <w:sz w:val="22"/>
                <w:szCs w:val="22"/>
              </w:rPr>
              <w:t xml:space="preserve"> an allant </w:t>
            </w:r>
            <w:r w:rsidR="00F65F25" w:rsidRPr="00F65F25">
              <w:rPr>
                <w:rFonts w:asciiTheme="minorBidi" w:hAnsiTheme="minorBidi" w:cstheme="minorBidi"/>
                <w:sz w:val="22"/>
                <w:szCs w:val="22"/>
              </w:rPr>
              <w:t xml:space="preserve">d’octobre </w:t>
            </w:r>
            <w:r w:rsidRPr="00F65F25">
              <w:rPr>
                <w:rFonts w:asciiTheme="minorBidi" w:hAnsiTheme="minorBidi" w:cstheme="minorBidi"/>
                <w:sz w:val="22"/>
                <w:szCs w:val="22"/>
              </w:rPr>
              <w:t>201</w:t>
            </w:r>
            <w:r w:rsidR="00F65F25" w:rsidRPr="00F65F25">
              <w:rPr>
                <w:rFonts w:asciiTheme="minorBidi" w:hAnsiTheme="minorBidi" w:cstheme="minorBidi"/>
                <w:sz w:val="22"/>
                <w:szCs w:val="22"/>
              </w:rPr>
              <w:t>6</w:t>
            </w:r>
            <w:r w:rsidRPr="00F65F25">
              <w:rPr>
                <w:rFonts w:asciiTheme="minorBidi" w:hAnsiTheme="minorBidi" w:cstheme="minorBidi"/>
                <w:sz w:val="22"/>
                <w:szCs w:val="22"/>
              </w:rPr>
              <w:t xml:space="preserve"> à </w:t>
            </w:r>
            <w:r w:rsidR="00F65F25" w:rsidRPr="00F65F25">
              <w:rPr>
                <w:rFonts w:asciiTheme="minorBidi" w:hAnsiTheme="minorBidi" w:cstheme="minorBidi"/>
                <w:sz w:val="22"/>
                <w:szCs w:val="22"/>
              </w:rPr>
              <w:t xml:space="preserve">septembre </w:t>
            </w:r>
            <w:r w:rsidRPr="00F65F25">
              <w:rPr>
                <w:rFonts w:asciiTheme="minorBidi" w:hAnsiTheme="minorBidi" w:cstheme="minorBidi"/>
                <w:sz w:val="22"/>
                <w:szCs w:val="22"/>
              </w:rPr>
              <w:t>20</w:t>
            </w:r>
            <w:r w:rsidR="00F65F25" w:rsidRPr="00F65F25">
              <w:rPr>
                <w:rFonts w:asciiTheme="minorBidi" w:hAnsiTheme="minorBidi" w:cstheme="minorBidi"/>
                <w:sz w:val="22"/>
                <w:szCs w:val="22"/>
              </w:rPr>
              <w:t>17</w:t>
            </w:r>
            <w:r w:rsidRPr="00F65F25">
              <w:rPr>
                <w:rFonts w:asciiTheme="minorBidi" w:hAnsiTheme="minorBidi" w:cstheme="minorBidi"/>
                <w:sz w:val="22"/>
                <w:szCs w:val="22"/>
              </w:rPr>
              <w:t>.</w:t>
            </w:r>
          </w:p>
          <w:p w:rsidR="00342E4F" w:rsidRPr="00F65F25" w:rsidRDefault="00342E4F" w:rsidP="00342E4F">
            <w:pPr>
              <w:rPr>
                <w:rFonts w:asciiTheme="minorBidi" w:hAnsiTheme="minorBidi" w:cstheme="minorBidi"/>
              </w:rPr>
            </w:pPr>
          </w:p>
          <w:p w:rsidR="00A43942" w:rsidRPr="00F65F25" w:rsidRDefault="00342E4F" w:rsidP="00326EBD">
            <w:pPr>
              <w:rPr>
                <w:rFonts w:asciiTheme="minorBidi" w:hAnsiTheme="minorBidi" w:cstheme="minorBidi"/>
              </w:rPr>
            </w:pPr>
            <w:r w:rsidRPr="00F65F25">
              <w:rPr>
                <w:rFonts w:asciiTheme="minorBidi" w:hAnsiTheme="minorBidi" w:cstheme="minorBidi"/>
                <w:sz w:val="22"/>
                <w:szCs w:val="22"/>
              </w:rPr>
              <w:t xml:space="preserve">Les coûts relatifs aux ressources humaines s’intègrent dans les politiques de développement des ressources humaines du pays, et ne présenteront pas de conséquences récurrentes à la fin du projet, dans la mesure où les contrats de recrutement proposés sont </w:t>
            </w:r>
            <w:r w:rsidR="00326EBD">
              <w:rPr>
                <w:rFonts w:asciiTheme="minorBidi" w:hAnsiTheme="minorBidi" w:cstheme="minorBidi"/>
                <w:sz w:val="22"/>
                <w:szCs w:val="22"/>
              </w:rPr>
              <w:t>à durée déterminée (semestrielle)</w:t>
            </w:r>
            <w:r w:rsidR="00675AE6">
              <w:rPr>
                <w:rFonts w:asciiTheme="minorBidi" w:hAnsiTheme="minorBidi" w:cstheme="minorBidi"/>
                <w:sz w:val="22"/>
                <w:szCs w:val="22"/>
              </w:rPr>
              <w:t xml:space="preserve"> et l</w:t>
            </w:r>
            <w:r w:rsidR="00A43942">
              <w:rPr>
                <w:rFonts w:asciiTheme="minorBidi" w:hAnsiTheme="minorBidi" w:cstheme="minorBidi"/>
                <w:sz w:val="22"/>
                <w:szCs w:val="22"/>
              </w:rPr>
              <w:t>a rémunération</w:t>
            </w:r>
            <w:r w:rsidR="00D56299">
              <w:rPr>
                <w:rFonts w:asciiTheme="minorBidi" w:hAnsiTheme="minorBidi" w:cstheme="minorBidi"/>
                <w:sz w:val="22"/>
                <w:szCs w:val="22"/>
              </w:rPr>
              <w:t xml:space="preserve"> des tâches déléguées s’accorde</w:t>
            </w:r>
            <w:r w:rsidR="00A43942">
              <w:rPr>
                <w:rFonts w:asciiTheme="minorBidi" w:hAnsiTheme="minorBidi" w:cstheme="minorBidi"/>
                <w:sz w:val="22"/>
                <w:szCs w:val="22"/>
              </w:rPr>
              <w:t xml:space="preserve"> avec la stratégie de délégation des tâches en santé qui a été adoptée </w:t>
            </w:r>
            <w:r w:rsidR="00D56299">
              <w:rPr>
                <w:rFonts w:asciiTheme="minorBidi" w:hAnsiTheme="minorBidi" w:cstheme="minorBidi"/>
                <w:sz w:val="22"/>
                <w:szCs w:val="22"/>
              </w:rPr>
              <w:t>en 2013, et sera portée à l’échelle</w:t>
            </w:r>
            <w:r w:rsidR="00326EBD">
              <w:rPr>
                <w:rFonts w:asciiTheme="minorBidi" w:hAnsiTheme="minorBidi" w:cstheme="minorBidi"/>
                <w:sz w:val="22"/>
                <w:szCs w:val="22"/>
              </w:rPr>
              <w:t xml:space="preserve"> par le Gouvernement</w:t>
            </w:r>
            <w:r w:rsidR="00D56299">
              <w:rPr>
                <w:rFonts w:asciiTheme="minorBidi" w:hAnsiTheme="minorBidi" w:cstheme="minorBidi"/>
                <w:sz w:val="22"/>
                <w:szCs w:val="22"/>
              </w:rPr>
              <w:t>.</w:t>
            </w:r>
          </w:p>
          <w:p w:rsidR="00342E4F" w:rsidRPr="00F65F25" w:rsidRDefault="00342E4F" w:rsidP="00342E4F">
            <w:pPr>
              <w:rPr>
                <w:rFonts w:asciiTheme="minorBidi" w:hAnsiTheme="minorBidi" w:cstheme="minorBidi"/>
              </w:rPr>
            </w:pPr>
          </w:p>
          <w:p w:rsidR="00342E4F" w:rsidRPr="00F65F25" w:rsidRDefault="00675AE6" w:rsidP="002A30CC">
            <w:pPr>
              <w:rPr>
                <w:rFonts w:asciiTheme="minorBidi" w:hAnsiTheme="minorBidi" w:cstheme="minorBidi"/>
              </w:rPr>
            </w:pPr>
            <w:r>
              <w:rPr>
                <w:rFonts w:asciiTheme="minorBidi" w:hAnsiTheme="minorBidi" w:cstheme="minorBidi"/>
                <w:sz w:val="22"/>
                <w:szCs w:val="22"/>
              </w:rPr>
              <w:t>La soumission comporte</w:t>
            </w:r>
            <w:r w:rsidR="00342E4F" w:rsidRPr="00F65F25">
              <w:rPr>
                <w:rFonts w:asciiTheme="minorBidi" w:hAnsiTheme="minorBidi" w:cstheme="minorBidi"/>
                <w:sz w:val="22"/>
                <w:szCs w:val="22"/>
              </w:rPr>
              <w:t xml:space="preserve"> un plan de travail </w:t>
            </w:r>
            <w:r>
              <w:rPr>
                <w:rFonts w:asciiTheme="minorBidi" w:hAnsiTheme="minorBidi" w:cstheme="minorBidi"/>
                <w:sz w:val="22"/>
                <w:szCs w:val="22"/>
              </w:rPr>
              <w:t xml:space="preserve">budgétisé </w:t>
            </w:r>
            <w:r w:rsidR="00342E4F" w:rsidRPr="00F65F25">
              <w:rPr>
                <w:rFonts w:asciiTheme="minorBidi" w:hAnsiTheme="minorBidi" w:cstheme="minorBidi"/>
                <w:sz w:val="22"/>
                <w:szCs w:val="22"/>
              </w:rPr>
              <w:t xml:space="preserve">qui décrit la mise en œuvre des activités pour la durée de la </w:t>
            </w:r>
            <w:r w:rsidR="00F65F25" w:rsidRPr="00F65F25">
              <w:rPr>
                <w:rFonts w:asciiTheme="minorBidi" w:hAnsiTheme="minorBidi" w:cstheme="minorBidi"/>
                <w:sz w:val="22"/>
                <w:szCs w:val="22"/>
              </w:rPr>
              <w:t>Reprogrammation</w:t>
            </w:r>
            <w:r w:rsidR="00342E4F" w:rsidRPr="00F65F25">
              <w:rPr>
                <w:rFonts w:asciiTheme="minorBidi" w:hAnsiTheme="minorBidi" w:cstheme="minorBidi"/>
                <w:sz w:val="22"/>
                <w:szCs w:val="22"/>
              </w:rPr>
              <w:t>, exprimé</w:t>
            </w:r>
            <w:r w:rsidR="00E03793">
              <w:rPr>
                <w:rFonts w:asciiTheme="minorBidi" w:hAnsiTheme="minorBidi" w:cstheme="minorBidi"/>
                <w:sz w:val="22"/>
                <w:szCs w:val="22"/>
              </w:rPr>
              <w:t>e</w:t>
            </w:r>
            <w:r w:rsidR="00342E4F" w:rsidRPr="00F65F25">
              <w:rPr>
                <w:rFonts w:asciiTheme="minorBidi" w:hAnsiTheme="minorBidi" w:cstheme="minorBidi"/>
                <w:sz w:val="22"/>
                <w:szCs w:val="22"/>
              </w:rPr>
              <w:t xml:space="preserve"> sur une base </w:t>
            </w:r>
            <w:r w:rsidR="00E03793">
              <w:rPr>
                <w:rFonts w:asciiTheme="minorBidi" w:hAnsiTheme="minorBidi" w:cstheme="minorBidi"/>
                <w:sz w:val="22"/>
                <w:szCs w:val="22"/>
              </w:rPr>
              <w:t>trimestrielle</w:t>
            </w:r>
            <w:r w:rsidR="00342E4F" w:rsidRPr="00F65F25">
              <w:rPr>
                <w:rFonts w:asciiTheme="minorBidi" w:hAnsiTheme="minorBidi" w:cstheme="minorBidi"/>
                <w:sz w:val="22"/>
                <w:szCs w:val="22"/>
              </w:rPr>
              <w:t xml:space="preserve">. </w:t>
            </w:r>
            <w:r>
              <w:rPr>
                <w:rFonts w:asciiTheme="minorBidi" w:hAnsiTheme="minorBidi" w:cstheme="minorBidi"/>
                <w:sz w:val="22"/>
                <w:szCs w:val="22"/>
              </w:rPr>
              <w:t xml:space="preserve">Au total, l’enveloppe qui sera dépensée en 1 année se chiffre à </w:t>
            </w:r>
            <w:r w:rsidRPr="00675AE6">
              <w:rPr>
                <w:rFonts w:asciiTheme="minorBidi" w:hAnsiTheme="minorBidi" w:cstheme="minorBidi"/>
                <w:b/>
                <w:bCs/>
                <w:sz w:val="22"/>
                <w:szCs w:val="22"/>
              </w:rPr>
              <w:t>1 643 </w:t>
            </w:r>
            <w:r w:rsidR="002A30CC">
              <w:rPr>
                <w:rFonts w:asciiTheme="minorBidi" w:hAnsiTheme="minorBidi" w:cstheme="minorBidi"/>
                <w:b/>
                <w:bCs/>
                <w:sz w:val="22"/>
                <w:szCs w:val="22"/>
              </w:rPr>
              <w:t>456</w:t>
            </w:r>
            <w:r w:rsidRPr="00675AE6">
              <w:rPr>
                <w:rFonts w:asciiTheme="minorBidi" w:hAnsiTheme="minorBidi" w:cstheme="minorBidi"/>
                <w:b/>
                <w:bCs/>
                <w:sz w:val="22"/>
                <w:szCs w:val="22"/>
              </w:rPr>
              <w:t xml:space="preserve"> USD</w:t>
            </w:r>
          </w:p>
          <w:p w:rsidR="00342E4F" w:rsidRPr="00F65F25" w:rsidRDefault="00342E4F" w:rsidP="00342E4F">
            <w:pPr>
              <w:rPr>
                <w:rFonts w:asciiTheme="minorBidi" w:hAnsiTheme="minorBidi" w:cstheme="minorBidi"/>
              </w:rPr>
            </w:pPr>
          </w:p>
          <w:p w:rsidR="00342E4F" w:rsidRDefault="00342E4F" w:rsidP="00675AE6">
            <w:pPr>
              <w:rPr>
                <w:rFonts w:asciiTheme="minorBidi" w:hAnsiTheme="minorBidi" w:cstheme="minorBidi"/>
              </w:rPr>
            </w:pPr>
            <w:r w:rsidRPr="00F65F25">
              <w:rPr>
                <w:rFonts w:asciiTheme="minorBidi" w:hAnsiTheme="minorBidi" w:cstheme="minorBidi"/>
                <w:sz w:val="22"/>
                <w:szCs w:val="22"/>
              </w:rPr>
              <w:t>Une analyse des écarts liée à chacun des objectifs de la demande est réalisée et présentée dans la proposition. Elle ressort les besoins totaux en ressources pour le renforceme</w:t>
            </w:r>
            <w:r w:rsidR="00675AE6">
              <w:rPr>
                <w:rFonts w:asciiTheme="minorBidi" w:hAnsiTheme="minorBidi" w:cstheme="minorBidi"/>
                <w:sz w:val="22"/>
                <w:szCs w:val="22"/>
              </w:rPr>
              <w:t>nt du système de santé relatif au programme de la vaccination</w:t>
            </w:r>
            <w:r w:rsidRPr="00F65F25">
              <w:rPr>
                <w:rFonts w:asciiTheme="minorBidi" w:hAnsiTheme="minorBidi" w:cstheme="minorBidi"/>
                <w:sz w:val="22"/>
                <w:szCs w:val="22"/>
              </w:rPr>
              <w:t xml:space="preserve">, et les différentes ressources de financement du RSS déjà en place et celles projetées pour la période, </w:t>
            </w:r>
            <w:r w:rsidR="00675AE6">
              <w:rPr>
                <w:rFonts w:asciiTheme="minorBidi" w:hAnsiTheme="minorBidi" w:cstheme="minorBidi"/>
                <w:sz w:val="22"/>
                <w:szCs w:val="22"/>
              </w:rPr>
              <w:t xml:space="preserve">qu’elles </w:t>
            </w:r>
            <w:r w:rsidRPr="00F65F25">
              <w:rPr>
                <w:rFonts w:asciiTheme="minorBidi" w:hAnsiTheme="minorBidi" w:cstheme="minorBidi"/>
                <w:sz w:val="22"/>
                <w:szCs w:val="22"/>
              </w:rPr>
              <w:t>prov</w:t>
            </w:r>
            <w:r w:rsidR="00675AE6">
              <w:rPr>
                <w:rFonts w:asciiTheme="minorBidi" w:hAnsiTheme="minorBidi" w:cstheme="minorBidi"/>
                <w:sz w:val="22"/>
                <w:szCs w:val="22"/>
              </w:rPr>
              <w:t>i</w:t>
            </w:r>
            <w:r w:rsidRPr="00F65F25">
              <w:rPr>
                <w:rFonts w:asciiTheme="minorBidi" w:hAnsiTheme="minorBidi" w:cstheme="minorBidi"/>
                <w:sz w:val="22"/>
                <w:szCs w:val="22"/>
              </w:rPr>
              <w:t>en</w:t>
            </w:r>
            <w:r w:rsidR="00675AE6">
              <w:rPr>
                <w:rFonts w:asciiTheme="minorBidi" w:hAnsiTheme="minorBidi" w:cstheme="minorBidi"/>
                <w:sz w:val="22"/>
                <w:szCs w:val="22"/>
              </w:rPr>
              <w:t>ne</w:t>
            </w:r>
            <w:r w:rsidRPr="00F65F25">
              <w:rPr>
                <w:rFonts w:asciiTheme="minorBidi" w:hAnsiTheme="minorBidi" w:cstheme="minorBidi"/>
                <w:sz w:val="22"/>
                <w:szCs w:val="22"/>
              </w:rPr>
              <w:t xml:space="preserve">nt du gouvernement </w:t>
            </w:r>
            <w:r w:rsidR="00675AE6">
              <w:rPr>
                <w:rFonts w:asciiTheme="minorBidi" w:hAnsiTheme="minorBidi" w:cstheme="minorBidi"/>
                <w:sz w:val="22"/>
                <w:szCs w:val="22"/>
              </w:rPr>
              <w:t>ou</w:t>
            </w:r>
            <w:r w:rsidRPr="00F65F25">
              <w:rPr>
                <w:rFonts w:asciiTheme="minorBidi" w:hAnsiTheme="minorBidi" w:cstheme="minorBidi"/>
                <w:sz w:val="22"/>
                <w:szCs w:val="22"/>
              </w:rPr>
              <w:t xml:space="preserve"> des donateurs externes.</w:t>
            </w:r>
          </w:p>
          <w:p w:rsidR="00675AE6" w:rsidRDefault="00675AE6" w:rsidP="00D56299">
            <w:pPr>
              <w:rPr>
                <w:rFonts w:asciiTheme="minorBidi" w:hAnsiTheme="minorBidi" w:cstheme="minorBidi"/>
              </w:rPr>
            </w:pPr>
          </w:p>
          <w:p w:rsidR="00D56299" w:rsidRDefault="00D56299" w:rsidP="00D56299">
            <w:pPr>
              <w:rPr>
                <w:rFonts w:asciiTheme="minorBidi" w:hAnsiTheme="minorBidi" w:cstheme="minorBidi"/>
              </w:rPr>
            </w:pPr>
            <w:r>
              <w:rPr>
                <w:rFonts w:asciiTheme="minorBidi" w:hAnsiTheme="minorBidi" w:cstheme="minorBidi"/>
                <w:sz w:val="22"/>
                <w:szCs w:val="22"/>
              </w:rPr>
              <w:t>Pour cela, il a été considéré l’année 2017 comme année de mise en œuvre de la Reprogrammation, étant donné qu’un peu mois de 100% des activités seront exécutées durant les trois premiers trimestres de 2017.</w:t>
            </w:r>
          </w:p>
          <w:p w:rsidR="00D56299" w:rsidRPr="00F65F25" w:rsidRDefault="00D56299" w:rsidP="00F7034B">
            <w:pPr>
              <w:rPr>
                <w:rFonts w:asciiTheme="minorBidi" w:hAnsiTheme="minorBidi" w:cstheme="minorBidi"/>
              </w:rPr>
            </w:pPr>
            <w:r>
              <w:rPr>
                <w:rFonts w:asciiTheme="minorBidi" w:hAnsiTheme="minorBidi" w:cstheme="minorBidi"/>
                <w:sz w:val="22"/>
                <w:szCs w:val="22"/>
              </w:rPr>
              <w:t>La détermination des besoins en ressources</w:t>
            </w:r>
            <w:r w:rsidR="003E2561">
              <w:rPr>
                <w:rFonts w:asciiTheme="minorBidi" w:hAnsiTheme="minorBidi" w:cstheme="minorBidi"/>
                <w:sz w:val="22"/>
                <w:szCs w:val="22"/>
              </w:rPr>
              <w:t xml:space="preserve"> financières</w:t>
            </w:r>
            <w:r>
              <w:rPr>
                <w:rFonts w:asciiTheme="minorBidi" w:hAnsiTheme="minorBidi" w:cstheme="minorBidi"/>
                <w:sz w:val="22"/>
                <w:szCs w:val="22"/>
              </w:rPr>
              <w:t xml:space="preserve"> pour cette année de référence s’est appuyée sur l’analyse du financement du programme de</w:t>
            </w:r>
            <w:r w:rsidR="00DB2FE4">
              <w:rPr>
                <w:rFonts w:asciiTheme="minorBidi" w:hAnsiTheme="minorBidi" w:cstheme="minorBidi"/>
                <w:sz w:val="22"/>
                <w:szCs w:val="22"/>
              </w:rPr>
              <w:t xml:space="preserve"> la vaccination du PPAC 2016-202</w:t>
            </w:r>
            <w:r>
              <w:rPr>
                <w:rFonts w:asciiTheme="minorBidi" w:hAnsiTheme="minorBidi" w:cstheme="minorBidi"/>
                <w:sz w:val="22"/>
                <w:szCs w:val="22"/>
              </w:rPr>
              <w:t>0 réalisée en 201</w:t>
            </w:r>
            <w:r w:rsidR="00F7034B">
              <w:rPr>
                <w:rFonts w:asciiTheme="minorBidi" w:hAnsiTheme="minorBidi" w:cstheme="minorBidi"/>
                <w:sz w:val="22"/>
                <w:szCs w:val="22"/>
              </w:rPr>
              <w:t>5</w:t>
            </w:r>
            <w:r>
              <w:rPr>
                <w:rFonts w:asciiTheme="minorBidi" w:hAnsiTheme="minorBidi" w:cstheme="minorBidi"/>
                <w:sz w:val="22"/>
                <w:szCs w:val="22"/>
              </w:rPr>
              <w:t xml:space="preserve">. </w:t>
            </w:r>
            <w:r w:rsidR="003E2561">
              <w:rPr>
                <w:rFonts w:asciiTheme="minorBidi" w:hAnsiTheme="minorBidi" w:cstheme="minorBidi"/>
                <w:sz w:val="22"/>
                <w:szCs w:val="22"/>
              </w:rPr>
              <w:t>Ils se chiffrent à 15 900 000 USD</w:t>
            </w:r>
            <w:r w:rsidR="00675AE6">
              <w:rPr>
                <w:rFonts w:asciiTheme="minorBidi" w:hAnsiTheme="minorBidi" w:cstheme="minorBidi"/>
                <w:sz w:val="22"/>
                <w:szCs w:val="22"/>
              </w:rPr>
              <w:t xml:space="preserve"> pour l’année 2017</w:t>
            </w:r>
            <w:r w:rsidR="003E2561">
              <w:rPr>
                <w:rFonts w:asciiTheme="minorBidi" w:hAnsiTheme="minorBidi" w:cstheme="minorBidi"/>
                <w:sz w:val="22"/>
                <w:szCs w:val="22"/>
              </w:rPr>
              <w:t xml:space="preserve">. </w:t>
            </w:r>
          </w:p>
          <w:p w:rsidR="00342E4F" w:rsidRPr="00F65F25" w:rsidRDefault="00342E4F" w:rsidP="00342E4F">
            <w:pPr>
              <w:pStyle w:val="CEPATabletext"/>
              <w:rPr>
                <w:rFonts w:ascii="Arial" w:hAnsi="Arial" w:cs="Arial"/>
                <w:color w:val="000000"/>
                <w:lang w:bidi="fr-FR"/>
              </w:rPr>
            </w:pPr>
          </w:p>
          <w:p w:rsidR="00342E4F" w:rsidRPr="004D21E0" w:rsidRDefault="00342E4F" w:rsidP="00342E4F">
            <w:pPr>
              <w:spacing w:before="120" w:after="120"/>
              <w:ind w:right="-23"/>
              <w:rPr>
                <w:rFonts w:ascii="Arial" w:hAnsi="Arial" w:cs="Arial"/>
              </w:rPr>
            </w:pPr>
            <w:r w:rsidRPr="00F65F25">
              <w:rPr>
                <w:rFonts w:asciiTheme="minorBidi" w:hAnsiTheme="minorBidi"/>
                <w:sz w:val="22"/>
                <w:szCs w:val="22"/>
              </w:rPr>
              <w:t xml:space="preserve">Il </w:t>
            </w:r>
            <w:r w:rsidR="00F65F25" w:rsidRPr="00F65F25">
              <w:rPr>
                <w:rFonts w:asciiTheme="minorBidi" w:hAnsiTheme="minorBidi"/>
                <w:sz w:val="22"/>
                <w:szCs w:val="22"/>
              </w:rPr>
              <w:t xml:space="preserve">est </w:t>
            </w:r>
            <w:r w:rsidRPr="00F65F25">
              <w:rPr>
                <w:rFonts w:asciiTheme="minorBidi" w:hAnsiTheme="minorBidi"/>
                <w:sz w:val="22"/>
                <w:szCs w:val="22"/>
              </w:rPr>
              <w:t>à noter que la participation du gouvernement dans la mise en œuvre de la subvention se traduit</w:t>
            </w:r>
            <w:r w:rsidR="003E2561">
              <w:rPr>
                <w:rFonts w:asciiTheme="minorBidi" w:hAnsiTheme="minorBidi"/>
                <w:sz w:val="22"/>
                <w:szCs w:val="22"/>
              </w:rPr>
              <w:t>, par ailleurs,</w:t>
            </w:r>
            <w:r w:rsidRPr="00F65F25">
              <w:rPr>
                <w:rFonts w:asciiTheme="minorBidi" w:hAnsiTheme="minorBidi"/>
                <w:sz w:val="22"/>
                <w:szCs w:val="22"/>
              </w:rPr>
              <w:t xml:space="preserve"> par la prise en charge des salaires des personnels mobilisés dans la zone cible d’intervention, les équipes cadres régionales et toutes les personnes impliquées au niveau central. Elle concerne, également, toutes les infrastructures de génie civil et autres</w:t>
            </w:r>
            <w:r w:rsidR="00F7034B">
              <w:rPr>
                <w:rFonts w:asciiTheme="minorBidi" w:hAnsiTheme="minorBidi"/>
                <w:sz w:val="22"/>
                <w:szCs w:val="22"/>
              </w:rPr>
              <w:t xml:space="preserve"> équipements qui seront utilisés</w:t>
            </w:r>
            <w:r w:rsidRPr="00F65F25">
              <w:rPr>
                <w:rFonts w:asciiTheme="minorBidi" w:hAnsiTheme="minorBidi"/>
                <w:sz w:val="22"/>
                <w:szCs w:val="22"/>
              </w:rPr>
              <w:t>.</w:t>
            </w:r>
          </w:p>
        </w:tc>
      </w:tr>
    </w:tbl>
    <w:p w:rsidR="00342E4F" w:rsidRDefault="00342E4F">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4D21E0" w:rsidTr="00342E4F">
        <w:trPr>
          <w:trHeight w:val="415"/>
        </w:trPr>
        <w:tc>
          <w:tcPr>
            <w:tcW w:w="5000" w:type="pct"/>
            <w:shd w:val="clear" w:color="auto" w:fill="99CCCC"/>
          </w:tcPr>
          <w:p w:rsidR="00342E4F" w:rsidRPr="004D21E0"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lastRenderedPageBreak/>
              <w:t>Plan d'achat</w:t>
            </w:r>
          </w:p>
        </w:tc>
      </w:tr>
      <w:tr w:rsidR="00342E4F" w:rsidRPr="00692DFE" w:rsidTr="00342E4F">
        <w:trPr>
          <w:trHeight w:val="391"/>
        </w:trPr>
        <w:tc>
          <w:tcPr>
            <w:tcW w:w="5000" w:type="pct"/>
            <w:shd w:val="clear" w:color="auto" w:fill="auto"/>
          </w:tcPr>
          <w:p w:rsidR="00342E4F" w:rsidRPr="00A57FD9" w:rsidRDefault="00342E4F" w:rsidP="00342E4F">
            <w:pPr>
              <w:pStyle w:val="CEPABullets"/>
              <w:numPr>
                <w:ilvl w:val="0"/>
                <w:numId w:val="0"/>
              </w:numPr>
              <w:rPr>
                <w:rFonts w:ascii="Arial" w:hAnsi="Arial" w:cs="Arial"/>
              </w:rPr>
            </w:pPr>
            <w:r>
              <w:rPr>
                <w:rFonts w:ascii="Arial" w:hAnsi="Arial" w:cs="Arial"/>
                <w:sz w:val="22"/>
                <w:szCs w:val="22"/>
              </w:rPr>
              <w:t xml:space="preserve">Fournissez la pièce jointe obligatoire N° 6 : </w:t>
            </w:r>
            <w:r w:rsidRPr="000D4D0A">
              <w:rPr>
                <w:rFonts w:ascii="Arial" w:hAnsi="Arial" w:cs="Arial"/>
                <w:b/>
                <w:sz w:val="22"/>
                <w:szCs w:val="22"/>
              </w:rPr>
              <w:t>Plan détaillé de l'approvisionnement</w:t>
            </w:r>
            <w:r>
              <w:rPr>
                <w:rFonts w:ascii="Arial" w:hAnsi="Arial" w:cs="Arial"/>
                <w:sz w:val="22"/>
                <w:szCs w:val="22"/>
              </w:rPr>
              <w:t xml:space="preserve"> sur deux ans, notamment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Un plan détaillé pour l'acquisition des biens, travaux et services couvrant les deux prochaines années de mise en œuvre du programme.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Un calendrier des dates prévues de livraison, de mise en œuvre ou d'achèvem</w:t>
            </w:r>
            <w:bookmarkStart w:id="25" w:name="_GoBack"/>
            <w:bookmarkEnd w:id="25"/>
            <w:r>
              <w:rPr>
                <w:rFonts w:ascii="Arial" w:hAnsi="Arial" w:cs="Arial"/>
                <w:sz w:val="22"/>
                <w:szCs w:val="22"/>
              </w:rPr>
              <w:t>ent de tous les biens, travaux, conseils et services acquis.</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Les estimations de la valeur de l’ensemble des approvisionnements concernant les biens, travaux, conseils et services.</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L’indication des articles ou des sections de services, conseils ou des travaux qui peuvent être regroupés pour les marchés en un « paquet unique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Mode d’approvisionnement: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Les échéanciers quant aux stades critiques du programme de livraison.</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Et enfin, qui sera responsable de ce marché.</w:t>
            </w:r>
          </w:p>
        </w:tc>
      </w:tr>
    </w:tbl>
    <w:p w:rsidR="00342E4F" w:rsidRDefault="00342E4F">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4D21E0" w:rsidTr="00342E4F">
        <w:trPr>
          <w:trHeight w:val="415"/>
        </w:trPr>
        <w:tc>
          <w:tcPr>
            <w:tcW w:w="5000" w:type="pct"/>
            <w:shd w:val="clear" w:color="auto" w:fill="99CCCC"/>
          </w:tcPr>
          <w:p w:rsidR="00342E4F" w:rsidRPr="004D21E0"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t xml:space="preserve">Viabilité </w:t>
            </w:r>
          </w:p>
        </w:tc>
      </w:tr>
      <w:tr w:rsidR="00342E4F" w:rsidRPr="00692DFE" w:rsidTr="00342E4F">
        <w:trPr>
          <w:trHeight w:val="391"/>
        </w:trPr>
        <w:tc>
          <w:tcPr>
            <w:tcW w:w="5000" w:type="pct"/>
            <w:shd w:val="clear" w:color="auto" w:fill="auto"/>
          </w:tcPr>
          <w:p w:rsidR="00342E4F" w:rsidRPr="000D4D0A" w:rsidRDefault="00342E4F" w:rsidP="00342E4F">
            <w:pPr>
              <w:pStyle w:val="CEPABullets"/>
              <w:numPr>
                <w:ilvl w:val="0"/>
                <w:numId w:val="0"/>
              </w:numPr>
              <w:rPr>
                <w:rFonts w:ascii="Arial" w:hAnsi="Arial" w:cs="Arial"/>
              </w:rPr>
            </w:pPr>
            <w:r>
              <w:rPr>
                <w:rFonts w:ascii="Arial" w:hAnsi="Arial" w:cs="Arial"/>
                <w:sz w:val="22"/>
                <w:szCs w:val="22"/>
              </w:rPr>
              <w:t xml:space="preserve">Gavi exige une explication de la façon dont la pérennité des résultats RSS sera assurée après l'achèvement de la subvention. Les demandeurs sont tenus de démontrer qu'il existe des preuves montrant que le financement demandé sera maintenu une fois la subvention terminée (par exemple, le plan pour le gouvernement visant à prendre en charge tous les coûts récurrents auxquels la subvention fait face, en particulier les salaires et les primes ainsi que les achats (tels que la maintenance, la formation continue, les fournitures supplémentaires)). Plus précisément, les candidats sont tenus de :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Décrire comment le gouvernement assurera la </w:t>
            </w:r>
            <w:r w:rsidRPr="000D4D0A">
              <w:rPr>
                <w:rFonts w:ascii="Arial" w:hAnsi="Arial" w:cs="Arial"/>
                <w:b/>
                <w:sz w:val="22"/>
                <w:szCs w:val="22"/>
              </w:rPr>
              <w:t>pérennité programmatique</w:t>
            </w:r>
            <w:r>
              <w:rPr>
                <w:rFonts w:ascii="Arial" w:hAnsi="Arial" w:cs="Arial"/>
                <w:sz w:val="22"/>
                <w:szCs w:val="22"/>
              </w:rPr>
              <w:t xml:space="preserve"> des résultats une fois la subvention terminée.</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Décrire comment le gouvernement assurera la </w:t>
            </w:r>
            <w:r w:rsidRPr="000D4D0A">
              <w:rPr>
                <w:rFonts w:ascii="Arial" w:hAnsi="Arial" w:cs="Arial"/>
                <w:b/>
                <w:sz w:val="22"/>
                <w:szCs w:val="22"/>
              </w:rPr>
              <w:t>viabilité financière</w:t>
            </w:r>
            <w:r>
              <w:rPr>
                <w:rFonts w:ascii="Arial" w:hAnsi="Arial" w:cs="Arial"/>
                <w:sz w:val="22"/>
                <w:szCs w:val="22"/>
              </w:rPr>
              <w:t xml:space="preserve"> et mobilisera des ressources supplémentaires.</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 xml:space="preserve">Décrire les mesures qui seront prises au cours de la période de subvention pour réduire la future dépendance au financement de Gavi pour le paiement des </w:t>
            </w:r>
            <w:r>
              <w:rPr>
                <w:rFonts w:ascii="Arial" w:hAnsi="Arial" w:cs="Arial"/>
                <w:b/>
                <w:bCs/>
                <w:sz w:val="22"/>
                <w:szCs w:val="22"/>
              </w:rPr>
              <w:t>coûts récurrents</w:t>
            </w:r>
            <w:r>
              <w:rPr>
                <w:rFonts w:ascii="Arial" w:hAnsi="Arial" w:cs="Arial"/>
                <w:sz w:val="22"/>
                <w:szCs w:val="22"/>
              </w:rPr>
              <w:t xml:space="preserve">, tels que les incitations, les indemnités journalières pour la supervision et d'autres activités en cours sur le terrain et le carburant. Ces mesures doivent comprendre, au minimum, le développement d'une stratégie assurant l'élimination du financement de Gavi pour ces coûts de fonctionnement. </w:t>
            </w:r>
          </w:p>
          <w:p w:rsidR="00342E4F" w:rsidRDefault="00342E4F" w:rsidP="00342E4F">
            <w:pPr>
              <w:pStyle w:val="CEPAReportText"/>
              <w:rPr>
                <w:rFonts w:ascii="Arial" w:hAnsi="Arial" w:cs="Arial"/>
              </w:rPr>
            </w:pPr>
            <w:r>
              <w:rPr>
                <w:rFonts w:ascii="Arial" w:hAnsi="Arial" w:cs="Arial"/>
                <w:sz w:val="22"/>
                <w:szCs w:val="22"/>
              </w:rPr>
              <w:t>Les pays peuvent envisager des options pour engager des OSC pour l'assistance technique dans le développement de la viabilité programmatique et/ou opérationnelle.</w:t>
            </w:r>
          </w:p>
          <w:p w:rsidR="00342E4F" w:rsidRPr="00A57FD9" w:rsidRDefault="00342E4F" w:rsidP="00342E4F">
            <w:pPr>
              <w:pStyle w:val="CEPAReportText"/>
              <w:rPr>
                <w:rFonts w:ascii="Arial" w:hAnsi="Arial" w:cs="Arial"/>
              </w:rPr>
            </w:pPr>
          </w:p>
        </w:tc>
      </w:tr>
      <w:tr w:rsidR="00342E4F" w:rsidRPr="004D21E0" w:rsidTr="00342E4F">
        <w:trPr>
          <w:trHeight w:val="391"/>
        </w:trPr>
        <w:tc>
          <w:tcPr>
            <w:tcW w:w="5000" w:type="pct"/>
            <w:shd w:val="clear" w:color="auto" w:fill="auto"/>
          </w:tcPr>
          <w:p w:rsidR="00342E4F" w:rsidRPr="004D21E0" w:rsidRDefault="00342E4F" w:rsidP="00342E4F">
            <w:pPr>
              <w:pStyle w:val="CEPABullets"/>
              <w:numPr>
                <w:ilvl w:val="0"/>
                <w:numId w:val="0"/>
              </w:numPr>
              <w:rPr>
                <w:rFonts w:ascii="Arial" w:eastAsia="Arial,Wingdings" w:hAnsi="Arial" w:cs="Arial"/>
                <w:i/>
              </w:rPr>
            </w:pPr>
            <w:r>
              <w:rPr>
                <w:rFonts w:ascii="Arial" w:eastAsia="Arial,Wingdings" w:hAnsi="Arial" w:cs="Arial"/>
                <w:i/>
                <w:iCs/>
                <w:sz w:val="22"/>
                <w:szCs w:val="22"/>
              </w:rPr>
              <w:lastRenderedPageBreak/>
              <w:t>Maximum 1 page :</w:t>
            </w:r>
          </w:p>
          <w:p w:rsidR="00342E4F" w:rsidRDefault="00A02215" w:rsidP="0090770D">
            <w:pPr>
              <w:pStyle w:val="Paragraphedeliste"/>
              <w:spacing w:before="120" w:after="120"/>
              <w:ind w:right="61"/>
              <w:jc w:val="both"/>
              <w:rPr>
                <w:rFonts w:ascii="Arial" w:hAnsi="Arial" w:cs="Arial"/>
                <w:color w:val="000000"/>
                <w:lang w:bidi="fr-FR"/>
              </w:rPr>
            </w:pPr>
            <w:r>
              <w:rPr>
                <w:rFonts w:ascii="Arial" w:hAnsi="Arial" w:cs="Arial"/>
                <w:color w:val="000000"/>
                <w:lang w:bidi="fr-FR"/>
              </w:rPr>
              <w:t>Considérée</w:t>
            </w:r>
            <w:r w:rsidR="00AC5FC6">
              <w:rPr>
                <w:rFonts w:ascii="Arial" w:hAnsi="Arial" w:cs="Arial"/>
                <w:color w:val="000000"/>
                <w:lang w:bidi="fr-FR"/>
              </w:rPr>
              <w:t>s</w:t>
            </w:r>
            <w:r>
              <w:rPr>
                <w:rFonts w:ascii="Arial" w:hAnsi="Arial" w:cs="Arial"/>
                <w:color w:val="000000"/>
                <w:lang w:bidi="fr-FR"/>
              </w:rPr>
              <w:t xml:space="preserve"> comme une intervention à haut impact sur la mortalité</w:t>
            </w:r>
            <w:r w:rsidR="0090770D">
              <w:rPr>
                <w:rFonts w:ascii="Arial" w:hAnsi="Arial" w:cs="Arial"/>
                <w:color w:val="000000"/>
                <w:lang w:bidi="fr-FR"/>
              </w:rPr>
              <w:t xml:space="preserve"> des enfants, la vaccination et les</w:t>
            </w:r>
            <w:r w:rsidR="00342E4F">
              <w:rPr>
                <w:rFonts w:ascii="Arial" w:hAnsi="Arial" w:cs="Arial"/>
                <w:color w:val="000000"/>
                <w:lang w:bidi="fr-FR"/>
              </w:rPr>
              <w:t xml:space="preserve"> activités </w:t>
            </w:r>
            <w:r w:rsidR="0090770D">
              <w:rPr>
                <w:rFonts w:ascii="Arial" w:hAnsi="Arial" w:cs="Arial"/>
                <w:color w:val="000000"/>
                <w:lang w:bidi="fr-FR"/>
              </w:rPr>
              <w:t>de</w:t>
            </w:r>
            <w:r w:rsidR="00342E4F">
              <w:rPr>
                <w:rFonts w:ascii="Arial" w:hAnsi="Arial" w:cs="Arial"/>
                <w:color w:val="000000"/>
                <w:lang w:bidi="fr-FR"/>
              </w:rPr>
              <w:t xml:space="preserve"> RSS </w:t>
            </w:r>
            <w:r w:rsidR="0090770D">
              <w:rPr>
                <w:rFonts w:ascii="Arial" w:hAnsi="Arial" w:cs="Arial"/>
                <w:color w:val="000000"/>
                <w:lang w:bidi="fr-FR"/>
              </w:rPr>
              <w:t>soutenues par GAVI</w:t>
            </w:r>
            <w:r w:rsidR="00342E4F">
              <w:rPr>
                <w:rFonts w:ascii="Arial" w:hAnsi="Arial" w:cs="Arial"/>
                <w:color w:val="000000"/>
                <w:lang w:bidi="fr-FR"/>
              </w:rPr>
              <w:t xml:space="preserve"> font parties des interventions prévues au PNDS, ce qui </w:t>
            </w:r>
            <w:r w:rsidR="0090770D">
              <w:rPr>
                <w:rFonts w:ascii="Arial" w:hAnsi="Arial" w:cs="Arial"/>
                <w:color w:val="000000"/>
                <w:lang w:bidi="fr-FR"/>
              </w:rPr>
              <w:t>contribue à</w:t>
            </w:r>
            <w:r w:rsidR="00342E4F">
              <w:rPr>
                <w:rFonts w:ascii="Arial" w:hAnsi="Arial" w:cs="Arial"/>
                <w:color w:val="000000"/>
                <w:lang w:bidi="fr-FR"/>
              </w:rPr>
              <w:t xml:space="preserve"> la pérennité des résultats obtenus grâce à la mise en œuvre du programme.</w:t>
            </w:r>
          </w:p>
          <w:p w:rsidR="00AC5FC6" w:rsidRDefault="00AC5FC6" w:rsidP="0090770D">
            <w:pPr>
              <w:pStyle w:val="Paragraphedeliste"/>
              <w:spacing w:before="120" w:after="120"/>
              <w:ind w:right="61"/>
              <w:jc w:val="both"/>
              <w:rPr>
                <w:rFonts w:ascii="Arial" w:hAnsi="Arial" w:cs="Arial"/>
                <w:color w:val="000000"/>
                <w:lang w:bidi="fr-FR"/>
              </w:rPr>
            </w:pPr>
          </w:p>
          <w:p w:rsidR="00AC5FC6" w:rsidRPr="00257EF8" w:rsidRDefault="00AC5FC6" w:rsidP="00D2707D">
            <w:pPr>
              <w:pStyle w:val="Paragraphedeliste"/>
              <w:spacing w:before="120" w:after="120"/>
              <w:ind w:right="61"/>
              <w:jc w:val="both"/>
              <w:rPr>
                <w:rFonts w:ascii="Arial" w:hAnsi="Arial" w:cs="Arial"/>
                <w:color w:val="000000"/>
                <w:lang w:bidi="fr-FR"/>
              </w:rPr>
            </w:pPr>
            <w:r>
              <w:rPr>
                <w:rFonts w:ascii="Arial" w:hAnsi="Arial" w:cs="Arial"/>
                <w:color w:val="000000"/>
                <w:lang w:bidi="fr-FR"/>
              </w:rPr>
              <w:t xml:space="preserve">Selon l’analyse de viabilité financière réalisée lors de la préparation du PPAC 2016-2020, </w:t>
            </w:r>
            <w:r w:rsidRPr="00257EF8">
              <w:rPr>
                <w:rFonts w:ascii="Arial" w:hAnsi="Arial" w:cs="Arial"/>
                <w:color w:val="000000"/>
                <w:lang w:bidi="fr-FR"/>
              </w:rPr>
              <w:t>les dépenses totales du PEV devraient passer de7,59% en 2017 à 8,07% en 2018 puis 8,43% 2019 et  à 9,22% en 2020.</w:t>
            </w:r>
            <w:r w:rsidR="00337644" w:rsidRPr="00257EF8">
              <w:rPr>
                <w:rFonts w:ascii="Arial" w:hAnsi="Arial" w:cs="Arial"/>
                <w:color w:val="000000"/>
                <w:lang w:bidi="fr-FR"/>
              </w:rPr>
              <w:t xml:space="preserve"> Pour cela,i</w:t>
            </w:r>
            <w:r w:rsidR="00D313FA" w:rsidRPr="00257EF8">
              <w:rPr>
                <w:rFonts w:ascii="Arial" w:hAnsi="Arial" w:cs="Arial"/>
                <w:color w:val="000000"/>
                <w:lang w:bidi="fr-FR"/>
              </w:rPr>
              <w:t xml:space="preserve">l sera nécessaire de </w:t>
            </w:r>
            <w:r w:rsidR="00D2707D" w:rsidRPr="00257EF8">
              <w:rPr>
                <w:rFonts w:ascii="Arial" w:hAnsi="Arial" w:cs="Arial"/>
                <w:color w:val="000000"/>
                <w:lang w:bidi="fr-FR"/>
              </w:rPr>
              <w:t>développer des stratégies pour améliorer la viabilité financière du programme par, d’une part, l’amélioration de la fiabilité des ressources mobilisables et, d’autre part, la mobilisation de ressources supplémentaires nationales ou /et internationales.</w:t>
            </w:r>
          </w:p>
          <w:p w:rsidR="00342E4F" w:rsidRDefault="00D2707D" w:rsidP="00845BBC">
            <w:pPr>
              <w:pStyle w:val="Paragraphedeliste"/>
              <w:spacing w:before="120" w:after="120"/>
              <w:ind w:right="61"/>
              <w:jc w:val="both"/>
              <w:rPr>
                <w:rFonts w:cs="Arial"/>
                <w:sz w:val="24"/>
                <w:szCs w:val="24"/>
                <w:lang w:eastAsia="fr-FR"/>
              </w:rPr>
            </w:pPr>
            <w:r w:rsidRPr="00257EF8">
              <w:rPr>
                <w:rFonts w:ascii="Arial" w:hAnsi="Arial" w:cs="Arial"/>
                <w:color w:val="000000"/>
                <w:lang w:bidi="fr-FR"/>
              </w:rPr>
              <w:t>Ainsi</w:t>
            </w:r>
            <w:r w:rsidR="003D3F57">
              <w:rPr>
                <w:rFonts w:ascii="Arial" w:hAnsi="Arial" w:cs="Arial"/>
                <w:color w:val="000000"/>
                <w:lang w:bidi="fr-FR"/>
              </w:rPr>
              <w:t xml:space="preserve"> la viabilité des investissements actuels sera assurée grâce à</w:t>
            </w:r>
            <w:r w:rsidR="003D3F57" w:rsidRPr="00257EF8">
              <w:rPr>
                <w:rFonts w:ascii="Arial" w:hAnsi="Arial" w:cs="Arial"/>
                <w:color w:val="000000"/>
                <w:lang w:bidi="fr-FR"/>
              </w:rPr>
              <w:t>un meilleur pilotage et une meilleure gestion du programme</w:t>
            </w:r>
            <w:r w:rsidRPr="00257EF8">
              <w:rPr>
                <w:rFonts w:ascii="Arial" w:hAnsi="Arial" w:cs="Arial"/>
                <w:color w:val="000000"/>
                <w:lang w:bidi="fr-FR"/>
              </w:rPr>
              <w:t xml:space="preserve">, et </w:t>
            </w:r>
            <w:r w:rsidR="003D3F57">
              <w:rPr>
                <w:rFonts w:ascii="Arial" w:hAnsi="Arial" w:cs="Arial"/>
                <w:color w:val="000000"/>
                <w:lang w:bidi="fr-FR"/>
              </w:rPr>
              <w:t>une</w:t>
            </w:r>
            <w:r w:rsidRPr="00257EF8">
              <w:rPr>
                <w:rFonts w:ascii="Arial" w:hAnsi="Arial" w:cs="Arial"/>
                <w:color w:val="000000"/>
                <w:lang w:bidi="fr-FR"/>
              </w:rPr>
              <w:t xml:space="preserve"> mobilisation de ressources grâce à la mise en place</w:t>
            </w:r>
            <w:r w:rsidR="000A1B10" w:rsidRPr="00257EF8">
              <w:rPr>
                <w:rFonts w:ascii="Arial" w:hAnsi="Arial" w:cs="Arial"/>
                <w:color w:val="000000"/>
                <w:lang w:bidi="fr-FR"/>
              </w:rPr>
              <w:t xml:space="preserve"> par la Mauritanie</w:t>
            </w:r>
            <w:r w:rsidRPr="00257EF8">
              <w:rPr>
                <w:rFonts w:ascii="Arial" w:hAnsi="Arial" w:cs="Arial"/>
                <w:color w:val="000000"/>
                <w:lang w:bidi="fr-FR"/>
              </w:rPr>
              <w:t xml:space="preserve"> d’un</w:t>
            </w:r>
            <w:r w:rsidR="000A1B10" w:rsidRPr="00257EF8">
              <w:rPr>
                <w:rFonts w:ascii="Arial" w:hAnsi="Arial" w:cs="Arial"/>
                <w:color w:val="000000"/>
                <w:lang w:bidi="fr-FR"/>
              </w:rPr>
              <w:t>e Stratégie</w:t>
            </w:r>
            <w:r w:rsidRPr="00257EF8">
              <w:rPr>
                <w:rFonts w:ascii="Arial" w:hAnsi="Arial" w:cs="Arial"/>
                <w:color w:val="000000"/>
                <w:lang w:bidi="fr-FR"/>
              </w:rPr>
              <w:t xml:space="preserve"> de financement du </w:t>
            </w:r>
            <w:r w:rsidR="00143E87" w:rsidRPr="00257EF8">
              <w:rPr>
                <w:rFonts w:ascii="Arial" w:hAnsi="Arial" w:cs="Arial"/>
                <w:color w:val="000000"/>
                <w:lang w:bidi="fr-FR"/>
              </w:rPr>
              <w:t>secteur</w:t>
            </w:r>
            <w:r w:rsidR="00CF4F48" w:rsidRPr="00257EF8">
              <w:rPr>
                <w:rFonts w:ascii="Arial" w:hAnsi="Arial" w:cs="Arial"/>
                <w:color w:val="000000"/>
                <w:lang w:bidi="fr-FR"/>
              </w:rPr>
              <w:t>,</w:t>
            </w:r>
            <w:r w:rsidR="00143E87" w:rsidRPr="00257EF8">
              <w:rPr>
                <w:rFonts w:ascii="Arial" w:hAnsi="Arial" w:cs="Arial"/>
                <w:color w:val="000000"/>
                <w:lang w:bidi="fr-FR"/>
              </w:rPr>
              <w:t xml:space="preserve"> en cours de préparation</w:t>
            </w:r>
            <w:r w:rsidR="00CF4F48" w:rsidRPr="00257EF8">
              <w:rPr>
                <w:rFonts w:ascii="Arial" w:hAnsi="Arial" w:cs="Arial"/>
                <w:color w:val="000000"/>
                <w:lang w:bidi="fr-FR"/>
              </w:rPr>
              <w:t>,</w:t>
            </w:r>
            <w:r w:rsidR="000A1B10" w:rsidRPr="00257EF8">
              <w:rPr>
                <w:rFonts w:ascii="Arial" w:hAnsi="Arial" w:cs="Arial"/>
                <w:color w:val="000000"/>
                <w:lang w:bidi="fr-FR"/>
              </w:rPr>
              <w:t xml:space="preserve">et </w:t>
            </w:r>
            <w:r w:rsidR="00143E87" w:rsidRPr="00257EF8">
              <w:rPr>
                <w:rFonts w:ascii="Arial" w:hAnsi="Arial" w:cs="Arial"/>
                <w:color w:val="000000"/>
                <w:lang w:bidi="fr-FR"/>
              </w:rPr>
              <w:t>qui privilégiera l’approche visant la diminution de la dépendance du pays vis-à-vis de l’aide extérieur.</w:t>
            </w:r>
          </w:p>
          <w:p w:rsidR="000C3FCA" w:rsidRDefault="000C3FCA" w:rsidP="00845BBC">
            <w:pPr>
              <w:pStyle w:val="Paragraphedeliste"/>
              <w:spacing w:before="120" w:after="120"/>
              <w:ind w:right="61"/>
              <w:jc w:val="both"/>
              <w:rPr>
                <w:rFonts w:cs="Arial"/>
                <w:sz w:val="24"/>
                <w:szCs w:val="24"/>
                <w:lang w:eastAsia="fr-FR"/>
              </w:rPr>
            </w:pPr>
          </w:p>
          <w:p w:rsidR="000C3FCA" w:rsidRPr="00143E87" w:rsidRDefault="000C3FCA" w:rsidP="00845BBC">
            <w:pPr>
              <w:pStyle w:val="Paragraphedeliste"/>
              <w:spacing w:before="120" w:after="120"/>
              <w:ind w:right="61"/>
              <w:jc w:val="both"/>
              <w:rPr>
                <w:rFonts w:ascii="Arial" w:hAnsi="Arial" w:cs="Arial"/>
                <w:color w:val="000000"/>
                <w:lang w:bidi="fr-FR"/>
              </w:rPr>
            </w:pPr>
            <w:r>
              <w:rPr>
                <w:rFonts w:ascii="Arial" w:hAnsi="Arial" w:cs="Arial"/>
                <w:szCs w:val="20"/>
              </w:rPr>
              <w:t>A la fin du projet, les postes occupés par ces retraités seront pourvus par le Ministère par l’affectation de nouveaux agents sortants des écoles de santé publique.</w:t>
            </w:r>
          </w:p>
        </w:tc>
      </w:tr>
    </w:tbl>
    <w:p w:rsidR="00342E4F" w:rsidRDefault="00342E4F">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342E4F" w:rsidRPr="00692DFE" w:rsidTr="00342E4F">
        <w:trPr>
          <w:trHeight w:val="415"/>
        </w:trPr>
        <w:tc>
          <w:tcPr>
            <w:tcW w:w="5000" w:type="pct"/>
            <w:shd w:val="clear" w:color="auto" w:fill="99CCCC"/>
          </w:tcPr>
          <w:p w:rsidR="00342E4F" w:rsidRPr="00A57FD9" w:rsidRDefault="00342E4F" w:rsidP="003B65F4">
            <w:pPr>
              <w:pStyle w:val="Titre8"/>
              <w:numPr>
                <w:ilvl w:val="0"/>
                <w:numId w:val="68"/>
              </w:numPr>
              <w:spacing w:before="120" w:after="120"/>
              <w:rPr>
                <w:rFonts w:ascii="Arial" w:hAnsi="Arial" w:cs="Arial"/>
                <w:color w:val="auto"/>
              </w:rPr>
            </w:pPr>
            <w:r>
              <w:rPr>
                <w:rFonts w:ascii="Arial" w:hAnsi="Arial" w:cs="Arial"/>
                <w:bCs/>
                <w:color w:val="auto"/>
              </w:rPr>
              <w:t xml:space="preserve">Modalités de mise en œuvre </w:t>
            </w:r>
          </w:p>
        </w:tc>
      </w:tr>
      <w:tr w:rsidR="00342E4F" w:rsidRPr="00692DFE" w:rsidTr="00342E4F">
        <w:trPr>
          <w:trHeight w:val="391"/>
        </w:trPr>
        <w:tc>
          <w:tcPr>
            <w:tcW w:w="5000" w:type="pct"/>
            <w:shd w:val="clear" w:color="auto" w:fill="auto"/>
          </w:tcPr>
          <w:p w:rsidR="00342E4F" w:rsidRPr="00A57FD9" w:rsidRDefault="00342E4F" w:rsidP="00342E4F">
            <w:pPr>
              <w:spacing w:before="120" w:after="120"/>
              <w:ind w:right="-23"/>
              <w:rPr>
                <w:rFonts w:ascii="Arial" w:hAnsi="Arial" w:cs="Arial"/>
              </w:rPr>
            </w:pPr>
            <w:r>
              <w:rPr>
                <w:rFonts w:ascii="Arial" w:hAnsi="Arial" w:cs="Arial"/>
                <w:sz w:val="22"/>
                <w:szCs w:val="22"/>
              </w:rPr>
              <w:t>Cette section sera utilisée pour déterminer si les arrangements nécessaires et les responsabilités pour la gestion, la coordination et les contributionsen matière d'assistance technique des parties mises en œuvre, ont été mis en place pour assurer que les activités de programme seront mises en œuvre pour la subvention restante, tel que prévu dans cette demande reprogrammation.</w:t>
            </w:r>
          </w:p>
          <w:p w:rsidR="00342E4F" w:rsidRPr="00A57FD9" w:rsidRDefault="00342E4F" w:rsidP="00342E4F">
            <w:pPr>
              <w:pStyle w:val="CEPAReportText"/>
              <w:rPr>
                <w:rFonts w:ascii="Arial" w:eastAsia="Wingdings" w:hAnsi="Arial" w:cs="Arial"/>
              </w:rPr>
            </w:pPr>
            <w:r>
              <w:rPr>
                <w:rFonts w:ascii="Arial" w:hAnsi="Arial" w:cs="Arial"/>
                <w:sz w:val="22"/>
                <w:szCs w:val="22"/>
              </w:rPr>
              <w:t>Les pays sont tenus de décrire les modalités de mise en œuvre prévues, notamment :</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La façon dont la mise en œuvre de la subvention sera gérée, en identifiant les entités d'exécution clés et leurs responsabilités.</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Si des retards sont survenus dans la mise en œuvre de la subvention actuelle RSS, veuillez décrire comment ces questions seront abordées dans la demande de reprogrammation.</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Décrivez les dispositions de gouvernance et de contrôle, y compris les mécanismes qui assureront la coordination entre les entités d'exécution.</w:t>
            </w:r>
          </w:p>
          <w:p w:rsidR="00342E4F" w:rsidRPr="00A57FD9" w:rsidRDefault="00342E4F" w:rsidP="00342E4F">
            <w:pPr>
              <w:pStyle w:val="CEPABullets"/>
              <w:numPr>
                <w:ilvl w:val="0"/>
                <w:numId w:val="1"/>
              </w:numPr>
              <w:rPr>
                <w:rFonts w:ascii="Arial" w:hAnsi="Arial" w:cs="Arial"/>
              </w:rPr>
            </w:pPr>
            <w:r>
              <w:rPr>
                <w:rFonts w:ascii="Arial" w:hAnsi="Arial" w:cs="Arial"/>
                <w:sz w:val="22"/>
                <w:szCs w:val="22"/>
              </w:rPr>
              <w:t>L'affectation des ressources financières prévues pour la gestion et la mise en œuvre des subventions.</w:t>
            </w:r>
          </w:p>
          <w:p w:rsidR="00342E4F" w:rsidRPr="00A57FD9" w:rsidRDefault="00342E4F" w:rsidP="00342E4F">
            <w:pPr>
              <w:pStyle w:val="CEPABullets"/>
              <w:widowControl w:val="0"/>
              <w:numPr>
                <w:ilvl w:val="0"/>
                <w:numId w:val="1"/>
              </w:numPr>
              <w:ind w:right="-23"/>
              <w:contextualSpacing/>
              <w:rPr>
                <w:rFonts w:ascii="Arial" w:hAnsi="Arial" w:cs="Arial"/>
              </w:rPr>
            </w:pPr>
            <w:r>
              <w:rPr>
                <w:rFonts w:ascii="Arial" w:hAnsi="Arial" w:cs="Arial"/>
                <w:sz w:val="22"/>
                <w:szCs w:val="22"/>
              </w:rPr>
              <w:t xml:space="preserve">Les modalités de gestion financière prévues pour la subvention : le pays est tenu de confirmer si les modalités de gestion financière incluses dans la subvention RSS initiale et évaluée lors de l'audit de gestion financière (FMA – Financial Management Assessment) le plus récent sont toujours valables, ou de fournir des détails supplémentaires si cela n'est pas le cas. </w:t>
            </w:r>
          </w:p>
          <w:p w:rsidR="00342E4F" w:rsidRPr="00A57FD9" w:rsidRDefault="00342E4F" w:rsidP="00342E4F">
            <w:pPr>
              <w:pStyle w:val="CEPABullets"/>
              <w:widowControl w:val="0"/>
              <w:numPr>
                <w:ilvl w:val="0"/>
                <w:numId w:val="1"/>
              </w:numPr>
              <w:ind w:right="-23"/>
              <w:contextualSpacing/>
              <w:rPr>
                <w:rFonts w:ascii="Arial" w:hAnsi="Arial" w:cs="Arial"/>
              </w:rPr>
            </w:pPr>
            <w:r>
              <w:rPr>
                <w:rFonts w:ascii="Arial" w:hAnsi="Arial" w:cs="Arial"/>
                <w:sz w:val="22"/>
                <w:szCs w:val="22"/>
              </w:rPr>
              <w:t xml:space="preserve">Le rôle des partenaires au développement dans le soutien du pays pour la mise en œuvre </w:t>
            </w:r>
            <w:r>
              <w:rPr>
                <w:rFonts w:ascii="Arial" w:hAnsi="Arial" w:cs="Arial"/>
                <w:sz w:val="22"/>
                <w:szCs w:val="22"/>
              </w:rPr>
              <w:lastRenderedPageBreak/>
              <w:t>de la subvention.</w:t>
            </w:r>
          </w:p>
          <w:p w:rsidR="00342E4F" w:rsidRPr="00A57FD9" w:rsidRDefault="00342E4F" w:rsidP="00342E4F">
            <w:pPr>
              <w:pStyle w:val="CEPABullets"/>
              <w:widowControl w:val="0"/>
              <w:numPr>
                <w:ilvl w:val="0"/>
                <w:numId w:val="1"/>
              </w:numPr>
              <w:spacing w:before="240"/>
              <w:ind w:right="-23"/>
              <w:contextualSpacing/>
              <w:rPr>
                <w:rFonts w:ascii="Arial" w:hAnsi="Arial" w:cs="Arial"/>
              </w:rPr>
            </w:pPr>
            <w:r>
              <w:rPr>
                <w:rFonts w:ascii="Arial" w:hAnsi="Arial" w:cs="Arial"/>
                <w:sz w:val="22"/>
                <w:szCs w:val="22"/>
              </w:rPr>
              <w:t>L'assistance technique à court et long terme comprise dans les activités de reprogrammation et la manière dont cette assistance technique permettra d'améliorer les systèmes de santé et le fonctionnement du programme de vaccination. Si aucune assistance technique n'est prévue pour soutenir la mise en œuvre de cette subvention RSS, veuillez expliquer pourquoi celle-ci n'est pas prévue.</w:t>
            </w:r>
          </w:p>
        </w:tc>
      </w:tr>
      <w:tr w:rsidR="00342E4F" w:rsidRPr="004D21E0" w:rsidTr="00342E4F">
        <w:trPr>
          <w:trHeight w:val="391"/>
        </w:trPr>
        <w:tc>
          <w:tcPr>
            <w:tcW w:w="5000" w:type="pct"/>
            <w:shd w:val="clear" w:color="auto" w:fill="auto"/>
          </w:tcPr>
          <w:p w:rsidR="00342E4F" w:rsidRPr="004D21E0" w:rsidRDefault="00342E4F" w:rsidP="00342E4F">
            <w:pPr>
              <w:pStyle w:val="CEPABullets"/>
              <w:numPr>
                <w:ilvl w:val="0"/>
                <w:numId w:val="0"/>
              </w:numPr>
              <w:rPr>
                <w:rFonts w:ascii="Arial" w:eastAsia="Arial,Wingdings" w:hAnsi="Arial" w:cs="Arial"/>
                <w:i/>
              </w:rPr>
            </w:pPr>
            <w:r>
              <w:rPr>
                <w:rFonts w:ascii="Arial" w:eastAsia="Arial,Wingdings" w:hAnsi="Arial" w:cs="Arial"/>
                <w:i/>
                <w:iCs/>
                <w:sz w:val="22"/>
                <w:szCs w:val="22"/>
              </w:rPr>
              <w:lastRenderedPageBreak/>
              <w:t>Maximum 2 pages :</w:t>
            </w:r>
          </w:p>
          <w:p w:rsidR="00342E4F" w:rsidRPr="003A4BDF" w:rsidRDefault="00342E4F" w:rsidP="00342E4F">
            <w:pPr>
              <w:pStyle w:val="Default"/>
              <w:jc w:val="both"/>
              <w:rPr>
                <w:rFonts w:asciiTheme="minorBidi" w:hAnsiTheme="minorBidi" w:cstheme="minorBidi"/>
                <w:sz w:val="22"/>
                <w:szCs w:val="22"/>
                <w:lang w:val="fr-FR"/>
              </w:rPr>
            </w:pPr>
            <w:r w:rsidRPr="003A4BDF">
              <w:rPr>
                <w:rFonts w:asciiTheme="minorBidi" w:hAnsiTheme="minorBidi" w:cstheme="minorBidi"/>
                <w:sz w:val="22"/>
                <w:szCs w:val="22"/>
                <w:lang w:val="fr-FR"/>
              </w:rPr>
              <w:t xml:space="preserve">Les modalités de mise en œuvre des activités inscrites dans le plan de travail de la reprogrammation GAVI/RSS1 consistent à assurer l’atteinte de ses objectifs. Cette mise en œuvre se réalisera suivant des mécanismes de gouvernance, de coordination et le suivi-évaluation.  </w:t>
            </w:r>
          </w:p>
          <w:p w:rsidR="00342E4F" w:rsidRPr="003A4BDF" w:rsidRDefault="00342E4F" w:rsidP="00342E4F">
            <w:pPr>
              <w:pStyle w:val="Default"/>
              <w:jc w:val="both"/>
              <w:rPr>
                <w:rFonts w:asciiTheme="minorBidi" w:hAnsiTheme="minorBidi" w:cstheme="minorBidi"/>
                <w:sz w:val="22"/>
                <w:szCs w:val="22"/>
                <w:lang w:val="fr-FR"/>
              </w:rPr>
            </w:pPr>
          </w:p>
          <w:p w:rsidR="00342E4F" w:rsidRPr="003A4BDF" w:rsidRDefault="00342E4F" w:rsidP="00342E4F">
            <w:pPr>
              <w:pStyle w:val="Default"/>
              <w:jc w:val="both"/>
              <w:rPr>
                <w:rFonts w:asciiTheme="minorBidi" w:hAnsiTheme="minorBidi" w:cstheme="minorBidi"/>
                <w:b/>
                <w:bCs/>
                <w:sz w:val="22"/>
                <w:szCs w:val="22"/>
                <w:lang w:val="fr-FR"/>
              </w:rPr>
            </w:pPr>
            <w:r w:rsidRPr="003A4BDF">
              <w:rPr>
                <w:rFonts w:asciiTheme="minorBidi" w:hAnsiTheme="minorBidi" w:cstheme="minorBidi"/>
                <w:b/>
                <w:bCs/>
                <w:sz w:val="22"/>
                <w:szCs w:val="22"/>
                <w:lang w:val="fr-FR"/>
              </w:rPr>
              <w:t xml:space="preserve">1. le Pilotage </w:t>
            </w:r>
          </w:p>
          <w:p w:rsidR="00342E4F" w:rsidRPr="003A4BDF" w:rsidRDefault="00342E4F" w:rsidP="00342E4F">
            <w:pPr>
              <w:pStyle w:val="Default"/>
              <w:jc w:val="both"/>
              <w:rPr>
                <w:rFonts w:asciiTheme="minorBidi" w:hAnsiTheme="minorBidi" w:cstheme="minorBidi"/>
                <w:sz w:val="22"/>
                <w:szCs w:val="22"/>
                <w:lang w:val="fr-FR"/>
              </w:rPr>
            </w:pPr>
          </w:p>
          <w:p w:rsidR="00342E4F" w:rsidRPr="003A4BDF" w:rsidRDefault="00342E4F" w:rsidP="00342E4F">
            <w:pPr>
              <w:pStyle w:val="Default"/>
              <w:jc w:val="both"/>
              <w:rPr>
                <w:rFonts w:asciiTheme="minorBidi" w:hAnsiTheme="minorBidi" w:cstheme="minorBidi"/>
                <w:sz w:val="22"/>
                <w:szCs w:val="22"/>
                <w:lang w:val="fr-FR"/>
              </w:rPr>
            </w:pPr>
            <w:r w:rsidRPr="003A4BDF">
              <w:rPr>
                <w:rFonts w:asciiTheme="minorBidi" w:hAnsiTheme="minorBidi" w:cstheme="minorBidi"/>
                <w:sz w:val="22"/>
                <w:szCs w:val="22"/>
                <w:lang w:val="fr-FR"/>
              </w:rPr>
              <w:t>Le pilotage de la mise en œuvre de la subvention se fera sous le leadership du Ministre de la santé à travers le Comité National de Pilotage du PNDS (CONAP) mis en place par Arr</w:t>
            </w:r>
            <w:r w:rsidR="00377E1F">
              <w:rPr>
                <w:rFonts w:asciiTheme="minorBidi" w:hAnsiTheme="minorBidi" w:cstheme="minorBidi"/>
                <w:sz w:val="22"/>
                <w:szCs w:val="22"/>
                <w:lang w:val="fr-FR"/>
              </w:rPr>
              <w:t>êté</w:t>
            </w:r>
            <w:r w:rsidRPr="003A4BDF">
              <w:rPr>
                <w:rFonts w:asciiTheme="minorBidi" w:hAnsiTheme="minorBidi" w:cstheme="minorBidi"/>
                <w:sz w:val="22"/>
                <w:szCs w:val="22"/>
                <w:lang w:val="fr-FR"/>
              </w:rPr>
              <w:t xml:space="preserve"> N°202/MS du 6 février 2012 portant création, organisation et fonctionnement de la structure  chargée de piloter, de coordonner  et de suivre la mise en œuvre du  Plan National de Développement Sanitaire  (PNDS).</w:t>
            </w:r>
          </w:p>
          <w:p w:rsidR="00342E4F" w:rsidRPr="00AC66D1" w:rsidRDefault="00342E4F" w:rsidP="00342E4F">
            <w:pPr>
              <w:pStyle w:val="Default"/>
              <w:rPr>
                <w:rFonts w:asciiTheme="minorBidi" w:hAnsiTheme="minorBidi" w:cstheme="minorBidi"/>
                <w:sz w:val="22"/>
                <w:szCs w:val="22"/>
                <w:lang w:val="fr-FR"/>
              </w:rPr>
            </w:pPr>
          </w:p>
          <w:p w:rsidR="00342E4F" w:rsidRPr="00732A26" w:rsidRDefault="00342E4F" w:rsidP="00342E4F">
            <w:pPr>
              <w:rPr>
                <w:rFonts w:asciiTheme="minorBidi" w:eastAsia="Calibri" w:hAnsiTheme="minorBidi" w:cstheme="minorBidi"/>
                <w:color w:val="000000"/>
              </w:rPr>
            </w:pPr>
            <w:r w:rsidRPr="00732A26">
              <w:rPr>
                <w:rFonts w:asciiTheme="minorBidi" w:eastAsia="Calibri" w:hAnsiTheme="minorBidi" w:cstheme="minorBidi"/>
                <w:color w:val="000000"/>
                <w:sz w:val="22"/>
                <w:szCs w:val="22"/>
              </w:rPr>
              <w:t>Le CONAP est l</w:t>
            </w:r>
            <w:r>
              <w:rPr>
                <w:rFonts w:asciiTheme="minorBidi" w:eastAsia="Calibri" w:hAnsiTheme="minorBidi" w:cstheme="minorBidi"/>
                <w:color w:val="000000"/>
                <w:sz w:val="22"/>
                <w:szCs w:val="22"/>
              </w:rPr>
              <w:t>’organe suprême de décision. Il</w:t>
            </w:r>
            <w:r w:rsidRPr="00732A26">
              <w:rPr>
                <w:rFonts w:asciiTheme="minorBidi" w:eastAsia="Calibri" w:hAnsiTheme="minorBidi" w:cstheme="minorBidi"/>
                <w:color w:val="000000"/>
                <w:sz w:val="22"/>
                <w:szCs w:val="22"/>
              </w:rPr>
              <w:t xml:space="preserve"> a pour mission en général de superviser, coordonner, valider et suivre la mise œuvre du plan national de développement sanitaire et en particulier de (i) valider </w:t>
            </w:r>
            <w:r>
              <w:rPr>
                <w:rFonts w:asciiTheme="minorBidi" w:eastAsia="Calibri" w:hAnsiTheme="minorBidi" w:cstheme="minorBidi"/>
                <w:color w:val="000000"/>
                <w:sz w:val="22"/>
                <w:szCs w:val="22"/>
              </w:rPr>
              <w:t>et suivre l’exécution des plans</w:t>
            </w:r>
            <w:r w:rsidRPr="00732A26">
              <w:rPr>
                <w:rFonts w:asciiTheme="minorBidi" w:eastAsia="Calibri" w:hAnsiTheme="minorBidi" w:cstheme="minorBidi"/>
                <w:color w:val="000000"/>
                <w:sz w:val="22"/>
                <w:szCs w:val="22"/>
              </w:rPr>
              <w:t xml:space="preserve"> d’action opérationne</w:t>
            </w:r>
            <w:r>
              <w:rPr>
                <w:rFonts w:asciiTheme="minorBidi" w:eastAsia="Calibri" w:hAnsiTheme="minorBidi" w:cstheme="minorBidi"/>
                <w:color w:val="000000"/>
                <w:sz w:val="22"/>
                <w:szCs w:val="22"/>
              </w:rPr>
              <w:t>ls et (ii) approuver les bilans</w:t>
            </w:r>
            <w:r w:rsidRPr="00732A26">
              <w:rPr>
                <w:rFonts w:asciiTheme="minorBidi" w:eastAsia="Calibri" w:hAnsiTheme="minorBidi" w:cstheme="minorBidi"/>
                <w:color w:val="000000"/>
                <w:sz w:val="22"/>
                <w:szCs w:val="22"/>
              </w:rPr>
              <w:t xml:space="preserve"> des plans d’action opérationnels. </w:t>
            </w:r>
          </w:p>
          <w:p w:rsidR="00342E4F" w:rsidRPr="00732A26" w:rsidRDefault="00342E4F" w:rsidP="00342E4F">
            <w:pPr>
              <w:rPr>
                <w:rFonts w:asciiTheme="minorBidi" w:eastAsia="Calibri" w:hAnsiTheme="minorBidi" w:cstheme="minorBidi"/>
                <w:color w:val="000000"/>
              </w:rPr>
            </w:pPr>
          </w:p>
          <w:p w:rsidR="00342E4F" w:rsidRPr="00732A26" w:rsidRDefault="00342E4F" w:rsidP="00342E4F">
            <w:pPr>
              <w:ind w:right="-468"/>
              <w:rPr>
                <w:rFonts w:asciiTheme="minorBidi" w:hAnsiTheme="minorBidi" w:cstheme="minorBidi"/>
                <w:i/>
              </w:rPr>
            </w:pPr>
            <w:r w:rsidRPr="00732A26">
              <w:rPr>
                <w:rFonts w:asciiTheme="minorBidi" w:eastAsia="Calibri" w:hAnsiTheme="minorBidi" w:cstheme="minorBidi"/>
                <w:color w:val="000000"/>
                <w:sz w:val="22"/>
                <w:szCs w:val="22"/>
              </w:rPr>
              <w:t>Le CONAP est présidé par le Secrétaire Général du Ministère de la santé et composé du Staff central, les représentants des Ministères concernés, les PTF, le Secrétaire Nationale Exécutive de lutte contre le SIDA, Le président de l’Association Mauritanienne de Santé Publique, 2 représentants de la Société Civile, un représentant du Secteur médical privé et 2 représentants des collectivités locales. Le comité de pilotage se réunit une fois par trimestre en session ordinaire et autant de fois que de besoin  en sessions extraordinaires  sur convocation de son Président.</w:t>
            </w:r>
          </w:p>
          <w:p w:rsidR="00342E4F" w:rsidRPr="00732A26" w:rsidRDefault="00342E4F" w:rsidP="00342E4F">
            <w:pPr>
              <w:rPr>
                <w:rFonts w:asciiTheme="minorBidi" w:hAnsiTheme="minorBidi" w:cstheme="minorBidi"/>
                <w:i/>
              </w:rPr>
            </w:pPr>
          </w:p>
          <w:p w:rsidR="00342E4F" w:rsidRPr="00732A26" w:rsidRDefault="00342E4F" w:rsidP="00342E4F">
            <w:pPr>
              <w:ind w:right="34"/>
              <w:rPr>
                <w:rFonts w:asciiTheme="minorBidi" w:eastAsia="Calibri" w:hAnsiTheme="minorBidi" w:cstheme="minorBidi"/>
                <w:color w:val="000000"/>
              </w:rPr>
            </w:pPr>
            <w:r w:rsidRPr="00732A26">
              <w:rPr>
                <w:rFonts w:asciiTheme="minorBidi" w:eastAsia="Calibri" w:hAnsiTheme="minorBidi" w:cstheme="minorBidi"/>
                <w:color w:val="000000"/>
                <w:sz w:val="22"/>
                <w:szCs w:val="22"/>
              </w:rPr>
              <w:t xml:space="preserve">Il est appuyé par un comité technique ayant pour mission de contribuer à la préparation du travail technique relatif à la mise œuvre du Plan National de Développement Sanitaire, de suivre et faire le point de la mise en œuvre des recommandations du comité de pilotage. Il fait des propositions techniques au comité de pilotage et peut aussi par note de service de son président, designer des sous-comités spécifiques chaque fois que c’est nécessaire. </w:t>
            </w:r>
          </w:p>
          <w:p w:rsidR="00342E4F" w:rsidRPr="00732A26" w:rsidRDefault="00342E4F" w:rsidP="00342E4F">
            <w:pPr>
              <w:rPr>
                <w:rFonts w:asciiTheme="minorBidi" w:hAnsiTheme="minorBidi" w:cstheme="minorBidi"/>
                <w:i/>
              </w:rPr>
            </w:pPr>
          </w:p>
          <w:p w:rsidR="00342E4F" w:rsidRPr="00A7144D" w:rsidRDefault="00342E4F" w:rsidP="00342E4F">
            <w:pPr>
              <w:rPr>
                <w:rFonts w:asciiTheme="minorBidi" w:hAnsiTheme="minorBidi" w:cstheme="minorBidi"/>
                <w:b/>
                <w:bCs/>
              </w:rPr>
            </w:pPr>
            <w:r w:rsidRPr="00732A26">
              <w:rPr>
                <w:rFonts w:asciiTheme="minorBidi" w:hAnsiTheme="minorBidi" w:cstheme="minorBidi"/>
                <w:b/>
                <w:bCs/>
                <w:sz w:val="22"/>
                <w:szCs w:val="22"/>
              </w:rPr>
              <w:t>2.</w:t>
            </w:r>
            <w:r w:rsidRPr="00A7144D">
              <w:rPr>
                <w:rFonts w:asciiTheme="minorBidi" w:hAnsiTheme="minorBidi" w:cstheme="minorBidi"/>
                <w:b/>
                <w:bCs/>
                <w:sz w:val="22"/>
                <w:szCs w:val="22"/>
              </w:rPr>
              <w:t xml:space="preserve"> La coordination et gestion du Projet: </w:t>
            </w:r>
          </w:p>
          <w:p w:rsidR="00342E4F" w:rsidRPr="00A7144D" w:rsidRDefault="00342E4F" w:rsidP="00342E4F">
            <w:pPr>
              <w:pStyle w:val="Default"/>
              <w:jc w:val="both"/>
              <w:rPr>
                <w:rFonts w:asciiTheme="minorBidi" w:hAnsiTheme="minorBidi" w:cstheme="minorBidi"/>
                <w:sz w:val="22"/>
                <w:szCs w:val="22"/>
                <w:lang w:val="fr-FR"/>
              </w:rPr>
            </w:pPr>
          </w:p>
          <w:p w:rsidR="00342E4F" w:rsidRPr="00A7144D" w:rsidRDefault="00342E4F" w:rsidP="00342E4F">
            <w:pPr>
              <w:pStyle w:val="Default"/>
              <w:numPr>
                <w:ilvl w:val="0"/>
                <w:numId w:val="69"/>
              </w:numPr>
              <w:spacing w:after="190"/>
              <w:jc w:val="both"/>
              <w:rPr>
                <w:rFonts w:asciiTheme="minorBidi" w:hAnsiTheme="minorBidi" w:cstheme="minorBidi"/>
                <w:sz w:val="22"/>
                <w:szCs w:val="22"/>
                <w:lang w:val="fr-FR"/>
              </w:rPr>
            </w:pPr>
            <w:r w:rsidRPr="00A7144D">
              <w:rPr>
                <w:rFonts w:asciiTheme="minorBidi" w:hAnsiTheme="minorBidi" w:cstheme="minorBidi"/>
                <w:b/>
                <w:bCs/>
                <w:sz w:val="22"/>
                <w:szCs w:val="22"/>
                <w:lang w:val="fr-FR"/>
              </w:rPr>
              <w:t>Au niveau national,</w:t>
            </w:r>
            <w:r w:rsidRPr="00A7144D">
              <w:rPr>
                <w:rFonts w:asciiTheme="minorBidi" w:hAnsiTheme="minorBidi" w:cstheme="minorBidi"/>
                <w:sz w:val="22"/>
                <w:szCs w:val="22"/>
                <w:lang w:val="fr-FR"/>
              </w:rPr>
              <w:t xml:space="preserve"> la coordination et la gestion de la Reprogrammation seront assurées par la Direction de la Programmation, de la Coopération et de l’Information Sanitaire (DPCIS) qui conduira techniquement le processus national sous l’autorité du CONAP ; </w:t>
            </w:r>
          </w:p>
          <w:p w:rsidR="00342E4F" w:rsidRPr="00A7144D" w:rsidRDefault="00342E4F" w:rsidP="00342E4F">
            <w:pPr>
              <w:pStyle w:val="Default"/>
              <w:numPr>
                <w:ilvl w:val="0"/>
                <w:numId w:val="70"/>
              </w:numPr>
              <w:spacing w:after="190"/>
              <w:jc w:val="both"/>
              <w:rPr>
                <w:rFonts w:asciiTheme="minorBidi" w:hAnsiTheme="minorBidi" w:cstheme="minorBidi"/>
                <w:sz w:val="22"/>
                <w:szCs w:val="22"/>
                <w:lang w:val="fr-FR"/>
              </w:rPr>
            </w:pPr>
            <w:r w:rsidRPr="00A7144D">
              <w:rPr>
                <w:rFonts w:asciiTheme="minorBidi" w:hAnsiTheme="minorBidi" w:cstheme="minorBidi"/>
                <w:b/>
                <w:bCs/>
                <w:sz w:val="22"/>
                <w:szCs w:val="22"/>
                <w:lang w:val="fr-FR"/>
              </w:rPr>
              <w:t>Au niveau régional,</w:t>
            </w:r>
            <w:r w:rsidRPr="00A7144D">
              <w:rPr>
                <w:rFonts w:asciiTheme="minorBidi" w:hAnsiTheme="minorBidi" w:cstheme="minorBidi"/>
                <w:sz w:val="22"/>
                <w:szCs w:val="22"/>
                <w:lang w:val="fr-FR"/>
              </w:rPr>
              <w:t xml:space="preserve"> elles seront assurées par la Direction Régionale à l’Action Sanitaire (DRAS) sous l’autorité du conseil de développement socio-sanitaire de la Wilaya (Région). Ce comité est présidé par le Wali (Gouverneur) de la Wilaya ; </w:t>
            </w:r>
          </w:p>
          <w:p w:rsidR="00342E4F" w:rsidRPr="00A7144D" w:rsidRDefault="00342E4F" w:rsidP="00342E4F">
            <w:pPr>
              <w:pStyle w:val="Default"/>
              <w:numPr>
                <w:ilvl w:val="0"/>
                <w:numId w:val="71"/>
              </w:numPr>
              <w:spacing w:after="190"/>
              <w:jc w:val="both"/>
              <w:rPr>
                <w:rFonts w:asciiTheme="minorBidi" w:hAnsiTheme="minorBidi" w:cstheme="minorBidi"/>
                <w:sz w:val="22"/>
                <w:szCs w:val="22"/>
                <w:lang w:val="fr-FR"/>
              </w:rPr>
            </w:pPr>
            <w:r w:rsidRPr="00A7144D">
              <w:rPr>
                <w:rFonts w:asciiTheme="minorBidi" w:hAnsiTheme="minorBidi" w:cstheme="minorBidi"/>
                <w:b/>
                <w:bCs/>
                <w:sz w:val="22"/>
                <w:szCs w:val="22"/>
                <w:lang w:val="fr-FR"/>
              </w:rPr>
              <w:t>Au niveau Moughataa</w:t>
            </w:r>
            <w:r w:rsidRPr="00A7144D">
              <w:rPr>
                <w:rFonts w:asciiTheme="minorBidi" w:hAnsiTheme="minorBidi" w:cstheme="minorBidi"/>
                <w:sz w:val="22"/>
                <w:szCs w:val="22"/>
                <w:lang w:val="fr-FR"/>
              </w:rPr>
              <w:t xml:space="preserve"> (Préfecture), la Circonscription sanitaire de moughataa (CSM) jouera ce rôle sous l’autorité du comité de développement socio-sanitaire de la Moughataa présidé </w:t>
            </w:r>
            <w:r w:rsidRPr="00A7144D">
              <w:rPr>
                <w:rFonts w:asciiTheme="minorBidi" w:hAnsiTheme="minorBidi" w:cstheme="minorBidi"/>
                <w:sz w:val="22"/>
                <w:szCs w:val="22"/>
                <w:lang w:val="fr-FR"/>
              </w:rPr>
              <w:lastRenderedPageBreak/>
              <w:t xml:space="preserve">par le Hakem (Préfet). </w:t>
            </w:r>
          </w:p>
          <w:p w:rsidR="00342E4F" w:rsidRPr="00732A26" w:rsidRDefault="00342E4F" w:rsidP="00342E4F">
            <w:pPr>
              <w:autoSpaceDE w:val="0"/>
              <w:autoSpaceDN w:val="0"/>
              <w:adjustRightInd w:val="0"/>
              <w:rPr>
                <w:rFonts w:asciiTheme="minorBidi" w:hAnsiTheme="minorBidi" w:cstheme="minorBidi"/>
              </w:rPr>
            </w:pPr>
            <w:r w:rsidRPr="00732A26">
              <w:rPr>
                <w:rFonts w:asciiTheme="minorBidi" w:eastAsia="Calibri" w:hAnsiTheme="minorBidi" w:cstheme="minorBidi"/>
                <w:color w:val="000000"/>
                <w:sz w:val="22"/>
                <w:szCs w:val="22"/>
              </w:rPr>
              <w:t>Ces comités sont des cadres intégrateurs des structures gouvernementales, des organisations et associations de la société civile, des acteurs du secteur privé de la santé et des PTFs, en vue d</w:t>
            </w:r>
            <w:r w:rsidRPr="00732A26">
              <w:rPr>
                <w:rFonts w:asciiTheme="minorBidi" w:hAnsiTheme="minorBidi" w:cstheme="minorBidi"/>
                <w:sz w:val="22"/>
                <w:szCs w:val="22"/>
              </w:rPr>
              <w:t>’</w:t>
            </w:r>
            <w:r w:rsidRPr="00732A26">
              <w:rPr>
                <w:rFonts w:asciiTheme="minorBidi" w:eastAsia="Calibri" w:hAnsiTheme="minorBidi" w:cstheme="minorBidi"/>
                <w:color w:val="000000"/>
                <w:sz w:val="22"/>
                <w:szCs w:val="22"/>
              </w:rPr>
              <w:t>une prise de décision concertée sur l</w:t>
            </w:r>
            <w:r w:rsidRPr="00732A26">
              <w:rPr>
                <w:rFonts w:asciiTheme="minorBidi" w:hAnsiTheme="minorBidi" w:cstheme="minorBidi"/>
                <w:sz w:val="22"/>
                <w:szCs w:val="22"/>
              </w:rPr>
              <w:t>’</w:t>
            </w:r>
            <w:r w:rsidRPr="00732A26">
              <w:rPr>
                <w:rFonts w:asciiTheme="minorBidi" w:eastAsia="Calibri" w:hAnsiTheme="minorBidi" w:cstheme="minorBidi"/>
                <w:color w:val="000000"/>
                <w:sz w:val="22"/>
                <w:szCs w:val="22"/>
              </w:rPr>
              <w:t>ensemble des questions</w:t>
            </w:r>
            <w:r w:rsidRPr="00732A26">
              <w:rPr>
                <w:rFonts w:asciiTheme="minorBidi" w:hAnsiTheme="minorBidi" w:cstheme="minorBidi"/>
                <w:sz w:val="22"/>
                <w:szCs w:val="22"/>
              </w:rPr>
              <w:t xml:space="preserve"> relatives à la santé y compris le renforcement du système de santé financ</w:t>
            </w:r>
            <w:r>
              <w:rPr>
                <w:rFonts w:asciiTheme="minorBidi" w:hAnsiTheme="minorBidi" w:cstheme="minorBidi"/>
                <w:sz w:val="22"/>
                <w:szCs w:val="22"/>
              </w:rPr>
              <w:t>é par</w:t>
            </w:r>
            <w:r w:rsidRPr="00732A26">
              <w:rPr>
                <w:rFonts w:asciiTheme="minorBidi" w:hAnsiTheme="minorBidi" w:cstheme="minorBidi"/>
                <w:sz w:val="22"/>
                <w:szCs w:val="22"/>
              </w:rPr>
              <w:t xml:space="preserve"> GAVI.</w:t>
            </w:r>
          </w:p>
          <w:p w:rsidR="00342E4F" w:rsidRPr="00732A26" w:rsidRDefault="00342E4F" w:rsidP="00342E4F">
            <w:pPr>
              <w:autoSpaceDE w:val="0"/>
              <w:autoSpaceDN w:val="0"/>
              <w:adjustRightInd w:val="0"/>
              <w:rPr>
                <w:rFonts w:asciiTheme="minorBidi" w:hAnsiTheme="minorBidi" w:cstheme="minorBidi"/>
              </w:rPr>
            </w:pPr>
          </w:p>
          <w:p w:rsidR="00342E4F" w:rsidRPr="00732A26" w:rsidRDefault="00342E4F" w:rsidP="00342E4F">
            <w:pPr>
              <w:autoSpaceDE w:val="0"/>
              <w:autoSpaceDN w:val="0"/>
              <w:adjustRightInd w:val="0"/>
              <w:rPr>
                <w:rFonts w:asciiTheme="minorBidi" w:eastAsia="Calibri" w:hAnsiTheme="minorBidi" w:cstheme="minorBidi"/>
                <w:b/>
                <w:bCs/>
                <w:color w:val="000000"/>
              </w:rPr>
            </w:pPr>
            <w:r w:rsidRPr="00732A26">
              <w:rPr>
                <w:rFonts w:asciiTheme="minorBidi" w:eastAsia="Calibri" w:hAnsiTheme="minorBidi" w:cstheme="minorBidi"/>
                <w:b/>
                <w:bCs/>
                <w:color w:val="000000"/>
                <w:sz w:val="22"/>
                <w:szCs w:val="22"/>
              </w:rPr>
              <w:t>3. Exécution du Projet et responsabilités</w:t>
            </w:r>
          </w:p>
          <w:p w:rsidR="00342E4F" w:rsidRPr="00732A26" w:rsidRDefault="00342E4F" w:rsidP="00342E4F">
            <w:pPr>
              <w:autoSpaceDE w:val="0"/>
              <w:autoSpaceDN w:val="0"/>
              <w:adjustRightInd w:val="0"/>
              <w:rPr>
                <w:rFonts w:asciiTheme="minorBidi" w:eastAsia="Calibri" w:hAnsiTheme="minorBidi" w:cstheme="minorBidi"/>
                <w:b/>
                <w:bCs/>
                <w:color w:val="000000"/>
              </w:rPr>
            </w:pPr>
          </w:p>
          <w:p w:rsidR="00342E4F" w:rsidRPr="00377E1F" w:rsidRDefault="00342E4F" w:rsidP="00377E1F">
            <w:pPr>
              <w:autoSpaceDE w:val="0"/>
              <w:autoSpaceDN w:val="0"/>
              <w:adjustRightInd w:val="0"/>
              <w:rPr>
                <w:rFonts w:asciiTheme="minorBidi" w:eastAsia="Calibri" w:hAnsiTheme="minorBidi" w:cstheme="minorBidi"/>
                <w:color w:val="000000"/>
              </w:rPr>
            </w:pPr>
            <w:r w:rsidRPr="00732A26">
              <w:rPr>
                <w:rFonts w:asciiTheme="minorBidi" w:eastAsia="Calibri" w:hAnsiTheme="minorBidi" w:cstheme="minorBidi"/>
                <w:color w:val="000000"/>
                <w:sz w:val="22"/>
                <w:szCs w:val="22"/>
              </w:rPr>
              <w:t>La responsabilité d’exécution des activités du Projet incombe aux structures  ci-dessous :</w:t>
            </w:r>
          </w:p>
          <w:p w:rsidR="00342E4F" w:rsidRPr="00E72504" w:rsidRDefault="00342E4F" w:rsidP="00342E4F">
            <w:pPr>
              <w:pStyle w:val="Paragraphedeliste"/>
              <w:numPr>
                <w:ilvl w:val="0"/>
                <w:numId w:val="72"/>
              </w:numPr>
              <w:spacing w:before="40" w:after="40"/>
              <w:ind w:left="360"/>
              <w:contextualSpacing/>
              <w:jc w:val="both"/>
              <w:rPr>
                <w:rFonts w:asciiTheme="minorBidi" w:hAnsiTheme="minorBidi" w:cstheme="minorBidi"/>
              </w:rPr>
            </w:pPr>
            <w:r w:rsidRPr="00732A26">
              <w:rPr>
                <w:rFonts w:asciiTheme="minorBidi" w:hAnsiTheme="minorBidi" w:cstheme="minorBidi"/>
              </w:rPr>
              <w:t xml:space="preserve">La direction des affaire financières (DAF) assure (i) la gestion financière du soutien GAVI </w:t>
            </w:r>
            <w:r>
              <w:rPr>
                <w:rFonts w:asciiTheme="minorBidi" w:hAnsiTheme="minorBidi" w:cstheme="minorBidi"/>
              </w:rPr>
              <w:t>à la Reprogrammation du</w:t>
            </w:r>
            <w:r w:rsidRPr="00732A26">
              <w:rPr>
                <w:rFonts w:asciiTheme="minorBidi" w:hAnsiTheme="minorBidi" w:cstheme="minorBidi"/>
              </w:rPr>
              <w:t xml:space="preserve"> RSS</w:t>
            </w:r>
            <w:r>
              <w:rPr>
                <w:rFonts w:asciiTheme="minorBidi" w:hAnsiTheme="minorBidi" w:cstheme="minorBidi"/>
              </w:rPr>
              <w:t>1</w:t>
            </w:r>
            <w:r w:rsidRPr="00732A26">
              <w:rPr>
                <w:rFonts w:asciiTheme="minorBidi" w:hAnsiTheme="minorBidi" w:cstheme="minorBidi"/>
              </w:rPr>
              <w:t>, (i</w:t>
            </w:r>
            <w:r>
              <w:rPr>
                <w:rFonts w:asciiTheme="minorBidi" w:hAnsiTheme="minorBidi" w:cstheme="minorBidi"/>
              </w:rPr>
              <w:t>i) le suivi de la mise en œuvre</w:t>
            </w:r>
            <w:r w:rsidRPr="00732A26">
              <w:rPr>
                <w:rFonts w:asciiTheme="minorBidi" w:hAnsiTheme="minorBidi" w:cstheme="minorBidi"/>
              </w:rPr>
              <w:t xml:space="preserve"> des activités prises en charge sur ces fonds, en collaboration avec le Directeur des services de santé de Base et, (iii) la préparation des rapports techniques et financiers trimestriels.</w:t>
            </w:r>
          </w:p>
          <w:p w:rsidR="00342E4F" w:rsidRDefault="00342E4F" w:rsidP="00342E4F">
            <w:pPr>
              <w:pStyle w:val="Paragraphedeliste"/>
              <w:numPr>
                <w:ilvl w:val="0"/>
                <w:numId w:val="72"/>
              </w:numPr>
              <w:ind w:left="360"/>
              <w:contextualSpacing/>
              <w:jc w:val="both"/>
              <w:rPr>
                <w:rFonts w:asciiTheme="minorBidi" w:hAnsiTheme="minorBidi" w:cstheme="minorBidi"/>
              </w:rPr>
            </w:pPr>
            <w:r w:rsidRPr="00732A26">
              <w:rPr>
                <w:rFonts w:asciiTheme="minorBidi" w:hAnsiTheme="minorBidi" w:cstheme="minorBidi"/>
              </w:rPr>
              <w:t xml:space="preserve">La direction de la programmation, de la coopération et de l’information sanitaire, en collaboration avec le DAF,  assure (i) le suivi de la mise en œuvre des activités financées par </w:t>
            </w:r>
            <w:r>
              <w:rPr>
                <w:rFonts w:asciiTheme="minorBidi" w:hAnsiTheme="minorBidi" w:cstheme="minorBidi"/>
              </w:rPr>
              <w:t xml:space="preserve">la Reprogrammation de </w:t>
            </w:r>
            <w:r w:rsidRPr="00732A26">
              <w:rPr>
                <w:rFonts w:asciiTheme="minorBidi" w:hAnsiTheme="minorBidi" w:cstheme="minorBidi"/>
              </w:rPr>
              <w:t>GAVI/RSS</w:t>
            </w:r>
            <w:r>
              <w:rPr>
                <w:rFonts w:asciiTheme="minorBidi" w:hAnsiTheme="minorBidi" w:cstheme="minorBidi"/>
              </w:rPr>
              <w:t>1</w:t>
            </w:r>
            <w:r w:rsidRPr="00732A26">
              <w:rPr>
                <w:rFonts w:asciiTheme="minorBidi" w:hAnsiTheme="minorBidi" w:cstheme="minorBidi"/>
              </w:rPr>
              <w:t>, (ii) prépare les rapports trimestriels sur les résultats atteints, (iii) veille à la coordination du soutien GAVI avec les autres activités et programmes du système de santé et, (iv) prépare le rapport annuel de situation à l’attention de GAVI</w:t>
            </w:r>
            <w:r>
              <w:rPr>
                <w:rFonts w:asciiTheme="minorBidi" w:hAnsiTheme="minorBidi" w:cstheme="minorBidi"/>
              </w:rPr>
              <w:t>.</w:t>
            </w:r>
          </w:p>
          <w:p w:rsidR="00342E4F" w:rsidRPr="00E72504" w:rsidRDefault="00342E4F" w:rsidP="004A0E03">
            <w:pPr>
              <w:pStyle w:val="Paragraphedeliste"/>
              <w:numPr>
                <w:ilvl w:val="0"/>
                <w:numId w:val="72"/>
              </w:numPr>
              <w:spacing w:before="40" w:after="40"/>
              <w:ind w:left="360"/>
              <w:contextualSpacing/>
              <w:jc w:val="both"/>
              <w:rPr>
                <w:rFonts w:asciiTheme="minorBidi" w:hAnsiTheme="minorBidi" w:cstheme="minorBidi"/>
              </w:rPr>
            </w:pPr>
            <w:r w:rsidRPr="00732A26">
              <w:rPr>
                <w:rFonts w:asciiTheme="minorBidi" w:hAnsiTheme="minorBidi" w:cstheme="minorBidi"/>
                <w:bCs/>
              </w:rPr>
              <w:t xml:space="preserve">Les Médecins-chefs des </w:t>
            </w:r>
            <w:r w:rsidR="004A0E03">
              <w:rPr>
                <w:rFonts w:asciiTheme="minorBidi" w:hAnsiTheme="minorBidi" w:cstheme="minorBidi"/>
                <w:bCs/>
              </w:rPr>
              <w:t>m</w:t>
            </w:r>
            <w:r w:rsidRPr="00732A26">
              <w:rPr>
                <w:rFonts w:asciiTheme="minorBidi" w:hAnsiTheme="minorBidi" w:cstheme="minorBidi"/>
                <w:bCs/>
              </w:rPr>
              <w:t>oughataas concernées, mettent en œuvre, sur le terrain, les activités</w:t>
            </w:r>
            <w:r w:rsidR="004A0E03">
              <w:rPr>
                <w:rFonts w:asciiTheme="minorBidi" w:hAnsiTheme="minorBidi" w:cstheme="minorBidi"/>
              </w:rPr>
              <w:t>programmées au niveau de leurs m</w:t>
            </w:r>
            <w:r w:rsidRPr="00732A26">
              <w:rPr>
                <w:rFonts w:asciiTheme="minorBidi" w:hAnsiTheme="minorBidi" w:cstheme="minorBidi"/>
              </w:rPr>
              <w:t>oughataas respectives</w:t>
            </w:r>
            <w:r w:rsidR="00910BF1">
              <w:rPr>
                <w:rFonts w:asciiTheme="minorBidi" w:hAnsiTheme="minorBidi" w:cstheme="minorBidi"/>
              </w:rPr>
              <w:t xml:space="preserve"> (la gestion des fonds destinés à la délégation de tâches et au paiement des retraités)</w:t>
            </w:r>
            <w:r w:rsidRPr="00732A26">
              <w:rPr>
                <w:rFonts w:asciiTheme="minorBidi" w:hAnsiTheme="minorBidi" w:cstheme="minorBidi"/>
              </w:rPr>
              <w:t xml:space="preserve">. </w:t>
            </w:r>
          </w:p>
          <w:p w:rsidR="00342E4F" w:rsidRPr="00E72504" w:rsidRDefault="00342E4F" w:rsidP="00342E4F">
            <w:pPr>
              <w:pStyle w:val="Paragraphedeliste"/>
              <w:numPr>
                <w:ilvl w:val="0"/>
                <w:numId w:val="72"/>
              </w:numPr>
              <w:spacing w:before="40" w:after="40"/>
              <w:ind w:left="360"/>
              <w:contextualSpacing/>
              <w:jc w:val="both"/>
              <w:rPr>
                <w:rFonts w:asciiTheme="minorBidi" w:hAnsiTheme="minorBidi" w:cstheme="minorBidi"/>
              </w:rPr>
            </w:pPr>
            <w:r w:rsidRPr="00732A26">
              <w:rPr>
                <w:rFonts w:asciiTheme="minorBidi" w:hAnsiTheme="minorBidi" w:cstheme="minorBidi"/>
                <w:bCs/>
              </w:rPr>
              <w:t>L’inspection générale de Santé, dans le cadre de sa mission d’inspection interne, effectue des</w:t>
            </w:r>
            <w:r w:rsidRPr="00732A26">
              <w:rPr>
                <w:rFonts w:asciiTheme="minorBidi" w:hAnsiTheme="minorBidi" w:cstheme="minorBidi"/>
              </w:rPr>
              <w:t>contrôles périodiques spécifiques sur l’utilisation des fonds GAVI.</w:t>
            </w:r>
          </w:p>
          <w:p w:rsidR="00342E4F" w:rsidRPr="00377E1F" w:rsidRDefault="00342E4F" w:rsidP="00377E1F">
            <w:pPr>
              <w:contextualSpacing/>
              <w:rPr>
                <w:rFonts w:asciiTheme="minorBidi" w:hAnsiTheme="minorBidi" w:cstheme="minorBidi"/>
              </w:rPr>
            </w:pPr>
          </w:p>
          <w:p w:rsidR="00342E4F"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Par ailleurs, les activités d’acquisitions prévues dans la Reprogrammation de GAVI/RSS1 seront confiées aux PTF en vertu des dispositions réglementaires du code de passation des marchés. Il s’agit de confier à :</w:t>
            </w:r>
          </w:p>
          <w:p w:rsidR="00377E1F" w:rsidRPr="003E0F14" w:rsidRDefault="00377E1F" w:rsidP="00342E4F">
            <w:pPr>
              <w:contextualSpacing/>
              <w:rPr>
                <w:rFonts w:asciiTheme="minorBidi" w:eastAsia="Calibri" w:hAnsiTheme="minorBidi" w:cstheme="minorBidi"/>
              </w:rPr>
            </w:pP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l’OMS, l’acquisition de  23 véhicules 4X4,</w:t>
            </w:r>
          </w:p>
          <w:p w:rsidR="00342E4F" w:rsidRPr="003E0F14" w:rsidRDefault="00342E4F" w:rsidP="00342E4F">
            <w:pPr>
              <w:contextualSpacing/>
              <w:rPr>
                <w:rFonts w:asciiTheme="minorBidi" w:eastAsia="Calibri" w:hAnsiTheme="minorBidi" w:cstheme="minorBidi"/>
              </w:rPr>
            </w:pP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l’UNICEF, l’acquisition des :</w:t>
            </w: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23 kits de matériels d'activités mobiles (Matériel pliable : Paravent, table, chaises, lit, …) </w:t>
            </w: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23 incinérateurs adaptés pour les 23 CSM de la ZCI</w:t>
            </w: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33 unités d'énergie solaire et leur installation</w:t>
            </w:r>
          </w:p>
          <w:p w:rsidR="00342E4F" w:rsidRPr="003E0F14" w:rsidRDefault="00342E4F" w:rsidP="004E1D8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w:t>
            </w:r>
            <w:r w:rsidR="004E1D8F">
              <w:rPr>
                <w:rFonts w:asciiTheme="minorBidi" w:eastAsia="Calibri" w:hAnsiTheme="minorBidi" w:cstheme="minorBidi"/>
                <w:sz w:val="22"/>
                <w:szCs w:val="22"/>
              </w:rPr>
              <w:t>33 lots d’</w:t>
            </w:r>
            <w:r w:rsidRPr="003E0F14">
              <w:rPr>
                <w:rFonts w:asciiTheme="minorBidi" w:eastAsia="Calibri" w:hAnsiTheme="minorBidi" w:cstheme="minorBidi"/>
                <w:sz w:val="22"/>
                <w:szCs w:val="22"/>
              </w:rPr>
              <w:t>équipements de soins de base pour 33 PS et leur mise en place</w:t>
            </w:r>
          </w:p>
          <w:p w:rsidR="00342E4F" w:rsidRPr="003E0F14" w:rsidRDefault="00342E4F" w:rsidP="004E1D8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23 </w:t>
            </w:r>
            <w:r w:rsidR="004E1D8F">
              <w:rPr>
                <w:rFonts w:asciiTheme="minorBidi" w:eastAsia="Calibri" w:hAnsiTheme="minorBidi" w:cstheme="minorBidi"/>
                <w:sz w:val="22"/>
                <w:szCs w:val="22"/>
              </w:rPr>
              <w:t>lots d’équipements pour les pharmacies de CSM (</w:t>
            </w:r>
            <w:r w:rsidR="004E1D8F" w:rsidRPr="003E0F14">
              <w:rPr>
                <w:rFonts w:asciiTheme="minorBidi" w:eastAsia="Calibri" w:hAnsiTheme="minorBidi" w:cstheme="minorBidi"/>
                <w:sz w:val="22"/>
                <w:szCs w:val="22"/>
              </w:rPr>
              <w:t>Clima</w:t>
            </w:r>
            <w:r w:rsidR="004E1D8F">
              <w:rPr>
                <w:rFonts w:asciiTheme="minorBidi" w:eastAsia="Calibri" w:hAnsiTheme="minorBidi" w:cstheme="minorBidi"/>
                <w:sz w:val="22"/>
                <w:szCs w:val="22"/>
              </w:rPr>
              <w:t xml:space="preserve">tiseurs, </w:t>
            </w:r>
            <w:r w:rsidRPr="003E0F14">
              <w:rPr>
                <w:rFonts w:asciiTheme="minorBidi" w:eastAsia="Calibri" w:hAnsiTheme="minorBidi" w:cstheme="minorBidi"/>
                <w:sz w:val="22"/>
                <w:szCs w:val="22"/>
              </w:rPr>
              <w:t>Armoires métalliques à étagères 2X2X3</w:t>
            </w:r>
            <w:r w:rsidR="004E1D8F">
              <w:rPr>
                <w:rFonts w:asciiTheme="minorBidi" w:eastAsia="Calibri" w:hAnsiTheme="minorBidi" w:cstheme="minorBidi"/>
                <w:sz w:val="22"/>
                <w:szCs w:val="22"/>
              </w:rPr>
              <w:t xml:space="preserve">, </w:t>
            </w:r>
            <w:r w:rsidR="004E1D8F" w:rsidRPr="00F66194">
              <w:rPr>
                <w:rFonts w:asciiTheme="minorBidi" w:eastAsia="Calibri" w:hAnsiTheme="minorBidi" w:cstheme="minorBidi"/>
                <w:sz w:val="22"/>
                <w:szCs w:val="22"/>
              </w:rPr>
              <w:t>Bureaux et Chaises</w:t>
            </w:r>
            <w:r w:rsidR="004E1D8F">
              <w:rPr>
                <w:rFonts w:asciiTheme="minorBidi" w:eastAsia="Calibri" w:hAnsiTheme="minorBidi" w:cstheme="minorBidi"/>
                <w:sz w:val="22"/>
                <w:szCs w:val="22"/>
              </w:rPr>
              <w:t>)</w:t>
            </w:r>
          </w:p>
          <w:p w:rsidR="00342E4F" w:rsidRPr="003E0F14" w:rsidRDefault="00342E4F" w:rsidP="00342E4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23 CDF (Réfrigérateurs MK 304 + Containers de transport)</w:t>
            </w:r>
          </w:p>
          <w:p w:rsidR="00342E4F" w:rsidRPr="003E0F14" w:rsidRDefault="00342E4F" w:rsidP="004E1D8F">
            <w:pPr>
              <w:contextualSpacing/>
              <w:rPr>
                <w:rFonts w:asciiTheme="minorBidi" w:eastAsia="Calibri" w:hAnsiTheme="minorBidi" w:cstheme="minorBidi"/>
              </w:rPr>
            </w:pPr>
            <w:r w:rsidRPr="003E0F14">
              <w:rPr>
                <w:rFonts w:asciiTheme="minorBidi" w:eastAsia="Calibri" w:hAnsiTheme="minorBidi" w:cstheme="minorBidi"/>
                <w:sz w:val="22"/>
                <w:szCs w:val="22"/>
              </w:rPr>
              <w:t xml:space="preserve">           . 108 Armoires en bois destinés aux PS</w:t>
            </w:r>
          </w:p>
          <w:p w:rsidR="00342E4F" w:rsidRPr="00F66194" w:rsidRDefault="00342E4F" w:rsidP="004E1D8F">
            <w:pPr>
              <w:contextualSpacing/>
              <w:rPr>
                <w:rFonts w:asciiTheme="minorBidi" w:eastAsia="Calibri" w:hAnsiTheme="minorBidi" w:cstheme="minorBidi"/>
              </w:rPr>
            </w:pPr>
            <w:r>
              <w:rPr>
                <w:rFonts w:asciiTheme="minorBidi" w:eastAsia="Calibri" w:hAnsiTheme="minorBidi" w:cstheme="minorBidi"/>
                <w:sz w:val="22"/>
                <w:szCs w:val="22"/>
              </w:rPr>
              <w:t xml:space="preserve">            . </w:t>
            </w:r>
            <w:r w:rsidRPr="00F66194">
              <w:rPr>
                <w:rFonts w:asciiTheme="minorBidi" w:eastAsia="Calibri" w:hAnsiTheme="minorBidi" w:cstheme="minorBidi"/>
                <w:sz w:val="22"/>
                <w:szCs w:val="22"/>
              </w:rPr>
              <w:t>23 unités informatiques destinées aux Points focaux SNIS des CSM de la ZCI</w:t>
            </w:r>
          </w:p>
          <w:p w:rsidR="00342E4F" w:rsidRPr="00AC66D1" w:rsidRDefault="00342E4F" w:rsidP="00342E4F">
            <w:pPr>
              <w:pStyle w:val="Default"/>
              <w:jc w:val="both"/>
              <w:rPr>
                <w:rFonts w:asciiTheme="minorBidi" w:hAnsiTheme="minorBidi" w:cstheme="minorBidi"/>
                <w:color w:val="auto"/>
                <w:sz w:val="22"/>
                <w:szCs w:val="22"/>
                <w:lang w:val="fr-FR"/>
              </w:rPr>
            </w:pPr>
          </w:p>
          <w:p w:rsidR="008A06BF" w:rsidRPr="00F754AA" w:rsidRDefault="008A06BF" w:rsidP="00F754AA">
            <w:pPr>
              <w:pStyle w:val="Default"/>
              <w:jc w:val="both"/>
              <w:rPr>
                <w:rFonts w:asciiTheme="minorBidi" w:hAnsiTheme="minorBidi" w:cstheme="minorBidi"/>
                <w:color w:val="auto"/>
                <w:sz w:val="22"/>
                <w:szCs w:val="22"/>
                <w:lang w:val="fr-FR"/>
              </w:rPr>
            </w:pPr>
            <w:r w:rsidRPr="00F754AA">
              <w:rPr>
                <w:rFonts w:asciiTheme="minorBidi" w:hAnsiTheme="minorBidi" w:cstheme="minorBidi"/>
                <w:color w:val="auto"/>
                <w:sz w:val="22"/>
                <w:szCs w:val="22"/>
                <w:lang w:val="fr-FR"/>
              </w:rPr>
              <w:t xml:space="preserve">La demande de Reprogrammation comporte des activités de suivi et </w:t>
            </w:r>
            <w:r w:rsidR="00F754AA">
              <w:rPr>
                <w:rFonts w:asciiTheme="minorBidi" w:hAnsiTheme="minorBidi" w:cstheme="minorBidi"/>
                <w:color w:val="auto"/>
                <w:sz w:val="22"/>
                <w:szCs w:val="22"/>
                <w:lang w:val="fr-FR"/>
              </w:rPr>
              <w:t>é</w:t>
            </w:r>
            <w:r w:rsidRPr="00F754AA">
              <w:rPr>
                <w:rFonts w:asciiTheme="minorBidi" w:hAnsiTheme="minorBidi" w:cstheme="minorBidi"/>
                <w:color w:val="auto"/>
                <w:sz w:val="22"/>
                <w:szCs w:val="22"/>
                <w:lang w:val="fr-FR"/>
              </w:rPr>
              <w:t>valuation du programme (Réunions de suivi renforcement des capacit</w:t>
            </w:r>
            <w:r w:rsidR="00F754AA">
              <w:rPr>
                <w:rFonts w:asciiTheme="minorBidi" w:hAnsiTheme="minorBidi" w:cstheme="minorBidi"/>
                <w:color w:val="auto"/>
                <w:sz w:val="22"/>
                <w:szCs w:val="22"/>
                <w:lang w:val="fr-FR"/>
              </w:rPr>
              <w:t>é</w:t>
            </w:r>
            <w:r w:rsidRPr="00F754AA">
              <w:rPr>
                <w:rFonts w:asciiTheme="minorBidi" w:hAnsiTheme="minorBidi" w:cstheme="minorBidi"/>
                <w:color w:val="auto"/>
                <w:sz w:val="22"/>
                <w:szCs w:val="22"/>
                <w:lang w:val="fr-FR"/>
              </w:rPr>
              <w:t xml:space="preserve">s des structures de collecte de données et </w:t>
            </w:r>
            <w:r w:rsidR="00F754AA">
              <w:rPr>
                <w:rFonts w:asciiTheme="minorBidi" w:hAnsiTheme="minorBidi" w:cstheme="minorBidi"/>
                <w:color w:val="auto"/>
                <w:sz w:val="22"/>
                <w:szCs w:val="22"/>
                <w:lang w:val="fr-FR"/>
              </w:rPr>
              <w:t>é</w:t>
            </w:r>
            <w:r w:rsidRPr="00F754AA">
              <w:rPr>
                <w:rFonts w:asciiTheme="minorBidi" w:hAnsiTheme="minorBidi" w:cstheme="minorBidi"/>
                <w:color w:val="auto"/>
                <w:sz w:val="22"/>
                <w:szCs w:val="22"/>
                <w:lang w:val="fr-FR"/>
              </w:rPr>
              <w:t>valuation finale de la subvention). Les frais de gestion du programme (fournitures, indemnit</w:t>
            </w:r>
            <w:r w:rsidR="00F754AA">
              <w:rPr>
                <w:rFonts w:asciiTheme="minorBidi" w:hAnsiTheme="minorBidi" w:cstheme="minorBidi"/>
                <w:color w:val="auto"/>
                <w:sz w:val="22"/>
                <w:szCs w:val="22"/>
                <w:lang w:val="fr-FR"/>
              </w:rPr>
              <w:t>é</w:t>
            </w:r>
            <w:r w:rsidRPr="00F754AA">
              <w:rPr>
                <w:rFonts w:asciiTheme="minorBidi" w:hAnsiTheme="minorBidi" w:cstheme="minorBidi"/>
                <w:color w:val="auto"/>
                <w:sz w:val="22"/>
                <w:szCs w:val="22"/>
                <w:lang w:val="fr-FR"/>
              </w:rPr>
              <w:t>s, ...) seront pris en charge par le budget de l’Etat.</w:t>
            </w:r>
          </w:p>
          <w:p w:rsidR="008A06BF" w:rsidRPr="00AC66D1" w:rsidRDefault="008A06BF" w:rsidP="008A06BF">
            <w:pPr>
              <w:pStyle w:val="Default"/>
              <w:jc w:val="both"/>
              <w:rPr>
                <w:rFonts w:asciiTheme="minorBidi" w:hAnsiTheme="minorBidi" w:cstheme="minorBidi"/>
                <w:color w:val="auto"/>
                <w:sz w:val="22"/>
                <w:szCs w:val="22"/>
                <w:lang w:val="fr-FR"/>
              </w:rPr>
            </w:pPr>
          </w:p>
          <w:p w:rsidR="00342E4F" w:rsidRPr="00732A26" w:rsidRDefault="00342E4F" w:rsidP="00342E4F">
            <w:pPr>
              <w:autoSpaceDE w:val="0"/>
              <w:autoSpaceDN w:val="0"/>
              <w:adjustRightInd w:val="0"/>
              <w:rPr>
                <w:rFonts w:asciiTheme="minorBidi" w:eastAsia="Calibri" w:hAnsiTheme="minorBidi" w:cstheme="minorBidi"/>
                <w:b/>
                <w:bCs/>
                <w:color w:val="000000"/>
              </w:rPr>
            </w:pPr>
            <w:r w:rsidRPr="00732A26">
              <w:rPr>
                <w:rFonts w:asciiTheme="minorBidi" w:eastAsia="Calibri" w:hAnsiTheme="minorBidi" w:cstheme="minorBidi"/>
                <w:b/>
                <w:bCs/>
                <w:color w:val="000000"/>
                <w:sz w:val="22"/>
                <w:szCs w:val="22"/>
              </w:rPr>
              <w:t xml:space="preserve">4. Cycle de planification </w:t>
            </w:r>
          </w:p>
          <w:p w:rsidR="00342E4F" w:rsidRPr="00AC66D1" w:rsidRDefault="00342E4F" w:rsidP="00342E4F">
            <w:pPr>
              <w:pStyle w:val="Default"/>
              <w:ind w:left="720"/>
              <w:jc w:val="both"/>
              <w:rPr>
                <w:rFonts w:asciiTheme="minorBidi" w:hAnsiTheme="minorBidi" w:cstheme="minorBidi"/>
                <w:b/>
                <w:bCs/>
                <w:color w:val="auto"/>
                <w:sz w:val="22"/>
                <w:szCs w:val="22"/>
                <w:lang w:val="fr-FR"/>
              </w:rPr>
            </w:pPr>
          </w:p>
          <w:p w:rsidR="00342E4F" w:rsidRPr="004D21E0" w:rsidRDefault="00342E4F" w:rsidP="00342E4F">
            <w:pPr>
              <w:pStyle w:val="CEPABullets"/>
              <w:numPr>
                <w:ilvl w:val="0"/>
                <w:numId w:val="0"/>
              </w:numPr>
              <w:rPr>
                <w:rFonts w:ascii="Arial" w:eastAsia="Arial,Wingdings" w:hAnsi="Arial" w:cs="Arial"/>
              </w:rPr>
            </w:pPr>
            <w:r w:rsidRPr="00732A26">
              <w:rPr>
                <w:rFonts w:asciiTheme="minorBidi" w:hAnsiTheme="minorBidi" w:cstheme="minorBidi"/>
                <w:sz w:val="22"/>
                <w:szCs w:val="22"/>
              </w:rPr>
              <w:t xml:space="preserve">Dans le cadre </w:t>
            </w:r>
            <w:r>
              <w:rPr>
                <w:rFonts w:asciiTheme="minorBidi" w:hAnsiTheme="minorBidi" w:cstheme="minorBidi"/>
                <w:sz w:val="22"/>
                <w:szCs w:val="22"/>
              </w:rPr>
              <w:t xml:space="preserve">de la Reprogrammation </w:t>
            </w:r>
            <w:r w:rsidRPr="00732A26">
              <w:rPr>
                <w:rFonts w:asciiTheme="minorBidi" w:hAnsiTheme="minorBidi" w:cstheme="minorBidi"/>
                <w:sz w:val="22"/>
                <w:szCs w:val="22"/>
              </w:rPr>
              <w:t xml:space="preserve">du </w:t>
            </w:r>
            <w:r>
              <w:rPr>
                <w:rFonts w:asciiTheme="minorBidi" w:hAnsiTheme="minorBidi" w:cstheme="minorBidi"/>
                <w:sz w:val="22"/>
                <w:szCs w:val="22"/>
              </w:rPr>
              <w:t>GAVI/</w:t>
            </w:r>
            <w:r w:rsidRPr="00732A26">
              <w:rPr>
                <w:rFonts w:asciiTheme="minorBidi" w:hAnsiTheme="minorBidi" w:cstheme="minorBidi"/>
                <w:sz w:val="22"/>
                <w:szCs w:val="22"/>
              </w:rPr>
              <w:t>RSS</w:t>
            </w:r>
            <w:r>
              <w:rPr>
                <w:rFonts w:asciiTheme="minorBidi" w:hAnsiTheme="minorBidi" w:cstheme="minorBidi"/>
                <w:sz w:val="22"/>
                <w:szCs w:val="22"/>
              </w:rPr>
              <w:t>1</w:t>
            </w:r>
            <w:r w:rsidRPr="00732A26">
              <w:rPr>
                <w:rFonts w:asciiTheme="minorBidi" w:hAnsiTheme="minorBidi" w:cstheme="minorBidi"/>
                <w:sz w:val="22"/>
                <w:szCs w:val="22"/>
              </w:rPr>
              <w:t xml:space="preserve">, un plan </w:t>
            </w:r>
            <w:r>
              <w:rPr>
                <w:rFonts w:asciiTheme="minorBidi" w:hAnsiTheme="minorBidi" w:cstheme="minorBidi"/>
                <w:sz w:val="22"/>
                <w:szCs w:val="22"/>
              </w:rPr>
              <w:t>de travail budgétisé</w:t>
            </w:r>
            <w:r w:rsidRPr="00732A26">
              <w:rPr>
                <w:rFonts w:asciiTheme="minorBidi" w:hAnsiTheme="minorBidi" w:cstheme="minorBidi"/>
                <w:sz w:val="22"/>
                <w:szCs w:val="22"/>
              </w:rPr>
              <w:t xml:space="preserve"> sera réalisé </w:t>
            </w:r>
            <w:r>
              <w:rPr>
                <w:rFonts w:asciiTheme="minorBidi" w:hAnsiTheme="minorBidi" w:cstheme="minorBidi"/>
                <w:sz w:val="22"/>
                <w:szCs w:val="22"/>
              </w:rPr>
              <w:t>pourl’</w:t>
            </w:r>
            <w:r w:rsidRPr="00732A26">
              <w:rPr>
                <w:rFonts w:asciiTheme="minorBidi" w:hAnsiTheme="minorBidi" w:cstheme="minorBidi"/>
                <w:sz w:val="22"/>
                <w:szCs w:val="22"/>
              </w:rPr>
              <w:t>année</w:t>
            </w:r>
            <w:r>
              <w:rPr>
                <w:rFonts w:asciiTheme="minorBidi" w:hAnsiTheme="minorBidi" w:cstheme="minorBidi"/>
                <w:sz w:val="22"/>
                <w:szCs w:val="22"/>
              </w:rPr>
              <w:t xml:space="preserve"> de mise en œuvre </w:t>
            </w:r>
            <w:r w:rsidRPr="00732A26">
              <w:rPr>
                <w:rFonts w:asciiTheme="minorBidi" w:hAnsiTheme="minorBidi" w:cstheme="minorBidi"/>
                <w:sz w:val="22"/>
                <w:szCs w:val="22"/>
              </w:rPr>
              <w:t xml:space="preserve">des activités ciblant les responsables d’exécution. Cette programmation permet d’éviter la duplication </w:t>
            </w:r>
            <w:r>
              <w:rPr>
                <w:rFonts w:asciiTheme="minorBidi" w:hAnsiTheme="minorBidi" w:cstheme="minorBidi"/>
                <w:sz w:val="22"/>
                <w:szCs w:val="22"/>
              </w:rPr>
              <w:t xml:space="preserve">des </w:t>
            </w:r>
            <w:r w:rsidRPr="00732A26">
              <w:rPr>
                <w:rFonts w:asciiTheme="minorBidi" w:hAnsiTheme="minorBidi" w:cstheme="minorBidi"/>
                <w:sz w:val="22"/>
                <w:szCs w:val="22"/>
              </w:rPr>
              <w:t xml:space="preserve">activités GAVI avec le plan d’action annuel du </w:t>
            </w:r>
            <w:r w:rsidRPr="00732A26">
              <w:rPr>
                <w:rFonts w:asciiTheme="minorBidi" w:hAnsiTheme="minorBidi" w:cstheme="minorBidi"/>
                <w:sz w:val="22"/>
                <w:szCs w:val="22"/>
              </w:rPr>
              <w:lastRenderedPageBreak/>
              <w:t xml:space="preserve">secteur y compris celle du PPAC. </w:t>
            </w:r>
            <w:r>
              <w:rPr>
                <w:rFonts w:asciiTheme="minorBidi" w:hAnsiTheme="minorBidi" w:cstheme="minorBidi"/>
                <w:sz w:val="22"/>
                <w:szCs w:val="22"/>
              </w:rPr>
              <w:t>Elle</w:t>
            </w:r>
            <w:r w:rsidRPr="00732A26">
              <w:rPr>
                <w:rFonts w:asciiTheme="minorBidi" w:hAnsiTheme="minorBidi" w:cstheme="minorBidi"/>
                <w:sz w:val="22"/>
                <w:szCs w:val="22"/>
              </w:rPr>
              <w:t xml:space="preserve"> permet également </w:t>
            </w:r>
            <w:r>
              <w:rPr>
                <w:rFonts w:asciiTheme="minorBidi" w:hAnsiTheme="minorBidi" w:cstheme="minorBidi"/>
                <w:sz w:val="22"/>
                <w:szCs w:val="22"/>
              </w:rPr>
              <w:t xml:space="preserve">au </w:t>
            </w:r>
            <w:r w:rsidRPr="00194E9C">
              <w:rPr>
                <w:rFonts w:asciiTheme="minorBidi" w:hAnsiTheme="minorBidi" w:cstheme="minorBidi"/>
                <w:sz w:val="22"/>
                <w:szCs w:val="22"/>
              </w:rPr>
              <w:t>Comité technique de suivi de la subvention GAVI/RSS</w:t>
            </w:r>
            <w:r w:rsidRPr="00732A26">
              <w:rPr>
                <w:rFonts w:asciiTheme="minorBidi" w:hAnsiTheme="minorBidi" w:cstheme="minorBidi"/>
                <w:sz w:val="22"/>
                <w:szCs w:val="22"/>
              </w:rPr>
              <w:t xml:space="preserve"> de faire un </w:t>
            </w:r>
            <w:r>
              <w:rPr>
                <w:rFonts w:asciiTheme="minorBidi" w:hAnsiTheme="minorBidi" w:cstheme="minorBidi"/>
                <w:sz w:val="22"/>
                <w:szCs w:val="22"/>
              </w:rPr>
              <w:t>examen</w:t>
            </w:r>
            <w:r w:rsidRPr="00732A26">
              <w:rPr>
                <w:rFonts w:asciiTheme="minorBidi" w:hAnsiTheme="minorBidi" w:cstheme="minorBidi"/>
                <w:sz w:val="22"/>
                <w:szCs w:val="22"/>
              </w:rPr>
              <w:t xml:space="preserve"> trimestriel</w:t>
            </w:r>
            <w:r>
              <w:rPr>
                <w:rFonts w:asciiTheme="minorBidi" w:hAnsiTheme="minorBidi" w:cstheme="minorBidi"/>
                <w:sz w:val="22"/>
                <w:szCs w:val="22"/>
              </w:rPr>
              <w:t xml:space="preserve"> de l’avancement de la mise en œuvre, et facilitera la réalisation de l’évaluation</w:t>
            </w:r>
            <w:r w:rsidRPr="00732A26">
              <w:rPr>
                <w:rFonts w:asciiTheme="minorBidi" w:hAnsiTheme="minorBidi" w:cstheme="minorBidi"/>
                <w:sz w:val="22"/>
                <w:szCs w:val="22"/>
              </w:rPr>
              <w:t xml:space="preserve"> à la fin du projet.</w:t>
            </w:r>
          </w:p>
        </w:tc>
      </w:tr>
    </w:tbl>
    <w:p w:rsidR="00342E4F" w:rsidRDefault="00342E4F">
      <w:pPr>
        <w:spacing w:after="160" w:line="259" w:lineRule="auto"/>
        <w:jc w:val="left"/>
        <w:rPr>
          <w:rFonts w:ascii="Arial" w:hAnsi="Arial" w:cs="Arial"/>
          <w:sz w:val="22"/>
          <w:szCs w:val="22"/>
        </w:rPr>
      </w:pPr>
    </w:p>
    <w:tbl>
      <w:tblPr>
        <w:tblW w:w="5000" w:type="pct"/>
        <w:tblBorders>
          <w:top w:val="single" w:sz="4" w:space="0" w:color="215868"/>
          <w:left w:val="single" w:sz="4" w:space="0" w:color="215868"/>
          <w:bottom w:val="single" w:sz="4" w:space="0" w:color="215868"/>
          <w:right w:val="single" w:sz="4" w:space="0" w:color="215868"/>
          <w:insideH w:val="single" w:sz="6" w:space="0" w:color="215868"/>
          <w:insideV w:val="single" w:sz="6" w:space="0" w:color="215868"/>
        </w:tblBorders>
        <w:tblLayout w:type="fixed"/>
        <w:tblLook w:val="04A0"/>
      </w:tblPr>
      <w:tblGrid>
        <w:gridCol w:w="9691"/>
      </w:tblGrid>
      <w:tr w:rsidR="001865B1" w:rsidRPr="00692DFE" w:rsidTr="00996F3D">
        <w:trPr>
          <w:trHeight w:val="415"/>
        </w:trPr>
        <w:tc>
          <w:tcPr>
            <w:tcW w:w="5000" w:type="pct"/>
            <w:shd w:val="clear" w:color="auto" w:fill="99CCCC"/>
          </w:tcPr>
          <w:p w:rsidR="001865B1" w:rsidRPr="00A57FD9" w:rsidRDefault="001865B1" w:rsidP="003B65F4">
            <w:pPr>
              <w:pStyle w:val="Titre8"/>
              <w:numPr>
                <w:ilvl w:val="0"/>
                <w:numId w:val="68"/>
              </w:numPr>
              <w:spacing w:before="120" w:after="120"/>
              <w:rPr>
                <w:rFonts w:ascii="Arial" w:hAnsi="Arial" w:cs="Arial"/>
                <w:color w:val="auto"/>
              </w:rPr>
            </w:pPr>
            <w:r>
              <w:rPr>
                <w:rFonts w:ascii="Arial" w:hAnsi="Arial" w:cs="Arial"/>
                <w:bCs/>
                <w:color w:val="auto"/>
              </w:rPr>
              <w:t xml:space="preserve">La participation des Organisations de la Société Civile (OSC) </w:t>
            </w:r>
          </w:p>
        </w:tc>
      </w:tr>
      <w:tr w:rsidR="001865B1" w:rsidRPr="00692DFE" w:rsidTr="00996F3D">
        <w:trPr>
          <w:trHeight w:val="391"/>
        </w:trPr>
        <w:tc>
          <w:tcPr>
            <w:tcW w:w="5000" w:type="pct"/>
            <w:shd w:val="clear" w:color="auto" w:fill="auto"/>
          </w:tcPr>
          <w:p w:rsidR="001865B1" w:rsidRPr="00A57FD9" w:rsidRDefault="001865B1" w:rsidP="00996F3D">
            <w:pPr>
              <w:spacing w:before="120" w:after="120"/>
              <w:ind w:right="-23"/>
              <w:rPr>
                <w:rFonts w:ascii="Arial" w:hAnsi="Arial" w:cs="Arial"/>
              </w:rPr>
            </w:pPr>
            <w:r>
              <w:rPr>
                <w:rFonts w:ascii="Arial" w:hAnsi="Arial" w:cs="Arial"/>
                <w:sz w:val="22"/>
                <w:szCs w:val="22"/>
              </w:rPr>
              <w:t xml:space="preserve">Cette description sera utilisée pour évaluer l'implication des OSC dans la mise en œuvre des activités nouvelles ou révisées. Pour plus d'informations, veuillez-vous référer au cadre de mise en œuvre et de résultats des OSC, accessible sur le site de Gavi : </w:t>
            </w:r>
            <w:hyperlink r:id="rId29" w:history="1">
              <w:r>
                <w:rPr>
                  <w:rStyle w:val="Lienhypertexte"/>
                  <w:rFonts w:ascii="Arial" w:hAnsi="Arial" w:cs="Arial"/>
                  <w:sz w:val="22"/>
                  <w:szCs w:val="22"/>
                </w:rPr>
                <w:t>www.gavi.org/support/cso/</w:t>
              </w:r>
            </w:hyperlink>
            <w:r>
              <w:rPr>
                <w:rFonts w:ascii="Arial" w:hAnsi="Arial" w:cs="Arial"/>
                <w:sz w:val="22"/>
                <w:szCs w:val="22"/>
              </w:rPr>
              <w:t xml:space="preserve">. </w:t>
            </w:r>
          </w:p>
          <w:p w:rsidR="001865B1" w:rsidRPr="00A57FD9" w:rsidRDefault="001865B1" w:rsidP="00996F3D">
            <w:pPr>
              <w:pStyle w:val="CEPAReportText"/>
              <w:rPr>
                <w:rFonts w:ascii="Arial" w:eastAsia="Arial" w:hAnsi="Arial" w:cs="Arial"/>
              </w:rPr>
            </w:pPr>
            <w:r>
              <w:rPr>
                <w:rFonts w:ascii="Arial" w:eastAsia="Arial" w:hAnsi="Arial" w:cs="Arial"/>
                <w:sz w:val="22"/>
                <w:szCs w:val="22"/>
              </w:rPr>
              <w:t>Les pays sont tenus de :</w:t>
            </w:r>
          </w:p>
          <w:p w:rsidR="001865B1" w:rsidRPr="00A57FD9" w:rsidRDefault="001865B1" w:rsidP="001865B1">
            <w:pPr>
              <w:pStyle w:val="CEPABullets"/>
              <w:numPr>
                <w:ilvl w:val="0"/>
                <w:numId w:val="1"/>
              </w:numPr>
              <w:rPr>
                <w:rFonts w:ascii="Arial" w:hAnsi="Arial" w:cs="Arial"/>
              </w:rPr>
            </w:pPr>
            <w:r>
              <w:rPr>
                <w:rFonts w:ascii="Arial" w:hAnsi="Arial" w:cs="Arial"/>
                <w:sz w:val="22"/>
                <w:szCs w:val="22"/>
              </w:rPr>
              <w:t xml:space="preserve">Décrire comment les OSC seront impliquées dans la mise en œuvre de toutes les activités nouvelles ou révisées, en indiquant le budget approximatif alloué aux OSC. </w:t>
            </w:r>
          </w:p>
          <w:p w:rsidR="001865B1" w:rsidRPr="00A57FD9" w:rsidRDefault="001865B1" w:rsidP="001865B1">
            <w:pPr>
              <w:pStyle w:val="CEPABullets"/>
              <w:numPr>
                <w:ilvl w:val="0"/>
                <w:numId w:val="1"/>
              </w:numPr>
              <w:rPr>
                <w:rFonts w:ascii="Arial" w:hAnsi="Arial" w:cs="Arial"/>
              </w:rPr>
            </w:pPr>
            <w:r>
              <w:rPr>
                <w:rFonts w:ascii="Arial" w:eastAsia="Arial" w:hAnsi="Arial" w:cs="Arial"/>
                <w:sz w:val="22"/>
                <w:szCs w:val="22"/>
              </w:rPr>
              <w:t>Fournir des explications, s'il n'est pas prévu que les OSC soient impliquées dans la mise en œuvre, afin de préciser pourquoi celles-ci ne sont pas impliquées et quelles mesures seront prises pour faciliter l’implication future des OSC dans les activités RSS de Gavi.</w:t>
            </w:r>
          </w:p>
          <w:p w:rsidR="001865B1" w:rsidRPr="00A57FD9" w:rsidRDefault="001865B1" w:rsidP="001865B1">
            <w:pPr>
              <w:pStyle w:val="CEPABullets"/>
              <w:numPr>
                <w:ilvl w:val="0"/>
                <w:numId w:val="1"/>
              </w:numPr>
              <w:rPr>
                <w:rFonts w:ascii="Arial" w:hAnsi="Arial" w:cs="Arial"/>
              </w:rPr>
            </w:pPr>
            <w:r>
              <w:rPr>
                <w:rFonts w:ascii="Arial" w:hAnsi="Arial" w:cs="Arial"/>
                <w:sz w:val="22"/>
                <w:szCs w:val="22"/>
              </w:rPr>
              <w:t>Veiller à ce que tous les détails de mise en œuvre des OSC soient reflétés dans le programme de travail détaillé, le budget et l'analyse des écarts fournis à la Question 9.</w:t>
            </w:r>
          </w:p>
        </w:tc>
      </w:tr>
      <w:tr w:rsidR="001865B1" w:rsidRPr="004D21E0" w:rsidTr="00996F3D">
        <w:trPr>
          <w:trHeight w:val="391"/>
        </w:trPr>
        <w:tc>
          <w:tcPr>
            <w:tcW w:w="5000" w:type="pct"/>
            <w:shd w:val="clear" w:color="auto" w:fill="auto"/>
          </w:tcPr>
          <w:p w:rsidR="001865B1" w:rsidRPr="001865B1" w:rsidRDefault="001865B1" w:rsidP="00996F3D">
            <w:pPr>
              <w:pStyle w:val="CEPABullets"/>
              <w:numPr>
                <w:ilvl w:val="0"/>
                <w:numId w:val="0"/>
              </w:numPr>
              <w:rPr>
                <w:rFonts w:ascii="Arial" w:eastAsia="Arial,Wingdings" w:hAnsi="Arial" w:cs="Arial"/>
                <w:i/>
              </w:rPr>
            </w:pPr>
            <w:r w:rsidRPr="001865B1">
              <w:rPr>
                <w:rFonts w:ascii="Arial" w:eastAsia="Arial,Wingdings" w:hAnsi="Arial" w:cs="Arial"/>
                <w:i/>
                <w:iCs/>
                <w:sz w:val="22"/>
                <w:szCs w:val="22"/>
              </w:rPr>
              <w:t>Maximum 1 page :</w:t>
            </w:r>
          </w:p>
          <w:p w:rsidR="001865B1" w:rsidRPr="001865B1" w:rsidRDefault="001865B1" w:rsidP="001865B1">
            <w:pPr>
              <w:pStyle w:val="CEPATabletext"/>
              <w:rPr>
                <w:rFonts w:ascii="Arial" w:hAnsi="Arial" w:cs="Arial"/>
                <w:color w:val="000000"/>
                <w:lang w:bidi="fr-FR"/>
              </w:rPr>
            </w:pPr>
            <w:r w:rsidRPr="001865B1">
              <w:rPr>
                <w:rFonts w:ascii="Arial" w:hAnsi="Arial" w:cs="Arial"/>
                <w:color w:val="000000"/>
                <w:szCs w:val="22"/>
                <w:lang w:bidi="fr-FR"/>
              </w:rPr>
              <w:t>Il n’est pas prévu l’implication des OSC dans la mise en œuvre des activités de la Reprogrammation de GAVI/RSS1.</w:t>
            </w:r>
          </w:p>
          <w:p w:rsidR="001865B1" w:rsidRPr="001865B1" w:rsidRDefault="001865B1" w:rsidP="008A06BF">
            <w:pPr>
              <w:pStyle w:val="CEPATabletext"/>
              <w:rPr>
                <w:rFonts w:ascii="Arial" w:hAnsi="Arial" w:cs="Arial"/>
                <w:color w:val="000000"/>
                <w:lang w:bidi="fr-FR"/>
              </w:rPr>
            </w:pPr>
            <w:r w:rsidRPr="001865B1">
              <w:rPr>
                <w:rFonts w:ascii="Arial" w:hAnsi="Arial" w:cs="Arial"/>
                <w:color w:val="000000"/>
                <w:szCs w:val="22"/>
                <w:lang w:bidi="fr-FR"/>
              </w:rPr>
              <w:t>En effet, le caractère même des activités qui sont essentiellement des acquisitions et la célérité dans leur réalisation, imposent des mécanismes, procédures et facilités de gesti</w:t>
            </w:r>
            <w:r w:rsidR="008A06BF">
              <w:rPr>
                <w:rFonts w:ascii="Arial" w:hAnsi="Arial" w:cs="Arial"/>
                <w:color w:val="000000"/>
                <w:szCs w:val="22"/>
                <w:lang w:bidi="fr-FR"/>
              </w:rPr>
              <w:t>on que les OSC ne disposent pas, ce qui justifie le recours aux agences du système des nations unies (OMS, UNICEF) pour la réalisation des activités d’acquisition.</w:t>
            </w:r>
          </w:p>
          <w:p w:rsidR="001865B1" w:rsidRPr="001865B1" w:rsidRDefault="001865B1" w:rsidP="001865B1">
            <w:pPr>
              <w:pStyle w:val="CEPATabletext"/>
              <w:rPr>
                <w:rFonts w:ascii="Arial" w:hAnsi="Arial" w:cs="Arial"/>
                <w:color w:val="000000"/>
                <w:lang w:bidi="fr-FR"/>
              </w:rPr>
            </w:pPr>
          </w:p>
          <w:p w:rsidR="001865B1" w:rsidRPr="001865B1" w:rsidRDefault="001865B1" w:rsidP="001865B1">
            <w:pPr>
              <w:pStyle w:val="CEPABullets"/>
              <w:numPr>
                <w:ilvl w:val="0"/>
                <w:numId w:val="0"/>
              </w:numPr>
              <w:rPr>
                <w:rFonts w:ascii="Arial" w:eastAsia="Arial,Wingdings" w:hAnsi="Arial" w:cs="Arial"/>
              </w:rPr>
            </w:pPr>
            <w:r w:rsidRPr="001865B1">
              <w:rPr>
                <w:rFonts w:ascii="Arial" w:hAnsi="Arial" w:cs="Arial"/>
                <w:color w:val="000000"/>
                <w:sz w:val="22"/>
                <w:szCs w:val="22"/>
                <w:lang w:bidi="fr-FR"/>
              </w:rPr>
              <w:t>Cependant, leur participation se fera à travers le pilotage du programme, tant au niveau central qu’au niveau  décentralisé, en temps que membre à part entière des instances de suivi de la mise en œuvre (CONAP et CT, Comités de développement socio-sanitaire régionaux et départementaux)</w:t>
            </w:r>
          </w:p>
        </w:tc>
      </w:tr>
    </w:tbl>
    <w:p w:rsidR="001865B1" w:rsidRPr="004D21E0" w:rsidRDefault="001865B1">
      <w:pPr>
        <w:spacing w:after="160" w:line="259" w:lineRule="auto"/>
        <w:jc w:val="left"/>
        <w:rPr>
          <w:rFonts w:ascii="Arial" w:hAnsi="Arial" w:cs="Arial"/>
          <w:sz w:val="22"/>
          <w:szCs w:val="22"/>
        </w:rPr>
      </w:pPr>
    </w:p>
    <w:p w:rsidR="0049699C" w:rsidRPr="00A57FD9" w:rsidRDefault="0049699C" w:rsidP="0049699C">
      <w:pPr>
        <w:pStyle w:val="Titre1"/>
        <w:numPr>
          <w:ilvl w:val="0"/>
          <w:numId w:val="0"/>
        </w:numPr>
        <w:ind w:left="720" w:hanging="720"/>
        <w:rPr>
          <w:rFonts w:ascii="Arial" w:hAnsi="Arial"/>
        </w:rPr>
      </w:pPr>
      <w:bookmarkStart w:id="26" w:name="_Toc452386739"/>
      <w:r>
        <w:rPr>
          <w:rFonts w:ascii="Arial" w:hAnsi="Arial"/>
        </w:rPr>
        <w:t xml:space="preserve">Partie C : page de signature </w:t>
      </w:r>
      <w:r w:rsidR="007D3730">
        <w:rPr>
          <w:rFonts w:ascii="Arial" w:hAnsi="Arial"/>
        </w:rPr>
        <w:t xml:space="preserve">CCSS </w:t>
      </w:r>
      <w:r>
        <w:rPr>
          <w:rFonts w:ascii="Arial" w:hAnsi="Arial"/>
        </w:rPr>
        <w:t>– pièce jointe obligatoire N° 2</w:t>
      </w:r>
      <w:bookmarkEnd w:id="26"/>
    </w:p>
    <w:p w:rsidR="0049699C" w:rsidRPr="00A57FD9" w:rsidRDefault="0049699C" w:rsidP="0049699C">
      <w:pPr>
        <w:ind w:left="-284"/>
        <w:jc w:val="center"/>
        <w:rPr>
          <w:rFonts w:ascii="Arial" w:hAnsi="Arial" w:cs="Arial"/>
          <w:b/>
        </w:rPr>
      </w:pPr>
      <w:r>
        <w:rPr>
          <w:rFonts w:ascii="Arial" w:hAnsi="Arial" w:cs="Arial"/>
          <w:b/>
          <w:bCs/>
        </w:rPr>
        <w:t>Pour la soumission à GAVI de la demande de Reprogrammation RSS</w:t>
      </w:r>
    </w:p>
    <w:tbl>
      <w:tblPr>
        <w:tblW w:w="10545" w:type="dxa"/>
        <w:tblInd w:w="-284" w:type="dxa"/>
        <w:tblCellMar>
          <w:left w:w="0" w:type="dxa"/>
          <w:right w:w="0" w:type="dxa"/>
        </w:tblCellMar>
        <w:tblLook w:val="0000"/>
      </w:tblPr>
      <w:tblGrid>
        <w:gridCol w:w="7514"/>
        <w:gridCol w:w="2268"/>
        <w:gridCol w:w="20"/>
        <w:gridCol w:w="292"/>
        <w:gridCol w:w="451"/>
      </w:tblGrid>
      <w:tr w:rsidR="0049699C" w:rsidRPr="00692DFE" w:rsidTr="0049699C">
        <w:tc>
          <w:tcPr>
            <w:tcW w:w="10545" w:type="dxa"/>
            <w:gridSpan w:val="5"/>
          </w:tcPr>
          <w:tbl>
            <w:tblPr>
              <w:tblW w:w="9356" w:type="dxa"/>
              <w:tblCellMar>
                <w:left w:w="0" w:type="dxa"/>
                <w:right w:w="0" w:type="dxa"/>
              </w:tblCellMar>
              <w:tblLook w:val="0000"/>
            </w:tblPr>
            <w:tblGrid>
              <w:gridCol w:w="9356"/>
            </w:tblGrid>
            <w:tr w:rsidR="0049699C" w:rsidRPr="00692DFE" w:rsidTr="0049699C">
              <w:trPr>
                <w:trHeight w:val="277"/>
              </w:trPr>
              <w:tc>
                <w:tcPr>
                  <w:tcW w:w="9356" w:type="dxa"/>
                  <w:tcMar>
                    <w:top w:w="40" w:type="dxa"/>
                    <w:left w:w="40" w:type="dxa"/>
                    <w:bottom w:w="40" w:type="dxa"/>
                    <w:right w:w="40" w:type="dxa"/>
                  </w:tcMar>
                  <w:vAlign w:val="center"/>
                </w:tcPr>
                <w:p w:rsidR="0049699C" w:rsidRPr="00A57FD9" w:rsidRDefault="0049699C" w:rsidP="0049699C">
                  <w:pPr>
                    <w:jc w:val="center"/>
                    <w:rPr>
                      <w:rFonts w:ascii="Arial" w:eastAsia="Arial" w:hAnsi="Arial" w:cs="Arial"/>
                      <w:b/>
                      <w:sz w:val="20"/>
                      <w:szCs w:val="20"/>
                    </w:rPr>
                  </w:pPr>
                  <w:r>
                    <w:rPr>
                      <w:rFonts w:ascii="Arial" w:eastAsia="Arial" w:hAnsi="Arial" w:cs="Arial"/>
                      <w:b/>
                      <w:bCs/>
                      <w:sz w:val="20"/>
                      <w:szCs w:val="20"/>
                    </w:rPr>
                    <w:t>Organe national de coordination – Comité de coordination d</w:t>
                  </w:r>
                  <w:r w:rsidR="00FF0CFA">
                    <w:rPr>
                      <w:rFonts w:ascii="Arial" w:eastAsia="Arial" w:hAnsi="Arial" w:cs="Arial"/>
                      <w:b/>
                      <w:bCs/>
                      <w:sz w:val="20"/>
                      <w:szCs w:val="20"/>
                    </w:rPr>
                    <w:t>u</w:t>
                  </w:r>
                  <w:r>
                    <w:rPr>
                      <w:rFonts w:ascii="Arial" w:eastAsia="Arial" w:hAnsi="Arial" w:cs="Arial"/>
                      <w:b/>
                      <w:bCs/>
                      <w:sz w:val="20"/>
                      <w:szCs w:val="20"/>
                    </w:rPr>
                    <w:t xml:space="preserve"> secteur de la santé</w:t>
                  </w:r>
                </w:p>
                <w:p w:rsidR="0049699C" w:rsidRPr="00A57FD9" w:rsidRDefault="0049699C" w:rsidP="0049699C">
                  <w:pPr>
                    <w:rPr>
                      <w:rFonts w:ascii="Arial" w:eastAsia="Arial" w:hAnsi="Arial" w:cs="Arial"/>
                      <w:b/>
                      <w:sz w:val="20"/>
                      <w:szCs w:val="20"/>
                    </w:rPr>
                  </w:pPr>
                </w:p>
                <w:p w:rsidR="0049699C" w:rsidRPr="00A57FD9" w:rsidRDefault="0049699C" w:rsidP="009B53C1">
                  <w:pPr>
                    <w:rPr>
                      <w:rFonts w:ascii="Arial" w:eastAsia="Arial" w:hAnsi="Arial" w:cs="Arial"/>
                      <w:sz w:val="20"/>
                      <w:szCs w:val="20"/>
                    </w:rPr>
                  </w:pPr>
                  <w:r>
                    <w:rPr>
                      <w:rFonts w:ascii="Arial" w:eastAsia="Arial" w:hAnsi="Arial" w:cs="Arial"/>
                      <w:sz w:val="20"/>
                      <w:szCs w:val="20"/>
                    </w:rPr>
                    <w:t>Pays : _</w:t>
                  </w:r>
                  <w:r w:rsidR="009B53C1">
                    <w:rPr>
                      <w:rFonts w:ascii="Arial" w:eastAsia="Arial" w:hAnsi="Arial" w:cs="Arial"/>
                      <w:sz w:val="20"/>
                      <w:szCs w:val="20"/>
                    </w:rPr>
                    <w:t>MAURITANIE</w:t>
                  </w:r>
                  <w:r>
                    <w:rPr>
                      <w:rFonts w:ascii="Arial" w:eastAsia="Arial" w:hAnsi="Arial" w:cs="Arial"/>
                      <w:sz w:val="20"/>
                      <w:szCs w:val="20"/>
                    </w:rPr>
                    <w:t xml:space="preserve">___________________________ </w:t>
                  </w:r>
                </w:p>
                <w:p w:rsidR="0049699C" w:rsidRPr="00A57FD9" w:rsidRDefault="0049699C" w:rsidP="00DB7067">
                  <w:pPr>
                    <w:rPr>
                      <w:rFonts w:ascii="Arial" w:eastAsia="Arial" w:hAnsi="Arial" w:cs="Arial"/>
                      <w:sz w:val="20"/>
                      <w:szCs w:val="20"/>
                    </w:rPr>
                  </w:pPr>
                  <w:r>
                    <w:rPr>
                      <w:rFonts w:ascii="Arial" w:eastAsia="Arial" w:hAnsi="Arial" w:cs="Arial"/>
                      <w:sz w:val="20"/>
                      <w:szCs w:val="20"/>
                    </w:rPr>
                    <w:t>Date de la demande de reprogrammation : __</w:t>
                  </w:r>
                  <w:r w:rsidR="009B53C1">
                    <w:rPr>
                      <w:rFonts w:ascii="Arial" w:eastAsia="Arial" w:hAnsi="Arial" w:cs="Arial"/>
                      <w:sz w:val="20"/>
                      <w:szCs w:val="20"/>
                    </w:rPr>
                    <w:t>01 Mai 201</w:t>
                  </w:r>
                  <w:r w:rsidR="00DB7067">
                    <w:rPr>
                      <w:rFonts w:ascii="Arial" w:eastAsia="Arial" w:hAnsi="Arial" w:cs="Arial"/>
                      <w:sz w:val="20"/>
                      <w:szCs w:val="20"/>
                    </w:rPr>
                    <w:t>6</w:t>
                  </w:r>
                  <w:r>
                    <w:rPr>
                      <w:rFonts w:ascii="Arial" w:eastAsia="Arial" w:hAnsi="Arial" w:cs="Arial"/>
                      <w:sz w:val="20"/>
                      <w:szCs w:val="20"/>
                    </w:rPr>
                    <w:t>___________________</w:t>
                  </w:r>
                </w:p>
                <w:p w:rsidR="0049699C" w:rsidRPr="00A57FD9" w:rsidRDefault="0049699C" w:rsidP="0049699C">
                  <w:pPr>
                    <w:rPr>
                      <w:rFonts w:ascii="Arial" w:hAnsi="Arial" w:cs="Arial"/>
                      <w:sz w:val="20"/>
                      <w:szCs w:val="20"/>
                    </w:rPr>
                  </w:pPr>
                </w:p>
              </w:tc>
            </w:tr>
          </w:tbl>
          <w:p w:rsidR="0049699C" w:rsidRPr="00A57FD9" w:rsidRDefault="0049699C" w:rsidP="0049699C">
            <w:pPr>
              <w:rPr>
                <w:rFonts w:ascii="Arial" w:hAnsi="Arial" w:cs="Arial"/>
                <w:sz w:val="20"/>
                <w:szCs w:val="20"/>
              </w:rPr>
            </w:pPr>
          </w:p>
        </w:tc>
      </w:tr>
      <w:tr w:rsidR="0049699C" w:rsidRPr="003E6B96" w:rsidTr="0049699C">
        <w:trPr>
          <w:gridAfter w:val="3"/>
          <w:wAfter w:w="763" w:type="dxa"/>
          <w:trHeight w:val="340"/>
        </w:trPr>
        <w:tc>
          <w:tcPr>
            <w:tcW w:w="9782" w:type="dxa"/>
            <w:gridSpan w:val="2"/>
          </w:tcPr>
          <w:tbl>
            <w:tblPr>
              <w:tblW w:w="0" w:type="auto"/>
              <w:tblCellMar>
                <w:left w:w="0" w:type="dxa"/>
                <w:right w:w="0" w:type="dxa"/>
              </w:tblCellMar>
              <w:tblLook w:val="0000"/>
            </w:tblPr>
            <w:tblGrid>
              <w:gridCol w:w="9782"/>
            </w:tblGrid>
            <w:tr w:rsidR="0049699C" w:rsidRPr="003E6B96" w:rsidTr="0049699C">
              <w:trPr>
                <w:trHeight w:val="260"/>
              </w:trPr>
              <w:tc>
                <w:tcPr>
                  <w:tcW w:w="9782" w:type="dxa"/>
                  <w:tcMar>
                    <w:top w:w="40" w:type="dxa"/>
                    <w:left w:w="40" w:type="dxa"/>
                    <w:bottom w:w="40" w:type="dxa"/>
                    <w:right w:w="40" w:type="dxa"/>
                  </w:tcMar>
                  <w:vAlign w:val="center"/>
                </w:tcPr>
                <w:p w:rsidR="0049699C" w:rsidRPr="00A57FD9" w:rsidRDefault="0049699C" w:rsidP="0049699C">
                  <w:pPr>
                    <w:ind w:right="386"/>
                    <w:rPr>
                      <w:rFonts w:ascii="Arial" w:hAnsi="Arial" w:cs="Arial"/>
                      <w:sz w:val="20"/>
                      <w:szCs w:val="20"/>
                    </w:rPr>
                  </w:pPr>
                  <w:r>
                    <w:rPr>
                      <w:rFonts w:ascii="Arial" w:eastAsia="Arial" w:hAnsi="Arial" w:cs="Arial"/>
                      <w:color w:val="000000"/>
                      <w:sz w:val="20"/>
                      <w:szCs w:val="20"/>
                    </w:rPr>
                    <w:t>Nous les membres du CCSS ou du comité équivalent [1]</w:t>
                  </w:r>
                  <w:r w:rsidR="007D3730">
                    <w:rPr>
                      <w:rFonts w:ascii="Arial" w:eastAsia="Arial" w:hAnsi="Arial" w:cs="Arial"/>
                      <w:color w:val="000000"/>
                      <w:sz w:val="20"/>
                      <w:szCs w:val="20"/>
                    </w:rPr>
                    <w:t>, nous nous sommes rencontrés</w:t>
                  </w:r>
                  <w:r>
                    <w:rPr>
                      <w:rFonts w:ascii="Arial" w:eastAsia="Arial" w:hAnsi="Arial" w:cs="Arial"/>
                      <w:color w:val="000000"/>
                      <w:sz w:val="20"/>
                      <w:szCs w:val="20"/>
                    </w:rPr>
                    <w:t xml:space="preserve"> le ___</w:t>
                  </w:r>
                  <w:r>
                    <w:rPr>
                      <w:rFonts w:ascii="Arial" w:eastAsia="Arial" w:hAnsi="Arial" w:cs="Arial"/>
                      <w:sz w:val="20"/>
                      <w:szCs w:val="20"/>
                    </w:rPr>
                    <w:t>________ (date)</w:t>
                  </w:r>
                  <w:r>
                    <w:rPr>
                      <w:rFonts w:ascii="Arial" w:eastAsia="Arial" w:hAnsi="Arial" w:cs="Arial"/>
                      <w:color w:val="000000"/>
                      <w:sz w:val="20"/>
                      <w:szCs w:val="20"/>
                    </w:rPr>
                    <w:t xml:space="preserve"> afin d'examiner cette demande de reprogrammation. Lors de cette réunion, nous avons adopté cette demande de reprogrammation sur la base de la documentation qui est jointe. Le procès-verbal de la réunion approuvant cette proposition </w:t>
                  </w:r>
                  <w:r w:rsidR="00E61673">
                    <w:rPr>
                      <w:rFonts w:ascii="Arial" w:eastAsia="Arial" w:hAnsi="Arial" w:cs="Arial"/>
                      <w:color w:val="000000"/>
                      <w:sz w:val="20"/>
                      <w:szCs w:val="20"/>
                    </w:rPr>
                    <w:t>es</w:t>
                  </w:r>
                  <w:r>
                    <w:rPr>
                      <w:rFonts w:ascii="Arial" w:eastAsia="Arial" w:hAnsi="Arial" w:cs="Arial"/>
                      <w:color w:val="000000"/>
                      <w:sz w:val="20"/>
                      <w:szCs w:val="20"/>
                    </w:rPr>
                    <w:t>t joint à la présente demande.</w:t>
                  </w:r>
                </w:p>
              </w:tc>
            </w:tr>
          </w:tbl>
          <w:p w:rsidR="0049699C" w:rsidRPr="00A57FD9" w:rsidRDefault="0049699C" w:rsidP="0049699C">
            <w:pPr>
              <w:rPr>
                <w:rFonts w:ascii="Arial" w:hAnsi="Arial" w:cs="Arial"/>
                <w:sz w:val="20"/>
                <w:szCs w:val="20"/>
              </w:rPr>
            </w:pPr>
          </w:p>
        </w:tc>
      </w:tr>
      <w:tr w:rsidR="0049699C" w:rsidRPr="003E6B96" w:rsidTr="0049699C">
        <w:trPr>
          <w:gridAfter w:val="2"/>
          <w:wAfter w:w="743" w:type="dxa"/>
          <w:trHeight w:val="180"/>
        </w:trPr>
        <w:tc>
          <w:tcPr>
            <w:tcW w:w="7514" w:type="dxa"/>
          </w:tcPr>
          <w:p w:rsidR="0049699C" w:rsidRPr="00A57FD9" w:rsidRDefault="0049699C" w:rsidP="0049699C">
            <w:pPr>
              <w:rPr>
                <w:rFonts w:ascii="Arial" w:hAnsi="Arial" w:cs="Arial"/>
                <w:sz w:val="20"/>
                <w:szCs w:val="20"/>
              </w:rPr>
            </w:pPr>
          </w:p>
        </w:tc>
        <w:tc>
          <w:tcPr>
            <w:tcW w:w="2268" w:type="dxa"/>
          </w:tcPr>
          <w:p w:rsidR="0049699C" w:rsidRPr="00A57FD9" w:rsidRDefault="0049699C" w:rsidP="0049699C">
            <w:pPr>
              <w:rPr>
                <w:rFonts w:ascii="Arial" w:hAnsi="Arial" w:cs="Arial"/>
                <w:sz w:val="20"/>
                <w:szCs w:val="20"/>
              </w:rPr>
            </w:pPr>
          </w:p>
        </w:tc>
        <w:tc>
          <w:tcPr>
            <w:tcW w:w="20" w:type="dxa"/>
          </w:tcPr>
          <w:p w:rsidR="0049699C" w:rsidRPr="00A57FD9" w:rsidRDefault="0049699C" w:rsidP="0049699C">
            <w:pPr>
              <w:rPr>
                <w:rFonts w:ascii="Arial" w:hAnsi="Arial" w:cs="Arial"/>
                <w:sz w:val="20"/>
                <w:szCs w:val="20"/>
              </w:rPr>
            </w:pPr>
          </w:p>
        </w:tc>
      </w:tr>
      <w:tr w:rsidR="0049699C" w:rsidRPr="004D21E0" w:rsidTr="0049699C">
        <w:trPr>
          <w:gridAfter w:val="3"/>
          <w:wAfter w:w="763" w:type="dxa"/>
          <w:trHeight w:val="340"/>
        </w:trPr>
        <w:tc>
          <w:tcPr>
            <w:tcW w:w="9782" w:type="dxa"/>
            <w:gridSpan w:val="2"/>
          </w:tcPr>
          <w:tbl>
            <w:tblPr>
              <w:tblW w:w="0" w:type="auto"/>
              <w:tblCellMar>
                <w:left w:w="0" w:type="dxa"/>
                <w:right w:w="0" w:type="dxa"/>
              </w:tblCellMar>
              <w:tblLook w:val="0000"/>
            </w:tblPr>
            <w:tblGrid>
              <w:gridCol w:w="9782"/>
            </w:tblGrid>
            <w:tr w:rsidR="0049699C" w:rsidRPr="00692DFE" w:rsidTr="0049699C">
              <w:trPr>
                <w:trHeight w:val="260"/>
              </w:trPr>
              <w:tc>
                <w:tcPr>
                  <w:tcW w:w="10771" w:type="dxa"/>
                  <w:tcMar>
                    <w:top w:w="40" w:type="dxa"/>
                    <w:left w:w="40" w:type="dxa"/>
                    <w:bottom w:w="40" w:type="dxa"/>
                    <w:right w:w="40" w:type="dxa"/>
                  </w:tcMar>
                  <w:vAlign w:val="center"/>
                </w:tcPr>
                <w:p w:rsidR="0049699C" w:rsidRPr="00A57FD9" w:rsidRDefault="0049699C" w:rsidP="0049699C">
                  <w:pPr>
                    <w:ind w:right="386"/>
                    <w:rPr>
                      <w:rFonts w:ascii="Arial" w:eastAsia="Arial" w:hAnsi="Arial" w:cs="Arial"/>
                      <w:color w:val="000000"/>
                      <w:sz w:val="20"/>
                      <w:szCs w:val="20"/>
                    </w:rPr>
                  </w:pPr>
                  <w:r>
                    <w:rPr>
                      <w:rFonts w:ascii="Arial" w:eastAsia="Arial" w:hAnsi="Arial" w:cs="Arial"/>
                      <w:color w:val="000000"/>
                      <w:sz w:val="20"/>
                      <w:szCs w:val="20"/>
                    </w:rPr>
                    <w:lastRenderedPageBreak/>
                    <w:t xml:space="preserve">[1] Comité de coordination du secteur de la santé ou comité équivalent ayant le pouvoir d'approuver cette reprogrammation dans le pays en question. Cela comprend un comité/organisme chargé du suivi du Plan </w:t>
                  </w:r>
                  <w:r w:rsidR="00FF0CFA">
                    <w:rPr>
                      <w:rFonts w:ascii="Arial" w:eastAsia="Arial" w:hAnsi="Arial" w:cs="Arial"/>
                      <w:color w:val="000000"/>
                      <w:sz w:val="20"/>
                      <w:szCs w:val="20"/>
                    </w:rPr>
                    <w:t>N</w:t>
                  </w:r>
                  <w:r>
                    <w:rPr>
                      <w:rFonts w:ascii="Arial" w:eastAsia="Arial" w:hAnsi="Arial" w:cs="Arial"/>
                      <w:color w:val="000000"/>
                      <w:sz w:val="20"/>
                      <w:szCs w:val="20"/>
                    </w:rPr>
                    <w:t xml:space="preserve">ational de </w:t>
                  </w:r>
                  <w:r w:rsidR="00FF0CFA">
                    <w:rPr>
                      <w:rFonts w:ascii="Arial" w:eastAsia="Arial" w:hAnsi="Arial" w:cs="Arial"/>
                      <w:color w:val="000000"/>
                      <w:sz w:val="20"/>
                      <w:szCs w:val="20"/>
                    </w:rPr>
                    <w:t>D</w:t>
                  </w:r>
                  <w:r>
                    <w:rPr>
                      <w:rFonts w:ascii="Arial" w:eastAsia="Arial" w:hAnsi="Arial" w:cs="Arial"/>
                      <w:color w:val="000000"/>
                      <w:sz w:val="20"/>
                      <w:szCs w:val="20"/>
                    </w:rPr>
                    <w:t xml:space="preserve">éveloppement </w:t>
                  </w:r>
                  <w:r w:rsidR="00FF0CFA">
                    <w:rPr>
                      <w:rFonts w:ascii="Arial" w:eastAsia="Arial" w:hAnsi="Arial" w:cs="Arial"/>
                      <w:color w:val="000000"/>
                      <w:sz w:val="20"/>
                      <w:szCs w:val="20"/>
                    </w:rPr>
                    <w:t>S</w:t>
                  </w:r>
                  <w:r>
                    <w:rPr>
                      <w:rFonts w:ascii="Arial" w:eastAsia="Arial" w:hAnsi="Arial" w:cs="Arial"/>
                      <w:color w:val="000000"/>
                      <w:sz w:val="20"/>
                      <w:szCs w:val="20"/>
                    </w:rPr>
                    <w:t>anitaire (PNDS) du pays. L'approbation du comité de coordination du PEV (CCIA) seule ne suffit pas. Veuillez joindre une liste des membres et le procès-verbal de la réunion plénière</w:t>
                  </w:r>
                  <w:r w:rsidR="00E61673">
                    <w:rPr>
                      <w:rFonts w:ascii="Arial" w:eastAsia="Arial" w:hAnsi="Arial" w:cs="Arial"/>
                      <w:color w:val="000000"/>
                      <w:sz w:val="20"/>
                      <w:szCs w:val="20"/>
                    </w:rPr>
                    <w:t xml:space="preserve">. </w:t>
                  </w:r>
                </w:p>
                <w:p w:rsidR="0049699C" w:rsidRPr="00A57FD9" w:rsidRDefault="0049699C" w:rsidP="0049699C">
                  <w:pPr>
                    <w:rPr>
                      <w:rFonts w:ascii="Arial" w:hAnsi="Arial" w:cs="Arial"/>
                      <w:sz w:val="20"/>
                      <w:szCs w:val="20"/>
                    </w:rPr>
                  </w:pPr>
                </w:p>
              </w:tc>
            </w:tr>
          </w:tbl>
          <w:p w:rsidR="0049699C" w:rsidRPr="00A57FD9" w:rsidRDefault="0049699C" w:rsidP="0049699C">
            <w:pPr>
              <w:rPr>
                <w:rFonts w:ascii="Arial" w:eastAsia="Arial" w:hAnsi="Arial" w:cs="Arial"/>
                <w:sz w:val="20"/>
                <w:szCs w:val="20"/>
              </w:rPr>
            </w:pPr>
            <w:r>
              <w:rPr>
                <w:rFonts w:ascii="Arial" w:eastAsia="Arial" w:hAnsi="Arial" w:cs="Arial"/>
                <w:color w:val="000000"/>
                <w:sz w:val="20"/>
                <w:szCs w:val="20"/>
              </w:rPr>
              <w:t xml:space="preserve">Nom du comité dans le pays </w:t>
            </w:r>
            <w:r w:rsidR="009B53C1">
              <w:rPr>
                <w:rFonts w:ascii="Arial" w:eastAsia="Arial" w:hAnsi="Arial" w:cs="Arial"/>
                <w:color w:val="000000"/>
                <w:sz w:val="20"/>
                <w:szCs w:val="20"/>
              </w:rPr>
              <w:t>Comité National de Pilotage du PNDS</w:t>
            </w:r>
            <w:r>
              <w:rPr>
                <w:rFonts w:ascii="Arial" w:eastAsia="Arial" w:hAnsi="Arial" w:cs="Arial"/>
                <w:color w:val="000000"/>
                <w:sz w:val="20"/>
                <w:szCs w:val="20"/>
              </w:rPr>
              <w:t xml:space="preserve">________________________________________________ </w:t>
            </w:r>
          </w:p>
          <w:p w:rsidR="0049699C" w:rsidRPr="00A57FD9" w:rsidRDefault="0049699C" w:rsidP="0049699C">
            <w:pPr>
              <w:rPr>
                <w:rFonts w:ascii="Arial" w:eastAsia="Arial" w:hAnsi="Arial" w:cs="Arial"/>
                <w:color w:val="000000"/>
                <w:sz w:val="20"/>
                <w:szCs w:val="20"/>
              </w:rPr>
            </w:pPr>
          </w:p>
          <w:p w:rsidR="0049699C" w:rsidRPr="00A57FD9" w:rsidRDefault="0049699C" w:rsidP="0049699C">
            <w:pPr>
              <w:rPr>
                <w:rFonts w:ascii="Arial" w:eastAsia="Arial" w:hAnsi="Arial" w:cs="Arial"/>
                <w:b/>
                <w:color w:val="000000"/>
                <w:sz w:val="20"/>
                <w:szCs w:val="20"/>
              </w:rPr>
            </w:pPr>
            <w:r>
              <w:rPr>
                <w:rFonts w:ascii="Arial" w:eastAsia="Arial" w:hAnsi="Arial" w:cs="Arial"/>
                <w:color w:val="000000"/>
                <w:sz w:val="20"/>
                <w:szCs w:val="20"/>
              </w:rPr>
              <w:t xml:space="preserve">Le procès-verbal </w:t>
            </w:r>
            <w:r>
              <w:rPr>
                <w:rFonts w:ascii="Arial" w:eastAsia="Arial" w:hAnsi="Arial" w:cs="Arial"/>
                <w:b/>
                <w:bCs/>
                <w:color w:val="000000"/>
                <w:sz w:val="20"/>
                <w:szCs w:val="20"/>
              </w:rPr>
              <w:t xml:space="preserve">approuvé et signé </w:t>
            </w:r>
            <w:r>
              <w:rPr>
                <w:rFonts w:ascii="Arial" w:eastAsia="Arial" w:hAnsi="Arial" w:cs="Arial"/>
                <w:color w:val="000000"/>
                <w:sz w:val="20"/>
                <w:szCs w:val="20"/>
              </w:rPr>
              <w:t xml:space="preserve">de cette réunion </w:t>
            </w:r>
            <w:r w:rsidR="00E61673">
              <w:rPr>
                <w:rFonts w:ascii="Arial" w:eastAsia="Arial" w:hAnsi="Arial" w:cs="Arial"/>
                <w:color w:val="000000"/>
                <w:sz w:val="20"/>
                <w:szCs w:val="20"/>
              </w:rPr>
              <w:t>es</w:t>
            </w:r>
            <w:r>
              <w:rPr>
                <w:rFonts w:ascii="Arial" w:eastAsia="Arial" w:hAnsi="Arial" w:cs="Arial"/>
                <w:color w:val="000000"/>
                <w:sz w:val="20"/>
                <w:szCs w:val="20"/>
              </w:rPr>
              <w:t xml:space="preserve">t fourni dans la </w:t>
            </w:r>
            <w:r>
              <w:rPr>
                <w:rFonts w:ascii="Arial" w:eastAsia="Arial" w:hAnsi="Arial" w:cs="Arial"/>
                <w:b/>
                <w:bCs/>
                <w:color w:val="000000"/>
                <w:sz w:val="20"/>
                <w:szCs w:val="20"/>
              </w:rPr>
              <w:t>pièce jointe obligatoire Nº 2</w:t>
            </w:r>
            <w:r>
              <w:rPr>
                <w:rFonts w:ascii="Arial" w:eastAsia="Arial" w:hAnsi="Arial" w:cs="Arial"/>
                <w:color w:val="000000"/>
                <w:sz w:val="20"/>
                <w:szCs w:val="20"/>
              </w:rPr>
              <w:t>.</w:t>
            </w:r>
          </w:p>
          <w:p w:rsidR="0049699C" w:rsidRPr="00A57FD9" w:rsidRDefault="0049699C" w:rsidP="0049699C">
            <w:pPr>
              <w:rPr>
                <w:rFonts w:ascii="Arial" w:eastAsia="Arial" w:hAnsi="Arial" w:cs="Arial"/>
                <w:color w:val="000000"/>
                <w:sz w:val="20"/>
                <w:szCs w:val="20"/>
              </w:rPr>
            </w:pPr>
          </w:p>
          <w:tbl>
            <w:tblPr>
              <w:tblpPr w:leftFromText="180" w:rightFromText="180" w:vertAnchor="text" w:horzAnchor="page" w:tblpX="977" w:tblpY="-61"/>
              <w:tblW w:w="5000" w:type="pct"/>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ook w:val="01E0"/>
            </w:tblPr>
            <w:tblGrid>
              <w:gridCol w:w="1584"/>
              <w:gridCol w:w="2288"/>
              <w:gridCol w:w="1571"/>
              <w:gridCol w:w="1801"/>
              <w:gridCol w:w="2528"/>
            </w:tblGrid>
            <w:tr w:rsidR="0049699C" w:rsidRPr="00692DFE" w:rsidTr="00EF5032">
              <w:trPr>
                <w:trHeight w:val="761"/>
              </w:trPr>
              <w:tc>
                <w:tcPr>
                  <w:tcW w:w="1384" w:type="dxa"/>
                  <w:shd w:val="clear" w:color="auto" w:fill="99CCCC"/>
                </w:tcPr>
                <w:p w:rsidR="0049699C" w:rsidRPr="00A57FD9" w:rsidRDefault="0049699C" w:rsidP="0049699C">
                  <w:pPr>
                    <w:rPr>
                      <w:rFonts w:ascii="Arial" w:hAnsi="Arial" w:cs="Arial"/>
                      <w:b/>
                      <w:kern w:val="28"/>
                      <w:sz w:val="20"/>
                      <w:szCs w:val="20"/>
                    </w:rPr>
                  </w:pPr>
                  <w:r>
                    <w:rPr>
                      <w:rFonts w:ascii="Arial" w:hAnsi="Arial" w:cs="Arial"/>
                      <w:b/>
                      <w:bCs/>
                      <w:kern w:val="28"/>
                      <w:sz w:val="20"/>
                      <w:szCs w:val="20"/>
                    </w:rPr>
                    <w:t>Veuillez énumérer tous les membres du CCSS</w:t>
                  </w:r>
                </w:p>
              </w:tc>
              <w:tc>
                <w:tcPr>
                  <w:tcW w:w="2741" w:type="dxa"/>
                  <w:shd w:val="clear" w:color="auto" w:fill="99CCCC"/>
                </w:tcPr>
                <w:p w:rsidR="0049699C" w:rsidRPr="00A57FD9" w:rsidRDefault="0049699C" w:rsidP="0049699C">
                  <w:pPr>
                    <w:rPr>
                      <w:rFonts w:ascii="Arial" w:hAnsi="Arial" w:cs="Arial"/>
                      <w:b/>
                      <w:kern w:val="28"/>
                      <w:sz w:val="20"/>
                      <w:szCs w:val="20"/>
                    </w:rPr>
                  </w:pPr>
                </w:p>
                <w:p w:rsidR="0049699C" w:rsidRPr="004D21E0" w:rsidRDefault="0049699C" w:rsidP="0049699C">
                  <w:pPr>
                    <w:jc w:val="center"/>
                    <w:rPr>
                      <w:rFonts w:ascii="Arial" w:hAnsi="Arial" w:cs="Arial"/>
                      <w:b/>
                      <w:sz w:val="20"/>
                      <w:szCs w:val="20"/>
                    </w:rPr>
                  </w:pPr>
                  <w:r>
                    <w:rPr>
                      <w:rFonts w:ascii="Arial" w:hAnsi="Arial" w:cs="Arial"/>
                      <w:b/>
                      <w:bCs/>
                      <w:kern w:val="28"/>
                      <w:sz w:val="20"/>
                      <w:szCs w:val="20"/>
                    </w:rPr>
                    <w:t>Titre / Organisation</w:t>
                  </w:r>
                </w:p>
              </w:tc>
              <w:tc>
                <w:tcPr>
                  <w:tcW w:w="2063" w:type="dxa"/>
                  <w:shd w:val="clear" w:color="auto" w:fill="99CCCC"/>
                </w:tcPr>
                <w:p w:rsidR="0049699C" w:rsidRPr="004D21E0" w:rsidRDefault="0049699C" w:rsidP="0049699C">
                  <w:pPr>
                    <w:rPr>
                      <w:rFonts w:ascii="Arial" w:hAnsi="Arial" w:cs="Arial"/>
                      <w:b/>
                      <w:sz w:val="20"/>
                      <w:szCs w:val="20"/>
                    </w:rPr>
                  </w:pPr>
                </w:p>
                <w:p w:rsidR="0049699C" w:rsidRPr="004D21E0" w:rsidRDefault="0049699C" w:rsidP="0049699C">
                  <w:pPr>
                    <w:jc w:val="center"/>
                    <w:rPr>
                      <w:rFonts w:ascii="Arial" w:hAnsi="Arial" w:cs="Arial"/>
                      <w:b/>
                      <w:sz w:val="20"/>
                      <w:szCs w:val="20"/>
                    </w:rPr>
                  </w:pPr>
                  <w:r>
                    <w:rPr>
                      <w:rFonts w:ascii="Arial" w:hAnsi="Arial" w:cs="Arial"/>
                      <w:b/>
                      <w:bCs/>
                      <w:kern w:val="28"/>
                      <w:sz w:val="20"/>
                      <w:szCs w:val="20"/>
                    </w:rPr>
                    <w:t>Nom</w:t>
                  </w:r>
                </w:p>
              </w:tc>
              <w:tc>
                <w:tcPr>
                  <w:tcW w:w="2063" w:type="dxa"/>
                  <w:shd w:val="clear" w:color="auto" w:fill="99CCCC"/>
                </w:tcPr>
                <w:p w:rsidR="0049699C" w:rsidRPr="00A57FD9" w:rsidRDefault="0049699C" w:rsidP="0049699C">
                  <w:pPr>
                    <w:jc w:val="center"/>
                    <w:rPr>
                      <w:rFonts w:ascii="Arial" w:hAnsi="Arial" w:cs="Arial"/>
                      <w:b/>
                      <w:sz w:val="20"/>
                      <w:szCs w:val="20"/>
                    </w:rPr>
                  </w:pPr>
                  <w:r>
                    <w:rPr>
                      <w:rFonts w:ascii="Arial" w:hAnsi="Arial" w:cs="Arial"/>
                      <w:b/>
                      <w:bCs/>
                      <w:kern w:val="28"/>
                      <w:sz w:val="20"/>
                      <w:szCs w:val="20"/>
                    </w:rPr>
                    <w:t>Veuillez signer ci-dessous pour indiquer votre présence à la réunion au cours de laquelle la proposition a été approuvée</w:t>
                  </w:r>
                </w:p>
              </w:tc>
              <w:tc>
                <w:tcPr>
                  <w:tcW w:w="2063" w:type="dxa"/>
                  <w:shd w:val="clear" w:color="auto" w:fill="99CCCC"/>
                </w:tcPr>
                <w:p w:rsidR="0049699C" w:rsidRPr="00A57FD9" w:rsidRDefault="00E61673" w:rsidP="0049699C">
                  <w:pPr>
                    <w:jc w:val="center"/>
                    <w:rPr>
                      <w:rFonts w:ascii="Arial" w:hAnsi="Arial" w:cs="Arial"/>
                      <w:b/>
                      <w:sz w:val="20"/>
                      <w:szCs w:val="20"/>
                    </w:rPr>
                  </w:pPr>
                  <w:r>
                    <w:rPr>
                      <w:rFonts w:ascii="Arial" w:hAnsi="Arial" w:cs="Arial"/>
                      <w:b/>
                      <w:bCs/>
                      <w:kern w:val="28"/>
                      <w:sz w:val="20"/>
                      <w:szCs w:val="20"/>
                    </w:rPr>
                    <w:t>Veuil</w:t>
                  </w:r>
                  <w:r w:rsidR="0049699C">
                    <w:rPr>
                      <w:rFonts w:ascii="Arial" w:hAnsi="Arial" w:cs="Arial"/>
                      <w:b/>
                      <w:bCs/>
                      <w:kern w:val="28"/>
                      <w:sz w:val="20"/>
                      <w:szCs w:val="20"/>
                    </w:rPr>
                    <w:t>lez signer ci-dessous pour indiquer votre approbation du procès-verbal de la réunion au cours de laquelle la proposition</w:t>
                  </w:r>
                  <w:r w:rsidR="00404D03">
                    <w:rPr>
                      <w:rFonts w:ascii="Arial" w:hAnsi="Arial" w:cs="Arial"/>
                      <w:b/>
                      <w:bCs/>
                      <w:kern w:val="28"/>
                      <w:sz w:val="20"/>
                      <w:szCs w:val="20"/>
                    </w:rPr>
                    <w:t>aété</w:t>
                  </w:r>
                  <w:r w:rsidR="0049699C">
                    <w:rPr>
                      <w:rFonts w:ascii="Arial" w:hAnsi="Arial" w:cs="Arial"/>
                      <w:b/>
                      <w:bCs/>
                      <w:kern w:val="28"/>
                      <w:sz w:val="20"/>
                      <w:szCs w:val="20"/>
                    </w:rPr>
                    <w:t>discutée</w:t>
                  </w: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Président</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Secrétaire</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692DFE" w:rsidTr="00CA5E54">
              <w:trPr>
                <w:trHeight w:val="352"/>
              </w:trPr>
              <w:tc>
                <w:tcPr>
                  <w:tcW w:w="1384" w:type="dxa"/>
                  <w:shd w:val="clear" w:color="auto" w:fill="FFFFFF"/>
                  <w:vAlign w:val="center"/>
                </w:tcPr>
                <w:p w:rsidR="0049699C" w:rsidRPr="00A57FD9" w:rsidRDefault="0049699C" w:rsidP="00CA5E54">
                  <w:pPr>
                    <w:jc w:val="left"/>
                    <w:rPr>
                      <w:rFonts w:ascii="Arial" w:hAnsi="Arial" w:cs="Arial"/>
                      <w:kern w:val="28"/>
                      <w:sz w:val="20"/>
                      <w:szCs w:val="20"/>
                    </w:rPr>
                  </w:pPr>
                  <w:r>
                    <w:rPr>
                      <w:rFonts w:ascii="Arial" w:hAnsi="Arial" w:cs="Arial"/>
                      <w:kern w:val="28"/>
                      <w:sz w:val="20"/>
                      <w:szCs w:val="20"/>
                    </w:rPr>
                    <w:t xml:space="preserve">Membres du </w:t>
                  </w:r>
                  <w:r w:rsidR="00F57539">
                    <w:rPr>
                      <w:rFonts w:ascii="Arial" w:hAnsi="Arial" w:cs="Arial"/>
                      <w:kern w:val="28"/>
                      <w:sz w:val="20"/>
                      <w:szCs w:val="20"/>
                    </w:rPr>
                    <w:t>M</w:t>
                  </w:r>
                  <w:r>
                    <w:rPr>
                      <w:rFonts w:ascii="Arial" w:hAnsi="Arial" w:cs="Arial"/>
                      <w:kern w:val="28"/>
                      <w:sz w:val="20"/>
                      <w:szCs w:val="20"/>
                    </w:rPr>
                    <w:t>inistère de la Santé</w:t>
                  </w:r>
                </w:p>
              </w:tc>
              <w:tc>
                <w:tcPr>
                  <w:tcW w:w="2741" w:type="dxa"/>
                  <w:shd w:val="clear" w:color="auto" w:fill="FFFFFF"/>
                </w:tcPr>
                <w:p w:rsidR="0049699C" w:rsidRPr="00A57FD9" w:rsidRDefault="0049699C" w:rsidP="0049699C">
                  <w:pPr>
                    <w:rPr>
                      <w:rFonts w:ascii="Arial" w:hAnsi="Arial" w:cs="Arial"/>
                      <w:kern w:val="28"/>
                      <w:sz w:val="20"/>
                      <w:szCs w:val="20"/>
                    </w:rPr>
                  </w:pPr>
                </w:p>
              </w:tc>
              <w:tc>
                <w:tcPr>
                  <w:tcW w:w="2063" w:type="dxa"/>
                  <w:shd w:val="clear" w:color="auto" w:fill="FFFFFF"/>
                </w:tcPr>
                <w:p w:rsidR="0049699C" w:rsidRPr="00A57FD9" w:rsidRDefault="0049699C" w:rsidP="0049699C">
                  <w:pPr>
                    <w:rPr>
                      <w:rFonts w:ascii="Arial" w:hAnsi="Arial" w:cs="Arial"/>
                      <w:kern w:val="28"/>
                      <w:sz w:val="20"/>
                      <w:szCs w:val="20"/>
                    </w:rPr>
                  </w:pPr>
                </w:p>
              </w:tc>
              <w:tc>
                <w:tcPr>
                  <w:tcW w:w="2063" w:type="dxa"/>
                  <w:shd w:val="clear" w:color="auto" w:fill="FFFFFF"/>
                </w:tcPr>
                <w:p w:rsidR="0049699C" w:rsidRPr="00A57FD9" w:rsidRDefault="0049699C" w:rsidP="0049699C">
                  <w:pPr>
                    <w:rPr>
                      <w:rFonts w:ascii="Arial" w:hAnsi="Arial" w:cs="Arial"/>
                      <w:kern w:val="28"/>
                      <w:sz w:val="20"/>
                      <w:szCs w:val="20"/>
                    </w:rPr>
                  </w:pPr>
                </w:p>
              </w:tc>
              <w:tc>
                <w:tcPr>
                  <w:tcW w:w="2063" w:type="dxa"/>
                  <w:shd w:val="clear" w:color="auto" w:fill="FFFFFF"/>
                </w:tcPr>
                <w:p w:rsidR="0049699C" w:rsidRPr="00A57FD9"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Partenaires de développement</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Membres des OSC</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OMS</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 xml:space="preserve">UNICEF </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r w:rsidR="0049699C" w:rsidRPr="004D21E0" w:rsidTr="00CA5E54">
              <w:trPr>
                <w:trHeight w:val="497"/>
              </w:trPr>
              <w:tc>
                <w:tcPr>
                  <w:tcW w:w="1384" w:type="dxa"/>
                  <w:shd w:val="clear" w:color="auto" w:fill="FFFFFF"/>
                  <w:vAlign w:val="center"/>
                </w:tcPr>
                <w:p w:rsidR="0049699C" w:rsidRPr="004D21E0" w:rsidRDefault="0049699C" w:rsidP="00CA5E54">
                  <w:pPr>
                    <w:jc w:val="left"/>
                    <w:rPr>
                      <w:rFonts w:ascii="Arial" w:hAnsi="Arial" w:cs="Arial"/>
                      <w:kern w:val="28"/>
                      <w:sz w:val="20"/>
                      <w:szCs w:val="20"/>
                    </w:rPr>
                  </w:pPr>
                  <w:r>
                    <w:rPr>
                      <w:rFonts w:ascii="Arial" w:hAnsi="Arial" w:cs="Arial"/>
                      <w:kern w:val="28"/>
                      <w:sz w:val="20"/>
                      <w:szCs w:val="20"/>
                    </w:rPr>
                    <w:t>Autre</w:t>
                  </w:r>
                </w:p>
              </w:tc>
              <w:tc>
                <w:tcPr>
                  <w:tcW w:w="2741"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c>
                <w:tcPr>
                  <w:tcW w:w="2063" w:type="dxa"/>
                  <w:shd w:val="clear" w:color="auto" w:fill="FFFFFF"/>
                </w:tcPr>
                <w:p w:rsidR="0049699C" w:rsidRPr="004D21E0" w:rsidRDefault="0049699C" w:rsidP="0049699C">
                  <w:pPr>
                    <w:rPr>
                      <w:rFonts w:ascii="Arial" w:hAnsi="Arial" w:cs="Arial"/>
                      <w:kern w:val="28"/>
                      <w:sz w:val="20"/>
                      <w:szCs w:val="20"/>
                    </w:rPr>
                  </w:pPr>
                </w:p>
              </w:tc>
            </w:tr>
          </w:tbl>
          <w:p w:rsidR="0049699C" w:rsidRPr="004D21E0" w:rsidRDefault="0049699C" w:rsidP="0049699C">
            <w:pPr>
              <w:rPr>
                <w:rFonts w:ascii="Arial" w:hAnsi="Arial" w:cs="Arial"/>
                <w:sz w:val="20"/>
                <w:szCs w:val="20"/>
              </w:rPr>
            </w:pPr>
          </w:p>
        </w:tc>
      </w:tr>
      <w:tr w:rsidR="0049699C" w:rsidRPr="00692DFE" w:rsidTr="0049699C">
        <w:trPr>
          <w:trHeight w:val="772"/>
        </w:trPr>
        <w:tc>
          <w:tcPr>
            <w:tcW w:w="9782" w:type="dxa"/>
            <w:gridSpan w:val="2"/>
          </w:tcPr>
          <w:p w:rsidR="0049699C" w:rsidRPr="00A57FD9" w:rsidRDefault="0049699C" w:rsidP="0049699C">
            <w:pPr>
              <w:pStyle w:val="EmptyLayoutCell"/>
              <w:rPr>
                <w:rFonts w:ascii="Arial" w:hAnsi="Arial" w:cs="Arial"/>
                <w:sz w:val="20"/>
              </w:rPr>
            </w:pPr>
            <w:r>
              <w:rPr>
                <w:rFonts w:ascii="Arial" w:hAnsi="Arial" w:cs="Arial"/>
                <w:sz w:val="20"/>
              </w:rPr>
              <w:t xml:space="preserve">Veuillez cocher la case correspondante pour indiquer si les signataires ci-dessus comprennent la représentation d'une plateforme plus large des OSC :          Oui </w:t>
            </w:r>
            <w:r>
              <w:rPr>
                <w:rFonts w:ascii="Arial" w:hAnsi="Arial" w:cs="Arial"/>
                <w:sz w:val="20"/>
              </w:rPr>
              <w:sym w:font="Wingdings" w:char="F0A8"/>
            </w:r>
            <w:r>
              <w:rPr>
                <w:rFonts w:ascii="Arial" w:hAnsi="Arial" w:cs="Arial"/>
                <w:sz w:val="20"/>
              </w:rPr>
              <w:t xml:space="preserve">              Non </w:t>
            </w:r>
            <w:r>
              <w:rPr>
                <w:rFonts w:ascii="Arial" w:hAnsi="Arial" w:cs="Arial"/>
                <w:sz w:val="20"/>
              </w:rPr>
              <w:sym w:font="Wingdings" w:char="F0A8"/>
            </w:r>
          </w:p>
        </w:tc>
        <w:tc>
          <w:tcPr>
            <w:tcW w:w="312" w:type="dxa"/>
            <w:gridSpan w:val="2"/>
          </w:tcPr>
          <w:p w:rsidR="0049699C" w:rsidRPr="00A57FD9" w:rsidRDefault="0049699C" w:rsidP="0049699C">
            <w:pPr>
              <w:rPr>
                <w:rFonts w:ascii="Arial" w:hAnsi="Arial" w:cs="Arial"/>
                <w:sz w:val="20"/>
                <w:szCs w:val="20"/>
              </w:rPr>
            </w:pPr>
          </w:p>
          <w:p w:rsidR="0049699C" w:rsidRPr="00A57FD9" w:rsidRDefault="0049699C" w:rsidP="0049699C">
            <w:pPr>
              <w:ind w:left="1756"/>
              <w:rPr>
                <w:rFonts w:ascii="Arial" w:hAnsi="Arial" w:cs="Arial"/>
                <w:sz w:val="20"/>
                <w:szCs w:val="20"/>
              </w:rPr>
            </w:pPr>
          </w:p>
        </w:tc>
        <w:tc>
          <w:tcPr>
            <w:tcW w:w="451" w:type="dxa"/>
          </w:tcPr>
          <w:p w:rsidR="0049699C" w:rsidRPr="00A57FD9" w:rsidRDefault="0049699C" w:rsidP="0049699C">
            <w:pPr>
              <w:rPr>
                <w:rFonts w:ascii="Arial" w:hAnsi="Arial" w:cs="Arial"/>
                <w:sz w:val="20"/>
                <w:szCs w:val="20"/>
              </w:rPr>
            </w:pPr>
          </w:p>
        </w:tc>
      </w:tr>
    </w:tbl>
    <w:p w:rsidR="0049699C" w:rsidRPr="00A57FD9" w:rsidRDefault="0049699C" w:rsidP="0049699C">
      <w:pPr>
        <w:pBdr>
          <w:top w:val="single" w:sz="4" w:space="1" w:color="006666"/>
        </w:pBdr>
        <w:ind w:left="-284"/>
        <w:rPr>
          <w:rFonts w:ascii="Arial" w:hAnsi="Arial" w:cs="Arial"/>
          <w:sz w:val="20"/>
          <w:szCs w:val="20"/>
        </w:rPr>
      </w:pPr>
      <w:r>
        <w:rPr>
          <w:rFonts w:ascii="Arial" w:hAnsi="Arial" w:cs="Arial"/>
          <w:sz w:val="20"/>
          <w:szCs w:val="20"/>
        </w:rPr>
        <w:t>Le cas échéant, les membres de la CCSS</w:t>
      </w:r>
      <w:r w:rsidR="00F57539">
        <w:rPr>
          <w:rFonts w:ascii="Arial" w:hAnsi="Arial" w:cs="Arial"/>
          <w:sz w:val="20"/>
          <w:szCs w:val="20"/>
        </w:rPr>
        <w:t xml:space="preserve"> peuvent</w:t>
      </w:r>
      <w:r>
        <w:rPr>
          <w:rFonts w:ascii="Arial" w:hAnsi="Arial" w:cs="Arial"/>
          <w:sz w:val="20"/>
          <w:szCs w:val="20"/>
        </w:rPr>
        <w:t xml:space="preserve">, individuellement, souhaiter envoyer des observations informelles à : </w:t>
      </w:r>
      <w:hyperlink r:id="rId30" w:history="1">
        <w:r>
          <w:rPr>
            <w:rStyle w:val="Lienhypertexte"/>
            <w:rFonts w:ascii="Arial" w:hAnsi="Arial" w:cs="Arial"/>
            <w:sz w:val="20"/>
            <w:szCs w:val="20"/>
          </w:rPr>
          <w:t>proposals@gavi.org</w:t>
        </w:r>
      </w:hyperlink>
    </w:p>
    <w:p w:rsidR="0049699C" w:rsidRPr="00A57FD9" w:rsidRDefault="0049699C" w:rsidP="0049699C">
      <w:pPr>
        <w:ind w:left="-284"/>
        <w:rPr>
          <w:rFonts w:ascii="Arial" w:hAnsi="Arial" w:cs="Arial"/>
          <w:sz w:val="20"/>
          <w:szCs w:val="20"/>
        </w:rPr>
      </w:pPr>
      <w:r>
        <w:rPr>
          <w:rFonts w:ascii="Arial" w:hAnsi="Arial" w:cs="Arial"/>
          <w:sz w:val="20"/>
          <w:szCs w:val="20"/>
        </w:rPr>
        <w:t>Tous les commentaires seront traités confidentiellement.</w:t>
      </w:r>
    </w:p>
    <w:p w:rsidR="0049699C" w:rsidRPr="00A57FD9" w:rsidRDefault="0049699C" w:rsidP="0049699C">
      <w:pPr>
        <w:rPr>
          <w:rFonts w:ascii="Arial" w:hAnsi="Arial" w:cs="Arial"/>
          <w:color w:val="1F497D"/>
          <w:sz w:val="20"/>
          <w:szCs w:val="20"/>
        </w:rPr>
        <w:sectPr w:rsidR="0049699C" w:rsidRPr="00A57FD9" w:rsidSect="008D34D3">
          <w:pgSz w:w="11906" w:h="16838"/>
          <w:pgMar w:top="1440" w:right="991" w:bottom="1440" w:left="1440" w:header="708" w:footer="708" w:gutter="0"/>
          <w:cols w:space="708"/>
          <w:docGrid w:linePitch="360"/>
        </w:sectPr>
      </w:pPr>
    </w:p>
    <w:p w:rsidR="00211D1E" w:rsidRPr="00A57FD9" w:rsidRDefault="00211D1E" w:rsidP="00211D1E">
      <w:pPr>
        <w:pStyle w:val="Titre1"/>
        <w:numPr>
          <w:ilvl w:val="0"/>
          <w:numId w:val="0"/>
        </w:numPr>
        <w:ind w:left="720" w:hanging="720"/>
        <w:rPr>
          <w:rFonts w:ascii="Arial" w:hAnsi="Arial"/>
        </w:rPr>
      </w:pPr>
      <w:bookmarkStart w:id="27" w:name="_Toc452386740"/>
      <w:r>
        <w:rPr>
          <w:rFonts w:ascii="Arial" w:hAnsi="Arial"/>
        </w:rPr>
        <w:lastRenderedPageBreak/>
        <w:t>Partie D : Approbation du gouvernement – pi</w:t>
      </w:r>
      <w:r w:rsidR="00F57539">
        <w:rPr>
          <w:rFonts w:ascii="Arial" w:hAnsi="Arial"/>
        </w:rPr>
        <w:t>È</w:t>
      </w:r>
      <w:r>
        <w:rPr>
          <w:rFonts w:ascii="Arial" w:hAnsi="Arial"/>
        </w:rPr>
        <w:t>ce jointe obligatoire N° 3 :</w:t>
      </w:r>
      <w:bookmarkEnd w:id="27"/>
    </w:p>
    <w:p w:rsidR="00211D1E" w:rsidRPr="00A57FD9" w:rsidRDefault="00211D1E" w:rsidP="00211D1E">
      <w:pPr>
        <w:ind w:left="-284"/>
        <w:jc w:val="center"/>
        <w:rPr>
          <w:rFonts w:ascii="Arial" w:hAnsi="Arial" w:cs="Arial"/>
          <w:b/>
          <w:sz w:val="22"/>
          <w:szCs w:val="22"/>
        </w:rPr>
      </w:pPr>
      <w:r>
        <w:rPr>
          <w:rFonts w:ascii="Arial" w:hAnsi="Arial" w:cs="Arial"/>
          <w:b/>
          <w:bCs/>
          <w:sz w:val="22"/>
          <w:szCs w:val="22"/>
        </w:rPr>
        <w:t>Pour la soumission à GAVI de la demande de Reprogrammation RSS</w:t>
      </w:r>
    </w:p>
    <w:p w:rsidR="00211D1E" w:rsidRPr="00A57FD9" w:rsidRDefault="00211D1E" w:rsidP="00211D1E">
      <w:pPr>
        <w:ind w:left="-284"/>
        <w:jc w:val="center"/>
        <w:rPr>
          <w:rFonts w:ascii="Arial" w:hAnsi="Arial" w:cs="Arial"/>
          <w:b/>
          <w:color w:val="1F497D"/>
          <w:sz w:val="22"/>
          <w:szCs w:val="22"/>
        </w:rPr>
      </w:pPr>
    </w:p>
    <w:tbl>
      <w:tblPr>
        <w:tblpPr w:leftFromText="180" w:rightFromText="180" w:vertAnchor="text" w:horzAnchor="page" w:tblpX="977" w:tblpY="-61"/>
        <w:tblW w:w="5500" w:type="pct"/>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tblPr>
      <w:tblGrid>
        <w:gridCol w:w="10166"/>
      </w:tblGrid>
      <w:tr w:rsidR="00211D1E" w:rsidRPr="004D21E0" w:rsidTr="00EF5032">
        <w:tc>
          <w:tcPr>
            <w:tcW w:w="9918" w:type="dxa"/>
            <w:shd w:val="clear" w:color="auto" w:fill="99CCCC"/>
          </w:tcPr>
          <w:p w:rsidR="00211D1E" w:rsidRPr="004D21E0" w:rsidRDefault="00211D1E" w:rsidP="005E4CF4">
            <w:pPr>
              <w:spacing w:before="120" w:after="120"/>
              <w:rPr>
                <w:rFonts w:ascii="Arial" w:hAnsi="Arial" w:cs="Arial"/>
                <w:b/>
              </w:rPr>
            </w:pPr>
            <w:r>
              <w:rPr>
                <w:rFonts w:ascii="Arial" w:hAnsi="Arial" w:cs="Arial"/>
                <w:b/>
                <w:bCs/>
                <w:sz w:val="22"/>
                <w:szCs w:val="22"/>
              </w:rPr>
              <w:t>Signatures</w:t>
            </w:r>
            <w:r w:rsidR="00F57539">
              <w:rPr>
                <w:rFonts w:ascii="Arial" w:hAnsi="Arial" w:cs="Arial"/>
                <w:b/>
                <w:bCs/>
                <w:sz w:val="22"/>
                <w:szCs w:val="22"/>
              </w:rPr>
              <w:t> :</w:t>
            </w:r>
            <w:r>
              <w:rPr>
                <w:rFonts w:ascii="Arial" w:hAnsi="Arial" w:cs="Arial"/>
                <w:b/>
                <w:bCs/>
                <w:sz w:val="22"/>
                <w:szCs w:val="22"/>
              </w:rPr>
              <w:t xml:space="preserve"> Approbation du gouvernement </w:t>
            </w:r>
          </w:p>
        </w:tc>
      </w:tr>
      <w:tr w:rsidR="00211D1E" w:rsidRPr="004D21E0" w:rsidTr="00EF5032">
        <w:trPr>
          <w:trHeight w:val="2750"/>
        </w:trPr>
        <w:tc>
          <w:tcPr>
            <w:tcW w:w="9918" w:type="dxa"/>
            <w:shd w:val="clear" w:color="auto" w:fill="FFFFFF"/>
          </w:tcPr>
          <w:p w:rsidR="00211D1E" w:rsidRPr="00A57FD9" w:rsidRDefault="00211D1E" w:rsidP="005E4CF4">
            <w:pPr>
              <w:spacing w:before="120"/>
              <w:rPr>
                <w:rFonts w:ascii="Arial" w:hAnsi="Arial" w:cs="Arial"/>
                <w:i/>
                <w:kern w:val="28"/>
              </w:rPr>
            </w:pPr>
            <w:r>
              <w:rPr>
                <w:rFonts w:ascii="Arial" w:hAnsi="Arial" w:cs="Arial"/>
                <w:i/>
                <w:iCs/>
                <w:kern w:val="28"/>
                <w:sz w:val="22"/>
                <w:szCs w:val="22"/>
              </w:rPr>
              <w:t xml:space="preserve">Veuillez noter que cette demande de reprogrammation ne sera ni examinée ni approuvée par Gavi sans la signature du </w:t>
            </w:r>
            <w:r w:rsidR="00F57539">
              <w:rPr>
                <w:rFonts w:ascii="Arial" w:hAnsi="Arial" w:cs="Arial"/>
                <w:i/>
                <w:iCs/>
                <w:kern w:val="28"/>
                <w:sz w:val="22"/>
                <w:szCs w:val="22"/>
              </w:rPr>
              <w:t>M</w:t>
            </w:r>
            <w:r>
              <w:rPr>
                <w:rFonts w:ascii="Arial" w:hAnsi="Arial" w:cs="Arial"/>
                <w:i/>
                <w:iCs/>
                <w:kern w:val="28"/>
                <w:sz w:val="22"/>
                <w:szCs w:val="22"/>
              </w:rPr>
              <w:t>inistre de la Santé ou de l'autorité déléguée.</w:t>
            </w:r>
          </w:p>
          <w:p w:rsidR="00211D1E" w:rsidRPr="00A57FD9" w:rsidRDefault="00211D1E" w:rsidP="005E4CF4">
            <w:pPr>
              <w:spacing w:before="120"/>
              <w:rPr>
                <w:rFonts w:ascii="Arial" w:hAnsi="Arial" w:cs="Arial"/>
                <w:kern w:val="28"/>
              </w:rPr>
            </w:pPr>
          </w:p>
          <w:p w:rsidR="00930948" w:rsidRPr="00A57FD9" w:rsidRDefault="00930948" w:rsidP="005E4CF4">
            <w:pPr>
              <w:spacing w:before="120"/>
              <w:rPr>
                <w:rFonts w:ascii="Arial" w:hAnsi="Arial" w:cs="Arial"/>
                <w:b/>
              </w:rPr>
            </w:pPr>
            <w:r>
              <w:rPr>
                <w:rFonts w:ascii="Arial" w:hAnsi="Arial" w:cs="Arial"/>
                <w:b/>
                <w:bCs/>
                <w:sz w:val="22"/>
                <w:szCs w:val="22"/>
              </w:rPr>
              <w:t xml:space="preserve">Nous, les soussignés, affirmons que les objectifs et les activités de la proposition à Gavi sont totalement cohérents avec le plan stratégique national de santé (ou son équivalent) et que les fonds pour la mise en œuvre de toutes les activités y compris les fonds nationaux et tout investissement conjoint nécessaire seront inclus dans le budget annuel du </w:t>
            </w:r>
            <w:r w:rsidR="00F57539">
              <w:rPr>
                <w:rFonts w:ascii="Arial" w:hAnsi="Arial" w:cs="Arial"/>
                <w:b/>
                <w:bCs/>
                <w:sz w:val="22"/>
                <w:szCs w:val="22"/>
              </w:rPr>
              <w:t>M</w:t>
            </w:r>
            <w:r>
              <w:rPr>
                <w:rFonts w:ascii="Arial" w:hAnsi="Arial" w:cs="Arial"/>
                <w:b/>
                <w:bCs/>
                <w:sz w:val="22"/>
                <w:szCs w:val="22"/>
              </w:rPr>
              <w:t>inistère de la Santé.</w:t>
            </w:r>
          </w:p>
          <w:p w:rsidR="00930948" w:rsidRPr="00A57FD9" w:rsidRDefault="00930948" w:rsidP="005E4CF4">
            <w:pPr>
              <w:spacing w:before="120"/>
              <w:rPr>
                <w:rFonts w:ascii="Arial" w:hAnsi="Arial" w:cs="Arial"/>
                <w:kern w:val="28"/>
              </w:rPr>
            </w:pPr>
          </w:p>
          <w:p w:rsidR="00211D1E" w:rsidRPr="00A57FD9" w:rsidRDefault="00211D1E" w:rsidP="005E4CF4">
            <w:pPr>
              <w:spacing w:before="120"/>
              <w:rPr>
                <w:rFonts w:ascii="Arial" w:hAnsi="Arial" w:cs="Arial"/>
                <w:kern w:val="28"/>
              </w:rPr>
            </w:pPr>
            <w:r>
              <w:rPr>
                <w:rFonts w:ascii="Arial" w:hAnsi="Arial" w:cs="Arial"/>
                <w:kern w:val="28"/>
                <w:sz w:val="22"/>
                <w:szCs w:val="22"/>
              </w:rPr>
              <w:t xml:space="preserve">Ministre de la Santé,                                                              </w:t>
            </w:r>
          </w:p>
          <w:p w:rsidR="00211D1E" w:rsidRPr="00A57FD9" w:rsidRDefault="00211D1E" w:rsidP="005E4CF4">
            <w:pPr>
              <w:tabs>
                <w:tab w:val="left" w:pos="4958"/>
              </w:tabs>
              <w:spacing w:before="120"/>
              <w:rPr>
                <w:rFonts w:ascii="Arial" w:hAnsi="Arial" w:cs="Arial"/>
                <w:kern w:val="28"/>
              </w:rPr>
            </w:pPr>
          </w:p>
          <w:p w:rsidR="00211D1E" w:rsidRPr="00A57FD9" w:rsidRDefault="00211D1E" w:rsidP="005E4CF4">
            <w:pPr>
              <w:tabs>
                <w:tab w:val="left" w:pos="4958"/>
              </w:tabs>
              <w:spacing w:before="120"/>
              <w:rPr>
                <w:rFonts w:ascii="Arial" w:hAnsi="Arial" w:cs="Arial"/>
                <w:kern w:val="28"/>
              </w:rPr>
            </w:pPr>
            <w:r>
              <w:rPr>
                <w:rFonts w:ascii="Arial" w:hAnsi="Arial" w:cs="Arial"/>
                <w:kern w:val="28"/>
                <w:sz w:val="22"/>
                <w:szCs w:val="22"/>
              </w:rPr>
              <w:t xml:space="preserve">Nom :     </w:t>
            </w:r>
            <w:r w:rsidR="009B53C1">
              <w:rPr>
                <w:rFonts w:ascii="Arial" w:hAnsi="Arial" w:cs="Arial"/>
                <w:kern w:val="28"/>
                <w:sz w:val="22"/>
                <w:szCs w:val="22"/>
              </w:rPr>
              <w:t>Professeur Kane Boubacar</w:t>
            </w:r>
          </w:p>
          <w:p w:rsidR="00211D1E" w:rsidRPr="00A57FD9" w:rsidRDefault="00211D1E" w:rsidP="005E4CF4">
            <w:pPr>
              <w:spacing w:before="120"/>
              <w:rPr>
                <w:rFonts w:ascii="Arial" w:hAnsi="Arial" w:cs="Arial"/>
                <w:kern w:val="28"/>
              </w:rPr>
            </w:pPr>
          </w:p>
          <w:p w:rsidR="00211D1E" w:rsidRPr="004D21E0" w:rsidRDefault="00211D1E" w:rsidP="005E4CF4">
            <w:pPr>
              <w:spacing w:before="120"/>
              <w:rPr>
                <w:rFonts w:ascii="Arial" w:hAnsi="Arial" w:cs="Arial"/>
                <w:kern w:val="28"/>
              </w:rPr>
            </w:pPr>
            <w:r>
              <w:rPr>
                <w:rFonts w:ascii="Arial" w:hAnsi="Arial" w:cs="Arial"/>
                <w:kern w:val="28"/>
                <w:sz w:val="22"/>
                <w:szCs w:val="22"/>
              </w:rPr>
              <w:t xml:space="preserve">Signature : </w:t>
            </w:r>
          </w:p>
          <w:p w:rsidR="00211D1E" w:rsidRPr="004D21E0" w:rsidRDefault="00211D1E" w:rsidP="005E4CF4">
            <w:pPr>
              <w:spacing w:before="120"/>
              <w:rPr>
                <w:rFonts w:ascii="Arial" w:hAnsi="Arial" w:cs="Arial"/>
                <w:kern w:val="28"/>
              </w:rPr>
            </w:pPr>
          </w:p>
          <w:p w:rsidR="00211D1E" w:rsidRPr="004D21E0" w:rsidRDefault="00211D1E" w:rsidP="005E4CF4">
            <w:pPr>
              <w:spacing w:before="120"/>
              <w:rPr>
                <w:rFonts w:ascii="Arial" w:hAnsi="Arial" w:cs="Arial"/>
                <w:kern w:val="28"/>
              </w:rPr>
            </w:pPr>
            <w:r>
              <w:rPr>
                <w:rFonts w:ascii="Arial" w:hAnsi="Arial" w:cs="Arial"/>
                <w:kern w:val="28"/>
                <w:sz w:val="22"/>
                <w:szCs w:val="22"/>
              </w:rPr>
              <w:t xml:space="preserve">Date :                                                                                 </w:t>
            </w:r>
          </w:p>
          <w:p w:rsidR="00211D1E" w:rsidRPr="004D21E0" w:rsidRDefault="00211D1E" w:rsidP="005E4CF4">
            <w:pPr>
              <w:rPr>
                <w:rFonts w:ascii="Arial" w:hAnsi="Arial" w:cs="Arial"/>
                <w:color w:val="FF0000"/>
              </w:rPr>
            </w:pPr>
          </w:p>
        </w:tc>
      </w:tr>
    </w:tbl>
    <w:p w:rsidR="00211D1E" w:rsidRPr="004D21E0" w:rsidRDefault="00211D1E" w:rsidP="00211D1E">
      <w:pPr>
        <w:pStyle w:val="CEPAReportText"/>
        <w:rPr>
          <w:rFonts w:ascii="Arial" w:hAnsi="Arial" w:cs="Arial"/>
        </w:rPr>
      </w:pPr>
    </w:p>
    <w:p w:rsidR="0049699C" w:rsidRPr="004D21E0" w:rsidRDefault="0049699C" w:rsidP="0049699C">
      <w:pPr>
        <w:pStyle w:val="CEPAReportText"/>
        <w:rPr>
          <w:rFonts w:ascii="Arial" w:hAnsi="Arial" w:cs="Arial"/>
        </w:rPr>
      </w:pPr>
    </w:p>
    <w:p w:rsidR="0088447B" w:rsidRPr="004D21E0" w:rsidRDefault="0088447B">
      <w:pPr>
        <w:spacing w:after="160" w:line="259" w:lineRule="auto"/>
        <w:jc w:val="left"/>
        <w:rPr>
          <w:rFonts w:ascii="Arial" w:hAnsi="Arial" w:cs="Arial"/>
          <w:sz w:val="22"/>
          <w:szCs w:val="22"/>
        </w:rPr>
      </w:pPr>
      <w:r>
        <w:rPr>
          <w:rFonts w:ascii="Arial" w:hAnsi="Arial" w:cs="Arial"/>
          <w:sz w:val="22"/>
          <w:szCs w:val="22"/>
        </w:rPr>
        <w:br w:type="page"/>
      </w:r>
    </w:p>
    <w:p w:rsidR="0088447B" w:rsidRPr="004D21E0" w:rsidRDefault="0088447B" w:rsidP="0088447B">
      <w:pPr>
        <w:pStyle w:val="Titre1"/>
        <w:numPr>
          <w:ilvl w:val="0"/>
          <w:numId w:val="0"/>
        </w:numPr>
        <w:rPr>
          <w:rFonts w:ascii="Arial" w:hAnsi="Arial"/>
        </w:rPr>
      </w:pPr>
      <w:bookmarkStart w:id="28" w:name="_Toc452386741"/>
      <w:r>
        <w:rPr>
          <w:rFonts w:ascii="Arial" w:hAnsi="Arial"/>
        </w:rPr>
        <w:lastRenderedPageBreak/>
        <w:t>Annexe 1 : Acronymes</w:t>
      </w:r>
      <w:bookmarkEnd w:id="28"/>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4621"/>
        <w:gridCol w:w="4621"/>
      </w:tblGrid>
      <w:tr w:rsidR="009B53C1" w:rsidRPr="00A04140" w:rsidTr="005C7134">
        <w:trPr>
          <w:trHeight w:val="422"/>
        </w:trPr>
        <w:tc>
          <w:tcPr>
            <w:tcW w:w="5000" w:type="pct"/>
            <w:gridSpan w:val="2"/>
            <w:shd w:val="clear" w:color="auto" w:fill="0070C0"/>
          </w:tcPr>
          <w:p w:rsidR="009B53C1" w:rsidRPr="00685885" w:rsidRDefault="009B53C1" w:rsidP="005C7134">
            <w:pPr>
              <w:pStyle w:val="CEPATabletext"/>
              <w:rPr>
                <w:rFonts w:ascii="Arial" w:hAnsi="Arial" w:cs="Arial"/>
                <w:b/>
                <w:color w:val="000000"/>
                <w:lang w:bidi="fr-FR"/>
              </w:rPr>
            </w:pPr>
            <w:r w:rsidRPr="00685885">
              <w:rPr>
                <w:rFonts w:ascii="Arial" w:hAnsi="Arial" w:cs="Arial"/>
                <w:b/>
                <w:color w:val="FFFFFF"/>
                <w:lang w:bidi="fr-FR"/>
              </w:rPr>
              <w:t>5. Acronymes</w:t>
            </w:r>
          </w:p>
        </w:tc>
      </w:tr>
      <w:tr w:rsidR="009B53C1" w:rsidRPr="00A04140" w:rsidTr="005C7134">
        <w:tc>
          <w:tcPr>
            <w:tcW w:w="5000" w:type="pct"/>
            <w:gridSpan w:val="2"/>
            <w:shd w:val="clear" w:color="auto" w:fill="auto"/>
          </w:tcPr>
          <w:p w:rsidR="009B53C1" w:rsidRPr="00685885" w:rsidRDefault="009B53C1" w:rsidP="005C7134">
            <w:pPr>
              <w:pStyle w:val="CEPATabletext"/>
              <w:jc w:val="both"/>
              <w:rPr>
                <w:rFonts w:ascii="Arial" w:hAnsi="Arial" w:cs="Arial"/>
                <w:i/>
                <w:color w:val="000000"/>
                <w:szCs w:val="20"/>
                <w:lang w:bidi="fr-FR"/>
              </w:rPr>
            </w:pPr>
            <w:r w:rsidRPr="00685885">
              <w:rPr>
                <w:rFonts w:ascii="Arial" w:hAnsi="Arial" w:cs="Arial"/>
                <w:i/>
                <w:color w:val="000000"/>
                <w:lang w:bidi="fr-FR"/>
              </w:rPr>
              <w:t>Fournir une liste complète de tous les acronymes utilisés dans cette demande.</w:t>
            </w:r>
          </w:p>
        </w:tc>
      </w:tr>
      <w:tr w:rsidR="009B53C1" w:rsidRPr="00A04140" w:rsidTr="005C7134">
        <w:tc>
          <w:tcPr>
            <w:tcW w:w="2500" w:type="pct"/>
            <w:shd w:val="clear" w:color="auto" w:fill="A6A6A6"/>
          </w:tcPr>
          <w:p w:rsidR="009B53C1" w:rsidRPr="00685885" w:rsidRDefault="009B53C1" w:rsidP="005C7134">
            <w:pPr>
              <w:pStyle w:val="CEPATabletext"/>
              <w:jc w:val="both"/>
              <w:rPr>
                <w:rFonts w:ascii="Arial" w:hAnsi="Arial" w:cs="Arial"/>
                <w:b/>
                <w:color w:val="000000"/>
                <w:szCs w:val="20"/>
                <w:lang w:bidi="fr-FR"/>
              </w:rPr>
            </w:pPr>
            <w:r w:rsidRPr="00685885">
              <w:rPr>
                <w:rFonts w:ascii="Arial" w:hAnsi="Arial" w:cs="Arial"/>
                <w:b/>
                <w:color w:val="000000"/>
                <w:lang w:bidi="fr-FR"/>
              </w:rPr>
              <w:t>Acronyme</w:t>
            </w:r>
          </w:p>
        </w:tc>
        <w:tc>
          <w:tcPr>
            <w:tcW w:w="2500" w:type="pct"/>
            <w:shd w:val="clear" w:color="auto" w:fill="A6A6A6"/>
          </w:tcPr>
          <w:p w:rsidR="009B53C1" w:rsidRPr="00685885" w:rsidRDefault="009B53C1" w:rsidP="005C7134">
            <w:pPr>
              <w:pStyle w:val="CEPATabletext"/>
              <w:jc w:val="both"/>
              <w:rPr>
                <w:rFonts w:ascii="Arial" w:hAnsi="Arial" w:cs="Arial"/>
                <w:b/>
                <w:color w:val="000000"/>
                <w:szCs w:val="20"/>
                <w:lang w:bidi="fr-FR"/>
              </w:rPr>
            </w:pPr>
            <w:r w:rsidRPr="00685885">
              <w:rPr>
                <w:rFonts w:ascii="Arial" w:hAnsi="Arial" w:cs="Arial"/>
                <w:b/>
                <w:color w:val="000000"/>
                <w:lang w:bidi="fr-FR"/>
              </w:rPr>
              <w:t>Signification de l'acronyme</w:t>
            </w:r>
          </w:p>
        </w:tc>
      </w:tr>
      <w:tr w:rsidR="009B53C1" w:rsidRPr="00A04140" w:rsidTr="005C7134">
        <w:tc>
          <w:tcPr>
            <w:tcW w:w="2500" w:type="pct"/>
            <w:shd w:val="clear" w:color="auto" w:fill="auto"/>
          </w:tcPr>
          <w:p w:rsidR="009B53C1" w:rsidRPr="00685885" w:rsidRDefault="009B53C1" w:rsidP="005C7134">
            <w:pPr>
              <w:pStyle w:val="CEPATabletext"/>
              <w:jc w:val="both"/>
              <w:rPr>
                <w:rFonts w:ascii="Arial" w:hAnsi="Arial" w:cs="Arial"/>
                <w:i/>
                <w:color w:val="000000"/>
                <w:szCs w:val="20"/>
                <w:lang w:bidi="fr-FR"/>
              </w:rPr>
            </w:pPr>
            <w:r w:rsidRPr="0064339B">
              <w:rPr>
                <w:rFonts w:asciiTheme="minorBidi" w:hAnsiTheme="minorBidi" w:cstheme="minorBidi"/>
                <w:b/>
                <w:bCs/>
                <w:color w:val="000000"/>
              </w:rPr>
              <w:t>ACD</w:t>
            </w:r>
          </w:p>
        </w:tc>
        <w:tc>
          <w:tcPr>
            <w:tcW w:w="2500" w:type="pct"/>
            <w:shd w:val="clear" w:color="auto" w:fill="auto"/>
          </w:tcPr>
          <w:p w:rsidR="009B53C1" w:rsidRPr="00685885" w:rsidRDefault="009B53C1" w:rsidP="005C7134">
            <w:pPr>
              <w:pStyle w:val="CEPATabletext"/>
              <w:jc w:val="both"/>
              <w:rPr>
                <w:rFonts w:ascii="Arial" w:hAnsi="Arial" w:cs="Arial"/>
                <w:i/>
                <w:color w:val="000000"/>
                <w:szCs w:val="20"/>
                <w:lang w:bidi="fr-FR"/>
              </w:rPr>
            </w:pPr>
            <w:r w:rsidRPr="0064339B">
              <w:rPr>
                <w:rFonts w:asciiTheme="minorBidi" w:hAnsiTheme="minorBidi" w:cstheme="minorBidi"/>
                <w:color w:val="000000"/>
              </w:rPr>
              <w:t>Atteindre Chaque District</w:t>
            </w:r>
          </w:p>
        </w:tc>
      </w:tr>
      <w:tr w:rsidR="009B53C1" w:rsidRPr="00A04140" w:rsidTr="005C7134">
        <w:tc>
          <w:tcPr>
            <w:tcW w:w="2500" w:type="pct"/>
            <w:shd w:val="clear" w:color="auto" w:fill="auto"/>
            <w:vAlign w:val="center"/>
          </w:tcPr>
          <w:p w:rsidR="009B53C1" w:rsidRPr="00685885" w:rsidRDefault="009B53C1" w:rsidP="005C7134">
            <w:pPr>
              <w:pStyle w:val="CEPATabletext"/>
              <w:jc w:val="both"/>
              <w:rPr>
                <w:rFonts w:ascii="Arial" w:hAnsi="Arial" w:cs="Arial"/>
                <w:i/>
                <w:color w:val="000000"/>
                <w:szCs w:val="20"/>
                <w:lang w:bidi="fr-FR"/>
              </w:rPr>
            </w:pPr>
            <w:r w:rsidRPr="0064339B">
              <w:rPr>
                <w:rFonts w:asciiTheme="minorBidi" w:hAnsiTheme="minorBidi" w:cstheme="minorBidi"/>
                <w:b/>
                <w:bCs/>
                <w:color w:val="000000"/>
              </w:rPr>
              <w:t>ASC</w:t>
            </w:r>
          </w:p>
        </w:tc>
        <w:tc>
          <w:tcPr>
            <w:tcW w:w="2500" w:type="pct"/>
            <w:shd w:val="clear" w:color="auto" w:fill="auto"/>
            <w:vAlign w:val="center"/>
          </w:tcPr>
          <w:p w:rsidR="009B53C1" w:rsidRPr="00685885" w:rsidRDefault="009B53C1" w:rsidP="005C7134">
            <w:pPr>
              <w:pStyle w:val="CEPATabletext"/>
              <w:jc w:val="both"/>
              <w:rPr>
                <w:rFonts w:ascii="Arial" w:hAnsi="Arial" w:cs="Arial"/>
                <w:i/>
                <w:color w:val="000000"/>
                <w:szCs w:val="20"/>
                <w:lang w:bidi="fr-FR"/>
              </w:rPr>
            </w:pPr>
            <w:r w:rsidRPr="0064339B">
              <w:rPr>
                <w:rFonts w:asciiTheme="minorBidi" w:hAnsiTheme="minorBidi" w:cstheme="minorBidi"/>
                <w:color w:val="000000"/>
              </w:rPr>
              <w:t>Agent de Santé Communautaire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BCG</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Bacille de Calmette et Guérin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BCI</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Budget Consolidée d’Investissements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C4D</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Communication Pour le Développement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CAMEC</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Centrale d’Achat des Médicaments Essentiels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CCIA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Comité de Coordination Inter Agence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CDF</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Chaîne de froid</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CDMT</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Cadre des Dépenses à Moyen Terme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CDSS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Conseil de Développement Socio-Sanitaire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CNAM</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Caisse Nationale d’Assurance Maladie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CNSS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Caisse Nationale de Sécurité Sociale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DLM</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Direction de Lutte contre la Maladie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DPS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La dépense publique de santé</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DRAS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Direction Régionale à l’Action Sanitaire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DTC</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Vaccin contre la Diphtérie, le Tétanos et la Coqueluche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EDSM</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Enquête démographique et de santé de la Mauritanie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lang w:val="en-US"/>
              </w:rPr>
              <w:t>FMI</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lang w:val="en-US"/>
              </w:rPr>
              <w:t>FondsMonétaire International</w:t>
            </w:r>
          </w:p>
        </w:tc>
      </w:tr>
      <w:tr w:rsidR="009B53C1" w:rsidRPr="00AC66D1"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lang w:val="en-US"/>
              </w:rPr>
            </w:pPr>
            <w:r w:rsidRPr="0064339B">
              <w:rPr>
                <w:rFonts w:asciiTheme="minorBidi" w:hAnsiTheme="minorBidi" w:cstheme="minorBidi"/>
                <w:b/>
                <w:bCs/>
                <w:color w:val="000000"/>
                <w:lang w:val="en-US"/>
              </w:rPr>
              <w:t>GAVI</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lang w:val="en-US"/>
              </w:rPr>
            </w:pPr>
            <w:r w:rsidRPr="0064339B">
              <w:rPr>
                <w:rFonts w:asciiTheme="minorBidi" w:hAnsiTheme="minorBidi" w:cstheme="minorBidi"/>
                <w:color w:val="000000"/>
                <w:lang w:val="en-US"/>
              </w:rPr>
              <w:t>Global Alliance for Vaccine and Immunization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lang w:val="en-US"/>
              </w:rPr>
            </w:pPr>
            <w:r w:rsidRPr="0064339B">
              <w:rPr>
                <w:rFonts w:asciiTheme="minorBidi" w:hAnsiTheme="minorBidi" w:cstheme="minorBidi"/>
                <w:b/>
                <w:bCs/>
                <w:color w:val="000000"/>
              </w:rPr>
              <w:t>HepB</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lang w:val="en-US"/>
              </w:rPr>
            </w:pPr>
            <w:r w:rsidRPr="0064339B">
              <w:rPr>
                <w:rFonts w:asciiTheme="minorBidi" w:hAnsiTheme="minorBidi" w:cstheme="minorBidi"/>
                <w:color w:val="000000"/>
              </w:rPr>
              <w:t>Vaccin contre l’HépatiteB</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IDE</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Infirmier Diplômé d’Etat</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IEC</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Information Education Communication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IIV</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Initiative d’Indépendance Vaccinale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IMS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Infirmier Médico-social</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JNV</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Journées Nationales de Vaccination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MAPI</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Manifestations Adverses Post-Immunisation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MEF</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Ministère de l’Economie et des Finances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MFP</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Ministère de la fonction publique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MICS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Multi Indicator Cluster Survey</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lastRenderedPageBreak/>
              <w:t>MIILD</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Moustiquaire Imprégnée d’Insecticide Longue Durée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Moughataa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Entité administrative (District sanitaire)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MS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Ministère de la Santé</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NKTT</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Nouakchott, Capitale de la Mauritanie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OMD</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Objectif du Millénaire pour le Développement</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OMS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Organisation Mondiale de la Santé</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OMVS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Organisation pour la Mise en Valeur du fleuve Sénégal</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ONG</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Organisation Non Gouvernementale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ONS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Office National des Statistiques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ONU</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Organisation des Nations Unies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PCIME</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Prise en Charge Intégrée des Maladies de l’enfant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PCV13</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Vaccin conjugué contre les infections à Pneumocoque treize valent</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PDIS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Plan de Développement des Infrastructures Sanitaires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PENTA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Vaccin PENTAVALENT</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PEV</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Programme Elargi de Vaccination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PFA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Paralysie Flasque Aiguë</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PFE</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Politique des Flacons Entamés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POAS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Plan d’opérations annuel de la Santé</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PPAC</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Plan Pluri Annuel Complet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PPTE</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Pays Pauvres Très Endettés</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RAS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Rapport Annuel de Situation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RED</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ReachEvery Child</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SNIS</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Système National d’Information Sanitaire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TMIJ</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Taux de Mortalité Infanto-Juvénile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TMN</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Tétanos Maternel et Néonatal</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Union Africaine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UFV</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Unité Fixe de Vaccination</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UM</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Unité Monétaire (Ouguiya, Monnaie Nationale)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UMA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Union du Maghreb Arabe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UNICEF</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Fond des Nations Unies pour l’Enfance</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USB</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Unité de Santé de Base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VAR</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Vaccin Anti-Rougeoleux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lastRenderedPageBreak/>
              <w:t>VAT</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 xml:space="preserve">Vaccin Antitétanique </w:t>
            </w:r>
          </w:p>
        </w:tc>
      </w:tr>
      <w:tr w:rsidR="009B53C1" w:rsidRPr="00A04140" w:rsidTr="005C7134">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b/>
                <w:bCs/>
                <w:color w:val="000000"/>
              </w:rPr>
            </w:pPr>
            <w:r w:rsidRPr="0064339B">
              <w:rPr>
                <w:rFonts w:asciiTheme="minorBidi" w:hAnsiTheme="minorBidi" w:cstheme="minorBidi"/>
                <w:b/>
                <w:bCs/>
                <w:color w:val="000000"/>
              </w:rPr>
              <w:t>Wilaya</w:t>
            </w:r>
          </w:p>
        </w:tc>
        <w:tc>
          <w:tcPr>
            <w:tcW w:w="2500" w:type="pct"/>
            <w:shd w:val="clear" w:color="auto" w:fill="auto"/>
            <w:vAlign w:val="center"/>
          </w:tcPr>
          <w:p w:rsidR="009B53C1" w:rsidRPr="0064339B" w:rsidRDefault="009B53C1" w:rsidP="005C7134">
            <w:pPr>
              <w:pStyle w:val="CEPATabletext"/>
              <w:jc w:val="both"/>
              <w:rPr>
                <w:rFonts w:asciiTheme="minorBidi" w:hAnsiTheme="minorBidi" w:cstheme="minorBidi"/>
                <w:color w:val="000000"/>
              </w:rPr>
            </w:pPr>
            <w:r w:rsidRPr="0064339B">
              <w:rPr>
                <w:rFonts w:asciiTheme="minorBidi" w:hAnsiTheme="minorBidi" w:cstheme="minorBidi"/>
                <w:color w:val="000000"/>
              </w:rPr>
              <w:t>Région</w:t>
            </w:r>
          </w:p>
        </w:tc>
      </w:tr>
    </w:tbl>
    <w:p w:rsidR="0088447B" w:rsidRPr="000D4D0A" w:rsidRDefault="0088447B" w:rsidP="0088447B">
      <w:pPr>
        <w:tabs>
          <w:tab w:val="left" w:pos="1560"/>
        </w:tabs>
        <w:ind w:firstLine="113"/>
        <w:rPr>
          <w:rFonts w:ascii="Arial" w:hAnsi="Arial" w:cs="Arial"/>
          <w:sz w:val="22"/>
          <w:szCs w:val="22"/>
        </w:rPr>
      </w:pPr>
    </w:p>
    <w:p w:rsidR="004F19DC" w:rsidRPr="000D4D0A" w:rsidRDefault="004F19DC" w:rsidP="0087662E">
      <w:pPr>
        <w:pStyle w:val="CEPAReportText"/>
        <w:rPr>
          <w:rFonts w:ascii="Arial" w:hAnsi="Arial" w:cs="Arial"/>
          <w:sz w:val="22"/>
          <w:szCs w:val="22"/>
        </w:rPr>
      </w:pPr>
    </w:p>
    <w:sectPr w:rsidR="004F19DC" w:rsidRPr="000D4D0A" w:rsidSect="008D34D3">
      <w:footerReference w:type="default" r:id="rId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FA0" w:rsidRDefault="009D3FA0" w:rsidP="00B10682">
      <w:r>
        <w:separator/>
      </w:r>
    </w:p>
  </w:endnote>
  <w:endnote w:type="continuationSeparator" w:id="1">
    <w:p w:rsidR="009D3FA0" w:rsidRDefault="009D3FA0" w:rsidP="00B10682">
      <w:r>
        <w:continuationSeparator/>
      </w:r>
    </w:p>
  </w:endnote>
  <w:endnote w:type="continuationNotice" w:id="2">
    <w:p w:rsidR="009D3FA0" w:rsidRDefault="009D3FA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00000000" w:usb1="00000000" w:usb2="00000000" w:usb3="00000000" w:csb0="00000000" w:csb1="00000000"/>
  </w:font>
  <w:font w:name="Myriad Pro">
    <w:altName w:val="Arial"/>
    <w:charset w:val="00"/>
    <w:family w:val="swiss"/>
    <w:pitch w:val="variable"/>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Arial,Wingding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29" w:rsidRPr="00A57FD9" w:rsidRDefault="001E1D29" w:rsidP="005E6E3D">
    <w:pPr>
      <w:pStyle w:val="Pieddepage"/>
      <w:jc w:val="left"/>
    </w:pPr>
    <w:r>
      <w:rPr>
        <w:rFonts w:ascii="Arial" w:hAnsi="Arial"/>
        <w:noProof/>
        <w:sz w:val="20"/>
      </w:rPr>
      <w:t>Directives de reprogrammation RSS de Gavi et formulaire de demande</w:t>
    </w:r>
    <w:r>
      <w:tab/>
    </w:r>
    <w:sdt>
      <w:sdtPr>
        <w:id w:val="1821460921"/>
        <w:docPartObj>
          <w:docPartGallery w:val="Page Numbers (Bottom of Page)"/>
          <w:docPartUnique/>
        </w:docPartObj>
      </w:sdtPr>
      <w:sdtEndPr>
        <w:rPr>
          <w:noProof/>
        </w:rPr>
      </w:sdtEndPr>
      <w:sdtContent>
        <w:fldSimple w:instr=" PAGE   \* MERGEFORMAT ">
          <w:r w:rsidR="00FB5FA2">
            <w:rPr>
              <w:noProof/>
            </w:rPr>
            <w:t>i</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29" w:rsidRPr="00A57FD9" w:rsidRDefault="001E1D29" w:rsidP="005E6E3D">
    <w:pPr>
      <w:pStyle w:val="Pieddepage"/>
      <w:jc w:val="left"/>
    </w:pPr>
    <w:r>
      <w:rPr>
        <w:rFonts w:ascii="Arial" w:hAnsi="Arial" w:cs="Arial"/>
        <w:noProof/>
        <w:sz w:val="20"/>
      </w:rPr>
      <w:t>Directives de reprogrammation RSS de Gavi et formulaire de demande</w:t>
    </w:r>
    <w:r>
      <w:rPr>
        <w:rFonts w:ascii="Arial" w:hAnsi="Arial" w:cs="Arial"/>
        <w:noProof/>
        <w:sz w:val="20"/>
      </w:rPr>
      <w:tab/>
    </w:r>
    <w:sdt>
      <w:sdtPr>
        <w:id w:val="-1120136780"/>
        <w:docPartObj>
          <w:docPartGallery w:val="Page Numbers (Bottom of Page)"/>
          <w:docPartUnique/>
        </w:docPartObj>
      </w:sdtPr>
      <w:sdtEndPr>
        <w:rPr>
          <w:rFonts w:ascii="Arial" w:hAnsi="Arial" w:cs="Arial"/>
          <w:noProof/>
        </w:rPr>
      </w:sdtEndPr>
      <w:sdtContent>
        <w:r w:rsidR="00730F8C">
          <w:rPr>
            <w:rFonts w:ascii="Arial" w:hAnsi="Arial" w:cs="Arial"/>
          </w:rPr>
          <w:fldChar w:fldCharType="begin"/>
        </w:r>
        <w:r>
          <w:rPr>
            <w:rFonts w:ascii="Arial" w:hAnsi="Arial" w:cs="Arial"/>
          </w:rPr>
          <w:instrText xml:space="preserve"> PAGE   \* MERGEFORMAT </w:instrText>
        </w:r>
        <w:r w:rsidR="00730F8C">
          <w:rPr>
            <w:rFonts w:ascii="Arial" w:hAnsi="Arial" w:cs="Arial"/>
          </w:rPr>
          <w:fldChar w:fldCharType="separate"/>
        </w:r>
        <w:r w:rsidR="00FB5FA2">
          <w:rPr>
            <w:rFonts w:ascii="Arial" w:hAnsi="Arial" w:cs="Arial"/>
            <w:noProof/>
          </w:rPr>
          <w:t>26</w:t>
        </w:r>
        <w:r w:rsidR="00730F8C">
          <w:rPr>
            <w:rFonts w:ascii="Arial" w:hAnsi="Arial" w:cs="Arial"/>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29" w:rsidRPr="00A57FD9" w:rsidRDefault="001E1D29" w:rsidP="005E6E3D">
    <w:pPr>
      <w:pStyle w:val="Pieddepage"/>
      <w:jc w:val="left"/>
    </w:pPr>
    <w:r>
      <w:rPr>
        <w:rFonts w:ascii="Arial" w:hAnsi="Arial" w:cs="Arial"/>
        <w:noProof/>
        <w:sz w:val="20"/>
      </w:rPr>
      <w:t>Directives de reprogrammation RSS de Gavi et formulaire de demande</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sdt>
      <w:sdtPr>
        <w:id w:val="384310330"/>
        <w:docPartObj>
          <w:docPartGallery w:val="Page Numbers (Bottom of Page)"/>
          <w:docPartUnique/>
        </w:docPartObj>
      </w:sdtPr>
      <w:sdtEndPr>
        <w:rPr>
          <w:rFonts w:ascii="Arial" w:hAnsi="Arial" w:cs="Arial"/>
          <w:noProof/>
        </w:rPr>
      </w:sdtEndPr>
      <w:sdtContent>
        <w:r w:rsidR="00730F8C">
          <w:rPr>
            <w:rFonts w:ascii="Arial" w:hAnsi="Arial" w:cs="Arial"/>
          </w:rPr>
          <w:fldChar w:fldCharType="begin"/>
        </w:r>
        <w:r>
          <w:rPr>
            <w:rFonts w:ascii="Arial" w:hAnsi="Arial" w:cs="Arial"/>
          </w:rPr>
          <w:instrText xml:space="preserve"> PAGE   \* MERGEFORMAT </w:instrText>
        </w:r>
        <w:r w:rsidR="00730F8C">
          <w:rPr>
            <w:rFonts w:ascii="Arial" w:hAnsi="Arial" w:cs="Arial"/>
          </w:rPr>
          <w:fldChar w:fldCharType="separate"/>
        </w:r>
        <w:r w:rsidR="00FB5FA2">
          <w:rPr>
            <w:rFonts w:ascii="Arial" w:hAnsi="Arial" w:cs="Arial"/>
            <w:noProof/>
          </w:rPr>
          <w:t>28</w:t>
        </w:r>
        <w:r w:rsidR="00730F8C">
          <w:rPr>
            <w:rFonts w:ascii="Arial" w:hAnsi="Arial" w:cs="Arial"/>
            <w:noProof/>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D29" w:rsidRPr="00A57FD9" w:rsidRDefault="001E1D29" w:rsidP="005E6E3D">
    <w:pPr>
      <w:pStyle w:val="Pieddepage"/>
      <w:jc w:val="left"/>
    </w:pPr>
    <w:r>
      <w:rPr>
        <w:rFonts w:ascii="Arial" w:hAnsi="Arial" w:cs="Arial"/>
        <w:noProof/>
        <w:sz w:val="20"/>
      </w:rPr>
      <w:t>Directives de reprogrammation RSS de Gavi et formulaire de demande</w:t>
    </w:r>
    <w:r>
      <w:rPr>
        <w:rFonts w:ascii="Arial" w:hAnsi="Arial" w:cs="Arial"/>
        <w:noProof/>
        <w:sz w:val="20"/>
      </w:rPr>
      <w:tab/>
    </w:r>
    <w:r w:rsidR="00730F8C">
      <w:rPr>
        <w:rFonts w:ascii="Arial" w:hAnsi="Arial" w:cs="Arial"/>
      </w:rPr>
      <w:fldChar w:fldCharType="begin"/>
    </w:r>
    <w:r>
      <w:rPr>
        <w:rFonts w:ascii="Arial" w:hAnsi="Arial" w:cs="Arial"/>
      </w:rPr>
      <w:instrText xml:space="preserve"> PAGE   \* MERGEFORMAT </w:instrText>
    </w:r>
    <w:r w:rsidR="00730F8C">
      <w:rPr>
        <w:rFonts w:ascii="Arial" w:hAnsi="Arial" w:cs="Arial"/>
      </w:rPr>
      <w:fldChar w:fldCharType="separate"/>
    </w:r>
    <w:r w:rsidR="00FB5FA2">
      <w:rPr>
        <w:rFonts w:ascii="Arial" w:hAnsi="Arial" w:cs="Arial"/>
        <w:noProof/>
      </w:rPr>
      <w:t>44</w:t>
    </w:r>
    <w:r w:rsidR="00730F8C">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FA0" w:rsidRDefault="009D3FA0" w:rsidP="00B10682">
      <w:r>
        <w:separator/>
      </w:r>
    </w:p>
  </w:footnote>
  <w:footnote w:type="continuationSeparator" w:id="1">
    <w:p w:rsidR="009D3FA0" w:rsidRDefault="009D3FA0" w:rsidP="00B10682">
      <w:r>
        <w:continuationSeparator/>
      </w:r>
    </w:p>
  </w:footnote>
  <w:footnote w:type="continuationNotice" w:id="2">
    <w:p w:rsidR="009D3FA0" w:rsidRDefault="009D3FA0"/>
  </w:footnote>
  <w:footnote w:id="3">
    <w:p w:rsidR="001E1D29" w:rsidRPr="00A57FD9" w:rsidRDefault="001E1D29" w:rsidP="002E4D96">
      <w:pPr>
        <w:pStyle w:val="Notedebasdepage"/>
        <w:rPr>
          <w:rFonts w:ascii="Arial" w:hAnsi="Arial" w:cs="Arial"/>
        </w:rPr>
      </w:pPr>
      <w:r>
        <w:rPr>
          <w:rStyle w:val="Appelnotedebasdep"/>
          <w:rFonts w:ascii="Arial" w:eastAsiaTheme="majorEastAsia" w:hAnsi="Arial" w:cs="Arial"/>
        </w:rPr>
        <w:footnoteRef/>
      </w:r>
      <w:r>
        <w:rPr>
          <w:rFonts w:ascii="Arial" w:hAnsi="Arial" w:cs="Arial"/>
        </w:rPr>
        <w:t xml:space="preserve"> Des exemples de circonstances exceptionnelles pourraient inclure un meilleur alignement avec d'autres flux du soutien de Gavi ; faire face aux défis liés à la soumission des rapports annuels en temps opportun ; ou des retards de mise en œuvre du programme en raison de circonstances qui sont hors du contrôle du pays (par exemple, un cas de force majeure).</w:t>
      </w:r>
    </w:p>
  </w:footnote>
  <w:footnote w:id="4">
    <w:p w:rsidR="001E1D29" w:rsidRPr="00A57FD9" w:rsidRDefault="001E1D29" w:rsidP="00260C22">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A l'exception des pays dans des situations d'urgence.</w:t>
      </w:r>
    </w:p>
  </w:footnote>
  <w:footnote w:id="5">
    <w:p w:rsidR="001E1D29" w:rsidRPr="00A57FD9" w:rsidRDefault="001E1D29" w:rsidP="00260C22">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http://www.gavialliance.org/about/governance/programme-policies/gavi-policy-on-fragility-and-immunisation/</w:t>
      </w:r>
    </w:p>
  </w:footnote>
  <w:footnote w:id="6">
    <w:p w:rsidR="001E1D29" w:rsidRPr="00A57FD9" w:rsidRDefault="001E1D29" w:rsidP="00FB09FB">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L'Annexe 4 des directives générales fournit de plus amples détails sur les exigences de Gavi en matière de gestion budgétaire et financière. </w:t>
      </w:r>
    </w:p>
  </w:footnote>
  <w:footnote w:id="7">
    <w:p w:rsidR="001E1D29" w:rsidRPr="00A57FD9" w:rsidRDefault="001E1D29" w:rsidP="004A46E1">
      <w:pPr>
        <w:pStyle w:val="Notedebasdepage"/>
        <w:rPr>
          <w:rFonts w:ascii="Arial" w:hAnsi="Arial" w:cs="Arial"/>
          <w:sz w:val="18"/>
          <w:szCs w:val="18"/>
        </w:rPr>
      </w:pPr>
      <w:r>
        <w:rPr>
          <w:rStyle w:val="Appelnotedebasdep"/>
          <w:rFonts w:ascii="Arial" w:hAnsi="Arial" w:cs="Arial"/>
          <w:sz w:val="18"/>
          <w:szCs w:val="18"/>
        </w:rPr>
        <w:footnoteRef/>
      </w:r>
      <w:r>
        <w:rPr>
          <w:rFonts w:ascii="Arial" w:hAnsi="Arial" w:cs="Arial"/>
          <w:sz w:val="18"/>
          <w:szCs w:val="18"/>
        </w:rPr>
        <w:t xml:space="preserve"> Pour plus de détails sur l'approche de Gavi concernant la participation des OSC, veuillez-vous référer à </w:t>
      </w:r>
      <w:hyperlink r:id="rId1" w:history="1">
        <w:r>
          <w:rPr>
            <w:rStyle w:val="Lienhypertexte"/>
            <w:rFonts w:ascii="Arial" w:hAnsi="Arial" w:cs="Arial"/>
            <w:sz w:val="18"/>
            <w:szCs w:val="18"/>
          </w:rPr>
          <w:t>www.gavi.org/support/cso/</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849"/>
    <w:multiLevelType w:val="hybridMultilevel"/>
    <w:tmpl w:val="F806B660"/>
    <w:lvl w:ilvl="0" w:tplc="2050ED90">
      <w:start w:val="7"/>
      <w:numFmt w:val="bullet"/>
      <w:lvlText w:val=""/>
      <w:lvlJc w:val="left"/>
      <w:pPr>
        <w:ind w:left="1080" w:hanging="360"/>
      </w:pPr>
      <w:rPr>
        <w:rFonts w:ascii="Wingdings" w:eastAsia="Times New Roman" w:hAnsi="Wingdings" w:cs="Arial" w:hint="default"/>
        <w:color w:val="00A03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5B578F"/>
    <w:multiLevelType w:val="multilevel"/>
    <w:tmpl w:val="2CE83130"/>
    <w:lvl w:ilvl="0">
      <w:start w:val="1"/>
      <w:numFmt w:val="decimal"/>
      <w:lvlText w:val="%1."/>
      <w:lvlJc w:val="left"/>
      <w:pPr>
        <w:ind w:left="720" w:hanging="360"/>
      </w:pPr>
      <w:rPr>
        <w:rFonts w:eastAsia="Arial" w:hint="default"/>
        <w:b/>
        <w:color w:val="000000"/>
      </w:rPr>
    </w:lvl>
    <w:lvl w:ilvl="1">
      <w:start w:val="1"/>
      <w:numFmt w:val="bullet"/>
      <w:lvlText w:val=""/>
      <w:lvlJc w:val="left"/>
      <w:pPr>
        <w:ind w:left="1080" w:hanging="343"/>
      </w:pPr>
      <w:rPr>
        <w:rFonts w:ascii="Symbol" w:hAnsi="Symbol" w:hint="default"/>
        <w:b/>
        <w:color w:val="275792" w:themeColor="text2"/>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2">
    <w:nsid w:val="0B420926"/>
    <w:multiLevelType w:val="multilevel"/>
    <w:tmpl w:val="D57237F4"/>
    <w:styleLink w:val="StyleCEPA-BulletsOutlinenumberedBold"/>
    <w:lvl w:ilvl="0">
      <w:start w:val="1"/>
      <w:numFmt w:val="bullet"/>
      <w:lvlText w:val=""/>
      <w:lvlJc w:val="left"/>
      <w:pPr>
        <w:tabs>
          <w:tab w:val="num" w:pos="720"/>
        </w:tabs>
        <w:ind w:left="720" w:hanging="360"/>
      </w:pPr>
      <w:rPr>
        <w:rFonts w:ascii="Symbol" w:hAnsi="Symbol"/>
        <w:b/>
        <w:bCs/>
        <w:color w:val="4B86CD"/>
        <w:sz w:val="24"/>
      </w:rPr>
    </w:lvl>
    <w:lvl w:ilvl="1">
      <w:start w:val="1"/>
      <w:numFmt w:val="bullet"/>
      <w:lvlText w:val="-"/>
      <w:lvlJc w:val="left"/>
      <w:pPr>
        <w:tabs>
          <w:tab w:val="num" w:pos="1440"/>
        </w:tabs>
        <w:ind w:left="1440" w:hanging="360"/>
      </w:pPr>
      <w:rPr>
        <w:rFonts w:ascii="Courier New" w:hAnsi="Courier New"/>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D61557"/>
    <w:multiLevelType w:val="hybridMultilevel"/>
    <w:tmpl w:val="F8B04060"/>
    <w:lvl w:ilvl="0" w:tplc="272AD564">
      <w:start w:val="1"/>
      <w:numFmt w:val="decimal"/>
      <w:pStyle w:val="Titre9"/>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0405FF"/>
    <w:multiLevelType w:val="hybridMultilevel"/>
    <w:tmpl w:val="82F80212"/>
    <w:lvl w:ilvl="0" w:tplc="23143DD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2770069"/>
    <w:multiLevelType w:val="multilevel"/>
    <w:tmpl w:val="033EA52A"/>
    <w:lvl w:ilvl="0">
      <w:start w:val="1"/>
      <w:numFmt w:val="decimal"/>
      <w:lvlText w:val="%1."/>
      <w:lvlJc w:val="left"/>
      <w:pPr>
        <w:ind w:left="360" w:hanging="360"/>
      </w:pPr>
      <w:rPr>
        <w:rFonts w:ascii="Arial" w:eastAsia="Arial" w:hAnsi="Arial" w:cs="Arial" w:hint="default"/>
        <w:b/>
        <w:i w:val="0"/>
        <w:color w:val="000000"/>
      </w:rPr>
    </w:lvl>
    <w:lvl w:ilvl="1">
      <w:start w:val="1"/>
      <w:numFmt w:val="decimal"/>
      <w:lvlText w:val="%1.%2."/>
      <w:lvlJc w:val="left"/>
      <w:pPr>
        <w:ind w:left="360" w:hanging="360"/>
      </w:pPr>
      <w:rPr>
        <w:rFonts w:eastAsia="Arial" w:hint="default"/>
        <w:b/>
        <w:i w:val="0"/>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6">
    <w:nsid w:val="151B5A3A"/>
    <w:multiLevelType w:val="hybridMultilevel"/>
    <w:tmpl w:val="85268AD0"/>
    <w:lvl w:ilvl="0" w:tplc="24B6AEB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835D7F"/>
    <w:multiLevelType w:val="hybridMultilevel"/>
    <w:tmpl w:val="168C6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nsid w:val="199D6052"/>
    <w:multiLevelType w:val="hybridMultilevel"/>
    <w:tmpl w:val="2E7E219C"/>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619AD"/>
    <w:multiLevelType w:val="multilevel"/>
    <w:tmpl w:val="34C6D754"/>
    <w:lvl w:ilvl="0">
      <w:start w:val="1"/>
      <w:numFmt w:val="bullet"/>
      <w:lvlText w:val=""/>
      <w:lvlJc w:val="left"/>
      <w:pPr>
        <w:tabs>
          <w:tab w:val="num" w:pos="1080"/>
        </w:tabs>
        <w:ind w:left="1080" w:hanging="360"/>
      </w:pPr>
      <w:rPr>
        <w:rFonts w:ascii="Symbol" w:hAnsi="Symbol"/>
        <w:color w:val="4B86CD"/>
        <w:sz w:val="24"/>
      </w:rPr>
    </w:lvl>
    <w:lvl w:ilvl="1">
      <w:start w:val="1"/>
      <w:numFmt w:val="bullet"/>
      <w:pStyle w:val="CEPAL2bullets"/>
      <w:lvlText w:val="o"/>
      <w:lvlJc w:val="left"/>
      <w:pPr>
        <w:tabs>
          <w:tab w:val="num" w:pos="1800"/>
        </w:tabs>
        <w:ind w:left="1800" w:hanging="360"/>
      </w:pPr>
      <w:rPr>
        <w:rFonts w:ascii="Courier New" w:hAnsi="Courier New" w:cs="Symbol" w:hint="default"/>
        <w:color w:val="4B86CD"/>
      </w:rPr>
    </w:lvl>
    <w:lvl w:ilvl="2">
      <w:start w:val="1"/>
      <w:numFmt w:val="bullet"/>
      <w:lvlText w:val="-"/>
      <w:lvlJc w:val="left"/>
      <w:pPr>
        <w:tabs>
          <w:tab w:val="num" w:pos="2520"/>
        </w:tabs>
        <w:ind w:left="2520" w:hanging="360"/>
      </w:pPr>
      <w:rPr>
        <w:rFonts w:ascii="Garamond" w:hAnsi="Garamond" w:hint="default"/>
      </w:rPr>
    </w:lvl>
    <w:lvl w:ilvl="3">
      <w:start w:val="1"/>
      <w:numFmt w:val="bullet"/>
      <w:lvlText w:val=""/>
      <w:lvlJc w:val="left"/>
      <w:pPr>
        <w:tabs>
          <w:tab w:val="num" w:pos="3240"/>
        </w:tabs>
        <w:ind w:left="3240" w:hanging="360"/>
      </w:pPr>
      <w:rPr>
        <w:rFonts w:ascii="Wingdings" w:hAnsi="Wingding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D284B7C"/>
    <w:multiLevelType w:val="multilevel"/>
    <w:tmpl w:val="D1F8BFEE"/>
    <w:lvl w:ilvl="0">
      <w:start w:val="1"/>
      <w:numFmt w:val="upperLetter"/>
      <w:pStyle w:val="Titre7"/>
      <w:lvlText w:val="ANNEXE %1"/>
      <w:lvlJc w:val="left"/>
      <w:pPr>
        <w:tabs>
          <w:tab w:val="num" w:pos="1440"/>
        </w:tabs>
        <w:ind w:left="0" w:firstLine="0"/>
      </w:pPr>
      <w:rPr>
        <w:rFonts w:hint="default"/>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nsid w:val="206D3AFD"/>
    <w:multiLevelType w:val="hybridMultilevel"/>
    <w:tmpl w:val="29842774"/>
    <w:lvl w:ilvl="0" w:tplc="F68A8C4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AD2A58"/>
    <w:multiLevelType w:val="multilevel"/>
    <w:tmpl w:val="8DEE4C5E"/>
    <w:lvl w:ilvl="0">
      <w:start w:val="1"/>
      <w:numFmt w:val="decimal"/>
      <w:lvlText w:val="%1."/>
      <w:lvlJc w:val="left"/>
      <w:pPr>
        <w:ind w:left="720" w:hanging="360"/>
      </w:pPr>
      <w:rPr>
        <w:rFonts w:eastAsia="Arial" w:hint="default"/>
        <w:b w:val="0"/>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13">
    <w:nsid w:val="28B27296"/>
    <w:multiLevelType w:val="hybridMultilevel"/>
    <w:tmpl w:val="5F688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924D6"/>
    <w:multiLevelType w:val="multilevel"/>
    <w:tmpl w:val="31529B7E"/>
    <w:lvl w:ilvl="0">
      <w:start w:val="1"/>
      <w:numFmt w:val="bullet"/>
      <w:lvlText w:val=""/>
      <w:lvlJc w:val="left"/>
      <w:pPr>
        <w:ind w:left="720" w:hanging="360"/>
      </w:pPr>
      <w:rPr>
        <w:rFonts w:ascii="Symbol" w:hAnsi="Symbol" w:hint="default"/>
        <w:color w:val="275792" w:themeColor="text2"/>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B831AA"/>
    <w:multiLevelType w:val="hybridMultilevel"/>
    <w:tmpl w:val="24AC59B6"/>
    <w:lvl w:ilvl="0" w:tplc="08090005">
      <w:start w:val="1"/>
      <w:numFmt w:val="bullet"/>
      <w:lvlText w:val=""/>
      <w:lvlJc w:val="left"/>
      <w:pPr>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nsid w:val="39621CFE"/>
    <w:multiLevelType w:val="hybridMultilevel"/>
    <w:tmpl w:val="EE3E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73D13"/>
    <w:multiLevelType w:val="multilevel"/>
    <w:tmpl w:val="887EE6EA"/>
    <w:lvl w:ilvl="0">
      <w:start w:val="1"/>
      <w:numFmt w:val="bullet"/>
      <w:pStyle w:val="CEPABullets"/>
      <w:lvlText w:val=""/>
      <w:lvlJc w:val="left"/>
      <w:pPr>
        <w:ind w:left="720" w:hanging="360"/>
      </w:pPr>
      <w:rPr>
        <w:rFonts w:ascii="Symbol" w:hAnsi="Symbol" w:hint="default"/>
        <w:color w:val="275792" w:themeColor="text2"/>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E61B6A"/>
    <w:multiLevelType w:val="multilevel"/>
    <w:tmpl w:val="E75AF9FE"/>
    <w:lvl w:ilvl="0">
      <w:start w:val="1"/>
      <w:numFmt w:val="decimal"/>
      <w:lvlText w:val="%1."/>
      <w:lvlJc w:val="left"/>
      <w:pPr>
        <w:ind w:left="720" w:hanging="360"/>
      </w:pPr>
      <w:rPr>
        <w:rFonts w:eastAsia="Arial" w:hint="default"/>
        <w:b/>
        <w:color w:val="000000"/>
      </w:rPr>
    </w:lvl>
    <w:lvl w:ilvl="1">
      <w:start w:val="1"/>
      <w:numFmt w:val="bullet"/>
      <w:lvlText w:val=""/>
      <w:lvlJc w:val="left"/>
      <w:pPr>
        <w:ind w:left="1080" w:hanging="343"/>
      </w:pPr>
      <w:rPr>
        <w:rFonts w:ascii="Wingdings" w:hAnsi="Wingding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19">
    <w:nsid w:val="3EB1405C"/>
    <w:multiLevelType w:val="hybridMultilevel"/>
    <w:tmpl w:val="83C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51702B"/>
    <w:multiLevelType w:val="hybridMultilevel"/>
    <w:tmpl w:val="C5804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80659D"/>
    <w:multiLevelType w:val="hybridMultilevel"/>
    <w:tmpl w:val="0CB28212"/>
    <w:lvl w:ilvl="0" w:tplc="08090005">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nsid w:val="451C79C8"/>
    <w:multiLevelType w:val="hybridMultilevel"/>
    <w:tmpl w:val="706E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D610C"/>
    <w:multiLevelType w:val="multilevel"/>
    <w:tmpl w:val="CE1C8F06"/>
    <w:lvl w:ilvl="0">
      <w:start w:val="1"/>
      <w:numFmt w:val="bullet"/>
      <w:lvlText w:val=""/>
      <w:lvlJc w:val="left"/>
      <w:pPr>
        <w:ind w:left="720" w:hanging="360"/>
      </w:pPr>
      <w:rPr>
        <w:rFonts w:ascii="Symbol" w:hAnsi="Symbol" w:hint="default"/>
        <w:color w:val="275792"/>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08A106F"/>
    <w:multiLevelType w:val="multilevel"/>
    <w:tmpl w:val="E5209238"/>
    <w:lvl w:ilvl="0">
      <w:start w:val="1"/>
      <w:numFmt w:val="bullet"/>
      <w:lvlText w:val=""/>
      <w:lvlJc w:val="left"/>
      <w:pPr>
        <w:ind w:left="1074" w:hanging="360"/>
      </w:pPr>
      <w:rPr>
        <w:rFonts w:ascii="Wingdings" w:hAnsi="Wingdings" w:hint="default"/>
        <w:b/>
        <w:color w:val="000000"/>
      </w:rPr>
    </w:lvl>
    <w:lvl w:ilvl="1">
      <w:start w:val="1"/>
      <w:numFmt w:val="bullet"/>
      <w:lvlText w:val="o"/>
      <w:lvlJc w:val="left"/>
      <w:pPr>
        <w:ind w:left="1434" w:hanging="343"/>
      </w:pPr>
      <w:rPr>
        <w:rFonts w:ascii="Courier New" w:hAnsi="Courier New" w:cs="Courier New" w:hint="default"/>
        <w:b/>
        <w:color w:val="auto"/>
      </w:rPr>
    </w:lvl>
    <w:lvl w:ilvl="2">
      <w:start w:val="1"/>
      <w:numFmt w:val="lowerRoman"/>
      <w:lvlText w:val="%3."/>
      <w:lvlJc w:val="right"/>
      <w:pPr>
        <w:ind w:left="1074" w:hanging="360"/>
      </w:pPr>
      <w:rPr>
        <w:rFonts w:hint="default"/>
        <w:b/>
        <w:color w:val="auto"/>
      </w:rPr>
    </w:lvl>
    <w:lvl w:ilvl="3">
      <w:start w:val="1"/>
      <w:numFmt w:val="decimal"/>
      <w:isLgl/>
      <w:lvlText w:val="%1.%2.%3.%4."/>
      <w:lvlJc w:val="left"/>
      <w:pPr>
        <w:ind w:left="1794" w:hanging="1080"/>
      </w:pPr>
      <w:rPr>
        <w:rFonts w:eastAsia="Arial" w:hint="default"/>
        <w:b/>
        <w:color w:val="365F91"/>
      </w:rPr>
    </w:lvl>
    <w:lvl w:ilvl="4">
      <w:start w:val="1"/>
      <w:numFmt w:val="decimal"/>
      <w:isLgl/>
      <w:lvlText w:val="%1.%2.%3.%4.%5."/>
      <w:lvlJc w:val="left"/>
      <w:pPr>
        <w:ind w:left="1794" w:hanging="1080"/>
      </w:pPr>
      <w:rPr>
        <w:rFonts w:eastAsia="Arial" w:hint="default"/>
        <w:b/>
        <w:color w:val="365F91"/>
      </w:rPr>
    </w:lvl>
    <w:lvl w:ilvl="5">
      <w:start w:val="1"/>
      <w:numFmt w:val="decimal"/>
      <w:isLgl/>
      <w:lvlText w:val="%1.%2.%3.%4.%5.%6."/>
      <w:lvlJc w:val="left"/>
      <w:pPr>
        <w:ind w:left="2154" w:hanging="1440"/>
      </w:pPr>
      <w:rPr>
        <w:rFonts w:eastAsia="Arial" w:hint="default"/>
        <w:b/>
        <w:color w:val="365F91"/>
      </w:rPr>
    </w:lvl>
    <w:lvl w:ilvl="6">
      <w:start w:val="1"/>
      <w:numFmt w:val="decimal"/>
      <w:isLgl/>
      <w:lvlText w:val="%1.%2.%3.%4.%5.%6.%7."/>
      <w:lvlJc w:val="left"/>
      <w:pPr>
        <w:ind w:left="2154" w:hanging="1440"/>
      </w:pPr>
      <w:rPr>
        <w:rFonts w:eastAsia="Arial" w:hint="default"/>
        <w:b/>
        <w:color w:val="365F91"/>
      </w:rPr>
    </w:lvl>
    <w:lvl w:ilvl="7">
      <w:start w:val="1"/>
      <w:numFmt w:val="decimal"/>
      <w:isLgl/>
      <w:lvlText w:val="%1.%2.%3.%4.%5.%6.%7.%8."/>
      <w:lvlJc w:val="left"/>
      <w:pPr>
        <w:ind w:left="2514" w:hanging="1800"/>
      </w:pPr>
      <w:rPr>
        <w:rFonts w:eastAsia="Arial" w:hint="default"/>
        <w:b/>
        <w:color w:val="365F91"/>
      </w:rPr>
    </w:lvl>
    <w:lvl w:ilvl="8">
      <w:start w:val="1"/>
      <w:numFmt w:val="decimal"/>
      <w:isLgl/>
      <w:lvlText w:val="%1.%2.%3.%4.%5.%6.%7.%8.%9."/>
      <w:lvlJc w:val="left"/>
      <w:pPr>
        <w:ind w:left="2874" w:hanging="2160"/>
      </w:pPr>
      <w:rPr>
        <w:rFonts w:eastAsia="Arial" w:hint="default"/>
        <w:b/>
        <w:color w:val="365F91"/>
      </w:rPr>
    </w:lvl>
  </w:abstractNum>
  <w:abstractNum w:abstractNumId="25">
    <w:nsid w:val="515911E3"/>
    <w:multiLevelType w:val="hybridMultilevel"/>
    <w:tmpl w:val="F37A2F80"/>
    <w:lvl w:ilvl="0" w:tplc="8AC6635C">
      <w:start w:val="1"/>
      <w:numFmt w:val="bullet"/>
      <w:lvlText w:val=""/>
      <w:lvlJc w:val="left"/>
      <w:pPr>
        <w:ind w:left="720" w:hanging="360"/>
      </w:pPr>
      <w:rPr>
        <w:rFonts w:ascii="Symbol" w:hAnsi="Symbol" w:hint="default"/>
        <w:color w:val="275792"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C2F1A"/>
    <w:multiLevelType w:val="multilevel"/>
    <w:tmpl w:val="08CCDA8C"/>
    <w:lvl w:ilvl="0">
      <w:start w:val="1"/>
      <w:numFmt w:val="bullet"/>
      <w:lvlText w:val=""/>
      <w:lvlJc w:val="left"/>
      <w:pPr>
        <w:ind w:left="720" w:hanging="360"/>
      </w:pPr>
      <w:rPr>
        <w:rFonts w:ascii="Symbol" w:hAnsi="Symbol" w:hint="default"/>
        <w:color w:val="275792" w:themeColor="text2"/>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53773F2"/>
    <w:multiLevelType w:val="multilevel"/>
    <w:tmpl w:val="81EE248E"/>
    <w:lvl w:ilvl="0">
      <w:start w:val="3"/>
      <w:numFmt w:val="decimal"/>
      <w:lvlText w:val="%1."/>
      <w:lvlJc w:val="left"/>
      <w:pPr>
        <w:ind w:left="720" w:hanging="360"/>
      </w:pPr>
      <w:rPr>
        <w:rFonts w:eastAsia="Arial" w:hint="default"/>
        <w:b/>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28">
    <w:nsid w:val="57701E62"/>
    <w:multiLevelType w:val="hybridMultilevel"/>
    <w:tmpl w:val="B00E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4093D"/>
    <w:multiLevelType w:val="hybridMultilevel"/>
    <w:tmpl w:val="294490A0"/>
    <w:lvl w:ilvl="0" w:tplc="757C8A72">
      <w:start w:val="1"/>
      <w:numFmt w:val="decimal"/>
      <w:pStyle w:val="Titre8"/>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323FBB"/>
    <w:multiLevelType w:val="hybridMultilevel"/>
    <w:tmpl w:val="37AC317E"/>
    <w:lvl w:ilvl="0" w:tplc="23143DD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C6A0D02"/>
    <w:multiLevelType w:val="hybridMultilevel"/>
    <w:tmpl w:val="F5C65B72"/>
    <w:lvl w:ilvl="0" w:tplc="08090017">
      <w:start w:val="1"/>
      <w:numFmt w:val="lowerLetter"/>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nsid w:val="5D49009A"/>
    <w:multiLevelType w:val="hybridMultilevel"/>
    <w:tmpl w:val="75A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6357A0"/>
    <w:multiLevelType w:val="hybridMultilevel"/>
    <w:tmpl w:val="FEC0943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0D93251"/>
    <w:multiLevelType w:val="hybridMultilevel"/>
    <w:tmpl w:val="103E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74D34A8"/>
    <w:multiLevelType w:val="multilevel"/>
    <w:tmpl w:val="7D8A9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8F709CA"/>
    <w:multiLevelType w:val="multilevel"/>
    <w:tmpl w:val="D57237F4"/>
    <w:styleLink w:val="CEPA-Bullets"/>
    <w:lvl w:ilvl="0">
      <w:start w:val="1"/>
      <w:numFmt w:val="bullet"/>
      <w:lvlText w:val=""/>
      <w:lvlJc w:val="left"/>
      <w:pPr>
        <w:tabs>
          <w:tab w:val="num" w:pos="720"/>
        </w:tabs>
        <w:ind w:left="720" w:hanging="360"/>
      </w:pPr>
      <w:rPr>
        <w:rFonts w:ascii="Symbol" w:hAnsi="Symbol"/>
        <w:color w:val="4B86CD"/>
        <w:sz w:val="24"/>
      </w:rPr>
    </w:lvl>
    <w:lvl w:ilvl="1">
      <w:start w:val="1"/>
      <w:numFmt w:val="bullet"/>
      <w:lvlText w:val="-"/>
      <w:lvlJc w:val="left"/>
      <w:pPr>
        <w:tabs>
          <w:tab w:val="num" w:pos="1440"/>
        </w:tabs>
        <w:ind w:left="1440" w:hanging="360"/>
      </w:pPr>
      <w:rPr>
        <w:rFonts w:ascii="Courier New" w:hAnsi="Courier New" w:hint="default"/>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856935"/>
    <w:multiLevelType w:val="hybridMultilevel"/>
    <w:tmpl w:val="DB1C7708"/>
    <w:lvl w:ilvl="0" w:tplc="09AC5E54">
      <w:start w:val="1"/>
      <w:numFmt w:val="bullet"/>
      <w:lvlText w:val=""/>
      <w:lvlJc w:val="left"/>
      <w:pPr>
        <w:ind w:left="720" w:hanging="360"/>
      </w:pPr>
      <w:rPr>
        <w:rFonts w:ascii="Symbol" w:hAnsi="Symbol" w:hint="default"/>
        <w:color w:val="275792"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B85262"/>
    <w:multiLevelType w:val="hybridMultilevel"/>
    <w:tmpl w:val="8E7CC252"/>
    <w:lvl w:ilvl="0" w:tplc="23143DD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F1A0C25"/>
    <w:multiLevelType w:val="multilevel"/>
    <w:tmpl w:val="2356E6AE"/>
    <w:lvl w:ilvl="0">
      <w:start w:val="1"/>
      <w:numFmt w:val="decimal"/>
      <w:lvlText w:val="%1."/>
      <w:lvlJc w:val="left"/>
      <w:pPr>
        <w:ind w:left="360" w:hanging="360"/>
      </w:pPr>
      <w:rPr>
        <w:rFonts w:eastAsia="Arial" w:hint="default"/>
        <w:b w:val="0"/>
        <w:color w:val="000000"/>
      </w:rPr>
    </w:lvl>
    <w:lvl w:ilvl="1">
      <w:start w:val="1"/>
      <w:numFmt w:val="bullet"/>
      <w:lvlText w:val=""/>
      <w:lvlJc w:val="left"/>
      <w:pPr>
        <w:ind w:left="720" w:hanging="343"/>
      </w:pPr>
      <w:rPr>
        <w:rFonts w:ascii="Wingdings" w:hAnsi="Wingdings" w:hint="default"/>
        <w:b/>
        <w:color w:val="auto"/>
      </w:rPr>
    </w:lvl>
    <w:lvl w:ilvl="2">
      <w:start w:val="1"/>
      <w:numFmt w:val="decimal"/>
      <w:isLgl/>
      <w:lvlText w:val="%1.%2.%3."/>
      <w:lvlJc w:val="left"/>
      <w:pPr>
        <w:ind w:left="720" w:hanging="720"/>
      </w:pPr>
      <w:rPr>
        <w:rFonts w:eastAsia="Arial" w:hint="default"/>
        <w:b/>
        <w:color w:val="365F91"/>
      </w:rPr>
    </w:lvl>
    <w:lvl w:ilvl="3">
      <w:start w:val="1"/>
      <w:numFmt w:val="decimal"/>
      <w:isLgl/>
      <w:lvlText w:val="%1.%2.%3.%4."/>
      <w:lvlJc w:val="left"/>
      <w:pPr>
        <w:ind w:left="1080" w:hanging="1080"/>
      </w:pPr>
      <w:rPr>
        <w:rFonts w:eastAsia="Arial" w:hint="default"/>
        <w:b/>
        <w:color w:val="365F91"/>
      </w:rPr>
    </w:lvl>
    <w:lvl w:ilvl="4">
      <w:start w:val="1"/>
      <w:numFmt w:val="decimal"/>
      <w:isLgl/>
      <w:lvlText w:val="%1.%2.%3.%4.%5."/>
      <w:lvlJc w:val="left"/>
      <w:pPr>
        <w:ind w:left="1080" w:hanging="1080"/>
      </w:pPr>
      <w:rPr>
        <w:rFonts w:eastAsia="Arial" w:hint="default"/>
        <w:b/>
        <w:color w:val="365F91"/>
      </w:rPr>
    </w:lvl>
    <w:lvl w:ilvl="5">
      <w:start w:val="1"/>
      <w:numFmt w:val="decimal"/>
      <w:isLgl/>
      <w:lvlText w:val="%1.%2.%3.%4.%5.%6."/>
      <w:lvlJc w:val="left"/>
      <w:pPr>
        <w:ind w:left="1440" w:hanging="1440"/>
      </w:pPr>
      <w:rPr>
        <w:rFonts w:eastAsia="Arial" w:hint="default"/>
        <w:b/>
        <w:color w:val="365F91"/>
      </w:rPr>
    </w:lvl>
    <w:lvl w:ilvl="6">
      <w:start w:val="1"/>
      <w:numFmt w:val="decimal"/>
      <w:isLgl/>
      <w:lvlText w:val="%1.%2.%3.%4.%5.%6.%7."/>
      <w:lvlJc w:val="left"/>
      <w:pPr>
        <w:ind w:left="1440" w:hanging="1440"/>
      </w:pPr>
      <w:rPr>
        <w:rFonts w:eastAsia="Arial" w:hint="default"/>
        <w:b/>
        <w:color w:val="365F91"/>
      </w:rPr>
    </w:lvl>
    <w:lvl w:ilvl="7">
      <w:start w:val="1"/>
      <w:numFmt w:val="decimal"/>
      <w:isLgl/>
      <w:lvlText w:val="%1.%2.%3.%4.%5.%6.%7.%8."/>
      <w:lvlJc w:val="left"/>
      <w:pPr>
        <w:ind w:left="1800" w:hanging="1800"/>
      </w:pPr>
      <w:rPr>
        <w:rFonts w:eastAsia="Arial" w:hint="default"/>
        <w:b/>
        <w:color w:val="365F91"/>
      </w:rPr>
    </w:lvl>
    <w:lvl w:ilvl="8">
      <w:start w:val="1"/>
      <w:numFmt w:val="decimal"/>
      <w:isLgl/>
      <w:lvlText w:val="%1.%2.%3.%4.%5.%6.%7.%8.%9."/>
      <w:lvlJc w:val="left"/>
      <w:pPr>
        <w:ind w:left="2160" w:hanging="2160"/>
      </w:pPr>
      <w:rPr>
        <w:rFonts w:eastAsia="Arial" w:hint="default"/>
        <w:b/>
        <w:color w:val="365F91"/>
      </w:rPr>
    </w:lvl>
  </w:abstractNum>
  <w:abstractNum w:abstractNumId="40">
    <w:nsid w:val="7036191C"/>
    <w:multiLevelType w:val="hybridMultilevel"/>
    <w:tmpl w:val="4D96C4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06C2638"/>
    <w:multiLevelType w:val="hybridMultilevel"/>
    <w:tmpl w:val="82DCC33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1720C8"/>
    <w:multiLevelType w:val="hybridMultilevel"/>
    <w:tmpl w:val="DE481AD8"/>
    <w:lvl w:ilvl="0" w:tplc="2EB66A00">
      <w:start w:val="1"/>
      <w:numFmt w:val="decimal"/>
      <w:lvlText w:val="%1."/>
      <w:lvlJc w:val="left"/>
      <w:pPr>
        <w:ind w:left="-1080" w:hanging="360"/>
      </w:pPr>
      <w:rPr>
        <w:rFonts w:ascii="Calibri" w:hAnsi="Calibri" w:hint="default"/>
        <w:b w:val="0"/>
        <w:sz w:val="20"/>
        <w:szCs w:val="2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3">
    <w:nsid w:val="771B1EC5"/>
    <w:multiLevelType w:val="multilevel"/>
    <w:tmpl w:val="E676DD76"/>
    <w:lvl w:ilvl="0">
      <w:start w:val="1"/>
      <w:numFmt w:val="decimal"/>
      <w:lvlText w:val="%1."/>
      <w:lvlJc w:val="left"/>
      <w:pPr>
        <w:ind w:left="360" w:hanging="360"/>
      </w:pPr>
      <w:rPr>
        <w:rFonts w:eastAsia="Arial" w:hint="default"/>
        <w:b w:val="0"/>
        <w:color w:val="000000"/>
        <w:sz w:val="22"/>
        <w:szCs w:val="22"/>
      </w:rPr>
    </w:lvl>
    <w:lvl w:ilvl="1">
      <w:start w:val="1"/>
      <w:numFmt w:val="lowerLetter"/>
      <w:lvlText w:val="%2)"/>
      <w:lvlJc w:val="left"/>
      <w:pPr>
        <w:ind w:left="720" w:hanging="343"/>
      </w:pPr>
      <w:rPr>
        <w:rFonts w:hint="default"/>
        <w:b/>
        <w:color w:val="auto"/>
      </w:rPr>
    </w:lvl>
    <w:lvl w:ilvl="2">
      <w:start w:val="1"/>
      <w:numFmt w:val="decimal"/>
      <w:isLgl/>
      <w:lvlText w:val="%1.%2.%3."/>
      <w:lvlJc w:val="left"/>
      <w:pPr>
        <w:ind w:left="720" w:hanging="720"/>
      </w:pPr>
      <w:rPr>
        <w:rFonts w:eastAsia="Arial" w:hint="default"/>
        <w:b/>
        <w:color w:val="365F91"/>
      </w:rPr>
    </w:lvl>
    <w:lvl w:ilvl="3">
      <w:start w:val="1"/>
      <w:numFmt w:val="decimal"/>
      <w:isLgl/>
      <w:lvlText w:val="%1.%2.%3.%4."/>
      <w:lvlJc w:val="left"/>
      <w:pPr>
        <w:ind w:left="1080" w:hanging="1080"/>
      </w:pPr>
      <w:rPr>
        <w:rFonts w:eastAsia="Arial" w:hint="default"/>
        <w:b/>
        <w:color w:val="365F91"/>
      </w:rPr>
    </w:lvl>
    <w:lvl w:ilvl="4">
      <w:start w:val="1"/>
      <w:numFmt w:val="decimal"/>
      <w:isLgl/>
      <w:lvlText w:val="%1.%2.%3.%4.%5."/>
      <w:lvlJc w:val="left"/>
      <w:pPr>
        <w:ind w:left="1080" w:hanging="1080"/>
      </w:pPr>
      <w:rPr>
        <w:rFonts w:eastAsia="Arial" w:hint="default"/>
        <w:b/>
        <w:color w:val="365F91"/>
      </w:rPr>
    </w:lvl>
    <w:lvl w:ilvl="5">
      <w:start w:val="1"/>
      <w:numFmt w:val="decimal"/>
      <w:isLgl/>
      <w:lvlText w:val="%1.%2.%3.%4.%5.%6."/>
      <w:lvlJc w:val="left"/>
      <w:pPr>
        <w:ind w:left="1440" w:hanging="1440"/>
      </w:pPr>
      <w:rPr>
        <w:rFonts w:eastAsia="Arial" w:hint="default"/>
        <w:b/>
        <w:color w:val="365F91"/>
      </w:rPr>
    </w:lvl>
    <w:lvl w:ilvl="6">
      <w:start w:val="1"/>
      <w:numFmt w:val="decimal"/>
      <w:isLgl/>
      <w:lvlText w:val="%1.%2.%3.%4.%5.%6.%7."/>
      <w:lvlJc w:val="left"/>
      <w:pPr>
        <w:ind w:left="1440" w:hanging="1440"/>
      </w:pPr>
      <w:rPr>
        <w:rFonts w:eastAsia="Arial" w:hint="default"/>
        <w:b/>
        <w:color w:val="365F91"/>
      </w:rPr>
    </w:lvl>
    <w:lvl w:ilvl="7">
      <w:start w:val="1"/>
      <w:numFmt w:val="decimal"/>
      <w:isLgl/>
      <w:lvlText w:val="%1.%2.%3.%4.%5.%6.%7.%8."/>
      <w:lvlJc w:val="left"/>
      <w:pPr>
        <w:ind w:left="1800" w:hanging="1800"/>
      </w:pPr>
      <w:rPr>
        <w:rFonts w:eastAsia="Arial" w:hint="default"/>
        <w:b/>
        <w:color w:val="365F91"/>
      </w:rPr>
    </w:lvl>
    <w:lvl w:ilvl="8">
      <w:start w:val="1"/>
      <w:numFmt w:val="decimal"/>
      <w:isLgl/>
      <w:lvlText w:val="%1.%2.%3.%4.%5.%6.%7.%8.%9."/>
      <w:lvlJc w:val="left"/>
      <w:pPr>
        <w:ind w:left="2160" w:hanging="2160"/>
      </w:pPr>
      <w:rPr>
        <w:rFonts w:eastAsia="Arial" w:hint="default"/>
        <w:b/>
        <w:color w:val="365F91"/>
      </w:rPr>
    </w:lvl>
  </w:abstractNum>
  <w:abstractNum w:abstractNumId="44">
    <w:nsid w:val="7B0F4806"/>
    <w:multiLevelType w:val="hybridMultilevel"/>
    <w:tmpl w:val="557AA040"/>
    <w:lvl w:ilvl="0" w:tplc="08090001">
      <w:start w:val="1"/>
      <w:numFmt w:val="bullet"/>
      <w:lvlText w:val=""/>
      <w:lvlJc w:val="left"/>
      <w:pPr>
        <w:ind w:left="360" w:hanging="360"/>
      </w:pPr>
      <w:rPr>
        <w:rFonts w:ascii="Symbol" w:hAnsi="Symbol" w:hint="default"/>
        <w:color w:val="275792"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F9C549C"/>
    <w:multiLevelType w:val="multilevel"/>
    <w:tmpl w:val="1B9C8054"/>
    <w:lvl w:ilvl="0">
      <w:start w:val="1"/>
      <w:numFmt w:val="decimal"/>
      <w:pStyle w:val="Titre1"/>
      <w:lvlText w:val="%1."/>
      <w:lvlJc w:val="left"/>
      <w:pPr>
        <w:tabs>
          <w:tab w:val="num" w:pos="1440"/>
        </w:tabs>
        <w:ind w:left="720" w:hanging="720"/>
      </w:pPr>
      <w:rPr>
        <w:rFonts w:hint="default"/>
      </w:rPr>
    </w:lvl>
    <w:lvl w:ilvl="1">
      <w:start w:val="1"/>
      <w:numFmt w:val="decimal"/>
      <w:pStyle w:val="Titre2"/>
      <w:lvlText w:val="%1.%2."/>
      <w:lvlJc w:val="left"/>
      <w:pPr>
        <w:tabs>
          <w:tab w:val="num" w:pos="1440"/>
        </w:tabs>
        <w:ind w:left="720" w:hanging="720"/>
      </w:pPr>
      <w:rPr>
        <w:rFonts w:hint="default"/>
      </w:rPr>
    </w:lvl>
    <w:lvl w:ilvl="2">
      <w:start w:val="1"/>
      <w:numFmt w:val="decimal"/>
      <w:pStyle w:val="Titre3"/>
      <w:lvlText w:val="%1.%2.%3."/>
      <w:lvlJc w:val="left"/>
      <w:pPr>
        <w:tabs>
          <w:tab w:val="num" w:pos="1440"/>
        </w:tabs>
        <w:ind w:left="720" w:hanging="720"/>
      </w:pPr>
      <w:rPr>
        <w:rFonts w:hint="default"/>
      </w:rPr>
    </w:lvl>
    <w:lvl w:ilvl="3">
      <w:start w:val="1"/>
      <w:numFmt w:val="decimal"/>
      <w:lvlText w:val="%1.%2.%3.%4."/>
      <w:lvlJc w:val="left"/>
      <w:pPr>
        <w:tabs>
          <w:tab w:val="num" w:pos="1440"/>
        </w:tabs>
        <w:ind w:left="720" w:hanging="720"/>
      </w:pPr>
      <w:rPr>
        <w:rFonts w:hint="default"/>
      </w:rPr>
    </w:lvl>
    <w:lvl w:ilvl="4">
      <w:start w:val="1"/>
      <w:numFmt w:val="decimal"/>
      <w:lvlText w:val="%1.%2.%3.%4.%5."/>
      <w:lvlJc w:val="left"/>
      <w:pPr>
        <w:tabs>
          <w:tab w:val="num" w:pos="144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1440"/>
        </w:tabs>
        <w:ind w:left="720" w:hanging="720"/>
      </w:pPr>
      <w:rPr>
        <w:rFonts w:hint="default"/>
      </w:rPr>
    </w:lvl>
    <w:lvl w:ilvl="7">
      <w:start w:val="1"/>
      <w:numFmt w:val="decimal"/>
      <w:lvlText w:val="%1.%2.%3.%4.%5.%6.%7.%8."/>
      <w:lvlJc w:val="left"/>
      <w:pPr>
        <w:tabs>
          <w:tab w:val="num" w:pos="1440"/>
        </w:tabs>
        <w:ind w:left="720" w:hanging="720"/>
      </w:pPr>
      <w:rPr>
        <w:rFonts w:hint="default"/>
      </w:rPr>
    </w:lvl>
    <w:lvl w:ilvl="8">
      <w:start w:val="1"/>
      <w:numFmt w:val="decimal"/>
      <w:lvlText w:val="%1.%2.%3.%4.%5.%6.%7.%8.%9."/>
      <w:lvlJc w:val="left"/>
      <w:pPr>
        <w:tabs>
          <w:tab w:val="num" w:pos="1440"/>
        </w:tabs>
        <w:ind w:left="720" w:hanging="720"/>
      </w:pPr>
      <w:rPr>
        <w:rFonts w:hint="default"/>
      </w:rPr>
    </w:lvl>
  </w:abstractNum>
  <w:abstractNum w:abstractNumId="46">
    <w:nsid w:val="7FEF4C80"/>
    <w:multiLevelType w:val="hybridMultilevel"/>
    <w:tmpl w:val="408A44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36"/>
  </w:num>
  <w:num w:numId="3">
    <w:abstractNumId w:val="9"/>
  </w:num>
  <w:num w:numId="4">
    <w:abstractNumId w:val="17"/>
  </w:num>
  <w:num w:numId="5">
    <w:abstractNumId w:val="45"/>
  </w:num>
  <w:num w:numId="6">
    <w:abstractNumId w:val="10"/>
  </w:num>
  <w:num w:numId="7">
    <w:abstractNumId w:val="2"/>
  </w:num>
  <w:num w:numId="8">
    <w:abstractNumId w:val="29"/>
  </w:num>
  <w:num w:numId="9">
    <w:abstractNumId w:val="13"/>
  </w:num>
  <w:num w:numId="10">
    <w:abstractNumId w:val="3"/>
  </w:num>
  <w:num w:numId="11">
    <w:abstractNumId w:val="42"/>
  </w:num>
  <w:num w:numId="12">
    <w:abstractNumId w:val="7"/>
  </w:num>
  <w:num w:numId="13">
    <w:abstractNumId w:val="15"/>
  </w:num>
  <w:num w:numId="14">
    <w:abstractNumId w:val="0"/>
  </w:num>
  <w:num w:numId="15">
    <w:abstractNumId w:val="21"/>
  </w:num>
  <w:num w:numId="16">
    <w:abstractNumId w:val="41"/>
  </w:num>
  <w:num w:numId="17">
    <w:abstractNumId w:val="19"/>
  </w:num>
  <w:num w:numId="18">
    <w:abstractNumId w:val="17"/>
  </w:num>
  <w:num w:numId="19">
    <w:abstractNumId w:val="17"/>
  </w:num>
  <w:num w:numId="20">
    <w:abstractNumId w:val="17"/>
  </w:num>
  <w:num w:numId="21">
    <w:abstractNumId w:val="17"/>
  </w:num>
  <w:num w:numId="22">
    <w:abstractNumId w:val="17"/>
  </w:num>
  <w:num w:numId="23">
    <w:abstractNumId w:val="28"/>
  </w:num>
  <w:num w:numId="24">
    <w:abstractNumId w:val="17"/>
  </w:num>
  <w:num w:numId="25">
    <w:abstractNumId w:val="17"/>
  </w:num>
  <w:num w:numId="26">
    <w:abstractNumId w:val="17"/>
  </w:num>
  <w:num w:numId="27">
    <w:abstractNumId w:val="17"/>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45"/>
  </w:num>
  <w:num w:numId="31">
    <w:abstractNumId w:val="45"/>
  </w:num>
  <w:num w:numId="32">
    <w:abstractNumId w:val="32"/>
  </w:num>
  <w:num w:numId="33">
    <w:abstractNumId w:val="17"/>
  </w:num>
  <w:num w:numId="34">
    <w:abstractNumId w:val="11"/>
  </w:num>
  <w:num w:numId="35">
    <w:abstractNumId w:val="22"/>
  </w:num>
  <w:num w:numId="36">
    <w:abstractNumId w:val="17"/>
  </w:num>
  <w:num w:numId="37">
    <w:abstractNumId w:val="17"/>
  </w:num>
  <w:num w:numId="38">
    <w:abstractNumId w:val="17"/>
    <w:lvlOverride w:ilvl="0"/>
    <w:lvlOverride w:ilvl="1">
      <w:startOverride w:val="1"/>
    </w:lvlOverride>
    <w:lvlOverride w:ilvl="2"/>
    <w:lvlOverride w:ilvl="3"/>
    <w:lvlOverride w:ilvl="4"/>
    <w:lvlOverride w:ilvl="5"/>
    <w:lvlOverride w:ilvl="6"/>
    <w:lvlOverride w:ilvl="7"/>
    <w:lvlOverride w:ilvl="8"/>
  </w:num>
  <w:num w:numId="39">
    <w:abstractNumId w:val="17"/>
  </w:num>
  <w:num w:numId="40">
    <w:abstractNumId w:val="45"/>
  </w:num>
  <w:num w:numId="41">
    <w:abstractNumId w:val="43"/>
  </w:num>
  <w:num w:numId="42">
    <w:abstractNumId w:val="18"/>
  </w:num>
  <w:num w:numId="43">
    <w:abstractNumId w:val="1"/>
  </w:num>
  <w:num w:numId="44">
    <w:abstractNumId w:val="12"/>
  </w:num>
  <w:num w:numId="45">
    <w:abstractNumId w:val="27"/>
  </w:num>
  <w:num w:numId="46">
    <w:abstractNumId w:val="24"/>
  </w:num>
  <w:num w:numId="47">
    <w:abstractNumId w:val="39"/>
  </w:num>
  <w:num w:numId="48">
    <w:abstractNumId w:val="33"/>
  </w:num>
  <w:num w:numId="49">
    <w:abstractNumId w:val="25"/>
  </w:num>
  <w:num w:numId="50">
    <w:abstractNumId w:val="45"/>
  </w:num>
  <w:num w:numId="51">
    <w:abstractNumId w:val="45"/>
  </w:num>
  <w:num w:numId="52">
    <w:abstractNumId w:val="45"/>
  </w:num>
  <w:num w:numId="53">
    <w:abstractNumId w:val="5"/>
  </w:num>
  <w:num w:numId="54">
    <w:abstractNumId w:val="37"/>
  </w:num>
  <w:num w:numId="55">
    <w:abstractNumId w:val="23"/>
  </w:num>
  <w:num w:numId="56">
    <w:abstractNumId w:val="26"/>
  </w:num>
  <w:num w:numId="57">
    <w:abstractNumId w:val="31"/>
  </w:num>
  <w:num w:numId="58">
    <w:abstractNumId w:val="14"/>
  </w:num>
  <w:num w:numId="59">
    <w:abstractNumId w:val="44"/>
  </w:num>
  <w:num w:numId="60">
    <w:abstractNumId w:val="17"/>
  </w:num>
  <w:num w:numId="61">
    <w:abstractNumId w:val="16"/>
  </w:num>
  <w:num w:numId="62">
    <w:abstractNumId w:val="45"/>
  </w:num>
  <w:num w:numId="63">
    <w:abstractNumId w:val="45"/>
  </w:num>
  <w:num w:numId="64">
    <w:abstractNumId w:val="17"/>
  </w:num>
  <w:num w:numId="65">
    <w:abstractNumId w:val="20"/>
  </w:num>
  <w:num w:numId="66">
    <w:abstractNumId w:val="34"/>
  </w:num>
  <w:num w:numId="67">
    <w:abstractNumId w:val="40"/>
  </w:num>
  <w:num w:numId="68">
    <w:abstractNumId w:val="8"/>
  </w:num>
  <w:num w:numId="69">
    <w:abstractNumId w:val="4"/>
  </w:num>
  <w:num w:numId="70">
    <w:abstractNumId w:val="30"/>
  </w:num>
  <w:num w:numId="71">
    <w:abstractNumId w:val="38"/>
  </w:num>
  <w:num w:numId="72">
    <w:abstractNumId w:val="6"/>
  </w:num>
  <w:num w:numId="73">
    <w:abstractNumId w:val="4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hdrShapeDefaults>
    <o:shapedefaults v:ext="edit" spidmax="14338"/>
  </w:hdrShapeDefaults>
  <w:footnotePr>
    <w:footnote w:id="0"/>
    <w:footnote w:id="1"/>
    <w:footnote w:id="2"/>
  </w:footnotePr>
  <w:endnotePr>
    <w:endnote w:id="0"/>
    <w:endnote w:id="1"/>
    <w:endnote w:id="2"/>
  </w:endnotePr>
  <w:compat/>
  <w:rsids>
    <w:rsidRoot w:val="00127D07"/>
    <w:rsid w:val="00001DAA"/>
    <w:rsid w:val="0000558C"/>
    <w:rsid w:val="000062CA"/>
    <w:rsid w:val="00006D9A"/>
    <w:rsid w:val="0001538B"/>
    <w:rsid w:val="000171A9"/>
    <w:rsid w:val="000301F9"/>
    <w:rsid w:val="000317A3"/>
    <w:rsid w:val="00034994"/>
    <w:rsid w:val="00040545"/>
    <w:rsid w:val="00041461"/>
    <w:rsid w:val="000442C8"/>
    <w:rsid w:val="00046BDC"/>
    <w:rsid w:val="000474A4"/>
    <w:rsid w:val="00051A57"/>
    <w:rsid w:val="00055AE6"/>
    <w:rsid w:val="0005637D"/>
    <w:rsid w:val="00060DB2"/>
    <w:rsid w:val="00062167"/>
    <w:rsid w:val="00062877"/>
    <w:rsid w:val="00065C4B"/>
    <w:rsid w:val="00070342"/>
    <w:rsid w:val="00071162"/>
    <w:rsid w:val="00074C7F"/>
    <w:rsid w:val="00076802"/>
    <w:rsid w:val="00081E5C"/>
    <w:rsid w:val="0008235F"/>
    <w:rsid w:val="000951EE"/>
    <w:rsid w:val="000A1B10"/>
    <w:rsid w:val="000A3AD2"/>
    <w:rsid w:val="000A744E"/>
    <w:rsid w:val="000B29F9"/>
    <w:rsid w:val="000B5F30"/>
    <w:rsid w:val="000B790D"/>
    <w:rsid w:val="000C3FCA"/>
    <w:rsid w:val="000C4F77"/>
    <w:rsid w:val="000D16DC"/>
    <w:rsid w:val="000D4D0A"/>
    <w:rsid w:val="000D6461"/>
    <w:rsid w:val="000E2DCB"/>
    <w:rsid w:val="000F4249"/>
    <w:rsid w:val="001000E8"/>
    <w:rsid w:val="00102AF1"/>
    <w:rsid w:val="00104129"/>
    <w:rsid w:val="00105A38"/>
    <w:rsid w:val="00111691"/>
    <w:rsid w:val="0011311B"/>
    <w:rsid w:val="00122202"/>
    <w:rsid w:val="0012316C"/>
    <w:rsid w:val="00126B5C"/>
    <w:rsid w:val="0012793E"/>
    <w:rsid w:val="00127D07"/>
    <w:rsid w:val="00130011"/>
    <w:rsid w:val="00130BC6"/>
    <w:rsid w:val="001325D5"/>
    <w:rsid w:val="00135792"/>
    <w:rsid w:val="00135DA4"/>
    <w:rsid w:val="0014270F"/>
    <w:rsid w:val="00143E87"/>
    <w:rsid w:val="00143FAA"/>
    <w:rsid w:val="0014504E"/>
    <w:rsid w:val="00147375"/>
    <w:rsid w:val="00151941"/>
    <w:rsid w:val="00151BDA"/>
    <w:rsid w:val="00156A61"/>
    <w:rsid w:val="00161820"/>
    <w:rsid w:val="00165DB2"/>
    <w:rsid w:val="00170749"/>
    <w:rsid w:val="00170F30"/>
    <w:rsid w:val="001726E4"/>
    <w:rsid w:val="00176539"/>
    <w:rsid w:val="00185CFE"/>
    <w:rsid w:val="00185D65"/>
    <w:rsid w:val="001865B1"/>
    <w:rsid w:val="001918F8"/>
    <w:rsid w:val="00191FAD"/>
    <w:rsid w:val="00193AF7"/>
    <w:rsid w:val="00197ABA"/>
    <w:rsid w:val="001A1059"/>
    <w:rsid w:val="001A26BB"/>
    <w:rsid w:val="001B29FA"/>
    <w:rsid w:val="001D7910"/>
    <w:rsid w:val="001E1259"/>
    <w:rsid w:val="001E1C0E"/>
    <w:rsid w:val="001E1D29"/>
    <w:rsid w:val="001E2707"/>
    <w:rsid w:val="001E3A4F"/>
    <w:rsid w:val="001E3FD1"/>
    <w:rsid w:val="001E48AC"/>
    <w:rsid w:val="001F369C"/>
    <w:rsid w:val="001F6F2A"/>
    <w:rsid w:val="002043B5"/>
    <w:rsid w:val="00211D1E"/>
    <w:rsid w:val="00216C88"/>
    <w:rsid w:val="00221089"/>
    <w:rsid w:val="00222119"/>
    <w:rsid w:val="002243BB"/>
    <w:rsid w:val="00227D0F"/>
    <w:rsid w:val="00230658"/>
    <w:rsid w:val="0023105A"/>
    <w:rsid w:val="00240762"/>
    <w:rsid w:val="00245F23"/>
    <w:rsid w:val="00246658"/>
    <w:rsid w:val="00246FA8"/>
    <w:rsid w:val="00252C25"/>
    <w:rsid w:val="00252F8A"/>
    <w:rsid w:val="00256BCE"/>
    <w:rsid w:val="00257EF8"/>
    <w:rsid w:val="0026047C"/>
    <w:rsid w:val="00260C22"/>
    <w:rsid w:val="00270F36"/>
    <w:rsid w:val="002736E1"/>
    <w:rsid w:val="00275661"/>
    <w:rsid w:val="00275D98"/>
    <w:rsid w:val="00275FA4"/>
    <w:rsid w:val="00280C4E"/>
    <w:rsid w:val="002866CD"/>
    <w:rsid w:val="002A0BAE"/>
    <w:rsid w:val="002A30CC"/>
    <w:rsid w:val="002A4206"/>
    <w:rsid w:val="002A4A9B"/>
    <w:rsid w:val="002A6E12"/>
    <w:rsid w:val="002A7B73"/>
    <w:rsid w:val="002B0452"/>
    <w:rsid w:val="002B2051"/>
    <w:rsid w:val="002B24C3"/>
    <w:rsid w:val="002C0186"/>
    <w:rsid w:val="002C36CD"/>
    <w:rsid w:val="002C7B37"/>
    <w:rsid w:val="002D39A7"/>
    <w:rsid w:val="002D4718"/>
    <w:rsid w:val="002D6AC1"/>
    <w:rsid w:val="002E354A"/>
    <w:rsid w:val="002E3D65"/>
    <w:rsid w:val="002E4738"/>
    <w:rsid w:val="002E4D96"/>
    <w:rsid w:val="003035DD"/>
    <w:rsid w:val="00304144"/>
    <w:rsid w:val="00314952"/>
    <w:rsid w:val="00316232"/>
    <w:rsid w:val="0031671B"/>
    <w:rsid w:val="00323262"/>
    <w:rsid w:val="003239A3"/>
    <w:rsid w:val="00326EBD"/>
    <w:rsid w:val="00330BDA"/>
    <w:rsid w:val="00333A2E"/>
    <w:rsid w:val="00337644"/>
    <w:rsid w:val="00342371"/>
    <w:rsid w:val="00342E4F"/>
    <w:rsid w:val="003431F9"/>
    <w:rsid w:val="00344E3D"/>
    <w:rsid w:val="00347B5A"/>
    <w:rsid w:val="00357478"/>
    <w:rsid w:val="00363F19"/>
    <w:rsid w:val="00365FC5"/>
    <w:rsid w:val="00375D1F"/>
    <w:rsid w:val="00377E1F"/>
    <w:rsid w:val="00383C56"/>
    <w:rsid w:val="00384FCD"/>
    <w:rsid w:val="00387EC7"/>
    <w:rsid w:val="0039183F"/>
    <w:rsid w:val="00396CBB"/>
    <w:rsid w:val="003A1A85"/>
    <w:rsid w:val="003A4BDF"/>
    <w:rsid w:val="003A6456"/>
    <w:rsid w:val="003B437F"/>
    <w:rsid w:val="003B5E1C"/>
    <w:rsid w:val="003B65F4"/>
    <w:rsid w:val="003B68C3"/>
    <w:rsid w:val="003B6B16"/>
    <w:rsid w:val="003C6BC7"/>
    <w:rsid w:val="003C6F65"/>
    <w:rsid w:val="003D081E"/>
    <w:rsid w:val="003D3D74"/>
    <w:rsid w:val="003D3F57"/>
    <w:rsid w:val="003D4A43"/>
    <w:rsid w:val="003E2561"/>
    <w:rsid w:val="003E28BE"/>
    <w:rsid w:val="003E6338"/>
    <w:rsid w:val="003E6B96"/>
    <w:rsid w:val="003F0793"/>
    <w:rsid w:val="003F2586"/>
    <w:rsid w:val="003F29A9"/>
    <w:rsid w:val="003F4BB9"/>
    <w:rsid w:val="00404D03"/>
    <w:rsid w:val="004061DF"/>
    <w:rsid w:val="004078D5"/>
    <w:rsid w:val="00410621"/>
    <w:rsid w:val="00410D28"/>
    <w:rsid w:val="004117FB"/>
    <w:rsid w:val="00414745"/>
    <w:rsid w:val="00420352"/>
    <w:rsid w:val="00420F9C"/>
    <w:rsid w:val="004230D0"/>
    <w:rsid w:val="004276FB"/>
    <w:rsid w:val="00431430"/>
    <w:rsid w:val="00434BA3"/>
    <w:rsid w:val="00440101"/>
    <w:rsid w:val="00442B74"/>
    <w:rsid w:val="00447518"/>
    <w:rsid w:val="0045117D"/>
    <w:rsid w:val="00457EFF"/>
    <w:rsid w:val="004611E9"/>
    <w:rsid w:val="00463B12"/>
    <w:rsid w:val="00466734"/>
    <w:rsid w:val="00470699"/>
    <w:rsid w:val="00476D96"/>
    <w:rsid w:val="00477EAA"/>
    <w:rsid w:val="00480A50"/>
    <w:rsid w:val="00483F45"/>
    <w:rsid w:val="0048685A"/>
    <w:rsid w:val="00494DD0"/>
    <w:rsid w:val="004964A0"/>
    <w:rsid w:val="00496956"/>
    <w:rsid w:val="0049699C"/>
    <w:rsid w:val="00497640"/>
    <w:rsid w:val="004A0344"/>
    <w:rsid w:val="004A0E03"/>
    <w:rsid w:val="004A1C6F"/>
    <w:rsid w:val="004A46E1"/>
    <w:rsid w:val="004A5E2F"/>
    <w:rsid w:val="004B1C8E"/>
    <w:rsid w:val="004C3929"/>
    <w:rsid w:val="004C456E"/>
    <w:rsid w:val="004D21E0"/>
    <w:rsid w:val="004D4209"/>
    <w:rsid w:val="004D56EF"/>
    <w:rsid w:val="004D7742"/>
    <w:rsid w:val="004D7F17"/>
    <w:rsid w:val="004E1D8F"/>
    <w:rsid w:val="004E2DFF"/>
    <w:rsid w:val="004E6240"/>
    <w:rsid w:val="004F0664"/>
    <w:rsid w:val="004F19DC"/>
    <w:rsid w:val="004F2A45"/>
    <w:rsid w:val="00501E4E"/>
    <w:rsid w:val="00503C5F"/>
    <w:rsid w:val="0051459B"/>
    <w:rsid w:val="005275A0"/>
    <w:rsid w:val="00531873"/>
    <w:rsid w:val="005322F1"/>
    <w:rsid w:val="00533A46"/>
    <w:rsid w:val="005355A5"/>
    <w:rsid w:val="005372AA"/>
    <w:rsid w:val="005420DB"/>
    <w:rsid w:val="005421C8"/>
    <w:rsid w:val="0054424E"/>
    <w:rsid w:val="00561F1E"/>
    <w:rsid w:val="00563393"/>
    <w:rsid w:val="0056762F"/>
    <w:rsid w:val="00574505"/>
    <w:rsid w:val="00574BA3"/>
    <w:rsid w:val="0057798E"/>
    <w:rsid w:val="00586AF8"/>
    <w:rsid w:val="00587029"/>
    <w:rsid w:val="00592C37"/>
    <w:rsid w:val="00594693"/>
    <w:rsid w:val="005961A8"/>
    <w:rsid w:val="005A32ED"/>
    <w:rsid w:val="005B1481"/>
    <w:rsid w:val="005B22F6"/>
    <w:rsid w:val="005B3C6D"/>
    <w:rsid w:val="005B7F0A"/>
    <w:rsid w:val="005C124E"/>
    <w:rsid w:val="005C1E66"/>
    <w:rsid w:val="005C2042"/>
    <w:rsid w:val="005C481F"/>
    <w:rsid w:val="005C6403"/>
    <w:rsid w:val="005C668F"/>
    <w:rsid w:val="005C7134"/>
    <w:rsid w:val="005D073E"/>
    <w:rsid w:val="005D0C8A"/>
    <w:rsid w:val="005D156B"/>
    <w:rsid w:val="005D1B19"/>
    <w:rsid w:val="005D1BFE"/>
    <w:rsid w:val="005D1E99"/>
    <w:rsid w:val="005D2DF1"/>
    <w:rsid w:val="005D5FD6"/>
    <w:rsid w:val="005D7B4C"/>
    <w:rsid w:val="005E16CA"/>
    <w:rsid w:val="005E4CF4"/>
    <w:rsid w:val="005E6E3D"/>
    <w:rsid w:val="005F19E5"/>
    <w:rsid w:val="005F2B82"/>
    <w:rsid w:val="005F3B67"/>
    <w:rsid w:val="005F3BBC"/>
    <w:rsid w:val="005F51CD"/>
    <w:rsid w:val="005F7C12"/>
    <w:rsid w:val="006005D2"/>
    <w:rsid w:val="00604D85"/>
    <w:rsid w:val="00605CDD"/>
    <w:rsid w:val="00612E54"/>
    <w:rsid w:val="0061777A"/>
    <w:rsid w:val="006223B9"/>
    <w:rsid w:val="00622FF3"/>
    <w:rsid w:val="00627BD6"/>
    <w:rsid w:val="006369CC"/>
    <w:rsid w:val="00640BFD"/>
    <w:rsid w:val="0064109F"/>
    <w:rsid w:val="006429A4"/>
    <w:rsid w:val="00654D21"/>
    <w:rsid w:val="00654F95"/>
    <w:rsid w:val="00657109"/>
    <w:rsid w:val="006611D3"/>
    <w:rsid w:val="00661FEB"/>
    <w:rsid w:val="00673CB5"/>
    <w:rsid w:val="00675AE6"/>
    <w:rsid w:val="00675FD9"/>
    <w:rsid w:val="006828B1"/>
    <w:rsid w:val="00683924"/>
    <w:rsid w:val="00687C54"/>
    <w:rsid w:val="00691CEE"/>
    <w:rsid w:val="00692DFE"/>
    <w:rsid w:val="0069468E"/>
    <w:rsid w:val="006A040C"/>
    <w:rsid w:val="006A1AB0"/>
    <w:rsid w:val="006A1BAB"/>
    <w:rsid w:val="006A6DE5"/>
    <w:rsid w:val="006A6EDB"/>
    <w:rsid w:val="006B15A1"/>
    <w:rsid w:val="006C1EE5"/>
    <w:rsid w:val="006C44C0"/>
    <w:rsid w:val="006C4719"/>
    <w:rsid w:val="006C47EB"/>
    <w:rsid w:val="006C615B"/>
    <w:rsid w:val="006D20B0"/>
    <w:rsid w:val="006D4FE3"/>
    <w:rsid w:val="006E4B80"/>
    <w:rsid w:val="006E4C91"/>
    <w:rsid w:val="006F0127"/>
    <w:rsid w:val="0070063D"/>
    <w:rsid w:val="00700EE7"/>
    <w:rsid w:val="00704311"/>
    <w:rsid w:val="00704D62"/>
    <w:rsid w:val="00707015"/>
    <w:rsid w:val="007070C1"/>
    <w:rsid w:val="007144E5"/>
    <w:rsid w:val="00717B0C"/>
    <w:rsid w:val="007221AC"/>
    <w:rsid w:val="00723349"/>
    <w:rsid w:val="00724388"/>
    <w:rsid w:val="0072442D"/>
    <w:rsid w:val="00730B01"/>
    <w:rsid w:val="00730F8C"/>
    <w:rsid w:val="00734D00"/>
    <w:rsid w:val="00736035"/>
    <w:rsid w:val="00737AD2"/>
    <w:rsid w:val="00744151"/>
    <w:rsid w:val="00744236"/>
    <w:rsid w:val="0074475F"/>
    <w:rsid w:val="007518A7"/>
    <w:rsid w:val="0075288C"/>
    <w:rsid w:val="00760CCC"/>
    <w:rsid w:val="007617BE"/>
    <w:rsid w:val="00764835"/>
    <w:rsid w:val="0077088B"/>
    <w:rsid w:val="0077558F"/>
    <w:rsid w:val="0078592E"/>
    <w:rsid w:val="00794E4A"/>
    <w:rsid w:val="0079690A"/>
    <w:rsid w:val="00797D55"/>
    <w:rsid w:val="007A1715"/>
    <w:rsid w:val="007B2BC3"/>
    <w:rsid w:val="007B4840"/>
    <w:rsid w:val="007B6DCC"/>
    <w:rsid w:val="007C0C88"/>
    <w:rsid w:val="007C7520"/>
    <w:rsid w:val="007D3730"/>
    <w:rsid w:val="007D4538"/>
    <w:rsid w:val="007D5219"/>
    <w:rsid w:val="007D5265"/>
    <w:rsid w:val="007E0E5B"/>
    <w:rsid w:val="007E713C"/>
    <w:rsid w:val="007F3741"/>
    <w:rsid w:val="00804F62"/>
    <w:rsid w:val="0080538D"/>
    <w:rsid w:val="00821D30"/>
    <w:rsid w:val="00823BD6"/>
    <w:rsid w:val="00824BA4"/>
    <w:rsid w:val="00824EEF"/>
    <w:rsid w:val="00830C34"/>
    <w:rsid w:val="00842317"/>
    <w:rsid w:val="00843626"/>
    <w:rsid w:val="00845BBC"/>
    <w:rsid w:val="0084729F"/>
    <w:rsid w:val="008477BA"/>
    <w:rsid w:val="00850813"/>
    <w:rsid w:val="0086025D"/>
    <w:rsid w:val="00860ACE"/>
    <w:rsid w:val="00870A5A"/>
    <w:rsid w:val="008757DE"/>
    <w:rsid w:val="0087662E"/>
    <w:rsid w:val="00881868"/>
    <w:rsid w:val="008828E6"/>
    <w:rsid w:val="0088447B"/>
    <w:rsid w:val="008905CC"/>
    <w:rsid w:val="0089315B"/>
    <w:rsid w:val="00896314"/>
    <w:rsid w:val="008A06BF"/>
    <w:rsid w:val="008A0B0A"/>
    <w:rsid w:val="008A3CB6"/>
    <w:rsid w:val="008A6319"/>
    <w:rsid w:val="008B69BD"/>
    <w:rsid w:val="008B76E5"/>
    <w:rsid w:val="008C0895"/>
    <w:rsid w:val="008C139C"/>
    <w:rsid w:val="008C45AF"/>
    <w:rsid w:val="008C5773"/>
    <w:rsid w:val="008D2173"/>
    <w:rsid w:val="008D286A"/>
    <w:rsid w:val="008D34D3"/>
    <w:rsid w:val="008D599C"/>
    <w:rsid w:val="008E0A0E"/>
    <w:rsid w:val="008E48FA"/>
    <w:rsid w:val="008F5700"/>
    <w:rsid w:val="00900BF5"/>
    <w:rsid w:val="00902F78"/>
    <w:rsid w:val="009036A5"/>
    <w:rsid w:val="00904528"/>
    <w:rsid w:val="0090458A"/>
    <w:rsid w:val="0090770D"/>
    <w:rsid w:val="00910794"/>
    <w:rsid w:val="009108FC"/>
    <w:rsid w:val="00910BF1"/>
    <w:rsid w:val="009133CE"/>
    <w:rsid w:val="00914530"/>
    <w:rsid w:val="00915C63"/>
    <w:rsid w:val="00915ED6"/>
    <w:rsid w:val="009222DE"/>
    <w:rsid w:val="00927AEE"/>
    <w:rsid w:val="00930948"/>
    <w:rsid w:val="009352B7"/>
    <w:rsid w:val="00935CBF"/>
    <w:rsid w:val="009415F3"/>
    <w:rsid w:val="00941C24"/>
    <w:rsid w:val="00942215"/>
    <w:rsid w:val="00945CAC"/>
    <w:rsid w:val="00950FD8"/>
    <w:rsid w:val="009520D5"/>
    <w:rsid w:val="00952FE0"/>
    <w:rsid w:val="00953BBB"/>
    <w:rsid w:val="00956926"/>
    <w:rsid w:val="00957225"/>
    <w:rsid w:val="009576F9"/>
    <w:rsid w:val="00962389"/>
    <w:rsid w:val="00965416"/>
    <w:rsid w:val="00966769"/>
    <w:rsid w:val="00966A5D"/>
    <w:rsid w:val="00972C47"/>
    <w:rsid w:val="00975A04"/>
    <w:rsid w:val="00976DFD"/>
    <w:rsid w:val="0098127D"/>
    <w:rsid w:val="00983C8C"/>
    <w:rsid w:val="0098599B"/>
    <w:rsid w:val="009861E8"/>
    <w:rsid w:val="009866FA"/>
    <w:rsid w:val="00986CF0"/>
    <w:rsid w:val="009909C5"/>
    <w:rsid w:val="009939E8"/>
    <w:rsid w:val="00993D69"/>
    <w:rsid w:val="0099564D"/>
    <w:rsid w:val="00995A73"/>
    <w:rsid w:val="00996268"/>
    <w:rsid w:val="009963C2"/>
    <w:rsid w:val="00996F3D"/>
    <w:rsid w:val="009A4500"/>
    <w:rsid w:val="009B53C1"/>
    <w:rsid w:val="009B674A"/>
    <w:rsid w:val="009D0496"/>
    <w:rsid w:val="009D3FA0"/>
    <w:rsid w:val="009E221E"/>
    <w:rsid w:val="009E392E"/>
    <w:rsid w:val="009F5B45"/>
    <w:rsid w:val="009F5C1D"/>
    <w:rsid w:val="009F7AB0"/>
    <w:rsid w:val="00A00E11"/>
    <w:rsid w:val="00A02142"/>
    <w:rsid w:val="00A02215"/>
    <w:rsid w:val="00A02FBB"/>
    <w:rsid w:val="00A07DA5"/>
    <w:rsid w:val="00A119D4"/>
    <w:rsid w:val="00A20B1B"/>
    <w:rsid w:val="00A21718"/>
    <w:rsid w:val="00A272B4"/>
    <w:rsid w:val="00A32141"/>
    <w:rsid w:val="00A33898"/>
    <w:rsid w:val="00A43942"/>
    <w:rsid w:val="00A464EF"/>
    <w:rsid w:val="00A52D5E"/>
    <w:rsid w:val="00A5469A"/>
    <w:rsid w:val="00A57FD9"/>
    <w:rsid w:val="00A6487B"/>
    <w:rsid w:val="00A7144D"/>
    <w:rsid w:val="00A74A56"/>
    <w:rsid w:val="00A76B3C"/>
    <w:rsid w:val="00A8329F"/>
    <w:rsid w:val="00A838F7"/>
    <w:rsid w:val="00A8395A"/>
    <w:rsid w:val="00A83B9E"/>
    <w:rsid w:val="00A859A7"/>
    <w:rsid w:val="00A9168C"/>
    <w:rsid w:val="00A95FDD"/>
    <w:rsid w:val="00AA1CB8"/>
    <w:rsid w:val="00AA7E51"/>
    <w:rsid w:val="00AB4D49"/>
    <w:rsid w:val="00AC3951"/>
    <w:rsid w:val="00AC5FC6"/>
    <w:rsid w:val="00AC66D1"/>
    <w:rsid w:val="00AC773B"/>
    <w:rsid w:val="00AD2C0D"/>
    <w:rsid w:val="00AD3DE7"/>
    <w:rsid w:val="00AD70FF"/>
    <w:rsid w:val="00AD7648"/>
    <w:rsid w:val="00AE076D"/>
    <w:rsid w:val="00AE5F4C"/>
    <w:rsid w:val="00AE7859"/>
    <w:rsid w:val="00AE7D3D"/>
    <w:rsid w:val="00AF1B1A"/>
    <w:rsid w:val="00AF4A77"/>
    <w:rsid w:val="00B00918"/>
    <w:rsid w:val="00B06553"/>
    <w:rsid w:val="00B10682"/>
    <w:rsid w:val="00B231CD"/>
    <w:rsid w:val="00B235D2"/>
    <w:rsid w:val="00B24593"/>
    <w:rsid w:val="00B27186"/>
    <w:rsid w:val="00B316B9"/>
    <w:rsid w:val="00B419D6"/>
    <w:rsid w:val="00B46A3B"/>
    <w:rsid w:val="00B46F15"/>
    <w:rsid w:val="00B474C8"/>
    <w:rsid w:val="00B51D19"/>
    <w:rsid w:val="00B67D6B"/>
    <w:rsid w:val="00B72A91"/>
    <w:rsid w:val="00B74574"/>
    <w:rsid w:val="00B7588F"/>
    <w:rsid w:val="00B8143C"/>
    <w:rsid w:val="00B82E67"/>
    <w:rsid w:val="00B83E20"/>
    <w:rsid w:val="00B84B1E"/>
    <w:rsid w:val="00B90236"/>
    <w:rsid w:val="00B90382"/>
    <w:rsid w:val="00B90579"/>
    <w:rsid w:val="00B93F50"/>
    <w:rsid w:val="00BA3D12"/>
    <w:rsid w:val="00BA4C05"/>
    <w:rsid w:val="00BB1902"/>
    <w:rsid w:val="00BB1A86"/>
    <w:rsid w:val="00BB60F3"/>
    <w:rsid w:val="00BB75E8"/>
    <w:rsid w:val="00BC05AA"/>
    <w:rsid w:val="00BC20DC"/>
    <w:rsid w:val="00BD3380"/>
    <w:rsid w:val="00BD6BAF"/>
    <w:rsid w:val="00BE1FF5"/>
    <w:rsid w:val="00BE31CB"/>
    <w:rsid w:val="00BE5563"/>
    <w:rsid w:val="00BF50C5"/>
    <w:rsid w:val="00BF5472"/>
    <w:rsid w:val="00C07F42"/>
    <w:rsid w:val="00C105E2"/>
    <w:rsid w:val="00C12992"/>
    <w:rsid w:val="00C15EB2"/>
    <w:rsid w:val="00C20346"/>
    <w:rsid w:val="00C21F34"/>
    <w:rsid w:val="00C22839"/>
    <w:rsid w:val="00C23697"/>
    <w:rsid w:val="00C24347"/>
    <w:rsid w:val="00C36984"/>
    <w:rsid w:val="00C37678"/>
    <w:rsid w:val="00C43146"/>
    <w:rsid w:val="00C53815"/>
    <w:rsid w:val="00C60575"/>
    <w:rsid w:val="00C62DCD"/>
    <w:rsid w:val="00C659B5"/>
    <w:rsid w:val="00C67D29"/>
    <w:rsid w:val="00C75DCB"/>
    <w:rsid w:val="00C76D5D"/>
    <w:rsid w:val="00C8008C"/>
    <w:rsid w:val="00C823AC"/>
    <w:rsid w:val="00C831DA"/>
    <w:rsid w:val="00C912C9"/>
    <w:rsid w:val="00C91689"/>
    <w:rsid w:val="00C959E0"/>
    <w:rsid w:val="00CA00DA"/>
    <w:rsid w:val="00CA5C8C"/>
    <w:rsid w:val="00CA5E54"/>
    <w:rsid w:val="00CB12E1"/>
    <w:rsid w:val="00CB1C12"/>
    <w:rsid w:val="00CB1FFA"/>
    <w:rsid w:val="00CB474D"/>
    <w:rsid w:val="00CC09B1"/>
    <w:rsid w:val="00CC1078"/>
    <w:rsid w:val="00CC14F7"/>
    <w:rsid w:val="00CC3B5B"/>
    <w:rsid w:val="00CC420E"/>
    <w:rsid w:val="00CD004C"/>
    <w:rsid w:val="00CD5D26"/>
    <w:rsid w:val="00CE6E33"/>
    <w:rsid w:val="00CF1AF6"/>
    <w:rsid w:val="00CF4F48"/>
    <w:rsid w:val="00D1163F"/>
    <w:rsid w:val="00D12BAD"/>
    <w:rsid w:val="00D15BEE"/>
    <w:rsid w:val="00D16367"/>
    <w:rsid w:val="00D2060F"/>
    <w:rsid w:val="00D2707D"/>
    <w:rsid w:val="00D313FA"/>
    <w:rsid w:val="00D32511"/>
    <w:rsid w:val="00D3483D"/>
    <w:rsid w:val="00D368C1"/>
    <w:rsid w:val="00D40AE3"/>
    <w:rsid w:val="00D413EB"/>
    <w:rsid w:val="00D43A05"/>
    <w:rsid w:val="00D56299"/>
    <w:rsid w:val="00D56C42"/>
    <w:rsid w:val="00D571D3"/>
    <w:rsid w:val="00D76286"/>
    <w:rsid w:val="00D769B7"/>
    <w:rsid w:val="00D83C61"/>
    <w:rsid w:val="00D85061"/>
    <w:rsid w:val="00D86EE6"/>
    <w:rsid w:val="00D91C76"/>
    <w:rsid w:val="00D96933"/>
    <w:rsid w:val="00DA10CC"/>
    <w:rsid w:val="00DA3BFC"/>
    <w:rsid w:val="00DA5907"/>
    <w:rsid w:val="00DB12D8"/>
    <w:rsid w:val="00DB2FE4"/>
    <w:rsid w:val="00DB4E4C"/>
    <w:rsid w:val="00DB7067"/>
    <w:rsid w:val="00DB7851"/>
    <w:rsid w:val="00DC084C"/>
    <w:rsid w:val="00DC5CE9"/>
    <w:rsid w:val="00DC64F1"/>
    <w:rsid w:val="00DC76F9"/>
    <w:rsid w:val="00DC7DD0"/>
    <w:rsid w:val="00DD6447"/>
    <w:rsid w:val="00DE0ACF"/>
    <w:rsid w:val="00DE224D"/>
    <w:rsid w:val="00DF1187"/>
    <w:rsid w:val="00DF2F83"/>
    <w:rsid w:val="00DF5EF0"/>
    <w:rsid w:val="00DF7448"/>
    <w:rsid w:val="00E028E8"/>
    <w:rsid w:val="00E03793"/>
    <w:rsid w:val="00E04780"/>
    <w:rsid w:val="00E05C9F"/>
    <w:rsid w:val="00E0721F"/>
    <w:rsid w:val="00E151ED"/>
    <w:rsid w:val="00E25FFC"/>
    <w:rsid w:val="00E26069"/>
    <w:rsid w:val="00E261FE"/>
    <w:rsid w:val="00E30913"/>
    <w:rsid w:val="00E30C6A"/>
    <w:rsid w:val="00E3183B"/>
    <w:rsid w:val="00E366C1"/>
    <w:rsid w:val="00E37DDE"/>
    <w:rsid w:val="00E42ACB"/>
    <w:rsid w:val="00E441E0"/>
    <w:rsid w:val="00E47B64"/>
    <w:rsid w:val="00E52693"/>
    <w:rsid w:val="00E55798"/>
    <w:rsid w:val="00E614A8"/>
    <w:rsid w:val="00E61673"/>
    <w:rsid w:val="00E64FA7"/>
    <w:rsid w:val="00E67207"/>
    <w:rsid w:val="00E76F3E"/>
    <w:rsid w:val="00E7730D"/>
    <w:rsid w:val="00E910A0"/>
    <w:rsid w:val="00E91AF2"/>
    <w:rsid w:val="00E93472"/>
    <w:rsid w:val="00E94150"/>
    <w:rsid w:val="00EB0ADB"/>
    <w:rsid w:val="00EB4D7A"/>
    <w:rsid w:val="00EB5125"/>
    <w:rsid w:val="00EB590E"/>
    <w:rsid w:val="00EC367F"/>
    <w:rsid w:val="00EC5E62"/>
    <w:rsid w:val="00ED0B9C"/>
    <w:rsid w:val="00ED2CCA"/>
    <w:rsid w:val="00EE0947"/>
    <w:rsid w:val="00EE2336"/>
    <w:rsid w:val="00EE299E"/>
    <w:rsid w:val="00EE58F9"/>
    <w:rsid w:val="00EF17C3"/>
    <w:rsid w:val="00EF5032"/>
    <w:rsid w:val="00F0482C"/>
    <w:rsid w:val="00F054F8"/>
    <w:rsid w:val="00F065FF"/>
    <w:rsid w:val="00F11C50"/>
    <w:rsid w:val="00F133D6"/>
    <w:rsid w:val="00F13E90"/>
    <w:rsid w:val="00F13FEE"/>
    <w:rsid w:val="00F154A1"/>
    <w:rsid w:val="00F17BFA"/>
    <w:rsid w:val="00F17D9C"/>
    <w:rsid w:val="00F20B1E"/>
    <w:rsid w:val="00F22BD2"/>
    <w:rsid w:val="00F3005F"/>
    <w:rsid w:val="00F34165"/>
    <w:rsid w:val="00F341C1"/>
    <w:rsid w:val="00F35C31"/>
    <w:rsid w:val="00F436C9"/>
    <w:rsid w:val="00F51BD4"/>
    <w:rsid w:val="00F5387F"/>
    <w:rsid w:val="00F53FBF"/>
    <w:rsid w:val="00F54A48"/>
    <w:rsid w:val="00F57539"/>
    <w:rsid w:val="00F60656"/>
    <w:rsid w:val="00F65F25"/>
    <w:rsid w:val="00F7034B"/>
    <w:rsid w:val="00F7368E"/>
    <w:rsid w:val="00F754AA"/>
    <w:rsid w:val="00F75EBA"/>
    <w:rsid w:val="00F776A1"/>
    <w:rsid w:val="00F86CD0"/>
    <w:rsid w:val="00F87245"/>
    <w:rsid w:val="00FB09FB"/>
    <w:rsid w:val="00FB10F8"/>
    <w:rsid w:val="00FB51E1"/>
    <w:rsid w:val="00FB5FA2"/>
    <w:rsid w:val="00FC03E3"/>
    <w:rsid w:val="00FC0B44"/>
    <w:rsid w:val="00FC7F4C"/>
    <w:rsid w:val="00FD752B"/>
    <w:rsid w:val="00FE39AA"/>
    <w:rsid w:val="00FE3E9A"/>
    <w:rsid w:val="00FF0CFA"/>
    <w:rsid w:val="2A913D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0" type="connector" idref="#Straight Arrow Connector 55"/>
        <o:r id="V:Rule11" type="connector" idref="#_x0000_s1033"/>
        <o:r id="V:Rule12" type="connector" idref="#Straight Arrow Connector 56"/>
        <o:r id="V:Rule13" type="connector" idref="#Straight Arrow Connector 54"/>
        <o:r id="V:Rule14" type="connector" idref="#_x0000_s1032"/>
        <o:r id="V:Rule15" type="connector" idref="#Straight Arrow Connector 58"/>
        <o:r id="V:Rule16" type="connector" idref="#_x0000_s1041"/>
        <o:r id="V:Rule17" type="connector" idref="#_x0000_s1040"/>
        <o:r id="V:Rule18" type="connector" idref="#Straight Arrow Connector 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7D07"/>
    <w:pPr>
      <w:spacing w:after="0" w:line="240" w:lineRule="auto"/>
      <w:jc w:val="both"/>
    </w:pPr>
    <w:rPr>
      <w:rFonts w:ascii="Calibri" w:hAnsi="Calibri" w:cs="Times New Roman"/>
      <w:sz w:val="24"/>
      <w:szCs w:val="24"/>
      <w:lang w:val="fr-FR"/>
    </w:rPr>
  </w:style>
  <w:style w:type="paragraph" w:styleId="Titre1">
    <w:name w:val="heading 1"/>
    <w:aliases w:val="CEPA 1"/>
    <w:basedOn w:val="Normal"/>
    <w:next w:val="CEPAReportText"/>
    <w:link w:val="Titre1Car"/>
    <w:qFormat/>
    <w:rsid w:val="00CC1078"/>
    <w:pPr>
      <w:keepNext/>
      <w:numPr>
        <w:numId w:val="5"/>
      </w:numPr>
      <w:spacing w:before="240" w:after="240"/>
      <w:outlineLvl w:val="0"/>
    </w:pPr>
    <w:rPr>
      <w:rFonts w:cs="Arial"/>
      <w:b/>
      <w:bCs/>
      <w:smallCaps/>
      <w:kern w:val="32"/>
      <w:sz w:val="28"/>
      <w:szCs w:val="28"/>
    </w:rPr>
  </w:style>
  <w:style w:type="paragraph" w:styleId="Titre2">
    <w:name w:val="heading 2"/>
    <w:aliases w:val="CEPA 2"/>
    <w:basedOn w:val="Normal"/>
    <w:next w:val="CEPAReportText"/>
    <w:link w:val="Titre2Car"/>
    <w:qFormat/>
    <w:rsid w:val="00CC1078"/>
    <w:pPr>
      <w:keepNext/>
      <w:numPr>
        <w:ilvl w:val="1"/>
        <w:numId w:val="5"/>
      </w:numPr>
      <w:spacing w:before="240" w:after="240" w:line="276" w:lineRule="auto"/>
      <w:outlineLvl w:val="1"/>
    </w:pPr>
    <w:rPr>
      <w:rFonts w:cs="Arial"/>
      <w:b/>
      <w:bCs/>
      <w:iCs/>
      <w:szCs w:val="28"/>
    </w:rPr>
  </w:style>
  <w:style w:type="paragraph" w:styleId="Titre3">
    <w:name w:val="heading 3"/>
    <w:aliases w:val="CEPA 3"/>
    <w:basedOn w:val="Normal"/>
    <w:next w:val="CEPAReportText"/>
    <w:link w:val="Titre3Car"/>
    <w:qFormat/>
    <w:rsid w:val="00CC1078"/>
    <w:pPr>
      <w:keepNext/>
      <w:numPr>
        <w:ilvl w:val="2"/>
        <w:numId w:val="5"/>
      </w:numPr>
      <w:spacing w:before="240" w:after="240"/>
      <w:outlineLvl w:val="2"/>
    </w:pPr>
    <w:rPr>
      <w:rFonts w:cs="Arial"/>
      <w:b/>
      <w:bCs/>
      <w:szCs w:val="26"/>
    </w:rPr>
  </w:style>
  <w:style w:type="paragraph" w:styleId="Titre4">
    <w:name w:val="heading 4"/>
    <w:aliases w:val="CEPA 4"/>
    <w:basedOn w:val="Normal"/>
    <w:next w:val="CEPAReportText"/>
    <w:link w:val="Titre4Car"/>
    <w:qFormat/>
    <w:rsid w:val="00CC1078"/>
    <w:pPr>
      <w:keepNext/>
      <w:tabs>
        <w:tab w:val="left" w:pos="357"/>
      </w:tabs>
      <w:spacing w:before="240" w:after="240"/>
      <w:outlineLvl w:val="3"/>
    </w:pPr>
    <w:rPr>
      <w:b/>
      <w:bCs/>
      <w:color w:val="275792"/>
      <w:szCs w:val="28"/>
    </w:rPr>
  </w:style>
  <w:style w:type="paragraph" w:styleId="Titre6">
    <w:name w:val="heading 6"/>
    <w:basedOn w:val="Normal"/>
    <w:next w:val="Normal"/>
    <w:link w:val="Titre6Car"/>
    <w:uiPriority w:val="9"/>
    <w:qFormat/>
    <w:rsid w:val="00AA7E51"/>
    <w:pPr>
      <w:spacing w:before="240" w:after="60"/>
      <w:jc w:val="left"/>
      <w:outlineLvl w:val="5"/>
    </w:pPr>
    <w:rPr>
      <w:b/>
      <w:bCs/>
      <w:sz w:val="22"/>
      <w:szCs w:val="22"/>
      <w:lang w:eastAsia="en-GB"/>
    </w:rPr>
  </w:style>
  <w:style w:type="paragraph" w:styleId="Titre7">
    <w:name w:val="heading 7"/>
    <w:aliases w:val="CEPA Annex L1"/>
    <w:basedOn w:val="Normal"/>
    <w:next w:val="Normal"/>
    <w:link w:val="Titre7Car"/>
    <w:unhideWhenUsed/>
    <w:qFormat/>
    <w:rsid w:val="00CC1078"/>
    <w:pPr>
      <w:keepNext/>
      <w:keepLines/>
      <w:numPr>
        <w:numId w:val="6"/>
      </w:numPr>
      <w:spacing w:before="240" w:after="240"/>
      <w:outlineLvl w:val="6"/>
    </w:pPr>
    <w:rPr>
      <w:rFonts w:asciiTheme="minorHAnsi" w:eastAsiaTheme="majorEastAsia" w:hAnsiTheme="minorHAnsi" w:cstheme="majorBidi"/>
      <w:b/>
      <w:iCs/>
      <w:smallCaps/>
      <w:sz w:val="28"/>
    </w:rPr>
  </w:style>
  <w:style w:type="paragraph" w:styleId="Titre8">
    <w:name w:val="heading 8"/>
    <w:aliases w:val="CEPA Annex L2"/>
    <w:basedOn w:val="Normal"/>
    <w:next w:val="Normal"/>
    <w:link w:val="Titre8Car"/>
    <w:unhideWhenUsed/>
    <w:qFormat/>
    <w:rsid w:val="009108FC"/>
    <w:pPr>
      <w:keepNext/>
      <w:keepLines/>
      <w:numPr>
        <w:numId w:val="8"/>
      </w:numPr>
      <w:tabs>
        <w:tab w:val="left" w:pos="357"/>
      </w:tabs>
      <w:spacing w:before="240" w:after="240"/>
      <w:ind w:left="357" w:hanging="357"/>
      <w:outlineLvl w:val="7"/>
    </w:pPr>
    <w:rPr>
      <w:rFonts w:asciiTheme="minorHAnsi" w:eastAsiaTheme="majorEastAsia" w:hAnsiTheme="minorHAnsi" w:cstheme="majorBidi"/>
      <w:b/>
      <w:color w:val="272727" w:themeColor="text1" w:themeTint="D8"/>
      <w:szCs w:val="21"/>
    </w:rPr>
  </w:style>
  <w:style w:type="paragraph" w:styleId="Titre9">
    <w:name w:val="heading 9"/>
    <w:aliases w:val="CEPA Annex L3"/>
    <w:basedOn w:val="Normal"/>
    <w:next w:val="Normal"/>
    <w:link w:val="Titre9Car"/>
    <w:uiPriority w:val="9"/>
    <w:unhideWhenUsed/>
    <w:qFormat/>
    <w:rsid w:val="003F29A9"/>
    <w:pPr>
      <w:keepNext/>
      <w:keepLines/>
      <w:numPr>
        <w:numId w:val="10"/>
      </w:numPr>
      <w:spacing w:before="240" w:after="240"/>
      <w:outlineLvl w:val="8"/>
    </w:pPr>
    <w:rPr>
      <w:rFonts w:asciiTheme="minorHAnsi" w:hAnsiTheme="minorHAns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rsid w:val="00CC1078"/>
    <w:rPr>
      <w:rFonts w:asciiTheme="minorHAnsi" w:hAnsiTheme="minorHAnsi" w:cs="Tahoma"/>
      <w:sz w:val="16"/>
      <w:szCs w:val="16"/>
    </w:rPr>
  </w:style>
  <w:style w:type="character" w:customStyle="1" w:styleId="TextedebullesCar">
    <w:name w:val="Texte de bulles Car"/>
    <w:basedOn w:val="Policepardfaut"/>
    <w:link w:val="Textedebulles"/>
    <w:uiPriority w:val="99"/>
    <w:rsid w:val="00CC1078"/>
    <w:rPr>
      <w:rFonts w:cs="Tahoma"/>
      <w:sz w:val="16"/>
      <w:szCs w:val="16"/>
    </w:rPr>
  </w:style>
  <w:style w:type="paragraph" w:styleId="Lgende">
    <w:name w:val="caption"/>
    <w:basedOn w:val="Normal"/>
    <w:next w:val="Normal"/>
    <w:unhideWhenUsed/>
    <w:qFormat/>
    <w:rsid w:val="00CC1078"/>
    <w:pPr>
      <w:spacing w:after="200"/>
    </w:pPr>
    <w:rPr>
      <w:i/>
      <w:iCs/>
      <w:color w:val="275792" w:themeColor="text2"/>
      <w:sz w:val="18"/>
      <w:szCs w:val="18"/>
    </w:rPr>
  </w:style>
  <w:style w:type="numbering" w:customStyle="1" w:styleId="CEPA-Bullets">
    <w:name w:val="CEPA - Bullets"/>
    <w:basedOn w:val="Aucuneliste"/>
    <w:rsid w:val="00CC1078"/>
    <w:pPr>
      <w:numPr>
        <w:numId w:val="2"/>
      </w:numPr>
    </w:pPr>
  </w:style>
  <w:style w:type="paragraph" w:customStyle="1" w:styleId="CEPAReportText">
    <w:name w:val="CEPA Report Text"/>
    <w:basedOn w:val="Normal"/>
    <w:link w:val="CEPAReportTextChar"/>
    <w:qFormat/>
    <w:rsid w:val="00CC1078"/>
    <w:pPr>
      <w:spacing w:before="120" w:after="120" w:line="276" w:lineRule="auto"/>
    </w:pPr>
  </w:style>
  <w:style w:type="character" w:customStyle="1" w:styleId="CEPAReportTextChar">
    <w:name w:val="CEPA Report Text Char"/>
    <w:basedOn w:val="Policepardfaut"/>
    <w:link w:val="CEPAReportText"/>
    <w:rsid w:val="00CC1078"/>
    <w:rPr>
      <w:rFonts w:ascii="Calibri" w:hAnsi="Calibri" w:cs="Times New Roman"/>
      <w:sz w:val="24"/>
      <w:szCs w:val="24"/>
    </w:rPr>
  </w:style>
  <w:style w:type="paragraph" w:customStyle="1" w:styleId="CEPABullets">
    <w:name w:val="CEPA Bullets"/>
    <w:basedOn w:val="CEPAReportText"/>
    <w:link w:val="CEPABulletsChar1"/>
    <w:qFormat/>
    <w:rsid w:val="00CC1078"/>
    <w:pPr>
      <w:numPr>
        <w:numId w:val="4"/>
      </w:numPr>
    </w:pPr>
  </w:style>
  <w:style w:type="character" w:customStyle="1" w:styleId="CEPABulletsChar1">
    <w:name w:val="CEPA Bullets Char1"/>
    <w:basedOn w:val="CEPAReportTextChar"/>
    <w:link w:val="CEPABullets"/>
    <w:rsid w:val="00CC1078"/>
    <w:rPr>
      <w:rFonts w:ascii="Calibri" w:hAnsi="Calibri" w:cs="Times New Roman"/>
      <w:sz w:val="24"/>
      <w:szCs w:val="24"/>
    </w:rPr>
  </w:style>
  <w:style w:type="character" w:customStyle="1" w:styleId="CEPABulletsChar">
    <w:name w:val="CEPA Bullets Char"/>
    <w:basedOn w:val="CEPAReportTextChar"/>
    <w:rsid w:val="00CC1078"/>
    <w:rPr>
      <w:rFonts w:ascii="Calibri" w:hAnsi="Calibri" w:cstheme="minorHAnsi"/>
      <w:sz w:val="24"/>
      <w:szCs w:val="24"/>
      <w:lang w:eastAsia="en-US"/>
    </w:rPr>
  </w:style>
  <w:style w:type="paragraph" w:customStyle="1" w:styleId="CEPADiagramLabel">
    <w:name w:val="CEPA Diagram Label"/>
    <w:basedOn w:val="Normal"/>
    <w:qFormat/>
    <w:rsid w:val="00CC1078"/>
    <w:pPr>
      <w:keepNext/>
      <w:spacing w:before="60" w:after="60"/>
    </w:pPr>
    <w:rPr>
      <w:i/>
      <w:sz w:val="22"/>
    </w:rPr>
  </w:style>
  <w:style w:type="paragraph" w:customStyle="1" w:styleId="CEPAL2bullets">
    <w:name w:val="CEPA L2 bullets"/>
    <w:basedOn w:val="CEPAReportText"/>
    <w:link w:val="CEPAL2bulletsChar"/>
    <w:rsid w:val="00CC1078"/>
    <w:pPr>
      <w:numPr>
        <w:ilvl w:val="1"/>
        <w:numId w:val="3"/>
      </w:numPr>
    </w:pPr>
  </w:style>
  <w:style w:type="character" w:customStyle="1" w:styleId="Titre1Car">
    <w:name w:val="Titre 1 Car"/>
    <w:aliases w:val="CEPA 1 Car"/>
    <w:basedOn w:val="Policepardfaut"/>
    <w:link w:val="Titre1"/>
    <w:rsid w:val="00CC1078"/>
    <w:rPr>
      <w:rFonts w:ascii="Calibri" w:hAnsi="Calibri" w:cs="Arial"/>
      <w:b/>
      <w:bCs/>
      <w:smallCaps/>
      <w:kern w:val="32"/>
      <w:sz w:val="28"/>
      <w:szCs w:val="28"/>
    </w:rPr>
  </w:style>
  <w:style w:type="character" w:customStyle="1" w:styleId="Titre2Car">
    <w:name w:val="Titre 2 Car"/>
    <w:aliases w:val="CEPA 2 Car"/>
    <w:basedOn w:val="Policepardfaut"/>
    <w:link w:val="Titre2"/>
    <w:rsid w:val="00CC1078"/>
    <w:rPr>
      <w:rFonts w:ascii="Calibri" w:hAnsi="Calibri" w:cs="Arial"/>
      <w:b/>
      <w:bCs/>
      <w:iCs/>
      <w:sz w:val="24"/>
      <w:szCs w:val="28"/>
    </w:rPr>
  </w:style>
  <w:style w:type="character" w:customStyle="1" w:styleId="Titre3Car">
    <w:name w:val="Titre 3 Car"/>
    <w:aliases w:val="CEPA 3 Car"/>
    <w:basedOn w:val="Policepardfaut"/>
    <w:link w:val="Titre3"/>
    <w:rsid w:val="00CC1078"/>
    <w:rPr>
      <w:rFonts w:ascii="Calibri" w:hAnsi="Calibri" w:cs="Arial"/>
      <w:b/>
      <w:bCs/>
      <w:sz w:val="24"/>
      <w:szCs w:val="26"/>
    </w:rPr>
  </w:style>
  <w:style w:type="character" w:customStyle="1" w:styleId="Titre4Car">
    <w:name w:val="Titre 4 Car"/>
    <w:aliases w:val="CEPA 4 Car"/>
    <w:basedOn w:val="Policepardfaut"/>
    <w:link w:val="Titre4"/>
    <w:rsid w:val="00CC1078"/>
    <w:rPr>
      <w:rFonts w:ascii="Calibri" w:hAnsi="Calibri" w:cs="Times New Roman"/>
      <w:b/>
      <w:bCs/>
      <w:color w:val="275792"/>
      <w:sz w:val="24"/>
      <w:szCs w:val="28"/>
    </w:rPr>
  </w:style>
  <w:style w:type="character" w:customStyle="1" w:styleId="Titre7Car">
    <w:name w:val="Titre 7 Car"/>
    <w:aliases w:val="CEPA Annex L1 Car"/>
    <w:basedOn w:val="Policepardfaut"/>
    <w:link w:val="Titre7"/>
    <w:rsid w:val="00CC1078"/>
    <w:rPr>
      <w:rFonts w:eastAsiaTheme="majorEastAsia" w:cstheme="majorBidi"/>
      <w:b/>
      <w:iCs/>
      <w:smallCaps/>
      <w:sz w:val="28"/>
      <w:szCs w:val="24"/>
    </w:rPr>
  </w:style>
  <w:style w:type="character" w:customStyle="1" w:styleId="Titre8Car">
    <w:name w:val="Titre 8 Car"/>
    <w:aliases w:val="CEPA Annex L2 Car"/>
    <w:basedOn w:val="Policepardfaut"/>
    <w:link w:val="Titre8"/>
    <w:rsid w:val="009108FC"/>
    <w:rPr>
      <w:rFonts w:eastAsiaTheme="majorEastAsia" w:cstheme="majorBidi"/>
      <w:b/>
      <w:color w:val="272727" w:themeColor="text1" w:themeTint="D8"/>
      <w:sz w:val="24"/>
      <w:szCs w:val="21"/>
    </w:rPr>
  </w:style>
  <w:style w:type="character" w:customStyle="1" w:styleId="Titre9Car">
    <w:name w:val="Titre 9 Car"/>
    <w:aliases w:val="CEPA Annex L3 Car"/>
    <w:basedOn w:val="Policepardfaut"/>
    <w:link w:val="Titre9"/>
    <w:uiPriority w:val="9"/>
    <w:rsid w:val="00870A5A"/>
    <w:rPr>
      <w:rFonts w:cs="Times New Roman"/>
      <w:b/>
      <w:iCs/>
      <w:sz w:val="24"/>
      <w:szCs w:val="24"/>
    </w:rPr>
  </w:style>
  <w:style w:type="character" w:customStyle="1" w:styleId="CEPAL2bulletsChar">
    <w:name w:val="CEPA L2 bullets Char"/>
    <w:basedOn w:val="CEPAReportTextChar"/>
    <w:link w:val="CEPAL2bullets"/>
    <w:rsid w:val="00CC1078"/>
    <w:rPr>
      <w:rFonts w:ascii="Calibri" w:hAnsi="Calibri" w:cs="Times New Roman"/>
      <w:sz w:val="24"/>
      <w:szCs w:val="24"/>
    </w:rPr>
  </w:style>
  <w:style w:type="paragraph" w:customStyle="1" w:styleId="CEPAnarrowmargins">
    <w:name w:val="CEPA narrow margins"/>
    <w:basedOn w:val="CEPAReportText"/>
    <w:link w:val="CEPAnarrowmarginsChar"/>
    <w:rsid w:val="00CC1078"/>
    <w:pPr>
      <w:spacing w:before="60" w:after="60" w:line="252" w:lineRule="auto"/>
    </w:pPr>
  </w:style>
  <w:style w:type="character" w:customStyle="1" w:styleId="CEPAnarrowmarginsChar">
    <w:name w:val="CEPA narrow margins Char"/>
    <w:basedOn w:val="CEPAReportTextChar"/>
    <w:link w:val="CEPAnarrowmargins"/>
    <w:rsid w:val="00CC1078"/>
    <w:rPr>
      <w:rFonts w:ascii="Calibri" w:hAnsi="Calibri" w:cs="Times New Roman"/>
      <w:sz w:val="24"/>
      <w:szCs w:val="24"/>
    </w:rPr>
  </w:style>
  <w:style w:type="paragraph" w:customStyle="1" w:styleId="CEPAsmallnoteheading">
    <w:name w:val="CEPA small note heading"/>
    <w:basedOn w:val="Normal"/>
    <w:next w:val="CEPAReportText"/>
    <w:rsid w:val="00CC1078"/>
    <w:pPr>
      <w:spacing w:before="240" w:after="240" w:line="276" w:lineRule="auto"/>
    </w:pPr>
    <w:rPr>
      <w:b/>
    </w:rPr>
  </w:style>
  <w:style w:type="paragraph" w:customStyle="1" w:styleId="CEPAtablebullets">
    <w:name w:val="CEPA table bullets"/>
    <w:basedOn w:val="CEPABullets"/>
    <w:link w:val="CEPAtablebulletsChar"/>
    <w:qFormat/>
    <w:rsid w:val="00CC1078"/>
    <w:pPr>
      <w:spacing w:before="60" w:after="60" w:line="252" w:lineRule="auto"/>
      <w:ind w:left="211" w:hanging="211"/>
      <w:jc w:val="left"/>
    </w:pPr>
  </w:style>
  <w:style w:type="character" w:customStyle="1" w:styleId="CEPAtablebulletsChar">
    <w:name w:val="CEPA table bullets Char"/>
    <w:basedOn w:val="CEPABulletsChar1"/>
    <w:link w:val="CEPAtablebullets"/>
    <w:rsid w:val="00CC1078"/>
    <w:rPr>
      <w:rFonts w:ascii="Calibri" w:hAnsi="Calibri" w:cs="Times New Roman"/>
      <w:sz w:val="24"/>
      <w:szCs w:val="24"/>
    </w:rPr>
  </w:style>
  <w:style w:type="paragraph" w:customStyle="1" w:styleId="CEPATabletext">
    <w:name w:val="CEPA Table text"/>
    <w:basedOn w:val="Normal"/>
    <w:link w:val="CEPATabletextChar"/>
    <w:qFormat/>
    <w:rsid w:val="00CC1078"/>
    <w:pPr>
      <w:spacing w:before="60" w:after="60"/>
      <w:jc w:val="left"/>
    </w:pPr>
    <w:rPr>
      <w:sz w:val="22"/>
    </w:rPr>
  </w:style>
  <w:style w:type="character" w:customStyle="1" w:styleId="CEPATabletextChar">
    <w:name w:val="CEPA Table text Char"/>
    <w:basedOn w:val="Policepardfaut"/>
    <w:link w:val="CEPATabletext"/>
    <w:rsid w:val="00CC1078"/>
    <w:rPr>
      <w:rFonts w:ascii="Calibri" w:hAnsi="Calibri" w:cs="Times New Roman"/>
      <w:szCs w:val="24"/>
    </w:rPr>
  </w:style>
  <w:style w:type="character" w:styleId="Marquedecommentaire">
    <w:name w:val="annotation reference"/>
    <w:basedOn w:val="Policepardfaut"/>
    <w:uiPriority w:val="99"/>
    <w:rsid w:val="00CC1078"/>
    <w:rPr>
      <w:sz w:val="16"/>
      <w:szCs w:val="16"/>
    </w:rPr>
  </w:style>
  <w:style w:type="paragraph" w:styleId="Commentaire">
    <w:name w:val="annotation text"/>
    <w:basedOn w:val="Normal"/>
    <w:link w:val="CommentaireCar"/>
    <w:uiPriority w:val="99"/>
    <w:rsid w:val="00CC1078"/>
    <w:rPr>
      <w:sz w:val="20"/>
      <w:szCs w:val="20"/>
    </w:rPr>
  </w:style>
  <w:style w:type="character" w:customStyle="1" w:styleId="CommentaireCar">
    <w:name w:val="Commentaire Car"/>
    <w:basedOn w:val="Policepardfaut"/>
    <w:link w:val="Commentaire"/>
    <w:uiPriority w:val="99"/>
    <w:rsid w:val="00CC1078"/>
    <w:rPr>
      <w:rFonts w:ascii="Calibri" w:hAnsi="Calibri" w:cs="Times New Roman"/>
      <w:sz w:val="20"/>
      <w:szCs w:val="20"/>
    </w:rPr>
  </w:style>
  <w:style w:type="paragraph" w:styleId="Objetducommentaire">
    <w:name w:val="annotation subject"/>
    <w:basedOn w:val="Commentaire"/>
    <w:next w:val="Commentaire"/>
    <w:link w:val="ObjetducommentaireCar"/>
    <w:uiPriority w:val="99"/>
    <w:rsid w:val="00CC1078"/>
    <w:rPr>
      <w:b/>
      <w:bCs/>
    </w:rPr>
  </w:style>
  <w:style w:type="character" w:customStyle="1" w:styleId="ObjetducommentaireCar">
    <w:name w:val="Objet du commentaire Car"/>
    <w:basedOn w:val="CommentaireCar"/>
    <w:link w:val="Objetducommentaire"/>
    <w:uiPriority w:val="99"/>
    <w:rsid w:val="00CC1078"/>
    <w:rPr>
      <w:rFonts w:ascii="Calibri" w:hAnsi="Calibri" w:cs="Times New Roman"/>
      <w:b/>
      <w:bCs/>
      <w:sz w:val="20"/>
      <w:szCs w:val="20"/>
    </w:rPr>
  </w:style>
  <w:style w:type="paragraph" w:styleId="Pieddepage">
    <w:name w:val="footer"/>
    <w:basedOn w:val="Normal"/>
    <w:link w:val="PieddepageCar"/>
    <w:uiPriority w:val="99"/>
    <w:rsid w:val="00CC1078"/>
    <w:pPr>
      <w:tabs>
        <w:tab w:val="center" w:pos="4513"/>
        <w:tab w:val="right" w:pos="9026"/>
      </w:tabs>
    </w:pPr>
  </w:style>
  <w:style w:type="character" w:customStyle="1" w:styleId="PieddepageCar">
    <w:name w:val="Pied de page Car"/>
    <w:basedOn w:val="Policepardfaut"/>
    <w:link w:val="Pieddepage"/>
    <w:uiPriority w:val="99"/>
    <w:rsid w:val="00CC1078"/>
    <w:rPr>
      <w:rFonts w:ascii="Calibri" w:hAnsi="Calibri" w:cs="Times New Roman"/>
      <w:sz w:val="24"/>
      <w:szCs w:val="24"/>
    </w:rPr>
  </w:style>
  <w:style w:type="character" w:styleId="Appelnotedebasdep">
    <w:name w:val="footnote reference"/>
    <w:basedOn w:val="Policepardfaut"/>
    <w:uiPriority w:val="99"/>
    <w:rsid w:val="00CC1078"/>
    <w:rPr>
      <w:vertAlign w:val="superscript"/>
    </w:rPr>
  </w:style>
  <w:style w:type="paragraph" w:styleId="Notedebasdepage">
    <w:name w:val="footnote text"/>
    <w:aliases w:val="Char, Char"/>
    <w:basedOn w:val="Normal"/>
    <w:link w:val="NotedebasdepageCar"/>
    <w:uiPriority w:val="99"/>
    <w:rsid w:val="00CC1078"/>
    <w:rPr>
      <w:sz w:val="20"/>
      <w:szCs w:val="20"/>
    </w:rPr>
  </w:style>
  <w:style w:type="character" w:customStyle="1" w:styleId="NotedebasdepageCar">
    <w:name w:val="Note de bas de page Car"/>
    <w:aliases w:val="Char Car, Char Car"/>
    <w:basedOn w:val="Policepardfaut"/>
    <w:link w:val="Notedebasdepage"/>
    <w:uiPriority w:val="99"/>
    <w:rsid w:val="00CC1078"/>
    <w:rPr>
      <w:rFonts w:ascii="Calibri" w:hAnsi="Calibri" w:cs="Times New Roman"/>
      <w:sz w:val="20"/>
      <w:szCs w:val="20"/>
    </w:rPr>
  </w:style>
  <w:style w:type="paragraph" w:styleId="En-tte">
    <w:name w:val="header"/>
    <w:aliases w:val="CEPA Header"/>
    <w:basedOn w:val="Normal"/>
    <w:link w:val="En-tteCar"/>
    <w:rsid w:val="00CC1078"/>
    <w:pPr>
      <w:tabs>
        <w:tab w:val="center" w:pos="4513"/>
        <w:tab w:val="right" w:pos="9026"/>
      </w:tabs>
    </w:pPr>
  </w:style>
  <w:style w:type="character" w:customStyle="1" w:styleId="En-tteCar">
    <w:name w:val="En-tête Car"/>
    <w:aliases w:val="CEPA Header Car"/>
    <w:basedOn w:val="Policepardfaut"/>
    <w:link w:val="En-tte"/>
    <w:rsid w:val="00CC1078"/>
    <w:rPr>
      <w:rFonts w:ascii="Calibri" w:hAnsi="Calibri" w:cs="Times New Roman"/>
      <w:sz w:val="24"/>
      <w:szCs w:val="24"/>
    </w:rPr>
  </w:style>
  <w:style w:type="character" w:styleId="Lienhypertexte">
    <w:name w:val="Hyperlink"/>
    <w:basedOn w:val="Policepardfaut"/>
    <w:uiPriority w:val="99"/>
    <w:unhideWhenUsed/>
    <w:rsid w:val="00CC1078"/>
    <w:rPr>
      <w:color w:val="0563C1" w:themeColor="hyperlink"/>
      <w:u w:val="single"/>
    </w:rPr>
  </w:style>
  <w:style w:type="paragraph" w:styleId="Paragraphedeliste">
    <w:name w:val="List Paragraph"/>
    <w:aliases w:val="References,List Bullet Mary,List Paragraph (numbered (a)),List Paragraph nowy,Bullets,Numbered List Paragraph,Liste 1,Medium Grid 1 - Accent 21,ReferencesCxSpLast,List Paragraph1,Bullet Paragraph,Liste couleur - Accent 11"/>
    <w:basedOn w:val="Normal"/>
    <w:link w:val="ParagraphedelisteCar"/>
    <w:uiPriority w:val="34"/>
    <w:qFormat/>
    <w:rsid w:val="00CC1078"/>
    <w:pPr>
      <w:jc w:val="left"/>
    </w:pPr>
    <w:rPr>
      <w:rFonts w:eastAsiaTheme="minorHAnsi"/>
      <w:sz w:val="22"/>
      <w:szCs w:val="22"/>
    </w:rPr>
  </w:style>
  <w:style w:type="character" w:styleId="Numrodepage">
    <w:name w:val="page number"/>
    <w:aliases w:val="CEPA"/>
    <w:basedOn w:val="Policepardfaut"/>
    <w:rsid w:val="00CC1078"/>
    <w:rPr>
      <w:rFonts w:asciiTheme="minorHAnsi" w:hAnsiTheme="minorHAnsi"/>
      <w:sz w:val="22"/>
    </w:rPr>
  </w:style>
  <w:style w:type="numbering" w:customStyle="1" w:styleId="StyleCEPA-BulletsOutlinenumberedBold">
    <w:name w:val="Style CEPA - Bullets + Outline numbered Bold"/>
    <w:basedOn w:val="Aucuneliste"/>
    <w:rsid w:val="00CC1078"/>
    <w:pPr>
      <w:numPr>
        <w:numId w:val="7"/>
      </w:numPr>
    </w:pPr>
  </w:style>
  <w:style w:type="table" w:styleId="Grilledutableau">
    <w:name w:val="Table Grid"/>
    <w:aliases w:val="Table Grid CEPA"/>
    <w:basedOn w:val="TableauNormal"/>
    <w:uiPriority w:val="59"/>
    <w:rsid w:val="00CC1078"/>
    <w:pPr>
      <w:spacing w:before="120" w:after="120" w:line="240" w:lineRule="auto"/>
    </w:pPr>
    <w:rPr>
      <w:rFonts w:cs="Times New Roman"/>
      <w:color w:val="000000" w:themeColor="text1"/>
      <w:szCs w:val="20"/>
      <w:lang w:eastAsia="en-GB"/>
    </w:rPr>
    <w:tblPr>
      <w:tblInd w:w="0" w:type="dxa"/>
      <w:tblBorders>
        <w:top w:val="single" w:sz="4" w:space="0" w:color="72B2E2" w:themeColor="accent3"/>
        <w:left w:val="single" w:sz="4" w:space="0" w:color="72B2E2" w:themeColor="accent3"/>
        <w:bottom w:val="single" w:sz="4" w:space="0" w:color="72B2E2" w:themeColor="accent3"/>
        <w:right w:val="single" w:sz="4" w:space="0" w:color="72B2E2" w:themeColor="accent3"/>
        <w:insideH w:val="single" w:sz="4" w:space="0" w:color="72B2E2" w:themeColor="accent3"/>
        <w:insideV w:val="single" w:sz="4" w:space="0" w:color="72B2E2" w:themeColor="accent3"/>
      </w:tblBorders>
      <w:tblCellMar>
        <w:top w:w="0" w:type="dxa"/>
        <w:left w:w="108" w:type="dxa"/>
        <w:bottom w:w="0" w:type="dxa"/>
        <w:right w:w="108" w:type="dxa"/>
      </w:tblCellMar>
    </w:tblPr>
    <w:tblStylePr w:type="firstRow">
      <w:rPr>
        <w:rFonts w:asciiTheme="minorHAnsi" w:hAnsiTheme="minorHAnsi"/>
        <w:b/>
        <w:color w:val="FFFFFF"/>
        <w:sz w:val="22"/>
      </w:rPr>
      <w:tblPr/>
      <w:tcPr>
        <w:shd w:val="clear" w:color="auto" w:fill="4186CD"/>
      </w:tcPr>
    </w:tblStylePr>
  </w:style>
  <w:style w:type="table" w:customStyle="1" w:styleId="TableGrid8">
    <w:name w:val="Table Grid8"/>
    <w:basedOn w:val="TableauNormal"/>
    <w:next w:val="Grilledutableau"/>
    <w:uiPriority w:val="59"/>
    <w:rsid w:val="00127D07"/>
    <w:pPr>
      <w:spacing w:after="0" w:line="240" w:lineRule="auto"/>
    </w:pPr>
    <w:rPr>
      <w:rFonts w:ascii="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uiPriority w:val="39"/>
    <w:unhideWhenUsed/>
    <w:rsid w:val="00B10682"/>
    <w:pPr>
      <w:spacing w:before="120" w:after="120"/>
    </w:pPr>
    <w:rPr>
      <w:b/>
    </w:rPr>
  </w:style>
  <w:style w:type="paragraph" w:styleId="TM2">
    <w:name w:val="toc 2"/>
    <w:basedOn w:val="Normal"/>
    <w:next w:val="Normal"/>
    <w:uiPriority w:val="39"/>
    <w:unhideWhenUsed/>
    <w:rsid w:val="00B10682"/>
    <w:pPr>
      <w:spacing w:before="120" w:after="120"/>
      <w:ind w:left="238"/>
    </w:pPr>
  </w:style>
  <w:style w:type="paragraph" w:styleId="TM3">
    <w:name w:val="toc 3"/>
    <w:basedOn w:val="Normal"/>
    <w:next w:val="Normal"/>
    <w:autoRedefine/>
    <w:uiPriority w:val="39"/>
    <w:semiHidden/>
    <w:unhideWhenUsed/>
    <w:rsid w:val="00B10682"/>
    <w:pPr>
      <w:spacing w:after="100"/>
      <w:ind w:left="480"/>
    </w:pPr>
  </w:style>
  <w:style w:type="paragraph" w:styleId="TM4">
    <w:name w:val="toc 4"/>
    <w:basedOn w:val="Normal"/>
    <w:next w:val="Normal"/>
    <w:autoRedefine/>
    <w:uiPriority w:val="39"/>
    <w:semiHidden/>
    <w:unhideWhenUsed/>
    <w:rsid w:val="00B10682"/>
    <w:pPr>
      <w:spacing w:after="100"/>
      <w:ind w:left="720"/>
    </w:pPr>
  </w:style>
  <w:style w:type="paragraph" w:styleId="TM5">
    <w:name w:val="toc 5"/>
    <w:basedOn w:val="Normal"/>
    <w:next w:val="Normal"/>
    <w:autoRedefine/>
    <w:uiPriority w:val="39"/>
    <w:semiHidden/>
    <w:unhideWhenUsed/>
    <w:rsid w:val="00B10682"/>
    <w:pPr>
      <w:spacing w:after="100"/>
      <w:ind w:left="960"/>
    </w:pPr>
  </w:style>
  <w:style w:type="paragraph" w:styleId="TM6">
    <w:name w:val="toc 6"/>
    <w:basedOn w:val="Normal"/>
    <w:next w:val="Normal"/>
    <w:autoRedefine/>
    <w:uiPriority w:val="39"/>
    <w:semiHidden/>
    <w:unhideWhenUsed/>
    <w:rsid w:val="00B10682"/>
    <w:pPr>
      <w:spacing w:after="100"/>
      <w:ind w:left="1200"/>
    </w:pPr>
  </w:style>
  <w:style w:type="paragraph" w:styleId="TM7">
    <w:name w:val="toc 7"/>
    <w:basedOn w:val="Normal"/>
    <w:next w:val="Normal"/>
    <w:autoRedefine/>
    <w:uiPriority w:val="39"/>
    <w:semiHidden/>
    <w:unhideWhenUsed/>
    <w:rsid w:val="00B10682"/>
    <w:pPr>
      <w:spacing w:after="100"/>
      <w:ind w:left="1440"/>
    </w:pPr>
  </w:style>
  <w:style w:type="paragraph" w:styleId="TM8">
    <w:name w:val="toc 8"/>
    <w:basedOn w:val="Normal"/>
    <w:next w:val="Normal"/>
    <w:autoRedefine/>
    <w:uiPriority w:val="39"/>
    <w:semiHidden/>
    <w:unhideWhenUsed/>
    <w:rsid w:val="00B10682"/>
    <w:pPr>
      <w:spacing w:after="100"/>
      <w:ind w:left="1680"/>
    </w:pPr>
  </w:style>
  <w:style w:type="paragraph" w:styleId="TM9">
    <w:name w:val="toc 9"/>
    <w:basedOn w:val="Normal"/>
    <w:next w:val="Normal"/>
    <w:autoRedefine/>
    <w:uiPriority w:val="39"/>
    <w:semiHidden/>
    <w:unhideWhenUsed/>
    <w:rsid w:val="00B10682"/>
    <w:pPr>
      <w:spacing w:after="100"/>
      <w:ind w:left="1920"/>
    </w:pPr>
  </w:style>
  <w:style w:type="character" w:customStyle="1" w:styleId="ParagraphedelisteCar">
    <w:name w:val="Paragraphe de liste Car"/>
    <w:aliases w:val="References Car,List Bullet Mary Car,List Paragraph (numbered (a)) Car,List Paragraph nowy Car,Bullets Car,Numbered List Paragraph Car,Liste 1 Car,Medium Grid 1 - Accent 21 Car,ReferencesCxSpLast Car,List Paragraph1 Car"/>
    <w:link w:val="Paragraphedeliste"/>
    <w:uiPriority w:val="99"/>
    <w:rsid w:val="00B10682"/>
    <w:rPr>
      <w:rFonts w:ascii="Calibri" w:eastAsiaTheme="minorHAnsi" w:hAnsi="Calibri" w:cs="Times New Roman"/>
    </w:rPr>
  </w:style>
  <w:style w:type="table" w:customStyle="1" w:styleId="TableGrid5">
    <w:name w:val="Table Grid5"/>
    <w:basedOn w:val="TableauNormal"/>
    <w:next w:val="Grilledutableau"/>
    <w:uiPriority w:val="59"/>
    <w:rsid w:val="0090458A"/>
    <w:pPr>
      <w:spacing w:after="0" w:line="240" w:lineRule="auto"/>
    </w:pPr>
    <w:rPr>
      <w:rFonts w:ascii="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6Car">
    <w:name w:val="Titre 6 Car"/>
    <w:basedOn w:val="Policepardfaut"/>
    <w:link w:val="Titre6"/>
    <w:uiPriority w:val="9"/>
    <w:rsid w:val="00AA7E51"/>
    <w:rPr>
      <w:rFonts w:ascii="Calibri" w:hAnsi="Calibri" w:cs="Times New Roman"/>
      <w:b/>
      <w:bCs/>
      <w:lang w:eastAsia="en-GB"/>
    </w:rPr>
  </w:style>
  <w:style w:type="character" w:styleId="Lienhypertextesuivivisit">
    <w:name w:val="FollowedHyperlink"/>
    <w:uiPriority w:val="99"/>
    <w:semiHidden/>
    <w:unhideWhenUsed/>
    <w:rsid w:val="00AA7E51"/>
    <w:rPr>
      <w:color w:val="800080"/>
      <w:u w:val="single"/>
    </w:rPr>
  </w:style>
  <w:style w:type="paragraph" w:customStyle="1" w:styleId="figure">
    <w:name w:val="figure"/>
    <w:basedOn w:val="Normal"/>
    <w:qFormat/>
    <w:rsid w:val="00A20B1B"/>
    <w:pPr>
      <w:widowControl w:val="0"/>
      <w:tabs>
        <w:tab w:val="left" w:pos="9923"/>
      </w:tabs>
      <w:spacing w:after="120" w:line="276" w:lineRule="auto"/>
      <w:ind w:right="624"/>
      <w:jc w:val="left"/>
    </w:pPr>
    <w:rPr>
      <w:rFonts w:ascii="Arial" w:eastAsia="Calibri" w:hAnsi="Arial" w:cs="Arial"/>
      <w:b/>
      <w:i/>
      <w:color w:val="545454"/>
      <w:sz w:val="20"/>
      <w:szCs w:val="20"/>
      <w:lang w:eastAsia="en-GB"/>
    </w:rPr>
  </w:style>
  <w:style w:type="paragraph" w:styleId="NormalWeb">
    <w:name w:val="Normal (Web)"/>
    <w:basedOn w:val="Normal"/>
    <w:uiPriority w:val="99"/>
    <w:unhideWhenUsed/>
    <w:rsid w:val="005D0C8A"/>
    <w:pPr>
      <w:spacing w:before="100" w:beforeAutospacing="1" w:after="100" w:afterAutospacing="1"/>
      <w:jc w:val="left"/>
    </w:pPr>
    <w:rPr>
      <w:rFonts w:ascii="Times New Roman" w:eastAsiaTheme="minorHAnsi" w:hAnsi="Times New Roman"/>
      <w:lang w:val="en-US"/>
    </w:rPr>
  </w:style>
  <w:style w:type="paragraph" w:styleId="Rvision">
    <w:name w:val="Revision"/>
    <w:hidden/>
    <w:uiPriority w:val="99"/>
    <w:semiHidden/>
    <w:rsid w:val="00477EAA"/>
    <w:pPr>
      <w:spacing w:after="0" w:line="240" w:lineRule="auto"/>
    </w:pPr>
    <w:rPr>
      <w:rFonts w:ascii="Calibri" w:hAnsi="Calibri" w:cs="Times New Roman"/>
      <w:sz w:val="24"/>
      <w:szCs w:val="24"/>
    </w:rPr>
  </w:style>
  <w:style w:type="table" w:customStyle="1" w:styleId="TableGridCEPA1">
    <w:name w:val="Table Grid CEPA1"/>
    <w:basedOn w:val="TableauNormal"/>
    <w:next w:val="Grilledutableau"/>
    <w:uiPriority w:val="59"/>
    <w:rsid w:val="00126B5C"/>
    <w:pPr>
      <w:spacing w:after="0" w:line="240" w:lineRule="auto"/>
    </w:pPr>
    <w:rPr>
      <w:rFonts w:ascii="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uiPriority w:val="59"/>
    <w:rsid w:val="00996268"/>
    <w:pPr>
      <w:spacing w:after="0" w:line="240" w:lineRule="auto"/>
    </w:pPr>
    <w:rPr>
      <w:rFonts w:ascii="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2CCA"/>
    <w:pPr>
      <w:autoSpaceDE w:val="0"/>
      <w:autoSpaceDN w:val="0"/>
      <w:adjustRightInd w:val="0"/>
      <w:spacing w:after="0" w:line="240" w:lineRule="auto"/>
    </w:pPr>
    <w:rPr>
      <w:rFonts w:ascii="Arial" w:hAnsi="Arial" w:cs="Arial"/>
      <w:color w:val="000000"/>
      <w:sz w:val="24"/>
      <w:szCs w:val="24"/>
    </w:rPr>
  </w:style>
  <w:style w:type="paragraph" w:styleId="Explorateurdedocuments">
    <w:name w:val="Document Map"/>
    <w:basedOn w:val="Normal"/>
    <w:link w:val="ExplorateurdedocumentsCar"/>
    <w:uiPriority w:val="99"/>
    <w:semiHidden/>
    <w:unhideWhenUsed/>
    <w:rsid w:val="001E3FD1"/>
    <w:rPr>
      <w:rFonts w:ascii="Times New Roman" w:hAnsi="Times New Roman"/>
    </w:rPr>
  </w:style>
  <w:style w:type="character" w:customStyle="1" w:styleId="ExplorateurdedocumentsCar">
    <w:name w:val="Explorateur de documents Car"/>
    <w:basedOn w:val="Policepardfaut"/>
    <w:link w:val="Explorateurdedocuments"/>
    <w:uiPriority w:val="99"/>
    <w:semiHidden/>
    <w:rsid w:val="001E3FD1"/>
    <w:rPr>
      <w:rFonts w:ascii="Times New Roman" w:hAnsi="Times New Roman" w:cs="Times New Roman"/>
      <w:sz w:val="24"/>
      <w:szCs w:val="24"/>
    </w:rPr>
  </w:style>
  <w:style w:type="character" w:customStyle="1" w:styleId="ColorfulList-Accent1Char">
    <w:name w:val="Colorful List - Accent 1 Char"/>
    <w:link w:val="Listecouleur-Accent1"/>
    <w:uiPriority w:val="34"/>
    <w:rsid w:val="00260C22"/>
    <w:rPr>
      <w:lang w:val="en-US" w:eastAsia="en-US"/>
    </w:rPr>
  </w:style>
  <w:style w:type="table" w:styleId="Listecouleur-Accent1">
    <w:name w:val="Colorful List Accent 1"/>
    <w:basedOn w:val="TableauNormal"/>
    <w:link w:val="ColorfulList-Accent1Char"/>
    <w:uiPriority w:val="34"/>
    <w:semiHidden/>
    <w:unhideWhenUsed/>
    <w:rsid w:val="00260C22"/>
    <w:pPr>
      <w:spacing w:after="0" w:line="240" w:lineRule="auto"/>
    </w:pPr>
    <w:rPr>
      <w:lang w:val="en-US"/>
    </w:rPr>
    <w:tblPr>
      <w:tblStyleRowBandSize w:val="1"/>
      <w:tblStyleColBandSize w:val="1"/>
      <w:tblInd w:w="0" w:type="dxa"/>
      <w:tblCellMar>
        <w:top w:w="0" w:type="dxa"/>
        <w:left w:w="108" w:type="dxa"/>
        <w:bottom w:w="0" w:type="dxa"/>
        <w:right w:w="108" w:type="dxa"/>
      </w:tblCellMar>
    </w:tblPr>
    <w:tcPr>
      <w:shd w:val="clear" w:color="auto" w:fill="E5EEF8" w:themeFill="accent1" w:themeFillTint="19"/>
    </w:tcPr>
    <w:tblStylePr w:type="firstRow">
      <w:tblPr/>
      <w:tcPr>
        <w:tcBorders>
          <w:bottom w:val="single" w:sz="12" w:space="0" w:color="FFFFFF" w:themeColor="background1"/>
        </w:tcBorders>
        <w:shd w:val="clear" w:color="auto" w:fill="2D6AAA"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FD4EE" w:themeFill="accent1" w:themeFillTint="3F"/>
      </w:tcPr>
    </w:tblStylePr>
    <w:tblStylePr w:type="band1Horz">
      <w:tblPr/>
      <w:tcPr>
        <w:shd w:val="clear" w:color="auto" w:fill="CBDCF1" w:themeFill="accent1" w:themeFillTint="33"/>
      </w:tcPr>
    </w:tblStylePr>
  </w:style>
  <w:style w:type="paragraph" w:customStyle="1" w:styleId="EmptyLayoutCell">
    <w:name w:val="EmptyLayoutCell"/>
    <w:basedOn w:val="Normal"/>
    <w:rsid w:val="00BE1FF5"/>
    <w:pPr>
      <w:jc w:val="left"/>
    </w:pPr>
    <w:rPr>
      <w:rFonts w:ascii="Times New Roman" w:hAnsi="Times New Roman"/>
      <w:sz w:val="2"/>
      <w:szCs w:val="20"/>
    </w:rPr>
  </w:style>
</w:styles>
</file>

<file path=word/webSettings.xml><?xml version="1.0" encoding="utf-8"?>
<w:webSettings xmlns:r="http://schemas.openxmlformats.org/officeDocument/2006/relationships" xmlns:w="http://schemas.openxmlformats.org/wordprocessingml/2006/main">
  <w:divs>
    <w:div w:id="158621346">
      <w:bodyDiv w:val="1"/>
      <w:marLeft w:val="0"/>
      <w:marRight w:val="0"/>
      <w:marTop w:val="0"/>
      <w:marBottom w:val="0"/>
      <w:divBdr>
        <w:top w:val="none" w:sz="0" w:space="0" w:color="auto"/>
        <w:left w:val="none" w:sz="0" w:space="0" w:color="auto"/>
        <w:bottom w:val="none" w:sz="0" w:space="0" w:color="auto"/>
        <w:right w:val="none" w:sz="0" w:space="0" w:color="auto"/>
      </w:divBdr>
    </w:div>
    <w:div w:id="837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www.gavi.org/support/performance-frameworks/" TargetMode="External"/><Relationship Id="rId3" Type="http://schemas.openxmlformats.org/officeDocument/2006/relationships/customXml" Target="../customXml/item3.xml"/><Relationship Id="rId21" Type="http://schemas.openxmlformats.org/officeDocument/2006/relationships/hyperlink" Target="mailto:isselmoumahjoub@sante.gov.mr"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proposals@gavi.org" TargetMode="External"/><Relationship Id="rId17" Type="http://schemas.openxmlformats.org/officeDocument/2006/relationships/hyperlink" Target="http://www.gavi.org/support/apply" TargetMode="External"/><Relationship Id="rId25" Type="http://schemas.openxmlformats.org/officeDocument/2006/relationships/hyperlink" Target="http://www.gavi.org/Support/Apply/Country-porta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vi.org/support/performance-frameworks" TargetMode="External"/><Relationship Id="rId20" Type="http://schemas.openxmlformats.org/officeDocument/2006/relationships/hyperlink" Target="http://www.gavi.org/library/documents/gavi-documents/guidelines-and-forms/guidance-on-evaluation-of-hss-grants/" TargetMode="External"/><Relationship Id="rId29" Type="http://schemas.openxmlformats.org/officeDocument/2006/relationships/hyperlink" Target="http://www.gavi.org/support/cs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avi.org/support/performance-frameworks/" TargetMode="External"/><Relationship Id="rId23" Type="http://schemas.openxmlformats.org/officeDocument/2006/relationships/footer" Target="footer2.xml"/><Relationship Id="rId28" Type="http://schemas.openxmlformats.org/officeDocument/2006/relationships/hyperlink" Target="http://www.gavi.org/support/apply" TargetMode="External"/><Relationship Id="rId10" Type="http://schemas.openxmlformats.org/officeDocument/2006/relationships/endnotes" Target="endnotes.xml"/><Relationship Id="rId19" Type="http://schemas.openxmlformats.org/officeDocument/2006/relationships/hyperlink" Target="http://www.gavi.org/library/documents/gavi-documents/guidelines-and-forms/guidance-on-investments-with-high-impact-potential/"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vi.org/Support/Apply/Country-portal/" TargetMode="External"/><Relationship Id="rId22" Type="http://schemas.openxmlformats.org/officeDocument/2006/relationships/hyperlink" Target="http://www.gavi.org/library/documents/gavi-documents/guidelines-and-forms/guidance-on-investments-with-high-impact-potential/" TargetMode="External"/><Relationship Id="rId27" Type="http://schemas.openxmlformats.org/officeDocument/2006/relationships/hyperlink" Target="http://www.gavi.org/library/documents/gavi-documents/guidelines-and-forms/guidance-on-evaluation-of-hss-grants/" TargetMode="External"/><Relationship Id="rId30" Type="http://schemas.openxmlformats.org/officeDocument/2006/relationships/hyperlink" Target="mailto:GaviHSS@gavi.org" TargetMode="External"/><Relationship Id="rId35" Type="http://schemas.openxmlformats.org/officeDocument/2006/relationships/customXml" Target="../customXml/item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avi.org/support/cso/"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75792"/>
      </a:dk2>
      <a:lt2>
        <a:srgbClr val="C6C6C6"/>
      </a:lt2>
      <a:accent1>
        <a:srgbClr val="275792"/>
      </a:accent1>
      <a:accent2>
        <a:srgbClr val="4186CD"/>
      </a:accent2>
      <a:accent3>
        <a:srgbClr val="72B2E2"/>
      </a:accent3>
      <a:accent4>
        <a:srgbClr val="7F7F7F"/>
      </a:accent4>
      <a:accent5>
        <a:srgbClr val="92D050"/>
      </a:accent5>
      <a:accent6>
        <a:srgbClr val="C00000"/>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37ceaa0d61b4bfeb3c21883d9680a10 xmlns="d0706217-df7c-4bf4-936d-b09aa3b837af">
      <Terms xmlns="http://schemas.microsoft.com/office/infopath/2007/PartnerControls">
        <TermInfo xmlns="http://schemas.microsoft.com/office/infopath/2007/PartnerControls">
          <TermName xmlns="http://schemas.microsoft.com/office/infopath/2007/PartnerControls">Strategy Risk and Performance</TermName>
          <TermId xmlns="http://schemas.microsoft.com/office/infopath/2007/PartnerControls">f86f85e9-d5f8-4edc-bd94-98e7d07c4933</TermId>
        </TermInfo>
      </Terms>
    </e37ceaa0d61b4bfeb3c21883d9680a10>
    <e47ceaa0d61b4bfeb3c21883d9680a10 xmlns="d0706217-df7c-4bf4-936d-b09aa3b837af">
      <Terms xmlns="http://schemas.microsoft.com/office/infopath/2007/PartnerControls"/>
    </e47ceaa0d61b4bfeb3c21883d9680a10>
    <e57ceaa0d61b4bfeb3c21883d9680a10 xmlns="d0706217-df7c-4bf4-936d-b09aa3b837af">
      <Terms xmlns="http://schemas.microsoft.com/office/infopath/2007/PartnerControls"/>
    </e57ceaa0d61b4bfeb3c21883d9680a10>
    <TaxCatchAll xmlns="d0706217-df7c-4bf4-936d-b09aa3b837af">
      <Value>84</Value>
    </TaxCatchAll>
    <i4a50af2c0e64ae9b81ffeca8af7ed0f xmlns="d0706217-df7c-4bf4-936d-b09aa3b837af">
      <Terms xmlns="http://schemas.microsoft.com/office/infopath/2007/PartnerControls"/>
    </i4a50af2c0e64ae9b81ffeca8af7ed0f>
    <d1cc8e3ce74548b4802b698dbb551d86 xmlns="d0706217-df7c-4bf4-936d-b09aa3b837af">
      <Terms xmlns="http://schemas.microsoft.com/office/infopath/2007/PartnerControls"/>
    </d1cc8e3ce74548b4802b698dbb551d86>
    <e77ceaa0d61b4bfeb3c21883d9680a10 xmlns="d0706217-df7c-4bf4-936d-b09aa3b837af">
      <Terms xmlns="http://schemas.microsoft.com/office/infopath/2007/PartnerControls"/>
    </e77ceaa0d61b4bfeb3c21883d9680a10>
    <_dlc_DocId xmlns="55894003-98dc-4f3e-8669-85b90bdbcc8c">GAVI-438364776-285305</_dlc_DocId>
    <_dlc_DocIdUrl xmlns="55894003-98dc-4f3e-8669-85b90bdbcc8c">
      <Url>https://gavinet.sharepoint.com/teams/PAP/srp/_layouts/15/DocIdRedir.aspx?ID=GAVI-438364776-285305</Url>
      <Description>GAVI-438364776-285305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134" ma:contentTypeDescription="Gavi Document content type " ma:contentTypeScope="" ma:versionID="696c53810e2aec9b3a00b04ae3d8f137">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7d66264c052af14e249ab016ecc19e9e" ns2:_="" ns3:_="">
    <xsd:import namespace="d0706217-df7c-4bf4-936d-b09aa3b837af"/>
    <xsd:import namespace="55894003-98dc-4f3e-8669-85b90bdbcc8c"/>
    <xsd:element name="properties">
      <xsd:complexType>
        <xsd:sequence>
          <xsd:element name="documentManagement">
            <xsd:complexType>
              <xsd:all>
                <xsd:element ref="ns2:e37ceaa0d61b4bfeb3c21883d9680a10" minOccurs="0"/>
                <xsd:element ref="ns2:e47ceaa0d61b4bfeb3c21883d9680a10" minOccurs="0"/>
                <xsd:element ref="ns2:i4a50af2c0e64ae9b81ffeca8af7ed0f" minOccurs="0"/>
                <xsd:element ref="ns2:e57ceaa0d61b4bfeb3c21883d9680a10" minOccurs="0"/>
                <xsd:element ref="ns2:TaxCatchAll" minOccurs="0"/>
                <xsd:element ref="ns2:TaxCatchAllLabel" minOccurs="0"/>
                <xsd:element ref="ns2:e77ceaa0d61b4bfeb3c21883d9680a10" minOccurs="0"/>
                <xsd:element ref="ns2:d1cc8e3ce74548b4802b698dbb551d8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37ceaa0d61b4bfeb3c21883d9680a10" ma:index="9" nillable="true" ma:taxonomy="true" ma:internalName="e37ceaa0d61b4bfeb3c21883d9680a10" ma:taxonomyFieldName="Depto" ma:displayName="Department"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e47ceaa0d61b4bfeb3c21883d9680a10" ma:index="10"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i4a50af2c0e64ae9b81ffeca8af7ed0f" ma:index="12"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element name="e57ceaa0d61b4bfeb3c21883d9680a10" ma:index="14"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e77ceaa0d61b4bfeb3c21883d9680a10" ma:index="18" nillable="true" ma:taxonomy="true" ma:internalName="e77ceaa0d61b4bfeb3c21883d9680a10" ma:taxonomyFieldName="Country" ma:displayName="Country"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d1cc8e3ce74548b4802b698dbb551d86" ma:index="21" nillable="true" ma:taxonomy="true" ma:internalName="d1cc8e3ce74548b4802b698dbb551d86" ma:taxonomyFieldName="Programme_x0020_and_x0020_project_x0020_management" ma:displayName="Programme and project management"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9F21AB-15BD-40EF-BB9B-49DF5A4D6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1F6DE-F7F4-4CE1-8527-B7420CA0F27B}"/>
</file>

<file path=customXml/itemProps3.xml><?xml version="1.0" encoding="utf-8"?>
<ds:datastoreItem xmlns:ds="http://schemas.openxmlformats.org/officeDocument/2006/customXml" ds:itemID="{3E495949-1A21-46B9-BF0B-52FFBBE3245C}">
  <ds:schemaRefs>
    <ds:schemaRef ds:uri="http://schemas.microsoft.com/sharepoint/v3/contenttype/forms"/>
  </ds:schemaRefs>
</ds:datastoreItem>
</file>

<file path=customXml/itemProps4.xml><?xml version="1.0" encoding="utf-8"?>
<ds:datastoreItem xmlns:ds="http://schemas.openxmlformats.org/officeDocument/2006/customXml" ds:itemID="{5F2896B1-2C77-4112-969E-4AB1BC0CF404}">
  <ds:schemaRefs>
    <ds:schemaRef ds:uri="http://schemas.openxmlformats.org/officeDocument/2006/bibliography"/>
  </ds:schemaRefs>
</ds:datastoreItem>
</file>

<file path=customXml/itemProps5.xml><?xml version="1.0" encoding="utf-8"?>
<ds:datastoreItem xmlns:ds="http://schemas.openxmlformats.org/officeDocument/2006/customXml" ds:itemID="{F37870CC-0DCC-4A4E-88EC-646FE47D58A7}"/>
</file>

<file path=customXml/itemProps6.xml><?xml version="1.0" encoding="utf-8"?>
<ds:datastoreItem xmlns:ds="http://schemas.openxmlformats.org/officeDocument/2006/customXml" ds:itemID="{649701A5-E320-479B-9425-644544D40D7D}"/>
</file>

<file path=docProps/app.xml><?xml version="1.0" encoding="utf-8"?>
<Properties xmlns="http://schemas.openxmlformats.org/officeDocument/2006/extended-properties" xmlns:vt="http://schemas.openxmlformats.org/officeDocument/2006/docPropsVTypes">
  <Template>Normal</Template>
  <TotalTime>89</TotalTime>
  <Pages>46</Pages>
  <Words>15726</Words>
  <Characters>86495</Characters>
  <Application>Microsoft Office Word</Application>
  <DocSecurity>0</DocSecurity>
  <Lines>720</Lines>
  <Paragraphs>204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CEPA</dc:creator>
  <cp:lastModifiedBy>Tec Informatique</cp:lastModifiedBy>
  <cp:revision>9</cp:revision>
  <cp:lastPrinted>2015-09-11T08:01:00Z</cp:lastPrinted>
  <dcterms:created xsi:type="dcterms:W3CDTF">2016-08-03T12:45:00Z</dcterms:created>
  <dcterms:modified xsi:type="dcterms:W3CDTF">2016-09-21T08:59:00Z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Health System Strengthening">
    <vt:lpwstr/>
  </property>
  <property fmtid="{D5CDD505-2E9C-101B-9397-08002B2CF9AE}" pid="4" name="Vaccine">
    <vt:lpwstr/>
  </property>
  <property fmtid="{D5CDD505-2E9C-101B-9397-08002B2CF9AE}" pid="5" name="Health">
    <vt:lpwstr/>
  </property>
  <property fmtid="{D5CDD505-2E9C-101B-9397-08002B2CF9AE}" pid="6" name="Depto">
    <vt:lpwstr>84;#Strategy Risk and Performance|f86f85e9-d5f8-4edc-bd94-98e7d07c4933</vt:lpwstr>
  </property>
  <property fmtid="{D5CDD505-2E9C-101B-9397-08002B2CF9AE}" pid="7" name="kfa83adfad8641678ddaedda80d7e126">
    <vt:lpwstr/>
  </property>
  <property fmtid="{D5CDD505-2E9C-101B-9397-08002B2CF9AE}" pid="8" name="_dlc_DocIdItemGuid">
    <vt:lpwstr>e8185382-4851-45ac-8806-7e5b8602a5d5</vt:lpwstr>
  </property>
  <property fmtid="{D5CDD505-2E9C-101B-9397-08002B2CF9AE}" pid="9" name="Country">
    <vt:lpwstr/>
  </property>
  <property fmtid="{D5CDD505-2E9C-101B-9397-08002B2CF9AE}" pid="10" name="Programme and project management">
    <vt:lpwstr/>
  </property>
  <property fmtid="{D5CDD505-2E9C-101B-9397-08002B2CF9AE}" pid="11" name="Test">
    <vt:lpwstr/>
  </property>
</Properties>
</file>