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84B" w:rsidRPr="00785B3D" w:rsidRDefault="004C184B">
      <w:pPr>
        <w:pStyle w:val="EmptyLayoutCell"/>
        <w:rPr>
          <w:lang w:val="fr-FR"/>
        </w:rPr>
      </w:pPr>
    </w:p>
    <w:p w:rsidR="004C184B" w:rsidRPr="00785B3D" w:rsidRDefault="004C184B">
      <w:pPr>
        <w:pStyle w:val="EmptyLayoutCell"/>
        <w:rPr>
          <w:lang w:val="fr-FR"/>
        </w:rPr>
      </w:pPr>
      <w:bookmarkStart w:id="0" w:name="ApplicationSpecification"/>
      <w:bookmarkEnd w:id="0"/>
    </w:p>
    <w:p w:rsidR="00FB574B" w:rsidRDefault="00FB574B">
      <w:pPr>
        <w:rPr>
          <w:b/>
          <w:sz w:val="24"/>
          <w:lang w:val="fr-FR"/>
        </w:rPr>
      </w:pPr>
      <w:bookmarkStart w:id="1" w:name="HSS"/>
      <w:bookmarkEnd w:id="1"/>
    </w:p>
    <w:p w:rsidR="00055622" w:rsidRPr="00785B3D" w:rsidRDefault="00055622" w:rsidP="00055622">
      <w:pPr>
        <w:pStyle w:val="EmptyLayoutCell"/>
        <w:rPr>
          <w:lang w:val="fr-FR"/>
        </w:rPr>
      </w:pPr>
    </w:p>
    <w:p w:rsidR="00055622" w:rsidRPr="00785B3D" w:rsidRDefault="00055622" w:rsidP="00055622">
      <w:pPr>
        <w:pStyle w:val="EmptyLayoutCell"/>
        <w:rPr>
          <w:lang w:val="fr-FR"/>
        </w:rPr>
      </w:pPr>
    </w:p>
    <w:p w:rsidR="00055622" w:rsidRDefault="00055622" w:rsidP="00055622">
      <w:pPr>
        <w:rPr>
          <w:b/>
          <w:sz w:val="24"/>
          <w:lang w:val="fr-FR"/>
        </w:rPr>
      </w:pPr>
      <w:r>
        <w:rPr>
          <w:b/>
          <w:sz w:val="24"/>
          <w:lang w:val="fr-FR"/>
        </w:rPr>
        <w:t xml:space="preserve"> </w:t>
      </w:r>
    </w:p>
    <w:tbl>
      <w:tblPr>
        <w:tblW w:w="0" w:type="auto"/>
        <w:tblCellMar>
          <w:left w:w="0" w:type="dxa"/>
          <w:right w:w="0" w:type="dxa"/>
        </w:tblCellMar>
        <w:tblLook w:val="0000"/>
      </w:tblPr>
      <w:tblGrid>
        <w:gridCol w:w="2520"/>
        <w:gridCol w:w="7227"/>
        <w:gridCol w:w="983"/>
        <w:gridCol w:w="43"/>
      </w:tblGrid>
      <w:tr w:rsidR="00055622" w:rsidTr="00A67433">
        <w:tblPrEx>
          <w:tblCellMar>
            <w:top w:w="0" w:type="dxa"/>
            <w:left w:w="0" w:type="dxa"/>
            <w:bottom w:w="0" w:type="dxa"/>
            <w:right w:w="0" w:type="dxa"/>
          </w:tblCellMar>
        </w:tblPrEx>
        <w:trPr>
          <w:trHeight w:val="47"/>
        </w:trPr>
        <w:tc>
          <w:tcPr>
            <w:tcW w:w="2462" w:type="dxa"/>
            <w:vMerge w:val="restart"/>
            <w:tcMar>
              <w:top w:w="0" w:type="dxa"/>
              <w:left w:w="0" w:type="dxa"/>
              <w:bottom w:w="0" w:type="dxa"/>
              <w:right w:w="0" w:type="dxa"/>
            </w:tcMar>
          </w:tcPr>
          <w:p w:rsidR="00055622" w:rsidRDefault="00055622" w:rsidP="00A67433">
            <w:bookmarkStart w:id="2" w:name="MainPage"/>
            <w:bookmarkEnd w:id="2"/>
            <w:r>
              <w:rPr>
                <w:noProof/>
                <w:lang w:val="fr-FR" w:eastAsia="fr-FR"/>
              </w:rPr>
              <w:drawing>
                <wp:inline distT="0" distB="0" distL="0" distR="0">
                  <wp:extent cx="1562100" cy="895350"/>
                  <wp:effectExtent l="19050" t="19050" r="19050" b="19050"/>
                  <wp:docPr id="1" name="Image 1"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
                          <pic:cNvPicPr>
                            <a:picLocks noChangeAspect="1" noChangeArrowheads="1"/>
                          </pic:cNvPicPr>
                        </pic:nvPicPr>
                        <pic:blipFill>
                          <a:blip r:embed="rId7" cstate="print"/>
                          <a:srcRect/>
                          <a:stretch>
                            <a:fillRect/>
                          </a:stretch>
                        </pic:blipFill>
                        <pic:spPr bwMode="auto">
                          <a:xfrm>
                            <a:off x="0" y="0"/>
                            <a:ext cx="1562100" cy="895350"/>
                          </a:xfrm>
                          <a:prstGeom prst="rect">
                            <a:avLst/>
                          </a:prstGeom>
                          <a:noFill/>
                          <a:ln w="0" cmpd="sng">
                            <a:solidFill>
                              <a:srgbClr val="000000"/>
                            </a:solidFill>
                            <a:miter lim="800000"/>
                            <a:headEnd/>
                            <a:tailEnd/>
                          </a:ln>
                          <a:effectLst/>
                        </pic:spPr>
                      </pic:pic>
                    </a:graphicData>
                  </a:graphic>
                </wp:inline>
              </w:drawing>
            </w:r>
          </w:p>
        </w:tc>
        <w:tc>
          <w:tcPr>
            <w:tcW w:w="7279" w:type="dxa"/>
            <w:tcMar>
              <w:top w:w="0" w:type="dxa"/>
              <w:left w:w="0" w:type="dxa"/>
              <w:bottom w:w="0" w:type="dxa"/>
              <w:right w:w="0" w:type="dxa"/>
            </w:tcMar>
          </w:tcPr>
          <w:p w:rsidR="00055622" w:rsidRDefault="00055622" w:rsidP="00A67433">
            <w:pPr>
              <w:pStyle w:val="EmptyLayoutCell"/>
            </w:pPr>
          </w:p>
        </w:tc>
        <w:tc>
          <w:tcPr>
            <w:tcW w:w="986" w:type="dxa"/>
            <w:tcMar>
              <w:top w:w="0" w:type="dxa"/>
              <w:left w:w="0" w:type="dxa"/>
              <w:bottom w:w="0" w:type="dxa"/>
              <w:right w:w="0" w:type="dxa"/>
            </w:tcMar>
          </w:tcPr>
          <w:p w:rsidR="00055622" w:rsidRDefault="00055622" w:rsidP="00A67433">
            <w:pPr>
              <w:pStyle w:val="EmptyLayoutCell"/>
            </w:pPr>
          </w:p>
        </w:tc>
        <w:tc>
          <w:tcPr>
            <w:tcW w:w="43" w:type="dxa"/>
            <w:tcMar>
              <w:top w:w="0" w:type="dxa"/>
              <w:left w:w="0" w:type="dxa"/>
              <w:bottom w:w="0" w:type="dxa"/>
              <w:right w:w="0" w:type="dxa"/>
            </w:tcMar>
          </w:tcPr>
          <w:p w:rsidR="00055622" w:rsidRDefault="00055622" w:rsidP="00A67433">
            <w:pPr>
              <w:pStyle w:val="EmptyLayoutCell"/>
            </w:pPr>
          </w:p>
        </w:tc>
      </w:tr>
      <w:tr w:rsidR="00055622" w:rsidTr="00A67433">
        <w:tblPrEx>
          <w:tblCellMar>
            <w:top w:w="0" w:type="dxa"/>
            <w:left w:w="0" w:type="dxa"/>
            <w:bottom w:w="0" w:type="dxa"/>
            <w:right w:w="0" w:type="dxa"/>
          </w:tblCellMar>
        </w:tblPrEx>
        <w:trPr>
          <w:trHeight w:val="235"/>
        </w:trPr>
        <w:tc>
          <w:tcPr>
            <w:tcW w:w="2462" w:type="dxa"/>
            <w:vMerge/>
          </w:tcPr>
          <w:p w:rsidR="00055622" w:rsidRDefault="00055622" w:rsidP="00A67433">
            <w:pPr>
              <w:pStyle w:val="EmptyLayoutCell"/>
            </w:pPr>
          </w:p>
        </w:tc>
        <w:tc>
          <w:tcPr>
            <w:tcW w:w="7279" w:type="dxa"/>
          </w:tcPr>
          <w:p w:rsidR="00055622" w:rsidRDefault="00055622" w:rsidP="00A67433">
            <w:pPr>
              <w:pStyle w:val="EmptyLayoutCell"/>
            </w:pPr>
          </w:p>
        </w:tc>
        <w:tc>
          <w:tcPr>
            <w:tcW w:w="986" w:type="dxa"/>
          </w:tcPr>
          <w:tbl>
            <w:tblPr>
              <w:tblW w:w="0" w:type="auto"/>
              <w:tblCellMar>
                <w:left w:w="0" w:type="dxa"/>
                <w:right w:w="0" w:type="dxa"/>
              </w:tblCellMar>
              <w:tblLook w:val="0000"/>
            </w:tblPr>
            <w:tblGrid>
              <w:gridCol w:w="983"/>
            </w:tblGrid>
            <w:tr w:rsidR="00055622" w:rsidTr="00A67433">
              <w:tblPrEx>
                <w:tblCellMar>
                  <w:top w:w="0" w:type="dxa"/>
                  <w:left w:w="0" w:type="dxa"/>
                  <w:bottom w:w="0" w:type="dxa"/>
                  <w:right w:w="0" w:type="dxa"/>
                </w:tblCellMar>
              </w:tblPrEx>
              <w:trPr>
                <w:trHeight w:val="155"/>
              </w:trPr>
              <w:tc>
                <w:tcPr>
                  <w:tcW w:w="986" w:type="dxa"/>
                  <w:tcMar>
                    <w:top w:w="40" w:type="dxa"/>
                    <w:left w:w="40" w:type="dxa"/>
                    <w:bottom w:w="40" w:type="dxa"/>
                    <w:right w:w="40" w:type="dxa"/>
                  </w:tcMar>
                  <w:vAlign w:val="center"/>
                </w:tcPr>
                <w:p w:rsidR="00055622" w:rsidRDefault="00055622" w:rsidP="00A67433">
                  <w:pPr>
                    <w:jc w:val="center"/>
                  </w:pPr>
                  <w:r>
                    <w:rPr>
                      <w:rFonts w:ascii="Arial" w:eastAsia="Arial" w:hAnsi="Arial"/>
                      <w:i/>
                      <w:color w:val="000101"/>
                      <w:sz w:val="16"/>
                    </w:rPr>
                    <w:t>[V4.5]</w:t>
                  </w:r>
                </w:p>
              </w:tc>
            </w:tr>
          </w:tbl>
          <w:p w:rsidR="00055622" w:rsidRDefault="00055622" w:rsidP="00A67433"/>
        </w:tc>
        <w:tc>
          <w:tcPr>
            <w:tcW w:w="43" w:type="dxa"/>
          </w:tcPr>
          <w:p w:rsidR="00055622" w:rsidRDefault="00055622" w:rsidP="00A67433">
            <w:pPr>
              <w:pStyle w:val="EmptyLayoutCell"/>
            </w:pPr>
          </w:p>
        </w:tc>
      </w:tr>
      <w:tr w:rsidR="00055622" w:rsidTr="00A67433">
        <w:tblPrEx>
          <w:tblCellMar>
            <w:top w:w="0" w:type="dxa"/>
            <w:left w:w="0" w:type="dxa"/>
            <w:bottom w:w="0" w:type="dxa"/>
            <w:right w:w="0" w:type="dxa"/>
          </w:tblCellMar>
        </w:tblPrEx>
        <w:trPr>
          <w:trHeight w:val="1142"/>
        </w:trPr>
        <w:tc>
          <w:tcPr>
            <w:tcW w:w="2462" w:type="dxa"/>
            <w:vMerge/>
          </w:tcPr>
          <w:p w:rsidR="00055622" w:rsidRDefault="00055622" w:rsidP="00A67433">
            <w:pPr>
              <w:pStyle w:val="EmptyLayoutCell"/>
            </w:pPr>
          </w:p>
        </w:tc>
        <w:tc>
          <w:tcPr>
            <w:tcW w:w="7279" w:type="dxa"/>
          </w:tcPr>
          <w:p w:rsidR="00055622" w:rsidRDefault="00055622" w:rsidP="00A67433">
            <w:pPr>
              <w:pStyle w:val="EmptyLayoutCell"/>
            </w:pPr>
          </w:p>
        </w:tc>
        <w:tc>
          <w:tcPr>
            <w:tcW w:w="986" w:type="dxa"/>
          </w:tcPr>
          <w:p w:rsidR="00055622" w:rsidRDefault="00055622" w:rsidP="00A67433">
            <w:pPr>
              <w:pStyle w:val="EmptyLayoutCell"/>
            </w:pPr>
          </w:p>
        </w:tc>
        <w:tc>
          <w:tcPr>
            <w:tcW w:w="43" w:type="dxa"/>
          </w:tcPr>
          <w:p w:rsidR="00055622" w:rsidRDefault="00055622" w:rsidP="00A67433">
            <w:pPr>
              <w:pStyle w:val="EmptyLayoutCell"/>
            </w:pPr>
          </w:p>
        </w:tc>
      </w:tr>
      <w:tr w:rsidR="00055622" w:rsidTr="00A67433">
        <w:tblPrEx>
          <w:tblCellMar>
            <w:top w:w="0" w:type="dxa"/>
            <w:left w:w="0" w:type="dxa"/>
            <w:bottom w:w="0" w:type="dxa"/>
            <w:right w:w="0" w:type="dxa"/>
          </w:tblCellMar>
        </w:tblPrEx>
        <w:trPr>
          <w:trHeight w:val="400"/>
        </w:trPr>
        <w:tc>
          <w:tcPr>
            <w:tcW w:w="10770" w:type="dxa"/>
            <w:gridSpan w:val="4"/>
          </w:tcPr>
          <w:tbl>
            <w:tblPr>
              <w:tblW w:w="0" w:type="auto"/>
              <w:tblCellMar>
                <w:left w:w="0" w:type="dxa"/>
                <w:right w:w="0" w:type="dxa"/>
              </w:tblCellMar>
              <w:tblLook w:val="0000"/>
            </w:tblPr>
            <w:tblGrid>
              <w:gridCol w:w="10771"/>
            </w:tblGrid>
            <w:tr w:rsidR="00055622" w:rsidTr="00A67433">
              <w:tblPrEx>
                <w:tblCellMar>
                  <w:top w:w="0" w:type="dxa"/>
                  <w:left w:w="0" w:type="dxa"/>
                  <w:bottom w:w="0" w:type="dxa"/>
                  <w:right w:w="0" w:type="dxa"/>
                </w:tblCellMar>
              </w:tblPrEx>
              <w:trPr>
                <w:trHeight w:val="320"/>
              </w:trPr>
              <w:tc>
                <w:tcPr>
                  <w:tcW w:w="10771" w:type="dxa"/>
                  <w:tcMar>
                    <w:top w:w="40" w:type="dxa"/>
                    <w:left w:w="40" w:type="dxa"/>
                    <w:bottom w:w="40" w:type="dxa"/>
                    <w:right w:w="40" w:type="dxa"/>
                  </w:tcMar>
                  <w:vAlign w:val="center"/>
                </w:tcPr>
                <w:p w:rsidR="00055622" w:rsidRDefault="00055622" w:rsidP="00A67433">
                  <w:pPr>
                    <w:jc w:val="center"/>
                  </w:pPr>
                  <w:r>
                    <w:rPr>
                      <w:rFonts w:ascii="Arial" w:eastAsia="Arial" w:hAnsi="Arial"/>
                      <w:i/>
                      <w:color w:val="000101"/>
                      <w:sz w:val="28"/>
                    </w:rPr>
                    <w:t>GAVI Alliance</w:t>
                  </w:r>
                </w:p>
              </w:tc>
            </w:tr>
          </w:tbl>
          <w:p w:rsidR="00055622" w:rsidRDefault="00055622" w:rsidP="00A67433"/>
        </w:tc>
      </w:tr>
      <w:tr w:rsidR="00055622" w:rsidTr="00A67433">
        <w:tblPrEx>
          <w:tblCellMar>
            <w:top w:w="0" w:type="dxa"/>
            <w:left w:w="0" w:type="dxa"/>
            <w:bottom w:w="0" w:type="dxa"/>
            <w:right w:w="0" w:type="dxa"/>
          </w:tblCellMar>
        </w:tblPrEx>
        <w:trPr>
          <w:trHeight w:val="179"/>
        </w:trPr>
        <w:tc>
          <w:tcPr>
            <w:tcW w:w="2462" w:type="dxa"/>
          </w:tcPr>
          <w:p w:rsidR="00055622" w:rsidRDefault="00055622" w:rsidP="00A67433">
            <w:pPr>
              <w:pStyle w:val="EmptyLayoutCell"/>
            </w:pPr>
          </w:p>
        </w:tc>
        <w:tc>
          <w:tcPr>
            <w:tcW w:w="7279" w:type="dxa"/>
          </w:tcPr>
          <w:p w:rsidR="00055622" w:rsidRDefault="00055622" w:rsidP="00A67433">
            <w:pPr>
              <w:pStyle w:val="EmptyLayoutCell"/>
            </w:pPr>
          </w:p>
        </w:tc>
        <w:tc>
          <w:tcPr>
            <w:tcW w:w="986" w:type="dxa"/>
          </w:tcPr>
          <w:p w:rsidR="00055622" w:rsidRDefault="00055622" w:rsidP="00A67433">
            <w:pPr>
              <w:pStyle w:val="EmptyLayoutCell"/>
            </w:pPr>
          </w:p>
        </w:tc>
        <w:tc>
          <w:tcPr>
            <w:tcW w:w="43" w:type="dxa"/>
          </w:tcPr>
          <w:p w:rsidR="00055622" w:rsidRDefault="00055622" w:rsidP="00A67433">
            <w:pPr>
              <w:pStyle w:val="EmptyLayoutCell"/>
            </w:pPr>
          </w:p>
        </w:tc>
      </w:tr>
      <w:tr w:rsidR="00055622" w:rsidTr="00A67433">
        <w:tblPrEx>
          <w:tblCellMar>
            <w:top w:w="0" w:type="dxa"/>
            <w:left w:w="0" w:type="dxa"/>
            <w:bottom w:w="0" w:type="dxa"/>
            <w:right w:w="0" w:type="dxa"/>
          </w:tblCellMar>
        </w:tblPrEx>
        <w:trPr>
          <w:trHeight w:val="700"/>
        </w:trPr>
        <w:tc>
          <w:tcPr>
            <w:tcW w:w="10770" w:type="dxa"/>
            <w:gridSpan w:val="4"/>
          </w:tcPr>
          <w:tbl>
            <w:tblPr>
              <w:tblW w:w="0" w:type="auto"/>
              <w:tblCellMar>
                <w:left w:w="0" w:type="dxa"/>
                <w:right w:w="0" w:type="dxa"/>
              </w:tblCellMar>
              <w:tblLook w:val="0000"/>
            </w:tblPr>
            <w:tblGrid>
              <w:gridCol w:w="10771"/>
            </w:tblGrid>
            <w:tr w:rsidR="00055622" w:rsidTr="00A67433">
              <w:tblPrEx>
                <w:tblCellMar>
                  <w:top w:w="0" w:type="dxa"/>
                  <w:left w:w="0" w:type="dxa"/>
                  <w:bottom w:w="0" w:type="dxa"/>
                  <w:right w:w="0" w:type="dxa"/>
                </w:tblCellMar>
              </w:tblPrEx>
              <w:trPr>
                <w:trHeight w:val="620"/>
              </w:trPr>
              <w:tc>
                <w:tcPr>
                  <w:tcW w:w="10771" w:type="dxa"/>
                  <w:tcMar>
                    <w:top w:w="40" w:type="dxa"/>
                    <w:left w:w="40" w:type="dxa"/>
                    <w:bottom w:w="40" w:type="dxa"/>
                    <w:right w:w="40" w:type="dxa"/>
                  </w:tcMar>
                  <w:vAlign w:val="center"/>
                </w:tcPr>
                <w:p w:rsidR="00055622" w:rsidRDefault="00055622" w:rsidP="00A67433">
                  <w:pPr>
                    <w:jc w:val="center"/>
                  </w:pPr>
                  <w:r>
                    <w:rPr>
                      <w:rFonts w:ascii="Arial" w:eastAsia="Arial" w:hAnsi="Arial"/>
                      <w:b/>
                      <w:color w:val="000101"/>
                      <w:sz w:val="56"/>
                    </w:rPr>
                    <w:t xml:space="preserve">Rapport de situation annuel </w:t>
                  </w:r>
                  <w:r w:rsidRPr="00D14017">
                    <w:rPr>
                      <w:rFonts w:ascii="Arial" w:eastAsia="Arial" w:hAnsi="Arial"/>
                      <w:b/>
                      <w:sz w:val="56"/>
                    </w:rPr>
                    <w:t>2013</w:t>
                  </w:r>
                </w:p>
              </w:tc>
            </w:tr>
          </w:tbl>
          <w:p w:rsidR="00055622" w:rsidRDefault="00055622" w:rsidP="00A67433"/>
        </w:tc>
      </w:tr>
      <w:tr w:rsidR="00055622" w:rsidTr="00A67433">
        <w:tblPrEx>
          <w:tblCellMar>
            <w:top w:w="0" w:type="dxa"/>
            <w:left w:w="0" w:type="dxa"/>
            <w:bottom w:w="0" w:type="dxa"/>
            <w:right w:w="0" w:type="dxa"/>
          </w:tblCellMar>
        </w:tblPrEx>
        <w:trPr>
          <w:trHeight w:val="359"/>
        </w:trPr>
        <w:tc>
          <w:tcPr>
            <w:tcW w:w="2462" w:type="dxa"/>
          </w:tcPr>
          <w:p w:rsidR="00055622" w:rsidRDefault="00055622" w:rsidP="00A67433">
            <w:pPr>
              <w:pStyle w:val="EmptyLayoutCell"/>
            </w:pPr>
          </w:p>
        </w:tc>
        <w:tc>
          <w:tcPr>
            <w:tcW w:w="7279" w:type="dxa"/>
          </w:tcPr>
          <w:p w:rsidR="00055622" w:rsidRDefault="00055622" w:rsidP="00A67433">
            <w:pPr>
              <w:pStyle w:val="EmptyLayoutCell"/>
            </w:pPr>
          </w:p>
        </w:tc>
        <w:tc>
          <w:tcPr>
            <w:tcW w:w="986" w:type="dxa"/>
          </w:tcPr>
          <w:p w:rsidR="00055622" w:rsidRDefault="00055622" w:rsidP="00A67433">
            <w:pPr>
              <w:pStyle w:val="EmptyLayoutCell"/>
            </w:pPr>
          </w:p>
        </w:tc>
        <w:tc>
          <w:tcPr>
            <w:tcW w:w="43" w:type="dxa"/>
          </w:tcPr>
          <w:p w:rsidR="00055622" w:rsidRDefault="00055622" w:rsidP="00A67433">
            <w:pPr>
              <w:pStyle w:val="EmptyLayoutCell"/>
            </w:pPr>
          </w:p>
        </w:tc>
      </w:tr>
      <w:tr w:rsidR="00055622" w:rsidTr="00A67433">
        <w:tblPrEx>
          <w:tblCellMar>
            <w:top w:w="0" w:type="dxa"/>
            <w:left w:w="0" w:type="dxa"/>
            <w:bottom w:w="0" w:type="dxa"/>
            <w:right w:w="0" w:type="dxa"/>
          </w:tblCellMar>
        </w:tblPrEx>
        <w:trPr>
          <w:trHeight w:val="430"/>
        </w:trPr>
        <w:tc>
          <w:tcPr>
            <w:tcW w:w="10770" w:type="dxa"/>
            <w:gridSpan w:val="4"/>
          </w:tcPr>
          <w:tbl>
            <w:tblPr>
              <w:tblW w:w="0" w:type="auto"/>
              <w:tblCellMar>
                <w:left w:w="0" w:type="dxa"/>
                <w:right w:w="0" w:type="dxa"/>
              </w:tblCellMar>
              <w:tblLook w:val="0000"/>
            </w:tblPr>
            <w:tblGrid>
              <w:gridCol w:w="10771"/>
            </w:tblGrid>
            <w:tr w:rsidR="00055622" w:rsidTr="00A67433">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55622" w:rsidRDefault="00055622" w:rsidP="00A67433">
                  <w:pPr>
                    <w:jc w:val="center"/>
                  </w:pPr>
                  <w:r>
                    <w:rPr>
                      <w:rFonts w:ascii="Arial" w:eastAsia="Arial" w:hAnsi="Arial"/>
                      <w:color w:val="000101"/>
                      <w:sz w:val="32"/>
                    </w:rPr>
                    <w:t>présenté par</w:t>
                  </w:r>
                </w:p>
              </w:tc>
            </w:tr>
          </w:tbl>
          <w:p w:rsidR="00055622" w:rsidRDefault="00055622" w:rsidP="00A67433"/>
        </w:tc>
      </w:tr>
      <w:tr w:rsidR="00055622" w:rsidTr="00A67433">
        <w:tblPrEx>
          <w:tblCellMar>
            <w:top w:w="0" w:type="dxa"/>
            <w:left w:w="0" w:type="dxa"/>
            <w:bottom w:w="0" w:type="dxa"/>
            <w:right w:w="0" w:type="dxa"/>
          </w:tblCellMar>
        </w:tblPrEx>
        <w:trPr>
          <w:trHeight w:val="685"/>
        </w:trPr>
        <w:tc>
          <w:tcPr>
            <w:tcW w:w="10770" w:type="dxa"/>
            <w:gridSpan w:val="4"/>
          </w:tcPr>
          <w:tbl>
            <w:tblPr>
              <w:tblW w:w="0" w:type="auto"/>
              <w:tblCellMar>
                <w:left w:w="0" w:type="dxa"/>
                <w:right w:w="0" w:type="dxa"/>
              </w:tblCellMar>
              <w:tblLook w:val="0000"/>
            </w:tblPr>
            <w:tblGrid>
              <w:gridCol w:w="10771"/>
            </w:tblGrid>
            <w:tr w:rsidR="00055622" w:rsidTr="00A67433">
              <w:tblPrEx>
                <w:tblCellMar>
                  <w:top w:w="0" w:type="dxa"/>
                  <w:left w:w="0" w:type="dxa"/>
                  <w:bottom w:w="0" w:type="dxa"/>
                  <w:right w:w="0" w:type="dxa"/>
                </w:tblCellMar>
              </w:tblPrEx>
              <w:trPr>
                <w:trHeight w:val="605"/>
              </w:trPr>
              <w:tc>
                <w:tcPr>
                  <w:tcW w:w="10771" w:type="dxa"/>
                  <w:tcMar>
                    <w:top w:w="40" w:type="dxa"/>
                    <w:left w:w="40" w:type="dxa"/>
                    <w:bottom w:w="40" w:type="dxa"/>
                    <w:right w:w="40" w:type="dxa"/>
                  </w:tcMar>
                  <w:vAlign w:val="center"/>
                </w:tcPr>
                <w:p w:rsidR="00055622" w:rsidRDefault="00055622" w:rsidP="00A67433">
                  <w:pPr>
                    <w:jc w:val="center"/>
                  </w:pPr>
                  <w:r>
                    <w:rPr>
                      <w:rFonts w:ascii="Arial" w:eastAsia="Arial" w:hAnsi="Arial"/>
                      <w:color w:val="000101"/>
                      <w:sz w:val="56"/>
                    </w:rPr>
                    <w:t xml:space="preserve">le Gouvernement de </w:t>
                  </w:r>
                </w:p>
              </w:tc>
            </w:tr>
          </w:tbl>
          <w:p w:rsidR="00055622" w:rsidRDefault="00055622" w:rsidP="00A67433"/>
        </w:tc>
      </w:tr>
      <w:tr w:rsidR="00055622" w:rsidTr="00A67433">
        <w:tblPrEx>
          <w:tblCellMar>
            <w:top w:w="0" w:type="dxa"/>
            <w:left w:w="0" w:type="dxa"/>
            <w:bottom w:w="0" w:type="dxa"/>
            <w:right w:w="0" w:type="dxa"/>
          </w:tblCellMar>
        </w:tblPrEx>
        <w:trPr>
          <w:trHeight w:val="760"/>
        </w:trPr>
        <w:tc>
          <w:tcPr>
            <w:tcW w:w="10770" w:type="dxa"/>
            <w:gridSpan w:val="4"/>
          </w:tcPr>
          <w:tbl>
            <w:tblPr>
              <w:tblW w:w="0" w:type="auto"/>
              <w:tblCellMar>
                <w:left w:w="0" w:type="dxa"/>
                <w:right w:w="0" w:type="dxa"/>
              </w:tblCellMar>
              <w:tblLook w:val="0000"/>
            </w:tblPr>
            <w:tblGrid>
              <w:gridCol w:w="10771"/>
            </w:tblGrid>
            <w:tr w:rsidR="00055622" w:rsidTr="00A67433">
              <w:tblPrEx>
                <w:tblCellMar>
                  <w:top w:w="0" w:type="dxa"/>
                  <w:left w:w="0" w:type="dxa"/>
                  <w:bottom w:w="0" w:type="dxa"/>
                  <w:right w:w="0" w:type="dxa"/>
                </w:tblCellMar>
              </w:tblPrEx>
              <w:trPr>
                <w:trHeight w:val="680"/>
              </w:trPr>
              <w:tc>
                <w:tcPr>
                  <w:tcW w:w="10771" w:type="dxa"/>
                  <w:tcMar>
                    <w:top w:w="40" w:type="dxa"/>
                    <w:left w:w="40" w:type="dxa"/>
                    <w:bottom w:w="40" w:type="dxa"/>
                    <w:right w:w="40" w:type="dxa"/>
                  </w:tcMar>
                  <w:vAlign w:val="center"/>
                </w:tcPr>
                <w:p w:rsidR="00055622" w:rsidRPr="00D14017" w:rsidRDefault="00055622" w:rsidP="00A67433">
                  <w:pPr>
                    <w:jc w:val="center"/>
                  </w:pPr>
                  <w:r w:rsidRPr="00D14017">
                    <w:rPr>
                      <w:rFonts w:ascii="Arial" w:eastAsia="Arial" w:hAnsi="Arial"/>
                      <w:b/>
                      <w:i/>
                      <w:sz w:val="56"/>
                    </w:rPr>
                    <w:t>Burundi</w:t>
                  </w:r>
                </w:p>
              </w:tc>
            </w:tr>
          </w:tbl>
          <w:p w:rsidR="00055622" w:rsidRDefault="00055622" w:rsidP="00A67433"/>
        </w:tc>
      </w:tr>
      <w:tr w:rsidR="00055622" w:rsidTr="00A67433">
        <w:tblPrEx>
          <w:tblCellMar>
            <w:top w:w="0" w:type="dxa"/>
            <w:left w:w="0" w:type="dxa"/>
            <w:bottom w:w="0" w:type="dxa"/>
            <w:right w:w="0" w:type="dxa"/>
          </w:tblCellMar>
        </w:tblPrEx>
        <w:trPr>
          <w:trHeight w:val="360"/>
        </w:trPr>
        <w:tc>
          <w:tcPr>
            <w:tcW w:w="2462" w:type="dxa"/>
          </w:tcPr>
          <w:p w:rsidR="00055622" w:rsidRDefault="00055622" w:rsidP="00A67433">
            <w:pPr>
              <w:pStyle w:val="EmptyLayoutCell"/>
            </w:pPr>
          </w:p>
        </w:tc>
        <w:tc>
          <w:tcPr>
            <w:tcW w:w="7279" w:type="dxa"/>
          </w:tcPr>
          <w:p w:rsidR="00055622" w:rsidRDefault="00055622" w:rsidP="00A67433">
            <w:pPr>
              <w:pStyle w:val="EmptyLayoutCell"/>
            </w:pPr>
          </w:p>
        </w:tc>
        <w:tc>
          <w:tcPr>
            <w:tcW w:w="986" w:type="dxa"/>
          </w:tcPr>
          <w:p w:rsidR="00055622" w:rsidRDefault="00055622" w:rsidP="00A67433">
            <w:pPr>
              <w:pStyle w:val="EmptyLayoutCell"/>
            </w:pPr>
          </w:p>
        </w:tc>
        <w:tc>
          <w:tcPr>
            <w:tcW w:w="43" w:type="dxa"/>
          </w:tcPr>
          <w:p w:rsidR="00055622" w:rsidRDefault="00055622" w:rsidP="00A67433">
            <w:pPr>
              <w:pStyle w:val="EmptyLayoutCell"/>
            </w:pPr>
          </w:p>
        </w:tc>
      </w:tr>
      <w:tr w:rsidR="00055622" w:rsidRPr="00A85F77" w:rsidTr="00A67433">
        <w:tblPrEx>
          <w:tblCellMar>
            <w:top w:w="0" w:type="dxa"/>
            <w:left w:w="0" w:type="dxa"/>
            <w:bottom w:w="0" w:type="dxa"/>
            <w:right w:w="0" w:type="dxa"/>
          </w:tblCellMar>
        </w:tblPrEx>
        <w:trPr>
          <w:trHeight w:val="430"/>
        </w:trPr>
        <w:tc>
          <w:tcPr>
            <w:tcW w:w="10770" w:type="dxa"/>
            <w:gridSpan w:val="4"/>
          </w:tcPr>
          <w:tbl>
            <w:tblPr>
              <w:tblW w:w="0" w:type="auto"/>
              <w:tblCellMar>
                <w:left w:w="0" w:type="dxa"/>
                <w:right w:w="0" w:type="dxa"/>
              </w:tblCellMar>
              <w:tblLook w:val="0000"/>
            </w:tblPr>
            <w:tblGrid>
              <w:gridCol w:w="10771"/>
            </w:tblGrid>
            <w:tr w:rsidR="00055622" w:rsidRPr="00A85F77" w:rsidTr="00A67433">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55622" w:rsidRPr="00A85F77" w:rsidRDefault="00055622" w:rsidP="00A67433">
                  <w:pPr>
                    <w:jc w:val="center"/>
                    <w:rPr>
                      <w:lang w:val="fr-CH"/>
                    </w:rPr>
                  </w:pPr>
                  <w:r w:rsidRPr="00A85F77">
                    <w:rPr>
                      <w:rFonts w:ascii="Arial" w:eastAsia="Arial" w:hAnsi="Arial"/>
                      <w:color w:val="000000"/>
                      <w:sz w:val="32"/>
                      <w:lang w:val="fr-CH"/>
                    </w:rPr>
                    <w:t xml:space="preserve">Année faisant l'objet du rapport: </w:t>
                  </w:r>
                  <w:r>
                    <w:rPr>
                      <w:rFonts w:ascii="Arial" w:eastAsia="Arial" w:hAnsi="Arial"/>
                      <w:color w:val="000000"/>
                      <w:sz w:val="32"/>
                      <w:lang w:val="fr-CH"/>
                    </w:rPr>
                    <w:t>2013</w:t>
                  </w:r>
                </w:p>
              </w:tc>
            </w:tr>
          </w:tbl>
          <w:p w:rsidR="00055622" w:rsidRPr="00A85F77" w:rsidRDefault="00055622" w:rsidP="00A67433">
            <w:pPr>
              <w:rPr>
                <w:lang w:val="fr-CH"/>
              </w:rPr>
            </w:pPr>
          </w:p>
        </w:tc>
      </w:tr>
      <w:tr w:rsidR="00055622" w:rsidRPr="00A85F77" w:rsidTr="00A67433">
        <w:tblPrEx>
          <w:tblCellMar>
            <w:top w:w="0" w:type="dxa"/>
            <w:left w:w="0" w:type="dxa"/>
            <w:bottom w:w="0" w:type="dxa"/>
            <w:right w:w="0" w:type="dxa"/>
          </w:tblCellMar>
        </w:tblPrEx>
        <w:trPr>
          <w:trHeight w:val="430"/>
        </w:trPr>
        <w:tc>
          <w:tcPr>
            <w:tcW w:w="10770" w:type="dxa"/>
            <w:gridSpan w:val="4"/>
          </w:tcPr>
          <w:tbl>
            <w:tblPr>
              <w:tblW w:w="0" w:type="auto"/>
              <w:tblCellMar>
                <w:left w:w="0" w:type="dxa"/>
                <w:right w:w="0" w:type="dxa"/>
              </w:tblCellMar>
              <w:tblLook w:val="0000"/>
            </w:tblPr>
            <w:tblGrid>
              <w:gridCol w:w="10771"/>
            </w:tblGrid>
            <w:tr w:rsidR="00055622" w:rsidRPr="00A85F77" w:rsidTr="00A67433">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55622" w:rsidRPr="00A85F77" w:rsidRDefault="00055622" w:rsidP="00A67433">
                  <w:pPr>
                    <w:jc w:val="center"/>
                    <w:rPr>
                      <w:lang w:val="fr-CH"/>
                    </w:rPr>
                  </w:pPr>
                  <w:r w:rsidRPr="00A85F77">
                    <w:rPr>
                      <w:rFonts w:ascii="Arial" w:eastAsia="Arial" w:hAnsi="Arial"/>
                      <w:color w:val="000000"/>
                      <w:sz w:val="32"/>
                      <w:lang w:val="fr-CH"/>
                    </w:rPr>
                    <w:t xml:space="preserve">Demande de soutien pour l'année: </w:t>
                  </w:r>
                  <w:r>
                    <w:rPr>
                      <w:rFonts w:ascii="Arial" w:eastAsia="Arial" w:hAnsi="Arial"/>
                      <w:color w:val="000000"/>
                      <w:sz w:val="32"/>
                      <w:lang w:val="fr-CH"/>
                    </w:rPr>
                    <w:t>2014 ET 2015</w:t>
                  </w:r>
                </w:p>
              </w:tc>
            </w:tr>
          </w:tbl>
          <w:p w:rsidR="00055622" w:rsidRPr="00A85F77" w:rsidRDefault="00055622" w:rsidP="00A67433">
            <w:pPr>
              <w:rPr>
                <w:lang w:val="fr-CH"/>
              </w:rPr>
            </w:pPr>
          </w:p>
        </w:tc>
      </w:tr>
      <w:tr w:rsidR="00055622" w:rsidTr="00A67433">
        <w:tblPrEx>
          <w:tblCellMar>
            <w:top w:w="0" w:type="dxa"/>
            <w:left w:w="0" w:type="dxa"/>
            <w:bottom w:w="0" w:type="dxa"/>
            <w:right w:w="0" w:type="dxa"/>
          </w:tblCellMar>
        </w:tblPrEx>
        <w:trPr>
          <w:trHeight w:val="430"/>
        </w:trPr>
        <w:tc>
          <w:tcPr>
            <w:tcW w:w="10770" w:type="dxa"/>
            <w:gridSpan w:val="4"/>
          </w:tcPr>
          <w:tbl>
            <w:tblPr>
              <w:tblW w:w="0" w:type="auto"/>
              <w:tblCellMar>
                <w:left w:w="0" w:type="dxa"/>
                <w:right w:w="0" w:type="dxa"/>
              </w:tblCellMar>
              <w:tblLook w:val="0000"/>
            </w:tblPr>
            <w:tblGrid>
              <w:gridCol w:w="10771"/>
            </w:tblGrid>
            <w:tr w:rsidR="00055622" w:rsidTr="00A67433">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55622" w:rsidRDefault="00055622" w:rsidP="00A67433">
                  <w:pPr>
                    <w:jc w:val="center"/>
                  </w:pPr>
                  <w:r>
                    <w:rPr>
                      <w:rFonts w:ascii="Arial" w:eastAsia="Arial" w:hAnsi="Arial"/>
                      <w:color w:val="000000"/>
                      <w:sz w:val="32"/>
                    </w:rPr>
                    <w:t>Date de présentation: 24 janvier 2014</w:t>
                  </w:r>
                </w:p>
              </w:tc>
            </w:tr>
          </w:tbl>
          <w:p w:rsidR="00055622" w:rsidRDefault="00055622" w:rsidP="00A67433"/>
        </w:tc>
      </w:tr>
      <w:tr w:rsidR="00055622" w:rsidTr="00A67433">
        <w:tblPrEx>
          <w:tblCellMar>
            <w:top w:w="0" w:type="dxa"/>
            <w:left w:w="0" w:type="dxa"/>
            <w:bottom w:w="0" w:type="dxa"/>
            <w:right w:w="0" w:type="dxa"/>
          </w:tblCellMar>
        </w:tblPrEx>
        <w:trPr>
          <w:trHeight w:val="180"/>
        </w:trPr>
        <w:tc>
          <w:tcPr>
            <w:tcW w:w="2462" w:type="dxa"/>
          </w:tcPr>
          <w:p w:rsidR="00055622" w:rsidRDefault="00055622" w:rsidP="00A67433">
            <w:pPr>
              <w:pStyle w:val="EmptyLayoutCell"/>
            </w:pPr>
          </w:p>
        </w:tc>
        <w:tc>
          <w:tcPr>
            <w:tcW w:w="7279" w:type="dxa"/>
          </w:tcPr>
          <w:p w:rsidR="00055622" w:rsidRDefault="00055622" w:rsidP="00A67433">
            <w:pPr>
              <w:pStyle w:val="EmptyLayoutCell"/>
            </w:pPr>
          </w:p>
        </w:tc>
        <w:tc>
          <w:tcPr>
            <w:tcW w:w="986" w:type="dxa"/>
          </w:tcPr>
          <w:p w:rsidR="00055622" w:rsidRDefault="00055622" w:rsidP="00A67433">
            <w:pPr>
              <w:pStyle w:val="EmptyLayoutCell"/>
            </w:pPr>
          </w:p>
        </w:tc>
        <w:tc>
          <w:tcPr>
            <w:tcW w:w="43" w:type="dxa"/>
          </w:tcPr>
          <w:p w:rsidR="00055622" w:rsidRDefault="00055622" w:rsidP="00A67433">
            <w:pPr>
              <w:pStyle w:val="EmptyLayoutCell"/>
            </w:pPr>
          </w:p>
        </w:tc>
      </w:tr>
      <w:tr w:rsidR="00055622" w:rsidRPr="00D14017" w:rsidTr="00A67433">
        <w:tblPrEx>
          <w:tblCellMar>
            <w:top w:w="0" w:type="dxa"/>
            <w:left w:w="0" w:type="dxa"/>
            <w:bottom w:w="0" w:type="dxa"/>
            <w:right w:w="0" w:type="dxa"/>
          </w:tblCellMar>
        </w:tblPrEx>
        <w:trPr>
          <w:trHeight w:val="430"/>
        </w:trPr>
        <w:tc>
          <w:tcPr>
            <w:tcW w:w="10770" w:type="dxa"/>
            <w:gridSpan w:val="4"/>
          </w:tcPr>
          <w:tbl>
            <w:tblPr>
              <w:tblW w:w="0" w:type="auto"/>
              <w:tblCellMar>
                <w:left w:w="0" w:type="dxa"/>
                <w:right w:w="0" w:type="dxa"/>
              </w:tblCellMar>
              <w:tblLook w:val="0000"/>
            </w:tblPr>
            <w:tblGrid>
              <w:gridCol w:w="10771"/>
            </w:tblGrid>
            <w:tr w:rsidR="00055622" w:rsidRPr="00D14017" w:rsidTr="00A67433">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55622" w:rsidRPr="00D14017" w:rsidRDefault="00055622" w:rsidP="00A67433">
                  <w:pPr>
                    <w:jc w:val="center"/>
                    <w:rPr>
                      <w:lang w:val="fr-FR"/>
                    </w:rPr>
                  </w:pPr>
                  <w:r w:rsidRPr="00D14017">
                    <w:rPr>
                      <w:rFonts w:ascii="Arial" w:eastAsia="Arial" w:hAnsi="Arial"/>
                      <w:b/>
                      <w:color w:val="000000"/>
                      <w:sz w:val="28"/>
                      <w:u w:val="single"/>
                      <w:lang w:val="fr-FR"/>
                    </w:rPr>
                    <w:t>Date limite de présentation: 24 janvier 2014</w:t>
                  </w:r>
                </w:p>
              </w:tc>
            </w:tr>
          </w:tbl>
          <w:p w:rsidR="00055622" w:rsidRPr="00D14017" w:rsidRDefault="00055622" w:rsidP="00A67433">
            <w:pPr>
              <w:rPr>
                <w:lang w:val="fr-FR"/>
              </w:rPr>
            </w:pPr>
          </w:p>
        </w:tc>
      </w:tr>
      <w:tr w:rsidR="00055622" w:rsidRPr="00D14017" w:rsidTr="00A67433">
        <w:tblPrEx>
          <w:tblCellMar>
            <w:top w:w="0" w:type="dxa"/>
            <w:left w:w="0" w:type="dxa"/>
            <w:bottom w:w="0" w:type="dxa"/>
            <w:right w:w="0" w:type="dxa"/>
          </w:tblCellMar>
        </w:tblPrEx>
        <w:trPr>
          <w:trHeight w:val="180"/>
        </w:trPr>
        <w:tc>
          <w:tcPr>
            <w:tcW w:w="2462" w:type="dxa"/>
          </w:tcPr>
          <w:p w:rsidR="00055622" w:rsidRPr="00D14017" w:rsidRDefault="00055622" w:rsidP="00A67433">
            <w:pPr>
              <w:pStyle w:val="EmptyLayoutCell"/>
              <w:rPr>
                <w:lang w:val="fr-FR"/>
              </w:rPr>
            </w:pPr>
          </w:p>
        </w:tc>
        <w:tc>
          <w:tcPr>
            <w:tcW w:w="7279" w:type="dxa"/>
          </w:tcPr>
          <w:p w:rsidR="00055622" w:rsidRPr="00D14017" w:rsidRDefault="00055622" w:rsidP="00A67433">
            <w:pPr>
              <w:pStyle w:val="EmptyLayoutCell"/>
              <w:rPr>
                <w:lang w:val="fr-FR"/>
              </w:rPr>
            </w:pPr>
          </w:p>
        </w:tc>
        <w:tc>
          <w:tcPr>
            <w:tcW w:w="986" w:type="dxa"/>
          </w:tcPr>
          <w:p w:rsidR="00055622" w:rsidRPr="00D14017" w:rsidRDefault="00055622" w:rsidP="00A67433">
            <w:pPr>
              <w:pStyle w:val="EmptyLayoutCell"/>
              <w:rPr>
                <w:lang w:val="fr-FR"/>
              </w:rPr>
            </w:pPr>
          </w:p>
        </w:tc>
        <w:tc>
          <w:tcPr>
            <w:tcW w:w="43" w:type="dxa"/>
          </w:tcPr>
          <w:p w:rsidR="00055622" w:rsidRPr="00D14017" w:rsidRDefault="00055622" w:rsidP="00A67433">
            <w:pPr>
              <w:pStyle w:val="EmptyLayoutCell"/>
              <w:rPr>
                <w:lang w:val="fr-FR"/>
              </w:rPr>
            </w:pPr>
          </w:p>
        </w:tc>
      </w:tr>
      <w:tr w:rsidR="00055622" w:rsidRPr="00A85F77" w:rsidTr="00A67433">
        <w:tblPrEx>
          <w:tblCellMar>
            <w:top w:w="0" w:type="dxa"/>
            <w:left w:w="0" w:type="dxa"/>
            <w:bottom w:w="0" w:type="dxa"/>
            <w:right w:w="0" w:type="dxa"/>
          </w:tblCellMar>
        </w:tblPrEx>
        <w:trPr>
          <w:trHeight w:val="430"/>
        </w:trPr>
        <w:tc>
          <w:tcPr>
            <w:tcW w:w="10770" w:type="dxa"/>
            <w:gridSpan w:val="4"/>
          </w:tcPr>
          <w:tbl>
            <w:tblPr>
              <w:tblW w:w="0" w:type="auto"/>
              <w:tblCellMar>
                <w:left w:w="0" w:type="dxa"/>
                <w:right w:w="0" w:type="dxa"/>
              </w:tblCellMar>
              <w:tblLook w:val="0000"/>
            </w:tblPr>
            <w:tblGrid>
              <w:gridCol w:w="10771"/>
            </w:tblGrid>
            <w:tr w:rsidR="00055622" w:rsidRPr="00A85F77" w:rsidTr="00A67433">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color w:val="000000"/>
                      <w:sz w:val="22"/>
                      <w:lang w:val="fr-CH"/>
                    </w:rPr>
                    <w:t xml:space="preserve">Veuillez soumettre le rapport de situation annuel </w:t>
                  </w:r>
                  <w:r>
                    <w:rPr>
                      <w:rFonts w:ascii="Arial" w:eastAsia="Arial" w:hAnsi="Arial"/>
                      <w:color w:val="000000"/>
                      <w:sz w:val="22"/>
                      <w:lang w:val="fr-CH"/>
                    </w:rPr>
                    <w:t xml:space="preserve">2013 </w:t>
                  </w:r>
                  <w:r w:rsidRPr="00A85F77">
                    <w:rPr>
                      <w:rFonts w:ascii="Arial" w:eastAsia="Arial" w:hAnsi="Arial"/>
                      <w:color w:val="000000"/>
                      <w:sz w:val="22"/>
                      <w:lang w:val="fr-CH"/>
                    </w:rPr>
                    <w:t xml:space="preserve"> en utilisant la plate-forme en ligne </w:t>
                  </w:r>
                  <w:hyperlink r:id="rId8" w:history="1">
                    <w:r w:rsidRPr="00A85F77">
                      <w:rPr>
                        <w:rFonts w:ascii="Arial" w:eastAsia="Arial" w:hAnsi="Arial"/>
                        <w:color w:val="0000FF"/>
                        <w:sz w:val="22"/>
                        <w:u w:val="single"/>
                        <w:lang w:val="fr-CH"/>
                      </w:rPr>
                      <w:t>https://AppsPortal.gavialliance.org/PDExtranet</w:t>
                    </w:r>
                  </w:hyperlink>
                  <w:r w:rsidRPr="00A85F77">
                    <w:rPr>
                      <w:rFonts w:ascii="Arial" w:eastAsia="Arial" w:hAnsi="Arial"/>
                      <w:color w:val="000000"/>
                      <w:sz w:val="22"/>
                      <w:lang w:val="fr-CH"/>
                    </w:rPr>
                    <w:t xml:space="preserve"> </w:t>
                  </w:r>
                </w:p>
              </w:tc>
            </w:tr>
          </w:tbl>
          <w:p w:rsidR="00055622" w:rsidRPr="00A85F77" w:rsidRDefault="00055622" w:rsidP="00A67433">
            <w:pPr>
              <w:rPr>
                <w:lang w:val="fr-CH"/>
              </w:rPr>
            </w:pPr>
          </w:p>
        </w:tc>
      </w:tr>
      <w:tr w:rsidR="00055622" w:rsidRPr="00A85F77" w:rsidTr="00A67433">
        <w:tblPrEx>
          <w:tblCellMar>
            <w:top w:w="0" w:type="dxa"/>
            <w:left w:w="0" w:type="dxa"/>
            <w:bottom w:w="0" w:type="dxa"/>
            <w:right w:w="0" w:type="dxa"/>
          </w:tblCellMar>
        </w:tblPrEx>
        <w:trPr>
          <w:trHeight w:val="179"/>
        </w:trPr>
        <w:tc>
          <w:tcPr>
            <w:tcW w:w="2462" w:type="dxa"/>
          </w:tcPr>
          <w:p w:rsidR="00055622" w:rsidRPr="00A85F77" w:rsidRDefault="00055622" w:rsidP="00A67433">
            <w:pPr>
              <w:pStyle w:val="EmptyLayoutCell"/>
              <w:rPr>
                <w:lang w:val="fr-CH"/>
              </w:rPr>
            </w:pPr>
          </w:p>
        </w:tc>
        <w:tc>
          <w:tcPr>
            <w:tcW w:w="7279" w:type="dxa"/>
          </w:tcPr>
          <w:p w:rsidR="00055622" w:rsidRPr="00A85F77" w:rsidRDefault="00055622" w:rsidP="00A67433">
            <w:pPr>
              <w:pStyle w:val="EmptyLayoutCell"/>
              <w:rPr>
                <w:lang w:val="fr-CH"/>
              </w:rPr>
            </w:pPr>
          </w:p>
        </w:tc>
        <w:tc>
          <w:tcPr>
            <w:tcW w:w="986" w:type="dxa"/>
          </w:tcPr>
          <w:p w:rsidR="00055622" w:rsidRPr="00A85F77" w:rsidRDefault="00055622" w:rsidP="00A67433">
            <w:pPr>
              <w:pStyle w:val="EmptyLayoutCell"/>
              <w:rPr>
                <w:lang w:val="fr-CH"/>
              </w:rPr>
            </w:pPr>
          </w:p>
        </w:tc>
        <w:tc>
          <w:tcPr>
            <w:tcW w:w="43" w:type="dxa"/>
          </w:tcPr>
          <w:p w:rsidR="00055622" w:rsidRPr="00A85F77" w:rsidRDefault="00055622" w:rsidP="00A67433">
            <w:pPr>
              <w:pStyle w:val="EmptyLayoutCell"/>
              <w:rPr>
                <w:lang w:val="fr-CH"/>
              </w:rPr>
            </w:pPr>
          </w:p>
        </w:tc>
      </w:tr>
      <w:tr w:rsidR="00055622" w:rsidRPr="00A85F77" w:rsidTr="00A67433">
        <w:tblPrEx>
          <w:tblCellMar>
            <w:top w:w="0" w:type="dxa"/>
            <w:left w:w="0" w:type="dxa"/>
            <w:bottom w:w="0" w:type="dxa"/>
            <w:right w:w="0" w:type="dxa"/>
          </w:tblCellMar>
        </w:tblPrEx>
        <w:trPr>
          <w:trHeight w:val="430"/>
        </w:trPr>
        <w:tc>
          <w:tcPr>
            <w:tcW w:w="10770" w:type="dxa"/>
            <w:gridSpan w:val="4"/>
          </w:tcPr>
          <w:tbl>
            <w:tblPr>
              <w:tblW w:w="0" w:type="auto"/>
              <w:tblCellMar>
                <w:left w:w="0" w:type="dxa"/>
                <w:right w:w="0" w:type="dxa"/>
              </w:tblCellMar>
              <w:tblLook w:val="0000"/>
            </w:tblPr>
            <w:tblGrid>
              <w:gridCol w:w="10771"/>
            </w:tblGrid>
            <w:tr w:rsidR="00055622" w:rsidRPr="00A85F77" w:rsidTr="00A67433">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color w:val="000000"/>
                      <w:sz w:val="22"/>
                      <w:lang w:val="fr-CH"/>
                    </w:rPr>
                    <w:t xml:space="preserve">Pour toute question, prière de s'adresser à: </w:t>
                  </w:r>
                  <w:r w:rsidRPr="00A85F77">
                    <w:rPr>
                      <w:rFonts w:ascii="Arial" w:eastAsia="Arial" w:hAnsi="Arial"/>
                      <w:color w:val="0000FF"/>
                      <w:sz w:val="22"/>
                      <w:u w:val="single"/>
                      <w:lang w:val="fr-CH"/>
                    </w:rPr>
                    <w:t>apr@gavialliance.org</w:t>
                  </w:r>
                  <w:r w:rsidRPr="00A85F77">
                    <w:rPr>
                      <w:rFonts w:ascii="Arial" w:eastAsia="Arial" w:hAnsi="Arial"/>
                      <w:color w:val="000000"/>
                      <w:sz w:val="22"/>
                      <w:lang w:val="fr-CH"/>
                    </w:rPr>
                    <w:t xml:space="preserve"> ou aux représentants d'un partenaire de GAVI Alliance. Les documents peuvent être portés à la connaissance des partenaires de GAVI Alliance, de ses collaborateurs et du public. Le rapport de situation annuel et ses annexes doivent être présentés en anglais, espagnol, français ou russe. </w:t>
                  </w:r>
                </w:p>
              </w:tc>
            </w:tr>
          </w:tbl>
          <w:p w:rsidR="00055622" w:rsidRPr="00A85F77" w:rsidRDefault="00055622" w:rsidP="00A67433">
            <w:pPr>
              <w:rPr>
                <w:lang w:val="fr-CH"/>
              </w:rPr>
            </w:pPr>
          </w:p>
        </w:tc>
      </w:tr>
      <w:tr w:rsidR="00055622" w:rsidRPr="00A85F77" w:rsidTr="00A67433">
        <w:tblPrEx>
          <w:tblCellMar>
            <w:top w:w="0" w:type="dxa"/>
            <w:left w:w="0" w:type="dxa"/>
            <w:bottom w:w="0" w:type="dxa"/>
            <w:right w:w="0" w:type="dxa"/>
          </w:tblCellMar>
        </w:tblPrEx>
        <w:trPr>
          <w:trHeight w:val="180"/>
        </w:trPr>
        <w:tc>
          <w:tcPr>
            <w:tcW w:w="2462" w:type="dxa"/>
          </w:tcPr>
          <w:p w:rsidR="00055622" w:rsidRPr="00A85F77" w:rsidRDefault="00055622" w:rsidP="00A67433">
            <w:pPr>
              <w:pStyle w:val="EmptyLayoutCell"/>
              <w:rPr>
                <w:lang w:val="fr-CH"/>
              </w:rPr>
            </w:pPr>
          </w:p>
        </w:tc>
        <w:tc>
          <w:tcPr>
            <w:tcW w:w="7279" w:type="dxa"/>
          </w:tcPr>
          <w:p w:rsidR="00055622" w:rsidRPr="00A85F77" w:rsidRDefault="00055622" w:rsidP="00A67433">
            <w:pPr>
              <w:pStyle w:val="EmptyLayoutCell"/>
              <w:rPr>
                <w:lang w:val="fr-CH"/>
              </w:rPr>
            </w:pPr>
          </w:p>
        </w:tc>
        <w:tc>
          <w:tcPr>
            <w:tcW w:w="986" w:type="dxa"/>
          </w:tcPr>
          <w:p w:rsidR="00055622" w:rsidRPr="00A85F77" w:rsidRDefault="00055622" w:rsidP="00A67433">
            <w:pPr>
              <w:pStyle w:val="EmptyLayoutCell"/>
              <w:rPr>
                <w:lang w:val="fr-CH"/>
              </w:rPr>
            </w:pPr>
          </w:p>
        </w:tc>
        <w:tc>
          <w:tcPr>
            <w:tcW w:w="43" w:type="dxa"/>
          </w:tcPr>
          <w:p w:rsidR="00055622" w:rsidRPr="00A85F77" w:rsidRDefault="00055622" w:rsidP="00A67433">
            <w:pPr>
              <w:pStyle w:val="EmptyLayoutCell"/>
              <w:rPr>
                <w:lang w:val="fr-CH"/>
              </w:rPr>
            </w:pPr>
          </w:p>
        </w:tc>
      </w:tr>
      <w:tr w:rsidR="00055622" w:rsidRPr="00A85F77" w:rsidTr="00A67433">
        <w:tblPrEx>
          <w:tblCellMar>
            <w:top w:w="0" w:type="dxa"/>
            <w:left w:w="0" w:type="dxa"/>
            <w:bottom w:w="0" w:type="dxa"/>
            <w:right w:w="0" w:type="dxa"/>
          </w:tblCellMar>
        </w:tblPrEx>
        <w:trPr>
          <w:trHeight w:val="430"/>
        </w:trPr>
        <w:tc>
          <w:tcPr>
            <w:tcW w:w="10770" w:type="dxa"/>
            <w:gridSpan w:val="4"/>
          </w:tcPr>
          <w:tbl>
            <w:tblPr>
              <w:tblW w:w="0" w:type="auto"/>
              <w:tblCellMar>
                <w:left w:w="0" w:type="dxa"/>
                <w:right w:w="0" w:type="dxa"/>
              </w:tblCellMar>
              <w:tblLook w:val="0000"/>
            </w:tblPr>
            <w:tblGrid>
              <w:gridCol w:w="10771"/>
            </w:tblGrid>
            <w:tr w:rsidR="00055622" w:rsidRPr="00A85F77" w:rsidTr="00A67433">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b/>
                      <w:color w:val="000000"/>
                      <w:sz w:val="22"/>
                      <w:lang w:val="fr-CH"/>
                    </w:rPr>
                    <w:t>Note</w:t>
                  </w:r>
                  <w:r w:rsidRPr="00A85F77">
                    <w:rPr>
                      <w:rFonts w:ascii="Arial" w:eastAsia="Arial" w:hAnsi="Arial"/>
                      <w:color w:val="000000"/>
                      <w:sz w:val="22"/>
                      <w:lang w:val="fr-CH"/>
                    </w:rPr>
                    <w:t xml:space="preserve">: </w:t>
                  </w:r>
                  <w:r w:rsidRPr="00A85F77">
                    <w:rPr>
                      <w:rFonts w:ascii="Arial" w:eastAsia="Arial" w:hAnsi="Arial"/>
                      <w:i/>
                      <w:color w:val="000000"/>
                      <w:sz w:val="22"/>
                      <w:lang w:val="fr-CH"/>
                    </w:rPr>
                    <w:t xml:space="preserve">Nous vous invitons à utiliser les rapports de situation annuel précédents et les demandes de soutien approuvées par GAVI comme documents de référence. Des copies électroniques des précédents rapports annuels et des demandes de soutien approuvées sont disponibles à l’adresse </w:t>
                  </w:r>
                  <w:hyperlink r:id="rId9" w:history="1">
                    <w:r w:rsidRPr="00A85F77">
                      <w:rPr>
                        <w:rFonts w:ascii="Arial" w:eastAsia="Arial" w:hAnsi="Arial"/>
                        <w:color w:val="0000FF"/>
                        <w:sz w:val="22"/>
                        <w:u w:val="single"/>
                        <w:lang w:val="fr-CH"/>
                      </w:rPr>
                      <w:t>http://www.gavialliance.org/country/</w:t>
                    </w:r>
                  </w:hyperlink>
                  <w:r w:rsidRPr="00A85F77">
                    <w:rPr>
                      <w:rFonts w:ascii="Arial" w:eastAsia="Arial" w:hAnsi="Arial"/>
                      <w:color w:val="0000FF"/>
                      <w:sz w:val="22"/>
                      <w:u w:val="single"/>
                      <w:lang w:val="fr-CH"/>
                    </w:rPr>
                    <w:t xml:space="preserve"> </w:t>
                  </w:r>
                </w:p>
              </w:tc>
            </w:tr>
          </w:tbl>
          <w:p w:rsidR="00055622" w:rsidRPr="00A85F77" w:rsidRDefault="00055622" w:rsidP="00A67433">
            <w:pPr>
              <w:rPr>
                <w:lang w:val="fr-CH"/>
              </w:rPr>
            </w:pPr>
          </w:p>
        </w:tc>
      </w:tr>
      <w:tr w:rsidR="00055622" w:rsidRPr="00A85F77" w:rsidTr="00A67433">
        <w:tblPrEx>
          <w:tblCellMar>
            <w:top w:w="0" w:type="dxa"/>
            <w:left w:w="0" w:type="dxa"/>
            <w:bottom w:w="0" w:type="dxa"/>
            <w:right w:w="0" w:type="dxa"/>
          </w:tblCellMar>
        </w:tblPrEx>
        <w:trPr>
          <w:trHeight w:val="180"/>
        </w:trPr>
        <w:tc>
          <w:tcPr>
            <w:tcW w:w="2462" w:type="dxa"/>
          </w:tcPr>
          <w:p w:rsidR="00055622" w:rsidRPr="00A85F77" w:rsidRDefault="00055622" w:rsidP="00A67433">
            <w:pPr>
              <w:pStyle w:val="EmptyLayoutCell"/>
              <w:rPr>
                <w:lang w:val="fr-CH"/>
              </w:rPr>
            </w:pPr>
          </w:p>
        </w:tc>
        <w:tc>
          <w:tcPr>
            <w:tcW w:w="7279" w:type="dxa"/>
          </w:tcPr>
          <w:p w:rsidR="00055622" w:rsidRPr="00A85F77" w:rsidRDefault="00055622" w:rsidP="00A67433">
            <w:pPr>
              <w:pStyle w:val="EmptyLayoutCell"/>
              <w:rPr>
                <w:lang w:val="fr-CH"/>
              </w:rPr>
            </w:pPr>
          </w:p>
        </w:tc>
        <w:tc>
          <w:tcPr>
            <w:tcW w:w="986" w:type="dxa"/>
          </w:tcPr>
          <w:p w:rsidR="00055622" w:rsidRPr="00A85F77" w:rsidRDefault="00055622" w:rsidP="00A67433">
            <w:pPr>
              <w:pStyle w:val="EmptyLayoutCell"/>
              <w:rPr>
                <w:lang w:val="fr-CH"/>
              </w:rPr>
            </w:pPr>
          </w:p>
        </w:tc>
        <w:tc>
          <w:tcPr>
            <w:tcW w:w="43" w:type="dxa"/>
          </w:tcPr>
          <w:p w:rsidR="00055622" w:rsidRPr="00A85F77" w:rsidRDefault="00055622" w:rsidP="00A67433">
            <w:pPr>
              <w:pStyle w:val="EmptyLayoutCell"/>
              <w:rPr>
                <w:lang w:val="fr-CH"/>
              </w:rPr>
            </w:pPr>
          </w:p>
        </w:tc>
      </w:tr>
      <w:tr w:rsidR="00055622" w:rsidRPr="00A85F77" w:rsidTr="00A67433">
        <w:tblPrEx>
          <w:tblCellMar>
            <w:top w:w="0" w:type="dxa"/>
            <w:left w:w="0" w:type="dxa"/>
            <w:bottom w:w="0" w:type="dxa"/>
            <w:right w:w="0" w:type="dxa"/>
          </w:tblCellMar>
        </w:tblPrEx>
        <w:trPr>
          <w:trHeight w:val="430"/>
        </w:trPr>
        <w:tc>
          <w:tcPr>
            <w:tcW w:w="10770" w:type="dxa"/>
            <w:gridSpan w:val="4"/>
          </w:tcPr>
          <w:tbl>
            <w:tblPr>
              <w:tblW w:w="0" w:type="auto"/>
              <w:tblCellMar>
                <w:left w:w="0" w:type="dxa"/>
                <w:right w:w="0" w:type="dxa"/>
              </w:tblCellMar>
              <w:tblLook w:val="0000"/>
            </w:tblPr>
            <w:tblGrid>
              <w:gridCol w:w="10771"/>
            </w:tblGrid>
            <w:tr w:rsidR="00055622" w:rsidRPr="00A85F77" w:rsidTr="00A67433">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color w:val="000000"/>
                      <w:sz w:val="22"/>
                      <w:lang w:val="fr-CH"/>
                    </w:rPr>
                    <w:t>Le Secrétariat de GAVI est dans l’impossibilité de retourner les documents présentés et les pièces jointes au pays. Sauf mention contraire, les documents seront communiqués aux partenaires de GAVI Alliance et au public.</w:t>
                  </w:r>
                </w:p>
              </w:tc>
            </w:tr>
          </w:tbl>
          <w:p w:rsidR="00055622" w:rsidRPr="00A85F77" w:rsidRDefault="00055622" w:rsidP="00A67433">
            <w:pPr>
              <w:rPr>
                <w:lang w:val="fr-CH"/>
              </w:rPr>
            </w:pPr>
          </w:p>
        </w:tc>
      </w:tr>
    </w:tbl>
    <w:p w:rsidR="00055622" w:rsidRPr="00A85F77" w:rsidRDefault="00055622" w:rsidP="00055622">
      <w:pPr>
        <w:rPr>
          <w:lang w:val="fr-CH"/>
        </w:rPr>
      </w:pPr>
      <w:r w:rsidRPr="00A85F77">
        <w:br w:type="page"/>
      </w:r>
    </w:p>
    <w:tbl>
      <w:tblPr>
        <w:tblW w:w="0" w:type="auto"/>
        <w:tblCellMar>
          <w:left w:w="0" w:type="dxa"/>
          <w:right w:w="0" w:type="dxa"/>
        </w:tblCellMar>
        <w:tblLook w:val="0000"/>
      </w:tblPr>
      <w:tblGrid>
        <w:gridCol w:w="283"/>
        <w:gridCol w:w="10204"/>
        <w:gridCol w:w="284"/>
      </w:tblGrid>
      <w:tr w:rsidR="00055622" w:rsidRPr="00A85F77" w:rsidTr="00A67433">
        <w:tblPrEx>
          <w:tblCellMar>
            <w:top w:w="0" w:type="dxa"/>
            <w:left w:w="0" w:type="dxa"/>
            <w:bottom w:w="0" w:type="dxa"/>
            <w:right w:w="0" w:type="dxa"/>
          </w:tblCellMar>
        </w:tblPrEx>
        <w:tc>
          <w:tcPr>
            <w:tcW w:w="10771" w:type="dxa"/>
            <w:gridSpan w:val="3"/>
          </w:tcPr>
          <w:tbl>
            <w:tblPr>
              <w:tblW w:w="0" w:type="auto"/>
              <w:tblCellMar>
                <w:left w:w="0" w:type="dxa"/>
                <w:right w:w="0" w:type="dxa"/>
              </w:tblCellMar>
              <w:tblLook w:val="0000"/>
            </w:tblPr>
            <w:tblGrid>
              <w:gridCol w:w="10751"/>
            </w:tblGrid>
            <w:tr w:rsidR="00055622" w:rsidRPr="00A85F77" w:rsidTr="00A67433">
              <w:tblPrEx>
                <w:tblCellMar>
                  <w:top w:w="0" w:type="dxa"/>
                  <w:left w:w="0" w:type="dxa"/>
                  <w:bottom w:w="0" w:type="dxa"/>
                  <w:right w:w="0" w:type="dxa"/>
                </w:tblCellMar>
              </w:tblPrEx>
              <w:trPr>
                <w:trHeight w:val="260"/>
              </w:trPr>
              <w:tc>
                <w:tcPr>
                  <w:tcW w:w="10771"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jc w:val="center"/>
                    <w:rPr>
                      <w:lang w:val="fr-CH"/>
                    </w:rPr>
                  </w:pPr>
                  <w:bookmarkStart w:id="3" w:name="GTC"/>
                  <w:bookmarkEnd w:id="3"/>
                  <w:r w:rsidRPr="00A85F77">
                    <w:rPr>
                      <w:rFonts w:ascii="Arial" w:eastAsia="Arial" w:hAnsi="Arial"/>
                      <w:b/>
                      <w:color w:val="000000"/>
                      <w:sz w:val="16"/>
                      <w:lang w:val="fr-CH"/>
                    </w:rPr>
                    <w:t>GAVI ALLIANCE</w:t>
                  </w:r>
                  <w:r w:rsidRPr="00A85F77">
                    <w:rPr>
                      <w:rFonts w:ascii="Arial" w:eastAsia="Arial" w:hAnsi="Arial"/>
                      <w:b/>
                      <w:color w:val="000000"/>
                      <w:sz w:val="16"/>
                      <w:lang w:val="fr-CH"/>
                    </w:rPr>
                    <w:br/>
                    <w:t>CLAUSES ET CONDITIONS DE L'ALLOCATION</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b/>
                      <w:color w:val="000000"/>
                      <w:sz w:val="16"/>
                      <w:lang w:val="fr-CH"/>
                    </w:rPr>
                    <w:t>FINANCEMENT UTILISÉ UNIQUEMENT POUR DES PROGRAMMES APPROUVÉS</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color w:val="000000"/>
                      <w:sz w:val="16"/>
                      <w:lang w:val="fr-CH"/>
                    </w:rPr>
                    <w:t xml:space="preserve">Le pays présentant la demande (« le Pays ») confirme que tous les fonds fournis par GAVI Alliance au titre de la présente demande seront utilisés et appliqués dans le seul but de réaliser le(s) programme(s) décrit(s) dans la demande de soutien du pays. Toute modification substantielle du/des programme(s) approuvé(s) devra être révisée et approuvée au préalable par GAVI Alliance. Toutes les décisions de financement pour cette demande sont du ressort du Conseil de GAVI Alliance et sont subordonnées aux procédures du CEI et à la disponibilité des fonds. </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b/>
                      <w:color w:val="000000"/>
                      <w:sz w:val="16"/>
                      <w:lang w:val="fr-CH"/>
                    </w:rPr>
                    <w:t>AMENDEMENT À LA PRÉSENTE PROPOSITION</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color w:val="000000"/>
                      <w:sz w:val="16"/>
                      <w:lang w:val="fr-CH"/>
                    </w:rPr>
                    <w:t>Le pays avertira GAVI Alliance par le biais de son rapport de situation annuel s’il souhaite proposer des changements à la description du/des programme(s) dans la présente demande de soutien. L’Alliance instrumentera toute modification qu’elle aura approuvée et la proposition du pays sera amendée.</w:t>
                  </w:r>
                </w:p>
              </w:tc>
            </w:tr>
            <w:tr w:rsidR="00055622"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Default="00055622" w:rsidP="00A67433">
                  <w:r>
                    <w:rPr>
                      <w:rFonts w:ascii="Arial" w:eastAsia="Arial" w:hAnsi="Arial"/>
                      <w:b/>
                      <w:color w:val="000000"/>
                      <w:sz w:val="16"/>
                    </w:rPr>
                    <w:t>REMBOURSEMENT DES FONDS</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color w:val="000000"/>
                      <w:sz w:val="16"/>
                      <w:lang w:val="fr-CH"/>
                    </w:rPr>
                    <w:t xml:space="preserve">Le pays accepte de rembourser à GAVI Alliance tous les fonds qui ne sont pas utilisés pour le(s) programme(s) décrit(s) dans la présente demande. Le remboursement par le pays s’effectuera en dollars des États-Unis, à moins que GAVI Alliance n’en décide autrement, dans les soixante jours après réception par le pays de la demande de remboursement de GAVI Alliance. Les fonds remboursés seront versés sur le(s) compte(s) désigné(s) par GAVI Alliance. </w:t>
                  </w:r>
                </w:p>
              </w:tc>
            </w:tr>
            <w:tr w:rsidR="00055622"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Default="00055622" w:rsidP="00A67433">
                  <w:r>
                    <w:rPr>
                      <w:rFonts w:ascii="Arial" w:eastAsia="Arial" w:hAnsi="Arial"/>
                      <w:b/>
                      <w:color w:val="000000"/>
                      <w:sz w:val="16"/>
                    </w:rPr>
                    <w:t>SUSPENSION/RÉSILIATION</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color w:val="000000"/>
                      <w:sz w:val="16"/>
                      <w:lang w:val="fr-CH"/>
                    </w:rPr>
                    <w:t>L’Alliance peut suspendre tout ou partie de ses financements au pays si elle a des raisons de soupçonner que les fonds ont été utilisés dans un autre but que pour les programmes décrits dans la présente demande ou toute modification de cette demande approuvée par GAVI. GAVI Alliance se réserve le droit de mettre fin à son soutien au pays pour les programmes décrits dans la présente demande si des malversations des fonds de GAVI Alliance sont confirmées.</w:t>
                  </w:r>
                </w:p>
              </w:tc>
            </w:tr>
            <w:tr w:rsidR="00055622"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Default="00055622" w:rsidP="00A67433">
                  <w:r>
                    <w:rPr>
                      <w:rFonts w:ascii="Arial" w:eastAsia="Arial" w:hAnsi="Arial"/>
                      <w:b/>
                      <w:color w:val="000000"/>
                      <w:sz w:val="16"/>
                    </w:rPr>
                    <w:t>LUTTE CONTRE LA CORRUPTION</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color w:val="000000"/>
                      <w:sz w:val="16"/>
                      <w:lang w:val="fr-CH"/>
                    </w:rPr>
                    <w:t>Le pays confirme que les fonds apportés par GAVI Alliance ne seront en aucun cas offerts par lui à des tiers, et qu’il ne cherchera pas non plus à tirer des présents, des paiements ou des avantages directement ou indirectement en rapport avec cette demande qui pourraient être considérés comme une pratique illégale ou une prévarication.</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b/>
                      <w:color w:val="000000"/>
                      <w:sz w:val="16"/>
                      <w:lang w:val="fr-CH"/>
                    </w:rPr>
                    <w:t>CONTRÔLE DES COMPTES ET ARCHIVES</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color w:val="000000"/>
                      <w:sz w:val="16"/>
                      <w:lang w:val="fr-CH"/>
                    </w:rPr>
                    <w:t>Le pays réalisera des vérifications annuelles des comptes et les transmettra à GAVI Alliance, conformément aux conditions précisées. L’Alliance se réserve le droit de se livrer par elle-même ou au travers d’un agent à des contrôles des comptes ou des évaluations de la gestion financière afin d’assurer l'obligation de rendre compte des fonds décaissés au pays.</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color w:val="000000"/>
                      <w:sz w:val="16"/>
                      <w:lang w:val="fr-CH"/>
                    </w:rPr>
                    <w:t xml:space="preserve">Le pays tiendra des livres comptables précis justifiant l’utilisation des fonds de GAVI Alliance. Le pays conservera ses archives comptables conformément aux normes comptables approuvées par son gouvernement pendant au moins trois ans après la date du dernier décaissement de fonds de GAVI Alliance. En cas de litige sur une éventuelle malversation des fonds, le pays conservera ces dossiers jusqu'à ce que les résultats de l'audit soient définitifs. Le pays accepte de ne pas faire valoir ses privilèges documentaires à l’encontre de GAVI Alliance en rapport avec tout contrôle des comptes. </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b/>
                      <w:color w:val="000000"/>
                      <w:sz w:val="16"/>
                      <w:lang w:val="fr-CH"/>
                    </w:rPr>
                    <w:t xml:space="preserve">CONFIRMATION DE LA VALIDITE JURIDIQUE </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color w:val="000000"/>
                      <w:sz w:val="16"/>
                      <w:lang w:val="fr-CH"/>
                    </w:rPr>
                    <w:t>Le pays et les signataires pour le Gouvernement confirment que la présente demande de soutien est exacte et correcte et représente un engagement juridiquement contraignant pour le pays, en vertu de ses lois, à réaliser les programmes décrits dans la présente demande.</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b/>
                      <w:color w:val="000000"/>
                      <w:sz w:val="16"/>
                      <w:lang w:val="fr-CH"/>
                    </w:rPr>
                    <w:t xml:space="preserve">CONFIRMATION DU RESPECT DE LA POLITIQUE DE GAVI ALLIANCE SUR LA TRANSPARENCE ET LA RESPONSABILITÉ </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color w:val="000000"/>
                      <w:sz w:val="16"/>
                      <w:lang w:val="fr-CH"/>
                    </w:rPr>
                    <w:t xml:space="preserve">Le pays confirme qu'il a pris connaissance de la politique de GAVI Alliance sur la transparence et la responsabilité et qu’il en respectera les obligations. </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b/>
                      <w:color w:val="000000"/>
                      <w:sz w:val="16"/>
                      <w:lang w:val="fr-CH"/>
                    </w:rPr>
                    <w:t>UTILISATION DE COMPTES BANCAIRES COMMERCIAUX</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color w:val="000000"/>
                      <w:sz w:val="16"/>
                      <w:lang w:val="fr-CH"/>
                    </w:rPr>
                    <w:t>Il incombe au Gouvernement du pays éligible de vérifier avec toute la diligence requise l’adéquation des banques commerciales utilisées pour gérer le soutien en espèces de GAVI, Le pays confirme qu’il assumera l’entière responsabilité du remplacement du soutien en espèces de GAVI qui serait perdu en raison d’une faillite de la banque, de fraude ou tout autre événement imprévu.</w:t>
                  </w:r>
                </w:p>
              </w:tc>
            </w:tr>
            <w:tr w:rsidR="00055622"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Default="00055622" w:rsidP="00A67433">
                  <w:r>
                    <w:rPr>
                      <w:rFonts w:ascii="Arial" w:eastAsia="Arial" w:hAnsi="Arial"/>
                      <w:b/>
                      <w:color w:val="000000"/>
                      <w:sz w:val="16"/>
                    </w:rPr>
                    <w:t>ARBITRAGE</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color w:val="000000"/>
                      <w:sz w:val="16"/>
                      <w:lang w:val="fr-CH"/>
                    </w:rPr>
                    <w:t xml:space="preserve">Tout litige entre le pays et GAVI Alliance occasionné par la présente demande ou en rapport avec elle qui n’aura pas été réglé à l’amiable dans un délai raisonnable sera soumis à un arbitrage à la demande de GAVI Alliance ou du pays. L’arbitrage sera conduit conformément au Règlement d’arbitrage de la Commission pour le droit commercial international (CNUDCI) alors en vigueur. Les parties acceptent d’être liées par la sanction arbitrale, comme règlement final de ce différend. Le lieu de l’arbitrage sera Genève, Suisse. Les langues de l’arbitrage seront l’anglais ou le français. </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color w:val="000000"/>
                      <w:sz w:val="16"/>
                      <w:lang w:val="fr-CH"/>
                    </w:rPr>
                    <w:t xml:space="preserve">Pour tout litige portant sur un montant égal ou inférieur à $US 100 000, un arbitre sera désigné par GAVI Alliance. Pour tout litige portant sur un montant supérieur à $US 100 000, trois arbitres seront nommés comme suit: GAVI Alliance et le pays désigneront chacun un arbitre et les deux arbitres ainsi nommés désigneront conjointement un troisième arbitre qui présidera. </w:t>
                  </w:r>
                </w:p>
              </w:tc>
            </w:tr>
            <w:tr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color w:val="000000"/>
                      <w:sz w:val="16"/>
                      <w:lang w:val="fr-CH"/>
                    </w:rPr>
                    <w:t>L’Alliance ne pourra être tenue pour responsable auprès du pays de toute réclamation ou perte en rapport avec les programmes décrits dans la présente demande, y compris et sans limitation, toute perte financière, conflit de responsabilités, tout dommage matériel, corporel ou décès. Le pays est seul responsable de tous les aspects de la gestion et de la mise en œuvre des programmes décrits dans la présente demande.</w:t>
                  </w:r>
                </w:p>
              </w:tc>
            </w:tr>
          </w:tbl>
          <w:p w:rsidR="00055622" w:rsidRPr="00A85F77" w:rsidRDefault="00055622" w:rsidP="00A67433">
            <w:pPr>
              <w:rPr>
                <w:lang w:val="fr-CH"/>
              </w:rPr>
            </w:pPr>
          </w:p>
        </w:tc>
      </w:tr>
      <w:tr w:rsidR="00055622" w:rsidRPr="00A85F77" w:rsidTr="00A67433">
        <w:tblPrEx>
          <w:tblCellMar>
            <w:top w:w="0" w:type="dxa"/>
            <w:left w:w="0" w:type="dxa"/>
            <w:bottom w:w="0" w:type="dxa"/>
            <w:right w:w="0" w:type="dxa"/>
          </w:tblCellMar>
        </w:tblPrEx>
        <w:trPr>
          <w:trHeight w:val="179"/>
        </w:trPr>
        <w:tc>
          <w:tcPr>
            <w:tcW w:w="283" w:type="dxa"/>
          </w:tcPr>
          <w:p w:rsidR="00055622" w:rsidRPr="00A85F77" w:rsidRDefault="00055622" w:rsidP="00A67433">
            <w:pPr>
              <w:pStyle w:val="EmptyLayoutCell"/>
              <w:rPr>
                <w:lang w:val="fr-CH"/>
              </w:rPr>
            </w:pPr>
          </w:p>
        </w:tc>
        <w:tc>
          <w:tcPr>
            <w:tcW w:w="10204" w:type="dxa"/>
          </w:tcPr>
          <w:p w:rsidR="00055622" w:rsidRPr="00A85F77" w:rsidRDefault="00055622" w:rsidP="00A67433">
            <w:pPr>
              <w:pStyle w:val="EmptyLayoutCell"/>
              <w:rPr>
                <w:lang w:val="fr-CH"/>
              </w:rPr>
            </w:pPr>
          </w:p>
        </w:tc>
        <w:tc>
          <w:tcPr>
            <w:tcW w:w="284" w:type="dxa"/>
          </w:tcPr>
          <w:p w:rsidR="00055622" w:rsidRPr="00A85F77" w:rsidRDefault="00055622" w:rsidP="00A67433">
            <w:pPr>
              <w:pStyle w:val="EmptyLayoutCell"/>
              <w:rPr>
                <w:lang w:val="fr-CH"/>
              </w:rPr>
            </w:pPr>
          </w:p>
        </w:tc>
      </w:tr>
      <w:tr w:rsidR="00055622" w:rsidRPr="00A85F77" w:rsidTr="00A67433">
        <w:tblPrEx>
          <w:tblCellMar>
            <w:top w:w="0" w:type="dxa"/>
            <w:left w:w="0" w:type="dxa"/>
            <w:bottom w:w="0" w:type="dxa"/>
            <w:right w:w="0" w:type="dxa"/>
          </w:tblCellMar>
        </w:tblPrEx>
        <w:tc>
          <w:tcPr>
            <w:tcW w:w="283" w:type="dxa"/>
          </w:tcPr>
          <w:p w:rsidR="00055622" w:rsidRPr="00A85F77" w:rsidRDefault="00055622" w:rsidP="00A67433">
            <w:pPr>
              <w:pStyle w:val="EmptyLayoutCell"/>
              <w:rPr>
                <w:lang w:val="fr-CH"/>
              </w:rPr>
            </w:pPr>
          </w:p>
        </w:tc>
        <w:tc>
          <w:tcPr>
            <w:tcW w:w="10204" w:type="dxa"/>
          </w:tcPr>
          <w:tbl>
            <w:tblPr>
              <w:tblW w:w="0" w:type="auto"/>
              <w:tblCellMar>
                <w:left w:w="0" w:type="dxa"/>
                <w:right w:w="0" w:type="dxa"/>
              </w:tblCellMar>
              <w:tblLook w:val="0000"/>
            </w:tblPr>
            <w:tblGrid>
              <w:gridCol w:w="10184"/>
            </w:tblGrid>
            <w:tr w:rsidR="00055622" w:rsidRPr="00A85F77" w:rsidTr="00A67433">
              <w:tblPrEx>
                <w:tblCellMar>
                  <w:top w:w="0" w:type="dxa"/>
                  <w:left w:w="0" w:type="dxa"/>
                  <w:bottom w:w="0" w:type="dxa"/>
                  <w:right w:w="0" w:type="dxa"/>
                </w:tblCellMar>
              </w:tblPrEx>
              <w:trPr>
                <w:trHeight w:val="260"/>
              </w:trPr>
              <w:tc>
                <w:tcPr>
                  <w:tcW w:w="10204"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b/>
                      <w:i/>
                      <w:color w:val="000000"/>
                      <w:sz w:val="16"/>
                      <w:lang w:val="fr-CH"/>
                    </w:rPr>
                    <w:t>En préparant ce rapport de situation annuel, le pays informera GAVI :</w:t>
                  </w:r>
                </w:p>
              </w:tc>
            </w:tr>
            <w:tr w:rsidR="00055622" w:rsidRPr="00A85F77" w:rsidTr="00A67433">
              <w:tblPrEx>
                <w:tblCellMar>
                  <w:top w:w="0" w:type="dxa"/>
                  <w:left w:w="0" w:type="dxa"/>
                  <w:bottom w:w="0" w:type="dxa"/>
                  <w:right w:w="0" w:type="dxa"/>
                </w:tblCellMar>
              </w:tblPrEx>
              <w:trPr>
                <w:trHeight w:val="260"/>
              </w:trPr>
              <w:tc>
                <w:tcPr>
                  <w:tcW w:w="10204"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i/>
                      <w:color w:val="000000"/>
                      <w:sz w:val="16"/>
                      <w:lang w:val="fr-CH"/>
                    </w:rPr>
                    <w:t>des activités réalisées en utilisant les ressources de GAVI l’an dernier</w:t>
                  </w:r>
                </w:p>
              </w:tc>
            </w:tr>
            <w:tr w:rsidR="00055622" w:rsidRPr="00A85F77" w:rsidTr="00A67433">
              <w:tblPrEx>
                <w:tblCellMar>
                  <w:top w:w="0" w:type="dxa"/>
                  <w:left w:w="0" w:type="dxa"/>
                  <w:bottom w:w="0" w:type="dxa"/>
                  <w:right w:w="0" w:type="dxa"/>
                </w:tblCellMar>
              </w:tblPrEx>
              <w:trPr>
                <w:trHeight w:val="260"/>
              </w:trPr>
              <w:tc>
                <w:tcPr>
                  <w:tcW w:w="10204"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i/>
                      <w:color w:val="000000"/>
                      <w:sz w:val="16"/>
                      <w:lang w:val="fr-CH"/>
                    </w:rPr>
                    <w:t>des problèmes importants rencontrés et de la manière dont le pays a tenté de les surmonter </w:t>
                  </w:r>
                </w:p>
              </w:tc>
            </w:tr>
            <w:tr w:rsidR="00055622" w:rsidRPr="00A85F77" w:rsidTr="00A67433">
              <w:tblPrEx>
                <w:tblCellMar>
                  <w:top w:w="0" w:type="dxa"/>
                  <w:left w:w="0" w:type="dxa"/>
                  <w:bottom w:w="0" w:type="dxa"/>
                  <w:right w:w="0" w:type="dxa"/>
                </w:tblCellMar>
              </w:tblPrEx>
              <w:trPr>
                <w:trHeight w:val="260"/>
              </w:trPr>
              <w:tc>
                <w:tcPr>
                  <w:tcW w:w="10204"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i/>
                      <w:color w:val="000000"/>
                      <w:sz w:val="16"/>
                      <w:lang w:val="fr-CH"/>
                    </w:rPr>
                    <w:t>du respect des exigences de responsabilité en ce qui concerne l’utilisation du financement versé par GAVI et des dispositions nationales avec les partenaires de développement </w:t>
                  </w:r>
                </w:p>
              </w:tc>
            </w:tr>
            <w:tr w:rsidR="00055622" w:rsidRPr="00A85F77" w:rsidTr="00A67433">
              <w:tblPrEx>
                <w:tblCellMar>
                  <w:top w:w="0" w:type="dxa"/>
                  <w:left w:w="0" w:type="dxa"/>
                  <w:bottom w:w="0" w:type="dxa"/>
                  <w:right w:w="0" w:type="dxa"/>
                </w:tblCellMar>
              </w:tblPrEx>
              <w:trPr>
                <w:trHeight w:val="260"/>
              </w:trPr>
              <w:tc>
                <w:tcPr>
                  <w:tcW w:w="10204"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i/>
                      <w:color w:val="000000"/>
                      <w:sz w:val="16"/>
                      <w:lang w:val="fr-CH"/>
                    </w:rPr>
                    <w:t>de la demande de fonds supplémentaires approuvés précédemment dans une précédente demande de SSV/SVN/RSS, mais qui n’ont pas été versés </w:t>
                  </w:r>
                </w:p>
              </w:tc>
            </w:tr>
            <w:tr w:rsidR="00055622" w:rsidRPr="00A85F77" w:rsidTr="00A67433">
              <w:tblPrEx>
                <w:tblCellMar>
                  <w:top w:w="0" w:type="dxa"/>
                  <w:left w:w="0" w:type="dxa"/>
                  <w:bottom w:w="0" w:type="dxa"/>
                  <w:right w:w="0" w:type="dxa"/>
                </w:tblCellMar>
              </w:tblPrEx>
              <w:trPr>
                <w:trHeight w:val="260"/>
              </w:trPr>
              <w:tc>
                <w:tcPr>
                  <w:tcW w:w="10204"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i/>
                      <w:color w:val="000000"/>
                      <w:sz w:val="16"/>
                      <w:lang w:val="fr-CH"/>
                    </w:rPr>
                    <w:t>de la manière dont GAVI peut rendre le rapport de situation annuel plus adapté aux besoins des gouvernements tout en respectant les principes de responsabilité et de transparence de l’Alliance</w:t>
                  </w:r>
                </w:p>
              </w:tc>
            </w:tr>
          </w:tbl>
          <w:p w:rsidR="00055622" w:rsidRPr="00A85F77" w:rsidRDefault="00055622" w:rsidP="00A67433">
            <w:pPr>
              <w:rPr>
                <w:lang w:val="fr-CH"/>
              </w:rPr>
            </w:pPr>
          </w:p>
        </w:tc>
        <w:tc>
          <w:tcPr>
            <w:tcW w:w="284" w:type="dxa"/>
          </w:tcPr>
          <w:p w:rsidR="00055622" w:rsidRPr="00A85F77" w:rsidRDefault="00055622" w:rsidP="00A67433">
            <w:pPr>
              <w:pStyle w:val="EmptyLayoutCell"/>
              <w:rPr>
                <w:lang w:val="fr-CH"/>
              </w:rPr>
            </w:pPr>
          </w:p>
        </w:tc>
      </w:tr>
      <w:tr w:rsidR="00055622" w:rsidRPr="00A85F77" w:rsidTr="00A67433">
        <w:tblPrEx>
          <w:tblCellMar>
            <w:top w:w="0" w:type="dxa"/>
            <w:left w:w="0" w:type="dxa"/>
            <w:bottom w:w="0" w:type="dxa"/>
            <w:right w:w="0" w:type="dxa"/>
          </w:tblCellMar>
        </w:tblPrEx>
        <w:trPr>
          <w:trHeight w:val="179"/>
        </w:trPr>
        <w:tc>
          <w:tcPr>
            <w:tcW w:w="10771" w:type="dxa"/>
            <w:gridSpan w:val="3"/>
          </w:tcPr>
          <w:p w:rsidR="00055622" w:rsidRPr="00A85F77" w:rsidRDefault="00055622" w:rsidP="00A67433">
            <w:pPr>
              <w:rPr>
                <w:lang w:val="fr-CH"/>
              </w:rPr>
            </w:pPr>
          </w:p>
        </w:tc>
      </w:tr>
      <w:tr w:rsidR="00055622" w:rsidRPr="00A202E8" w:rsidTr="00A67433">
        <w:tblPrEx>
          <w:tblCellMar>
            <w:top w:w="0" w:type="dxa"/>
            <w:left w:w="0" w:type="dxa"/>
            <w:bottom w:w="0" w:type="dxa"/>
            <w:right w:w="0" w:type="dxa"/>
          </w:tblCellMar>
        </w:tblPrEx>
        <w:tc>
          <w:tcPr>
            <w:tcW w:w="10771" w:type="dxa"/>
            <w:gridSpan w:val="3"/>
          </w:tcPr>
          <w:p w:rsidR="00055622" w:rsidRPr="00A202E8" w:rsidRDefault="00055622" w:rsidP="00A67433">
            <w:pPr>
              <w:rPr>
                <w:lang w:val="fr-FR"/>
              </w:rPr>
            </w:pPr>
            <w:bookmarkStart w:id="4" w:name="ISS_HSS_CSO_Support"/>
            <w:bookmarkEnd w:id="4"/>
          </w:p>
        </w:tc>
      </w:tr>
      <w:tr w:rsidR="00055622" w:rsidRPr="00A202E8" w:rsidTr="00A67433">
        <w:tblPrEx>
          <w:tblCellMar>
            <w:top w:w="0" w:type="dxa"/>
            <w:left w:w="0" w:type="dxa"/>
            <w:bottom w:w="0" w:type="dxa"/>
            <w:right w:w="0" w:type="dxa"/>
          </w:tblCellMar>
        </w:tblPrEx>
        <w:trPr>
          <w:trHeight w:val="179"/>
        </w:trPr>
        <w:tc>
          <w:tcPr>
            <w:tcW w:w="10771" w:type="dxa"/>
            <w:gridSpan w:val="3"/>
          </w:tcPr>
          <w:p w:rsidR="00055622" w:rsidRPr="00A202E8" w:rsidRDefault="00055622" w:rsidP="00A67433">
            <w:pPr>
              <w:pStyle w:val="EmptyLayoutCell"/>
              <w:rPr>
                <w:lang w:val="fr-FR"/>
              </w:rPr>
            </w:pPr>
          </w:p>
        </w:tc>
      </w:tr>
      <w:tr w:rsidR="00055622" w:rsidRPr="00A85F77" w:rsidTr="00A67433">
        <w:tblPrEx>
          <w:tblCellMar>
            <w:top w:w="0" w:type="dxa"/>
            <w:left w:w="0" w:type="dxa"/>
            <w:bottom w:w="0" w:type="dxa"/>
            <w:right w:w="0" w:type="dxa"/>
          </w:tblCellMar>
        </w:tblPrEx>
        <w:tc>
          <w:tcPr>
            <w:tcW w:w="10771" w:type="dxa"/>
            <w:gridSpan w:val="3"/>
          </w:tcPr>
          <w:p w:rsidR="00055622" w:rsidRPr="00A85F77" w:rsidRDefault="00055622" w:rsidP="00A67433">
            <w:pPr>
              <w:rPr>
                <w:lang w:val="fr-CH"/>
              </w:rPr>
            </w:pPr>
          </w:p>
        </w:tc>
      </w:tr>
      <w:tr w:rsidR="00055622" w:rsidRPr="00A85F77" w:rsidTr="00A67433">
        <w:tblPrEx>
          <w:tblCellMar>
            <w:top w:w="0" w:type="dxa"/>
            <w:left w:w="0" w:type="dxa"/>
            <w:bottom w:w="0" w:type="dxa"/>
            <w:right w:w="0" w:type="dxa"/>
          </w:tblCellMar>
        </w:tblPrEx>
        <w:trPr>
          <w:trHeight w:val="139"/>
        </w:trPr>
        <w:tc>
          <w:tcPr>
            <w:tcW w:w="10771" w:type="dxa"/>
            <w:gridSpan w:val="3"/>
          </w:tcPr>
          <w:p w:rsidR="00055622" w:rsidRPr="00A85F77" w:rsidRDefault="00055622" w:rsidP="00A67433">
            <w:pPr>
              <w:pStyle w:val="EmptyLayoutCell"/>
              <w:rPr>
                <w:lang w:val="fr-CH"/>
              </w:rPr>
            </w:pPr>
          </w:p>
        </w:tc>
      </w:tr>
      <w:tr w:rsidR="00055622" w:rsidRPr="00A202E8" w:rsidTr="00A67433">
        <w:tblPrEx>
          <w:tblCellMar>
            <w:top w:w="0" w:type="dxa"/>
            <w:left w:w="0" w:type="dxa"/>
            <w:bottom w:w="0" w:type="dxa"/>
            <w:right w:w="0" w:type="dxa"/>
          </w:tblCellMar>
        </w:tblPrEx>
        <w:tc>
          <w:tcPr>
            <w:tcW w:w="10771" w:type="dxa"/>
            <w:gridSpan w:val="3"/>
          </w:tcPr>
          <w:p w:rsidR="00055622" w:rsidRPr="00A202E8" w:rsidRDefault="00055622" w:rsidP="00A67433">
            <w:pPr>
              <w:rPr>
                <w:lang w:val="fr-FR"/>
              </w:rPr>
            </w:pPr>
            <w:bookmarkStart w:id="5" w:name="IRC"/>
            <w:bookmarkEnd w:id="5"/>
          </w:p>
        </w:tc>
      </w:tr>
      <w:tr w:rsidR="00055622" w:rsidRPr="00A202E8" w:rsidTr="00A67433">
        <w:tblPrEx>
          <w:tblCellMar>
            <w:top w:w="0" w:type="dxa"/>
            <w:left w:w="0" w:type="dxa"/>
            <w:bottom w:w="0" w:type="dxa"/>
            <w:right w:w="0" w:type="dxa"/>
          </w:tblCellMar>
        </w:tblPrEx>
        <w:trPr>
          <w:trHeight w:val="180"/>
        </w:trPr>
        <w:tc>
          <w:tcPr>
            <w:tcW w:w="10771" w:type="dxa"/>
            <w:gridSpan w:val="3"/>
          </w:tcPr>
          <w:p w:rsidR="00055622" w:rsidRPr="00A202E8" w:rsidRDefault="00055622" w:rsidP="00A67433">
            <w:pPr>
              <w:pStyle w:val="EmptyLayoutCell"/>
              <w:rPr>
                <w:lang w:val="fr-FR"/>
              </w:rPr>
            </w:pPr>
          </w:p>
        </w:tc>
      </w:tr>
      <w:tr w:rsidR="00055622" w:rsidRPr="00A202E8" w:rsidTr="00A67433">
        <w:tblPrEx>
          <w:tblCellMar>
            <w:top w:w="0" w:type="dxa"/>
            <w:left w:w="0" w:type="dxa"/>
            <w:bottom w:w="0" w:type="dxa"/>
            <w:right w:w="0" w:type="dxa"/>
          </w:tblCellMar>
        </w:tblPrEx>
        <w:tc>
          <w:tcPr>
            <w:tcW w:w="10771" w:type="dxa"/>
            <w:gridSpan w:val="3"/>
          </w:tcPr>
          <w:p w:rsidR="00055622" w:rsidRPr="00A202E8" w:rsidRDefault="00055622" w:rsidP="00A67433">
            <w:pPr>
              <w:rPr>
                <w:lang w:val="fr-FR"/>
              </w:rPr>
            </w:pPr>
          </w:p>
        </w:tc>
      </w:tr>
      <w:tr w:rsidR="00055622" w:rsidTr="00A67433">
        <w:tblPrEx>
          <w:tblCellMar>
            <w:top w:w="0" w:type="dxa"/>
            <w:left w:w="0" w:type="dxa"/>
            <w:bottom w:w="0" w:type="dxa"/>
            <w:right w:w="0" w:type="dxa"/>
          </w:tblCellMar>
        </w:tblPrEx>
        <w:tc>
          <w:tcPr>
            <w:tcW w:w="10771" w:type="dxa"/>
            <w:gridSpan w:val="3"/>
          </w:tcPr>
          <w:tbl>
            <w:tblPr>
              <w:tblW w:w="0" w:type="auto"/>
              <w:tblCellMar>
                <w:left w:w="0" w:type="dxa"/>
                <w:right w:w="0" w:type="dxa"/>
              </w:tblCellMar>
              <w:tblLook w:val="0000"/>
            </w:tblPr>
            <w:tblGrid>
              <w:gridCol w:w="10771"/>
            </w:tblGrid>
            <w:tr w:rsidR="00055622" w:rsidTr="00A67433">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55622" w:rsidRDefault="00055622" w:rsidP="00A67433">
                  <w:r>
                    <w:rPr>
                      <w:rFonts w:ascii="Arial" w:eastAsia="Arial" w:hAnsi="Arial"/>
                      <w:b/>
                      <w:color w:val="365F91"/>
                      <w:sz w:val="28"/>
                    </w:rPr>
                    <w:t>2. Signatures</w:t>
                  </w:r>
                </w:p>
              </w:tc>
            </w:tr>
          </w:tbl>
          <w:p w:rsidR="00055622" w:rsidRDefault="00055622" w:rsidP="00A67433"/>
        </w:tc>
      </w:tr>
      <w:tr w:rsidR="00055622" w:rsidTr="00A67433">
        <w:tblPrEx>
          <w:tblCellMar>
            <w:top w:w="0" w:type="dxa"/>
            <w:left w:w="0" w:type="dxa"/>
            <w:bottom w:w="0" w:type="dxa"/>
            <w:right w:w="0" w:type="dxa"/>
          </w:tblCellMar>
        </w:tblPrEx>
        <w:trPr>
          <w:trHeight w:val="180"/>
        </w:trPr>
        <w:tc>
          <w:tcPr>
            <w:tcW w:w="10771" w:type="dxa"/>
            <w:gridSpan w:val="3"/>
          </w:tcPr>
          <w:p w:rsidR="00055622" w:rsidRDefault="00055622" w:rsidP="00A67433">
            <w:pPr>
              <w:pStyle w:val="EmptyLayoutCell"/>
            </w:pPr>
          </w:p>
        </w:tc>
      </w:tr>
      <w:tr w:rsidR="00055622" w:rsidRPr="00A85F77" w:rsidTr="00A67433">
        <w:tblPrEx>
          <w:tblCellMar>
            <w:top w:w="0" w:type="dxa"/>
            <w:left w:w="0" w:type="dxa"/>
            <w:bottom w:w="0" w:type="dxa"/>
            <w:right w:w="0" w:type="dxa"/>
          </w:tblCellMar>
        </w:tblPrEx>
        <w:tc>
          <w:tcPr>
            <w:tcW w:w="10771" w:type="dxa"/>
            <w:gridSpan w:val="3"/>
          </w:tcPr>
          <w:tbl>
            <w:tblPr>
              <w:tblW w:w="0" w:type="auto"/>
              <w:tblCellMar>
                <w:left w:w="0" w:type="dxa"/>
                <w:right w:w="0" w:type="dxa"/>
              </w:tblCellMar>
              <w:tblLook w:val="0000"/>
            </w:tblPr>
            <w:tblGrid>
              <w:gridCol w:w="10771"/>
            </w:tblGrid>
            <w:tr w:rsidR="00055622" w:rsidRPr="00A85F77" w:rsidTr="00A67433">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b/>
                      <w:color w:val="365F91"/>
                      <w:sz w:val="24"/>
                      <w:lang w:val="fr-CH"/>
                    </w:rPr>
                    <w:t>2.1. Page des signatures du Gouvernement pour toutes les modalités de soutien de GAVI (SSV, SSI, SVN, RSS, OSC)</w:t>
                  </w:r>
                </w:p>
              </w:tc>
            </w:tr>
          </w:tbl>
          <w:p w:rsidR="00055622" w:rsidRPr="00A85F77" w:rsidRDefault="00055622" w:rsidP="00A67433">
            <w:pPr>
              <w:rPr>
                <w:lang w:val="fr-CH"/>
              </w:rPr>
            </w:pPr>
          </w:p>
        </w:tc>
      </w:tr>
      <w:tr w:rsidR="00055622" w:rsidRPr="00A85F77" w:rsidTr="00A67433">
        <w:tblPrEx>
          <w:tblCellMar>
            <w:top w:w="0" w:type="dxa"/>
            <w:left w:w="0" w:type="dxa"/>
            <w:bottom w:w="0" w:type="dxa"/>
            <w:right w:w="0" w:type="dxa"/>
          </w:tblCellMar>
        </w:tblPrEx>
        <w:trPr>
          <w:trHeight w:val="179"/>
        </w:trPr>
        <w:tc>
          <w:tcPr>
            <w:tcW w:w="10771" w:type="dxa"/>
            <w:gridSpan w:val="3"/>
          </w:tcPr>
          <w:p w:rsidR="00055622" w:rsidRPr="00A85F77" w:rsidRDefault="00055622" w:rsidP="00A67433">
            <w:pPr>
              <w:pStyle w:val="EmptyLayoutCell"/>
              <w:rPr>
                <w:lang w:val="fr-CH"/>
              </w:rPr>
            </w:pPr>
          </w:p>
        </w:tc>
      </w:tr>
      <w:tr w:rsidR="00055622" w:rsidRPr="00D14017" w:rsidTr="00A67433">
        <w:tblPrEx>
          <w:tblCellMar>
            <w:top w:w="0" w:type="dxa"/>
            <w:left w:w="0" w:type="dxa"/>
            <w:bottom w:w="0" w:type="dxa"/>
            <w:right w:w="0" w:type="dxa"/>
          </w:tblCellMar>
        </w:tblPrEx>
        <w:tc>
          <w:tcPr>
            <w:tcW w:w="10771" w:type="dxa"/>
            <w:gridSpan w:val="3"/>
          </w:tcPr>
          <w:tbl>
            <w:tblPr>
              <w:tblW w:w="0" w:type="auto"/>
              <w:tblCellMar>
                <w:left w:w="0" w:type="dxa"/>
                <w:right w:w="0" w:type="dxa"/>
              </w:tblCellMar>
              <w:tblLook w:val="0000"/>
            </w:tblPr>
            <w:tblGrid>
              <w:gridCol w:w="1133"/>
              <w:gridCol w:w="1700"/>
              <w:gridCol w:w="1275"/>
              <w:gridCol w:w="1275"/>
              <w:gridCol w:w="1133"/>
              <w:gridCol w:w="1700"/>
              <w:gridCol w:w="1275"/>
              <w:gridCol w:w="1275"/>
            </w:tblGrid>
            <w:tr w:rsidR="00055622" w:rsidRPr="00A85F77" w:rsidTr="00A67433">
              <w:tblPrEx>
                <w:tblCellMar>
                  <w:top w:w="0" w:type="dxa"/>
                  <w:left w:w="0" w:type="dxa"/>
                  <w:bottom w:w="0" w:type="dxa"/>
                  <w:right w:w="0" w:type="dxa"/>
                </w:tblCellMar>
              </w:tblPrEx>
              <w:trPr>
                <w:trHeight w:val="260"/>
              </w:trPr>
              <w:tc>
                <w:tcPr>
                  <w:tcW w:w="10766" w:type="dxa"/>
                  <w:gridSpan w:val="8"/>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color w:val="000101"/>
                      <w:sz w:val="22"/>
                      <w:lang w:val="fr-CH"/>
                    </w:rPr>
                    <w:t xml:space="preserve">En apposant sa signature sur la présente page, le Gouvernement de </w:t>
                  </w:r>
                  <w:r w:rsidRPr="00D14017">
                    <w:rPr>
                      <w:rFonts w:ascii="Arial" w:eastAsia="Arial" w:hAnsi="Arial"/>
                      <w:sz w:val="22"/>
                      <w:lang w:val="fr-CH"/>
                    </w:rPr>
                    <w:t>Burundi</w:t>
                  </w:r>
                  <w:r w:rsidRPr="00A85F77">
                    <w:rPr>
                      <w:rFonts w:ascii="Arial" w:eastAsia="Arial" w:hAnsi="Arial"/>
                      <w:color w:val="000101"/>
                      <w:sz w:val="22"/>
                      <w:lang w:val="fr-CH"/>
                    </w:rPr>
                    <w:t xml:space="preserve"> atteste de la validité des informations fournies dans le rapport, y compris toutes les pièces jointes, les annexes, les états financiers et/ou les rapports de vérification des comptes. Le Gouvernement confirme également que les vaccins, le matériel de vaccination et les fonds ont été utilisés conformément aux clauses et conditions générales de GAVI Alliance telles que précisées dans le présent rapport de situation annuel.</w:t>
                  </w:r>
                </w:p>
              </w:tc>
            </w:tr>
            <w:tr w:rsidR="00055622" w:rsidRPr="00A85F77" w:rsidTr="00A67433">
              <w:tblPrEx>
                <w:tblCellMar>
                  <w:top w:w="0" w:type="dxa"/>
                  <w:left w:w="0" w:type="dxa"/>
                  <w:bottom w:w="0" w:type="dxa"/>
                  <w:right w:w="0" w:type="dxa"/>
                </w:tblCellMar>
              </w:tblPrEx>
              <w:trPr>
                <w:trHeight w:val="260"/>
              </w:trPr>
              <w:tc>
                <w:tcPr>
                  <w:tcW w:w="10766" w:type="dxa"/>
                  <w:gridSpan w:val="8"/>
                  <w:tcMar>
                    <w:top w:w="40" w:type="dxa"/>
                    <w:left w:w="40" w:type="dxa"/>
                    <w:bottom w:w="40" w:type="dxa"/>
                    <w:right w:w="40" w:type="dxa"/>
                  </w:tcMar>
                  <w:vAlign w:val="center"/>
                </w:tcPr>
                <w:p w:rsidR="00055622" w:rsidRDefault="00055622" w:rsidP="00A67433">
                  <w:pPr>
                    <w:rPr>
                      <w:rFonts w:ascii="Arial" w:eastAsia="Arial" w:hAnsi="Arial"/>
                      <w:color w:val="000101"/>
                      <w:sz w:val="22"/>
                      <w:lang w:val="fr-CH"/>
                    </w:rPr>
                  </w:pPr>
                </w:p>
                <w:p w:rsidR="00055622" w:rsidRPr="00A85F77" w:rsidRDefault="00055622" w:rsidP="00A67433">
                  <w:pPr>
                    <w:rPr>
                      <w:lang w:val="fr-CH"/>
                    </w:rPr>
                  </w:pPr>
                  <w:r w:rsidRPr="00A85F77">
                    <w:rPr>
                      <w:rFonts w:ascii="Arial" w:eastAsia="Arial" w:hAnsi="Arial"/>
                      <w:color w:val="000101"/>
                      <w:sz w:val="22"/>
                      <w:lang w:val="fr-CH"/>
                    </w:rPr>
                    <w:t xml:space="preserve">Pour le Gouvernement de </w:t>
                  </w:r>
                  <w:r w:rsidRPr="00D14017">
                    <w:rPr>
                      <w:rFonts w:ascii="Arial" w:eastAsia="Arial" w:hAnsi="Arial"/>
                      <w:sz w:val="22"/>
                      <w:lang w:val="fr-CH"/>
                    </w:rPr>
                    <w:t>Burundi</w:t>
                  </w:r>
                </w:p>
              </w:tc>
            </w:tr>
            <w:tr w:rsidR="00055622" w:rsidRPr="00A85F77" w:rsidTr="00A67433">
              <w:tblPrEx>
                <w:tblCellMar>
                  <w:top w:w="0" w:type="dxa"/>
                  <w:left w:w="0" w:type="dxa"/>
                  <w:bottom w:w="0" w:type="dxa"/>
                  <w:right w:w="0" w:type="dxa"/>
                </w:tblCellMar>
              </w:tblPrEx>
              <w:trPr>
                <w:trHeight w:val="260"/>
              </w:trPr>
              <w:tc>
                <w:tcPr>
                  <w:tcW w:w="10766" w:type="dxa"/>
                  <w:gridSpan w:val="8"/>
                  <w:tcMar>
                    <w:top w:w="40" w:type="dxa"/>
                    <w:left w:w="40" w:type="dxa"/>
                    <w:bottom w:w="40" w:type="dxa"/>
                    <w:right w:w="40" w:type="dxa"/>
                  </w:tcMar>
                  <w:vAlign w:val="center"/>
                </w:tcPr>
                <w:p w:rsidR="00055622" w:rsidRPr="00A85F77" w:rsidRDefault="00055622" w:rsidP="00A67433">
                  <w:pPr>
                    <w:rPr>
                      <w:lang w:val="fr-CH"/>
                    </w:rPr>
                  </w:pPr>
                  <w:r w:rsidRPr="00A85F77">
                    <w:rPr>
                      <w:rFonts w:ascii="Arial" w:eastAsia="Arial" w:hAnsi="Arial"/>
                      <w:color w:val="000101"/>
                      <w:sz w:val="22"/>
                      <w:lang w:val="fr-CH"/>
                    </w:rPr>
                    <w:t>Veuillez noter que ce rapport de situation annuel ne sera ni évalué ni approuvé par le Comité d’examen indépendant (CEI) s’il n’est pas muni des signatures du Ministre de la Santé et du Ministre des Finances ou de leur représentant autorisé.</w:t>
                  </w:r>
                </w:p>
              </w:tc>
            </w:tr>
            <w:tr w:rsidR="00055622" w:rsidRPr="00A85F77" w:rsidTr="00A67433">
              <w:tblPrEx>
                <w:tblCellMar>
                  <w:top w:w="0" w:type="dxa"/>
                  <w:left w:w="0" w:type="dxa"/>
                  <w:bottom w:w="0" w:type="dxa"/>
                  <w:right w:w="0" w:type="dxa"/>
                </w:tblCellMar>
              </w:tblPrEx>
              <w:trPr>
                <w:trHeight w:val="90"/>
              </w:trPr>
              <w:tc>
                <w:tcPr>
                  <w:tcW w:w="1133" w:type="dxa"/>
                  <w:tcMar>
                    <w:top w:w="40" w:type="dxa"/>
                    <w:left w:w="40" w:type="dxa"/>
                    <w:bottom w:w="40" w:type="dxa"/>
                    <w:right w:w="40" w:type="dxa"/>
                  </w:tcMar>
                  <w:vAlign w:val="center"/>
                </w:tcPr>
                <w:p w:rsidR="00055622" w:rsidRPr="00A85F77" w:rsidRDefault="00055622" w:rsidP="00A67433">
                  <w:pPr>
                    <w:rPr>
                      <w:lang w:val="fr-CH"/>
                    </w:rPr>
                  </w:pPr>
                </w:p>
              </w:tc>
              <w:tc>
                <w:tcPr>
                  <w:tcW w:w="1700" w:type="dxa"/>
                  <w:tcMar>
                    <w:top w:w="40" w:type="dxa"/>
                    <w:left w:w="40" w:type="dxa"/>
                    <w:bottom w:w="40" w:type="dxa"/>
                    <w:right w:w="40" w:type="dxa"/>
                  </w:tcMar>
                  <w:vAlign w:val="center"/>
                </w:tcPr>
                <w:p w:rsidR="00055622" w:rsidRPr="00A85F77" w:rsidRDefault="00055622" w:rsidP="00A67433">
                  <w:pPr>
                    <w:rPr>
                      <w:lang w:val="fr-CH"/>
                    </w:rPr>
                  </w:pPr>
                </w:p>
              </w:tc>
              <w:tc>
                <w:tcPr>
                  <w:tcW w:w="1275" w:type="dxa"/>
                  <w:tcMar>
                    <w:top w:w="40" w:type="dxa"/>
                    <w:left w:w="40" w:type="dxa"/>
                    <w:bottom w:w="40" w:type="dxa"/>
                    <w:right w:w="40" w:type="dxa"/>
                  </w:tcMar>
                  <w:vAlign w:val="center"/>
                </w:tcPr>
                <w:p w:rsidR="00055622" w:rsidRPr="00A85F77" w:rsidRDefault="00055622" w:rsidP="00A67433">
                  <w:pPr>
                    <w:rPr>
                      <w:lang w:val="fr-CH"/>
                    </w:rPr>
                  </w:pPr>
                </w:p>
              </w:tc>
              <w:tc>
                <w:tcPr>
                  <w:tcW w:w="1275" w:type="dxa"/>
                  <w:tcMar>
                    <w:top w:w="40" w:type="dxa"/>
                    <w:left w:w="40" w:type="dxa"/>
                    <w:bottom w:w="40" w:type="dxa"/>
                    <w:right w:w="40" w:type="dxa"/>
                  </w:tcMar>
                  <w:vAlign w:val="center"/>
                </w:tcPr>
                <w:p w:rsidR="00055622" w:rsidRPr="00A85F77" w:rsidRDefault="00055622" w:rsidP="00A67433">
                  <w:pPr>
                    <w:rPr>
                      <w:lang w:val="fr-CH"/>
                    </w:rPr>
                  </w:pPr>
                </w:p>
              </w:tc>
              <w:tc>
                <w:tcPr>
                  <w:tcW w:w="1133" w:type="dxa"/>
                  <w:tcMar>
                    <w:top w:w="40" w:type="dxa"/>
                    <w:left w:w="40" w:type="dxa"/>
                    <w:bottom w:w="40" w:type="dxa"/>
                    <w:right w:w="40" w:type="dxa"/>
                  </w:tcMar>
                  <w:vAlign w:val="center"/>
                </w:tcPr>
                <w:p w:rsidR="00055622" w:rsidRPr="00A85F77" w:rsidRDefault="00055622" w:rsidP="00A67433">
                  <w:pPr>
                    <w:rPr>
                      <w:lang w:val="fr-CH"/>
                    </w:rPr>
                  </w:pPr>
                </w:p>
              </w:tc>
              <w:tc>
                <w:tcPr>
                  <w:tcW w:w="1700" w:type="dxa"/>
                  <w:tcMar>
                    <w:top w:w="40" w:type="dxa"/>
                    <w:left w:w="40" w:type="dxa"/>
                    <w:bottom w:w="40" w:type="dxa"/>
                    <w:right w:w="40" w:type="dxa"/>
                  </w:tcMar>
                  <w:vAlign w:val="center"/>
                </w:tcPr>
                <w:p w:rsidR="00055622" w:rsidRPr="00A85F77" w:rsidRDefault="00055622" w:rsidP="00A67433">
                  <w:pPr>
                    <w:rPr>
                      <w:lang w:val="fr-CH"/>
                    </w:rPr>
                  </w:pPr>
                </w:p>
              </w:tc>
              <w:tc>
                <w:tcPr>
                  <w:tcW w:w="1275" w:type="dxa"/>
                  <w:tcMar>
                    <w:top w:w="40" w:type="dxa"/>
                    <w:left w:w="40" w:type="dxa"/>
                    <w:bottom w:w="40" w:type="dxa"/>
                    <w:right w:w="40" w:type="dxa"/>
                  </w:tcMar>
                  <w:vAlign w:val="center"/>
                </w:tcPr>
                <w:p w:rsidR="00055622" w:rsidRPr="00A85F77" w:rsidRDefault="00055622" w:rsidP="00A67433">
                  <w:pPr>
                    <w:rPr>
                      <w:lang w:val="fr-CH"/>
                    </w:rPr>
                  </w:pPr>
                </w:p>
              </w:tc>
              <w:tc>
                <w:tcPr>
                  <w:tcW w:w="1275" w:type="dxa"/>
                  <w:tcMar>
                    <w:top w:w="40" w:type="dxa"/>
                    <w:left w:w="40" w:type="dxa"/>
                    <w:bottom w:w="40" w:type="dxa"/>
                    <w:right w:w="40" w:type="dxa"/>
                  </w:tcMar>
                  <w:vAlign w:val="center"/>
                </w:tcPr>
                <w:p w:rsidR="00055622" w:rsidRPr="00A85F77" w:rsidRDefault="00055622" w:rsidP="00A67433">
                  <w:pPr>
                    <w:rPr>
                      <w:lang w:val="fr-CH"/>
                    </w:rPr>
                  </w:pPr>
                </w:p>
              </w:tc>
            </w:tr>
            <w:tr w:rsidR="00055622" w:rsidRPr="00A85F77" w:rsidTr="00A67433">
              <w:tblPrEx>
                <w:tblCellMar>
                  <w:top w:w="0" w:type="dxa"/>
                  <w:left w:w="0" w:type="dxa"/>
                  <w:bottom w:w="0" w:type="dxa"/>
                  <w:right w:w="0" w:type="dxa"/>
                </w:tblCellMar>
              </w:tblPrEx>
              <w:trPr>
                <w:trHeight w:val="260"/>
              </w:trPr>
              <w:tc>
                <w:tcPr>
                  <w:tcW w:w="538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A85F77" w:rsidRDefault="00055622" w:rsidP="00A67433">
                  <w:pPr>
                    <w:jc w:val="center"/>
                    <w:rPr>
                      <w:lang w:val="fr-CH"/>
                    </w:rPr>
                  </w:pPr>
                  <w:r w:rsidRPr="00A85F77">
                    <w:rPr>
                      <w:rFonts w:ascii="Arial" w:eastAsia="Arial" w:hAnsi="Arial"/>
                      <w:b/>
                      <w:color w:val="000101"/>
                      <w:lang w:val="fr-CH"/>
                    </w:rPr>
                    <w:t>Ministre de la Santé (ou son représentant autorisé)</w:t>
                  </w:r>
                </w:p>
              </w:tc>
              <w:tc>
                <w:tcPr>
                  <w:tcW w:w="538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A85F77" w:rsidRDefault="00055622" w:rsidP="00A67433">
                  <w:pPr>
                    <w:jc w:val="center"/>
                    <w:rPr>
                      <w:lang w:val="fr-CH"/>
                    </w:rPr>
                  </w:pPr>
                  <w:r w:rsidRPr="00A85F77">
                    <w:rPr>
                      <w:rFonts w:ascii="Arial" w:eastAsia="Arial" w:hAnsi="Arial"/>
                      <w:b/>
                      <w:color w:val="000101"/>
                      <w:lang w:val="fr-CH"/>
                    </w:rPr>
                    <w:t>Ministre des Finances (ou son représentant autorisé)</w:t>
                  </w:r>
                </w:p>
              </w:tc>
            </w:tr>
            <w:tr w:rsidR="00055622" w:rsidRPr="00D14017" w:rsidTr="00A67433">
              <w:tblPrEx>
                <w:tblCellMar>
                  <w:top w:w="0" w:type="dxa"/>
                  <w:left w:w="0" w:type="dxa"/>
                  <w:bottom w:w="0" w:type="dxa"/>
                  <w:right w:w="0" w:type="dxa"/>
                </w:tblCellMar>
              </w:tblPrEx>
              <w:trPr>
                <w:trHeight w:val="260"/>
              </w:trPr>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Default="00055622" w:rsidP="00A67433">
                  <w:r>
                    <w:rPr>
                      <w:rFonts w:ascii="Arial" w:eastAsia="Arial" w:hAnsi="Arial"/>
                      <w:b/>
                      <w:color w:val="000101"/>
                    </w:rPr>
                    <w:t>Nom</w:t>
                  </w:r>
                </w:p>
              </w:tc>
              <w:tc>
                <w:tcPr>
                  <w:tcW w:w="425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55622" w:rsidRPr="00D14017" w:rsidRDefault="00055622" w:rsidP="00A67433">
                  <w:pPr>
                    <w:jc w:val="center"/>
                    <w:rPr>
                      <w:lang w:val="fr-FR"/>
                    </w:rPr>
                  </w:pPr>
                  <w:r w:rsidRPr="00D14017">
                    <w:rPr>
                      <w:lang w:val="fr-FR"/>
                    </w:rPr>
                    <w:t xml:space="preserve">Hon. </w:t>
                  </w:r>
                  <w:r>
                    <w:rPr>
                      <w:lang w:val="fr-FR"/>
                    </w:rPr>
                    <w:t>Dr Sabine NTAKARUTIMA</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D14017" w:rsidRDefault="00055622" w:rsidP="00A67433">
                  <w:pPr>
                    <w:rPr>
                      <w:lang w:val="fr-FR"/>
                    </w:rPr>
                  </w:pPr>
                  <w:r w:rsidRPr="00D14017">
                    <w:rPr>
                      <w:rFonts w:ascii="Arial" w:eastAsia="Arial" w:hAnsi="Arial"/>
                      <w:b/>
                      <w:color w:val="000101"/>
                      <w:lang w:val="fr-FR"/>
                    </w:rPr>
                    <w:t>Nom</w:t>
                  </w:r>
                </w:p>
              </w:tc>
              <w:tc>
                <w:tcPr>
                  <w:tcW w:w="425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55622" w:rsidRPr="00D14017" w:rsidRDefault="00055622" w:rsidP="00A67433">
                  <w:pPr>
                    <w:jc w:val="center"/>
                    <w:rPr>
                      <w:lang w:val="fr-FR"/>
                    </w:rPr>
                  </w:pPr>
                  <w:r>
                    <w:rPr>
                      <w:lang w:val="fr-FR"/>
                    </w:rPr>
                    <w:t>Hon. Tabou Abdallah MANIRAKIZA</w:t>
                  </w:r>
                </w:p>
              </w:tc>
            </w:tr>
            <w:tr w:rsidR="00055622" w:rsidRPr="00D14017" w:rsidTr="00A67433">
              <w:tblPrEx>
                <w:tblCellMar>
                  <w:top w:w="0" w:type="dxa"/>
                  <w:left w:w="0" w:type="dxa"/>
                  <w:bottom w:w="0" w:type="dxa"/>
                  <w:right w:w="0" w:type="dxa"/>
                </w:tblCellMar>
              </w:tblPrEx>
              <w:trPr>
                <w:trHeight w:val="600"/>
              </w:trPr>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D14017" w:rsidRDefault="00055622" w:rsidP="00A67433">
                  <w:pPr>
                    <w:rPr>
                      <w:lang w:val="fr-FR"/>
                    </w:rPr>
                  </w:pPr>
                  <w:r w:rsidRPr="00D14017">
                    <w:rPr>
                      <w:rFonts w:ascii="Arial" w:eastAsia="Arial" w:hAnsi="Arial"/>
                      <w:b/>
                      <w:color w:val="000101"/>
                      <w:lang w:val="fr-FR"/>
                    </w:rPr>
                    <w:t>Date</w:t>
                  </w:r>
                </w:p>
              </w:tc>
              <w:tc>
                <w:tcPr>
                  <w:tcW w:w="425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D14017" w:rsidRDefault="00055622" w:rsidP="00A67433">
                  <w:pPr>
                    <w:rPr>
                      <w:lang w:val="fr-FR"/>
                    </w:rPr>
                  </w:pPr>
                  <w:r>
                    <w:rPr>
                      <w:lang w:val="fr-FR"/>
                    </w:rPr>
                    <w:t>24 janvier 2014</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D14017" w:rsidRDefault="00055622" w:rsidP="00A67433">
                  <w:pPr>
                    <w:rPr>
                      <w:lang w:val="fr-FR"/>
                    </w:rPr>
                  </w:pPr>
                  <w:r w:rsidRPr="00D14017">
                    <w:rPr>
                      <w:rFonts w:ascii="Arial" w:eastAsia="Arial" w:hAnsi="Arial"/>
                      <w:b/>
                      <w:color w:val="000101"/>
                      <w:lang w:val="fr-FR"/>
                    </w:rPr>
                    <w:t>Date</w:t>
                  </w:r>
                </w:p>
              </w:tc>
              <w:tc>
                <w:tcPr>
                  <w:tcW w:w="425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D14017" w:rsidRDefault="00055622" w:rsidP="00A67433">
                  <w:pPr>
                    <w:rPr>
                      <w:lang w:val="fr-FR"/>
                    </w:rPr>
                  </w:pPr>
                  <w:r>
                    <w:rPr>
                      <w:lang w:val="fr-FR"/>
                    </w:rPr>
                    <w:t>24 janvier 2014</w:t>
                  </w:r>
                </w:p>
              </w:tc>
            </w:tr>
            <w:tr w:rsidR="00055622" w:rsidRPr="00D14017" w:rsidTr="00A67433">
              <w:tblPrEx>
                <w:tblCellMar>
                  <w:top w:w="0" w:type="dxa"/>
                  <w:left w:w="0" w:type="dxa"/>
                  <w:bottom w:w="0" w:type="dxa"/>
                  <w:right w:w="0" w:type="dxa"/>
                </w:tblCellMar>
              </w:tblPrEx>
              <w:trPr>
                <w:trHeight w:val="600"/>
              </w:trPr>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D14017" w:rsidRDefault="00055622" w:rsidP="00A67433">
                  <w:pPr>
                    <w:rPr>
                      <w:lang w:val="fr-FR"/>
                    </w:rPr>
                  </w:pPr>
                  <w:r w:rsidRPr="00D14017">
                    <w:rPr>
                      <w:rFonts w:ascii="Arial" w:eastAsia="Arial" w:hAnsi="Arial"/>
                      <w:b/>
                      <w:color w:val="000101"/>
                      <w:lang w:val="fr-FR"/>
                    </w:rPr>
                    <w:t>Signature</w:t>
                  </w:r>
                </w:p>
              </w:tc>
              <w:tc>
                <w:tcPr>
                  <w:tcW w:w="425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D14017" w:rsidRDefault="00055622" w:rsidP="00A67433">
                  <w:pPr>
                    <w:rPr>
                      <w:lang w:val="fr-FR"/>
                    </w:rPr>
                  </w:pP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D14017" w:rsidRDefault="00055622" w:rsidP="00A67433">
                  <w:pPr>
                    <w:rPr>
                      <w:lang w:val="fr-FR"/>
                    </w:rPr>
                  </w:pPr>
                  <w:r w:rsidRPr="00D14017">
                    <w:rPr>
                      <w:rFonts w:ascii="Arial" w:eastAsia="Arial" w:hAnsi="Arial"/>
                      <w:b/>
                      <w:color w:val="000101"/>
                      <w:lang w:val="fr-FR"/>
                    </w:rPr>
                    <w:t>Signature</w:t>
                  </w:r>
                </w:p>
              </w:tc>
              <w:tc>
                <w:tcPr>
                  <w:tcW w:w="425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D14017" w:rsidRDefault="00055622" w:rsidP="00A67433">
                  <w:pPr>
                    <w:rPr>
                      <w:lang w:val="fr-FR"/>
                    </w:rPr>
                  </w:pPr>
                </w:p>
              </w:tc>
            </w:tr>
            <w:tr w:rsidR="00055622" w:rsidRPr="00D14017" w:rsidTr="00A67433">
              <w:tblPrEx>
                <w:tblCellMar>
                  <w:top w:w="0" w:type="dxa"/>
                  <w:left w:w="0" w:type="dxa"/>
                  <w:bottom w:w="0" w:type="dxa"/>
                  <w:right w:w="0" w:type="dxa"/>
                </w:tblCellMar>
              </w:tblPrEx>
              <w:trPr>
                <w:trHeight w:val="90"/>
              </w:trPr>
              <w:tc>
                <w:tcPr>
                  <w:tcW w:w="1133" w:type="dxa"/>
                  <w:tcMar>
                    <w:top w:w="40" w:type="dxa"/>
                    <w:left w:w="40" w:type="dxa"/>
                    <w:bottom w:w="40" w:type="dxa"/>
                    <w:right w:w="40" w:type="dxa"/>
                  </w:tcMar>
                  <w:vAlign w:val="center"/>
                </w:tcPr>
                <w:p w:rsidR="00055622" w:rsidRPr="00D14017" w:rsidRDefault="00055622" w:rsidP="00A67433">
                  <w:pPr>
                    <w:rPr>
                      <w:lang w:val="fr-FR"/>
                    </w:rPr>
                  </w:pPr>
                </w:p>
              </w:tc>
              <w:tc>
                <w:tcPr>
                  <w:tcW w:w="1700" w:type="dxa"/>
                  <w:tcMar>
                    <w:top w:w="40" w:type="dxa"/>
                    <w:left w:w="40" w:type="dxa"/>
                    <w:bottom w:w="40" w:type="dxa"/>
                    <w:right w:w="40" w:type="dxa"/>
                  </w:tcMar>
                  <w:vAlign w:val="center"/>
                </w:tcPr>
                <w:p w:rsidR="00055622" w:rsidRPr="00D14017" w:rsidRDefault="00055622" w:rsidP="00A67433">
                  <w:pPr>
                    <w:rPr>
                      <w:lang w:val="fr-FR"/>
                    </w:rPr>
                  </w:pPr>
                </w:p>
              </w:tc>
              <w:tc>
                <w:tcPr>
                  <w:tcW w:w="1275" w:type="dxa"/>
                  <w:tcMar>
                    <w:top w:w="40" w:type="dxa"/>
                    <w:left w:w="40" w:type="dxa"/>
                    <w:bottom w:w="40" w:type="dxa"/>
                    <w:right w:w="40" w:type="dxa"/>
                  </w:tcMar>
                  <w:vAlign w:val="center"/>
                </w:tcPr>
                <w:p w:rsidR="00055622" w:rsidRPr="00D14017" w:rsidRDefault="00055622" w:rsidP="00A67433">
                  <w:pPr>
                    <w:rPr>
                      <w:lang w:val="fr-FR"/>
                    </w:rPr>
                  </w:pPr>
                </w:p>
              </w:tc>
              <w:tc>
                <w:tcPr>
                  <w:tcW w:w="1275" w:type="dxa"/>
                  <w:tcMar>
                    <w:top w:w="40" w:type="dxa"/>
                    <w:left w:w="40" w:type="dxa"/>
                    <w:bottom w:w="40" w:type="dxa"/>
                    <w:right w:w="40" w:type="dxa"/>
                  </w:tcMar>
                  <w:vAlign w:val="center"/>
                </w:tcPr>
                <w:p w:rsidR="00055622" w:rsidRPr="00D14017" w:rsidRDefault="00055622" w:rsidP="00A67433">
                  <w:pPr>
                    <w:rPr>
                      <w:lang w:val="fr-FR"/>
                    </w:rPr>
                  </w:pPr>
                </w:p>
              </w:tc>
              <w:tc>
                <w:tcPr>
                  <w:tcW w:w="1133" w:type="dxa"/>
                  <w:tcMar>
                    <w:top w:w="40" w:type="dxa"/>
                    <w:left w:w="40" w:type="dxa"/>
                    <w:bottom w:w="40" w:type="dxa"/>
                    <w:right w:w="40" w:type="dxa"/>
                  </w:tcMar>
                  <w:vAlign w:val="center"/>
                </w:tcPr>
                <w:p w:rsidR="00055622" w:rsidRPr="00D14017" w:rsidRDefault="00055622" w:rsidP="00A67433">
                  <w:pPr>
                    <w:rPr>
                      <w:lang w:val="fr-FR"/>
                    </w:rPr>
                  </w:pPr>
                </w:p>
              </w:tc>
              <w:tc>
                <w:tcPr>
                  <w:tcW w:w="1700" w:type="dxa"/>
                  <w:tcMar>
                    <w:top w:w="40" w:type="dxa"/>
                    <w:left w:w="40" w:type="dxa"/>
                    <w:bottom w:w="40" w:type="dxa"/>
                    <w:right w:w="40" w:type="dxa"/>
                  </w:tcMar>
                  <w:vAlign w:val="center"/>
                </w:tcPr>
                <w:p w:rsidR="00055622" w:rsidRPr="00D14017" w:rsidRDefault="00055622" w:rsidP="00A67433">
                  <w:pPr>
                    <w:rPr>
                      <w:lang w:val="fr-FR"/>
                    </w:rPr>
                  </w:pPr>
                </w:p>
              </w:tc>
              <w:tc>
                <w:tcPr>
                  <w:tcW w:w="1275" w:type="dxa"/>
                  <w:tcMar>
                    <w:top w:w="40" w:type="dxa"/>
                    <w:left w:w="40" w:type="dxa"/>
                    <w:bottom w:w="40" w:type="dxa"/>
                    <w:right w:w="40" w:type="dxa"/>
                  </w:tcMar>
                  <w:vAlign w:val="center"/>
                </w:tcPr>
                <w:p w:rsidR="00055622" w:rsidRPr="00D14017" w:rsidRDefault="00055622" w:rsidP="00A67433">
                  <w:pPr>
                    <w:rPr>
                      <w:lang w:val="fr-FR"/>
                    </w:rPr>
                  </w:pPr>
                </w:p>
              </w:tc>
              <w:tc>
                <w:tcPr>
                  <w:tcW w:w="1275" w:type="dxa"/>
                  <w:tcMar>
                    <w:top w:w="40" w:type="dxa"/>
                    <w:left w:w="40" w:type="dxa"/>
                    <w:bottom w:w="40" w:type="dxa"/>
                    <w:right w:w="40" w:type="dxa"/>
                  </w:tcMar>
                  <w:vAlign w:val="center"/>
                </w:tcPr>
                <w:p w:rsidR="00055622" w:rsidRPr="00D14017" w:rsidRDefault="00055622" w:rsidP="00A67433">
                  <w:pPr>
                    <w:rPr>
                      <w:lang w:val="fr-FR"/>
                    </w:rPr>
                  </w:pPr>
                </w:p>
              </w:tc>
            </w:tr>
          </w:tbl>
          <w:p w:rsidR="00055622" w:rsidRPr="00D14017" w:rsidRDefault="00055622" w:rsidP="00A67433">
            <w:pPr>
              <w:rPr>
                <w:lang w:val="fr-FR"/>
              </w:rPr>
            </w:pPr>
          </w:p>
        </w:tc>
      </w:tr>
    </w:tbl>
    <w:p w:rsidR="00055622" w:rsidRPr="00D14017" w:rsidRDefault="00055622" w:rsidP="00055622">
      <w:pPr>
        <w:pStyle w:val="EmptyLayoutCell"/>
        <w:rPr>
          <w:lang w:val="fr-FR"/>
        </w:rPr>
      </w:pPr>
    </w:p>
    <w:tbl>
      <w:tblPr>
        <w:tblW w:w="0" w:type="auto"/>
        <w:tblCellMar>
          <w:left w:w="0" w:type="dxa"/>
          <w:right w:w="0" w:type="dxa"/>
        </w:tblCellMar>
        <w:tblLook w:val="0000"/>
      </w:tblPr>
      <w:tblGrid>
        <w:gridCol w:w="10771"/>
      </w:tblGrid>
      <w:tr w:rsidR="00055622" w:rsidRPr="00D14017" w:rsidTr="00A67433">
        <w:tblPrEx>
          <w:tblCellMar>
            <w:top w:w="0" w:type="dxa"/>
            <w:left w:w="0" w:type="dxa"/>
            <w:bottom w:w="0" w:type="dxa"/>
            <w:right w:w="0" w:type="dxa"/>
          </w:tblCellMar>
        </w:tblPrEx>
        <w:tc>
          <w:tcPr>
            <w:tcW w:w="10771" w:type="dxa"/>
          </w:tcPr>
          <w:p w:rsidR="00055622" w:rsidRPr="00D14017" w:rsidRDefault="00055622" w:rsidP="00A67433">
            <w:pPr>
              <w:rPr>
                <w:lang w:val="fr-FR"/>
              </w:rPr>
            </w:pPr>
            <w:bookmarkStart w:id="6" w:name="Signatures"/>
            <w:bookmarkEnd w:id="6"/>
          </w:p>
        </w:tc>
      </w:tr>
      <w:tr w:rsidR="00055622" w:rsidRPr="00D14017" w:rsidTr="00A67433">
        <w:tblPrEx>
          <w:tblCellMar>
            <w:top w:w="0" w:type="dxa"/>
            <w:left w:w="0" w:type="dxa"/>
            <w:bottom w:w="0" w:type="dxa"/>
            <w:right w:w="0" w:type="dxa"/>
          </w:tblCellMar>
        </w:tblPrEx>
        <w:trPr>
          <w:trHeight w:val="180"/>
        </w:trPr>
        <w:tc>
          <w:tcPr>
            <w:tcW w:w="10771" w:type="dxa"/>
          </w:tcPr>
          <w:p w:rsidR="00055622" w:rsidRPr="00D14017" w:rsidRDefault="00055622" w:rsidP="00A67433">
            <w:pPr>
              <w:pStyle w:val="EmptyLayoutCell"/>
              <w:rPr>
                <w:lang w:val="fr-FR"/>
              </w:rPr>
            </w:pPr>
          </w:p>
        </w:tc>
      </w:tr>
      <w:tr w:rsidR="00055622" w:rsidRPr="00A85F77" w:rsidTr="00A67433">
        <w:tblPrEx>
          <w:tblCellMar>
            <w:top w:w="0" w:type="dxa"/>
            <w:left w:w="0" w:type="dxa"/>
            <w:bottom w:w="0" w:type="dxa"/>
            <w:right w:w="0" w:type="dxa"/>
          </w:tblCellMar>
        </w:tblPrEx>
        <w:tc>
          <w:tcPr>
            <w:tcW w:w="10771" w:type="dxa"/>
          </w:tcPr>
          <w:p w:rsidR="00055622" w:rsidRPr="00A85F77" w:rsidRDefault="00055622" w:rsidP="00A67433">
            <w:pPr>
              <w:rPr>
                <w:lang w:val="fr-CH"/>
              </w:rPr>
            </w:pPr>
            <w:bookmarkStart w:id="7" w:name="Government_Signatures"/>
            <w:bookmarkEnd w:id="7"/>
          </w:p>
        </w:tc>
      </w:tr>
      <w:tr w:rsidR="00055622" w:rsidRPr="00A85F77" w:rsidTr="00A67433">
        <w:tblPrEx>
          <w:tblCellMar>
            <w:top w:w="0" w:type="dxa"/>
            <w:left w:w="0" w:type="dxa"/>
            <w:bottom w:w="0" w:type="dxa"/>
            <w:right w:w="0" w:type="dxa"/>
          </w:tblCellMar>
        </w:tblPrEx>
        <w:trPr>
          <w:trHeight w:val="179"/>
        </w:trPr>
        <w:tc>
          <w:tcPr>
            <w:tcW w:w="10771" w:type="dxa"/>
          </w:tcPr>
          <w:p w:rsidR="00055622" w:rsidRPr="00A85F77" w:rsidRDefault="00055622" w:rsidP="00A67433">
            <w:pPr>
              <w:pStyle w:val="EmptyLayoutCell"/>
              <w:rPr>
                <w:lang w:val="fr-CH"/>
              </w:rPr>
            </w:pPr>
          </w:p>
        </w:tc>
      </w:tr>
      <w:tr w:rsidR="00055622" w:rsidRPr="00D14017" w:rsidTr="00A67433">
        <w:tblPrEx>
          <w:tblCellMar>
            <w:top w:w="0" w:type="dxa"/>
            <w:left w:w="0" w:type="dxa"/>
            <w:bottom w:w="0" w:type="dxa"/>
            <w:right w:w="0" w:type="dxa"/>
          </w:tblCellMar>
        </w:tblPrEx>
        <w:tc>
          <w:tcPr>
            <w:tcW w:w="10771" w:type="dxa"/>
          </w:tcPr>
          <w:p w:rsidR="00055622" w:rsidRPr="00D14017" w:rsidRDefault="00055622" w:rsidP="00A67433">
            <w:pPr>
              <w:rPr>
                <w:lang w:val="fr-FR"/>
              </w:rPr>
            </w:pPr>
          </w:p>
        </w:tc>
      </w:tr>
      <w:tr w:rsidR="00055622" w:rsidRPr="00D14017" w:rsidTr="00A67433">
        <w:tblPrEx>
          <w:tblCellMar>
            <w:top w:w="0" w:type="dxa"/>
            <w:left w:w="0" w:type="dxa"/>
            <w:bottom w:w="0" w:type="dxa"/>
            <w:right w:w="0" w:type="dxa"/>
          </w:tblCellMar>
        </w:tblPrEx>
        <w:trPr>
          <w:trHeight w:val="179"/>
        </w:trPr>
        <w:tc>
          <w:tcPr>
            <w:tcW w:w="10771" w:type="dxa"/>
          </w:tcPr>
          <w:p w:rsidR="00055622" w:rsidRPr="00D14017" w:rsidRDefault="00055622" w:rsidP="00A67433">
            <w:pPr>
              <w:pStyle w:val="EmptyLayoutCell"/>
              <w:rPr>
                <w:lang w:val="fr-FR"/>
              </w:rPr>
            </w:pPr>
          </w:p>
        </w:tc>
      </w:tr>
      <w:tr w:rsidR="00055622" w:rsidRPr="00A85F77" w:rsidTr="00A67433">
        <w:tblPrEx>
          <w:tblCellMar>
            <w:top w:w="0" w:type="dxa"/>
            <w:left w:w="0" w:type="dxa"/>
            <w:bottom w:w="0" w:type="dxa"/>
            <w:right w:w="0" w:type="dxa"/>
          </w:tblCellMar>
        </w:tblPrEx>
        <w:trPr>
          <w:trHeight w:val="150"/>
        </w:trPr>
        <w:tc>
          <w:tcPr>
            <w:tcW w:w="10771" w:type="dxa"/>
          </w:tcPr>
          <w:p w:rsidR="00055622" w:rsidRPr="00A85F77" w:rsidRDefault="00055622" w:rsidP="00A67433">
            <w:pPr>
              <w:pStyle w:val="EmptyLayoutCell"/>
              <w:rPr>
                <w:lang w:val="fr-CH"/>
              </w:rPr>
            </w:pPr>
            <w:bookmarkStart w:id="8" w:name="ICC_Signature"/>
            <w:bookmarkEnd w:id="8"/>
          </w:p>
        </w:tc>
      </w:tr>
    </w:tbl>
    <w:p w:rsidR="00055622" w:rsidRPr="00A85F77" w:rsidRDefault="00055622" w:rsidP="00055622">
      <w:pPr>
        <w:pStyle w:val="EmptyLayoutCell"/>
        <w:rPr>
          <w:lang w:val="fr-CH"/>
        </w:rPr>
      </w:pPr>
      <w:bookmarkStart w:id="9" w:name="Signature_Pages"/>
      <w:bookmarkEnd w:id="9"/>
    </w:p>
    <w:tbl>
      <w:tblPr>
        <w:tblW w:w="0" w:type="auto"/>
        <w:tblCellMar>
          <w:left w:w="0" w:type="dxa"/>
          <w:right w:w="0" w:type="dxa"/>
        </w:tblCellMar>
        <w:tblLook w:val="0000"/>
      </w:tblPr>
      <w:tblGrid>
        <w:gridCol w:w="10771"/>
      </w:tblGrid>
      <w:tr w:rsidR="00055622" w:rsidRPr="00A85F77" w:rsidTr="00A67433">
        <w:tblPrEx>
          <w:tblCellMar>
            <w:top w:w="0" w:type="dxa"/>
            <w:left w:w="0" w:type="dxa"/>
            <w:bottom w:w="0" w:type="dxa"/>
            <w:right w:w="0" w:type="dxa"/>
          </w:tblCellMar>
        </w:tblPrEx>
        <w:trPr>
          <w:trHeight w:val="84"/>
        </w:trPr>
        <w:tc>
          <w:tcPr>
            <w:tcW w:w="10771" w:type="dxa"/>
          </w:tcPr>
          <w:p w:rsidR="00055622" w:rsidRPr="00A85F77" w:rsidRDefault="00055622" w:rsidP="00A67433">
            <w:pPr>
              <w:pStyle w:val="EmptyLayoutCell"/>
              <w:rPr>
                <w:lang w:val="fr-CH"/>
              </w:rPr>
            </w:pPr>
          </w:p>
        </w:tc>
      </w:tr>
      <w:tr w:rsidR="00055622" w:rsidRPr="00A85F77" w:rsidTr="00A67433">
        <w:tblPrEx>
          <w:tblCellMar>
            <w:top w:w="0" w:type="dxa"/>
            <w:left w:w="0" w:type="dxa"/>
            <w:bottom w:w="0" w:type="dxa"/>
            <w:right w:w="0" w:type="dxa"/>
          </w:tblCellMar>
        </w:tblPrEx>
        <w:trPr>
          <w:trHeight w:val="180"/>
        </w:trPr>
        <w:tc>
          <w:tcPr>
            <w:tcW w:w="10771" w:type="dxa"/>
          </w:tcPr>
          <w:p w:rsidR="00055622" w:rsidRPr="00A85F77" w:rsidRDefault="00055622" w:rsidP="00A67433">
            <w:pPr>
              <w:rPr>
                <w:lang w:val="fr-CH"/>
              </w:rPr>
            </w:pPr>
            <w:bookmarkStart w:id="10" w:name="INS"/>
            <w:bookmarkEnd w:id="10"/>
          </w:p>
        </w:tc>
      </w:tr>
      <w:tr w:rsidR="00055622" w:rsidRPr="00A85F77" w:rsidTr="00A67433">
        <w:tblPrEx>
          <w:tblCellMar>
            <w:top w:w="0" w:type="dxa"/>
            <w:left w:w="0" w:type="dxa"/>
            <w:bottom w:w="0" w:type="dxa"/>
            <w:right w:w="0" w:type="dxa"/>
          </w:tblCellMar>
        </w:tblPrEx>
        <w:trPr>
          <w:trHeight w:val="149"/>
        </w:trPr>
        <w:tc>
          <w:tcPr>
            <w:tcW w:w="10771" w:type="dxa"/>
          </w:tcPr>
          <w:p w:rsidR="00055622" w:rsidRPr="00A85F77" w:rsidRDefault="00055622" w:rsidP="00A67433">
            <w:pPr>
              <w:pStyle w:val="EmptyLayoutCell"/>
              <w:rPr>
                <w:lang w:val="fr-CH"/>
              </w:rPr>
            </w:pPr>
          </w:p>
        </w:tc>
      </w:tr>
      <w:tr w:rsidR="00055622" w:rsidRPr="00A85F77" w:rsidTr="00A67433">
        <w:tblPrEx>
          <w:tblCellMar>
            <w:top w:w="0" w:type="dxa"/>
            <w:left w:w="0" w:type="dxa"/>
            <w:bottom w:w="0" w:type="dxa"/>
            <w:right w:w="0" w:type="dxa"/>
          </w:tblCellMar>
        </w:tblPrEx>
        <w:tc>
          <w:tcPr>
            <w:tcW w:w="10771" w:type="dxa"/>
          </w:tcPr>
          <w:p w:rsidR="00055622" w:rsidRPr="00A85F77" w:rsidRDefault="00055622" w:rsidP="00A67433">
            <w:pPr>
              <w:rPr>
                <w:lang w:val="fr-CH"/>
              </w:rPr>
            </w:pPr>
            <w:bookmarkStart w:id="11" w:name="Immunisation_Achievements"/>
            <w:bookmarkEnd w:id="11"/>
          </w:p>
        </w:tc>
      </w:tr>
      <w:tr w:rsidR="00055622" w:rsidRPr="00A85F77" w:rsidTr="00A67433">
        <w:tblPrEx>
          <w:tblCellMar>
            <w:top w:w="0" w:type="dxa"/>
            <w:left w:w="0" w:type="dxa"/>
            <w:bottom w:w="0" w:type="dxa"/>
            <w:right w:w="0" w:type="dxa"/>
          </w:tblCellMar>
        </w:tblPrEx>
        <w:trPr>
          <w:trHeight w:val="16"/>
        </w:trPr>
        <w:tc>
          <w:tcPr>
            <w:tcW w:w="10771" w:type="dxa"/>
          </w:tcPr>
          <w:p w:rsidR="00055622" w:rsidRPr="00A85F77" w:rsidRDefault="00055622" w:rsidP="00A67433">
            <w:pPr>
              <w:pStyle w:val="EmptyLayoutCell"/>
              <w:rPr>
                <w:lang w:val="fr-CH"/>
              </w:rPr>
            </w:pPr>
          </w:p>
        </w:tc>
      </w:tr>
    </w:tbl>
    <w:p w:rsidR="00055622" w:rsidRPr="00A85F77" w:rsidRDefault="00055622" w:rsidP="00055622">
      <w:pPr>
        <w:pStyle w:val="EmptyLayoutCell"/>
        <w:rPr>
          <w:lang w:val="fr-CH"/>
        </w:rPr>
      </w:pPr>
    </w:p>
    <w:p w:rsidR="00055622" w:rsidRPr="00A16598" w:rsidRDefault="00055622" w:rsidP="00055622">
      <w:pPr>
        <w:rPr>
          <w:b/>
          <w:sz w:val="24"/>
          <w:lang w:val="fr-FR"/>
        </w:rPr>
      </w:pPr>
    </w:p>
    <w:p w:rsidR="00FB574B" w:rsidRDefault="00055622">
      <w:pPr>
        <w:rPr>
          <w:b/>
          <w:sz w:val="24"/>
          <w:lang w:val="fr-FR"/>
        </w:rPr>
      </w:pPr>
      <w:r>
        <w:rPr>
          <w:b/>
          <w:sz w:val="24"/>
          <w:lang w:val="fr-FR"/>
        </w:rPr>
        <w:br w:type="page"/>
      </w:r>
    </w:p>
    <w:tbl>
      <w:tblPr>
        <w:tblW w:w="0" w:type="auto"/>
        <w:tblCellMar>
          <w:left w:w="0" w:type="dxa"/>
          <w:right w:w="0" w:type="dxa"/>
        </w:tblCellMar>
        <w:tblLook w:val="0000"/>
      </w:tblPr>
      <w:tblGrid>
        <w:gridCol w:w="10771"/>
      </w:tblGrid>
      <w:tr w:rsidR="00FB574B" w:rsidRPr="00055622" w:rsidTr="00F66080">
        <w:tc>
          <w:tcPr>
            <w:tcW w:w="10771" w:type="dxa"/>
          </w:tcPr>
          <w:tbl>
            <w:tblPr>
              <w:tblW w:w="0" w:type="auto"/>
              <w:tblCellMar>
                <w:left w:w="0" w:type="dxa"/>
                <w:right w:w="0" w:type="dxa"/>
              </w:tblCellMar>
              <w:tblLook w:val="0000"/>
            </w:tblPr>
            <w:tblGrid>
              <w:gridCol w:w="10771"/>
            </w:tblGrid>
            <w:tr w:rsidR="00FB574B" w:rsidRPr="00055622" w:rsidTr="00F66080">
              <w:trPr>
                <w:trHeight w:val="260"/>
              </w:trPr>
              <w:tc>
                <w:tcPr>
                  <w:tcW w:w="10771" w:type="dxa"/>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b/>
                      <w:color w:val="365F91"/>
                      <w:sz w:val="28"/>
                      <w:lang w:val="fr-FR"/>
                    </w:rPr>
                    <w:lastRenderedPageBreak/>
                    <w:t>9. Soutien au renforcement des systèmes de santé (RSS)</w:t>
                  </w:r>
                </w:p>
              </w:tc>
            </w:tr>
          </w:tbl>
          <w:p w:rsidR="00FB574B" w:rsidRPr="003F0F1A" w:rsidRDefault="00FB574B" w:rsidP="00F66080">
            <w:pPr>
              <w:rPr>
                <w:lang w:val="fr-FR"/>
              </w:rPr>
            </w:pPr>
          </w:p>
        </w:tc>
      </w:tr>
      <w:tr w:rsidR="00FB574B" w:rsidRPr="00055622" w:rsidTr="00F66080">
        <w:trPr>
          <w:trHeight w:val="282"/>
        </w:trPr>
        <w:tc>
          <w:tcPr>
            <w:tcW w:w="10771" w:type="dxa"/>
          </w:tcPr>
          <w:p w:rsidR="00FB574B" w:rsidRPr="003F0F1A" w:rsidRDefault="00FB574B" w:rsidP="00F66080">
            <w:pPr>
              <w:pStyle w:val="EmptyLayoutCell"/>
              <w:rPr>
                <w:lang w:val="fr-FR"/>
              </w:rPr>
            </w:pPr>
          </w:p>
        </w:tc>
      </w:tr>
      <w:tr w:rsidR="00FB574B" w:rsidRPr="00055622" w:rsidTr="00F66080">
        <w:tc>
          <w:tcPr>
            <w:tcW w:w="10771" w:type="dxa"/>
          </w:tcPr>
          <w:tbl>
            <w:tblPr>
              <w:tblW w:w="0" w:type="auto"/>
              <w:tblCellMar>
                <w:left w:w="0" w:type="dxa"/>
                <w:right w:w="0" w:type="dxa"/>
              </w:tblCellMar>
              <w:tblLook w:val="0000"/>
            </w:tblPr>
            <w:tblGrid>
              <w:gridCol w:w="282"/>
              <w:gridCol w:w="283"/>
              <w:gridCol w:w="10186"/>
            </w:tblGrid>
            <w:tr w:rsidR="00FB574B" w:rsidRPr="00055622" w:rsidTr="00F66080">
              <w:trPr>
                <w:trHeight w:val="260"/>
              </w:trPr>
              <w:tc>
                <w:tcPr>
                  <w:tcW w:w="10770" w:type="dxa"/>
                  <w:gridSpan w:val="3"/>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b/>
                      <w:color w:val="000000"/>
                      <w:sz w:val="22"/>
                      <w:lang w:val="fr-FR"/>
                    </w:rPr>
                    <w:t>Instructions relatives aux informations à fournir sur les fonds de RSS reçus</w:t>
                  </w:r>
                </w:p>
              </w:tc>
            </w:tr>
            <w:tr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r>
            <w:tr w:rsidR="00FB574B" w:rsidRPr="00A57EE5"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10487" w:type="dxa"/>
                  <w:gridSpan w:val="2"/>
                  <w:tcBorders>
                    <w:right w:val="single" w:sz="8" w:space="0" w:color="000000"/>
                  </w:tcBorders>
                  <w:tcMar>
                    <w:top w:w="40" w:type="dxa"/>
                    <w:left w:w="40" w:type="dxa"/>
                    <w:bottom w:w="40" w:type="dxa"/>
                    <w:right w:w="40" w:type="dxa"/>
                  </w:tcMar>
                  <w:vAlign w:val="center"/>
                </w:tcPr>
                <w:p w:rsidR="00FB574B" w:rsidRPr="00A57EE5" w:rsidRDefault="00FB574B" w:rsidP="00F66080">
                  <w:pPr>
                    <w:rPr>
                      <w:lang w:val="fr-FR"/>
                    </w:rPr>
                  </w:pPr>
                  <w:r w:rsidRPr="003F0F1A">
                    <w:rPr>
                      <w:rFonts w:ascii="Arial" w:eastAsia="Arial" w:hAnsi="Arial"/>
                      <w:color w:val="000000"/>
                      <w:lang w:val="fr-FR"/>
                    </w:rPr>
                    <w:t xml:space="preserve">1. Seuls les pays </w:t>
                  </w:r>
                  <w:r w:rsidRPr="003F0F1A">
                    <w:rPr>
                      <w:rFonts w:ascii="Arial" w:eastAsia="Arial" w:hAnsi="Arial"/>
                      <w:b/>
                      <w:color w:val="000000"/>
                      <w:lang w:val="fr-FR"/>
                    </w:rPr>
                    <w:t>dont la dem</w:t>
                  </w:r>
                  <w:r w:rsidR="00A57EE5">
                    <w:rPr>
                      <w:rFonts w:ascii="Arial" w:eastAsia="Arial" w:hAnsi="Arial"/>
                      <w:b/>
                      <w:color w:val="000000"/>
                      <w:lang w:val="fr-FR"/>
                    </w:rPr>
                    <w:t xml:space="preserve">ande de RSS a été approuvée </w:t>
                  </w:r>
                  <w:r w:rsidRPr="003F0F1A">
                    <w:rPr>
                      <w:rFonts w:ascii="Arial" w:eastAsia="Arial" w:hAnsi="Arial"/>
                      <w:b/>
                      <w:color w:val="000000"/>
                      <w:lang w:val="fr-FR"/>
                    </w:rPr>
                    <w:t xml:space="preserve"> </w:t>
                  </w:r>
                  <w:r w:rsidRPr="003F0F1A">
                    <w:rPr>
                      <w:rFonts w:ascii="Arial" w:eastAsia="Arial" w:hAnsi="Arial"/>
                      <w:b/>
                      <w:color w:val="000000"/>
                      <w:u w:val="single"/>
                      <w:lang w:val="fr-FR"/>
                    </w:rPr>
                    <w:t>et</w:t>
                  </w:r>
                  <w:r w:rsidR="00A57EE5">
                    <w:rPr>
                      <w:rFonts w:ascii="Arial" w:eastAsia="Arial" w:hAnsi="Arial"/>
                      <w:b/>
                      <w:color w:val="000000"/>
                      <w:u w:val="single"/>
                      <w:lang w:val="fr-FR"/>
                    </w:rPr>
                    <w:t xml:space="preserve"> </w:t>
                  </w:r>
                  <w:r w:rsidRPr="003F0F1A">
                    <w:rPr>
                      <w:rFonts w:ascii="Arial" w:eastAsia="Arial" w:hAnsi="Arial"/>
                      <w:b/>
                      <w:color w:val="000000"/>
                      <w:lang w:val="fr-FR"/>
                    </w:rPr>
                    <w:t xml:space="preserve"> qui ont reçu des fonds avant ou pendant la période de janvier à décembre </w:t>
                  </w:r>
                  <w:r w:rsidRPr="003F0F1A">
                    <w:rPr>
                      <w:rFonts w:ascii="Arial" w:eastAsia="Arial" w:hAnsi="Arial"/>
                      <w:b/>
                      <w:color w:val="008000"/>
                      <w:lang w:val="fr-FR"/>
                    </w:rPr>
                    <w:t>201</w:t>
                  </w:r>
                  <w:r w:rsidR="00A57EE5">
                    <w:rPr>
                      <w:rFonts w:ascii="Arial" w:eastAsia="Arial" w:hAnsi="Arial"/>
                      <w:b/>
                      <w:color w:val="008000"/>
                      <w:lang w:val="fr-FR"/>
                    </w:rPr>
                    <w:t>3</w:t>
                  </w:r>
                  <w:r w:rsidRPr="003F0F1A">
                    <w:rPr>
                      <w:rFonts w:ascii="Arial" w:eastAsia="Arial" w:hAnsi="Arial"/>
                      <w:color w:val="000000"/>
                      <w:lang w:val="fr-FR"/>
                    </w:rPr>
                    <w:t xml:space="preserve">. </w:t>
                  </w:r>
                  <w:r w:rsidRPr="00A57EE5">
                    <w:rPr>
                      <w:rFonts w:ascii="Arial" w:eastAsia="Arial" w:hAnsi="Arial"/>
                      <w:color w:val="000000"/>
                      <w:lang w:val="fr-FR"/>
                    </w:rPr>
                    <w:t>Tous les pays doivent fournir des informations sur :</w:t>
                  </w: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A57EE5" w:rsidRDefault="00FB574B" w:rsidP="00F66080">
                  <w:pPr>
                    <w:rPr>
                      <w:lang w:val="fr-FR"/>
                    </w:rPr>
                  </w:pPr>
                </w:p>
              </w:tc>
              <w:tc>
                <w:tcPr>
                  <w:tcW w:w="283" w:type="dxa"/>
                  <w:tcMar>
                    <w:top w:w="40" w:type="dxa"/>
                    <w:left w:w="40" w:type="dxa"/>
                    <w:bottom w:w="40" w:type="dxa"/>
                    <w:right w:w="40" w:type="dxa"/>
                  </w:tcMar>
                  <w:vAlign w:val="center"/>
                </w:tcPr>
                <w:p w:rsidR="00FB574B" w:rsidRPr="00A57EE5"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color w:val="000000"/>
                      <w:lang w:val="fr-FR"/>
                    </w:rPr>
                    <w:t xml:space="preserve">a. Les progrès accomplis en </w:t>
                  </w:r>
                  <w:r w:rsidRPr="003F0F1A">
                    <w:rPr>
                      <w:rFonts w:ascii="Arial" w:eastAsia="Arial" w:hAnsi="Arial"/>
                      <w:color w:val="008000"/>
                      <w:lang w:val="fr-FR"/>
                    </w:rPr>
                    <w:t>201</w:t>
                  </w:r>
                  <w:r w:rsidR="00A57EE5">
                    <w:rPr>
                      <w:rFonts w:ascii="Arial" w:eastAsia="Arial" w:hAnsi="Arial"/>
                      <w:color w:val="008000"/>
                      <w:lang w:val="fr-FR"/>
                    </w:rPr>
                    <w:t>3</w:t>
                  </w: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color w:val="000000"/>
                      <w:lang w:val="fr-FR"/>
                    </w:rPr>
                    <w:t xml:space="preserve">b. La mise en œuvre du RSS de janvier à avril </w:t>
                  </w:r>
                  <w:r w:rsidRPr="003F0F1A">
                    <w:rPr>
                      <w:rFonts w:ascii="Arial" w:eastAsia="Arial" w:hAnsi="Arial"/>
                      <w:color w:val="008000"/>
                      <w:lang w:val="fr-FR"/>
                    </w:rPr>
                    <w:t>2013</w:t>
                  </w:r>
                  <w:r w:rsidR="00A57EE5">
                    <w:rPr>
                      <w:rFonts w:ascii="Arial" w:eastAsia="Arial" w:hAnsi="Arial"/>
                      <w:color w:val="008000"/>
                      <w:lang w:val="fr-FR"/>
                    </w:rPr>
                    <w:t xml:space="preserve"> </w:t>
                  </w:r>
                  <w:r w:rsidRPr="003F0F1A">
                    <w:rPr>
                      <w:rFonts w:ascii="Arial" w:eastAsia="Arial" w:hAnsi="Arial"/>
                      <w:color w:val="000000"/>
                      <w:lang w:val="fr-FR"/>
                    </w:rPr>
                    <w:t xml:space="preserve"> (rapport transitoire)</w:t>
                  </w:r>
                </w:p>
              </w:tc>
            </w:tr>
            <w:tr w:rsidR="00FB574B"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Default="00FB574B" w:rsidP="00F66080">
                  <w:r>
                    <w:rPr>
                      <w:rFonts w:ascii="Arial" w:eastAsia="Arial" w:hAnsi="Arial"/>
                      <w:color w:val="000000"/>
                    </w:rPr>
                    <w:t xml:space="preserve">c. les plans pour </w:t>
                  </w:r>
                  <w:r>
                    <w:rPr>
                      <w:rFonts w:ascii="Arial" w:eastAsia="Arial" w:hAnsi="Arial"/>
                      <w:color w:val="008000"/>
                    </w:rPr>
                    <w:t>201</w:t>
                  </w:r>
                  <w:r w:rsidR="00A57EE5">
                    <w:rPr>
                      <w:rFonts w:ascii="Arial" w:eastAsia="Arial" w:hAnsi="Arial"/>
                      <w:color w:val="008000"/>
                    </w:rPr>
                    <w:t>5</w:t>
                  </w: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Default="00FB574B" w:rsidP="00F66080"/>
              </w:tc>
              <w:tc>
                <w:tcPr>
                  <w:tcW w:w="283" w:type="dxa"/>
                  <w:tcMar>
                    <w:top w:w="40" w:type="dxa"/>
                    <w:left w:w="40" w:type="dxa"/>
                    <w:bottom w:w="40" w:type="dxa"/>
                    <w:right w:w="40" w:type="dxa"/>
                  </w:tcMar>
                  <w:vAlign w:val="center"/>
                </w:tcPr>
                <w:p w:rsidR="00FB574B" w:rsidRDefault="00FB574B" w:rsidP="00F66080"/>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color w:val="000000"/>
                      <w:lang w:val="fr-FR"/>
                    </w:rPr>
                    <w:t>d. Les changements proposés aux activités et au budget approuvés (voir n° 4 ci-dessous)</w:t>
                  </w:r>
                </w:p>
              </w:tc>
            </w:tr>
            <w:tr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10487" w:type="dxa"/>
                  <w:gridSpan w:val="2"/>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color w:val="000000"/>
                      <w:lang w:val="fr-FR"/>
                    </w:rPr>
                    <w:t xml:space="preserve">Les pays qui ont reçu des fonds de RSS au cours des trois derniers mois de </w:t>
                  </w:r>
                  <w:r w:rsidRPr="003F0F1A">
                    <w:rPr>
                      <w:rFonts w:ascii="Arial" w:eastAsia="Arial" w:hAnsi="Arial"/>
                      <w:color w:val="008000"/>
                      <w:lang w:val="fr-FR"/>
                    </w:rPr>
                    <w:t>201</w:t>
                  </w:r>
                  <w:r w:rsidR="00A57EE5">
                    <w:rPr>
                      <w:rFonts w:ascii="Arial" w:eastAsia="Arial" w:hAnsi="Arial"/>
                      <w:color w:val="008000"/>
                      <w:lang w:val="fr-FR"/>
                    </w:rPr>
                    <w:t>3</w:t>
                  </w:r>
                  <w:r w:rsidRPr="003F0F1A">
                    <w:rPr>
                      <w:rFonts w:ascii="Arial" w:eastAsia="Arial" w:hAnsi="Arial"/>
                      <w:color w:val="000000"/>
                      <w:lang w:val="fr-FR"/>
                    </w:rPr>
                    <w:t xml:space="preserve"> ou qui ont enregistré d’autres types de retards ayant</w:t>
                  </w:r>
                  <w:r w:rsidR="00A57EE5">
                    <w:rPr>
                      <w:rFonts w:ascii="Arial" w:eastAsia="Arial" w:hAnsi="Arial"/>
                      <w:color w:val="000000"/>
                      <w:lang w:val="fr-FR"/>
                    </w:rPr>
                    <w:t xml:space="preserve"> limité la mise en œuvre en 2013</w:t>
                  </w:r>
                  <w:r w:rsidRPr="003F0F1A">
                    <w:rPr>
                      <w:rFonts w:ascii="Arial" w:eastAsia="Arial" w:hAnsi="Arial"/>
                      <w:color w:val="000000"/>
                      <w:lang w:val="fr-FR"/>
                    </w:rPr>
                    <w:t xml:space="preserve"> peuvent utiliser cette section comme rapport initial afin de rendre compte des activités de lancement. </w:t>
                  </w:r>
                </w:p>
              </w:tc>
            </w:tr>
            <w:tr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10487" w:type="dxa"/>
                  <w:gridSpan w:val="2"/>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color w:val="000000"/>
                      <w:lang w:val="fr-FR"/>
                    </w:rPr>
                    <w:t xml:space="preserve">2. Afin de mieux aligner le rapport relatif au soutien RSS sur les processus nationaux, les pays dont l'exercice fiscal </w:t>
                  </w:r>
                  <w:r w:rsidRPr="003F0F1A">
                    <w:rPr>
                      <w:rFonts w:ascii="Arial" w:eastAsia="Arial" w:hAnsi="Arial"/>
                      <w:color w:val="008000"/>
                      <w:lang w:val="fr-FR"/>
                    </w:rPr>
                    <w:t>201</w:t>
                  </w:r>
                  <w:r w:rsidR="00A57EE5">
                    <w:rPr>
                      <w:rFonts w:ascii="Arial" w:eastAsia="Arial" w:hAnsi="Arial"/>
                      <w:color w:val="008000"/>
                      <w:lang w:val="fr-FR"/>
                    </w:rPr>
                    <w:t>3</w:t>
                  </w:r>
                  <w:r w:rsidRPr="003F0F1A">
                    <w:rPr>
                      <w:rFonts w:ascii="Arial" w:eastAsia="Arial" w:hAnsi="Arial"/>
                      <w:color w:val="000000"/>
                      <w:lang w:val="fr-FR"/>
                    </w:rPr>
                    <w:t xml:space="preserve"> commence en janvier </w:t>
                  </w:r>
                  <w:r w:rsidRPr="003F0F1A">
                    <w:rPr>
                      <w:rFonts w:ascii="Arial" w:eastAsia="Arial" w:hAnsi="Arial"/>
                      <w:color w:val="008000"/>
                      <w:lang w:val="fr-FR"/>
                    </w:rPr>
                    <w:t>201</w:t>
                  </w:r>
                  <w:r w:rsidR="00A57EE5">
                    <w:rPr>
                      <w:rFonts w:ascii="Arial" w:eastAsia="Arial" w:hAnsi="Arial"/>
                      <w:color w:val="008000"/>
                      <w:lang w:val="fr-FR"/>
                    </w:rPr>
                    <w:t>3</w:t>
                  </w:r>
                  <w:r w:rsidRPr="003F0F1A">
                    <w:rPr>
                      <w:rFonts w:ascii="Arial" w:eastAsia="Arial" w:hAnsi="Arial"/>
                      <w:color w:val="000000"/>
                      <w:lang w:val="fr-FR"/>
                    </w:rPr>
                    <w:t xml:space="preserve"> et se termine en décembre </w:t>
                  </w:r>
                  <w:r w:rsidRPr="003F0F1A">
                    <w:rPr>
                      <w:rFonts w:ascii="Arial" w:eastAsia="Arial" w:hAnsi="Arial"/>
                      <w:color w:val="008000"/>
                      <w:lang w:val="fr-FR"/>
                    </w:rPr>
                    <w:t>201</w:t>
                  </w:r>
                  <w:r w:rsidR="00A57EE5">
                    <w:rPr>
                      <w:rFonts w:ascii="Arial" w:eastAsia="Arial" w:hAnsi="Arial"/>
                      <w:color w:val="008000"/>
                      <w:lang w:val="fr-FR"/>
                    </w:rPr>
                    <w:t>3</w:t>
                  </w:r>
                  <w:r w:rsidRPr="003F0F1A">
                    <w:rPr>
                      <w:rFonts w:ascii="Arial" w:eastAsia="Arial" w:hAnsi="Arial"/>
                      <w:color w:val="000000"/>
                      <w:lang w:val="fr-FR"/>
                    </w:rPr>
                    <w:t xml:space="preserve">, devront faire parvenir leur rapport sur le RSS à GAVI Alliance avant le </w:t>
                  </w:r>
                  <w:r w:rsidRPr="003F0F1A">
                    <w:rPr>
                      <w:rFonts w:ascii="Arial" w:eastAsia="Arial" w:hAnsi="Arial"/>
                      <w:b/>
                      <w:color w:val="000000"/>
                      <w:lang w:val="fr-FR"/>
                    </w:rPr>
                    <w:t xml:space="preserve">15 mai </w:t>
                  </w:r>
                  <w:r w:rsidRPr="003F0F1A">
                    <w:rPr>
                      <w:rFonts w:ascii="Arial" w:eastAsia="Arial" w:hAnsi="Arial"/>
                      <w:b/>
                      <w:color w:val="008000"/>
                      <w:lang w:val="fr-FR"/>
                    </w:rPr>
                    <w:t>201</w:t>
                  </w:r>
                  <w:r w:rsidR="00A57EE5">
                    <w:rPr>
                      <w:rFonts w:ascii="Arial" w:eastAsia="Arial" w:hAnsi="Arial"/>
                      <w:b/>
                      <w:color w:val="008000"/>
                      <w:lang w:val="fr-FR"/>
                    </w:rPr>
                    <w:t>4</w:t>
                  </w:r>
                  <w:r w:rsidRPr="003F0F1A">
                    <w:rPr>
                      <w:rFonts w:ascii="Arial" w:eastAsia="Arial" w:hAnsi="Arial"/>
                      <w:color w:val="000000"/>
                      <w:lang w:val="fr-FR"/>
                    </w:rPr>
                    <w:t xml:space="preserve">. Pour les autres pays, les rapports sur le RSS devraient être reçus par GAVI Alliance environ six mois après la fin de l'exercice fiscal du pays: ainsi, si l'exercice fiscal du pays s'achève en mars </w:t>
                  </w:r>
                  <w:r w:rsidRPr="003F0F1A">
                    <w:rPr>
                      <w:rFonts w:ascii="Arial" w:eastAsia="Arial" w:hAnsi="Arial"/>
                      <w:color w:val="008000"/>
                      <w:lang w:val="fr-FR"/>
                    </w:rPr>
                    <w:t>201</w:t>
                  </w:r>
                  <w:r w:rsidR="00A57EE5">
                    <w:rPr>
                      <w:rFonts w:ascii="Arial" w:eastAsia="Arial" w:hAnsi="Arial"/>
                      <w:color w:val="008000"/>
                      <w:lang w:val="fr-FR"/>
                    </w:rPr>
                    <w:t>4</w:t>
                  </w:r>
                  <w:r w:rsidRPr="003F0F1A">
                    <w:rPr>
                      <w:rFonts w:ascii="Arial" w:eastAsia="Arial" w:hAnsi="Arial"/>
                      <w:color w:val="000000"/>
                      <w:lang w:val="fr-FR"/>
                    </w:rPr>
                    <w:t xml:space="preserve">, les rapports sur le RSS seront attendus par GAVI Alliance d'ici à septembre </w:t>
                  </w:r>
                  <w:r w:rsidRPr="003F0F1A">
                    <w:rPr>
                      <w:rFonts w:ascii="Arial" w:eastAsia="Arial" w:hAnsi="Arial"/>
                      <w:color w:val="008000"/>
                      <w:lang w:val="fr-FR"/>
                    </w:rPr>
                    <w:t>201</w:t>
                  </w:r>
                  <w:r w:rsidR="00A57EE5">
                    <w:rPr>
                      <w:rFonts w:ascii="Arial" w:eastAsia="Arial" w:hAnsi="Arial"/>
                      <w:color w:val="008000"/>
                      <w:lang w:val="fr-FR"/>
                    </w:rPr>
                    <w:t>4</w:t>
                  </w:r>
                  <w:r w:rsidRPr="003F0F1A">
                    <w:rPr>
                      <w:rFonts w:ascii="Arial" w:eastAsia="Arial" w:hAnsi="Arial"/>
                      <w:color w:val="000000"/>
                      <w:lang w:val="fr-FR"/>
                    </w:rPr>
                    <w:t>.</w:t>
                  </w:r>
                </w:p>
              </w:tc>
            </w:tr>
            <w:tr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10487" w:type="dxa"/>
                  <w:gridSpan w:val="2"/>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color w:val="000000"/>
                      <w:lang w:val="fr-FR"/>
                    </w:rPr>
                    <w:t xml:space="preserve">3. Veuillez utiliser votre proposition approuvée pour rédiger ce rapport de situation annuel. Prière de remplir ce modèle de rapport soigneusement et avec exactitude. Si nécessaire, veuillez utiliser plus d’espace que celui qui est prévu dans le formulaire. </w:t>
                  </w:r>
                </w:p>
              </w:tc>
            </w:tr>
            <w:tr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10487" w:type="dxa"/>
                  <w:gridSpan w:val="2"/>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color w:val="000000"/>
                      <w:lang w:val="fr-FR"/>
                    </w:rPr>
                    <w:t xml:space="preserve">4. Si vous proposez des changements des objectifs, des activités et du budget approuvés (reprogrammation), veuillez demander les directives sur la reprogrammation au responsable de votre pays au Secrétariat de GAVI ou envoyez un courriel à l'adresse </w:t>
                  </w:r>
                  <w:r w:rsidRPr="003F0F1A">
                    <w:rPr>
                      <w:rFonts w:ascii="Arial" w:eastAsia="Arial" w:hAnsi="Arial"/>
                      <w:color w:val="0000FF"/>
                      <w:u w:val="single"/>
                      <w:lang w:val="fr-FR"/>
                    </w:rPr>
                    <w:t>gavihss@gavialliance.org</w:t>
                  </w:r>
                  <w:r w:rsidRPr="003F0F1A">
                    <w:rPr>
                      <w:rFonts w:ascii="Arial" w:eastAsia="Arial" w:hAnsi="Arial"/>
                      <w:color w:val="000000"/>
                      <w:lang w:val="fr-FR"/>
                    </w:rPr>
                    <w:t>.</w:t>
                  </w:r>
                </w:p>
              </w:tc>
            </w:tr>
            <w:tr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10487" w:type="dxa"/>
                  <w:gridSpan w:val="2"/>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color w:val="000000"/>
                      <w:lang w:val="fr-FR"/>
                    </w:rPr>
                    <w:t xml:space="preserve">5. Si vous demandez une nouvelle tranche de financement, merci de le signaler à la </w:t>
                  </w:r>
                  <w:r w:rsidRPr="003F0F1A">
                    <w:rPr>
                      <w:rFonts w:ascii="Arial" w:eastAsia="Arial" w:hAnsi="Arial"/>
                      <w:color w:val="0000FF"/>
                      <w:u w:val="single"/>
                      <w:lang w:val="fr-FR"/>
                    </w:rPr>
                    <w:t>section 9.1.2.</w:t>
                  </w:r>
                </w:p>
              </w:tc>
            </w:tr>
            <w:tr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10487" w:type="dxa"/>
                  <w:gridSpan w:val="2"/>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color w:val="000000"/>
                      <w:lang w:val="fr-FR"/>
                    </w:rPr>
                    <w:t xml:space="preserve">6. Assurez-vous, </w:t>
                  </w:r>
                  <w:r w:rsidRPr="003F0F1A">
                    <w:rPr>
                      <w:rFonts w:ascii="Arial" w:eastAsia="Arial" w:hAnsi="Arial"/>
                      <w:b/>
                      <w:color w:val="000000"/>
                      <w:lang w:val="fr-FR"/>
                    </w:rPr>
                    <w:t>avant de le présenter au Secrétariat de GAVI Alliance, que ce rapport ait été avalisé par les mécanismes nationaux de coordination compétents</w:t>
                  </w:r>
                  <w:r w:rsidRPr="003F0F1A">
                    <w:rPr>
                      <w:rFonts w:ascii="Arial" w:eastAsia="Arial" w:hAnsi="Arial"/>
                      <w:color w:val="000000"/>
                      <w:lang w:val="fr-FR"/>
                    </w:rPr>
                    <w:t xml:space="preserve"> (CCSS ou équivalent), comme le prévoit la page des signatures en ce qui concerne l’exactitude et la validité des faits, des chiffres et des sources utilisés. </w:t>
                  </w:r>
                </w:p>
              </w:tc>
            </w:tr>
            <w:tr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r>
            <w:tr w:rsidR="00FB574B"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10487" w:type="dxa"/>
                  <w:gridSpan w:val="2"/>
                  <w:tcBorders>
                    <w:right w:val="single" w:sz="8" w:space="0" w:color="000000"/>
                  </w:tcBorders>
                  <w:tcMar>
                    <w:top w:w="40" w:type="dxa"/>
                    <w:left w:w="40" w:type="dxa"/>
                    <w:bottom w:w="40" w:type="dxa"/>
                    <w:right w:w="40" w:type="dxa"/>
                  </w:tcMar>
                  <w:vAlign w:val="center"/>
                </w:tcPr>
                <w:p w:rsidR="00FB574B" w:rsidRDefault="00FB574B" w:rsidP="00F66080">
                  <w:r w:rsidRPr="003F0F1A">
                    <w:rPr>
                      <w:rFonts w:ascii="Arial" w:eastAsia="Arial" w:hAnsi="Arial"/>
                      <w:color w:val="000000"/>
                      <w:lang w:val="fr-FR"/>
                    </w:rPr>
                    <w:t xml:space="preserve">7. Veuillez joindre toutes les </w:t>
                  </w:r>
                  <w:r w:rsidRPr="003F0F1A">
                    <w:rPr>
                      <w:rFonts w:ascii="Arial" w:eastAsia="Arial" w:hAnsi="Arial"/>
                      <w:color w:val="0000FF"/>
                      <w:u w:val="single"/>
                      <w:lang w:val="fr-FR"/>
                    </w:rPr>
                    <w:t>pièces justificatives</w:t>
                  </w:r>
                  <w:r w:rsidRPr="003F0F1A">
                    <w:rPr>
                      <w:rFonts w:ascii="Arial" w:eastAsia="Arial" w:hAnsi="Arial"/>
                      <w:color w:val="000000"/>
                      <w:lang w:val="fr-FR"/>
                    </w:rPr>
                    <w:t xml:space="preserve">. </w:t>
                  </w:r>
                  <w:r w:rsidR="00A57EE5">
                    <w:rPr>
                      <w:rFonts w:ascii="Arial" w:eastAsia="Arial" w:hAnsi="Arial"/>
                      <w:color w:val="000000"/>
                    </w:rPr>
                    <w:t>Ces documents compre</w:t>
                  </w:r>
                  <w:r>
                    <w:rPr>
                      <w:rFonts w:ascii="Arial" w:eastAsia="Arial" w:hAnsi="Arial"/>
                      <w:color w:val="000000"/>
                    </w:rPr>
                    <w:t>n</w:t>
                  </w:r>
                  <w:r w:rsidR="00A57EE5">
                    <w:rPr>
                      <w:rFonts w:ascii="Arial" w:eastAsia="Arial" w:hAnsi="Arial"/>
                      <w:color w:val="000000"/>
                    </w:rPr>
                    <w:t>n</w:t>
                  </w:r>
                  <w:r>
                    <w:rPr>
                      <w:rFonts w:ascii="Arial" w:eastAsia="Arial" w:hAnsi="Arial"/>
                      <w:color w:val="000000"/>
                    </w:rPr>
                    <w:t>ent:</w:t>
                  </w: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Default="00FB574B" w:rsidP="00F66080"/>
              </w:tc>
              <w:tc>
                <w:tcPr>
                  <w:tcW w:w="283" w:type="dxa"/>
                  <w:tcMar>
                    <w:top w:w="40" w:type="dxa"/>
                    <w:left w:w="40" w:type="dxa"/>
                    <w:bottom w:w="40" w:type="dxa"/>
                    <w:right w:w="40" w:type="dxa"/>
                  </w:tcMar>
                  <w:vAlign w:val="center"/>
                </w:tcPr>
                <w:p w:rsidR="00FB574B" w:rsidRDefault="00FB574B" w:rsidP="00F66080"/>
              </w:tc>
              <w:tc>
                <w:tcPr>
                  <w:tcW w:w="10204" w:type="dxa"/>
                  <w:tcBorders>
                    <w:right w:val="single" w:sz="8" w:space="0" w:color="000000"/>
                  </w:tcBorders>
                  <w:tcMar>
                    <w:top w:w="40" w:type="dxa"/>
                    <w:left w:w="40" w:type="dxa"/>
                    <w:bottom w:w="40" w:type="dxa"/>
                    <w:right w:w="40" w:type="dxa"/>
                  </w:tcMar>
                  <w:vAlign w:val="center"/>
                </w:tcPr>
                <w:p w:rsidR="00FB574B" w:rsidRPr="00F960FD" w:rsidRDefault="00FB574B" w:rsidP="00F66080">
                  <w:pPr>
                    <w:rPr>
                      <w:lang w:val="fr-FR"/>
                    </w:rPr>
                  </w:pPr>
                  <w:r w:rsidRPr="00F960FD">
                    <w:rPr>
                      <w:rFonts w:ascii="Arial" w:eastAsia="Arial" w:hAnsi="Arial"/>
                      <w:lang w:val="fr-FR"/>
                    </w:rPr>
                    <w:t>a. Compte rendu des réunions du CCSS</w:t>
                  </w:r>
                  <w:r w:rsidR="0055267B" w:rsidRPr="00F960FD">
                    <w:rPr>
                      <w:rFonts w:ascii="Arial" w:eastAsia="Arial" w:hAnsi="Arial"/>
                      <w:lang w:val="fr-FR"/>
                    </w:rPr>
                    <w:t xml:space="preserve">(CPSD) </w:t>
                  </w:r>
                  <w:r w:rsidRPr="00F960FD">
                    <w:rPr>
                      <w:rFonts w:ascii="Arial" w:eastAsia="Arial" w:hAnsi="Arial"/>
                      <w:lang w:val="fr-FR"/>
                    </w:rPr>
                    <w:t xml:space="preserve"> tenues en 201</w:t>
                  </w:r>
                  <w:r w:rsidR="00A57EE5" w:rsidRPr="00F960FD">
                    <w:rPr>
                      <w:rFonts w:ascii="Arial" w:eastAsia="Arial" w:hAnsi="Arial"/>
                      <w:lang w:val="fr-FR"/>
                    </w:rPr>
                    <w:t>3</w:t>
                  </w: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F960FD" w:rsidRDefault="00FB574B" w:rsidP="00F66080">
                  <w:pPr>
                    <w:rPr>
                      <w:lang w:val="fr-FR"/>
                    </w:rPr>
                  </w:pPr>
                  <w:r w:rsidRPr="00F960FD">
                    <w:rPr>
                      <w:rFonts w:ascii="Arial" w:eastAsia="Arial" w:hAnsi="Arial"/>
                      <w:lang w:val="fr-FR"/>
                    </w:rPr>
                    <w:t>b. Compte rendu de la réunion du CCSS</w:t>
                  </w:r>
                  <w:r w:rsidR="0055267B" w:rsidRPr="00F960FD">
                    <w:rPr>
                      <w:rFonts w:ascii="Arial" w:eastAsia="Arial" w:hAnsi="Arial"/>
                      <w:lang w:val="fr-FR"/>
                    </w:rPr>
                    <w:t>(CPSD)</w:t>
                  </w:r>
                  <w:r w:rsidRPr="00F960FD">
                    <w:rPr>
                      <w:rFonts w:ascii="Arial" w:eastAsia="Arial" w:hAnsi="Arial"/>
                      <w:lang w:val="fr-FR"/>
                    </w:rPr>
                    <w:t xml:space="preserve"> en 201</w:t>
                  </w:r>
                  <w:r w:rsidR="00941A5C" w:rsidRPr="00F960FD">
                    <w:rPr>
                      <w:rFonts w:ascii="Arial" w:eastAsia="Arial" w:hAnsi="Arial"/>
                      <w:lang w:val="fr-FR"/>
                    </w:rPr>
                    <w:t>4</w:t>
                  </w:r>
                  <w:r w:rsidRPr="00F960FD">
                    <w:rPr>
                      <w:rFonts w:ascii="Arial" w:eastAsia="Arial" w:hAnsi="Arial"/>
                      <w:lang w:val="fr-FR"/>
                    </w:rPr>
                    <w:t xml:space="preserve"> qui a avalisé le présent rapport</w:t>
                  </w: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F960FD" w:rsidRDefault="00FB574B" w:rsidP="00F66080">
                  <w:pPr>
                    <w:rPr>
                      <w:lang w:val="fr-FR"/>
                    </w:rPr>
                  </w:pPr>
                  <w:r w:rsidRPr="00F960FD">
                    <w:rPr>
                      <w:rFonts w:ascii="Arial" w:eastAsia="Arial" w:hAnsi="Arial"/>
                      <w:lang w:val="fr-FR"/>
                    </w:rPr>
                    <w:t>c. Le plus récent rapport d’examen du secteur de la santé</w:t>
                  </w: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F960FD" w:rsidRDefault="00FB574B" w:rsidP="00F66080">
                  <w:pPr>
                    <w:rPr>
                      <w:lang w:val="fr-FR"/>
                    </w:rPr>
                  </w:pPr>
                  <w:r w:rsidRPr="00F960FD">
                    <w:rPr>
                      <w:rFonts w:ascii="Arial" w:eastAsia="Arial" w:hAnsi="Arial"/>
                      <w:lang w:val="fr-FR"/>
                    </w:rPr>
                    <w:t>d. État financier de l’utilisation des fonds RSS pendant l’année calendaire 201</w:t>
                  </w:r>
                  <w:r w:rsidR="00941A5C" w:rsidRPr="00F960FD">
                    <w:rPr>
                      <w:rFonts w:ascii="Arial" w:eastAsia="Arial" w:hAnsi="Arial"/>
                      <w:lang w:val="fr-FR"/>
                    </w:rPr>
                    <w:t>3</w:t>
                  </w: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F960FD" w:rsidRDefault="00FB574B" w:rsidP="00F66080">
                  <w:pPr>
                    <w:rPr>
                      <w:lang w:val="fr-FR"/>
                    </w:rPr>
                  </w:pPr>
                  <w:r w:rsidRPr="00F960FD">
                    <w:rPr>
                      <w:rFonts w:ascii="Arial" w:eastAsia="Arial" w:hAnsi="Arial"/>
                      <w:lang w:val="fr-FR"/>
                    </w:rPr>
                    <w:t>e. Rapport de vérification externe des comptes des fonds RSS pendant l’exercice fiscal le plus récent (si disponible).</w:t>
                  </w:r>
                </w:p>
              </w:tc>
            </w:tr>
            <w:tr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10487" w:type="dxa"/>
                  <w:gridSpan w:val="2"/>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color w:val="000000"/>
                      <w:lang w:val="fr-FR"/>
                    </w:rPr>
                    <w:t xml:space="preserve">8. Le Comité d’examen indépendant (CEI) de GAVI Alliance évalue tous les rapports de situation annuels. En plus des informations dont la liste figure ci-dessus, le CEI demande que les données suivantes soient incluses dans cette section afin d’approuver de nouvelles tranches de financement de RSS : </w:t>
                  </w: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color w:val="000000"/>
                      <w:lang w:val="fr-FR"/>
                    </w:rPr>
                    <w:t>a. Les rapports sur les indicateurs convenus, tels que figurant dans le cadre approuvé de suivi et d’évaluation, la proposition et la lettre d’approbation </w:t>
                  </w: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color w:val="000000"/>
                      <w:lang w:val="fr-FR"/>
                    </w:rPr>
                    <w:t>b. La démonstration (preuves tangibles à l’appui) des liens étroits entre les activités, les produits, les résultats et les indicateurs d’impact ;</w:t>
                  </w: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color w:val="000000"/>
                      <w:lang w:val="fr-FR"/>
                    </w:rPr>
                    <w:t xml:space="preserve">c. Un aperçu de l’assistance technique qui peut être nécessaire pour soutenir la mise en œuvre ou le suivi de l’investissement de RSS de GAVI la prochaine année. </w:t>
                  </w:r>
                </w:p>
              </w:tc>
            </w:tr>
            <w:tr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10487" w:type="dxa"/>
                  <w:gridSpan w:val="2"/>
                  <w:tcBorders>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color w:val="000000"/>
                      <w:lang w:val="fr-FR"/>
                    </w:rPr>
                    <w:t xml:space="preserve">9. Un rapport inexact, incomplet ou non fondé peut inciter le CEI à renvoyer le rapport au pays pour obtenir des </w:t>
                  </w:r>
                  <w:r w:rsidRPr="003F0F1A">
                    <w:rPr>
                      <w:rFonts w:ascii="Arial" w:eastAsia="Arial" w:hAnsi="Arial"/>
                      <w:color w:val="000000"/>
                      <w:lang w:val="fr-FR"/>
                    </w:rPr>
                    <w:lastRenderedPageBreak/>
                    <w:t>éclaircissements (ce qui risque d’occasionner des retards dans le versement d’autres fonds de RSS) ou à recommander de ne pas débloquer de nouveaux fonds de RSS ou encore à verser seulement une partie de la prochaine tranche.</w:t>
                  </w:r>
                </w:p>
              </w:tc>
            </w:tr>
            <w:tr w:rsidR="00FB574B" w:rsidRPr="00055622" w:rsidTr="00F66080">
              <w:trPr>
                <w:trHeight w:val="90"/>
              </w:trPr>
              <w:tc>
                <w:tcPr>
                  <w:tcW w:w="283" w:type="dxa"/>
                  <w:tcBorders>
                    <w:left w:val="single" w:sz="8" w:space="0" w:color="000000"/>
                    <w:bottom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283" w:type="dxa"/>
                  <w:tcBorders>
                    <w:bottom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c>
                <w:tcPr>
                  <w:tcW w:w="10204" w:type="dxa"/>
                  <w:tcBorders>
                    <w:bottom w:val="single" w:sz="8" w:space="0" w:color="000000"/>
                    <w:right w:val="single" w:sz="8" w:space="0" w:color="000000"/>
                  </w:tcBorders>
                  <w:tcMar>
                    <w:top w:w="40" w:type="dxa"/>
                    <w:left w:w="40" w:type="dxa"/>
                    <w:bottom w:w="40" w:type="dxa"/>
                    <w:right w:w="40" w:type="dxa"/>
                  </w:tcMar>
                  <w:vAlign w:val="center"/>
                </w:tcPr>
                <w:p w:rsidR="00FB574B" w:rsidRPr="003F0F1A" w:rsidRDefault="00FB574B" w:rsidP="00F66080">
                  <w:pPr>
                    <w:rPr>
                      <w:lang w:val="fr-FR"/>
                    </w:rPr>
                  </w:pPr>
                </w:p>
              </w:tc>
            </w:tr>
          </w:tbl>
          <w:p w:rsidR="00FB574B" w:rsidRPr="003F0F1A" w:rsidRDefault="00FB574B" w:rsidP="00F66080">
            <w:pPr>
              <w:rPr>
                <w:lang w:val="fr-FR"/>
              </w:rPr>
            </w:pPr>
          </w:p>
        </w:tc>
      </w:tr>
      <w:tr w:rsidR="00FB574B" w:rsidRPr="00055622" w:rsidTr="00F66080">
        <w:trPr>
          <w:trHeight w:val="205"/>
        </w:trPr>
        <w:tc>
          <w:tcPr>
            <w:tcW w:w="10771" w:type="dxa"/>
          </w:tcPr>
          <w:p w:rsidR="00FB574B" w:rsidRPr="003F0F1A" w:rsidRDefault="00FB574B" w:rsidP="00F66080">
            <w:pPr>
              <w:pStyle w:val="EmptyLayoutCell"/>
              <w:rPr>
                <w:lang w:val="fr-FR"/>
              </w:rPr>
            </w:pPr>
          </w:p>
        </w:tc>
      </w:tr>
      <w:tr w:rsidR="00FB574B" w:rsidRPr="00055622" w:rsidTr="00F66080">
        <w:tc>
          <w:tcPr>
            <w:tcW w:w="10771" w:type="dxa"/>
          </w:tcPr>
          <w:tbl>
            <w:tblPr>
              <w:tblW w:w="0" w:type="auto"/>
              <w:tblCellMar>
                <w:left w:w="0" w:type="dxa"/>
                <w:right w:w="0" w:type="dxa"/>
              </w:tblCellMar>
              <w:tblLook w:val="0000"/>
            </w:tblPr>
            <w:tblGrid>
              <w:gridCol w:w="10771"/>
            </w:tblGrid>
            <w:tr w:rsidR="00FB574B" w:rsidRPr="00055622" w:rsidTr="00F66080">
              <w:trPr>
                <w:trHeight w:val="260"/>
              </w:trPr>
              <w:tc>
                <w:tcPr>
                  <w:tcW w:w="10771" w:type="dxa"/>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b/>
                      <w:color w:val="365F91"/>
                      <w:sz w:val="24"/>
                      <w:lang w:val="fr-FR"/>
                    </w:rPr>
                    <w:t>9.1. Rapport sur l'util</w:t>
                  </w:r>
                  <w:r w:rsidR="00941A5C">
                    <w:rPr>
                      <w:rFonts w:ascii="Arial" w:eastAsia="Arial" w:hAnsi="Arial"/>
                      <w:b/>
                      <w:color w:val="365F91"/>
                      <w:sz w:val="24"/>
                      <w:lang w:val="fr-FR"/>
                    </w:rPr>
                    <w:t>isation des fonds de RSS en 2013</w:t>
                  </w:r>
                  <w:r w:rsidRPr="003F0F1A">
                    <w:rPr>
                      <w:rFonts w:ascii="Arial" w:eastAsia="Arial" w:hAnsi="Arial"/>
                      <w:b/>
                      <w:color w:val="365F91"/>
                      <w:sz w:val="24"/>
                      <w:lang w:val="fr-FR"/>
                    </w:rPr>
                    <w:t xml:space="preserve"> et demande d'une nouvelle tranche</w:t>
                  </w:r>
                </w:p>
              </w:tc>
            </w:tr>
          </w:tbl>
          <w:p w:rsidR="00FB574B" w:rsidRPr="003F0F1A" w:rsidRDefault="00FB574B" w:rsidP="00F66080">
            <w:pPr>
              <w:rPr>
                <w:lang w:val="fr-FR"/>
              </w:rPr>
            </w:pPr>
          </w:p>
        </w:tc>
      </w:tr>
      <w:tr w:rsidR="00FB574B" w:rsidRPr="00055622" w:rsidTr="00F66080">
        <w:trPr>
          <w:trHeight w:val="60"/>
        </w:trPr>
        <w:tc>
          <w:tcPr>
            <w:tcW w:w="10771" w:type="dxa"/>
          </w:tcPr>
          <w:p w:rsidR="00FB574B" w:rsidRPr="003F0F1A" w:rsidRDefault="00FB574B" w:rsidP="00F66080">
            <w:pPr>
              <w:pStyle w:val="EmptyLayoutCell"/>
              <w:rPr>
                <w:lang w:val="fr-FR"/>
              </w:rPr>
            </w:pPr>
          </w:p>
        </w:tc>
      </w:tr>
      <w:tr w:rsidR="00FB574B" w:rsidRPr="00055622" w:rsidTr="00F66080">
        <w:tc>
          <w:tcPr>
            <w:tcW w:w="10771" w:type="dxa"/>
          </w:tcPr>
          <w:tbl>
            <w:tblPr>
              <w:tblW w:w="0" w:type="auto"/>
              <w:tblCellMar>
                <w:left w:w="0" w:type="dxa"/>
                <w:right w:w="0" w:type="dxa"/>
              </w:tblCellMar>
              <w:tblLook w:val="0000"/>
            </w:tblPr>
            <w:tblGrid>
              <w:gridCol w:w="10771"/>
            </w:tblGrid>
            <w:tr w:rsidR="00FB574B" w:rsidRPr="00055622" w:rsidTr="00F66080">
              <w:trPr>
                <w:trHeight w:val="260"/>
              </w:trPr>
              <w:tc>
                <w:tcPr>
                  <w:tcW w:w="10771" w:type="dxa"/>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color w:val="000000"/>
                      <w:sz w:val="22"/>
                      <w:lang w:val="fr-FR"/>
                    </w:rPr>
                    <w:t>Veuillez préciser les sources de toutes les données utilisées dans le présent rapport</w:t>
                  </w:r>
                </w:p>
              </w:tc>
            </w:tr>
            <w:tr w:rsidR="00FB574B" w:rsidRPr="00055622" w:rsidTr="00F66080">
              <w:trPr>
                <w:trHeight w:val="260"/>
              </w:trPr>
              <w:tc>
                <w:tcPr>
                  <w:tcW w:w="10771" w:type="dxa"/>
                  <w:tcMar>
                    <w:top w:w="40" w:type="dxa"/>
                    <w:left w:w="40" w:type="dxa"/>
                    <w:bottom w:w="40" w:type="dxa"/>
                    <w:right w:w="40" w:type="dxa"/>
                  </w:tcMar>
                  <w:vAlign w:val="center"/>
                </w:tcPr>
                <w:p w:rsidR="00FB574B" w:rsidRPr="00FB574B" w:rsidRDefault="00FB574B" w:rsidP="00F66080">
                  <w:pPr>
                    <w:rPr>
                      <w:lang w:val="fr-FR"/>
                    </w:rPr>
                  </w:pPr>
                  <w:r w:rsidRPr="00FB574B">
                    <w:rPr>
                      <w:rFonts w:ascii="Arial" w:eastAsia="Arial" w:hAnsi="Arial"/>
                      <w:color w:val="000000"/>
                      <w:sz w:val="22"/>
                      <w:lang w:val="fr-FR"/>
                    </w:rPr>
                    <w:t>9.1.1. Rapport sur l'utilisation des fonds de RSS en</w:t>
                  </w:r>
                  <w:r w:rsidRPr="00F960FD">
                    <w:rPr>
                      <w:rFonts w:ascii="Arial" w:eastAsia="Arial" w:hAnsi="Arial"/>
                      <w:sz w:val="22"/>
                      <w:lang w:val="fr-FR"/>
                    </w:rPr>
                    <w:t xml:space="preserve"> </w:t>
                  </w:r>
                  <w:r w:rsidRPr="00F960FD">
                    <w:rPr>
                      <w:rFonts w:ascii="Arial" w:eastAsia="Arial" w:hAnsi="Arial"/>
                      <w:b/>
                      <w:sz w:val="22"/>
                      <w:lang w:val="fr-FR"/>
                    </w:rPr>
                    <w:t>201</w:t>
                  </w:r>
                  <w:r w:rsidR="00941A5C" w:rsidRPr="00F960FD">
                    <w:rPr>
                      <w:rFonts w:ascii="Arial" w:eastAsia="Arial" w:hAnsi="Arial"/>
                      <w:b/>
                      <w:sz w:val="22"/>
                      <w:lang w:val="fr-FR"/>
                    </w:rPr>
                    <w:t>3</w:t>
                  </w:r>
                </w:p>
              </w:tc>
            </w:tr>
            <w:tr w:rsidR="00FB574B" w:rsidRPr="00055622" w:rsidTr="00F66080">
              <w:trPr>
                <w:trHeight w:val="260"/>
              </w:trPr>
              <w:tc>
                <w:tcPr>
                  <w:tcW w:w="10771" w:type="dxa"/>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color w:val="000000"/>
                      <w:sz w:val="22"/>
                      <w:lang w:val="fr-FR"/>
                    </w:rPr>
                    <w:t xml:space="preserve">Veuillez compléter les </w:t>
                  </w:r>
                  <w:r w:rsidRPr="003F0F1A">
                    <w:rPr>
                      <w:rFonts w:ascii="Arial" w:eastAsia="Arial" w:hAnsi="Arial"/>
                      <w:color w:val="000000"/>
                      <w:sz w:val="22"/>
                      <w:u w:val="single"/>
                      <w:lang w:val="fr-FR"/>
                    </w:rPr>
                    <w:t>tableaux 9.1.3.a</w:t>
                  </w:r>
                  <w:r w:rsidRPr="003F0F1A">
                    <w:rPr>
                      <w:rFonts w:ascii="Arial" w:eastAsia="Arial" w:hAnsi="Arial"/>
                      <w:color w:val="000000"/>
                      <w:sz w:val="22"/>
                      <w:lang w:val="fr-FR"/>
                    </w:rPr>
                    <w:t xml:space="preserve"> et </w:t>
                  </w:r>
                  <w:r w:rsidRPr="003F0F1A">
                    <w:rPr>
                      <w:rFonts w:ascii="Arial" w:eastAsia="Arial" w:hAnsi="Arial"/>
                      <w:color w:val="000000"/>
                      <w:sz w:val="22"/>
                      <w:u w:val="single"/>
                      <w:lang w:val="fr-FR"/>
                    </w:rPr>
                    <w:t>9.1.3.b</w:t>
                  </w:r>
                  <w:r w:rsidRPr="003F0F1A">
                    <w:rPr>
                      <w:rFonts w:ascii="Arial" w:eastAsia="Arial" w:hAnsi="Arial"/>
                      <w:color w:val="000000"/>
                      <w:sz w:val="22"/>
                      <w:lang w:val="fr-FR"/>
                    </w:rPr>
                    <w:t xml:space="preserve"> (comme dans le rapport de situation annuel) pour chaque année du programme pluriannuel de RSS approuvé en $US et en monnaie locale</w:t>
                  </w:r>
                </w:p>
              </w:tc>
            </w:tr>
            <w:tr w:rsidR="00FB574B" w:rsidRPr="00055622" w:rsidTr="00F66080">
              <w:trPr>
                <w:trHeight w:val="260"/>
              </w:trPr>
              <w:tc>
                <w:tcPr>
                  <w:tcW w:w="10771" w:type="dxa"/>
                  <w:tcMar>
                    <w:top w:w="40" w:type="dxa"/>
                    <w:left w:w="40" w:type="dxa"/>
                    <w:bottom w:w="40" w:type="dxa"/>
                    <w:right w:w="40" w:type="dxa"/>
                  </w:tcMar>
                  <w:vAlign w:val="center"/>
                </w:tcPr>
                <w:p w:rsidR="00941A5C" w:rsidRDefault="00941A5C" w:rsidP="00F66080">
                  <w:pPr>
                    <w:rPr>
                      <w:rFonts w:ascii="Arial" w:eastAsia="Arial" w:hAnsi="Arial"/>
                      <w:b/>
                      <w:color w:val="000000"/>
                      <w:sz w:val="22"/>
                      <w:lang w:val="fr-FR"/>
                    </w:rPr>
                  </w:pPr>
                </w:p>
                <w:p w:rsidR="00FB574B" w:rsidRPr="003F0F1A" w:rsidRDefault="00FB574B" w:rsidP="00F66080">
                  <w:pPr>
                    <w:rPr>
                      <w:lang w:val="fr-FR"/>
                    </w:rPr>
                  </w:pPr>
                  <w:r w:rsidRPr="003F0F1A">
                    <w:rPr>
                      <w:rFonts w:ascii="Arial" w:eastAsia="Arial" w:hAnsi="Arial"/>
                      <w:b/>
                      <w:color w:val="000000"/>
                      <w:sz w:val="22"/>
                      <w:lang w:val="fr-FR"/>
                    </w:rPr>
                    <w:t xml:space="preserve">Note : si vous demandez une nouvelle tranche de financement, veillez à bien remplir la dernière ligne du </w:t>
                  </w:r>
                  <w:r w:rsidRPr="003F0F1A">
                    <w:rPr>
                      <w:rFonts w:ascii="Arial" w:eastAsia="Arial" w:hAnsi="Arial"/>
                      <w:b/>
                      <w:color w:val="000000"/>
                      <w:sz w:val="22"/>
                      <w:u w:val="single"/>
                      <w:lang w:val="fr-FR"/>
                    </w:rPr>
                    <w:t>tableau 9.1.3.a</w:t>
                  </w:r>
                  <w:r w:rsidRPr="003F0F1A">
                    <w:rPr>
                      <w:rFonts w:ascii="Arial" w:eastAsia="Arial" w:hAnsi="Arial"/>
                      <w:b/>
                      <w:color w:val="000000"/>
                      <w:sz w:val="22"/>
                      <w:lang w:val="fr-FR"/>
                    </w:rPr>
                    <w:t xml:space="preserve"> et </w:t>
                  </w:r>
                  <w:r w:rsidRPr="003F0F1A">
                    <w:rPr>
                      <w:rFonts w:ascii="Arial" w:eastAsia="Arial" w:hAnsi="Arial"/>
                      <w:b/>
                      <w:color w:val="000000"/>
                      <w:sz w:val="22"/>
                      <w:u w:val="single"/>
                      <w:lang w:val="fr-FR"/>
                    </w:rPr>
                    <w:t>9.1.3.b</w:t>
                  </w:r>
                  <w:r w:rsidRPr="003F0F1A">
                    <w:rPr>
                      <w:rFonts w:ascii="Arial" w:eastAsia="Arial" w:hAnsi="Arial"/>
                      <w:b/>
                      <w:color w:val="000000"/>
                      <w:sz w:val="22"/>
                      <w:lang w:val="fr-FR"/>
                    </w:rPr>
                    <w:t>.</w:t>
                  </w:r>
                  <w:r w:rsidRPr="003F0F1A">
                    <w:rPr>
                      <w:rFonts w:ascii="Arial" w:eastAsia="Arial" w:hAnsi="Arial"/>
                      <w:color w:val="000000"/>
                      <w:sz w:val="22"/>
                      <w:lang w:val="fr-FR"/>
                    </w:rPr>
                    <w:t xml:space="preserve">. </w:t>
                  </w:r>
                </w:p>
              </w:tc>
            </w:tr>
            <w:tr w:rsidR="00FB574B" w:rsidRPr="00055622" w:rsidTr="00F66080">
              <w:trPr>
                <w:trHeight w:val="90"/>
              </w:trPr>
              <w:tc>
                <w:tcPr>
                  <w:tcW w:w="10771" w:type="dxa"/>
                  <w:tcMar>
                    <w:top w:w="40" w:type="dxa"/>
                    <w:left w:w="40" w:type="dxa"/>
                    <w:bottom w:w="40" w:type="dxa"/>
                    <w:right w:w="40" w:type="dxa"/>
                  </w:tcMar>
                  <w:vAlign w:val="center"/>
                </w:tcPr>
                <w:p w:rsidR="00FB574B" w:rsidRPr="003F0F1A" w:rsidRDefault="00FB574B" w:rsidP="00F66080">
                  <w:pPr>
                    <w:rPr>
                      <w:lang w:val="fr-FR"/>
                    </w:rPr>
                  </w:pPr>
                </w:p>
              </w:tc>
            </w:tr>
            <w:tr w:rsidR="00FB574B" w:rsidRPr="00055622" w:rsidTr="00F66080">
              <w:trPr>
                <w:trHeight w:val="260"/>
              </w:trPr>
              <w:tc>
                <w:tcPr>
                  <w:tcW w:w="10771" w:type="dxa"/>
                  <w:tcMar>
                    <w:top w:w="40" w:type="dxa"/>
                    <w:left w:w="40" w:type="dxa"/>
                    <w:bottom w:w="40" w:type="dxa"/>
                    <w:right w:w="40" w:type="dxa"/>
                  </w:tcMar>
                  <w:vAlign w:val="center"/>
                </w:tcPr>
                <w:p w:rsidR="00FB574B" w:rsidRPr="00FB574B" w:rsidRDefault="00FB574B" w:rsidP="00F66080">
                  <w:pPr>
                    <w:rPr>
                      <w:lang w:val="fr-FR"/>
                    </w:rPr>
                  </w:pPr>
                  <w:r w:rsidRPr="00FB574B">
                    <w:rPr>
                      <w:rFonts w:ascii="Arial" w:eastAsia="Arial" w:hAnsi="Arial"/>
                      <w:color w:val="000000"/>
                      <w:sz w:val="22"/>
                      <w:lang w:val="fr-FR"/>
                    </w:rPr>
                    <w:t xml:space="preserve">9.1.2. Veuillez indiquer si vous demandez une nouvelle tranche de financement </w:t>
                  </w:r>
                  <w:r w:rsidR="00941A5C">
                    <w:rPr>
                      <w:rFonts w:ascii="Arial" w:eastAsia="Arial" w:hAnsi="Arial"/>
                      <w:b/>
                      <w:color w:val="0000FF"/>
                      <w:sz w:val="22"/>
                      <w:lang w:val="fr-FR"/>
                    </w:rPr>
                    <w:t>OUI</w:t>
                  </w:r>
                </w:p>
              </w:tc>
            </w:tr>
            <w:tr w:rsidR="00FB574B" w:rsidRPr="00055622" w:rsidTr="00F66080">
              <w:trPr>
                <w:trHeight w:val="260"/>
              </w:trPr>
              <w:tc>
                <w:tcPr>
                  <w:tcW w:w="10771" w:type="dxa"/>
                  <w:tcMar>
                    <w:top w:w="40" w:type="dxa"/>
                    <w:left w:w="40" w:type="dxa"/>
                    <w:bottom w:w="40" w:type="dxa"/>
                    <w:right w:w="40" w:type="dxa"/>
                  </w:tcMar>
                  <w:vAlign w:val="center"/>
                </w:tcPr>
                <w:p w:rsidR="00FB574B" w:rsidRPr="003F0F1A" w:rsidRDefault="00FB574B" w:rsidP="0086738A">
                  <w:pPr>
                    <w:rPr>
                      <w:lang w:val="fr-FR"/>
                    </w:rPr>
                  </w:pPr>
                  <w:r w:rsidRPr="003F0F1A">
                    <w:rPr>
                      <w:rFonts w:ascii="Arial" w:eastAsia="Arial" w:hAnsi="Arial"/>
                      <w:color w:val="000000"/>
                      <w:sz w:val="22"/>
                      <w:lang w:val="fr-FR"/>
                    </w:rPr>
                    <w:t>Dans l'affirmative, veuillez préciser le montant du financement demandé:</w:t>
                  </w:r>
                  <w:r w:rsidR="0086738A">
                    <w:rPr>
                      <w:rFonts w:ascii="Arial" w:eastAsia="Arial" w:hAnsi="Arial"/>
                      <w:color w:val="000000"/>
                      <w:sz w:val="22"/>
                      <w:lang w:val="fr-FR"/>
                    </w:rPr>
                    <w:t xml:space="preserve"> le montant total demandé est de 1 893 569 </w:t>
                  </w:r>
                  <w:r w:rsidR="0086738A" w:rsidRPr="00941A5C">
                    <w:rPr>
                      <w:rFonts w:ascii="Arial" w:eastAsia="Arial" w:hAnsi="Arial"/>
                      <w:b/>
                      <w:color w:val="0000FF"/>
                      <w:sz w:val="22"/>
                      <w:lang w:val="fr-FR"/>
                    </w:rPr>
                    <w:t>US$</w:t>
                  </w:r>
                  <w:r w:rsidR="0086738A">
                    <w:rPr>
                      <w:rFonts w:ascii="Arial" w:eastAsia="Arial" w:hAnsi="Arial"/>
                      <w:b/>
                      <w:color w:val="0000FF"/>
                      <w:sz w:val="22"/>
                      <w:lang w:val="fr-FR"/>
                    </w:rPr>
                    <w:t xml:space="preserve"> </w:t>
                  </w:r>
                  <w:r w:rsidR="0086738A">
                    <w:rPr>
                      <w:rFonts w:ascii="Arial" w:eastAsia="Arial" w:hAnsi="Arial"/>
                      <w:color w:val="000000"/>
                      <w:sz w:val="22"/>
                      <w:lang w:val="fr-FR"/>
                    </w:rPr>
                    <w:t xml:space="preserve">dont  </w:t>
                  </w:r>
                  <w:r w:rsidR="00941A5C" w:rsidRPr="00941A5C">
                    <w:rPr>
                      <w:lang w:val="fr-FR"/>
                    </w:rPr>
                    <w:t xml:space="preserve"> </w:t>
                  </w:r>
                  <w:r w:rsidR="00941A5C" w:rsidRPr="00941A5C">
                    <w:rPr>
                      <w:rFonts w:ascii="Arial" w:eastAsia="Arial" w:hAnsi="Arial"/>
                      <w:b/>
                      <w:color w:val="0000FF"/>
                      <w:sz w:val="22"/>
                      <w:lang w:val="fr-FR"/>
                    </w:rPr>
                    <w:t>1</w:t>
                  </w:r>
                  <w:r w:rsidR="00941A5C">
                    <w:rPr>
                      <w:rFonts w:ascii="Arial" w:eastAsia="Arial" w:hAnsi="Arial"/>
                      <w:b/>
                      <w:color w:val="0000FF"/>
                      <w:sz w:val="22"/>
                      <w:lang w:val="fr-FR"/>
                    </w:rPr>
                    <w:t> </w:t>
                  </w:r>
                  <w:r w:rsidR="00941A5C" w:rsidRPr="00941A5C">
                    <w:rPr>
                      <w:rFonts w:ascii="Arial" w:eastAsia="Arial" w:hAnsi="Arial"/>
                      <w:b/>
                      <w:color w:val="0000FF"/>
                      <w:sz w:val="22"/>
                      <w:lang w:val="fr-FR"/>
                    </w:rPr>
                    <w:t>732</w:t>
                  </w:r>
                  <w:r w:rsidR="00941A5C">
                    <w:rPr>
                      <w:rFonts w:ascii="Arial" w:eastAsia="Arial" w:hAnsi="Arial"/>
                      <w:b/>
                      <w:color w:val="0000FF"/>
                      <w:sz w:val="22"/>
                      <w:lang w:val="fr-FR"/>
                    </w:rPr>
                    <w:t xml:space="preserve"> </w:t>
                  </w:r>
                  <w:r w:rsidR="00941A5C" w:rsidRPr="00941A5C">
                    <w:rPr>
                      <w:rFonts w:ascii="Arial" w:eastAsia="Arial" w:hAnsi="Arial"/>
                      <w:b/>
                      <w:color w:val="0000FF"/>
                      <w:sz w:val="22"/>
                      <w:lang w:val="fr-FR"/>
                    </w:rPr>
                    <w:t>086</w:t>
                  </w:r>
                  <w:r w:rsidRPr="00941A5C">
                    <w:rPr>
                      <w:rFonts w:ascii="Arial" w:eastAsia="Arial" w:hAnsi="Arial"/>
                      <w:b/>
                      <w:color w:val="0000FF"/>
                      <w:sz w:val="22"/>
                      <w:lang w:val="fr-FR"/>
                    </w:rPr>
                    <w:t xml:space="preserve"> US$</w:t>
                  </w:r>
                  <w:r w:rsidR="0086738A">
                    <w:rPr>
                      <w:rFonts w:ascii="Arial" w:eastAsia="Arial" w:hAnsi="Arial"/>
                      <w:b/>
                      <w:color w:val="0000FF"/>
                      <w:sz w:val="22"/>
                      <w:lang w:val="fr-FR"/>
                    </w:rPr>
                    <w:t xml:space="preserve"> pour 2014 et 161 483</w:t>
                  </w:r>
                  <w:r w:rsidR="0086738A" w:rsidRPr="00941A5C">
                    <w:rPr>
                      <w:rFonts w:ascii="Arial" w:eastAsia="Arial" w:hAnsi="Arial"/>
                      <w:b/>
                      <w:color w:val="0000FF"/>
                      <w:sz w:val="22"/>
                      <w:lang w:val="fr-FR"/>
                    </w:rPr>
                    <w:t xml:space="preserve"> US$</w:t>
                  </w:r>
                  <w:r w:rsidR="0086738A">
                    <w:rPr>
                      <w:rFonts w:ascii="Arial" w:eastAsia="Arial" w:hAnsi="Arial"/>
                      <w:b/>
                      <w:color w:val="0000FF"/>
                      <w:sz w:val="22"/>
                      <w:lang w:val="fr-FR"/>
                    </w:rPr>
                    <w:t xml:space="preserve"> .pour le premier trimestre 2015</w:t>
                  </w:r>
                </w:p>
              </w:tc>
            </w:tr>
            <w:tr w:rsidR="00FB574B" w:rsidRPr="007C014B" w:rsidTr="00F66080">
              <w:trPr>
                <w:trHeight w:val="260"/>
              </w:trPr>
              <w:tc>
                <w:tcPr>
                  <w:tcW w:w="10771" w:type="dxa"/>
                  <w:tcMar>
                    <w:top w:w="40" w:type="dxa"/>
                    <w:left w:w="40" w:type="dxa"/>
                    <w:bottom w:w="40" w:type="dxa"/>
                    <w:right w:w="40" w:type="dxa"/>
                  </w:tcMar>
                  <w:vAlign w:val="center"/>
                </w:tcPr>
                <w:p w:rsidR="00FB574B" w:rsidRPr="007C014B" w:rsidRDefault="007C014B" w:rsidP="00F66080">
                  <w:pPr>
                    <w:rPr>
                      <w:lang w:val="fr-FR"/>
                    </w:rPr>
                  </w:pPr>
                  <w:r w:rsidRPr="007C014B">
                    <w:rPr>
                      <w:rFonts w:ascii="Arial" w:eastAsia="Arial" w:hAnsi="Arial"/>
                      <w:color w:val="000000"/>
                      <w:sz w:val="22"/>
                      <w:lang w:val="fr-FR"/>
                    </w:rPr>
                    <w:t>Ce montant demandé   est il suff</w:t>
                  </w:r>
                  <w:r>
                    <w:rPr>
                      <w:rFonts w:ascii="Arial" w:eastAsia="Arial" w:hAnsi="Arial"/>
                      <w:color w:val="000000"/>
                      <w:sz w:val="22"/>
                      <w:lang w:val="fr-FR"/>
                    </w:rPr>
                    <w:t>i</w:t>
                  </w:r>
                  <w:r w:rsidRPr="007C014B">
                    <w:rPr>
                      <w:rFonts w:ascii="Arial" w:eastAsia="Arial" w:hAnsi="Arial"/>
                      <w:color w:val="000000"/>
                      <w:sz w:val="22"/>
                      <w:lang w:val="fr-FR"/>
                    </w:rPr>
                    <w:t>sant pour la mise en œuvre des interventions RSS jusqu’</w:t>
                  </w:r>
                  <w:r w:rsidR="0086738A">
                    <w:rPr>
                      <w:rFonts w:ascii="Arial" w:eastAsia="Arial" w:hAnsi="Arial"/>
                      <w:color w:val="000000"/>
                      <w:sz w:val="22"/>
                      <w:lang w:val="fr-FR"/>
                    </w:rPr>
                    <w:t xml:space="preserve">au mois de Mars </w:t>
                  </w:r>
                  <w:r>
                    <w:rPr>
                      <w:rFonts w:ascii="Arial" w:eastAsia="Arial" w:hAnsi="Arial"/>
                      <w:color w:val="000000"/>
                      <w:sz w:val="22"/>
                      <w:lang w:val="fr-FR"/>
                    </w:rPr>
                    <w:t xml:space="preserve"> </w:t>
                  </w:r>
                  <w:r w:rsidR="0086738A">
                    <w:rPr>
                      <w:rFonts w:ascii="Arial" w:eastAsia="Arial" w:hAnsi="Arial"/>
                      <w:color w:val="000000"/>
                      <w:sz w:val="22"/>
                      <w:lang w:val="fr-FR"/>
                    </w:rPr>
                    <w:t xml:space="preserve"> 2015</w:t>
                  </w:r>
                  <w:r>
                    <w:rPr>
                      <w:rFonts w:ascii="Arial" w:eastAsia="Arial" w:hAnsi="Arial"/>
                      <w:color w:val="000000"/>
                      <w:sz w:val="22"/>
                      <w:lang w:val="fr-FR"/>
                    </w:rPr>
                    <w:t> ?</w:t>
                  </w:r>
                  <w:r w:rsidR="00AD7A40">
                    <w:rPr>
                      <w:rFonts w:ascii="Arial" w:eastAsia="Arial" w:hAnsi="Arial"/>
                      <w:color w:val="000000"/>
                      <w:sz w:val="22"/>
                      <w:lang w:val="fr-FR"/>
                    </w:rPr>
                    <w:t xml:space="preserve"> </w:t>
                  </w:r>
                  <w:r w:rsidR="0086738A">
                    <w:rPr>
                      <w:rFonts w:ascii="Arial" w:eastAsia="Arial" w:hAnsi="Arial"/>
                      <w:color w:val="000000"/>
                      <w:sz w:val="22"/>
                      <w:lang w:val="fr-FR"/>
                    </w:rPr>
                    <w:t>OUI</w:t>
                  </w:r>
                </w:p>
              </w:tc>
            </w:tr>
            <w:tr w:rsidR="00FB574B" w:rsidRPr="007C014B" w:rsidTr="007C014B">
              <w:trPr>
                <w:trHeight w:val="123"/>
              </w:trPr>
              <w:tc>
                <w:tcPr>
                  <w:tcW w:w="10771" w:type="dxa"/>
                  <w:tcMar>
                    <w:top w:w="40" w:type="dxa"/>
                    <w:left w:w="40" w:type="dxa"/>
                    <w:bottom w:w="40" w:type="dxa"/>
                    <w:right w:w="40" w:type="dxa"/>
                  </w:tcMar>
                  <w:vAlign w:val="center"/>
                </w:tcPr>
                <w:p w:rsidR="00FB574B" w:rsidRPr="007C014B" w:rsidRDefault="00FB574B" w:rsidP="00F66080">
                  <w:pPr>
                    <w:rPr>
                      <w:lang w:val="fr-FR"/>
                    </w:rPr>
                  </w:pPr>
                </w:p>
              </w:tc>
            </w:tr>
            <w:tr w:rsidR="00FB574B" w:rsidRPr="00055622" w:rsidTr="0072662E">
              <w:trPr>
                <w:trHeight w:val="492"/>
              </w:trPr>
              <w:tc>
                <w:tcPr>
                  <w:tcW w:w="10771" w:type="dxa"/>
                  <w:tcMar>
                    <w:top w:w="40" w:type="dxa"/>
                    <w:left w:w="40" w:type="dxa"/>
                    <w:bottom w:w="40" w:type="dxa"/>
                    <w:right w:w="40" w:type="dxa"/>
                  </w:tcMar>
                  <w:vAlign w:val="center"/>
                </w:tcPr>
                <w:p w:rsidR="00FB574B" w:rsidRPr="0072662E" w:rsidRDefault="00FB574B" w:rsidP="00F66080">
                  <w:pPr>
                    <w:rPr>
                      <w:lang w:val="fr-FR"/>
                    </w:rPr>
                  </w:pPr>
                  <w:r w:rsidRPr="00FB574B">
                    <w:rPr>
                      <w:rFonts w:ascii="Arial" w:eastAsia="Arial" w:hAnsi="Arial"/>
                      <w:color w:val="000000"/>
                      <w:sz w:val="22"/>
                      <w:lang w:val="fr-FR"/>
                    </w:rPr>
                    <w:t>9.1.3. Le soutien de RSS de GAVI est-il inclus dans le budget du secteur national de la santé?</w:t>
                  </w:r>
                  <w:r w:rsidR="0072662E">
                    <w:rPr>
                      <w:rFonts w:ascii="Arial" w:eastAsia="Arial" w:hAnsi="Arial"/>
                      <w:color w:val="000000"/>
                      <w:sz w:val="22"/>
                      <w:lang w:val="fr-FR"/>
                    </w:rPr>
                    <w:t xml:space="preserve"> </w:t>
                  </w:r>
                  <w:r w:rsidR="0072662E" w:rsidRPr="0072662E">
                    <w:rPr>
                      <w:rFonts w:ascii="Arial" w:eastAsia="Arial" w:hAnsi="Arial"/>
                      <w:b/>
                      <w:color w:val="0000FF"/>
                      <w:sz w:val="22"/>
                      <w:lang w:val="fr-FR"/>
                    </w:rPr>
                    <w:t>OUI</w:t>
                  </w:r>
                </w:p>
              </w:tc>
            </w:tr>
            <w:tr w:rsidR="00FB574B" w:rsidRPr="00055622" w:rsidTr="00F66080">
              <w:trPr>
                <w:trHeight w:val="90"/>
              </w:trPr>
              <w:tc>
                <w:tcPr>
                  <w:tcW w:w="10771" w:type="dxa"/>
                  <w:tcMar>
                    <w:top w:w="40" w:type="dxa"/>
                    <w:left w:w="40" w:type="dxa"/>
                    <w:bottom w:w="40" w:type="dxa"/>
                    <w:right w:w="40" w:type="dxa"/>
                  </w:tcMar>
                  <w:vAlign w:val="center"/>
                </w:tcPr>
                <w:p w:rsidR="00FB574B" w:rsidRPr="0072662E" w:rsidRDefault="00FB574B" w:rsidP="00F66080">
                  <w:pPr>
                    <w:rPr>
                      <w:lang w:val="fr-FR"/>
                    </w:rPr>
                  </w:pPr>
                </w:p>
              </w:tc>
            </w:tr>
            <w:tr w:rsidR="00FB574B" w:rsidRPr="00055622" w:rsidTr="00F66080">
              <w:trPr>
                <w:trHeight w:val="260"/>
              </w:trPr>
              <w:tc>
                <w:tcPr>
                  <w:tcW w:w="10771" w:type="dxa"/>
                  <w:tcMar>
                    <w:top w:w="40" w:type="dxa"/>
                    <w:left w:w="40" w:type="dxa"/>
                    <w:bottom w:w="40" w:type="dxa"/>
                    <w:right w:w="40" w:type="dxa"/>
                  </w:tcMar>
                  <w:vAlign w:val="center"/>
                </w:tcPr>
                <w:p w:rsidR="00FB574B" w:rsidRPr="003F0F1A" w:rsidRDefault="00FB574B" w:rsidP="00F66080">
                  <w:pPr>
                    <w:rPr>
                      <w:lang w:val="fr-FR"/>
                    </w:rPr>
                  </w:pPr>
                  <w:r w:rsidRPr="003F0F1A">
                    <w:rPr>
                      <w:rFonts w:ascii="Arial" w:eastAsia="Arial" w:hAnsi="Arial"/>
                      <w:color w:val="000000"/>
                      <w:sz w:val="22"/>
                      <w:u w:val="single"/>
                      <w:lang w:val="fr-FR"/>
                    </w:rPr>
                    <w:t>NB:</w:t>
                  </w:r>
                  <w:r w:rsidRPr="003F0F1A">
                    <w:rPr>
                      <w:rFonts w:ascii="Arial" w:eastAsia="Arial" w:hAnsi="Arial"/>
                      <w:color w:val="000000"/>
                      <w:sz w:val="22"/>
                      <w:lang w:val="fr-FR"/>
                    </w:rPr>
                    <w:t xml:space="preserve"> Le pays doit remplir les tableaux en $US et en monnaie locale. Cela permettra de vérifier la cohérence des données dans la perspective de la politique sur la transparence et la responsabilisation. </w:t>
                  </w:r>
                </w:p>
              </w:tc>
            </w:tr>
            <w:tr w:rsidR="00FB574B" w:rsidRPr="00055622" w:rsidTr="00F66080">
              <w:trPr>
                <w:trHeight w:val="90"/>
              </w:trPr>
              <w:tc>
                <w:tcPr>
                  <w:tcW w:w="10771" w:type="dxa"/>
                  <w:tcMar>
                    <w:top w:w="40" w:type="dxa"/>
                    <w:left w:w="40" w:type="dxa"/>
                    <w:bottom w:w="40" w:type="dxa"/>
                    <w:right w:w="40" w:type="dxa"/>
                  </w:tcMar>
                  <w:vAlign w:val="center"/>
                </w:tcPr>
                <w:p w:rsidR="00FB574B" w:rsidRPr="003F0F1A" w:rsidRDefault="00FB574B" w:rsidP="00F66080">
                  <w:pPr>
                    <w:rPr>
                      <w:lang w:val="fr-FR"/>
                    </w:rPr>
                  </w:pPr>
                </w:p>
              </w:tc>
            </w:tr>
            <w:tr w:rsidR="00FB574B" w:rsidRPr="00055622" w:rsidTr="00F66080">
              <w:trPr>
                <w:trHeight w:val="260"/>
              </w:trPr>
              <w:tc>
                <w:tcPr>
                  <w:tcW w:w="10771" w:type="dxa"/>
                  <w:tcMar>
                    <w:top w:w="40" w:type="dxa"/>
                    <w:left w:w="40" w:type="dxa"/>
                    <w:bottom w:w="40" w:type="dxa"/>
                    <w:right w:w="40" w:type="dxa"/>
                  </w:tcMar>
                  <w:vAlign w:val="center"/>
                </w:tcPr>
                <w:p w:rsidR="00FB574B" w:rsidRPr="00055622" w:rsidRDefault="00FB574B" w:rsidP="00F66080">
                  <w:pPr>
                    <w:rPr>
                      <w:lang w:val="fr-FR"/>
                    </w:rPr>
                  </w:pPr>
                </w:p>
              </w:tc>
            </w:tr>
          </w:tbl>
          <w:p w:rsidR="00FB574B" w:rsidRPr="00055622" w:rsidRDefault="00FB574B" w:rsidP="00F66080">
            <w:pPr>
              <w:rPr>
                <w:lang w:val="fr-FR"/>
              </w:rPr>
            </w:pPr>
          </w:p>
        </w:tc>
      </w:tr>
    </w:tbl>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r>
        <w:rPr>
          <w:rFonts w:ascii="Arial" w:eastAsia="Arial" w:hAnsi="Arial"/>
          <w:color w:val="000000"/>
          <w:sz w:val="22"/>
          <w:u w:val="single"/>
        </w:rPr>
        <w:t>Tableau 9.1.3a $(US)</w:t>
      </w:r>
    </w:p>
    <w:p w:rsidR="00FB574B" w:rsidRDefault="00FB574B">
      <w:pPr>
        <w:rPr>
          <w:b/>
          <w:sz w:val="24"/>
          <w:lang w:val="fr-FR"/>
        </w:rPr>
      </w:pPr>
    </w:p>
    <w:p w:rsidR="00FB574B" w:rsidRDefault="00FB574B">
      <w:pPr>
        <w:rPr>
          <w:b/>
          <w:sz w:val="24"/>
          <w:lang w:val="fr-FR"/>
        </w:rPr>
      </w:pPr>
    </w:p>
    <w:tbl>
      <w:tblPr>
        <w:tblpPr w:leftFromText="141" w:rightFromText="141" w:vertAnchor="page" w:horzAnchor="margin" w:tblpY="2041"/>
        <w:tblW w:w="0" w:type="auto"/>
        <w:tblCellMar>
          <w:left w:w="0" w:type="dxa"/>
          <w:right w:w="0" w:type="dxa"/>
        </w:tblCellMar>
        <w:tblLook w:val="0000"/>
      </w:tblPr>
      <w:tblGrid>
        <w:gridCol w:w="3676"/>
        <w:gridCol w:w="1843"/>
        <w:gridCol w:w="1134"/>
        <w:gridCol w:w="1417"/>
      </w:tblGrid>
      <w:tr w:rsidR="00FB574B" w:rsidTr="00FB574B">
        <w:trPr>
          <w:trHeight w:val="260"/>
        </w:trPr>
        <w:tc>
          <w:tcPr>
            <w:tcW w:w="36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Pr="00785B3D" w:rsidRDefault="00FB574B" w:rsidP="00FB574B">
            <w:pPr>
              <w:rPr>
                <w:lang w:val="fr-FR"/>
              </w:rPr>
            </w:pP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Default="00FB574B" w:rsidP="00FB574B">
            <w:pPr>
              <w:jc w:val="center"/>
            </w:pPr>
            <w:r>
              <w:rPr>
                <w:rFonts w:ascii="Arial" w:eastAsia="Arial" w:hAnsi="Arial"/>
                <w:b/>
                <w:color w:val="000000"/>
              </w:rPr>
              <w:t>2013</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Default="00FB574B" w:rsidP="00FB574B">
            <w:pPr>
              <w:jc w:val="center"/>
            </w:pPr>
            <w:r>
              <w:rPr>
                <w:rFonts w:ascii="Arial" w:eastAsia="Arial" w:hAnsi="Arial"/>
                <w:b/>
                <w:color w:val="000000"/>
              </w:rPr>
              <w:t>2014</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Default="00FB574B" w:rsidP="00FB574B">
            <w:pPr>
              <w:jc w:val="center"/>
            </w:pPr>
            <w:r>
              <w:rPr>
                <w:rFonts w:ascii="Arial" w:eastAsia="Arial" w:hAnsi="Arial"/>
                <w:b/>
                <w:color w:val="000000"/>
              </w:rPr>
              <w:t>2015</w:t>
            </w:r>
          </w:p>
        </w:tc>
      </w:tr>
      <w:tr w:rsidR="00FB574B" w:rsidRPr="00785B3D" w:rsidTr="00FB574B">
        <w:trPr>
          <w:trHeight w:val="260"/>
        </w:trPr>
        <w:tc>
          <w:tcPr>
            <w:tcW w:w="36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Pr="00785B3D" w:rsidRDefault="00FB574B" w:rsidP="00FB574B">
            <w:pPr>
              <w:rPr>
                <w:lang w:val="fr-FR"/>
              </w:rPr>
            </w:pPr>
            <w:r w:rsidRPr="00785B3D">
              <w:rPr>
                <w:rFonts w:ascii="Arial" w:eastAsia="Arial" w:hAnsi="Arial"/>
                <w:color w:val="000000"/>
                <w:lang w:val="fr-FR"/>
              </w:rPr>
              <w:t>Budget annuel original (</w:t>
            </w:r>
            <w:r w:rsidRPr="00785B3D">
              <w:rPr>
                <w:rFonts w:ascii="Arial" w:eastAsia="Arial" w:hAnsi="Arial"/>
                <w:i/>
                <w:color w:val="000000"/>
                <w:lang w:val="fr-FR"/>
              </w:rPr>
              <w:t>selon la proposition de RSS initialement approuvée)</w:t>
            </w:r>
          </w:p>
        </w:tc>
        <w:tc>
          <w:tcPr>
            <w:tcW w:w="1843"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8813308</w:t>
            </w:r>
          </w:p>
        </w:tc>
        <w:tc>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2 165 108</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1921586</w:t>
            </w:r>
          </w:p>
        </w:tc>
      </w:tr>
      <w:tr w:rsidR="00FB574B" w:rsidRPr="00785B3D" w:rsidTr="00FB574B">
        <w:trPr>
          <w:trHeight w:val="260"/>
        </w:trPr>
        <w:tc>
          <w:tcPr>
            <w:tcW w:w="36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Pr="00785B3D" w:rsidRDefault="00FB574B" w:rsidP="00FB574B">
            <w:pPr>
              <w:rPr>
                <w:lang w:val="fr-FR"/>
              </w:rPr>
            </w:pPr>
            <w:r w:rsidRPr="00785B3D">
              <w:rPr>
                <w:rFonts w:ascii="Arial" w:eastAsia="Arial" w:hAnsi="Arial"/>
                <w:color w:val="000000"/>
                <w:lang w:val="fr-FR"/>
              </w:rPr>
              <w:t>Budget annuel révisé (</w:t>
            </w:r>
            <w:r w:rsidRPr="00785B3D">
              <w:rPr>
                <w:rFonts w:ascii="Arial" w:eastAsia="Arial" w:hAnsi="Arial"/>
                <w:i/>
                <w:color w:val="000000"/>
                <w:lang w:val="fr-FR"/>
              </w:rPr>
              <w:t>s’il a été révisé au cours de l’examen de rapports annuels précédents)</w:t>
            </w:r>
          </w:p>
        </w:tc>
        <w:tc>
          <w:tcPr>
            <w:tcW w:w="1843"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p>
        </w:tc>
        <w:tc>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FF0A19" w:rsidRDefault="00FB574B" w:rsidP="00FB574B">
            <w:r>
              <w:t xml:space="preserve">1 732 086    </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1537268</w:t>
            </w:r>
          </w:p>
        </w:tc>
      </w:tr>
      <w:tr w:rsidR="00FB574B" w:rsidRPr="00785B3D" w:rsidTr="00FB574B">
        <w:trPr>
          <w:trHeight w:val="260"/>
        </w:trPr>
        <w:tc>
          <w:tcPr>
            <w:tcW w:w="36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Pr="00785B3D" w:rsidRDefault="00FB574B" w:rsidP="00FB574B">
            <w:pPr>
              <w:rPr>
                <w:lang w:val="fr-FR"/>
              </w:rPr>
            </w:pPr>
            <w:r w:rsidRPr="00785B3D">
              <w:rPr>
                <w:rFonts w:ascii="Arial" w:eastAsia="Arial" w:hAnsi="Arial"/>
                <w:color w:val="000000"/>
                <w:lang w:val="fr-FR"/>
              </w:rPr>
              <w:t>Fonds totaux reçus de GAVI pendant l’année calendaire (</w:t>
            </w:r>
            <w:r w:rsidRPr="00785B3D">
              <w:rPr>
                <w:rFonts w:ascii="Arial" w:eastAsia="Arial" w:hAnsi="Arial"/>
                <w:i/>
                <w:color w:val="000000"/>
                <w:lang w:val="fr-FR"/>
              </w:rPr>
              <w:t>A</w:t>
            </w:r>
            <w:r w:rsidRPr="00785B3D">
              <w:rPr>
                <w:rFonts w:ascii="Arial" w:eastAsia="Arial" w:hAnsi="Arial"/>
                <w:color w:val="000000"/>
                <w:lang w:val="fr-FR"/>
              </w:rPr>
              <w:t>)</w:t>
            </w:r>
          </w:p>
        </w:tc>
        <w:tc>
          <w:tcPr>
            <w:tcW w:w="1843"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8 813 293</w:t>
            </w:r>
          </w:p>
        </w:tc>
        <w:tc>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0</w:t>
            </w:r>
          </w:p>
        </w:tc>
      </w:tr>
      <w:tr w:rsidR="00FB574B" w:rsidRPr="00785B3D" w:rsidTr="00FB574B">
        <w:trPr>
          <w:trHeight w:val="260"/>
        </w:trPr>
        <w:tc>
          <w:tcPr>
            <w:tcW w:w="36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Pr="00785B3D" w:rsidRDefault="00FB574B" w:rsidP="00FB574B">
            <w:pPr>
              <w:rPr>
                <w:lang w:val="fr-FR"/>
              </w:rPr>
            </w:pPr>
            <w:r w:rsidRPr="00785B3D">
              <w:rPr>
                <w:rFonts w:ascii="Arial" w:eastAsia="Arial" w:hAnsi="Arial"/>
                <w:color w:val="000000"/>
                <w:lang w:val="fr-FR"/>
              </w:rPr>
              <w:t>Solde reporté depuis l'année précédente (</w:t>
            </w:r>
            <w:r>
              <w:rPr>
                <w:rFonts w:ascii="Arial" w:eastAsia="Arial" w:hAnsi="Arial"/>
                <w:i/>
                <w:color w:val="000000"/>
                <w:lang w:val="fr-FR"/>
              </w:rPr>
              <w:t>B</w:t>
            </w:r>
            <w:r w:rsidRPr="00785B3D">
              <w:rPr>
                <w:rFonts w:ascii="Arial" w:eastAsia="Arial" w:hAnsi="Arial"/>
                <w:color w:val="000000"/>
                <w:lang w:val="fr-FR"/>
              </w:rPr>
              <w:t>)</w:t>
            </w:r>
          </w:p>
        </w:tc>
        <w:tc>
          <w:tcPr>
            <w:tcW w:w="1843"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1 885 138</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0</w:t>
            </w:r>
          </w:p>
        </w:tc>
      </w:tr>
      <w:tr w:rsidR="00FB574B" w:rsidRPr="00785B3D" w:rsidTr="00FB574B">
        <w:trPr>
          <w:trHeight w:val="260"/>
        </w:trPr>
        <w:tc>
          <w:tcPr>
            <w:tcW w:w="36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Pr="00785B3D" w:rsidRDefault="00FB574B" w:rsidP="00FB574B">
            <w:pPr>
              <w:rPr>
                <w:lang w:val="fr-FR"/>
              </w:rPr>
            </w:pPr>
            <w:r w:rsidRPr="00785B3D">
              <w:rPr>
                <w:rFonts w:ascii="Arial" w:eastAsia="Arial" w:hAnsi="Arial"/>
                <w:color w:val="000000"/>
                <w:lang w:val="fr-FR"/>
              </w:rPr>
              <w:t>Total fonds disponibles pendant l'année calendaire (</w:t>
            </w:r>
            <w:r w:rsidRPr="00785B3D">
              <w:rPr>
                <w:rFonts w:ascii="Arial" w:eastAsia="Arial" w:hAnsi="Arial"/>
                <w:i/>
                <w:color w:val="000000"/>
                <w:lang w:val="fr-FR"/>
              </w:rPr>
              <w:t>C=A+B</w:t>
            </w:r>
            <w:r w:rsidRPr="00785B3D">
              <w:rPr>
                <w:rFonts w:ascii="Arial" w:eastAsia="Arial" w:hAnsi="Arial"/>
                <w:color w:val="000000"/>
                <w:lang w:val="fr-FR"/>
              </w:rPr>
              <w:t>)</w:t>
            </w:r>
          </w:p>
        </w:tc>
        <w:tc>
          <w:tcPr>
            <w:tcW w:w="1843"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8 813 293</w:t>
            </w:r>
          </w:p>
        </w:tc>
        <w:tc>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1 885 138</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0</w:t>
            </w:r>
          </w:p>
        </w:tc>
      </w:tr>
      <w:tr w:rsidR="00FB574B" w:rsidRPr="00785B3D" w:rsidTr="00FB574B">
        <w:trPr>
          <w:trHeight w:val="260"/>
        </w:trPr>
        <w:tc>
          <w:tcPr>
            <w:tcW w:w="36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Pr="00785B3D" w:rsidRDefault="00FB574B" w:rsidP="00FB574B">
            <w:pPr>
              <w:rPr>
                <w:lang w:val="fr-FR"/>
              </w:rPr>
            </w:pPr>
            <w:r w:rsidRPr="00785B3D">
              <w:rPr>
                <w:rFonts w:ascii="Arial" w:eastAsia="Arial" w:hAnsi="Arial"/>
                <w:color w:val="000000"/>
                <w:lang w:val="fr-FR"/>
              </w:rPr>
              <w:t>Dépenses totales pendant l'année calendaire (</w:t>
            </w:r>
            <w:r w:rsidRPr="00785B3D">
              <w:rPr>
                <w:rFonts w:ascii="Arial" w:eastAsia="Arial" w:hAnsi="Arial"/>
                <w:i/>
                <w:color w:val="000000"/>
                <w:lang w:val="fr-FR"/>
              </w:rPr>
              <w:t>D</w:t>
            </w:r>
            <w:r w:rsidRPr="00785B3D">
              <w:rPr>
                <w:rFonts w:ascii="Arial" w:eastAsia="Arial" w:hAnsi="Arial"/>
                <w:color w:val="000000"/>
                <w:lang w:val="fr-FR"/>
              </w:rPr>
              <w:t>)</w:t>
            </w:r>
          </w:p>
        </w:tc>
        <w:tc>
          <w:tcPr>
            <w:tcW w:w="1843"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6 928 155</w:t>
            </w:r>
          </w:p>
        </w:tc>
        <w:tc>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0</w:t>
            </w:r>
          </w:p>
        </w:tc>
      </w:tr>
      <w:tr w:rsidR="00FB574B" w:rsidRPr="00785B3D" w:rsidTr="00FB574B">
        <w:trPr>
          <w:trHeight w:val="260"/>
        </w:trPr>
        <w:tc>
          <w:tcPr>
            <w:tcW w:w="36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Pr="00785B3D" w:rsidRDefault="00FB574B" w:rsidP="00FB574B">
            <w:pPr>
              <w:rPr>
                <w:lang w:val="fr-FR"/>
              </w:rPr>
            </w:pPr>
            <w:r w:rsidRPr="00785B3D">
              <w:rPr>
                <w:rFonts w:ascii="Arial" w:eastAsia="Arial" w:hAnsi="Arial"/>
                <w:color w:val="000000"/>
                <w:lang w:val="fr-FR"/>
              </w:rPr>
              <w:t>Solde reporté sur la prochaine année calendaire (</w:t>
            </w:r>
            <w:r w:rsidRPr="00785B3D">
              <w:rPr>
                <w:rFonts w:ascii="Arial" w:eastAsia="Arial" w:hAnsi="Arial"/>
                <w:i/>
                <w:color w:val="000000"/>
                <w:lang w:val="fr-FR"/>
              </w:rPr>
              <w:t>E=C-D</w:t>
            </w:r>
            <w:r w:rsidRPr="00785B3D">
              <w:rPr>
                <w:rFonts w:ascii="Arial" w:eastAsia="Arial" w:hAnsi="Arial"/>
                <w:color w:val="000000"/>
                <w:lang w:val="fr-FR"/>
              </w:rPr>
              <w:t>)</w:t>
            </w:r>
          </w:p>
        </w:tc>
        <w:tc>
          <w:tcPr>
            <w:tcW w:w="1843"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1 885 138</w:t>
            </w:r>
          </w:p>
        </w:tc>
        <w:tc>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0</w:t>
            </w:r>
          </w:p>
        </w:tc>
      </w:tr>
      <w:tr w:rsidR="00FB574B" w:rsidRPr="00785B3D" w:rsidTr="00FB574B">
        <w:trPr>
          <w:trHeight w:val="260"/>
        </w:trPr>
        <w:tc>
          <w:tcPr>
            <w:tcW w:w="36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Pr="00785B3D" w:rsidRDefault="00FB574B" w:rsidP="00FB574B">
            <w:pPr>
              <w:rPr>
                <w:lang w:val="fr-FR"/>
              </w:rPr>
            </w:pPr>
            <w:r w:rsidRPr="00785B3D">
              <w:rPr>
                <w:rFonts w:ascii="Arial" w:eastAsia="Arial" w:hAnsi="Arial"/>
                <w:b/>
                <w:color w:val="000000"/>
                <w:lang w:val="fr-FR"/>
              </w:rPr>
              <w:t>Montant de financement demandé pour la/les prochaine(s) année(s) calendaire(s)</w:t>
            </w:r>
            <w:r w:rsidRPr="00785B3D">
              <w:rPr>
                <w:rFonts w:ascii="Arial" w:eastAsia="Arial" w:hAnsi="Arial"/>
                <w:color w:val="000000"/>
                <w:lang w:val="fr-FR"/>
              </w:rPr>
              <w:t xml:space="preserve"> [veillez à bien remplir cette ligne si vous demandez une nouvelle tranche de financement)</w:t>
            </w:r>
          </w:p>
        </w:tc>
        <w:tc>
          <w:tcPr>
            <w:tcW w:w="1843"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p>
        </w:tc>
        <w:tc>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FF0A19" w:rsidRDefault="00FB574B" w:rsidP="00FB574B">
            <w:r>
              <w:t>1732086</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val="fr-CH"/>
              </w:rPr>
            </w:pPr>
            <w:r>
              <w:rPr>
                <w:lang w:val="fr-CH"/>
              </w:rPr>
              <w:t>1537268</w:t>
            </w:r>
          </w:p>
        </w:tc>
      </w:tr>
    </w:tbl>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Default="00FB574B">
      <w:pPr>
        <w:rPr>
          <w:b/>
          <w:sz w:val="24"/>
          <w:lang w:val="fr-FR"/>
        </w:rPr>
      </w:pPr>
    </w:p>
    <w:p w:rsidR="00FB574B" w:rsidRPr="00A16598" w:rsidRDefault="00FB574B">
      <w:pPr>
        <w:rPr>
          <w:b/>
          <w:sz w:val="24"/>
          <w:lang w:val="fr-FR"/>
        </w:rPr>
      </w:pPr>
      <w:r w:rsidRPr="00A16598">
        <w:br w:type="page"/>
      </w:r>
    </w:p>
    <w:tbl>
      <w:tblPr>
        <w:tblW w:w="0" w:type="auto"/>
        <w:tblCellMar>
          <w:left w:w="0" w:type="dxa"/>
          <w:right w:w="0" w:type="dxa"/>
        </w:tblCellMar>
        <w:tblLook w:val="0000"/>
      </w:tblPr>
      <w:tblGrid>
        <w:gridCol w:w="7937"/>
        <w:gridCol w:w="2834"/>
      </w:tblGrid>
      <w:tr w:rsidR="004C184B" w:rsidRPr="00785B3D">
        <w:tc>
          <w:tcPr>
            <w:tcW w:w="7937" w:type="dxa"/>
          </w:tcPr>
          <w:p w:rsidR="004C184B" w:rsidRPr="00785B3D" w:rsidRDefault="004C184B">
            <w:pPr>
              <w:rPr>
                <w:lang w:val="fr-FR"/>
              </w:rPr>
            </w:pPr>
          </w:p>
        </w:tc>
        <w:tc>
          <w:tcPr>
            <w:tcW w:w="2834" w:type="dxa"/>
          </w:tcPr>
          <w:p w:rsidR="004C184B" w:rsidRPr="00785B3D" w:rsidRDefault="004C184B">
            <w:pPr>
              <w:pStyle w:val="EmptyLayoutCell"/>
              <w:rPr>
                <w:lang w:val="fr-FR"/>
              </w:rPr>
            </w:pPr>
          </w:p>
        </w:tc>
      </w:tr>
    </w:tbl>
    <w:p w:rsidR="004C184B" w:rsidRPr="00785B3D" w:rsidRDefault="004C184B">
      <w:pPr>
        <w:pStyle w:val="EmptyLayoutCell"/>
        <w:rPr>
          <w:lang w:val="fr-FR"/>
        </w:rPr>
      </w:pPr>
    </w:p>
    <w:tbl>
      <w:tblPr>
        <w:tblW w:w="0" w:type="auto"/>
        <w:tblCellMar>
          <w:left w:w="0" w:type="dxa"/>
          <w:right w:w="0" w:type="dxa"/>
        </w:tblCellMar>
        <w:tblLook w:val="0000"/>
      </w:tblPr>
      <w:tblGrid>
        <w:gridCol w:w="10"/>
        <w:gridCol w:w="2267"/>
        <w:gridCol w:w="1417"/>
        <w:gridCol w:w="1417"/>
        <w:gridCol w:w="1417"/>
        <w:gridCol w:w="1417"/>
        <w:gridCol w:w="2826"/>
      </w:tblGrid>
      <w:tr w:rsidR="004C184B">
        <w:tc>
          <w:tcPr>
            <w:tcW w:w="10771" w:type="dxa"/>
            <w:gridSpan w:val="7"/>
          </w:tcPr>
          <w:tbl>
            <w:tblPr>
              <w:tblW w:w="0" w:type="auto"/>
              <w:tblCellMar>
                <w:left w:w="0" w:type="dxa"/>
                <w:right w:w="0" w:type="dxa"/>
              </w:tblCellMar>
              <w:tblLook w:val="0000"/>
            </w:tblPr>
            <w:tblGrid>
              <w:gridCol w:w="10771"/>
            </w:tblGrid>
            <w:tr w:rsidR="004C184B">
              <w:trPr>
                <w:trHeight w:val="260"/>
              </w:trPr>
              <w:tc>
                <w:tcPr>
                  <w:tcW w:w="10771" w:type="dxa"/>
                  <w:tcMar>
                    <w:top w:w="40" w:type="dxa"/>
                    <w:left w:w="40" w:type="dxa"/>
                    <w:bottom w:w="40" w:type="dxa"/>
                    <w:right w:w="40" w:type="dxa"/>
                  </w:tcMar>
                  <w:vAlign w:val="center"/>
                </w:tcPr>
                <w:p w:rsidR="004C184B" w:rsidRDefault="004C184B">
                  <w:r>
                    <w:rPr>
                      <w:rFonts w:ascii="Arial" w:eastAsia="Arial" w:hAnsi="Arial"/>
                      <w:color w:val="000000"/>
                      <w:sz w:val="22"/>
                      <w:u w:val="single"/>
                    </w:rPr>
                    <w:t>Tableau 9.1.3b (Monnaie locale)</w:t>
                  </w:r>
                </w:p>
              </w:tc>
            </w:tr>
          </w:tbl>
          <w:p w:rsidR="004C184B" w:rsidRDefault="004C184B"/>
        </w:tc>
      </w:tr>
      <w:tr w:rsidR="004C184B">
        <w:trPr>
          <w:trHeight w:val="179"/>
        </w:trPr>
        <w:tc>
          <w:tcPr>
            <w:tcW w:w="10771" w:type="dxa"/>
            <w:gridSpan w:val="7"/>
          </w:tcPr>
          <w:p w:rsidR="004C184B" w:rsidRDefault="004C184B">
            <w:pPr>
              <w:pStyle w:val="EmptyLayoutCell"/>
            </w:pPr>
          </w:p>
        </w:tc>
      </w:tr>
      <w:tr w:rsidR="004C184B" w:rsidRPr="00785B3D">
        <w:tc>
          <w:tcPr>
            <w:tcW w:w="10771" w:type="dxa"/>
            <w:gridSpan w:val="7"/>
          </w:tcPr>
          <w:p w:rsidR="004C184B" w:rsidRPr="00785B3D" w:rsidRDefault="004C184B">
            <w:pPr>
              <w:rPr>
                <w:lang w:val="fr-FR"/>
              </w:rPr>
            </w:pPr>
          </w:p>
        </w:tc>
      </w:tr>
      <w:tr w:rsidR="00813AA4" w:rsidTr="00A77E05">
        <w:trPr>
          <w:gridBefore w:val="1"/>
          <w:gridAfter w:val="1"/>
          <w:wBefore w:w="10" w:type="dxa"/>
          <w:wAfter w:w="2826" w:type="dxa"/>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Pr="00785B3D" w:rsidRDefault="00813AA4" w:rsidP="00A77E05">
            <w:pPr>
              <w:rPr>
                <w:lang w:val="fr-FR"/>
              </w:rPr>
            </w:pP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Default="00813AA4" w:rsidP="00A77E05">
            <w:pPr>
              <w:jc w:val="center"/>
            </w:pPr>
            <w:r>
              <w:rPr>
                <w:rFonts w:ascii="Arial" w:eastAsia="Arial" w:hAnsi="Arial"/>
                <w:b/>
                <w:color w:val="000000"/>
              </w:rPr>
              <w:t>2013</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Default="00813AA4" w:rsidP="00A77E05">
            <w:pPr>
              <w:jc w:val="center"/>
            </w:pPr>
            <w:r>
              <w:rPr>
                <w:rFonts w:ascii="Arial" w:eastAsia="Arial" w:hAnsi="Arial"/>
                <w:b/>
                <w:color w:val="000000"/>
              </w:rPr>
              <w:t>2014</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Default="00813AA4" w:rsidP="00A77E05">
            <w:pPr>
              <w:jc w:val="center"/>
            </w:pPr>
            <w:r>
              <w:rPr>
                <w:rFonts w:ascii="Arial" w:eastAsia="Arial" w:hAnsi="Arial"/>
                <w:b/>
                <w:color w:val="000000"/>
              </w:rPr>
              <w:t>2015</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Default="00813AA4" w:rsidP="00A77E05">
            <w:pPr>
              <w:jc w:val="center"/>
            </w:pPr>
            <w:r>
              <w:rPr>
                <w:rFonts w:ascii="Arial" w:eastAsia="Arial" w:hAnsi="Arial"/>
                <w:b/>
                <w:color w:val="000000"/>
              </w:rPr>
              <w:t>2016</w:t>
            </w:r>
          </w:p>
        </w:tc>
      </w:tr>
      <w:tr w:rsidR="00813AA4" w:rsidRPr="00785B3D" w:rsidTr="00A77E05">
        <w:trPr>
          <w:gridBefore w:val="1"/>
          <w:gridAfter w:val="1"/>
          <w:wBefore w:w="10" w:type="dxa"/>
          <w:wAfter w:w="2826" w:type="dxa"/>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Pr="00785B3D" w:rsidRDefault="00813AA4" w:rsidP="00A77E05">
            <w:pPr>
              <w:rPr>
                <w:lang w:val="fr-FR"/>
              </w:rPr>
            </w:pPr>
            <w:r w:rsidRPr="00785B3D">
              <w:rPr>
                <w:rFonts w:ascii="Arial" w:eastAsia="Arial" w:hAnsi="Arial"/>
                <w:color w:val="000000"/>
                <w:lang w:val="fr-FR"/>
              </w:rPr>
              <w:t>Budget annuel original (</w:t>
            </w:r>
            <w:r w:rsidRPr="00785B3D">
              <w:rPr>
                <w:rFonts w:ascii="Arial" w:eastAsia="Arial" w:hAnsi="Arial"/>
                <w:i/>
                <w:color w:val="000000"/>
                <w:lang w:val="fr-FR"/>
              </w:rPr>
              <w:t>selon la proposition de RSS initialement approuvée)</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val="fr-CH"/>
              </w:rPr>
            </w:pPr>
            <w:r>
              <w:rPr>
                <w:lang w:val="fr-CH"/>
              </w:rPr>
              <w:t>13</w:t>
            </w:r>
            <w:r w:rsidR="000C2701">
              <w:rPr>
                <w:lang w:val="fr-CH"/>
              </w:rPr>
              <w:t> </w:t>
            </w:r>
            <w:r>
              <w:rPr>
                <w:lang w:val="fr-CH"/>
              </w:rPr>
              <w:t>504</w:t>
            </w:r>
            <w:r w:rsidR="000C2701">
              <w:rPr>
                <w:lang w:val="fr-CH"/>
              </w:rPr>
              <w:t> </w:t>
            </w:r>
            <w:r>
              <w:rPr>
                <w:lang w:val="fr-CH"/>
              </w:rPr>
              <w:t>195</w:t>
            </w:r>
            <w:r w:rsidR="000C2701">
              <w:rPr>
                <w:lang w:val="fr-CH"/>
              </w:rPr>
              <w:t xml:space="preserve"> </w:t>
            </w:r>
            <w:r>
              <w:rPr>
                <w:lang w:val="fr-CH"/>
              </w:rPr>
              <w:t>520</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val="fr-CH"/>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val="fr-CH"/>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785B3D" w:rsidRDefault="00813AA4" w:rsidP="00A77E05">
            <w:pPr>
              <w:rPr>
                <w:lang w:val="fr-FR"/>
              </w:rPr>
            </w:pPr>
          </w:p>
        </w:tc>
      </w:tr>
      <w:tr w:rsidR="00813AA4" w:rsidRPr="00055622" w:rsidTr="00A77E05">
        <w:trPr>
          <w:gridBefore w:val="1"/>
          <w:gridAfter w:val="1"/>
          <w:wBefore w:w="10" w:type="dxa"/>
          <w:wAfter w:w="2826" w:type="dxa"/>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Pr="00785B3D" w:rsidRDefault="00813AA4" w:rsidP="00A77E05">
            <w:pPr>
              <w:rPr>
                <w:lang w:val="fr-FR"/>
              </w:rPr>
            </w:pPr>
            <w:r w:rsidRPr="00785B3D">
              <w:rPr>
                <w:rFonts w:ascii="Arial" w:eastAsia="Arial" w:hAnsi="Arial"/>
                <w:color w:val="000000"/>
                <w:lang w:val="fr-FR"/>
              </w:rPr>
              <w:t>Budget annuel révisé (</w:t>
            </w:r>
            <w:r w:rsidRPr="00785B3D">
              <w:rPr>
                <w:rFonts w:ascii="Arial" w:eastAsia="Arial" w:hAnsi="Arial"/>
                <w:i/>
                <w:color w:val="000000"/>
                <w:lang w:val="fr-FR"/>
              </w:rPr>
              <w:t>s’il a été révisé au cours de l’examen de rapports annuels précédents)</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val="fr-CH"/>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055622" w:rsidRDefault="00813AA4" w:rsidP="00A77E05">
            <w:pPr>
              <w:rPr>
                <w:lang w:val="fr-FR"/>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val="fr-CH"/>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785B3D" w:rsidRDefault="00813AA4" w:rsidP="00A77E05">
            <w:pPr>
              <w:rPr>
                <w:lang w:val="fr-FR"/>
              </w:rPr>
            </w:pPr>
          </w:p>
        </w:tc>
      </w:tr>
      <w:tr w:rsidR="00813AA4" w:rsidRPr="00785B3D" w:rsidTr="00A77E05">
        <w:trPr>
          <w:gridBefore w:val="1"/>
          <w:gridAfter w:val="1"/>
          <w:wBefore w:w="10" w:type="dxa"/>
          <w:wAfter w:w="2826" w:type="dxa"/>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Pr="00785B3D" w:rsidRDefault="00813AA4" w:rsidP="00A77E05">
            <w:pPr>
              <w:rPr>
                <w:lang w:val="fr-FR"/>
              </w:rPr>
            </w:pPr>
            <w:r w:rsidRPr="00785B3D">
              <w:rPr>
                <w:rFonts w:ascii="Arial" w:eastAsia="Arial" w:hAnsi="Arial"/>
                <w:color w:val="000000"/>
                <w:lang w:val="fr-FR"/>
              </w:rPr>
              <w:t>Fonds totaux reçus de GAVI pendant l’année calendaire (</w:t>
            </w:r>
            <w:r w:rsidRPr="00785B3D">
              <w:rPr>
                <w:rFonts w:ascii="Arial" w:eastAsia="Arial" w:hAnsi="Arial"/>
                <w:i/>
                <w:color w:val="000000"/>
                <w:lang w:val="fr-FR"/>
              </w:rPr>
              <w:t>A</w:t>
            </w:r>
            <w:r w:rsidRPr="00785B3D">
              <w:rPr>
                <w:rFonts w:ascii="Arial" w:eastAsia="Arial" w:hAnsi="Arial"/>
                <w:color w:val="000000"/>
                <w:lang w:val="fr-FR"/>
              </w:rPr>
              <w:t>)</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val="fr-CH"/>
              </w:rPr>
            </w:pPr>
            <w:r>
              <w:rPr>
                <w:lang w:val="fr-CH"/>
              </w:rPr>
              <w:t>13</w:t>
            </w:r>
            <w:r w:rsidR="000C2701">
              <w:rPr>
                <w:lang w:val="fr-CH"/>
              </w:rPr>
              <w:t> </w:t>
            </w:r>
            <w:r>
              <w:rPr>
                <w:lang w:val="fr-CH"/>
              </w:rPr>
              <w:t>504</w:t>
            </w:r>
            <w:r w:rsidR="000C2701">
              <w:rPr>
                <w:lang w:val="fr-CH"/>
              </w:rPr>
              <w:t> </w:t>
            </w:r>
            <w:r>
              <w:rPr>
                <w:lang w:val="fr-CH"/>
              </w:rPr>
              <w:t>195</w:t>
            </w:r>
            <w:r w:rsidR="000C2701">
              <w:rPr>
                <w:lang w:val="fr-CH"/>
              </w:rPr>
              <w:t xml:space="preserve"> </w:t>
            </w:r>
            <w:r>
              <w:rPr>
                <w:lang w:val="fr-CH"/>
              </w:rPr>
              <w:t>520</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val="fr-CH"/>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val="fr-CH"/>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785B3D" w:rsidRDefault="00813AA4" w:rsidP="00A77E05">
            <w:pPr>
              <w:rPr>
                <w:lang w:val="fr-FR"/>
              </w:rPr>
            </w:pPr>
          </w:p>
        </w:tc>
      </w:tr>
      <w:tr w:rsidR="00813AA4" w:rsidRPr="00785B3D" w:rsidTr="00A77E05">
        <w:trPr>
          <w:gridBefore w:val="1"/>
          <w:gridAfter w:val="1"/>
          <w:wBefore w:w="10" w:type="dxa"/>
          <w:wAfter w:w="2826" w:type="dxa"/>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Pr="00785B3D" w:rsidRDefault="00813AA4" w:rsidP="00A77E05">
            <w:pPr>
              <w:rPr>
                <w:lang w:val="fr-FR"/>
              </w:rPr>
            </w:pPr>
            <w:r w:rsidRPr="00785B3D">
              <w:rPr>
                <w:rFonts w:ascii="Arial" w:eastAsia="Arial" w:hAnsi="Arial"/>
                <w:color w:val="000000"/>
                <w:lang w:val="fr-FR"/>
              </w:rPr>
              <w:t>Solde reporté depuis l'année précédente (</w:t>
            </w:r>
            <w:r w:rsidRPr="00785B3D">
              <w:rPr>
                <w:rFonts w:ascii="Arial" w:eastAsia="Arial" w:hAnsi="Arial"/>
                <w:i/>
                <w:color w:val="000000"/>
                <w:lang w:val="fr-FR"/>
              </w:rPr>
              <w:t>A</w:t>
            </w:r>
            <w:r w:rsidRPr="00785B3D">
              <w:rPr>
                <w:rFonts w:ascii="Arial" w:eastAsia="Arial" w:hAnsi="Arial"/>
                <w:color w:val="000000"/>
                <w:lang w:val="fr-FR"/>
              </w:rPr>
              <w:t>)</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0C2701" w:rsidP="00A77E05">
            <w:pPr>
              <w:rPr>
                <w:lang w:val="fr-CH"/>
              </w:rPr>
            </w:pPr>
            <w:r>
              <w:rPr>
                <w:lang w:val="fr-CH"/>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1161C5" w:rsidP="00A77E05">
            <w:pPr>
              <w:rPr>
                <w:lang w:val="fr-CH"/>
              </w:rPr>
            </w:pPr>
            <w:r>
              <w:rPr>
                <w:lang w:val="fr-CH"/>
              </w:rPr>
              <w:t>2 888 508 528</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val="fr-CH"/>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785B3D" w:rsidRDefault="00813AA4" w:rsidP="00A77E05">
            <w:pPr>
              <w:rPr>
                <w:lang w:val="fr-FR"/>
              </w:rPr>
            </w:pPr>
          </w:p>
        </w:tc>
      </w:tr>
      <w:tr w:rsidR="00813AA4" w:rsidRPr="00785B3D" w:rsidTr="00A77E05">
        <w:trPr>
          <w:gridBefore w:val="1"/>
          <w:gridAfter w:val="1"/>
          <w:wBefore w:w="10" w:type="dxa"/>
          <w:wAfter w:w="2826" w:type="dxa"/>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Pr="00785B3D" w:rsidRDefault="00813AA4" w:rsidP="00A77E05">
            <w:pPr>
              <w:rPr>
                <w:lang w:val="fr-FR"/>
              </w:rPr>
            </w:pPr>
            <w:r w:rsidRPr="00785B3D">
              <w:rPr>
                <w:rFonts w:ascii="Arial" w:eastAsia="Arial" w:hAnsi="Arial"/>
                <w:color w:val="000000"/>
                <w:lang w:val="fr-FR"/>
              </w:rPr>
              <w:t>Total fonds disponibles pendant l'année calendaire (</w:t>
            </w:r>
            <w:r w:rsidRPr="00785B3D">
              <w:rPr>
                <w:rFonts w:ascii="Arial" w:eastAsia="Arial" w:hAnsi="Arial"/>
                <w:i/>
                <w:color w:val="000000"/>
                <w:lang w:val="fr-FR"/>
              </w:rPr>
              <w:t>C=A+B</w:t>
            </w:r>
            <w:r w:rsidRPr="00785B3D">
              <w:rPr>
                <w:rFonts w:ascii="Arial" w:eastAsia="Arial" w:hAnsi="Arial"/>
                <w:color w:val="000000"/>
                <w:lang w:val="fr-FR"/>
              </w:rPr>
              <w:t>)</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val="fr-CH"/>
              </w:rPr>
            </w:pPr>
            <w:r>
              <w:rPr>
                <w:lang w:val="fr-CH"/>
              </w:rPr>
              <w:t>13504195520</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1161C5" w:rsidP="00A77E05">
            <w:pPr>
              <w:rPr>
                <w:lang w:val="fr-CH"/>
              </w:rPr>
            </w:pPr>
            <w:r>
              <w:rPr>
                <w:lang w:val="fr-CH"/>
              </w:rPr>
              <w:t>2 888 508 528</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val="fr-CH"/>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785B3D" w:rsidRDefault="00813AA4" w:rsidP="00A77E05">
            <w:pPr>
              <w:rPr>
                <w:lang w:val="fr-FR"/>
              </w:rPr>
            </w:pPr>
          </w:p>
        </w:tc>
      </w:tr>
      <w:tr w:rsidR="00813AA4" w:rsidRPr="00785B3D" w:rsidTr="00A77E05">
        <w:trPr>
          <w:gridBefore w:val="1"/>
          <w:gridAfter w:val="1"/>
          <w:wBefore w:w="10" w:type="dxa"/>
          <w:wAfter w:w="2826" w:type="dxa"/>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Pr="00785B3D" w:rsidRDefault="00813AA4" w:rsidP="00A77E05">
            <w:pPr>
              <w:rPr>
                <w:lang w:val="fr-FR"/>
              </w:rPr>
            </w:pPr>
            <w:r w:rsidRPr="00785B3D">
              <w:rPr>
                <w:rFonts w:ascii="Arial" w:eastAsia="Arial" w:hAnsi="Arial"/>
                <w:color w:val="000000"/>
                <w:lang w:val="fr-FR"/>
              </w:rPr>
              <w:t>Dépenses totales pendant l'année calendaire (</w:t>
            </w:r>
            <w:r w:rsidRPr="00785B3D">
              <w:rPr>
                <w:rFonts w:ascii="Arial" w:eastAsia="Arial" w:hAnsi="Arial"/>
                <w:i/>
                <w:color w:val="000000"/>
                <w:lang w:val="fr-FR"/>
              </w:rPr>
              <w:t>D</w:t>
            </w:r>
            <w:r w:rsidRPr="00785B3D">
              <w:rPr>
                <w:rFonts w:ascii="Arial" w:eastAsia="Arial" w:hAnsi="Arial"/>
                <w:color w:val="000000"/>
                <w:lang w:val="fr-FR"/>
              </w:rPr>
              <w:t>)</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1161C5" w:rsidP="00A77E05">
            <w:pPr>
              <w:rPr>
                <w:lang w:val="fr-CH"/>
              </w:rPr>
            </w:pPr>
            <w:r>
              <w:rPr>
                <w:lang w:val="fr-CH"/>
              </w:rPr>
              <w:t>10 615 686 992</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5A5D55" w:rsidP="00A77E05">
            <w:pPr>
              <w:rPr>
                <w:lang w:val="fr-CH"/>
              </w:rPr>
            </w:pPr>
            <w:r>
              <w:rPr>
                <w:lang w:val="fr-CH"/>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val="fr-CH"/>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785B3D" w:rsidRDefault="00813AA4" w:rsidP="00A77E05">
            <w:pPr>
              <w:rPr>
                <w:lang w:val="fr-FR"/>
              </w:rPr>
            </w:pPr>
          </w:p>
        </w:tc>
      </w:tr>
      <w:tr w:rsidR="00813AA4" w:rsidRPr="00785B3D" w:rsidTr="00A77E05">
        <w:trPr>
          <w:gridBefore w:val="1"/>
          <w:gridAfter w:val="1"/>
          <w:wBefore w:w="10" w:type="dxa"/>
          <w:wAfter w:w="2826" w:type="dxa"/>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Pr="00785B3D" w:rsidRDefault="00813AA4" w:rsidP="00A77E05">
            <w:pPr>
              <w:rPr>
                <w:lang w:val="fr-FR"/>
              </w:rPr>
            </w:pPr>
            <w:r w:rsidRPr="00785B3D">
              <w:rPr>
                <w:rFonts w:ascii="Arial" w:eastAsia="Arial" w:hAnsi="Arial"/>
                <w:color w:val="000000"/>
                <w:lang w:val="fr-FR"/>
              </w:rPr>
              <w:t>Solde reporté sur la prochaine année calendaire (</w:t>
            </w:r>
            <w:r w:rsidRPr="00785B3D">
              <w:rPr>
                <w:rFonts w:ascii="Arial" w:eastAsia="Arial" w:hAnsi="Arial"/>
                <w:i/>
                <w:color w:val="000000"/>
                <w:lang w:val="fr-FR"/>
              </w:rPr>
              <w:t>E=C-D</w:t>
            </w:r>
            <w:r w:rsidRPr="00785B3D">
              <w:rPr>
                <w:rFonts w:ascii="Arial" w:eastAsia="Arial" w:hAnsi="Arial"/>
                <w:color w:val="000000"/>
                <w:lang w:val="fr-FR"/>
              </w:rPr>
              <w:t>)</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1161C5" w:rsidP="00A77E05">
            <w:pPr>
              <w:rPr>
                <w:lang w:val="fr-CH"/>
              </w:rPr>
            </w:pPr>
            <w:r>
              <w:rPr>
                <w:lang w:val="fr-CH"/>
              </w:rPr>
              <w:t>2 888 508 528</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val="fr-CH"/>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val="fr-CH"/>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785B3D" w:rsidRDefault="00813AA4" w:rsidP="00A77E05">
            <w:pPr>
              <w:rPr>
                <w:lang w:val="fr-FR"/>
              </w:rPr>
            </w:pPr>
          </w:p>
        </w:tc>
      </w:tr>
      <w:tr w:rsidR="00813AA4" w:rsidRPr="00055622" w:rsidTr="00A77E05">
        <w:trPr>
          <w:gridBefore w:val="1"/>
          <w:gridAfter w:val="1"/>
          <w:wBefore w:w="10" w:type="dxa"/>
          <w:wAfter w:w="2826" w:type="dxa"/>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Pr="00785B3D" w:rsidRDefault="00813AA4" w:rsidP="00A77E05">
            <w:pPr>
              <w:rPr>
                <w:lang w:val="fr-FR"/>
              </w:rPr>
            </w:pPr>
            <w:r w:rsidRPr="00785B3D">
              <w:rPr>
                <w:rFonts w:ascii="Arial" w:eastAsia="Arial" w:hAnsi="Arial"/>
                <w:b/>
                <w:color w:val="000000"/>
                <w:lang w:val="fr-FR"/>
              </w:rPr>
              <w:t>Montant de financement demandé pour la/les prochaine(s) année(s) calendaire(s)</w:t>
            </w:r>
            <w:r w:rsidRPr="00785B3D">
              <w:rPr>
                <w:rFonts w:ascii="Arial" w:eastAsia="Arial" w:hAnsi="Arial"/>
                <w:color w:val="000000"/>
                <w:lang w:val="fr-FR"/>
              </w:rPr>
              <w:t xml:space="preserve"> [veillez à bien remplir cette ligne si vous demandez une nouvelle tranche de financement)</w:t>
            </w: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val="fr-CH"/>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055622" w:rsidRDefault="00813AA4" w:rsidP="00A77E05">
            <w:pPr>
              <w:rPr>
                <w:lang w:val="fr-FR"/>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val="fr-CH"/>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785B3D" w:rsidRDefault="00813AA4" w:rsidP="00A77E05">
            <w:pPr>
              <w:rPr>
                <w:lang w:val="fr-FR"/>
              </w:rPr>
            </w:pPr>
          </w:p>
        </w:tc>
      </w:tr>
    </w:tbl>
    <w:p w:rsidR="004C184B" w:rsidRDefault="004C184B">
      <w:pPr>
        <w:rPr>
          <w:lang w:val="fr-FR"/>
        </w:rPr>
      </w:pPr>
    </w:p>
    <w:p w:rsidR="000B1B4F" w:rsidRPr="005B5239" w:rsidRDefault="000B1B4F">
      <w:pPr>
        <w:rPr>
          <w:rFonts w:ascii="Arial" w:hAnsi="Arial" w:cs="Arial"/>
          <w:lang w:val="fr-FR"/>
        </w:rPr>
      </w:pPr>
      <w:r w:rsidRPr="005B5239">
        <w:rPr>
          <w:rFonts w:ascii="Arial" w:hAnsi="Arial" w:cs="Arial"/>
          <w:lang w:val="fr-FR"/>
        </w:rPr>
        <w:t>Le transfert attendu pour 2014 est de 1 732 086$</w:t>
      </w:r>
      <w:r w:rsidR="00A16598">
        <w:rPr>
          <w:rFonts w:ascii="Arial" w:hAnsi="Arial" w:cs="Arial"/>
          <w:lang w:val="fr-FR"/>
        </w:rPr>
        <w:t>. L</w:t>
      </w:r>
      <w:r w:rsidRPr="005B5239">
        <w:rPr>
          <w:rFonts w:ascii="Arial" w:hAnsi="Arial" w:cs="Arial"/>
          <w:lang w:val="fr-FR"/>
        </w:rPr>
        <w:t>e taux qui lui sera applique reste inconnu d’où le montant en BIF pour 2014 n’est pas mentionné.</w:t>
      </w:r>
    </w:p>
    <w:p w:rsidR="000B1B4F" w:rsidRPr="005B5239" w:rsidRDefault="000B1B4F">
      <w:pPr>
        <w:rPr>
          <w:rFonts w:ascii="Arial" w:hAnsi="Arial" w:cs="Arial"/>
          <w:lang w:val="fr-FR"/>
        </w:rPr>
      </w:pPr>
    </w:p>
    <w:p w:rsidR="000B1B4F" w:rsidRPr="005B5239" w:rsidRDefault="000B1B4F">
      <w:pPr>
        <w:rPr>
          <w:rFonts w:ascii="Arial" w:hAnsi="Arial" w:cs="Arial"/>
          <w:b/>
          <w:sz w:val="22"/>
          <w:szCs w:val="22"/>
          <w:u w:val="single"/>
          <w:lang w:val="fr-FR"/>
        </w:rPr>
      </w:pPr>
      <w:r w:rsidRPr="005B5239">
        <w:rPr>
          <w:rFonts w:ascii="Arial" w:hAnsi="Arial" w:cs="Arial"/>
          <w:b/>
          <w:sz w:val="22"/>
          <w:szCs w:val="22"/>
          <w:u w:val="single"/>
          <w:lang w:val="fr-FR"/>
        </w:rPr>
        <w:t>PLAN D’UTILISATION DU SOLDE 2012</w:t>
      </w:r>
    </w:p>
    <w:p w:rsidR="000B1B4F" w:rsidRPr="005B5239" w:rsidRDefault="000B1B4F">
      <w:pPr>
        <w:rPr>
          <w:rFonts w:ascii="Arial" w:hAnsi="Arial" w:cs="Arial"/>
          <w:u w:val="single"/>
          <w:lang w:val="fr-FR"/>
        </w:rPr>
      </w:pPr>
    </w:p>
    <w:tbl>
      <w:tblPr>
        <w:tblW w:w="8140" w:type="dxa"/>
        <w:tblInd w:w="56" w:type="dxa"/>
        <w:tblCellMar>
          <w:left w:w="70" w:type="dxa"/>
          <w:right w:w="70" w:type="dxa"/>
        </w:tblCellMar>
        <w:tblLook w:val="04A0"/>
      </w:tblPr>
      <w:tblGrid>
        <w:gridCol w:w="700"/>
        <w:gridCol w:w="3100"/>
        <w:gridCol w:w="2140"/>
        <w:gridCol w:w="2200"/>
      </w:tblGrid>
      <w:tr w:rsidR="005B5239" w:rsidRPr="00055622" w:rsidTr="0006788B">
        <w:trPr>
          <w:trHeight w:val="360"/>
        </w:trPr>
        <w:tc>
          <w:tcPr>
            <w:tcW w:w="8140" w:type="dxa"/>
            <w:gridSpan w:val="4"/>
            <w:tcBorders>
              <w:top w:val="nil"/>
              <w:left w:val="nil"/>
              <w:bottom w:val="nil"/>
            </w:tcBorders>
            <w:shd w:val="clear" w:color="auto" w:fill="auto"/>
            <w:noWrap/>
            <w:hideMark/>
          </w:tcPr>
          <w:p w:rsidR="005B5239" w:rsidRPr="005B5239" w:rsidRDefault="005B5239" w:rsidP="0006788B">
            <w:pPr>
              <w:rPr>
                <w:rFonts w:ascii="Arial" w:hAnsi="Arial" w:cs="Arial"/>
                <w:b/>
                <w:bCs/>
                <w:color w:val="000000"/>
                <w:lang w:val="fr-FR" w:eastAsia="fr-FR"/>
              </w:rPr>
            </w:pPr>
            <w:r w:rsidRPr="00681DCE">
              <w:rPr>
                <w:rFonts w:ascii="Arial" w:hAnsi="Arial" w:cs="Arial"/>
                <w:b/>
                <w:bCs/>
                <w:color w:val="000000"/>
                <w:lang w:val="fr-FR" w:eastAsia="fr-FR"/>
              </w:rPr>
              <w:t xml:space="preserve">  PLAN D'UTILISATION DES RELIQUATS OSC 2012</w:t>
            </w:r>
          </w:p>
          <w:p w:rsidR="005B5239" w:rsidRPr="00681DCE" w:rsidRDefault="005B5239" w:rsidP="0006788B">
            <w:pPr>
              <w:rPr>
                <w:rFonts w:ascii="Arial" w:hAnsi="Arial" w:cs="Arial"/>
                <w:color w:val="000000"/>
                <w:lang w:val="fr-FR" w:eastAsia="fr-FR"/>
              </w:rPr>
            </w:pPr>
          </w:p>
        </w:tc>
      </w:tr>
      <w:tr w:rsidR="005B5239" w:rsidRPr="00681DCE" w:rsidTr="0006788B">
        <w:trPr>
          <w:trHeight w:val="36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eastAsia="fr-FR"/>
              </w:rPr>
            </w:pPr>
            <w:r w:rsidRPr="00681DCE">
              <w:rPr>
                <w:rFonts w:ascii="Arial" w:hAnsi="Arial" w:cs="Arial"/>
                <w:b/>
                <w:bCs/>
                <w:color w:val="000000"/>
                <w:lang w:eastAsia="fr-FR"/>
              </w:rPr>
              <w:t>N°</w:t>
            </w:r>
          </w:p>
        </w:tc>
        <w:tc>
          <w:tcPr>
            <w:tcW w:w="3100" w:type="dxa"/>
            <w:tcBorders>
              <w:top w:val="single" w:sz="4" w:space="0" w:color="auto"/>
              <w:left w:val="nil"/>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eastAsia="fr-FR"/>
              </w:rPr>
            </w:pPr>
            <w:r w:rsidRPr="00681DCE">
              <w:rPr>
                <w:rFonts w:ascii="Arial" w:hAnsi="Arial" w:cs="Arial"/>
                <w:b/>
                <w:bCs/>
                <w:color w:val="000000"/>
                <w:lang w:eastAsia="fr-FR"/>
              </w:rPr>
              <w:t>ACTIVITES</w:t>
            </w:r>
          </w:p>
        </w:tc>
        <w:tc>
          <w:tcPr>
            <w:tcW w:w="2140" w:type="dxa"/>
            <w:tcBorders>
              <w:top w:val="single" w:sz="4" w:space="0" w:color="auto"/>
              <w:left w:val="nil"/>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eastAsia="fr-FR"/>
              </w:rPr>
            </w:pPr>
            <w:r w:rsidRPr="00681DCE">
              <w:rPr>
                <w:rFonts w:ascii="Arial" w:hAnsi="Arial" w:cs="Arial"/>
                <w:b/>
                <w:bCs/>
                <w:color w:val="000000"/>
                <w:lang w:eastAsia="fr-FR"/>
              </w:rPr>
              <w:t>BUDGET INITIAL</w:t>
            </w:r>
          </w:p>
        </w:tc>
        <w:tc>
          <w:tcPr>
            <w:tcW w:w="2200" w:type="dxa"/>
            <w:tcBorders>
              <w:top w:val="single" w:sz="4" w:space="0" w:color="auto"/>
              <w:left w:val="nil"/>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eastAsia="fr-FR"/>
              </w:rPr>
            </w:pPr>
            <w:r w:rsidRPr="00681DCE">
              <w:rPr>
                <w:rFonts w:ascii="Arial" w:hAnsi="Arial" w:cs="Arial"/>
                <w:b/>
                <w:bCs/>
                <w:color w:val="000000"/>
                <w:lang w:eastAsia="fr-FR"/>
              </w:rPr>
              <w:t>REVISE</w:t>
            </w:r>
          </w:p>
        </w:tc>
      </w:tr>
      <w:tr w:rsidR="005B5239" w:rsidRPr="00681DCE" w:rsidTr="0006788B">
        <w:trPr>
          <w:trHeight w:val="990"/>
        </w:trPr>
        <w:tc>
          <w:tcPr>
            <w:tcW w:w="700" w:type="dxa"/>
            <w:tcBorders>
              <w:top w:val="nil"/>
              <w:left w:val="single" w:sz="4" w:space="0" w:color="auto"/>
              <w:bottom w:val="single" w:sz="4" w:space="0" w:color="auto"/>
              <w:right w:val="single" w:sz="4" w:space="0" w:color="auto"/>
            </w:tcBorders>
            <w:shd w:val="clear" w:color="auto" w:fill="auto"/>
            <w:noWrap/>
            <w:hideMark/>
          </w:tcPr>
          <w:p w:rsidR="005B5239" w:rsidRPr="00681DCE" w:rsidRDefault="005B5239" w:rsidP="0006788B">
            <w:pPr>
              <w:jc w:val="right"/>
              <w:rPr>
                <w:rFonts w:ascii="Arial" w:hAnsi="Arial" w:cs="Arial"/>
                <w:color w:val="000000"/>
                <w:lang w:eastAsia="fr-FR"/>
              </w:rPr>
            </w:pPr>
            <w:r w:rsidRPr="00681DCE">
              <w:rPr>
                <w:rFonts w:ascii="Arial" w:hAnsi="Arial" w:cs="Arial"/>
                <w:color w:val="000000"/>
                <w:lang w:eastAsia="fr-FR"/>
              </w:rPr>
              <w:t>1</w:t>
            </w:r>
          </w:p>
        </w:tc>
        <w:tc>
          <w:tcPr>
            <w:tcW w:w="3100" w:type="dxa"/>
            <w:tcBorders>
              <w:top w:val="nil"/>
              <w:left w:val="nil"/>
              <w:bottom w:val="single" w:sz="4" w:space="0" w:color="auto"/>
              <w:right w:val="single" w:sz="4" w:space="0" w:color="auto"/>
            </w:tcBorders>
            <w:shd w:val="clear" w:color="auto" w:fill="auto"/>
            <w:hideMark/>
          </w:tcPr>
          <w:p w:rsidR="005B5239" w:rsidRPr="00681DCE" w:rsidRDefault="005B5239" w:rsidP="0006788B">
            <w:pPr>
              <w:rPr>
                <w:rFonts w:ascii="Arial" w:hAnsi="Arial" w:cs="Arial"/>
                <w:color w:val="000000"/>
                <w:lang w:val="fr-FR" w:eastAsia="fr-FR"/>
              </w:rPr>
            </w:pPr>
            <w:r w:rsidRPr="00681DCE">
              <w:rPr>
                <w:rFonts w:ascii="Arial" w:hAnsi="Arial" w:cs="Arial"/>
                <w:color w:val="000000"/>
                <w:lang w:val="fr-FR" w:eastAsia="fr-FR"/>
              </w:rPr>
              <w:t>Contribuer aux activités de formation en PCIME clinique</w:t>
            </w:r>
          </w:p>
        </w:tc>
        <w:tc>
          <w:tcPr>
            <w:tcW w:w="2140" w:type="dxa"/>
            <w:tcBorders>
              <w:top w:val="nil"/>
              <w:left w:val="nil"/>
              <w:bottom w:val="single" w:sz="4" w:space="0" w:color="auto"/>
              <w:right w:val="single" w:sz="4" w:space="0" w:color="auto"/>
            </w:tcBorders>
            <w:shd w:val="clear" w:color="auto" w:fill="auto"/>
            <w:hideMark/>
          </w:tcPr>
          <w:p w:rsidR="005B5239" w:rsidRPr="00681DCE" w:rsidRDefault="005B5239" w:rsidP="0006788B">
            <w:pPr>
              <w:rPr>
                <w:rFonts w:ascii="Arial" w:hAnsi="Arial" w:cs="Arial"/>
                <w:color w:val="000000"/>
                <w:lang w:eastAsia="fr-FR"/>
              </w:rPr>
            </w:pPr>
            <w:r w:rsidRPr="00681DCE">
              <w:rPr>
                <w:rFonts w:ascii="Arial" w:hAnsi="Arial" w:cs="Arial"/>
                <w:color w:val="000000"/>
                <w:lang w:val="fr-FR" w:eastAsia="fr-FR"/>
              </w:rPr>
              <w:t xml:space="preserve">           </w:t>
            </w:r>
            <w:r w:rsidRPr="00681DCE">
              <w:rPr>
                <w:rFonts w:ascii="Arial" w:hAnsi="Arial" w:cs="Arial"/>
                <w:color w:val="000000"/>
                <w:lang w:eastAsia="fr-FR"/>
              </w:rPr>
              <w:t xml:space="preserve">63 417 000   </w:t>
            </w:r>
          </w:p>
        </w:tc>
        <w:tc>
          <w:tcPr>
            <w:tcW w:w="2200"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eastAsia="fr-FR"/>
              </w:rPr>
            </w:pPr>
            <w:r w:rsidRPr="00681DCE">
              <w:rPr>
                <w:rFonts w:ascii="Arial" w:hAnsi="Arial" w:cs="Arial"/>
                <w:color w:val="000000"/>
                <w:lang w:eastAsia="fr-FR"/>
              </w:rPr>
              <w:t xml:space="preserve">            68 441 758   </w:t>
            </w:r>
          </w:p>
        </w:tc>
      </w:tr>
      <w:tr w:rsidR="005B5239" w:rsidRPr="00681DCE" w:rsidTr="0006788B">
        <w:trPr>
          <w:trHeight w:val="1650"/>
        </w:trPr>
        <w:tc>
          <w:tcPr>
            <w:tcW w:w="700" w:type="dxa"/>
            <w:tcBorders>
              <w:top w:val="nil"/>
              <w:left w:val="single" w:sz="4" w:space="0" w:color="auto"/>
              <w:bottom w:val="single" w:sz="4" w:space="0" w:color="auto"/>
              <w:right w:val="single" w:sz="4" w:space="0" w:color="auto"/>
            </w:tcBorders>
            <w:shd w:val="clear" w:color="auto" w:fill="auto"/>
            <w:noWrap/>
            <w:hideMark/>
          </w:tcPr>
          <w:p w:rsidR="005B5239" w:rsidRPr="00681DCE" w:rsidRDefault="005B5239" w:rsidP="0006788B">
            <w:pPr>
              <w:jc w:val="right"/>
              <w:rPr>
                <w:rFonts w:ascii="Arial" w:hAnsi="Arial" w:cs="Arial"/>
                <w:color w:val="000000"/>
                <w:lang w:eastAsia="fr-FR"/>
              </w:rPr>
            </w:pPr>
            <w:r w:rsidRPr="00681DCE">
              <w:rPr>
                <w:rFonts w:ascii="Arial" w:hAnsi="Arial" w:cs="Arial"/>
                <w:color w:val="000000"/>
                <w:lang w:eastAsia="fr-FR"/>
              </w:rPr>
              <w:t>2</w:t>
            </w:r>
          </w:p>
        </w:tc>
        <w:tc>
          <w:tcPr>
            <w:tcW w:w="3100" w:type="dxa"/>
            <w:tcBorders>
              <w:top w:val="nil"/>
              <w:left w:val="nil"/>
              <w:bottom w:val="single" w:sz="4" w:space="0" w:color="auto"/>
              <w:right w:val="single" w:sz="4" w:space="0" w:color="auto"/>
            </w:tcBorders>
            <w:shd w:val="clear" w:color="auto" w:fill="auto"/>
            <w:hideMark/>
          </w:tcPr>
          <w:p w:rsidR="005B5239" w:rsidRPr="00681DCE" w:rsidRDefault="005B5239" w:rsidP="0006788B">
            <w:pPr>
              <w:rPr>
                <w:rFonts w:ascii="Arial" w:hAnsi="Arial" w:cs="Arial"/>
                <w:color w:val="000000"/>
                <w:lang w:val="fr-FR" w:eastAsia="fr-FR"/>
              </w:rPr>
            </w:pPr>
            <w:r w:rsidRPr="00681DCE">
              <w:rPr>
                <w:rFonts w:ascii="Arial" w:hAnsi="Arial" w:cs="Arial"/>
                <w:color w:val="000000"/>
                <w:lang w:val="fr-FR" w:eastAsia="fr-FR"/>
              </w:rPr>
              <w:t>Acheter les registres pour l'identification des enfants de 0-11 mois et filles et femmes en âge de procréer cible du PEV</w:t>
            </w:r>
          </w:p>
        </w:tc>
        <w:tc>
          <w:tcPr>
            <w:tcW w:w="2140"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eastAsia="fr-FR"/>
              </w:rPr>
            </w:pPr>
            <w:r w:rsidRPr="00681DCE">
              <w:rPr>
                <w:rFonts w:ascii="Arial" w:hAnsi="Arial" w:cs="Arial"/>
                <w:color w:val="000000"/>
                <w:lang w:val="fr-FR" w:eastAsia="fr-FR"/>
              </w:rPr>
              <w:t xml:space="preserve">          </w:t>
            </w:r>
            <w:r w:rsidRPr="00681DCE">
              <w:rPr>
                <w:rFonts w:ascii="Arial" w:hAnsi="Arial" w:cs="Arial"/>
                <w:color w:val="000000"/>
                <w:lang w:eastAsia="fr-FR"/>
              </w:rPr>
              <w:t xml:space="preserve">44 696 304   </w:t>
            </w:r>
          </w:p>
        </w:tc>
        <w:tc>
          <w:tcPr>
            <w:tcW w:w="2200"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eastAsia="fr-FR"/>
              </w:rPr>
            </w:pPr>
            <w:r w:rsidRPr="00681DCE">
              <w:rPr>
                <w:rFonts w:ascii="Arial" w:hAnsi="Arial" w:cs="Arial"/>
                <w:color w:val="000000"/>
                <w:lang w:eastAsia="fr-FR"/>
              </w:rPr>
              <w:t xml:space="preserve">            39 671 546   </w:t>
            </w:r>
          </w:p>
        </w:tc>
      </w:tr>
      <w:tr w:rsidR="005B5239" w:rsidRPr="00681DCE" w:rsidTr="0006788B">
        <w:trPr>
          <w:trHeight w:val="360"/>
        </w:trPr>
        <w:tc>
          <w:tcPr>
            <w:tcW w:w="700" w:type="dxa"/>
            <w:tcBorders>
              <w:top w:val="nil"/>
              <w:left w:val="single" w:sz="4" w:space="0" w:color="auto"/>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eastAsia="fr-FR"/>
              </w:rPr>
            </w:pPr>
            <w:r w:rsidRPr="00681DCE">
              <w:rPr>
                <w:rFonts w:ascii="Arial" w:hAnsi="Arial" w:cs="Arial"/>
                <w:color w:val="000000"/>
                <w:lang w:eastAsia="fr-FR"/>
              </w:rPr>
              <w:t> </w:t>
            </w:r>
          </w:p>
        </w:tc>
        <w:tc>
          <w:tcPr>
            <w:tcW w:w="3100"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b/>
                <w:bCs/>
                <w:color w:val="000000"/>
                <w:lang w:eastAsia="fr-FR"/>
              </w:rPr>
            </w:pPr>
            <w:r w:rsidRPr="00681DCE">
              <w:rPr>
                <w:rFonts w:ascii="Arial" w:hAnsi="Arial" w:cs="Arial"/>
                <w:b/>
                <w:bCs/>
                <w:color w:val="000000"/>
                <w:lang w:eastAsia="fr-FR"/>
              </w:rPr>
              <w:t>TOTAL</w:t>
            </w:r>
          </w:p>
        </w:tc>
        <w:tc>
          <w:tcPr>
            <w:tcW w:w="2140"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b/>
                <w:bCs/>
                <w:color w:val="000000"/>
                <w:lang w:eastAsia="fr-FR"/>
              </w:rPr>
            </w:pPr>
            <w:r w:rsidRPr="00681DCE">
              <w:rPr>
                <w:rFonts w:ascii="Arial" w:hAnsi="Arial" w:cs="Arial"/>
                <w:b/>
                <w:bCs/>
                <w:color w:val="000000"/>
                <w:lang w:eastAsia="fr-FR"/>
              </w:rPr>
              <w:t xml:space="preserve">  108 113 304   </w:t>
            </w:r>
          </w:p>
        </w:tc>
        <w:tc>
          <w:tcPr>
            <w:tcW w:w="2200"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b/>
                <w:bCs/>
                <w:color w:val="000000"/>
                <w:lang w:eastAsia="fr-FR"/>
              </w:rPr>
            </w:pPr>
            <w:r w:rsidRPr="00681DCE">
              <w:rPr>
                <w:rFonts w:ascii="Arial" w:hAnsi="Arial" w:cs="Arial"/>
                <w:b/>
                <w:bCs/>
                <w:color w:val="000000"/>
                <w:lang w:eastAsia="fr-FR"/>
              </w:rPr>
              <w:t xml:space="preserve">   108 113 304   </w:t>
            </w:r>
          </w:p>
        </w:tc>
      </w:tr>
    </w:tbl>
    <w:p w:rsidR="005B5239" w:rsidRPr="005B5239" w:rsidRDefault="005B5239" w:rsidP="005B5239">
      <w:pPr>
        <w:rPr>
          <w:rFonts w:ascii="Arial" w:hAnsi="Arial" w:cs="Arial"/>
        </w:rPr>
      </w:pPr>
    </w:p>
    <w:tbl>
      <w:tblPr>
        <w:tblW w:w="10157" w:type="dxa"/>
        <w:tblInd w:w="-214" w:type="dxa"/>
        <w:tblCellMar>
          <w:left w:w="70" w:type="dxa"/>
          <w:right w:w="70" w:type="dxa"/>
        </w:tblCellMar>
        <w:tblLook w:val="04A0"/>
      </w:tblPr>
      <w:tblGrid>
        <w:gridCol w:w="568"/>
        <w:gridCol w:w="2977"/>
        <w:gridCol w:w="2126"/>
        <w:gridCol w:w="1843"/>
        <w:gridCol w:w="1417"/>
        <w:gridCol w:w="1226"/>
      </w:tblGrid>
      <w:tr w:rsidR="005B5239" w:rsidRPr="00055622" w:rsidTr="00607663">
        <w:trPr>
          <w:trHeight w:val="360"/>
        </w:trPr>
        <w:tc>
          <w:tcPr>
            <w:tcW w:w="10157" w:type="dxa"/>
            <w:gridSpan w:val="6"/>
            <w:tcBorders>
              <w:top w:val="nil"/>
              <w:left w:val="nil"/>
              <w:bottom w:val="nil"/>
              <w:right w:val="nil"/>
            </w:tcBorders>
            <w:shd w:val="clear" w:color="auto" w:fill="auto"/>
            <w:noWrap/>
            <w:hideMark/>
          </w:tcPr>
          <w:p w:rsidR="005B5239" w:rsidRDefault="005B5239" w:rsidP="0006788B">
            <w:pPr>
              <w:rPr>
                <w:rFonts w:ascii="Arial" w:hAnsi="Arial" w:cs="Arial"/>
                <w:b/>
                <w:bCs/>
                <w:color w:val="000000"/>
                <w:lang w:val="fr-FR" w:eastAsia="fr-FR"/>
              </w:rPr>
            </w:pPr>
            <w:r w:rsidRPr="00681DCE">
              <w:rPr>
                <w:rFonts w:ascii="Arial" w:hAnsi="Arial" w:cs="Arial"/>
                <w:b/>
                <w:bCs/>
                <w:color w:val="000000"/>
                <w:lang w:val="fr-FR" w:eastAsia="fr-FR"/>
              </w:rPr>
              <w:t xml:space="preserve"> </w:t>
            </w:r>
            <w:r w:rsidRPr="005B5239">
              <w:rPr>
                <w:rFonts w:ascii="Arial" w:hAnsi="Arial" w:cs="Arial"/>
                <w:b/>
                <w:bCs/>
                <w:color w:val="000000"/>
                <w:lang w:val="fr-FR" w:eastAsia="fr-FR"/>
              </w:rPr>
              <w:t xml:space="preserve">   </w:t>
            </w:r>
          </w:p>
          <w:p w:rsidR="005B5239" w:rsidRDefault="005B5239" w:rsidP="0006788B">
            <w:pPr>
              <w:rPr>
                <w:rFonts w:ascii="Arial" w:hAnsi="Arial" w:cs="Arial"/>
                <w:b/>
                <w:bCs/>
                <w:color w:val="000000"/>
                <w:lang w:val="fr-FR" w:eastAsia="fr-FR"/>
              </w:rPr>
            </w:pPr>
          </w:p>
          <w:p w:rsidR="005B5239" w:rsidRPr="005B5239" w:rsidRDefault="005B5239" w:rsidP="0006788B">
            <w:pPr>
              <w:rPr>
                <w:rFonts w:ascii="Arial" w:hAnsi="Arial" w:cs="Arial"/>
                <w:b/>
                <w:bCs/>
                <w:color w:val="000000"/>
                <w:lang w:val="fr-FR" w:eastAsia="fr-FR"/>
              </w:rPr>
            </w:pPr>
            <w:r w:rsidRPr="005B5239">
              <w:rPr>
                <w:rFonts w:ascii="Arial" w:hAnsi="Arial" w:cs="Arial"/>
                <w:b/>
                <w:bCs/>
                <w:color w:val="000000"/>
                <w:lang w:val="fr-FR" w:eastAsia="fr-FR"/>
              </w:rPr>
              <w:lastRenderedPageBreak/>
              <w:t xml:space="preserve"> </w:t>
            </w:r>
            <w:r w:rsidRPr="00681DCE">
              <w:rPr>
                <w:rFonts w:ascii="Arial" w:hAnsi="Arial" w:cs="Arial"/>
                <w:b/>
                <w:bCs/>
                <w:color w:val="000000"/>
                <w:lang w:val="fr-FR" w:eastAsia="fr-FR"/>
              </w:rPr>
              <w:t xml:space="preserve"> RAPPORT D'UTILISATION DES RELIQUATS OSC 2012</w:t>
            </w:r>
          </w:p>
          <w:p w:rsidR="005B5239" w:rsidRPr="00681DCE" w:rsidRDefault="005B5239" w:rsidP="0006788B">
            <w:pPr>
              <w:rPr>
                <w:rFonts w:ascii="Arial" w:hAnsi="Arial" w:cs="Arial"/>
                <w:color w:val="000000"/>
                <w:lang w:val="fr-FR" w:eastAsia="fr-FR"/>
              </w:rPr>
            </w:pPr>
          </w:p>
        </w:tc>
      </w:tr>
      <w:tr w:rsidR="005B5239" w:rsidRPr="00681DCE" w:rsidTr="00607663">
        <w:trPr>
          <w:trHeight w:val="360"/>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eastAsia="fr-FR"/>
              </w:rPr>
            </w:pPr>
            <w:r w:rsidRPr="00681DCE">
              <w:rPr>
                <w:rFonts w:ascii="Arial" w:hAnsi="Arial" w:cs="Arial"/>
                <w:b/>
                <w:bCs/>
                <w:color w:val="000000"/>
                <w:lang w:eastAsia="fr-FR"/>
              </w:rPr>
              <w:lastRenderedPageBreak/>
              <w:t>N°</w:t>
            </w:r>
          </w:p>
        </w:tc>
        <w:tc>
          <w:tcPr>
            <w:tcW w:w="2977" w:type="dxa"/>
            <w:tcBorders>
              <w:top w:val="single" w:sz="4" w:space="0" w:color="auto"/>
              <w:left w:val="nil"/>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eastAsia="fr-FR"/>
              </w:rPr>
            </w:pPr>
            <w:r w:rsidRPr="00681DCE">
              <w:rPr>
                <w:rFonts w:ascii="Arial" w:hAnsi="Arial" w:cs="Arial"/>
                <w:b/>
                <w:bCs/>
                <w:color w:val="000000"/>
                <w:lang w:eastAsia="fr-FR"/>
              </w:rPr>
              <w:t>ACTIVITES</w:t>
            </w:r>
          </w:p>
        </w:tc>
        <w:tc>
          <w:tcPr>
            <w:tcW w:w="2126" w:type="dxa"/>
            <w:tcBorders>
              <w:top w:val="single" w:sz="4" w:space="0" w:color="auto"/>
              <w:left w:val="nil"/>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eastAsia="fr-FR"/>
              </w:rPr>
            </w:pPr>
            <w:r w:rsidRPr="00681DCE">
              <w:rPr>
                <w:rFonts w:ascii="Arial" w:hAnsi="Arial" w:cs="Arial"/>
                <w:b/>
                <w:bCs/>
                <w:color w:val="000000"/>
                <w:lang w:eastAsia="fr-FR"/>
              </w:rPr>
              <w:t>BUDGET INITIAL</w:t>
            </w:r>
          </w:p>
        </w:tc>
        <w:tc>
          <w:tcPr>
            <w:tcW w:w="1843" w:type="dxa"/>
            <w:tcBorders>
              <w:top w:val="single" w:sz="4" w:space="0" w:color="auto"/>
              <w:left w:val="nil"/>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eastAsia="fr-FR"/>
              </w:rPr>
            </w:pPr>
            <w:r w:rsidRPr="00681DCE">
              <w:rPr>
                <w:rFonts w:ascii="Arial" w:hAnsi="Arial" w:cs="Arial"/>
                <w:b/>
                <w:bCs/>
                <w:color w:val="000000"/>
                <w:lang w:eastAsia="fr-FR"/>
              </w:rPr>
              <w:t>REVISE</w:t>
            </w:r>
          </w:p>
        </w:tc>
        <w:tc>
          <w:tcPr>
            <w:tcW w:w="1417" w:type="dxa"/>
            <w:tcBorders>
              <w:top w:val="single" w:sz="4" w:space="0" w:color="auto"/>
              <w:left w:val="nil"/>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eastAsia="fr-FR"/>
              </w:rPr>
            </w:pPr>
            <w:r w:rsidRPr="00607663">
              <w:rPr>
                <w:rFonts w:ascii="Arial" w:hAnsi="Arial" w:cs="Arial"/>
                <w:b/>
                <w:bCs/>
                <w:color w:val="000000"/>
                <w:lang w:val="fr-FR" w:eastAsia="fr-FR"/>
              </w:rPr>
              <w:t>Dépense</w:t>
            </w:r>
            <w:r w:rsidR="00607663">
              <w:rPr>
                <w:rFonts w:ascii="Arial" w:hAnsi="Arial" w:cs="Arial"/>
                <w:b/>
                <w:bCs/>
                <w:color w:val="000000"/>
                <w:lang w:val="fr-FR" w:eastAsia="fr-FR"/>
              </w:rPr>
              <w:t>s</w:t>
            </w:r>
          </w:p>
        </w:tc>
        <w:tc>
          <w:tcPr>
            <w:tcW w:w="1226" w:type="dxa"/>
            <w:tcBorders>
              <w:top w:val="single" w:sz="4" w:space="0" w:color="auto"/>
              <w:left w:val="nil"/>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eastAsia="fr-FR"/>
              </w:rPr>
            </w:pPr>
            <w:r w:rsidRPr="00681DCE">
              <w:rPr>
                <w:rFonts w:ascii="Arial" w:hAnsi="Arial" w:cs="Arial"/>
                <w:b/>
                <w:bCs/>
                <w:color w:val="000000"/>
                <w:lang w:eastAsia="fr-FR"/>
              </w:rPr>
              <w:t>Solde</w:t>
            </w:r>
            <w:r w:rsidR="00607663">
              <w:rPr>
                <w:rFonts w:ascii="Arial" w:hAnsi="Arial" w:cs="Arial"/>
                <w:b/>
                <w:bCs/>
                <w:color w:val="000000"/>
                <w:lang w:eastAsia="fr-FR"/>
              </w:rPr>
              <w:t>s</w:t>
            </w:r>
          </w:p>
        </w:tc>
      </w:tr>
      <w:tr w:rsidR="005B5239" w:rsidRPr="00681DCE" w:rsidTr="00607663">
        <w:trPr>
          <w:trHeight w:val="1030"/>
        </w:trPr>
        <w:tc>
          <w:tcPr>
            <w:tcW w:w="568" w:type="dxa"/>
            <w:tcBorders>
              <w:top w:val="nil"/>
              <w:left w:val="single" w:sz="4" w:space="0" w:color="auto"/>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eastAsia="fr-FR"/>
              </w:rPr>
            </w:pPr>
            <w:r w:rsidRPr="00681DCE">
              <w:rPr>
                <w:rFonts w:ascii="Arial" w:hAnsi="Arial" w:cs="Arial"/>
                <w:color w:val="000000"/>
                <w:lang w:eastAsia="fr-FR"/>
              </w:rPr>
              <w:t>1</w:t>
            </w:r>
          </w:p>
        </w:tc>
        <w:tc>
          <w:tcPr>
            <w:tcW w:w="2977" w:type="dxa"/>
            <w:tcBorders>
              <w:top w:val="nil"/>
              <w:left w:val="nil"/>
              <w:bottom w:val="single" w:sz="4" w:space="0" w:color="auto"/>
              <w:right w:val="single" w:sz="4" w:space="0" w:color="auto"/>
            </w:tcBorders>
            <w:shd w:val="clear" w:color="auto" w:fill="auto"/>
            <w:hideMark/>
          </w:tcPr>
          <w:p w:rsidR="005B5239" w:rsidRPr="00681DCE" w:rsidRDefault="005B5239" w:rsidP="0006788B">
            <w:pPr>
              <w:rPr>
                <w:rFonts w:ascii="Arial" w:hAnsi="Arial" w:cs="Arial"/>
                <w:color w:val="000000"/>
                <w:lang w:val="fr-FR" w:eastAsia="fr-FR"/>
              </w:rPr>
            </w:pPr>
            <w:r w:rsidRPr="00681DCE">
              <w:rPr>
                <w:rFonts w:ascii="Arial" w:hAnsi="Arial" w:cs="Arial"/>
                <w:color w:val="000000"/>
                <w:lang w:val="fr-FR" w:eastAsia="fr-FR"/>
              </w:rPr>
              <w:t xml:space="preserve"> Contribuer aux activités de formation en PCIME clinique </w:t>
            </w:r>
          </w:p>
        </w:tc>
        <w:tc>
          <w:tcPr>
            <w:tcW w:w="2126" w:type="dxa"/>
            <w:tcBorders>
              <w:top w:val="nil"/>
              <w:left w:val="nil"/>
              <w:bottom w:val="single" w:sz="4" w:space="0" w:color="auto"/>
              <w:right w:val="single" w:sz="4" w:space="0" w:color="auto"/>
            </w:tcBorders>
            <w:shd w:val="clear" w:color="auto" w:fill="auto"/>
            <w:hideMark/>
          </w:tcPr>
          <w:p w:rsidR="005B5239" w:rsidRPr="00681DCE" w:rsidRDefault="005B5239" w:rsidP="0006788B">
            <w:pPr>
              <w:rPr>
                <w:rFonts w:ascii="Arial" w:hAnsi="Arial" w:cs="Arial"/>
                <w:color w:val="000000"/>
                <w:lang w:eastAsia="fr-FR"/>
              </w:rPr>
            </w:pPr>
            <w:r w:rsidRPr="00681DCE">
              <w:rPr>
                <w:rFonts w:ascii="Arial" w:hAnsi="Arial" w:cs="Arial"/>
                <w:color w:val="000000"/>
                <w:lang w:val="fr-FR" w:eastAsia="fr-FR"/>
              </w:rPr>
              <w:t xml:space="preserve">          </w:t>
            </w:r>
            <w:r w:rsidRPr="00681DCE">
              <w:rPr>
                <w:rFonts w:ascii="Arial" w:hAnsi="Arial" w:cs="Arial"/>
                <w:color w:val="000000"/>
                <w:lang w:eastAsia="fr-FR"/>
              </w:rPr>
              <w:t xml:space="preserve">78 721 000   </w:t>
            </w:r>
          </w:p>
        </w:tc>
        <w:tc>
          <w:tcPr>
            <w:tcW w:w="1843"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eastAsia="fr-FR"/>
              </w:rPr>
            </w:pPr>
            <w:r w:rsidRPr="00681DCE">
              <w:rPr>
                <w:rFonts w:ascii="Arial" w:hAnsi="Arial" w:cs="Arial"/>
                <w:color w:val="000000"/>
                <w:lang w:eastAsia="fr-FR"/>
              </w:rPr>
              <w:t xml:space="preserve">         83 745 758   </w:t>
            </w:r>
          </w:p>
        </w:tc>
        <w:tc>
          <w:tcPr>
            <w:tcW w:w="1417"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eastAsia="fr-FR"/>
              </w:rPr>
            </w:pPr>
            <w:r w:rsidRPr="00681DCE">
              <w:rPr>
                <w:rFonts w:ascii="Arial" w:hAnsi="Arial" w:cs="Arial"/>
                <w:color w:val="000000"/>
                <w:lang w:eastAsia="fr-FR"/>
              </w:rPr>
              <w:t>57404914</w:t>
            </w:r>
          </w:p>
        </w:tc>
        <w:tc>
          <w:tcPr>
            <w:tcW w:w="1226"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eastAsia="fr-FR"/>
              </w:rPr>
            </w:pPr>
            <w:r w:rsidRPr="00681DCE">
              <w:rPr>
                <w:rFonts w:ascii="Arial" w:hAnsi="Arial" w:cs="Arial"/>
                <w:color w:val="000000"/>
                <w:lang w:eastAsia="fr-FR"/>
              </w:rPr>
              <w:t xml:space="preserve">    26 340 844   </w:t>
            </w:r>
          </w:p>
        </w:tc>
      </w:tr>
      <w:tr w:rsidR="005B5239" w:rsidRPr="00681DCE" w:rsidTr="00607663">
        <w:trPr>
          <w:trHeight w:val="1732"/>
        </w:trPr>
        <w:tc>
          <w:tcPr>
            <w:tcW w:w="568" w:type="dxa"/>
            <w:tcBorders>
              <w:top w:val="nil"/>
              <w:left w:val="single" w:sz="4" w:space="0" w:color="auto"/>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eastAsia="fr-FR"/>
              </w:rPr>
            </w:pPr>
            <w:r w:rsidRPr="00681DCE">
              <w:rPr>
                <w:rFonts w:ascii="Arial" w:hAnsi="Arial" w:cs="Arial"/>
                <w:color w:val="000000"/>
                <w:lang w:eastAsia="fr-FR"/>
              </w:rPr>
              <w:t>2</w:t>
            </w:r>
          </w:p>
        </w:tc>
        <w:tc>
          <w:tcPr>
            <w:tcW w:w="2977" w:type="dxa"/>
            <w:tcBorders>
              <w:top w:val="nil"/>
              <w:left w:val="nil"/>
              <w:bottom w:val="single" w:sz="4" w:space="0" w:color="auto"/>
              <w:right w:val="single" w:sz="4" w:space="0" w:color="auto"/>
            </w:tcBorders>
            <w:shd w:val="clear" w:color="auto" w:fill="auto"/>
            <w:hideMark/>
          </w:tcPr>
          <w:p w:rsidR="005B5239" w:rsidRPr="00681DCE" w:rsidRDefault="005B5239" w:rsidP="0006788B">
            <w:pPr>
              <w:rPr>
                <w:rFonts w:ascii="Arial" w:hAnsi="Arial" w:cs="Arial"/>
                <w:color w:val="000000"/>
                <w:lang w:val="fr-FR" w:eastAsia="fr-FR"/>
              </w:rPr>
            </w:pPr>
            <w:r w:rsidRPr="00681DCE">
              <w:rPr>
                <w:rFonts w:ascii="Arial" w:hAnsi="Arial" w:cs="Arial"/>
                <w:color w:val="000000"/>
                <w:lang w:val="fr-FR" w:eastAsia="fr-FR"/>
              </w:rPr>
              <w:t>Acheter les registres pour l'identification des enfants de 0-11 mois et filles et femmes en âge de procréer cible du PEV</w:t>
            </w:r>
          </w:p>
        </w:tc>
        <w:tc>
          <w:tcPr>
            <w:tcW w:w="2126"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eastAsia="fr-FR"/>
              </w:rPr>
            </w:pPr>
            <w:r w:rsidRPr="00681DCE">
              <w:rPr>
                <w:rFonts w:ascii="Arial" w:hAnsi="Arial" w:cs="Arial"/>
                <w:color w:val="000000"/>
                <w:lang w:val="fr-FR" w:eastAsia="fr-FR"/>
              </w:rPr>
              <w:t xml:space="preserve">          </w:t>
            </w:r>
            <w:r w:rsidRPr="00681DCE">
              <w:rPr>
                <w:rFonts w:ascii="Arial" w:hAnsi="Arial" w:cs="Arial"/>
                <w:color w:val="000000"/>
                <w:lang w:eastAsia="fr-FR"/>
              </w:rPr>
              <w:t xml:space="preserve">44 696 304   </w:t>
            </w:r>
          </w:p>
        </w:tc>
        <w:tc>
          <w:tcPr>
            <w:tcW w:w="1843"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eastAsia="fr-FR"/>
              </w:rPr>
            </w:pPr>
            <w:r w:rsidRPr="00681DCE">
              <w:rPr>
                <w:rFonts w:ascii="Arial" w:hAnsi="Arial" w:cs="Arial"/>
                <w:color w:val="000000"/>
                <w:lang w:eastAsia="fr-FR"/>
              </w:rPr>
              <w:t xml:space="preserve">          39 671 546   </w:t>
            </w:r>
          </w:p>
        </w:tc>
        <w:tc>
          <w:tcPr>
            <w:tcW w:w="1417"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eastAsia="fr-FR"/>
              </w:rPr>
            </w:pPr>
            <w:r w:rsidRPr="00681DCE">
              <w:rPr>
                <w:rFonts w:ascii="Arial" w:hAnsi="Arial" w:cs="Arial"/>
                <w:color w:val="000000"/>
                <w:lang w:eastAsia="fr-FR"/>
              </w:rPr>
              <w:t>0</w:t>
            </w:r>
          </w:p>
        </w:tc>
        <w:tc>
          <w:tcPr>
            <w:tcW w:w="1226"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eastAsia="fr-FR"/>
              </w:rPr>
            </w:pPr>
            <w:r w:rsidRPr="00681DCE">
              <w:rPr>
                <w:rFonts w:ascii="Arial" w:hAnsi="Arial" w:cs="Arial"/>
                <w:color w:val="000000"/>
                <w:lang w:eastAsia="fr-FR"/>
              </w:rPr>
              <w:t xml:space="preserve">    39 671 546   </w:t>
            </w:r>
          </w:p>
        </w:tc>
      </w:tr>
      <w:tr w:rsidR="005B5239" w:rsidRPr="00681DCE" w:rsidTr="00607663">
        <w:trPr>
          <w:trHeight w:val="360"/>
        </w:trPr>
        <w:tc>
          <w:tcPr>
            <w:tcW w:w="568" w:type="dxa"/>
            <w:tcBorders>
              <w:top w:val="nil"/>
              <w:left w:val="single" w:sz="4" w:space="0" w:color="auto"/>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eastAsia="fr-FR"/>
              </w:rPr>
            </w:pPr>
            <w:r w:rsidRPr="00681DCE">
              <w:rPr>
                <w:rFonts w:ascii="Arial" w:hAnsi="Arial" w:cs="Arial"/>
                <w:color w:val="000000"/>
                <w:lang w:eastAsia="fr-FR"/>
              </w:rPr>
              <w:t> </w:t>
            </w:r>
          </w:p>
        </w:tc>
        <w:tc>
          <w:tcPr>
            <w:tcW w:w="2977" w:type="dxa"/>
            <w:tcBorders>
              <w:top w:val="nil"/>
              <w:left w:val="nil"/>
              <w:bottom w:val="single" w:sz="4" w:space="0" w:color="auto"/>
              <w:right w:val="single" w:sz="4" w:space="0" w:color="auto"/>
            </w:tcBorders>
            <w:shd w:val="clear" w:color="auto" w:fill="auto"/>
            <w:noWrap/>
            <w:hideMark/>
          </w:tcPr>
          <w:p w:rsidR="005B5239" w:rsidRPr="00607663" w:rsidRDefault="005B5239" w:rsidP="00607663">
            <w:pPr>
              <w:jc w:val="center"/>
              <w:rPr>
                <w:rFonts w:ascii="Arial" w:hAnsi="Arial" w:cs="Arial"/>
                <w:b/>
                <w:bCs/>
                <w:color w:val="000000"/>
                <w:lang w:eastAsia="fr-FR"/>
              </w:rPr>
            </w:pPr>
            <w:r w:rsidRPr="00607663">
              <w:rPr>
                <w:rFonts w:ascii="Arial" w:hAnsi="Arial" w:cs="Arial"/>
                <w:b/>
                <w:bCs/>
                <w:color w:val="000000"/>
                <w:lang w:eastAsia="fr-FR"/>
              </w:rPr>
              <w:t>TOTAL</w:t>
            </w:r>
          </w:p>
        </w:tc>
        <w:tc>
          <w:tcPr>
            <w:tcW w:w="2126" w:type="dxa"/>
            <w:tcBorders>
              <w:top w:val="nil"/>
              <w:left w:val="nil"/>
              <w:bottom w:val="single" w:sz="4" w:space="0" w:color="auto"/>
              <w:right w:val="single" w:sz="4" w:space="0" w:color="auto"/>
            </w:tcBorders>
            <w:shd w:val="clear" w:color="auto" w:fill="auto"/>
            <w:noWrap/>
            <w:hideMark/>
          </w:tcPr>
          <w:p w:rsidR="005B5239" w:rsidRPr="00607663" w:rsidRDefault="005B5239" w:rsidP="00607663">
            <w:pPr>
              <w:jc w:val="center"/>
              <w:rPr>
                <w:rFonts w:ascii="Arial" w:hAnsi="Arial" w:cs="Arial"/>
                <w:b/>
                <w:bCs/>
                <w:color w:val="000000"/>
                <w:lang w:eastAsia="fr-FR"/>
              </w:rPr>
            </w:pPr>
            <w:r w:rsidRPr="00607663">
              <w:rPr>
                <w:rFonts w:ascii="Arial" w:hAnsi="Arial" w:cs="Arial"/>
                <w:b/>
                <w:bCs/>
                <w:color w:val="000000"/>
                <w:lang w:eastAsia="fr-FR"/>
              </w:rPr>
              <w:t>123 417 304</w:t>
            </w:r>
          </w:p>
        </w:tc>
        <w:tc>
          <w:tcPr>
            <w:tcW w:w="1843" w:type="dxa"/>
            <w:tcBorders>
              <w:top w:val="nil"/>
              <w:left w:val="nil"/>
              <w:bottom w:val="single" w:sz="4" w:space="0" w:color="auto"/>
              <w:right w:val="single" w:sz="4" w:space="0" w:color="auto"/>
            </w:tcBorders>
            <w:shd w:val="clear" w:color="auto" w:fill="auto"/>
            <w:noWrap/>
            <w:hideMark/>
          </w:tcPr>
          <w:p w:rsidR="005B5239" w:rsidRPr="00607663" w:rsidRDefault="005B5239" w:rsidP="00607663">
            <w:pPr>
              <w:jc w:val="center"/>
              <w:rPr>
                <w:rFonts w:ascii="Arial" w:hAnsi="Arial" w:cs="Arial"/>
                <w:b/>
                <w:bCs/>
                <w:color w:val="000000"/>
                <w:lang w:eastAsia="fr-FR"/>
              </w:rPr>
            </w:pPr>
            <w:r w:rsidRPr="00607663">
              <w:rPr>
                <w:rFonts w:ascii="Arial" w:hAnsi="Arial" w:cs="Arial"/>
                <w:b/>
                <w:bCs/>
                <w:color w:val="000000"/>
                <w:lang w:eastAsia="fr-FR"/>
              </w:rPr>
              <w:t>123 417 304</w:t>
            </w:r>
          </w:p>
        </w:tc>
        <w:tc>
          <w:tcPr>
            <w:tcW w:w="1417" w:type="dxa"/>
            <w:tcBorders>
              <w:top w:val="nil"/>
              <w:left w:val="nil"/>
              <w:bottom w:val="single" w:sz="4" w:space="0" w:color="auto"/>
              <w:right w:val="single" w:sz="4" w:space="0" w:color="auto"/>
            </w:tcBorders>
            <w:shd w:val="clear" w:color="auto" w:fill="auto"/>
            <w:noWrap/>
            <w:vAlign w:val="bottom"/>
            <w:hideMark/>
          </w:tcPr>
          <w:p w:rsidR="005B5239" w:rsidRPr="00607663" w:rsidRDefault="00607663" w:rsidP="00607663">
            <w:pPr>
              <w:rPr>
                <w:rFonts w:ascii="Arial" w:hAnsi="Arial" w:cs="Arial"/>
                <w:b/>
                <w:color w:val="000000"/>
                <w:lang w:eastAsia="fr-FR"/>
              </w:rPr>
            </w:pPr>
            <w:r w:rsidRPr="00607663">
              <w:rPr>
                <w:rFonts w:ascii="Arial" w:hAnsi="Arial" w:cs="Arial"/>
                <w:b/>
                <w:color w:val="000000"/>
                <w:lang w:eastAsia="fr-FR"/>
              </w:rPr>
              <w:t>57</w:t>
            </w:r>
            <w:r>
              <w:rPr>
                <w:rFonts w:ascii="Arial" w:hAnsi="Arial" w:cs="Arial"/>
                <w:b/>
                <w:color w:val="000000"/>
                <w:lang w:eastAsia="fr-FR"/>
              </w:rPr>
              <w:t> </w:t>
            </w:r>
            <w:r w:rsidRPr="00607663">
              <w:rPr>
                <w:rFonts w:ascii="Arial" w:hAnsi="Arial" w:cs="Arial"/>
                <w:b/>
                <w:color w:val="000000"/>
                <w:lang w:eastAsia="fr-FR"/>
              </w:rPr>
              <w:t>404</w:t>
            </w:r>
            <w:r>
              <w:rPr>
                <w:rFonts w:ascii="Arial" w:hAnsi="Arial" w:cs="Arial"/>
                <w:b/>
                <w:color w:val="000000"/>
                <w:lang w:eastAsia="fr-FR"/>
              </w:rPr>
              <w:t xml:space="preserve"> </w:t>
            </w:r>
            <w:r w:rsidRPr="00607663">
              <w:rPr>
                <w:rFonts w:ascii="Arial" w:hAnsi="Arial" w:cs="Arial"/>
                <w:b/>
                <w:color w:val="000000"/>
                <w:lang w:eastAsia="fr-FR"/>
              </w:rPr>
              <w:t>914</w:t>
            </w:r>
          </w:p>
        </w:tc>
        <w:tc>
          <w:tcPr>
            <w:tcW w:w="1226" w:type="dxa"/>
            <w:tcBorders>
              <w:top w:val="nil"/>
              <w:left w:val="nil"/>
              <w:bottom w:val="single" w:sz="4" w:space="0" w:color="auto"/>
              <w:right w:val="single" w:sz="4" w:space="0" w:color="auto"/>
            </w:tcBorders>
            <w:shd w:val="clear" w:color="auto" w:fill="auto"/>
            <w:noWrap/>
            <w:vAlign w:val="bottom"/>
            <w:hideMark/>
          </w:tcPr>
          <w:p w:rsidR="005B5239" w:rsidRPr="00607663" w:rsidRDefault="005B5239" w:rsidP="00607663">
            <w:pPr>
              <w:jc w:val="center"/>
              <w:rPr>
                <w:rFonts w:ascii="Arial" w:hAnsi="Arial" w:cs="Arial"/>
                <w:b/>
                <w:color w:val="000000"/>
                <w:lang w:eastAsia="fr-FR"/>
              </w:rPr>
            </w:pPr>
            <w:r w:rsidRPr="00607663">
              <w:rPr>
                <w:rFonts w:ascii="Arial" w:hAnsi="Arial" w:cs="Arial"/>
                <w:b/>
                <w:color w:val="000000"/>
                <w:lang w:eastAsia="fr-FR"/>
              </w:rPr>
              <w:t>66 012 390</w:t>
            </w:r>
          </w:p>
        </w:tc>
      </w:tr>
    </w:tbl>
    <w:p w:rsidR="005B5239" w:rsidRPr="005B5239" w:rsidRDefault="005B5239" w:rsidP="005B5239">
      <w:pPr>
        <w:rPr>
          <w:rFonts w:ascii="Arial" w:hAnsi="Arial" w:cs="Arial"/>
        </w:rPr>
      </w:pPr>
    </w:p>
    <w:tbl>
      <w:tblPr>
        <w:tblW w:w="6818" w:type="dxa"/>
        <w:tblInd w:w="56" w:type="dxa"/>
        <w:tblCellMar>
          <w:left w:w="70" w:type="dxa"/>
          <w:right w:w="70" w:type="dxa"/>
        </w:tblCellMar>
        <w:tblLook w:val="04A0"/>
      </w:tblPr>
      <w:tblGrid>
        <w:gridCol w:w="520"/>
        <w:gridCol w:w="4030"/>
        <w:gridCol w:w="2268"/>
      </w:tblGrid>
      <w:tr w:rsidR="005B5239" w:rsidRPr="00681DCE" w:rsidTr="0006788B">
        <w:trPr>
          <w:trHeight w:val="300"/>
        </w:trPr>
        <w:tc>
          <w:tcPr>
            <w:tcW w:w="520" w:type="dxa"/>
            <w:tcBorders>
              <w:top w:val="nil"/>
              <w:left w:val="nil"/>
              <w:bottom w:val="nil"/>
              <w:right w:val="nil"/>
            </w:tcBorders>
            <w:shd w:val="clear" w:color="auto" w:fill="auto"/>
            <w:noWrap/>
            <w:vAlign w:val="bottom"/>
            <w:hideMark/>
          </w:tcPr>
          <w:p w:rsidR="005B5239" w:rsidRPr="00681DCE" w:rsidRDefault="005B5239" w:rsidP="0006788B">
            <w:pPr>
              <w:rPr>
                <w:rFonts w:ascii="Arial" w:hAnsi="Arial" w:cs="Arial"/>
                <w:color w:val="000000"/>
                <w:lang w:eastAsia="fr-FR"/>
              </w:rPr>
            </w:pPr>
          </w:p>
        </w:tc>
        <w:tc>
          <w:tcPr>
            <w:tcW w:w="6298" w:type="dxa"/>
            <w:gridSpan w:val="2"/>
            <w:tcBorders>
              <w:top w:val="nil"/>
              <w:left w:val="nil"/>
              <w:bottom w:val="nil"/>
              <w:right w:val="nil"/>
            </w:tcBorders>
            <w:shd w:val="clear" w:color="auto" w:fill="auto"/>
            <w:noWrap/>
            <w:vAlign w:val="bottom"/>
            <w:hideMark/>
          </w:tcPr>
          <w:p w:rsidR="005B5239" w:rsidRPr="00681DCE" w:rsidRDefault="005B5239" w:rsidP="0006788B">
            <w:pPr>
              <w:rPr>
                <w:rFonts w:ascii="Arial" w:hAnsi="Arial" w:cs="Arial"/>
                <w:b/>
                <w:color w:val="000000"/>
                <w:lang w:eastAsia="fr-FR"/>
              </w:rPr>
            </w:pPr>
            <w:r w:rsidRPr="00681DCE">
              <w:rPr>
                <w:rFonts w:ascii="Arial" w:hAnsi="Arial" w:cs="Arial"/>
                <w:b/>
                <w:color w:val="000000"/>
                <w:lang w:eastAsia="fr-FR"/>
              </w:rPr>
              <w:t xml:space="preserve">PLAN D'UTILISATION DU SOLDE </w:t>
            </w:r>
          </w:p>
        </w:tc>
      </w:tr>
      <w:tr w:rsidR="005B5239" w:rsidRPr="00681DCE" w:rsidTr="0006788B">
        <w:trPr>
          <w:trHeight w:val="300"/>
        </w:trPr>
        <w:tc>
          <w:tcPr>
            <w:tcW w:w="520" w:type="dxa"/>
            <w:tcBorders>
              <w:top w:val="nil"/>
              <w:left w:val="nil"/>
              <w:bottom w:val="nil"/>
              <w:right w:val="nil"/>
            </w:tcBorders>
            <w:shd w:val="clear" w:color="auto" w:fill="auto"/>
            <w:noWrap/>
            <w:vAlign w:val="bottom"/>
            <w:hideMark/>
          </w:tcPr>
          <w:p w:rsidR="005B5239" w:rsidRPr="00681DCE" w:rsidRDefault="005B5239" w:rsidP="0006788B">
            <w:pPr>
              <w:rPr>
                <w:rFonts w:ascii="Arial" w:hAnsi="Arial" w:cs="Arial"/>
                <w:color w:val="000000"/>
                <w:lang w:eastAsia="fr-FR"/>
              </w:rPr>
            </w:pPr>
          </w:p>
        </w:tc>
        <w:tc>
          <w:tcPr>
            <w:tcW w:w="4030" w:type="dxa"/>
            <w:tcBorders>
              <w:top w:val="nil"/>
              <w:left w:val="nil"/>
              <w:bottom w:val="nil"/>
              <w:right w:val="nil"/>
            </w:tcBorders>
            <w:shd w:val="clear" w:color="auto" w:fill="auto"/>
            <w:noWrap/>
            <w:vAlign w:val="bottom"/>
            <w:hideMark/>
          </w:tcPr>
          <w:p w:rsidR="005B5239" w:rsidRPr="00681DCE" w:rsidRDefault="005B5239" w:rsidP="0006788B">
            <w:pPr>
              <w:rPr>
                <w:rFonts w:ascii="Arial" w:hAnsi="Arial" w:cs="Arial"/>
                <w:color w:val="000000"/>
                <w:lang w:eastAsia="fr-FR"/>
              </w:rPr>
            </w:pPr>
          </w:p>
        </w:tc>
        <w:tc>
          <w:tcPr>
            <w:tcW w:w="2268" w:type="dxa"/>
            <w:tcBorders>
              <w:top w:val="nil"/>
              <w:left w:val="nil"/>
              <w:bottom w:val="nil"/>
              <w:right w:val="nil"/>
            </w:tcBorders>
            <w:shd w:val="clear" w:color="auto" w:fill="auto"/>
            <w:noWrap/>
            <w:vAlign w:val="bottom"/>
            <w:hideMark/>
          </w:tcPr>
          <w:p w:rsidR="005B5239" w:rsidRPr="00681DCE" w:rsidRDefault="005B5239" w:rsidP="0006788B">
            <w:pPr>
              <w:rPr>
                <w:rFonts w:ascii="Arial" w:hAnsi="Arial" w:cs="Arial"/>
                <w:color w:val="000000"/>
                <w:lang w:eastAsia="fr-FR"/>
              </w:rPr>
            </w:pPr>
          </w:p>
        </w:tc>
      </w:tr>
      <w:tr w:rsidR="005B5239" w:rsidRPr="00681DCE" w:rsidTr="0006788B">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5239" w:rsidRPr="00681DCE" w:rsidRDefault="005B5239" w:rsidP="0006788B">
            <w:pPr>
              <w:rPr>
                <w:rFonts w:ascii="Arial" w:hAnsi="Arial" w:cs="Arial"/>
                <w:b/>
                <w:color w:val="000000"/>
                <w:lang w:eastAsia="fr-FR"/>
              </w:rPr>
            </w:pPr>
            <w:r w:rsidRPr="00681DCE">
              <w:rPr>
                <w:rFonts w:ascii="Arial" w:hAnsi="Arial" w:cs="Arial"/>
                <w:b/>
                <w:color w:val="000000"/>
                <w:lang w:eastAsia="fr-FR"/>
              </w:rPr>
              <w:t>N°</w:t>
            </w:r>
          </w:p>
        </w:tc>
        <w:tc>
          <w:tcPr>
            <w:tcW w:w="4030" w:type="dxa"/>
            <w:tcBorders>
              <w:top w:val="single" w:sz="4" w:space="0" w:color="auto"/>
              <w:left w:val="nil"/>
              <w:bottom w:val="single" w:sz="4" w:space="0" w:color="auto"/>
              <w:right w:val="single" w:sz="4" w:space="0" w:color="auto"/>
            </w:tcBorders>
            <w:shd w:val="clear" w:color="auto" w:fill="auto"/>
            <w:noWrap/>
            <w:vAlign w:val="bottom"/>
            <w:hideMark/>
          </w:tcPr>
          <w:p w:rsidR="005B5239" w:rsidRPr="00681DCE" w:rsidRDefault="005B5239" w:rsidP="0006788B">
            <w:pPr>
              <w:rPr>
                <w:rFonts w:ascii="Arial" w:hAnsi="Arial" w:cs="Arial"/>
                <w:b/>
                <w:color w:val="000000"/>
                <w:lang w:eastAsia="fr-FR"/>
              </w:rPr>
            </w:pPr>
            <w:r w:rsidRPr="00681DCE">
              <w:rPr>
                <w:rFonts w:ascii="Arial" w:hAnsi="Arial" w:cs="Arial"/>
                <w:b/>
                <w:color w:val="000000"/>
                <w:lang w:eastAsia="fr-FR"/>
              </w:rPr>
              <w:t>ACTIVITE</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5B5239" w:rsidRPr="00681DCE" w:rsidRDefault="005B5239" w:rsidP="0006788B">
            <w:pPr>
              <w:rPr>
                <w:rFonts w:ascii="Arial" w:hAnsi="Arial" w:cs="Arial"/>
                <w:b/>
                <w:color w:val="000000"/>
                <w:lang w:eastAsia="fr-FR"/>
              </w:rPr>
            </w:pPr>
            <w:r w:rsidRPr="00681DCE">
              <w:rPr>
                <w:rFonts w:ascii="Arial" w:hAnsi="Arial" w:cs="Arial"/>
                <w:b/>
                <w:color w:val="000000"/>
                <w:lang w:eastAsia="fr-FR"/>
              </w:rPr>
              <w:t>BUDGET</w:t>
            </w:r>
          </w:p>
        </w:tc>
      </w:tr>
      <w:tr w:rsidR="005B5239" w:rsidRPr="00681DCE" w:rsidTr="0006788B">
        <w:trPr>
          <w:trHeight w:val="600"/>
        </w:trPr>
        <w:tc>
          <w:tcPr>
            <w:tcW w:w="520" w:type="dxa"/>
            <w:tcBorders>
              <w:top w:val="nil"/>
              <w:left w:val="single" w:sz="4" w:space="0" w:color="auto"/>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eastAsia="fr-FR"/>
              </w:rPr>
            </w:pPr>
            <w:r w:rsidRPr="00681DCE">
              <w:rPr>
                <w:rFonts w:ascii="Arial" w:hAnsi="Arial" w:cs="Arial"/>
                <w:color w:val="000000"/>
                <w:lang w:eastAsia="fr-FR"/>
              </w:rPr>
              <w:t>1</w:t>
            </w:r>
          </w:p>
        </w:tc>
        <w:tc>
          <w:tcPr>
            <w:tcW w:w="4030" w:type="dxa"/>
            <w:tcBorders>
              <w:top w:val="nil"/>
              <w:left w:val="nil"/>
              <w:bottom w:val="single" w:sz="4" w:space="0" w:color="auto"/>
              <w:right w:val="single" w:sz="4" w:space="0" w:color="auto"/>
            </w:tcBorders>
            <w:shd w:val="clear" w:color="auto" w:fill="auto"/>
            <w:hideMark/>
          </w:tcPr>
          <w:p w:rsidR="005B5239" w:rsidRPr="00681DCE" w:rsidRDefault="005B5239" w:rsidP="0006788B">
            <w:pPr>
              <w:rPr>
                <w:rFonts w:ascii="Arial" w:hAnsi="Arial" w:cs="Arial"/>
                <w:color w:val="000000"/>
                <w:lang w:val="fr-FR" w:eastAsia="fr-FR"/>
              </w:rPr>
            </w:pPr>
            <w:r w:rsidRPr="00681DCE">
              <w:rPr>
                <w:rFonts w:ascii="Arial" w:hAnsi="Arial" w:cs="Arial"/>
                <w:color w:val="000000"/>
                <w:lang w:val="fr-FR" w:eastAsia="fr-FR"/>
              </w:rPr>
              <w:t>Poursuivre la formation en PCIME clinique</w:t>
            </w:r>
          </w:p>
        </w:tc>
        <w:tc>
          <w:tcPr>
            <w:tcW w:w="2268" w:type="dxa"/>
            <w:tcBorders>
              <w:top w:val="nil"/>
              <w:left w:val="nil"/>
              <w:bottom w:val="single" w:sz="4" w:space="0" w:color="auto"/>
              <w:right w:val="single" w:sz="4" w:space="0" w:color="auto"/>
            </w:tcBorders>
            <w:shd w:val="clear" w:color="auto" w:fill="auto"/>
            <w:noWrap/>
            <w:hideMark/>
          </w:tcPr>
          <w:p w:rsidR="005B5239" w:rsidRPr="00681DCE" w:rsidRDefault="00607663" w:rsidP="0006788B">
            <w:pPr>
              <w:rPr>
                <w:rFonts w:ascii="Arial" w:hAnsi="Arial" w:cs="Arial"/>
                <w:color w:val="000000"/>
                <w:lang w:eastAsia="fr-FR"/>
              </w:rPr>
            </w:pPr>
            <w:r>
              <w:rPr>
                <w:rFonts w:ascii="Arial" w:hAnsi="Arial" w:cs="Arial"/>
                <w:color w:val="000000"/>
                <w:lang w:val="fr-FR" w:eastAsia="fr-FR"/>
              </w:rPr>
              <w:t xml:space="preserve">                   </w:t>
            </w:r>
            <w:r w:rsidR="005B5239" w:rsidRPr="00681DCE">
              <w:rPr>
                <w:rFonts w:ascii="Arial" w:hAnsi="Arial" w:cs="Arial"/>
                <w:color w:val="000000"/>
                <w:lang w:eastAsia="fr-FR"/>
              </w:rPr>
              <w:t xml:space="preserve">15 308 355   </w:t>
            </w:r>
          </w:p>
        </w:tc>
      </w:tr>
      <w:tr w:rsidR="005B5239" w:rsidRPr="005B5239" w:rsidTr="0006788B">
        <w:trPr>
          <w:trHeight w:val="600"/>
        </w:trPr>
        <w:tc>
          <w:tcPr>
            <w:tcW w:w="520" w:type="dxa"/>
            <w:tcBorders>
              <w:top w:val="nil"/>
              <w:left w:val="single" w:sz="4" w:space="0" w:color="auto"/>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eastAsia="fr-FR"/>
              </w:rPr>
            </w:pPr>
            <w:r w:rsidRPr="00681DCE">
              <w:rPr>
                <w:rFonts w:ascii="Arial" w:hAnsi="Arial" w:cs="Arial"/>
                <w:color w:val="000000"/>
                <w:lang w:eastAsia="fr-FR"/>
              </w:rPr>
              <w:t>2</w:t>
            </w:r>
          </w:p>
        </w:tc>
        <w:tc>
          <w:tcPr>
            <w:tcW w:w="4030" w:type="dxa"/>
            <w:tcBorders>
              <w:top w:val="nil"/>
              <w:left w:val="nil"/>
              <w:bottom w:val="single" w:sz="4" w:space="0" w:color="auto"/>
              <w:right w:val="single" w:sz="4" w:space="0" w:color="auto"/>
            </w:tcBorders>
            <w:shd w:val="clear" w:color="auto" w:fill="auto"/>
            <w:hideMark/>
          </w:tcPr>
          <w:p w:rsidR="005B5239" w:rsidRPr="005B5239" w:rsidRDefault="005B5239" w:rsidP="0006788B">
            <w:pPr>
              <w:rPr>
                <w:rFonts w:ascii="Arial" w:hAnsi="Arial" w:cs="Arial"/>
                <w:color w:val="000000"/>
                <w:lang w:val="fr-FR" w:eastAsia="fr-FR"/>
              </w:rPr>
            </w:pPr>
            <w:r w:rsidRPr="00681DCE">
              <w:rPr>
                <w:rFonts w:ascii="Arial" w:hAnsi="Arial" w:cs="Arial"/>
                <w:color w:val="000000"/>
                <w:lang w:val="fr-FR" w:eastAsia="fr-FR"/>
              </w:rPr>
              <w:t>Assurer le suivi des formations en PCIME</w:t>
            </w:r>
          </w:p>
        </w:tc>
        <w:tc>
          <w:tcPr>
            <w:tcW w:w="2268" w:type="dxa"/>
            <w:tcBorders>
              <w:top w:val="nil"/>
              <w:left w:val="nil"/>
              <w:bottom w:val="single" w:sz="4" w:space="0" w:color="auto"/>
              <w:right w:val="single" w:sz="4" w:space="0" w:color="auto"/>
            </w:tcBorders>
            <w:shd w:val="clear" w:color="auto" w:fill="auto"/>
            <w:noWrap/>
            <w:hideMark/>
          </w:tcPr>
          <w:p w:rsidR="005B5239" w:rsidRPr="00681DCE" w:rsidRDefault="00607663" w:rsidP="0006788B">
            <w:pPr>
              <w:rPr>
                <w:rFonts w:ascii="Arial" w:hAnsi="Arial" w:cs="Arial"/>
                <w:color w:val="000000"/>
                <w:lang w:eastAsia="fr-FR"/>
              </w:rPr>
            </w:pPr>
            <w:r>
              <w:rPr>
                <w:rFonts w:ascii="Arial" w:hAnsi="Arial" w:cs="Arial"/>
                <w:color w:val="000000"/>
                <w:lang w:val="fr-FR" w:eastAsia="fr-FR"/>
              </w:rPr>
              <w:t xml:space="preserve">                    </w:t>
            </w:r>
            <w:r w:rsidR="005B5239" w:rsidRPr="00681DCE">
              <w:rPr>
                <w:rFonts w:ascii="Arial" w:hAnsi="Arial" w:cs="Arial"/>
                <w:color w:val="000000"/>
                <w:lang w:eastAsia="fr-FR"/>
              </w:rPr>
              <w:t xml:space="preserve">10 012 390   </w:t>
            </w:r>
          </w:p>
        </w:tc>
      </w:tr>
      <w:tr w:rsidR="005B5239" w:rsidRPr="00681DCE" w:rsidTr="0006788B">
        <w:trPr>
          <w:trHeight w:val="1312"/>
        </w:trPr>
        <w:tc>
          <w:tcPr>
            <w:tcW w:w="520" w:type="dxa"/>
            <w:tcBorders>
              <w:top w:val="nil"/>
              <w:left w:val="single" w:sz="4" w:space="0" w:color="auto"/>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eastAsia="fr-FR"/>
              </w:rPr>
            </w:pPr>
            <w:r w:rsidRPr="00681DCE">
              <w:rPr>
                <w:rFonts w:ascii="Arial" w:hAnsi="Arial" w:cs="Arial"/>
                <w:color w:val="000000"/>
                <w:lang w:eastAsia="fr-FR"/>
              </w:rPr>
              <w:t>3</w:t>
            </w:r>
          </w:p>
        </w:tc>
        <w:tc>
          <w:tcPr>
            <w:tcW w:w="4030" w:type="dxa"/>
            <w:tcBorders>
              <w:top w:val="nil"/>
              <w:left w:val="nil"/>
              <w:bottom w:val="single" w:sz="4" w:space="0" w:color="auto"/>
              <w:right w:val="single" w:sz="4" w:space="0" w:color="auto"/>
            </w:tcBorders>
            <w:shd w:val="clear" w:color="auto" w:fill="auto"/>
            <w:hideMark/>
          </w:tcPr>
          <w:p w:rsidR="005B5239" w:rsidRPr="00681DCE" w:rsidRDefault="005B5239" w:rsidP="0006788B">
            <w:pPr>
              <w:rPr>
                <w:rFonts w:ascii="Arial" w:hAnsi="Arial" w:cs="Arial"/>
                <w:color w:val="000000"/>
                <w:lang w:val="fr-FR" w:eastAsia="fr-FR"/>
              </w:rPr>
            </w:pPr>
            <w:r w:rsidRPr="00681DCE">
              <w:rPr>
                <w:rFonts w:ascii="Arial" w:hAnsi="Arial" w:cs="Arial"/>
                <w:color w:val="000000"/>
                <w:lang w:val="fr-FR" w:eastAsia="fr-FR"/>
              </w:rPr>
              <w:t>Acheter les registres pour l'identification des enfants de 0-11 mois et filles et femmes en âge de procréer cible du PEV</w:t>
            </w:r>
          </w:p>
        </w:tc>
        <w:tc>
          <w:tcPr>
            <w:tcW w:w="2268"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eastAsia="fr-FR"/>
              </w:rPr>
            </w:pPr>
            <w:r w:rsidRPr="00681DCE">
              <w:rPr>
                <w:rFonts w:ascii="Arial" w:hAnsi="Arial" w:cs="Arial"/>
                <w:color w:val="000000"/>
                <w:lang w:val="fr-FR" w:eastAsia="fr-FR"/>
              </w:rPr>
              <w:t xml:space="preserve">           </w:t>
            </w:r>
            <w:r w:rsidR="00607663">
              <w:rPr>
                <w:rFonts w:ascii="Arial" w:hAnsi="Arial" w:cs="Arial"/>
                <w:color w:val="000000"/>
                <w:lang w:val="fr-FR" w:eastAsia="fr-FR"/>
              </w:rPr>
              <w:t xml:space="preserve">         </w:t>
            </w:r>
            <w:r w:rsidRPr="00681DCE">
              <w:rPr>
                <w:rFonts w:ascii="Arial" w:hAnsi="Arial" w:cs="Arial"/>
                <w:color w:val="000000"/>
                <w:lang w:eastAsia="fr-FR"/>
              </w:rPr>
              <w:t xml:space="preserve">40 691 645   </w:t>
            </w:r>
          </w:p>
        </w:tc>
      </w:tr>
      <w:tr w:rsidR="005B5239" w:rsidRPr="00681DCE" w:rsidTr="0006788B">
        <w:trPr>
          <w:trHeight w:val="36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B5239" w:rsidRPr="00681DCE" w:rsidRDefault="005B5239" w:rsidP="0006788B">
            <w:pPr>
              <w:rPr>
                <w:rFonts w:ascii="Arial" w:hAnsi="Arial" w:cs="Arial"/>
                <w:color w:val="000000"/>
                <w:lang w:eastAsia="fr-FR"/>
              </w:rPr>
            </w:pPr>
            <w:r w:rsidRPr="00681DCE">
              <w:rPr>
                <w:rFonts w:ascii="Arial" w:hAnsi="Arial" w:cs="Arial"/>
                <w:color w:val="000000"/>
                <w:lang w:eastAsia="fr-FR"/>
              </w:rPr>
              <w:t> </w:t>
            </w:r>
          </w:p>
        </w:tc>
        <w:tc>
          <w:tcPr>
            <w:tcW w:w="4030"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b/>
                <w:bCs/>
                <w:color w:val="000000"/>
                <w:lang w:eastAsia="fr-FR"/>
              </w:rPr>
            </w:pPr>
            <w:r w:rsidRPr="00681DCE">
              <w:rPr>
                <w:rFonts w:ascii="Arial" w:hAnsi="Arial" w:cs="Arial"/>
                <w:b/>
                <w:bCs/>
                <w:color w:val="000000"/>
                <w:lang w:eastAsia="fr-FR"/>
              </w:rPr>
              <w:t>TOTAL</w:t>
            </w:r>
          </w:p>
        </w:tc>
        <w:tc>
          <w:tcPr>
            <w:tcW w:w="2268" w:type="dxa"/>
            <w:tcBorders>
              <w:top w:val="nil"/>
              <w:left w:val="nil"/>
              <w:bottom w:val="single" w:sz="4" w:space="0" w:color="auto"/>
              <w:right w:val="single" w:sz="4" w:space="0" w:color="auto"/>
            </w:tcBorders>
            <w:shd w:val="clear" w:color="auto" w:fill="auto"/>
            <w:noWrap/>
            <w:vAlign w:val="bottom"/>
            <w:hideMark/>
          </w:tcPr>
          <w:p w:rsidR="005B5239" w:rsidRPr="00681DCE" w:rsidRDefault="00607663" w:rsidP="0006788B">
            <w:pPr>
              <w:rPr>
                <w:rFonts w:ascii="Arial" w:hAnsi="Arial" w:cs="Arial"/>
                <w:b/>
                <w:bCs/>
                <w:color w:val="000000"/>
                <w:lang w:eastAsia="fr-FR"/>
              </w:rPr>
            </w:pPr>
            <w:r>
              <w:rPr>
                <w:rFonts w:ascii="Arial" w:hAnsi="Arial" w:cs="Arial"/>
                <w:b/>
                <w:bCs/>
                <w:color w:val="000000"/>
                <w:lang w:eastAsia="fr-FR"/>
              </w:rPr>
              <w:t xml:space="preserve">                   </w:t>
            </w:r>
            <w:r w:rsidR="005B5239" w:rsidRPr="00681DCE">
              <w:rPr>
                <w:rFonts w:ascii="Arial" w:hAnsi="Arial" w:cs="Arial"/>
                <w:b/>
                <w:bCs/>
                <w:color w:val="000000"/>
                <w:lang w:eastAsia="fr-FR"/>
              </w:rPr>
              <w:t xml:space="preserve"> 66 012 390   </w:t>
            </w:r>
          </w:p>
        </w:tc>
      </w:tr>
    </w:tbl>
    <w:p w:rsidR="005B5239" w:rsidRPr="005B5239" w:rsidRDefault="005B5239" w:rsidP="005B5239">
      <w:pPr>
        <w:rPr>
          <w:rFonts w:ascii="Arial" w:hAnsi="Arial" w:cs="Arial"/>
        </w:rPr>
      </w:pPr>
    </w:p>
    <w:p w:rsidR="005B5239" w:rsidRPr="005B5239" w:rsidRDefault="005B5239" w:rsidP="005B5239">
      <w:pPr>
        <w:rPr>
          <w:rFonts w:ascii="Arial" w:hAnsi="Arial" w:cs="Arial"/>
        </w:rPr>
      </w:pPr>
    </w:p>
    <w:tbl>
      <w:tblPr>
        <w:tblW w:w="8661" w:type="dxa"/>
        <w:tblInd w:w="56" w:type="dxa"/>
        <w:tblCellMar>
          <w:left w:w="70" w:type="dxa"/>
          <w:right w:w="70" w:type="dxa"/>
        </w:tblCellMar>
        <w:tblLook w:val="04A0"/>
      </w:tblPr>
      <w:tblGrid>
        <w:gridCol w:w="520"/>
        <w:gridCol w:w="3041"/>
        <w:gridCol w:w="2460"/>
        <w:gridCol w:w="1096"/>
        <w:gridCol w:w="1621"/>
      </w:tblGrid>
      <w:tr w:rsidR="005B5239" w:rsidRPr="00055622" w:rsidTr="0006788B">
        <w:trPr>
          <w:trHeight w:val="300"/>
        </w:trPr>
        <w:tc>
          <w:tcPr>
            <w:tcW w:w="52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6520" w:type="dxa"/>
            <w:gridSpan w:val="3"/>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b/>
                <w:color w:val="000000"/>
                <w:lang w:val="fr-FR" w:eastAsia="fr-FR"/>
              </w:rPr>
            </w:pPr>
            <w:r w:rsidRPr="00887F01">
              <w:rPr>
                <w:rFonts w:ascii="Arial" w:hAnsi="Arial" w:cs="Arial"/>
                <w:b/>
                <w:color w:val="000000"/>
                <w:lang w:val="fr-FR" w:eastAsia="fr-FR"/>
              </w:rPr>
              <w:t>RAPPORT D'UTILISATION DES RELIQUATS 2012 RSS</w:t>
            </w: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val="fr-FR" w:eastAsia="fr-FR"/>
              </w:rPr>
            </w:pPr>
          </w:p>
        </w:tc>
      </w:tr>
      <w:tr w:rsidR="005B5239" w:rsidRPr="00055622" w:rsidTr="0006788B">
        <w:trPr>
          <w:trHeight w:val="300"/>
        </w:trPr>
        <w:tc>
          <w:tcPr>
            <w:tcW w:w="52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val="fr-FR" w:eastAsia="fr-FR"/>
              </w:rPr>
            </w:pPr>
          </w:p>
        </w:tc>
        <w:tc>
          <w:tcPr>
            <w:tcW w:w="304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val="fr-FR" w:eastAsia="fr-FR"/>
              </w:rPr>
            </w:pPr>
          </w:p>
        </w:tc>
        <w:tc>
          <w:tcPr>
            <w:tcW w:w="246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val="fr-FR" w:eastAsia="fr-FR"/>
              </w:rPr>
            </w:pPr>
          </w:p>
        </w:tc>
        <w:tc>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val="fr-FR" w:eastAsia="fr-FR"/>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val="fr-FR" w:eastAsia="fr-FR"/>
              </w:rPr>
            </w:pPr>
          </w:p>
        </w:tc>
      </w:tr>
      <w:tr w:rsidR="005B5239" w:rsidRPr="00887F01" w:rsidTr="0006788B">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eastAsia="fr-FR"/>
              </w:rPr>
            </w:pPr>
            <w:r w:rsidRPr="00887F01">
              <w:rPr>
                <w:rFonts w:ascii="Arial" w:hAnsi="Arial" w:cs="Arial"/>
                <w:b/>
                <w:bCs/>
                <w:color w:val="000000"/>
                <w:lang w:eastAsia="fr-FR"/>
              </w:rPr>
              <w:t>N°</w:t>
            </w:r>
          </w:p>
        </w:tc>
        <w:tc>
          <w:tcPr>
            <w:tcW w:w="3041" w:type="dxa"/>
            <w:tcBorders>
              <w:top w:val="single" w:sz="4" w:space="0" w:color="auto"/>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eastAsia="fr-FR"/>
              </w:rPr>
            </w:pPr>
            <w:r w:rsidRPr="00887F01">
              <w:rPr>
                <w:rFonts w:ascii="Arial" w:hAnsi="Arial" w:cs="Arial"/>
                <w:b/>
                <w:bCs/>
                <w:color w:val="000000"/>
                <w:lang w:eastAsia="fr-FR"/>
              </w:rPr>
              <w:t>ACTIVITE</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eastAsia="fr-FR"/>
              </w:rPr>
            </w:pPr>
            <w:r w:rsidRPr="00887F01">
              <w:rPr>
                <w:rFonts w:ascii="Arial" w:hAnsi="Arial" w:cs="Arial"/>
                <w:b/>
                <w:bCs/>
                <w:color w:val="000000"/>
                <w:lang w:eastAsia="fr-FR"/>
              </w:rPr>
              <w:t>BUDGET PREVU</w:t>
            </w:r>
          </w:p>
        </w:tc>
        <w:tc>
          <w:tcPr>
            <w:tcW w:w="1019" w:type="dxa"/>
            <w:tcBorders>
              <w:top w:val="single" w:sz="4" w:space="0" w:color="auto"/>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eastAsia="fr-FR"/>
              </w:rPr>
            </w:pPr>
            <w:r w:rsidRPr="00887F01">
              <w:rPr>
                <w:rFonts w:ascii="Arial" w:hAnsi="Arial" w:cs="Arial"/>
                <w:b/>
                <w:bCs/>
                <w:color w:val="000000"/>
                <w:lang w:eastAsia="fr-FR"/>
              </w:rPr>
              <w:t>DEPENSE</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eastAsia="fr-FR"/>
              </w:rPr>
            </w:pPr>
            <w:r w:rsidRPr="00887F01">
              <w:rPr>
                <w:rFonts w:ascii="Arial" w:hAnsi="Arial" w:cs="Arial"/>
                <w:b/>
                <w:bCs/>
                <w:color w:val="000000"/>
                <w:lang w:eastAsia="fr-FR"/>
              </w:rPr>
              <w:t>SOLDE</w:t>
            </w:r>
          </w:p>
        </w:tc>
      </w:tr>
      <w:tr w:rsidR="005B5239" w:rsidRPr="00887F01" w:rsidTr="0006788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B5239" w:rsidRPr="00887F01" w:rsidRDefault="005B5239" w:rsidP="0006788B">
            <w:pPr>
              <w:jc w:val="right"/>
              <w:rPr>
                <w:rFonts w:ascii="Arial" w:hAnsi="Arial" w:cs="Arial"/>
                <w:color w:val="000000"/>
                <w:lang w:eastAsia="fr-FR"/>
              </w:rPr>
            </w:pPr>
            <w:r w:rsidRPr="00887F01">
              <w:rPr>
                <w:rFonts w:ascii="Arial" w:hAnsi="Arial" w:cs="Arial"/>
                <w:color w:val="000000"/>
                <w:lang w:eastAsia="fr-FR"/>
              </w:rPr>
              <w:t>1</w:t>
            </w:r>
          </w:p>
        </w:tc>
        <w:tc>
          <w:tcPr>
            <w:tcW w:w="3041"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eastAsia="fr-FR"/>
              </w:rPr>
            </w:pPr>
            <w:r w:rsidRPr="00887F01">
              <w:rPr>
                <w:rFonts w:ascii="Arial" w:hAnsi="Arial" w:cs="Arial"/>
                <w:color w:val="000000"/>
                <w:lang w:eastAsia="fr-FR"/>
              </w:rPr>
              <w:t>Renforcement des capacités</w:t>
            </w:r>
          </w:p>
        </w:tc>
        <w:tc>
          <w:tcPr>
            <w:tcW w:w="2460"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eastAsia="fr-FR"/>
              </w:rPr>
            </w:pPr>
            <w:r w:rsidRPr="00887F01">
              <w:rPr>
                <w:rFonts w:ascii="Arial" w:hAnsi="Arial" w:cs="Arial"/>
                <w:color w:val="000000"/>
                <w:lang w:eastAsia="fr-FR"/>
              </w:rPr>
              <w:t xml:space="preserve">                     27 000 000   </w:t>
            </w:r>
          </w:p>
        </w:tc>
        <w:tc>
          <w:tcPr>
            <w:tcW w:w="1019"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jc w:val="right"/>
              <w:rPr>
                <w:rFonts w:ascii="Arial" w:hAnsi="Arial" w:cs="Arial"/>
                <w:color w:val="000000"/>
                <w:lang w:eastAsia="fr-FR"/>
              </w:rPr>
            </w:pPr>
            <w:r w:rsidRPr="00887F01">
              <w:rPr>
                <w:rFonts w:ascii="Arial" w:hAnsi="Arial" w:cs="Arial"/>
                <w:color w:val="000000"/>
                <w:lang w:eastAsia="fr-FR"/>
              </w:rPr>
              <w:t>0</w:t>
            </w:r>
          </w:p>
        </w:tc>
        <w:tc>
          <w:tcPr>
            <w:tcW w:w="1621"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eastAsia="fr-FR"/>
              </w:rPr>
            </w:pPr>
            <w:r w:rsidRPr="00887F01">
              <w:rPr>
                <w:rFonts w:ascii="Arial" w:hAnsi="Arial" w:cs="Arial"/>
                <w:color w:val="000000"/>
                <w:lang w:eastAsia="fr-FR"/>
              </w:rPr>
              <w:t xml:space="preserve">      27 000 000   </w:t>
            </w:r>
          </w:p>
        </w:tc>
      </w:tr>
      <w:tr w:rsidR="005B5239" w:rsidRPr="00887F01" w:rsidTr="0006788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B5239" w:rsidRPr="00887F01" w:rsidRDefault="005B5239" w:rsidP="0006788B">
            <w:pPr>
              <w:jc w:val="right"/>
              <w:rPr>
                <w:rFonts w:ascii="Arial" w:hAnsi="Arial" w:cs="Arial"/>
                <w:color w:val="000000"/>
                <w:lang w:eastAsia="fr-FR"/>
              </w:rPr>
            </w:pPr>
            <w:r w:rsidRPr="00887F01">
              <w:rPr>
                <w:rFonts w:ascii="Arial" w:hAnsi="Arial" w:cs="Arial"/>
                <w:color w:val="000000"/>
                <w:lang w:eastAsia="fr-FR"/>
              </w:rPr>
              <w:t>2</w:t>
            </w:r>
          </w:p>
        </w:tc>
        <w:tc>
          <w:tcPr>
            <w:tcW w:w="3041"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eastAsia="fr-FR"/>
              </w:rPr>
            </w:pPr>
            <w:r w:rsidRPr="00887F01">
              <w:rPr>
                <w:rFonts w:ascii="Arial" w:hAnsi="Arial" w:cs="Arial"/>
                <w:color w:val="000000"/>
                <w:lang w:eastAsia="fr-FR"/>
              </w:rPr>
              <w:t>Paiement audit</w:t>
            </w:r>
          </w:p>
        </w:tc>
        <w:tc>
          <w:tcPr>
            <w:tcW w:w="2460"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eastAsia="fr-FR"/>
              </w:rPr>
            </w:pPr>
            <w:r w:rsidRPr="00887F01">
              <w:rPr>
                <w:rFonts w:ascii="Arial" w:hAnsi="Arial" w:cs="Arial"/>
                <w:color w:val="000000"/>
                <w:lang w:eastAsia="fr-FR"/>
              </w:rPr>
              <w:t xml:space="preserve">                       9 172 288   </w:t>
            </w:r>
          </w:p>
        </w:tc>
        <w:tc>
          <w:tcPr>
            <w:tcW w:w="1019"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jc w:val="right"/>
              <w:rPr>
                <w:rFonts w:ascii="Arial" w:hAnsi="Arial" w:cs="Arial"/>
                <w:color w:val="000000"/>
                <w:lang w:eastAsia="fr-FR"/>
              </w:rPr>
            </w:pPr>
            <w:r w:rsidRPr="00887F01">
              <w:rPr>
                <w:rFonts w:ascii="Arial" w:hAnsi="Arial" w:cs="Arial"/>
                <w:color w:val="000000"/>
                <w:lang w:eastAsia="fr-FR"/>
              </w:rPr>
              <w:t>0</w:t>
            </w:r>
          </w:p>
        </w:tc>
        <w:tc>
          <w:tcPr>
            <w:tcW w:w="1621"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eastAsia="fr-FR"/>
              </w:rPr>
            </w:pPr>
            <w:r w:rsidRPr="00887F01">
              <w:rPr>
                <w:rFonts w:ascii="Arial" w:hAnsi="Arial" w:cs="Arial"/>
                <w:color w:val="000000"/>
                <w:lang w:eastAsia="fr-FR"/>
              </w:rPr>
              <w:t xml:space="preserve">        9 172 288   </w:t>
            </w:r>
          </w:p>
        </w:tc>
      </w:tr>
      <w:tr w:rsidR="005B5239" w:rsidRPr="00887F01" w:rsidTr="0006788B">
        <w:trPr>
          <w:trHeight w:val="9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B5239" w:rsidRPr="00887F01" w:rsidRDefault="005B5239" w:rsidP="0006788B">
            <w:pPr>
              <w:jc w:val="right"/>
              <w:rPr>
                <w:rFonts w:ascii="Arial" w:hAnsi="Arial" w:cs="Arial"/>
                <w:color w:val="000000"/>
                <w:lang w:eastAsia="fr-FR"/>
              </w:rPr>
            </w:pPr>
            <w:r w:rsidRPr="00887F01">
              <w:rPr>
                <w:rFonts w:ascii="Arial" w:hAnsi="Arial" w:cs="Arial"/>
                <w:color w:val="000000"/>
                <w:lang w:eastAsia="fr-FR"/>
              </w:rPr>
              <w:t>3</w:t>
            </w:r>
          </w:p>
        </w:tc>
        <w:tc>
          <w:tcPr>
            <w:tcW w:w="3041" w:type="dxa"/>
            <w:tcBorders>
              <w:top w:val="nil"/>
              <w:left w:val="nil"/>
              <w:bottom w:val="single" w:sz="4" w:space="0" w:color="auto"/>
              <w:right w:val="single" w:sz="4" w:space="0" w:color="auto"/>
            </w:tcBorders>
            <w:shd w:val="clear" w:color="auto" w:fill="auto"/>
            <w:vAlign w:val="bottom"/>
            <w:hideMark/>
          </w:tcPr>
          <w:p w:rsidR="005B5239" w:rsidRPr="00887F01" w:rsidRDefault="005B5239" w:rsidP="0006788B">
            <w:pPr>
              <w:rPr>
                <w:rFonts w:ascii="Arial" w:hAnsi="Arial" w:cs="Arial"/>
                <w:color w:val="000000"/>
                <w:lang w:val="fr-FR" w:eastAsia="fr-FR"/>
              </w:rPr>
            </w:pPr>
            <w:r w:rsidRPr="00887F01">
              <w:rPr>
                <w:rFonts w:ascii="Arial" w:hAnsi="Arial" w:cs="Arial"/>
                <w:color w:val="000000"/>
                <w:lang w:val="fr-FR" w:eastAsia="fr-FR"/>
              </w:rPr>
              <w:t>Revision du manuel des procédures financières, comptables et administratives</w:t>
            </w:r>
          </w:p>
        </w:tc>
        <w:tc>
          <w:tcPr>
            <w:tcW w:w="2460"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eastAsia="fr-FR"/>
              </w:rPr>
            </w:pPr>
            <w:r w:rsidRPr="00887F01">
              <w:rPr>
                <w:rFonts w:ascii="Arial" w:hAnsi="Arial" w:cs="Arial"/>
                <w:color w:val="000000"/>
                <w:lang w:val="fr-FR" w:eastAsia="fr-FR"/>
              </w:rPr>
              <w:t xml:space="preserve">                     </w:t>
            </w:r>
            <w:r w:rsidRPr="00887F01">
              <w:rPr>
                <w:rFonts w:ascii="Arial" w:hAnsi="Arial" w:cs="Arial"/>
                <w:color w:val="000000"/>
                <w:lang w:eastAsia="fr-FR"/>
              </w:rPr>
              <w:t xml:space="preserve">10 550 341   </w:t>
            </w:r>
          </w:p>
        </w:tc>
        <w:tc>
          <w:tcPr>
            <w:tcW w:w="1019"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jc w:val="right"/>
              <w:rPr>
                <w:rFonts w:ascii="Arial" w:hAnsi="Arial" w:cs="Arial"/>
                <w:color w:val="000000"/>
                <w:lang w:eastAsia="fr-FR"/>
              </w:rPr>
            </w:pPr>
            <w:r w:rsidRPr="00887F01">
              <w:rPr>
                <w:rFonts w:ascii="Arial" w:hAnsi="Arial" w:cs="Arial"/>
                <w:color w:val="000000"/>
                <w:lang w:eastAsia="fr-FR"/>
              </w:rPr>
              <w:t>0</w:t>
            </w:r>
          </w:p>
        </w:tc>
        <w:tc>
          <w:tcPr>
            <w:tcW w:w="1621"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eastAsia="fr-FR"/>
              </w:rPr>
            </w:pPr>
            <w:r w:rsidRPr="00887F01">
              <w:rPr>
                <w:rFonts w:ascii="Arial" w:hAnsi="Arial" w:cs="Arial"/>
                <w:color w:val="000000"/>
                <w:lang w:eastAsia="fr-FR"/>
              </w:rPr>
              <w:t xml:space="preserve">      10 550 341   </w:t>
            </w:r>
          </w:p>
        </w:tc>
      </w:tr>
      <w:tr w:rsidR="005B5239" w:rsidRPr="00887F01" w:rsidTr="0006788B">
        <w:trPr>
          <w:trHeight w:val="360"/>
        </w:trPr>
        <w:tc>
          <w:tcPr>
            <w:tcW w:w="52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3041" w:type="dxa"/>
            <w:tcBorders>
              <w:top w:val="nil"/>
              <w:left w:val="single" w:sz="4" w:space="0" w:color="auto"/>
              <w:bottom w:val="single" w:sz="4" w:space="0" w:color="auto"/>
              <w:right w:val="single" w:sz="4" w:space="0" w:color="auto"/>
            </w:tcBorders>
            <w:shd w:val="clear" w:color="auto" w:fill="auto"/>
            <w:noWrap/>
            <w:hideMark/>
          </w:tcPr>
          <w:p w:rsidR="005B5239" w:rsidRPr="00887F01" w:rsidRDefault="005B5239" w:rsidP="0006788B">
            <w:pPr>
              <w:rPr>
                <w:rFonts w:ascii="Arial" w:hAnsi="Arial" w:cs="Arial"/>
                <w:b/>
                <w:bCs/>
                <w:color w:val="000000"/>
                <w:lang w:eastAsia="fr-FR"/>
              </w:rPr>
            </w:pPr>
            <w:r w:rsidRPr="00887F01">
              <w:rPr>
                <w:rFonts w:ascii="Arial" w:hAnsi="Arial" w:cs="Arial"/>
                <w:b/>
                <w:bCs/>
                <w:color w:val="000000"/>
                <w:lang w:eastAsia="fr-FR"/>
              </w:rPr>
              <w:t>TOTAL</w:t>
            </w:r>
          </w:p>
        </w:tc>
        <w:tc>
          <w:tcPr>
            <w:tcW w:w="2460"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eastAsia="fr-FR"/>
              </w:rPr>
            </w:pPr>
            <w:r w:rsidRPr="00887F01">
              <w:rPr>
                <w:rFonts w:ascii="Arial" w:hAnsi="Arial" w:cs="Arial"/>
                <w:b/>
                <w:bCs/>
                <w:color w:val="000000"/>
                <w:lang w:eastAsia="fr-FR"/>
              </w:rPr>
              <w:t xml:space="preserve">                     46 722 629   </w:t>
            </w:r>
          </w:p>
        </w:tc>
        <w:tc>
          <w:tcPr>
            <w:tcW w:w="1019"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eastAsia="fr-FR"/>
              </w:rPr>
            </w:pPr>
            <w:r w:rsidRPr="00887F01">
              <w:rPr>
                <w:rFonts w:ascii="Arial" w:hAnsi="Arial" w:cs="Arial"/>
                <w:color w:val="000000"/>
                <w:lang w:eastAsia="fr-FR"/>
              </w:rPr>
              <w:t> </w:t>
            </w:r>
          </w:p>
        </w:tc>
        <w:tc>
          <w:tcPr>
            <w:tcW w:w="1621"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eastAsia="fr-FR"/>
              </w:rPr>
            </w:pPr>
            <w:r w:rsidRPr="00887F01">
              <w:rPr>
                <w:rFonts w:ascii="Arial" w:hAnsi="Arial" w:cs="Arial"/>
                <w:b/>
                <w:bCs/>
                <w:color w:val="000000"/>
                <w:lang w:eastAsia="fr-FR"/>
              </w:rPr>
              <w:t xml:space="preserve">      46 722 629   </w:t>
            </w:r>
          </w:p>
        </w:tc>
      </w:tr>
      <w:tr w:rsidR="005B5239" w:rsidRPr="00887F01" w:rsidTr="0006788B">
        <w:trPr>
          <w:trHeight w:val="300"/>
        </w:trPr>
        <w:tc>
          <w:tcPr>
            <w:tcW w:w="52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304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246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r>
      <w:tr w:rsidR="005B5239" w:rsidRPr="00887F01" w:rsidTr="0006788B">
        <w:trPr>
          <w:trHeight w:val="300"/>
        </w:trPr>
        <w:tc>
          <w:tcPr>
            <w:tcW w:w="52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304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246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r>
      <w:tr w:rsidR="005B5239" w:rsidRPr="00887F01" w:rsidTr="0006788B">
        <w:trPr>
          <w:trHeight w:val="300"/>
        </w:trPr>
        <w:tc>
          <w:tcPr>
            <w:tcW w:w="52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5501" w:type="dxa"/>
            <w:gridSpan w:val="2"/>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b/>
                <w:bCs/>
                <w:color w:val="000000"/>
                <w:lang w:eastAsia="fr-FR"/>
              </w:rPr>
            </w:pPr>
            <w:r w:rsidRPr="00887F01">
              <w:rPr>
                <w:rFonts w:ascii="Arial" w:hAnsi="Arial" w:cs="Arial"/>
                <w:b/>
                <w:bCs/>
                <w:color w:val="000000"/>
                <w:lang w:eastAsia="fr-FR"/>
              </w:rPr>
              <w:t xml:space="preserve">PLAN D'UTILISATION DU SOLDE </w:t>
            </w:r>
          </w:p>
        </w:tc>
        <w:tc>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r>
      <w:tr w:rsidR="005B5239" w:rsidRPr="00887F01" w:rsidTr="0006788B">
        <w:trPr>
          <w:trHeight w:val="300"/>
        </w:trPr>
        <w:tc>
          <w:tcPr>
            <w:tcW w:w="52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304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246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r>
      <w:tr w:rsidR="005B5239" w:rsidRPr="00887F01" w:rsidTr="0006788B">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eastAsia="fr-FR"/>
              </w:rPr>
            </w:pPr>
            <w:r w:rsidRPr="00887F01">
              <w:rPr>
                <w:rFonts w:ascii="Arial" w:hAnsi="Arial" w:cs="Arial"/>
                <w:b/>
                <w:bCs/>
                <w:color w:val="000000"/>
                <w:lang w:eastAsia="fr-FR"/>
              </w:rPr>
              <w:t>N°</w:t>
            </w:r>
          </w:p>
        </w:tc>
        <w:tc>
          <w:tcPr>
            <w:tcW w:w="3041" w:type="dxa"/>
            <w:tcBorders>
              <w:top w:val="single" w:sz="4" w:space="0" w:color="auto"/>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eastAsia="fr-FR"/>
              </w:rPr>
            </w:pPr>
            <w:r w:rsidRPr="00887F01">
              <w:rPr>
                <w:rFonts w:ascii="Arial" w:hAnsi="Arial" w:cs="Arial"/>
                <w:b/>
                <w:bCs/>
                <w:color w:val="000000"/>
                <w:lang w:eastAsia="fr-FR"/>
              </w:rPr>
              <w:t>ACTIVITE</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eastAsia="fr-FR"/>
              </w:rPr>
            </w:pPr>
            <w:r w:rsidRPr="00887F01">
              <w:rPr>
                <w:rFonts w:ascii="Arial" w:hAnsi="Arial" w:cs="Arial"/>
                <w:b/>
                <w:bCs/>
                <w:color w:val="000000"/>
                <w:lang w:eastAsia="fr-FR"/>
              </w:rPr>
              <w:t>BUDGET</w:t>
            </w:r>
          </w:p>
        </w:tc>
        <w:tc>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r>
      <w:tr w:rsidR="005B5239" w:rsidRPr="00887F01" w:rsidTr="0006788B">
        <w:trPr>
          <w:trHeight w:val="6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B5239" w:rsidRPr="00887F01" w:rsidRDefault="005B5239" w:rsidP="0006788B">
            <w:pPr>
              <w:jc w:val="right"/>
              <w:rPr>
                <w:rFonts w:ascii="Arial" w:hAnsi="Arial" w:cs="Arial"/>
                <w:color w:val="000000"/>
                <w:lang w:eastAsia="fr-FR"/>
              </w:rPr>
            </w:pPr>
            <w:r w:rsidRPr="00887F01">
              <w:rPr>
                <w:rFonts w:ascii="Arial" w:hAnsi="Arial" w:cs="Arial"/>
                <w:color w:val="000000"/>
                <w:lang w:eastAsia="fr-FR"/>
              </w:rPr>
              <w:t>1</w:t>
            </w:r>
          </w:p>
        </w:tc>
        <w:tc>
          <w:tcPr>
            <w:tcW w:w="3041" w:type="dxa"/>
            <w:tcBorders>
              <w:top w:val="nil"/>
              <w:left w:val="nil"/>
              <w:bottom w:val="single" w:sz="4" w:space="0" w:color="auto"/>
              <w:right w:val="single" w:sz="4" w:space="0" w:color="auto"/>
            </w:tcBorders>
            <w:shd w:val="clear" w:color="auto" w:fill="auto"/>
            <w:vAlign w:val="bottom"/>
            <w:hideMark/>
          </w:tcPr>
          <w:p w:rsidR="005B5239" w:rsidRPr="00887F01" w:rsidRDefault="005B5239" w:rsidP="0006788B">
            <w:pPr>
              <w:rPr>
                <w:rFonts w:ascii="Arial" w:hAnsi="Arial" w:cs="Arial"/>
                <w:color w:val="000000"/>
                <w:lang w:val="fr-FR" w:eastAsia="fr-FR"/>
              </w:rPr>
            </w:pPr>
            <w:r w:rsidRPr="00887F01">
              <w:rPr>
                <w:rFonts w:ascii="Arial" w:hAnsi="Arial" w:cs="Arial"/>
                <w:color w:val="000000"/>
                <w:lang w:val="fr-FR" w:eastAsia="fr-FR"/>
              </w:rPr>
              <w:t>Actualisation du manuel des procédures</w:t>
            </w:r>
          </w:p>
        </w:tc>
        <w:tc>
          <w:tcPr>
            <w:tcW w:w="2460"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eastAsia="fr-FR"/>
              </w:rPr>
            </w:pPr>
            <w:r w:rsidRPr="00887F01">
              <w:rPr>
                <w:rFonts w:ascii="Arial" w:hAnsi="Arial" w:cs="Arial"/>
                <w:color w:val="000000"/>
                <w:lang w:val="fr-FR" w:eastAsia="fr-FR"/>
              </w:rPr>
              <w:t xml:space="preserve">                     </w:t>
            </w:r>
            <w:r w:rsidRPr="00887F01">
              <w:rPr>
                <w:rFonts w:ascii="Arial" w:hAnsi="Arial" w:cs="Arial"/>
                <w:color w:val="000000"/>
                <w:lang w:eastAsia="fr-FR"/>
              </w:rPr>
              <w:t xml:space="preserve">20 000 000   </w:t>
            </w:r>
          </w:p>
        </w:tc>
        <w:tc>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r>
      <w:tr w:rsidR="005B5239" w:rsidRPr="00887F01" w:rsidTr="0006788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B5239" w:rsidRPr="00887F01" w:rsidRDefault="005B5239" w:rsidP="0006788B">
            <w:pPr>
              <w:jc w:val="right"/>
              <w:rPr>
                <w:rFonts w:ascii="Arial" w:hAnsi="Arial" w:cs="Arial"/>
                <w:color w:val="000000"/>
                <w:lang w:eastAsia="fr-FR"/>
              </w:rPr>
            </w:pPr>
            <w:r w:rsidRPr="00887F01">
              <w:rPr>
                <w:rFonts w:ascii="Arial" w:hAnsi="Arial" w:cs="Arial"/>
                <w:color w:val="000000"/>
                <w:lang w:eastAsia="fr-FR"/>
              </w:rPr>
              <w:t>2</w:t>
            </w:r>
          </w:p>
        </w:tc>
        <w:tc>
          <w:tcPr>
            <w:tcW w:w="3041"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eastAsia="fr-FR"/>
              </w:rPr>
            </w:pPr>
            <w:r w:rsidRPr="00887F01">
              <w:rPr>
                <w:rFonts w:ascii="Arial" w:hAnsi="Arial" w:cs="Arial"/>
                <w:color w:val="000000"/>
                <w:lang w:eastAsia="fr-FR"/>
              </w:rPr>
              <w:t>Renforcement des capacités</w:t>
            </w:r>
          </w:p>
        </w:tc>
        <w:tc>
          <w:tcPr>
            <w:tcW w:w="2460"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eastAsia="fr-FR"/>
              </w:rPr>
            </w:pPr>
            <w:r w:rsidRPr="00887F01">
              <w:rPr>
                <w:rFonts w:ascii="Arial" w:hAnsi="Arial" w:cs="Arial"/>
                <w:color w:val="000000"/>
                <w:lang w:eastAsia="fr-FR"/>
              </w:rPr>
              <w:t xml:space="preserve">                     26 722 629   </w:t>
            </w:r>
          </w:p>
        </w:tc>
        <w:tc>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r>
      <w:tr w:rsidR="005B5239" w:rsidRPr="00887F01" w:rsidTr="0006788B">
        <w:trPr>
          <w:trHeight w:val="36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eastAsia="fr-FR"/>
              </w:rPr>
            </w:pPr>
            <w:r w:rsidRPr="00887F01">
              <w:rPr>
                <w:rFonts w:ascii="Arial" w:hAnsi="Arial" w:cs="Arial"/>
                <w:color w:val="000000"/>
                <w:lang w:eastAsia="fr-FR"/>
              </w:rPr>
              <w:t> </w:t>
            </w:r>
          </w:p>
        </w:tc>
        <w:tc>
          <w:tcPr>
            <w:tcW w:w="3041" w:type="dxa"/>
            <w:tcBorders>
              <w:top w:val="nil"/>
              <w:left w:val="nil"/>
              <w:bottom w:val="single" w:sz="4" w:space="0" w:color="auto"/>
              <w:right w:val="single" w:sz="4" w:space="0" w:color="auto"/>
            </w:tcBorders>
            <w:shd w:val="clear" w:color="auto" w:fill="auto"/>
            <w:noWrap/>
            <w:hideMark/>
          </w:tcPr>
          <w:p w:rsidR="005B5239" w:rsidRPr="00887F01" w:rsidRDefault="005B5239" w:rsidP="0006788B">
            <w:pPr>
              <w:rPr>
                <w:rFonts w:ascii="Arial" w:hAnsi="Arial" w:cs="Arial"/>
                <w:b/>
                <w:bCs/>
                <w:color w:val="000000"/>
                <w:lang w:eastAsia="fr-FR"/>
              </w:rPr>
            </w:pPr>
            <w:r w:rsidRPr="00887F01">
              <w:rPr>
                <w:rFonts w:ascii="Arial" w:hAnsi="Arial" w:cs="Arial"/>
                <w:b/>
                <w:bCs/>
                <w:color w:val="000000"/>
                <w:lang w:eastAsia="fr-FR"/>
              </w:rPr>
              <w:t>TOTAL</w:t>
            </w:r>
          </w:p>
        </w:tc>
        <w:tc>
          <w:tcPr>
            <w:tcW w:w="2460"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eastAsia="fr-FR"/>
              </w:rPr>
            </w:pPr>
            <w:r w:rsidRPr="00887F01">
              <w:rPr>
                <w:rFonts w:ascii="Arial" w:hAnsi="Arial" w:cs="Arial"/>
                <w:b/>
                <w:bCs/>
                <w:color w:val="000000"/>
                <w:lang w:eastAsia="fr-FR"/>
              </w:rPr>
              <w:t xml:space="preserve">                     46 722 629   </w:t>
            </w:r>
          </w:p>
        </w:tc>
        <w:tc>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eastAsia="fr-FR"/>
              </w:rPr>
            </w:pPr>
          </w:p>
        </w:tc>
      </w:tr>
      <w:tr w:rsidR="005B5239" w:rsidRPr="00887F01" w:rsidTr="0006788B">
        <w:trPr>
          <w:trHeight w:val="300"/>
        </w:trPr>
        <w:tc>
          <w:tcPr>
            <w:tcW w:w="520" w:type="dxa"/>
            <w:tcBorders>
              <w:top w:val="nil"/>
              <w:left w:val="nil"/>
              <w:bottom w:val="nil"/>
              <w:right w:val="nil"/>
            </w:tcBorders>
            <w:shd w:val="clear" w:color="auto" w:fill="auto"/>
            <w:noWrap/>
            <w:vAlign w:val="bottom"/>
            <w:hideMark/>
          </w:tcPr>
          <w:p w:rsidR="005B5239" w:rsidRPr="00887F01" w:rsidRDefault="005B5239" w:rsidP="0006788B">
            <w:pPr>
              <w:rPr>
                <w:rFonts w:ascii="Calibri" w:hAnsi="Calibri"/>
                <w:color w:val="000000"/>
                <w:lang w:eastAsia="fr-FR"/>
              </w:rPr>
            </w:pPr>
          </w:p>
        </w:tc>
        <w:tc>
          <w:tcPr>
            <w:tcW w:w="3041" w:type="dxa"/>
            <w:tcBorders>
              <w:top w:val="nil"/>
              <w:left w:val="nil"/>
              <w:bottom w:val="nil"/>
              <w:right w:val="nil"/>
            </w:tcBorders>
            <w:shd w:val="clear" w:color="auto" w:fill="auto"/>
            <w:noWrap/>
            <w:vAlign w:val="bottom"/>
            <w:hideMark/>
          </w:tcPr>
          <w:p w:rsidR="005B5239" w:rsidRPr="00887F01" w:rsidRDefault="005B5239" w:rsidP="0006788B">
            <w:pPr>
              <w:rPr>
                <w:rFonts w:ascii="Calibri" w:hAnsi="Calibri"/>
                <w:color w:val="000000"/>
                <w:lang w:eastAsia="fr-FR"/>
              </w:rPr>
            </w:pPr>
          </w:p>
        </w:tc>
        <w:tc>
          <w:tcPr>
            <w:tcW w:w="2460" w:type="dxa"/>
            <w:tcBorders>
              <w:top w:val="nil"/>
              <w:left w:val="nil"/>
              <w:bottom w:val="nil"/>
              <w:right w:val="nil"/>
            </w:tcBorders>
            <w:shd w:val="clear" w:color="auto" w:fill="auto"/>
            <w:noWrap/>
            <w:vAlign w:val="bottom"/>
            <w:hideMark/>
          </w:tcPr>
          <w:p w:rsidR="005B5239" w:rsidRPr="00887F01" w:rsidRDefault="005B5239" w:rsidP="0006788B">
            <w:pPr>
              <w:rPr>
                <w:rFonts w:ascii="Calibri" w:hAnsi="Calibri"/>
                <w:color w:val="000000"/>
                <w:lang w:eastAsia="fr-FR"/>
              </w:rPr>
            </w:pPr>
          </w:p>
        </w:tc>
        <w:tc>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Calibri" w:hAnsi="Calibri"/>
                <w:color w:val="000000"/>
                <w:lang w:eastAsia="fr-FR"/>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Calibri" w:hAnsi="Calibri"/>
                <w:color w:val="000000"/>
                <w:lang w:eastAsia="fr-FR"/>
              </w:rPr>
            </w:pPr>
          </w:p>
        </w:tc>
      </w:tr>
    </w:tbl>
    <w:p w:rsidR="005B5239" w:rsidRPr="005B5239" w:rsidRDefault="005B5239" w:rsidP="005B5239"/>
    <w:p w:rsidR="000B1B4F" w:rsidRPr="005B5239" w:rsidRDefault="000B1B4F">
      <w:pPr>
        <w:rPr>
          <w:u w:val="single"/>
          <w:lang w:val="fr-FR"/>
        </w:rPr>
      </w:pPr>
      <w:r w:rsidRPr="005B5239">
        <w:br w:type="page"/>
      </w:r>
    </w:p>
    <w:tbl>
      <w:tblPr>
        <w:tblW w:w="0" w:type="auto"/>
        <w:tblInd w:w="-284" w:type="dxa"/>
        <w:tblLayout w:type="fixed"/>
        <w:tblCellMar>
          <w:left w:w="0" w:type="dxa"/>
          <w:right w:w="0" w:type="dxa"/>
        </w:tblCellMar>
        <w:tblLook w:val="0000"/>
      </w:tblPr>
      <w:tblGrid>
        <w:gridCol w:w="8054"/>
        <w:gridCol w:w="166"/>
        <w:gridCol w:w="2834"/>
      </w:tblGrid>
      <w:tr w:rsidR="00F53279" w:rsidRPr="00785B3D" w:rsidTr="00C978DB">
        <w:tc>
          <w:tcPr>
            <w:tcW w:w="8220" w:type="dxa"/>
            <w:gridSpan w:val="2"/>
          </w:tcPr>
          <w:p w:rsidR="004C184B" w:rsidRPr="00785B3D" w:rsidRDefault="004C184B">
            <w:pPr>
              <w:rPr>
                <w:lang w:val="fr-FR"/>
              </w:rPr>
            </w:pPr>
          </w:p>
        </w:tc>
        <w:tc>
          <w:tcPr>
            <w:tcW w:w="2834" w:type="dxa"/>
          </w:tcPr>
          <w:p w:rsidR="004C184B" w:rsidRPr="00785B3D" w:rsidRDefault="004C184B">
            <w:pPr>
              <w:pStyle w:val="EmptyLayoutCell"/>
              <w:rPr>
                <w:lang w:val="fr-FR"/>
              </w:rPr>
            </w:pPr>
          </w:p>
        </w:tc>
      </w:tr>
      <w:tr w:rsidR="004C184B" w:rsidRPr="00785B3D" w:rsidTr="00C978DB">
        <w:trPr>
          <w:trHeight w:val="153"/>
        </w:trPr>
        <w:tc>
          <w:tcPr>
            <w:tcW w:w="8054" w:type="dxa"/>
          </w:tcPr>
          <w:p w:rsidR="004C184B" w:rsidRPr="00785B3D" w:rsidRDefault="004C184B">
            <w:pPr>
              <w:pStyle w:val="EmptyLayoutCell"/>
              <w:rPr>
                <w:lang w:val="fr-FR"/>
              </w:rPr>
            </w:pPr>
          </w:p>
        </w:tc>
        <w:tc>
          <w:tcPr>
            <w:tcW w:w="166" w:type="dxa"/>
          </w:tcPr>
          <w:p w:rsidR="004C184B" w:rsidRPr="00785B3D" w:rsidRDefault="004C184B">
            <w:pPr>
              <w:pStyle w:val="EmptyLayoutCell"/>
              <w:rPr>
                <w:lang w:val="fr-FR"/>
              </w:rPr>
            </w:pPr>
          </w:p>
        </w:tc>
        <w:tc>
          <w:tcPr>
            <w:tcW w:w="2834" w:type="dxa"/>
          </w:tcPr>
          <w:p w:rsidR="004C184B" w:rsidRPr="00785B3D" w:rsidRDefault="004C184B">
            <w:pPr>
              <w:pStyle w:val="EmptyLayoutCell"/>
              <w:rPr>
                <w:lang w:val="fr-FR"/>
              </w:rPr>
            </w:pPr>
          </w:p>
        </w:tc>
      </w:tr>
      <w:tr w:rsidR="00F53279" w:rsidTr="00C978DB">
        <w:tc>
          <w:tcPr>
            <w:tcW w:w="11054" w:type="dxa"/>
            <w:gridSpan w:val="3"/>
          </w:tcPr>
          <w:tbl>
            <w:tblPr>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b/>
                      <w:color w:val="000000"/>
                      <w:sz w:val="22"/>
                      <w:lang w:val="fr-FR"/>
                    </w:rPr>
                    <w:t>Rapport sur les fluctuations du taux de change</w:t>
                  </w:r>
                </w:p>
              </w:tc>
            </w:tr>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sz w:val="22"/>
                      <w:lang w:val="fr-FR"/>
                    </w:rPr>
                    <w:t xml:space="preserve">Veuillez indiquer au </w:t>
                  </w:r>
                  <w:r w:rsidRPr="00785B3D">
                    <w:rPr>
                      <w:rFonts w:ascii="Arial" w:eastAsia="Arial" w:hAnsi="Arial"/>
                      <w:color w:val="000000"/>
                      <w:sz w:val="22"/>
                      <w:u w:val="single"/>
                      <w:lang w:val="fr-FR"/>
                    </w:rPr>
                    <w:t>tableau 9.3.c</w:t>
                  </w:r>
                  <w:r w:rsidRPr="00785B3D">
                    <w:rPr>
                      <w:rFonts w:ascii="Arial" w:eastAsia="Arial" w:hAnsi="Arial"/>
                      <w:color w:val="000000"/>
                      <w:sz w:val="22"/>
                      <w:lang w:val="fr-FR"/>
                    </w:rPr>
                    <w:t xml:space="preserve"> ci-dessous le taux de change utilisé à l'ouverture et à la clôture pour chaque année calendaire. </w:t>
                  </w:r>
                </w:p>
              </w:tc>
            </w:tr>
            <w:tr w:rsidR="004C184B" w:rsidRPr="00055622" w:rsidTr="00862E18">
              <w:trPr>
                <w:trHeight w:val="50"/>
              </w:trPr>
              <w:tc>
                <w:tcPr>
                  <w:tcW w:w="10771" w:type="dxa"/>
                  <w:tcMar>
                    <w:top w:w="40" w:type="dxa"/>
                    <w:left w:w="40" w:type="dxa"/>
                    <w:bottom w:w="40" w:type="dxa"/>
                    <w:right w:w="40" w:type="dxa"/>
                  </w:tcMar>
                  <w:vAlign w:val="center"/>
                </w:tcPr>
                <w:p w:rsidR="004C184B" w:rsidRPr="00785B3D" w:rsidRDefault="004C184B">
                  <w:pPr>
                    <w:rPr>
                      <w:lang w:val="fr-FR"/>
                    </w:rPr>
                  </w:pPr>
                </w:p>
              </w:tc>
            </w:tr>
            <w:tr w:rsidR="004C184B" w:rsidTr="00862E18">
              <w:trPr>
                <w:trHeight w:val="260"/>
              </w:trPr>
              <w:tc>
                <w:tcPr>
                  <w:tcW w:w="10771" w:type="dxa"/>
                  <w:tcMar>
                    <w:top w:w="40" w:type="dxa"/>
                    <w:left w:w="40" w:type="dxa"/>
                    <w:bottom w:w="40" w:type="dxa"/>
                    <w:right w:w="40" w:type="dxa"/>
                  </w:tcMar>
                  <w:vAlign w:val="center"/>
                </w:tcPr>
                <w:p w:rsidR="004C184B" w:rsidRDefault="004C184B">
                  <w:r>
                    <w:rPr>
                      <w:rFonts w:ascii="Arial" w:eastAsia="Arial" w:hAnsi="Arial"/>
                      <w:color w:val="000000"/>
                      <w:sz w:val="22"/>
                      <w:u w:val="single"/>
                    </w:rPr>
                    <w:t>Tableau 9.1.3.c</w:t>
                  </w:r>
                </w:p>
              </w:tc>
            </w:tr>
          </w:tbl>
          <w:p w:rsidR="004C184B" w:rsidRDefault="004C184B"/>
        </w:tc>
      </w:tr>
      <w:tr w:rsidR="004C184B" w:rsidTr="00C978DB">
        <w:trPr>
          <w:trHeight w:val="99"/>
        </w:trPr>
        <w:tc>
          <w:tcPr>
            <w:tcW w:w="8054" w:type="dxa"/>
          </w:tcPr>
          <w:p w:rsidR="004C184B" w:rsidRDefault="004C184B">
            <w:pPr>
              <w:pStyle w:val="EmptyLayoutCell"/>
            </w:pPr>
          </w:p>
        </w:tc>
        <w:tc>
          <w:tcPr>
            <w:tcW w:w="166" w:type="dxa"/>
          </w:tcPr>
          <w:p w:rsidR="004C184B" w:rsidRDefault="004C184B">
            <w:pPr>
              <w:pStyle w:val="EmptyLayoutCell"/>
            </w:pPr>
          </w:p>
        </w:tc>
        <w:tc>
          <w:tcPr>
            <w:tcW w:w="2834" w:type="dxa"/>
          </w:tcPr>
          <w:p w:rsidR="004C184B" w:rsidRDefault="004C184B">
            <w:pPr>
              <w:pStyle w:val="EmptyLayoutCell"/>
            </w:pPr>
          </w:p>
        </w:tc>
      </w:tr>
      <w:tr w:rsidR="00F53279" w:rsidTr="00C978DB">
        <w:tc>
          <w:tcPr>
            <w:tcW w:w="11054" w:type="dxa"/>
            <w:gridSpan w:val="3"/>
          </w:tcPr>
          <w:tbl>
            <w:tblPr>
              <w:tblW w:w="0" w:type="auto"/>
              <w:tblLayout w:type="fixed"/>
              <w:tblCellMar>
                <w:left w:w="0" w:type="dxa"/>
                <w:right w:w="0" w:type="dxa"/>
              </w:tblCellMar>
              <w:tblLook w:val="0000"/>
            </w:tblPr>
            <w:tblGrid>
              <w:gridCol w:w="2267"/>
              <w:gridCol w:w="1126"/>
              <w:gridCol w:w="1134"/>
              <w:gridCol w:w="1276"/>
              <w:gridCol w:w="1134"/>
              <w:gridCol w:w="1275"/>
              <w:gridCol w:w="1276"/>
              <w:gridCol w:w="1276"/>
            </w:tblGrid>
            <w:tr w:rsidR="001F429A" w:rsidTr="00A503F7">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F429A" w:rsidRDefault="001F429A">
                  <w:pPr>
                    <w:jc w:val="center"/>
                  </w:pPr>
                  <w:r>
                    <w:rPr>
                      <w:rFonts w:ascii="Arial" w:eastAsia="Arial" w:hAnsi="Arial"/>
                      <w:b/>
                      <w:color w:val="000000"/>
                    </w:rPr>
                    <w:t>Taux de change</w:t>
                  </w:r>
                </w:p>
              </w:tc>
              <w:tc>
                <w:tcPr>
                  <w:tcW w:w="11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F429A" w:rsidRDefault="001F429A" w:rsidP="00A503F7">
                  <w:pPr>
                    <w:jc w:val="center"/>
                  </w:pPr>
                  <w:r>
                    <w:rPr>
                      <w:rFonts w:ascii="Arial" w:eastAsia="Arial" w:hAnsi="Arial"/>
                      <w:b/>
                      <w:color w:val="000000"/>
                    </w:rPr>
                    <w:t>2007</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F429A" w:rsidRDefault="001F429A" w:rsidP="00A503F7">
                  <w:pPr>
                    <w:jc w:val="center"/>
                  </w:pPr>
                  <w:r>
                    <w:rPr>
                      <w:rFonts w:ascii="Arial" w:eastAsia="Arial" w:hAnsi="Arial"/>
                      <w:b/>
                      <w:color w:val="000000"/>
                    </w:rPr>
                    <w:t>2008</w:t>
                  </w:r>
                </w:p>
              </w:tc>
              <w:tc>
                <w:tcPr>
                  <w:tcW w:w="1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F429A" w:rsidRDefault="001F429A" w:rsidP="00A503F7">
                  <w:pPr>
                    <w:jc w:val="center"/>
                  </w:pPr>
                  <w:r>
                    <w:rPr>
                      <w:rFonts w:ascii="Arial" w:eastAsia="Arial" w:hAnsi="Arial"/>
                      <w:b/>
                      <w:color w:val="000000"/>
                    </w:rPr>
                    <w:t>2009</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F429A" w:rsidRDefault="001F429A" w:rsidP="00A503F7">
                  <w:pPr>
                    <w:jc w:val="center"/>
                  </w:pPr>
                  <w:r>
                    <w:rPr>
                      <w:rFonts w:ascii="Arial" w:eastAsia="Arial" w:hAnsi="Arial"/>
                      <w:b/>
                      <w:color w:val="000000"/>
                    </w:rPr>
                    <w:t>2010</w:t>
                  </w:r>
                </w:p>
              </w:tc>
              <w:tc>
                <w:tcPr>
                  <w:tcW w:w="12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F429A" w:rsidRDefault="001F429A" w:rsidP="00A503F7">
                  <w:pPr>
                    <w:jc w:val="center"/>
                  </w:pPr>
                  <w:r>
                    <w:rPr>
                      <w:rFonts w:ascii="Arial" w:eastAsia="Arial" w:hAnsi="Arial"/>
                      <w:b/>
                      <w:color w:val="000000"/>
                    </w:rPr>
                    <w:t>2011</w:t>
                  </w:r>
                </w:p>
              </w:tc>
              <w:tc>
                <w:tcPr>
                  <w:tcW w:w="1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F429A" w:rsidRDefault="001F429A" w:rsidP="00A503F7">
                  <w:pPr>
                    <w:jc w:val="center"/>
                  </w:pPr>
                  <w:r>
                    <w:rPr>
                      <w:rFonts w:ascii="Arial" w:eastAsia="Arial" w:hAnsi="Arial"/>
                      <w:b/>
                      <w:color w:val="000000"/>
                    </w:rPr>
                    <w:t>2012</w:t>
                  </w:r>
                </w:p>
              </w:tc>
              <w:tc>
                <w:tcPr>
                  <w:tcW w:w="1276" w:type="dxa"/>
                  <w:tcBorders>
                    <w:top w:val="single" w:sz="8" w:space="0" w:color="000000"/>
                    <w:left w:val="single" w:sz="8" w:space="0" w:color="000000"/>
                    <w:bottom w:val="single" w:sz="8" w:space="0" w:color="000000"/>
                    <w:right w:val="single" w:sz="8" w:space="0" w:color="000000"/>
                  </w:tcBorders>
                </w:tcPr>
                <w:p w:rsidR="001F429A" w:rsidRDefault="001F429A" w:rsidP="00A503F7">
                  <w:pPr>
                    <w:jc w:val="center"/>
                    <w:rPr>
                      <w:rFonts w:ascii="Arial" w:eastAsia="Arial" w:hAnsi="Arial"/>
                      <w:b/>
                      <w:color w:val="000000"/>
                    </w:rPr>
                  </w:pPr>
                  <w:r>
                    <w:rPr>
                      <w:rFonts w:ascii="Arial" w:eastAsia="Arial" w:hAnsi="Arial"/>
                      <w:b/>
                      <w:color w:val="000000"/>
                    </w:rPr>
                    <w:t>2013</w:t>
                  </w:r>
                </w:p>
              </w:tc>
            </w:tr>
            <w:tr w:rsidR="001F429A" w:rsidTr="00A503F7">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F429A" w:rsidRDefault="001F429A">
                  <w:r>
                    <w:rPr>
                      <w:rFonts w:ascii="Arial" w:eastAsia="Arial" w:hAnsi="Arial"/>
                      <w:color w:val="000000"/>
                    </w:rPr>
                    <w:t>Ouverture au 1er janvier</w:t>
                  </w:r>
                </w:p>
              </w:tc>
              <w:tc>
                <w:tcPr>
                  <w:tcW w:w="112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tc>
              <w:tc>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eastAsia="Arial" w:hAnsi="Arial"/>
                      <w:color w:val="000101"/>
                      <w:sz w:val="18"/>
                    </w:rPr>
                    <w:t>1024,82013</w:t>
                  </w:r>
                </w:p>
              </w:tc>
              <w:tc>
                <w:tcPr>
                  <w:tcW w:w="127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eastAsia="Arial" w:hAnsi="Arial"/>
                      <w:color w:val="000101"/>
                      <w:sz w:val="18"/>
                    </w:rPr>
                    <w:t>1024,82013</w:t>
                  </w:r>
                </w:p>
              </w:tc>
              <w:tc>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eastAsia="Arial" w:hAnsi="Arial"/>
                      <w:color w:val="000101"/>
                      <w:sz w:val="18"/>
                    </w:rPr>
                    <w:t>1213</w:t>
                  </w:r>
                </w:p>
              </w:tc>
              <w:tc>
                <w:tcPr>
                  <w:tcW w:w="127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eastAsia="Arial" w:hAnsi="Arial"/>
                      <w:color w:val="000101"/>
                      <w:sz w:val="18"/>
                    </w:rPr>
                    <w:t>1213</w:t>
                  </w:r>
                </w:p>
              </w:tc>
              <w:tc>
                <w:tcPr>
                  <w:tcW w:w="127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eastAsia="Arial" w:hAnsi="Arial"/>
                      <w:color w:val="000101"/>
                      <w:sz w:val="18"/>
                    </w:rPr>
                    <w:t>1234,25425</w:t>
                  </w:r>
                </w:p>
              </w:tc>
              <w:tc>
                <w:tcPr>
                  <w:tcW w:w="1276" w:type="dxa"/>
                  <w:tcBorders>
                    <w:top w:val="single" w:sz="8" w:space="0" w:color="000000"/>
                    <w:left w:val="single" w:sz="8" w:space="0" w:color="000000"/>
                    <w:bottom w:val="single" w:sz="8" w:space="0" w:color="000000"/>
                    <w:right w:val="single" w:sz="8" w:space="0" w:color="000000"/>
                  </w:tcBorders>
                  <w:shd w:val="clear" w:color="auto" w:fill="BDDCFF"/>
                </w:tcPr>
                <w:p w:rsidR="001F429A" w:rsidRDefault="001F429A" w:rsidP="001F429A">
                  <w:pPr>
                    <w:jc w:val="center"/>
                    <w:rPr>
                      <w:rFonts w:ascii="Arial" w:eastAsia="Arial" w:hAnsi="Arial"/>
                      <w:color w:val="000101"/>
                      <w:sz w:val="18"/>
                    </w:rPr>
                  </w:pPr>
                  <w:r>
                    <w:rPr>
                      <w:rFonts w:ascii="Arial" w:eastAsia="Arial" w:hAnsi="Arial"/>
                      <w:color w:val="000101"/>
                      <w:sz w:val="18"/>
                    </w:rPr>
                    <w:t>1466</w:t>
                  </w:r>
                </w:p>
              </w:tc>
            </w:tr>
            <w:tr w:rsidR="001F429A" w:rsidTr="00A503F7">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F429A" w:rsidRDefault="001F429A">
                  <w:r>
                    <w:rPr>
                      <w:rFonts w:ascii="Arial" w:eastAsia="Arial" w:hAnsi="Arial"/>
                      <w:color w:val="000000"/>
                    </w:rPr>
                    <w:t>Clôture au 31 décembre</w:t>
                  </w:r>
                </w:p>
              </w:tc>
              <w:tc>
                <w:tcPr>
                  <w:tcW w:w="112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eastAsia="Arial" w:hAnsi="Arial"/>
                      <w:color w:val="000101"/>
                      <w:sz w:val="18"/>
                    </w:rPr>
                    <w:t>1024,82013</w:t>
                  </w:r>
                </w:p>
              </w:tc>
              <w:tc>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eastAsia="Arial" w:hAnsi="Arial"/>
                      <w:color w:val="000101"/>
                      <w:sz w:val="18"/>
                    </w:rPr>
                    <w:t>1024,82013</w:t>
                  </w:r>
                </w:p>
              </w:tc>
              <w:tc>
                <w:tcPr>
                  <w:tcW w:w="127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eastAsia="Arial" w:hAnsi="Arial"/>
                      <w:color w:val="000101"/>
                      <w:sz w:val="18"/>
                    </w:rPr>
                    <w:t>1213</w:t>
                  </w:r>
                </w:p>
              </w:tc>
              <w:tc>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eastAsia="Arial" w:hAnsi="Arial"/>
                      <w:color w:val="000101"/>
                      <w:sz w:val="18"/>
                    </w:rPr>
                    <w:t>1213</w:t>
                  </w:r>
                </w:p>
              </w:tc>
              <w:tc>
                <w:tcPr>
                  <w:tcW w:w="127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eastAsia="Arial" w:hAnsi="Arial"/>
                      <w:color w:val="000101"/>
                      <w:sz w:val="18"/>
                    </w:rPr>
                    <w:t>1234,25425</w:t>
                  </w:r>
                </w:p>
              </w:tc>
              <w:tc>
                <w:tcPr>
                  <w:tcW w:w="127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eastAsia="Arial" w:hAnsi="Arial"/>
                      <w:color w:val="000101"/>
                      <w:sz w:val="18"/>
                    </w:rPr>
                    <w:t>1466</w:t>
                  </w:r>
                </w:p>
              </w:tc>
              <w:tc>
                <w:tcPr>
                  <w:tcW w:w="1276" w:type="dxa"/>
                  <w:tcBorders>
                    <w:top w:val="single" w:sz="8" w:space="0" w:color="000000"/>
                    <w:left w:val="single" w:sz="8" w:space="0" w:color="000000"/>
                    <w:bottom w:val="single" w:sz="8" w:space="0" w:color="000000"/>
                    <w:right w:val="single" w:sz="8" w:space="0" w:color="000000"/>
                  </w:tcBorders>
                  <w:shd w:val="clear" w:color="auto" w:fill="BDDCFF"/>
                </w:tcPr>
                <w:p w:rsidR="001F429A" w:rsidRDefault="001F429A" w:rsidP="001F429A">
                  <w:pPr>
                    <w:jc w:val="center"/>
                    <w:rPr>
                      <w:rFonts w:ascii="Arial" w:eastAsia="Arial" w:hAnsi="Arial"/>
                      <w:color w:val="000101"/>
                      <w:sz w:val="18"/>
                    </w:rPr>
                  </w:pPr>
                  <w:r>
                    <w:rPr>
                      <w:rFonts w:ascii="Arial" w:eastAsia="Arial" w:hAnsi="Arial"/>
                      <w:color w:val="000101"/>
                      <w:sz w:val="18"/>
                    </w:rPr>
                    <w:t>1532,2531</w:t>
                  </w:r>
                </w:p>
              </w:tc>
            </w:tr>
          </w:tbl>
          <w:p w:rsidR="004C184B" w:rsidRDefault="004C184B"/>
        </w:tc>
      </w:tr>
      <w:tr w:rsidR="004C184B" w:rsidTr="00C978DB">
        <w:trPr>
          <w:trHeight w:val="106"/>
        </w:trPr>
        <w:tc>
          <w:tcPr>
            <w:tcW w:w="8054" w:type="dxa"/>
          </w:tcPr>
          <w:p w:rsidR="004C184B" w:rsidRDefault="004C184B">
            <w:pPr>
              <w:pStyle w:val="EmptyLayoutCell"/>
            </w:pPr>
          </w:p>
        </w:tc>
        <w:tc>
          <w:tcPr>
            <w:tcW w:w="166" w:type="dxa"/>
          </w:tcPr>
          <w:p w:rsidR="004C184B" w:rsidRDefault="004C184B">
            <w:pPr>
              <w:pStyle w:val="EmptyLayoutCell"/>
            </w:pPr>
          </w:p>
        </w:tc>
        <w:tc>
          <w:tcPr>
            <w:tcW w:w="2834" w:type="dxa"/>
          </w:tcPr>
          <w:p w:rsidR="004C184B" w:rsidRDefault="004C184B">
            <w:pPr>
              <w:pStyle w:val="EmptyLayoutCell"/>
            </w:pPr>
          </w:p>
        </w:tc>
      </w:tr>
      <w:tr w:rsidR="00F53279" w:rsidRPr="00055622" w:rsidTr="00C978DB">
        <w:tc>
          <w:tcPr>
            <w:tcW w:w="11054" w:type="dxa"/>
            <w:gridSpan w:val="3"/>
          </w:tcPr>
          <w:tbl>
            <w:tblPr>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b/>
                      <w:color w:val="000000"/>
                      <w:sz w:val="22"/>
                      <w:lang w:val="fr-FR"/>
                    </w:rPr>
                    <w:t>Détail des dépenses des fonds de RSS pendant l'année calendaire 2012</w:t>
                  </w:r>
                </w:p>
              </w:tc>
            </w:tr>
            <w:tr w:rsidR="004C184B" w:rsidTr="00862E18">
              <w:trPr>
                <w:trHeight w:val="260"/>
              </w:trPr>
              <w:tc>
                <w:tcPr>
                  <w:tcW w:w="10771" w:type="dxa"/>
                  <w:tcMar>
                    <w:top w:w="40" w:type="dxa"/>
                    <w:left w:w="40" w:type="dxa"/>
                    <w:bottom w:w="40" w:type="dxa"/>
                    <w:right w:w="40" w:type="dxa"/>
                  </w:tcMar>
                  <w:vAlign w:val="center"/>
                </w:tcPr>
                <w:p w:rsidR="004C184B" w:rsidRDefault="004C184B">
                  <w:r w:rsidRPr="00785B3D">
                    <w:rPr>
                      <w:rFonts w:ascii="Arial" w:eastAsia="Arial" w:hAnsi="Arial"/>
                      <w:color w:val="000000"/>
                      <w:sz w:val="22"/>
                      <w:lang w:val="fr-FR"/>
                    </w:rPr>
                    <w:t xml:space="preserve">Veuillez joindre un état financier détaillé sur l'utilisation des fonds de RSS pendant l'année calendaire 2012 </w:t>
                  </w:r>
                  <w:r w:rsidRPr="00785B3D">
                    <w:rPr>
                      <w:rFonts w:ascii="Arial" w:eastAsia="Arial" w:hAnsi="Arial"/>
                      <w:i/>
                      <w:color w:val="000000"/>
                      <w:sz w:val="22"/>
                      <w:lang w:val="fr-FR"/>
                    </w:rPr>
                    <w:t>(les instructions pour cet état financier sont jointes dans les annexes en ligne du rapport de situation annuel)</w:t>
                  </w:r>
                  <w:r w:rsidRPr="00785B3D">
                    <w:rPr>
                      <w:rFonts w:ascii="Arial" w:eastAsia="Arial" w:hAnsi="Arial"/>
                      <w:color w:val="000000"/>
                      <w:sz w:val="22"/>
                      <w:lang w:val="fr-FR"/>
                    </w:rPr>
                    <w:t xml:space="preserve">. Les états financiers seront signés par le Chef comptable ou par le Secrétaire permanent du Ministère de la Santé. </w:t>
                  </w:r>
                  <w:r>
                    <w:rPr>
                      <w:rFonts w:ascii="Arial" w:eastAsia="Arial" w:hAnsi="Arial"/>
                      <w:b/>
                      <w:color w:val="000000"/>
                      <w:sz w:val="22"/>
                    </w:rPr>
                    <w:t>(Document numéro: 19)</w:t>
                  </w:r>
                </w:p>
              </w:tc>
            </w:tr>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sz w:val="22"/>
                      <w:lang w:val="fr-FR"/>
                    </w:rPr>
                    <w:t xml:space="preserve">Si des dépenses pour la période comprise entre janvier et avril 2013 sont indiquées au tableau 14, un état financier détaillé et séparé de l’utilisation de ces fonds de RSS doit aussi être joint </w:t>
                  </w:r>
                  <w:r w:rsidRPr="00785B3D">
                    <w:rPr>
                      <w:rFonts w:ascii="Arial" w:eastAsia="Arial" w:hAnsi="Arial"/>
                      <w:b/>
                      <w:color w:val="000000"/>
                      <w:sz w:val="22"/>
                      <w:lang w:val="fr-FR"/>
                    </w:rPr>
                    <w:t>(Document numéro: 20)</w:t>
                  </w:r>
                </w:p>
              </w:tc>
            </w:tr>
            <w:tr w:rsidR="004C184B" w:rsidRPr="00055622" w:rsidTr="00862E18">
              <w:trPr>
                <w:trHeight w:val="90"/>
              </w:trPr>
              <w:tc>
                <w:tcPr>
                  <w:tcW w:w="10771" w:type="dxa"/>
                  <w:tcMar>
                    <w:top w:w="40" w:type="dxa"/>
                    <w:left w:w="40" w:type="dxa"/>
                    <w:bottom w:w="40" w:type="dxa"/>
                    <w:right w:w="40" w:type="dxa"/>
                  </w:tcMar>
                  <w:vAlign w:val="center"/>
                </w:tcPr>
                <w:p w:rsidR="004C184B" w:rsidRPr="00785B3D" w:rsidRDefault="004C184B">
                  <w:pPr>
                    <w:rPr>
                      <w:lang w:val="fr-FR"/>
                    </w:rPr>
                  </w:pPr>
                </w:p>
              </w:tc>
            </w:tr>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b/>
                      <w:color w:val="000000"/>
                      <w:sz w:val="22"/>
                      <w:lang w:val="fr-FR"/>
                    </w:rPr>
                    <w:t>Gestion financière des fonds de RSS</w:t>
                  </w:r>
                </w:p>
              </w:tc>
            </w:tr>
            <w:tr w:rsidR="004C184B" w:rsidRPr="00055622" w:rsidTr="00862E18">
              <w:trPr>
                <w:trHeight w:val="260"/>
              </w:trPr>
              <w:tc>
                <w:tcPr>
                  <w:tcW w:w="10771" w:type="dxa"/>
                  <w:tcMar>
                    <w:top w:w="40" w:type="dxa"/>
                    <w:left w:w="40" w:type="dxa"/>
                    <w:bottom w:w="40" w:type="dxa"/>
                    <w:right w:w="40" w:type="dxa"/>
                  </w:tcMar>
                  <w:vAlign w:val="center"/>
                </w:tcPr>
                <w:p w:rsidR="004C184B" w:rsidRPr="00F960FD" w:rsidRDefault="004C184B">
                  <w:pPr>
                    <w:rPr>
                      <w:lang w:val="fr-FR"/>
                    </w:rPr>
                  </w:pPr>
                  <w:r w:rsidRPr="00F960FD">
                    <w:rPr>
                      <w:rFonts w:ascii="Arial" w:eastAsia="Arial" w:hAnsi="Arial"/>
                      <w:sz w:val="22"/>
                      <w:lang w:val="fr-FR"/>
                    </w:rPr>
                    <w:t>Décrivez brièvement les dispositions et les procédures de gestion financière utilisées pour les fonds de RSS. Indiquez si les fonds de RSS ont été inclus dans les plans et le budget du secteur national de la santé. Signalez également tout problème rencontré lors de l’utilisation des fonds de RSS, par exemple des retards dans la mise à disposition des fonds pour la réalisation du programme</w:t>
                  </w:r>
                </w:p>
              </w:tc>
            </w:tr>
            <w:tr w:rsidR="004C184B" w:rsidRPr="00055622" w:rsidTr="00862E18">
              <w:trPr>
                <w:trHeight w:val="260"/>
              </w:trPr>
              <w:tc>
                <w:tcPr>
                  <w:tcW w:w="10771" w:type="dxa"/>
                  <w:tcMar>
                    <w:top w:w="40" w:type="dxa"/>
                    <w:left w:w="40" w:type="dxa"/>
                    <w:bottom w:w="40" w:type="dxa"/>
                    <w:right w:w="40" w:type="dxa"/>
                  </w:tcMar>
                  <w:vAlign w:val="center"/>
                </w:tcPr>
                <w:p w:rsidR="004C184B" w:rsidRPr="00F960FD" w:rsidRDefault="004C184B">
                  <w:pPr>
                    <w:rPr>
                      <w:lang w:val="fr-FR"/>
                    </w:rPr>
                  </w:pPr>
                  <w:r w:rsidRPr="00F960FD">
                    <w:rPr>
                      <w:rFonts w:ascii="Arial" w:eastAsia="Arial" w:hAnsi="Arial"/>
                      <w:sz w:val="22"/>
                      <w:lang w:val="fr-FR"/>
                    </w:rPr>
                    <w:t>Veuillez préciser : le type de compte(s) bancaire(s) utilisé(s) (compte commercial ou gouvernemental) ; les procédures d’approbation des budgets ; la manière dont les fonds sont acheminés aux niveaux sous-nationaux ; les dispositions de préparation des rapports financiers aux niveaux sous-national et national ; et le rôle global du CCIA dans ce processus.</w:t>
                  </w:r>
                </w:p>
              </w:tc>
            </w:tr>
            <w:tr w:rsidR="004C184B" w:rsidRPr="00055622" w:rsidTr="00862E18">
              <w:trPr>
                <w:trHeight w:val="260"/>
              </w:trPr>
              <w:tc>
                <w:tcPr>
                  <w:tcW w:w="10771" w:type="dxa"/>
                  <w:shd w:val="clear" w:color="auto" w:fill="BDDCFF"/>
                  <w:tcMar>
                    <w:top w:w="40" w:type="dxa"/>
                    <w:left w:w="40" w:type="dxa"/>
                    <w:bottom w:w="40" w:type="dxa"/>
                    <w:right w:w="40" w:type="dxa"/>
                  </w:tcMar>
                  <w:vAlign w:val="center"/>
                </w:tcPr>
                <w:p w:rsidR="009041B5" w:rsidRPr="007D259B" w:rsidRDefault="009041B5" w:rsidP="0055267B">
                  <w:pPr>
                    <w:spacing w:before="200" w:after="200"/>
                    <w:jc w:val="both"/>
                    <w:rPr>
                      <w:lang w:val="fr-FR"/>
                    </w:rPr>
                  </w:pPr>
                  <w:r w:rsidRPr="007D259B">
                    <w:rPr>
                      <w:rFonts w:ascii="Arial" w:eastAsia="Arial" w:hAnsi="Arial"/>
                      <w:color w:val="000000"/>
                      <w:lang w:val="fr-FR"/>
                    </w:rPr>
                    <w:t>Il existe un Aide-mémoire</w:t>
                  </w:r>
                  <w:r w:rsidR="0055267B">
                    <w:rPr>
                      <w:rFonts w:ascii="Arial" w:eastAsia="Arial" w:hAnsi="Arial"/>
                      <w:color w:val="000000"/>
                      <w:lang w:val="fr-FR"/>
                    </w:rPr>
                    <w:t xml:space="preserve"> </w:t>
                  </w:r>
                  <w:r w:rsidRPr="007D259B">
                    <w:rPr>
                      <w:rFonts w:ascii="Arial" w:eastAsia="Arial" w:hAnsi="Arial"/>
                      <w:color w:val="000000"/>
                      <w:lang w:val="fr-FR"/>
                    </w:rPr>
                    <w:t>qui a été conjointement signé entre le</w:t>
                  </w:r>
                  <w:r>
                    <w:rPr>
                      <w:rFonts w:ascii="Arial" w:eastAsia="Arial" w:hAnsi="Arial"/>
                      <w:color w:val="000000"/>
                      <w:lang w:val="fr-FR"/>
                    </w:rPr>
                    <w:t xml:space="preserve"> </w:t>
                  </w:r>
                  <w:r w:rsidRPr="007D259B">
                    <w:rPr>
                      <w:rFonts w:ascii="Arial" w:eastAsia="Arial" w:hAnsi="Arial"/>
                      <w:color w:val="000000"/>
                      <w:lang w:val="fr-FR"/>
                    </w:rPr>
                    <w:t>Gouvernement du Burundi (représenté par le Ministre des Finances et le Ministre</w:t>
                  </w:r>
                  <w:r>
                    <w:rPr>
                      <w:rFonts w:ascii="Arial" w:eastAsia="Arial" w:hAnsi="Arial"/>
                      <w:color w:val="000000"/>
                      <w:lang w:val="fr-FR"/>
                    </w:rPr>
                    <w:t xml:space="preserve"> </w:t>
                  </w:r>
                  <w:r w:rsidRPr="007D259B">
                    <w:rPr>
                      <w:rFonts w:ascii="Arial" w:eastAsia="Arial" w:hAnsi="Arial"/>
                      <w:color w:val="000000"/>
                      <w:lang w:val="fr-FR"/>
                    </w:rPr>
                    <w:t>de la Santé Publique et de la Lutte contre le SIDA) et de GAVI Alliance (représenté par son Président Directeur Général) en date du 10/11/2010. Ce</w:t>
                  </w:r>
                  <w:r>
                    <w:rPr>
                      <w:rFonts w:ascii="Arial" w:eastAsia="Arial" w:hAnsi="Arial"/>
                      <w:color w:val="000000"/>
                      <w:lang w:val="fr-FR"/>
                    </w:rPr>
                    <w:t xml:space="preserve"> </w:t>
                  </w:r>
                  <w:r w:rsidRPr="007D259B">
                    <w:rPr>
                      <w:rFonts w:ascii="Arial" w:eastAsia="Arial" w:hAnsi="Arial"/>
                      <w:color w:val="000000"/>
                      <w:lang w:val="fr-FR"/>
                    </w:rPr>
                    <w:t>document définit les conditions et les procédures de gestion financière de</w:t>
                  </w:r>
                  <w:r>
                    <w:rPr>
                      <w:rFonts w:ascii="Arial" w:eastAsia="Arial" w:hAnsi="Arial"/>
                      <w:color w:val="000000"/>
                      <w:lang w:val="fr-FR"/>
                    </w:rPr>
                    <w:t xml:space="preserve"> </w:t>
                  </w:r>
                  <w:r w:rsidRPr="007D259B">
                    <w:rPr>
                      <w:rFonts w:ascii="Arial" w:eastAsia="Arial" w:hAnsi="Arial"/>
                      <w:color w:val="000000"/>
                      <w:lang w:val="fr-FR"/>
                    </w:rPr>
                    <w:t>toutes les subventions GAVI actuelles et futures en faveur du Gouvernement de</w:t>
                  </w:r>
                  <w:r>
                    <w:rPr>
                      <w:rFonts w:ascii="Arial" w:eastAsia="Arial" w:hAnsi="Arial"/>
                      <w:color w:val="000000"/>
                      <w:lang w:val="fr-FR"/>
                    </w:rPr>
                    <w:t xml:space="preserve"> </w:t>
                  </w:r>
                  <w:r w:rsidRPr="007D259B">
                    <w:rPr>
                      <w:rFonts w:ascii="Arial" w:eastAsia="Arial" w:hAnsi="Arial"/>
                      <w:color w:val="000000"/>
                      <w:lang w:val="fr-FR"/>
                    </w:rPr>
                    <w:t>la République du Burundi, incluant: le Soutien aux Services de Vaccination(SSV), le Renforcement des Systèmes de santé (RSS), le soutien aux</w:t>
                  </w:r>
                  <w:r>
                    <w:rPr>
                      <w:rFonts w:ascii="Arial" w:eastAsia="Arial" w:hAnsi="Arial"/>
                      <w:color w:val="000000"/>
                      <w:lang w:val="fr-FR"/>
                    </w:rPr>
                    <w:t xml:space="preserve"> </w:t>
                  </w:r>
                  <w:r w:rsidRPr="007D259B">
                    <w:rPr>
                      <w:rFonts w:ascii="Arial" w:eastAsia="Arial" w:hAnsi="Arial"/>
                      <w:color w:val="000000"/>
                      <w:lang w:val="fr-FR"/>
                    </w:rPr>
                    <w:t>Organisations de la Société Civile (OSC) et toutes les futures subventions de</w:t>
                  </w:r>
                  <w:r>
                    <w:rPr>
                      <w:rFonts w:ascii="Arial" w:eastAsia="Arial" w:hAnsi="Arial"/>
                      <w:color w:val="000000"/>
                      <w:lang w:val="fr-FR"/>
                    </w:rPr>
                    <w:t xml:space="preserve"> </w:t>
                  </w:r>
                  <w:r w:rsidRPr="007D259B">
                    <w:rPr>
                      <w:rFonts w:ascii="Arial" w:eastAsia="Arial" w:hAnsi="Arial"/>
                      <w:color w:val="000000"/>
                      <w:lang w:val="fr-FR"/>
                    </w:rPr>
                    <w:t>lancement pour le Soutien aux Nouveaux vaccins (SNV).</w:t>
                  </w:r>
                </w:p>
                <w:p w:rsidR="009041B5" w:rsidRPr="00E34A6E" w:rsidRDefault="009041B5" w:rsidP="0055267B">
                  <w:pPr>
                    <w:spacing w:after="200"/>
                    <w:jc w:val="both"/>
                    <w:rPr>
                      <w:lang w:val="fr-FR"/>
                    </w:rPr>
                  </w:pPr>
                  <w:r w:rsidRPr="007D259B">
                    <w:rPr>
                      <w:rFonts w:ascii="Arial" w:eastAsia="Arial" w:hAnsi="Arial"/>
                      <w:color w:val="000000"/>
                      <w:lang w:val="fr-FR"/>
                    </w:rPr>
                    <w:t>Toutes les procédures de gestion financière appliquées dans la gestion des</w:t>
                  </w:r>
                  <w:r>
                    <w:rPr>
                      <w:rFonts w:ascii="Arial" w:eastAsia="Arial" w:hAnsi="Arial"/>
                      <w:color w:val="000000"/>
                      <w:lang w:val="fr-FR"/>
                    </w:rPr>
                    <w:t xml:space="preserve"> </w:t>
                  </w:r>
                  <w:r w:rsidRPr="007D259B">
                    <w:rPr>
                      <w:rFonts w:ascii="Arial" w:eastAsia="Arial" w:hAnsi="Arial"/>
                      <w:color w:val="000000"/>
                      <w:lang w:val="fr-FR"/>
                    </w:rPr>
                    <w:t>fonds RSS de GAVI sont inspirées de l'Aide-mémoire ci-haut mentionnée et reste</w:t>
                  </w:r>
                  <w:r>
                    <w:rPr>
                      <w:rFonts w:ascii="Arial" w:eastAsia="Arial" w:hAnsi="Arial"/>
                      <w:color w:val="000000"/>
                      <w:lang w:val="fr-FR"/>
                    </w:rPr>
                    <w:t xml:space="preserve"> </w:t>
                  </w:r>
                  <w:r w:rsidRPr="007D259B">
                    <w:rPr>
                      <w:rFonts w:ascii="Arial" w:eastAsia="Arial" w:hAnsi="Arial"/>
                      <w:color w:val="000000"/>
                      <w:lang w:val="fr-FR"/>
                    </w:rPr>
                    <w:t>en vigueur. Tous les fonds sont soumis au Règlement Général des Gestion des</w:t>
                  </w:r>
                  <w:r>
                    <w:rPr>
                      <w:rFonts w:ascii="Arial" w:eastAsia="Arial" w:hAnsi="Arial"/>
                      <w:color w:val="000000"/>
                      <w:lang w:val="fr-FR"/>
                    </w:rPr>
                    <w:t xml:space="preserve"> </w:t>
                  </w:r>
                  <w:r w:rsidRPr="007D259B">
                    <w:rPr>
                      <w:rFonts w:ascii="Arial" w:eastAsia="Arial" w:hAnsi="Arial"/>
                      <w:color w:val="000000"/>
                      <w:lang w:val="fr-FR"/>
                    </w:rPr>
                    <w:t>Budgets Publics, et intégrés au budget national du Gouvernement du Burundi au</w:t>
                  </w:r>
                  <w:r>
                    <w:rPr>
                      <w:rFonts w:ascii="Arial" w:eastAsia="Arial" w:hAnsi="Arial"/>
                      <w:color w:val="000000"/>
                      <w:lang w:val="fr-FR"/>
                    </w:rPr>
                    <w:t xml:space="preserve"> </w:t>
                  </w:r>
                  <w:r w:rsidRPr="007D259B">
                    <w:rPr>
                      <w:rFonts w:ascii="Arial" w:eastAsia="Arial" w:hAnsi="Arial"/>
                      <w:color w:val="000000"/>
                      <w:lang w:val="fr-FR"/>
                    </w:rPr>
                    <w:t>sein d'un "budget d'affectation spéciale" (section 3 du Règlement</w:t>
                  </w:r>
                  <w:r>
                    <w:rPr>
                      <w:rFonts w:ascii="Arial" w:eastAsia="Arial" w:hAnsi="Arial"/>
                      <w:color w:val="000000"/>
                      <w:lang w:val="fr-FR"/>
                    </w:rPr>
                    <w:t xml:space="preserve"> </w:t>
                  </w:r>
                  <w:r w:rsidRPr="007D259B">
                    <w:rPr>
                      <w:rFonts w:ascii="Arial" w:eastAsia="Arial" w:hAnsi="Arial"/>
                      <w:color w:val="000000"/>
                      <w:lang w:val="fr-FR"/>
                    </w:rPr>
                    <w:t>Général de Gestion des Budgets Publics. Tous les fonds sont ainsi soumis aux</w:t>
                  </w:r>
                  <w:r>
                    <w:rPr>
                      <w:rFonts w:ascii="Arial" w:eastAsia="Arial" w:hAnsi="Arial"/>
                      <w:color w:val="000000"/>
                      <w:lang w:val="fr-FR"/>
                    </w:rPr>
                    <w:t xml:space="preserve"> </w:t>
                  </w:r>
                  <w:r w:rsidRPr="007D259B">
                    <w:rPr>
                      <w:rFonts w:ascii="Arial" w:eastAsia="Arial" w:hAnsi="Arial"/>
                      <w:color w:val="000000"/>
                      <w:lang w:val="fr-FR"/>
                    </w:rPr>
                    <w:t>mêmes règles et procédures que l'ensemble des fonds gérés par le Trésor Public, en utilisant sous réserve des exceptions prévues dans les dispositions en</w:t>
                  </w:r>
                  <w:r>
                    <w:rPr>
                      <w:rFonts w:ascii="Arial" w:eastAsia="Arial" w:hAnsi="Arial"/>
                      <w:color w:val="000000"/>
                      <w:lang w:val="fr-FR"/>
                    </w:rPr>
                    <w:t xml:space="preserve"> </w:t>
                  </w:r>
                  <w:r w:rsidRPr="007D259B">
                    <w:rPr>
                      <w:rFonts w:ascii="Arial" w:eastAsia="Arial" w:hAnsi="Arial"/>
                      <w:color w:val="000000"/>
                      <w:lang w:val="fr-FR"/>
                    </w:rPr>
                    <w:t>matière de "budgets d'affectation spéciale</w:t>
                  </w:r>
                  <w:r w:rsidR="00E34A6E">
                    <w:rPr>
                      <w:rFonts w:ascii="Arial" w:eastAsia="Arial" w:hAnsi="Arial"/>
                      <w:color w:val="FF0000"/>
                      <w:lang w:val="fr-FR"/>
                    </w:rPr>
                    <w:t xml:space="preserve">". </w:t>
                  </w:r>
                  <w:r w:rsidR="00E34A6E" w:rsidRPr="00E34A6E">
                    <w:rPr>
                      <w:rFonts w:ascii="Arial" w:eastAsia="Arial" w:hAnsi="Arial"/>
                      <w:lang w:val="fr-FR"/>
                    </w:rPr>
                    <w:t>Les rapports financiers</w:t>
                  </w:r>
                  <w:r w:rsidRPr="00E34A6E">
                    <w:rPr>
                      <w:rFonts w:ascii="Arial" w:eastAsia="Arial" w:hAnsi="Arial"/>
                      <w:lang w:val="fr-FR"/>
                    </w:rPr>
                    <w:t xml:space="preserve"> des fonds </w:t>
                  </w:r>
                  <w:r w:rsidR="0055267B" w:rsidRPr="00E34A6E">
                    <w:rPr>
                      <w:rFonts w:ascii="Arial" w:eastAsia="Arial" w:hAnsi="Arial"/>
                      <w:lang w:val="fr-FR"/>
                    </w:rPr>
                    <w:t>RSS sont élaborés annuellement et</w:t>
                  </w:r>
                  <w:r w:rsidR="00C704E0">
                    <w:rPr>
                      <w:rFonts w:ascii="Arial" w:eastAsia="Arial" w:hAnsi="Arial"/>
                      <w:color w:val="FF0000"/>
                      <w:lang w:val="fr-FR"/>
                    </w:rPr>
                    <w:t xml:space="preserve"> </w:t>
                  </w:r>
                  <w:r w:rsidR="00C704E0" w:rsidRPr="00C704E0">
                    <w:rPr>
                      <w:rFonts w:ascii="Arial" w:eastAsia="Arial" w:hAnsi="Arial"/>
                      <w:lang w:val="fr-FR"/>
                    </w:rPr>
                    <w:t>échelonnés se</w:t>
                  </w:r>
                  <w:r w:rsidRPr="00C704E0">
                    <w:rPr>
                      <w:rFonts w:ascii="Arial" w:eastAsia="Arial" w:hAnsi="Arial"/>
                      <w:lang w:val="fr-FR"/>
                    </w:rPr>
                    <w:t>mestriellement</w:t>
                  </w:r>
                  <w:r w:rsidRPr="0055267B">
                    <w:rPr>
                      <w:rFonts w:ascii="Arial" w:eastAsia="Arial" w:hAnsi="Arial"/>
                      <w:color w:val="FF0000"/>
                      <w:lang w:val="fr-FR"/>
                    </w:rPr>
                    <w:t xml:space="preserve">. </w:t>
                  </w:r>
                  <w:r w:rsidRPr="00E34A6E">
                    <w:rPr>
                      <w:rFonts w:ascii="Arial" w:eastAsia="Arial" w:hAnsi="Arial"/>
                      <w:lang w:val="fr-FR"/>
                    </w:rPr>
                    <w:t>Les plans d'action annuels et budgétisés sont présentés au CPSD pour approbation.</w:t>
                  </w:r>
                </w:p>
                <w:p w:rsidR="009041B5" w:rsidRPr="007D259B" w:rsidRDefault="009041B5" w:rsidP="0055267B">
                  <w:pPr>
                    <w:spacing w:after="200"/>
                    <w:jc w:val="both"/>
                    <w:rPr>
                      <w:lang w:val="fr-FR"/>
                    </w:rPr>
                  </w:pPr>
                  <w:r w:rsidRPr="007D259B">
                    <w:rPr>
                      <w:rFonts w:ascii="Arial" w:eastAsia="Arial" w:hAnsi="Arial"/>
                      <w:color w:val="000000"/>
                      <w:lang w:val="fr-FR"/>
                    </w:rPr>
                    <w:t>L'exécution des fonds RSS est faite après autorisation écrite du Ministre</w:t>
                  </w:r>
                  <w:r>
                    <w:rPr>
                      <w:rFonts w:ascii="Arial" w:eastAsia="Arial" w:hAnsi="Arial"/>
                      <w:color w:val="000000"/>
                      <w:lang w:val="fr-FR"/>
                    </w:rPr>
                    <w:t xml:space="preserve"> </w:t>
                  </w:r>
                  <w:r w:rsidRPr="007D259B">
                    <w:rPr>
                      <w:rFonts w:ascii="Arial" w:eastAsia="Arial" w:hAnsi="Arial"/>
                      <w:color w:val="000000"/>
                      <w:lang w:val="fr-FR"/>
                    </w:rPr>
                    <w:t>de la Santé Publique et de la Lutte contre le SIDA, avec la double signature du</w:t>
                  </w:r>
                  <w:r>
                    <w:rPr>
                      <w:rFonts w:ascii="Arial" w:eastAsia="Arial" w:hAnsi="Arial"/>
                      <w:color w:val="000000"/>
                      <w:lang w:val="fr-FR"/>
                    </w:rPr>
                    <w:t xml:space="preserve"> </w:t>
                  </w:r>
                  <w:r w:rsidRPr="007D259B">
                    <w:rPr>
                      <w:rFonts w:ascii="Arial" w:eastAsia="Arial" w:hAnsi="Arial"/>
                      <w:color w:val="000000"/>
                      <w:lang w:val="fr-FR"/>
                    </w:rPr>
                    <w:t>Coordonnateur des fonds GAVI-RSS et du Directeur de cabinet du Ministre de la</w:t>
                  </w:r>
                  <w:r>
                    <w:rPr>
                      <w:rFonts w:ascii="Arial" w:eastAsia="Arial" w:hAnsi="Arial"/>
                      <w:color w:val="000000"/>
                      <w:lang w:val="fr-FR"/>
                    </w:rPr>
                    <w:t xml:space="preserve"> </w:t>
                  </w:r>
                  <w:r w:rsidRPr="007D259B">
                    <w:rPr>
                      <w:rFonts w:ascii="Arial" w:eastAsia="Arial" w:hAnsi="Arial"/>
                      <w:color w:val="000000"/>
                      <w:lang w:val="fr-FR"/>
                    </w:rPr>
                    <w:t>Santé Publique et de la Lutte contre le SIDA, dont les missions sont</w:t>
                  </w:r>
                  <w:r>
                    <w:rPr>
                      <w:rFonts w:ascii="Arial" w:eastAsia="Arial" w:hAnsi="Arial"/>
                      <w:color w:val="000000"/>
                      <w:lang w:val="fr-FR"/>
                    </w:rPr>
                    <w:t xml:space="preserve"> </w:t>
                  </w:r>
                  <w:r w:rsidRPr="007D259B">
                    <w:rPr>
                      <w:rFonts w:ascii="Arial" w:eastAsia="Arial" w:hAnsi="Arial"/>
                      <w:color w:val="000000"/>
                      <w:lang w:val="fr-FR"/>
                    </w:rPr>
                    <w:t>actuellement assurées par le Secrétaire Permanent. Un rapport financier</w:t>
                  </w:r>
                  <w:r>
                    <w:rPr>
                      <w:rFonts w:ascii="Arial" w:eastAsia="Arial" w:hAnsi="Arial"/>
                      <w:color w:val="000000"/>
                      <w:lang w:val="fr-FR"/>
                    </w:rPr>
                    <w:t xml:space="preserve"> </w:t>
                  </w:r>
                  <w:r w:rsidRPr="007D259B">
                    <w:rPr>
                      <w:rFonts w:ascii="Arial" w:eastAsia="Arial" w:hAnsi="Arial"/>
                      <w:color w:val="000000"/>
                      <w:lang w:val="fr-FR"/>
                    </w:rPr>
                    <w:t>complet, couvrant l'intégralité de l'année du programme (actuellement dit</w:t>
                  </w:r>
                  <w:r>
                    <w:rPr>
                      <w:rFonts w:ascii="Arial" w:eastAsia="Arial" w:hAnsi="Arial"/>
                      <w:color w:val="000000"/>
                      <w:lang w:val="fr-FR"/>
                    </w:rPr>
                    <w:t xml:space="preserve"> </w:t>
                  </w:r>
                  <w:r w:rsidRPr="007D259B">
                    <w:rPr>
                      <w:rFonts w:ascii="Arial" w:eastAsia="Arial" w:hAnsi="Arial"/>
                      <w:color w:val="000000"/>
                      <w:lang w:val="fr-FR"/>
                    </w:rPr>
                    <w:t>l'année civile), ainsi que toute période supplémentaire que le MSPLS a décidé</w:t>
                  </w:r>
                  <w:r>
                    <w:rPr>
                      <w:rFonts w:ascii="Arial" w:eastAsia="Arial" w:hAnsi="Arial"/>
                      <w:color w:val="000000"/>
                      <w:lang w:val="fr-FR"/>
                    </w:rPr>
                    <w:t xml:space="preserve"> </w:t>
                  </w:r>
                  <w:r w:rsidRPr="007D259B">
                    <w:rPr>
                      <w:rFonts w:ascii="Arial" w:eastAsia="Arial" w:hAnsi="Arial"/>
                      <w:color w:val="000000"/>
                      <w:lang w:val="fr-FR"/>
                    </w:rPr>
                    <w:t>d'inclure, est soumis à GAVI, ainsi qu'un Rapport de Situation Annuelle (RAS)du Gouvernement du Burundi pour le programme annuel. Ce rapport financier est</w:t>
                  </w:r>
                  <w:r>
                    <w:rPr>
                      <w:rFonts w:ascii="Arial" w:eastAsia="Arial" w:hAnsi="Arial"/>
                      <w:color w:val="000000"/>
                      <w:lang w:val="fr-FR"/>
                    </w:rPr>
                    <w:t xml:space="preserve"> </w:t>
                  </w:r>
                  <w:r w:rsidRPr="007D259B">
                    <w:rPr>
                      <w:rFonts w:ascii="Arial" w:eastAsia="Arial" w:hAnsi="Arial"/>
                      <w:color w:val="000000"/>
                      <w:lang w:val="fr-FR"/>
                    </w:rPr>
                    <w:t>approuvé par le CPSD, sans toutefois nécessiter une certification par un</w:t>
                  </w:r>
                  <w:r>
                    <w:rPr>
                      <w:rFonts w:ascii="Arial" w:eastAsia="Arial" w:hAnsi="Arial"/>
                      <w:color w:val="000000"/>
                      <w:lang w:val="fr-FR"/>
                    </w:rPr>
                    <w:t xml:space="preserve"> </w:t>
                  </w:r>
                  <w:r w:rsidRPr="007D259B">
                    <w:rPr>
                      <w:rFonts w:ascii="Arial" w:eastAsia="Arial" w:hAnsi="Arial"/>
                      <w:color w:val="000000"/>
                      <w:lang w:val="fr-FR"/>
                    </w:rPr>
                    <w:t>cabinet d'audit externe.</w:t>
                  </w:r>
                </w:p>
                <w:p w:rsidR="009041B5" w:rsidRPr="007D259B" w:rsidRDefault="009041B5" w:rsidP="0055267B">
                  <w:pPr>
                    <w:spacing w:after="200"/>
                    <w:jc w:val="both"/>
                    <w:rPr>
                      <w:lang w:val="fr-FR"/>
                    </w:rPr>
                  </w:pPr>
                  <w:r w:rsidRPr="007D259B">
                    <w:rPr>
                      <w:rFonts w:ascii="Arial" w:eastAsia="Arial" w:hAnsi="Arial"/>
                      <w:color w:val="000000"/>
                      <w:lang w:val="fr-FR"/>
                    </w:rPr>
                    <w:t>S'agissant du contrôle et d'audit interne, comme stipulé dans</w:t>
                  </w:r>
                  <w:r>
                    <w:rPr>
                      <w:rFonts w:ascii="Arial" w:eastAsia="Arial" w:hAnsi="Arial"/>
                      <w:color w:val="000000"/>
                      <w:lang w:val="fr-FR"/>
                    </w:rPr>
                    <w:t xml:space="preserve"> </w:t>
                  </w:r>
                  <w:r w:rsidRPr="007D259B">
                    <w:rPr>
                      <w:rFonts w:ascii="Arial" w:eastAsia="Arial" w:hAnsi="Arial"/>
                      <w:color w:val="000000"/>
                      <w:lang w:val="fr-FR"/>
                    </w:rPr>
                    <w:t>l'Aide-mémoire ci haut mentionné, les dépenses concernant les fonds du projet</w:t>
                  </w:r>
                  <w:r>
                    <w:rPr>
                      <w:rFonts w:ascii="Arial" w:eastAsia="Arial" w:hAnsi="Arial"/>
                      <w:color w:val="000000"/>
                      <w:lang w:val="fr-FR"/>
                    </w:rPr>
                    <w:t xml:space="preserve"> </w:t>
                  </w:r>
                  <w:r w:rsidRPr="007D259B">
                    <w:rPr>
                      <w:rFonts w:ascii="Arial" w:eastAsia="Arial" w:hAnsi="Arial"/>
                      <w:color w:val="000000"/>
                      <w:lang w:val="fr-FR"/>
                    </w:rPr>
                    <w:t>RSS-GAVI sont soumises au contrôle du corps de la gestion des finances</w:t>
                  </w:r>
                  <w:r>
                    <w:rPr>
                      <w:rFonts w:ascii="Arial" w:eastAsia="Arial" w:hAnsi="Arial"/>
                      <w:color w:val="000000"/>
                      <w:lang w:val="fr-FR"/>
                    </w:rPr>
                    <w:t xml:space="preserve"> </w:t>
                  </w:r>
                  <w:r w:rsidRPr="007D259B">
                    <w:rPr>
                      <w:rFonts w:ascii="Arial" w:eastAsia="Arial" w:hAnsi="Arial"/>
                      <w:color w:val="000000"/>
                      <w:lang w:val="fr-FR"/>
                    </w:rPr>
                    <w:t>publiques (Inspection Générale de l’Etat). Le projet RSS de GAVI fait l'objet</w:t>
                  </w:r>
                  <w:r>
                    <w:rPr>
                      <w:rFonts w:ascii="Arial" w:eastAsia="Arial" w:hAnsi="Arial"/>
                      <w:color w:val="000000"/>
                      <w:lang w:val="fr-FR"/>
                    </w:rPr>
                    <w:t xml:space="preserve"> </w:t>
                  </w:r>
                  <w:r w:rsidRPr="007D259B">
                    <w:rPr>
                      <w:rFonts w:ascii="Arial" w:eastAsia="Arial" w:hAnsi="Arial"/>
                      <w:color w:val="000000"/>
                      <w:lang w:val="fr-FR"/>
                    </w:rPr>
                    <w:t>d'audits externes annuels assurés par un cabinet d'audit indépendant. Les</w:t>
                  </w:r>
                  <w:r>
                    <w:rPr>
                      <w:rFonts w:ascii="Arial" w:eastAsia="Arial" w:hAnsi="Arial"/>
                      <w:color w:val="000000"/>
                      <w:lang w:val="fr-FR"/>
                    </w:rPr>
                    <w:t xml:space="preserve"> </w:t>
                  </w:r>
                  <w:r w:rsidRPr="007D259B">
                    <w:rPr>
                      <w:rFonts w:ascii="Arial" w:eastAsia="Arial" w:hAnsi="Arial"/>
                      <w:color w:val="000000"/>
                      <w:lang w:val="fr-FR"/>
                    </w:rPr>
                    <w:t>rapports d'audit sont soumis à GAVI au plus tard dans les 6 mois suivant la</w:t>
                  </w:r>
                  <w:r>
                    <w:rPr>
                      <w:rFonts w:ascii="Arial" w:eastAsia="Arial" w:hAnsi="Arial"/>
                      <w:color w:val="000000"/>
                      <w:lang w:val="fr-FR"/>
                    </w:rPr>
                    <w:t xml:space="preserve"> </w:t>
                  </w:r>
                  <w:r w:rsidRPr="007D259B">
                    <w:rPr>
                      <w:rFonts w:ascii="Arial" w:eastAsia="Arial" w:hAnsi="Arial"/>
                      <w:color w:val="000000"/>
                      <w:lang w:val="fr-FR"/>
                    </w:rPr>
                    <w:t>clôture de l'exercice considéré. Les approvisionnements sont assurés</w:t>
                  </w:r>
                  <w:r>
                    <w:rPr>
                      <w:rFonts w:ascii="Arial" w:eastAsia="Arial" w:hAnsi="Arial"/>
                      <w:color w:val="000000"/>
                      <w:lang w:val="fr-FR"/>
                    </w:rPr>
                    <w:t xml:space="preserve"> </w:t>
                  </w:r>
                  <w:r w:rsidRPr="007D259B">
                    <w:rPr>
                      <w:rFonts w:ascii="Arial" w:eastAsia="Arial" w:hAnsi="Arial"/>
                      <w:color w:val="000000"/>
                      <w:lang w:val="fr-FR"/>
                    </w:rPr>
                    <w:t>conformément à la loi sur les approvisionnements publics du Gouvernement du</w:t>
                  </w:r>
                  <w:r>
                    <w:rPr>
                      <w:rFonts w:ascii="Arial" w:eastAsia="Arial" w:hAnsi="Arial"/>
                      <w:color w:val="000000"/>
                      <w:lang w:val="fr-FR"/>
                    </w:rPr>
                    <w:t xml:space="preserve"> </w:t>
                  </w:r>
                  <w:r w:rsidRPr="006D4AF0">
                    <w:rPr>
                      <w:rFonts w:ascii="Arial" w:eastAsia="Arial" w:hAnsi="Arial"/>
                      <w:lang w:val="fr-FR"/>
                    </w:rPr>
                    <w:t xml:space="preserve">Burundi </w:t>
                  </w:r>
                  <w:r w:rsidR="006D4AF0" w:rsidRPr="006D4AF0">
                    <w:rPr>
                      <w:rFonts w:ascii="Arial" w:eastAsia="Arial" w:hAnsi="Arial"/>
                      <w:lang w:val="fr-FR"/>
                    </w:rPr>
                    <w:t>(adopté en</w:t>
                  </w:r>
                  <w:r w:rsidRPr="006D4AF0">
                    <w:rPr>
                      <w:rFonts w:ascii="Arial" w:eastAsia="Arial" w:hAnsi="Arial"/>
                      <w:lang w:val="fr-FR"/>
                    </w:rPr>
                    <w:t xml:space="preserve"> février 200</w:t>
                  </w:r>
                  <w:r w:rsidR="006D4AF0" w:rsidRPr="006D4AF0">
                    <w:rPr>
                      <w:rFonts w:ascii="Arial" w:eastAsia="Arial" w:hAnsi="Arial"/>
                      <w:lang w:val="fr-FR"/>
                    </w:rPr>
                    <w:t>8</w:t>
                  </w:r>
                  <w:r w:rsidRPr="006D4AF0">
                    <w:rPr>
                      <w:rFonts w:ascii="Arial" w:eastAsia="Arial" w:hAnsi="Arial"/>
                      <w:lang w:val="fr-FR"/>
                    </w:rPr>
                    <w:t>).</w:t>
                  </w:r>
                </w:p>
                <w:p w:rsidR="009041B5" w:rsidRPr="007D259B" w:rsidRDefault="009041B5" w:rsidP="009041B5">
                  <w:pPr>
                    <w:spacing w:after="200"/>
                    <w:rPr>
                      <w:lang w:val="fr-FR"/>
                    </w:rPr>
                  </w:pPr>
                  <w:r w:rsidRPr="006D4AF0">
                    <w:rPr>
                      <w:rFonts w:ascii="Arial" w:eastAsia="Arial" w:hAnsi="Arial"/>
                      <w:lang w:val="fr-FR"/>
                    </w:rPr>
                    <w:lastRenderedPageBreak/>
                    <w:t>Le compte bancaire utilisé par RSS-GAVI est de type commercial pour le moment et sera de type gouvernemental pour les fonds futurs comme stipulé dans l'aide mémoire précité. Les budgets RSS sont élaborés annuellement et échelonnés trimestriellement. Ils sont préparés par l'équipe de l'unité de gestion du projet. Le plan d'action annuel et trimestriel  budgétisé est d'abord soumis au Groupe Thématique Financement pour analyse avant d'être présenté au CPSD pour approbation avant l'engagement des dépenses</w:t>
                  </w:r>
                  <w:r w:rsidRPr="007D259B">
                    <w:rPr>
                      <w:rFonts w:ascii="Arial" w:eastAsia="Arial" w:hAnsi="Arial"/>
                      <w:color w:val="000000"/>
                      <w:lang w:val="fr-FR"/>
                    </w:rPr>
                    <w:t>.</w:t>
                  </w:r>
                </w:p>
                <w:p w:rsidR="009041B5" w:rsidRPr="007D259B" w:rsidRDefault="009041B5" w:rsidP="009041B5">
                  <w:pPr>
                    <w:spacing w:after="200"/>
                    <w:rPr>
                      <w:lang w:val="fr-FR"/>
                    </w:rPr>
                  </w:pPr>
                  <w:r w:rsidRPr="007D259B">
                    <w:rPr>
                      <w:rFonts w:ascii="Arial" w:eastAsia="Arial" w:hAnsi="Arial"/>
                      <w:color w:val="000000"/>
                      <w:lang w:val="fr-FR"/>
                    </w:rPr>
                    <w:t>Conformément au plan d'action budgétisé déjà approuvé par le CPSD, des</w:t>
                  </w:r>
                  <w:r>
                    <w:rPr>
                      <w:rFonts w:ascii="Arial" w:eastAsia="Arial" w:hAnsi="Arial"/>
                      <w:color w:val="000000"/>
                      <w:lang w:val="fr-FR"/>
                    </w:rPr>
                    <w:t xml:space="preserve"> </w:t>
                  </w:r>
                  <w:r w:rsidRPr="007D259B">
                    <w:rPr>
                      <w:rFonts w:ascii="Arial" w:eastAsia="Arial" w:hAnsi="Arial"/>
                      <w:color w:val="000000"/>
                      <w:lang w:val="fr-FR"/>
                    </w:rPr>
                    <w:t>requêtes de financement sont adressés au projet par les Bureaux Provinciaux de</w:t>
                  </w:r>
                  <w:r>
                    <w:rPr>
                      <w:rFonts w:ascii="Arial" w:eastAsia="Arial" w:hAnsi="Arial"/>
                      <w:color w:val="000000"/>
                      <w:lang w:val="fr-FR"/>
                    </w:rPr>
                    <w:t xml:space="preserve"> </w:t>
                  </w:r>
                  <w:r w:rsidR="006D4AF0">
                    <w:rPr>
                      <w:rFonts w:ascii="Arial" w:eastAsia="Arial" w:hAnsi="Arial"/>
                      <w:color w:val="000000"/>
                      <w:lang w:val="fr-FR"/>
                    </w:rPr>
                    <w:t>Santé (BPS),</w:t>
                  </w:r>
                  <w:r w:rsidRPr="007D259B">
                    <w:rPr>
                      <w:rFonts w:ascii="Arial" w:eastAsia="Arial" w:hAnsi="Arial"/>
                      <w:color w:val="000000"/>
                      <w:lang w:val="fr-FR"/>
                    </w:rPr>
                    <w:t xml:space="preserve"> les Bureaux de Districts Sanitaires (BDS) </w:t>
                  </w:r>
                  <w:r w:rsidR="006D4AF0">
                    <w:rPr>
                      <w:rFonts w:ascii="Arial" w:eastAsia="Arial" w:hAnsi="Arial"/>
                      <w:color w:val="000000"/>
                      <w:lang w:val="fr-FR"/>
                    </w:rPr>
                    <w:t xml:space="preserve">et les départements du niveau central </w:t>
                  </w:r>
                  <w:r w:rsidRPr="007D259B">
                    <w:rPr>
                      <w:rFonts w:ascii="Arial" w:eastAsia="Arial" w:hAnsi="Arial"/>
                      <w:color w:val="000000"/>
                      <w:lang w:val="fr-FR"/>
                    </w:rPr>
                    <w:t>pour des activités</w:t>
                  </w:r>
                  <w:r>
                    <w:rPr>
                      <w:rFonts w:ascii="Arial" w:eastAsia="Arial" w:hAnsi="Arial"/>
                      <w:color w:val="000000"/>
                      <w:lang w:val="fr-FR"/>
                    </w:rPr>
                    <w:t xml:space="preserve"> </w:t>
                  </w:r>
                  <w:r w:rsidRPr="007D259B">
                    <w:rPr>
                      <w:rFonts w:ascii="Arial" w:eastAsia="Arial" w:hAnsi="Arial"/>
                      <w:color w:val="000000"/>
                      <w:lang w:val="fr-FR"/>
                    </w:rPr>
                    <w:t>planifiées sont analysés au niveau de l'unité de gestion du projet avant le</w:t>
                  </w:r>
                  <w:r>
                    <w:rPr>
                      <w:rFonts w:ascii="Arial" w:eastAsia="Arial" w:hAnsi="Arial"/>
                      <w:color w:val="000000"/>
                      <w:lang w:val="fr-FR"/>
                    </w:rPr>
                    <w:t xml:space="preserve"> </w:t>
                  </w:r>
                  <w:r w:rsidRPr="007D259B">
                    <w:rPr>
                      <w:rFonts w:ascii="Arial" w:eastAsia="Arial" w:hAnsi="Arial"/>
                      <w:color w:val="000000"/>
                      <w:lang w:val="fr-FR"/>
                    </w:rPr>
                    <w:t>transfert des fonds sur leurs comptes respectifs. A la fin des activités, les</w:t>
                  </w:r>
                  <w:r>
                    <w:rPr>
                      <w:rFonts w:ascii="Arial" w:eastAsia="Arial" w:hAnsi="Arial"/>
                      <w:color w:val="000000"/>
                      <w:lang w:val="fr-FR"/>
                    </w:rPr>
                    <w:t xml:space="preserve"> </w:t>
                  </w:r>
                  <w:r w:rsidRPr="007D259B">
                    <w:rPr>
                      <w:rFonts w:ascii="Arial" w:eastAsia="Arial" w:hAnsi="Arial"/>
                      <w:color w:val="000000"/>
                      <w:lang w:val="fr-FR"/>
                    </w:rPr>
                    <w:t>gestionnaires des BPS et BDS transmettent les rapports d'utilisation des</w:t>
                  </w:r>
                  <w:r>
                    <w:rPr>
                      <w:rFonts w:ascii="Arial" w:eastAsia="Arial" w:hAnsi="Arial"/>
                      <w:color w:val="000000"/>
                      <w:lang w:val="fr-FR"/>
                    </w:rPr>
                    <w:t xml:space="preserve"> </w:t>
                  </w:r>
                  <w:r w:rsidRPr="007D259B">
                    <w:rPr>
                      <w:rFonts w:ascii="Arial" w:eastAsia="Arial" w:hAnsi="Arial"/>
                      <w:color w:val="000000"/>
                      <w:lang w:val="fr-FR"/>
                    </w:rPr>
                    <w:t>fonds selon un canevas mis en place. Signalons que tout transfert ou</w:t>
                  </w:r>
                  <w:r>
                    <w:rPr>
                      <w:rFonts w:ascii="Arial" w:eastAsia="Arial" w:hAnsi="Arial"/>
                      <w:color w:val="000000"/>
                      <w:lang w:val="fr-FR"/>
                    </w:rPr>
                    <w:t xml:space="preserve"> </w:t>
                  </w:r>
                  <w:r w:rsidRPr="007D259B">
                    <w:rPr>
                      <w:rFonts w:ascii="Arial" w:eastAsia="Arial" w:hAnsi="Arial"/>
                      <w:color w:val="000000"/>
                      <w:lang w:val="fr-FR"/>
                    </w:rPr>
                    <w:t xml:space="preserve">retrait des fonds RSS-GAVI est autorisé par le </w:t>
                  </w:r>
                  <w:r>
                    <w:rPr>
                      <w:rFonts w:ascii="Arial" w:eastAsia="Arial" w:hAnsi="Arial"/>
                      <w:color w:val="000000"/>
                      <w:lang w:val="fr-FR"/>
                    </w:rPr>
                    <w:t xml:space="preserve">Ministre de la Santé Publique et </w:t>
                  </w:r>
                  <w:r w:rsidRPr="007D259B">
                    <w:rPr>
                      <w:rFonts w:ascii="Arial" w:eastAsia="Arial" w:hAnsi="Arial"/>
                      <w:color w:val="000000"/>
                      <w:lang w:val="fr-FR"/>
                    </w:rPr>
                    <w:t>de la Lutte contre le SIDA. Au niveau de l'unité de gestion, le comptable</w:t>
                  </w:r>
                  <w:r>
                    <w:rPr>
                      <w:rFonts w:ascii="Arial" w:eastAsia="Arial" w:hAnsi="Arial"/>
                      <w:color w:val="000000"/>
                      <w:lang w:val="fr-FR"/>
                    </w:rPr>
                    <w:t xml:space="preserve"> </w:t>
                  </w:r>
                  <w:r w:rsidRPr="007D259B">
                    <w:rPr>
                      <w:rFonts w:ascii="Arial" w:eastAsia="Arial" w:hAnsi="Arial"/>
                      <w:color w:val="000000"/>
                      <w:lang w:val="fr-FR"/>
                    </w:rPr>
                    <w:t>gestionnaire prépare les états des dépenses mensuels qu'il soumet à la</w:t>
                  </w:r>
                  <w:r>
                    <w:rPr>
                      <w:rFonts w:ascii="Arial" w:eastAsia="Arial" w:hAnsi="Arial"/>
                      <w:color w:val="000000"/>
                      <w:lang w:val="fr-FR"/>
                    </w:rPr>
                    <w:t xml:space="preserve"> </w:t>
                  </w:r>
                  <w:r w:rsidRPr="007D259B">
                    <w:rPr>
                      <w:rFonts w:ascii="Arial" w:eastAsia="Arial" w:hAnsi="Arial"/>
                      <w:color w:val="000000"/>
                      <w:lang w:val="fr-FR"/>
                    </w:rPr>
                    <w:t>Coordination du projet pour approbation.</w:t>
                  </w:r>
                </w:p>
                <w:p w:rsidR="000764AF" w:rsidRPr="00785B3D" w:rsidRDefault="009041B5" w:rsidP="000764AF">
                  <w:pPr>
                    <w:spacing w:after="200"/>
                    <w:rPr>
                      <w:lang w:val="fr-FR"/>
                    </w:rPr>
                  </w:pPr>
                  <w:r w:rsidRPr="007D259B">
                    <w:rPr>
                      <w:rFonts w:ascii="Arial" w:eastAsia="Arial" w:hAnsi="Arial"/>
                      <w:color w:val="000000"/>
                      <w:lang w:val="fr-FR"/>
                    </w:rPr>
                    <w:t>Le rôle joué dans ce processus par le CPSD (CCIA a intégré le</w:t>
                  </w:r>
                  <w:r>
                    <w:rPr>
                      <w:rFonts w:ascii="Arial" w:eastAsia="Arial" w:hAnsi="Arial"/>
                      <w:color w:val="000000"/>
                      <w:lang w:val="fr-FR"/>
                    </w:rPr>
                    <w:t xml:space="preserve"> </w:t>
                  </w:r>
                  <w:r w:rsidRPr="007D259B">
                    <w:rPr>
                      <w:rFonts w:ascii="Arial" w:eastAsia="Arial" w:hAnsi="Arial"/>
                      <w:color w:val="000000"/>
                      <w:lang w:val="fr-FR"/>
                    </w:rPr>
                    <w:t>CPSD) est celui d'analyser et d'approuver les</w:t>
                  </w:r>
                  <w:r w:rsidR="006D4AF0">
                    <w:rPr>
                      <w:rFonts w:ascii="Arial" w:eastAsia="Arial" w:hAnsi="Arial"/>
                      <w:color w:val="000000"/>
                      <w:lang w:val="fr-FR"/>
                    </w:rPr>
                    <w:t xml:space="preserve"> plan</w:t>
                  </w:r>
                  <w:r w:rsidR="000764AF">
                    <w:rPr>
                      <w:rFonts w:ascii="Arial" w:eastAsia="Arial" w:hAnsi="Arial"/>
                      <w:color w:val="000000"/>
                      <w:lang w:val="fr-FR"/>
                    </w:rPr>
                    <w:t>s</w:t>
                  </w:r>
                  <w:r w:rsidR="006D4AF0">
                    <w:rPr>
                      <w:rFonts w:ascii="Arial" w:eastAsia="Arial" w:hAnsi="Arial"/>
                      <w:color w:val="000000"/>
                      <w:lang w:val="fr-FR"/>
                    </w:rPr>
                    <w:t xml:space="preserve"> d’action et </w:t>
                  </w:r>
                  <w:r w:rsidR="000764AF">
                    <w:rPr>
                      <w:rFonts w:ascii="Arial" w:eastAsia="Arial" w:hAnsi="Arial"/>
                      <w:color w:val="000000"/>
                      <w:lang w:val="fr-FR"/>
                    </w:rPr>
                    <w:t>les</w:t>
                  </w:r>
                  <w:r w:rsidR="006D4AF0">
                    <w:rPr>
                      <w:rFonts w:ascii="Arial" w:eastAsia="Arial" w:hAnsi="Arial"/>
                      <w:color w:val="000000"/>
                      <w:lang w:val="fr-FR"/>
                    </w:rPr>
                    <w:t xml:space="preserve"> rapports</w:t>
                  </w:r>
                  <w:r w:rsidRPr="007D259B">
                    <w:rPr>
                      <w:rFonts w:ascii="Arial" w:eastAsia="Arial" w:hAnsi="Arial"/>
                      <w:color w:val="000000"/>
                      <w:lang w:val="fr-FR"/>
                    </w:rPr>
                    <w:t xml:space="preserve"> qui lui sont</w:t>
                  </w:r>
                  <w:r>
                    <w:rPr>
                      <w:rFonts w:ascii="Arial" w:eastAsia="Arial" w:hAnsi="Arial"/>
                      <w:color w:val="000000"/>
                      <w:lang w:val="fr-FR"/>
                    </w:rPr>
                    <w:t xml:space="preserve"> </w:t>
                  </w:r>
                  <w:r w:rsidR="000764AF">
                    <w:rPr>
                      <w:rFonts w:ascii="Arial" w:eastAsia="Arial" w:hAnsi="Arial"/>
                      <w:color w:val="000000"/>
                      <w:lang w:val="fr-FR"/>
                    </w:rPr>
                    <w:t>transmis</w:t>
                  </w:r>
                  <w:r w:rsidRPr="007D259B">
                    <w:rPr>
                      <w:rFonts w:ascii="Arial" w:eastAsia="Arial" w:hAnsi="Arial"/>
                      <w:color w:val="000000"/>
                      <w:lang w:val="fr-FR"/>
                    </w:rPr>
                    <w:t xml:space="preserve">. </w:t>
                  </w:r>
                </w:p>
              </w:tc>
            </w:tr>
            <w:tr w:rsidR="004C184B" w:rsidTr="00862E18">
              <w:trPr>
                <w:trHeight w:val="260"/>
              </w:trPr>
              <w:tc>
                <w:tcPr>
                  <w:tcW w:w="10771" w:type="dxa"/>
                  <w:tcMar>
                    <w:top w:w="40" w:type="dxa"/>
                    <w:left w:w="40" w:type="dxa"/>
                    <w:bottom w:w="40" w:type="dxa"/>
                    <w:right w:w="40" w:type="dxa"/>
                  </w:tcMar>
                  <w:vAlign w:val="center"/>
                </w:tcPr>
                <w:p w:rsidR="004C184B" w:rsidRPr="000764AF" w:rsidRDefault="004C184B">
                  <w:pPr>
                    <w:rPr>
                      <w:lang w:val="fr-FR"/>
                    </w:rPr>
                  </w:pPr>
                  <w:r w:rsidRPr="00785B3D">
                    <w:rPr>
                      <w:rFonts w:ascii="Arial" w:eastAsia="Arial" w:hAnsi="Arial"/>
                      <w:b/>
                      <w:color w:val="000000"/>
                      <w:sz w:val="22"/>
                      <w:lang w:val="fr-FR"/>
                    </w:rPr>
                    <w:lastRenderedPageBreak/>
                    <w:t>A-t-on réalisé une vérification externe des comptes?</w:t>
                  </w:r>
                  <w:r w:rsidRPr="00785B3D">
                    <w:rPr>
                      <w:rFonts w:ascii="Arial" w:eastAsia="Arial" w:hAnsi="Arial"/>
                      <w:b/>
                      <w:color w:val="0000FF"/>
                      <w:sz w:val="22"/>
                      <w:lang w:val="fr-FR"/>
                    </w:rPr>
                    <w:t xml:space="preserve"> </w:t>
                  </w:r>
                  <w:r w:rsidR="000764AF" w:rsidRPr="000764AF">
                    <w:rPr>
                      <w:rFonts w:ascii="Arial" w:eastAsia="Arial" w:hAnsi="Arial"/>
                      <w:b/>
                      <w:color w:val="0000FF"/>
                      <w:sz w:val="22"/>
                      <w:lang w:val="fr-FR"/>
                    </w:rPr>
                    <w:t>N</w:t>
                  </w:r>
                  <w:r w:rsidR="000764AF">
                    <w:rPr>
                      <w:rFonts w:ascii="Arial" w:eastAsia="Arial" w:hAnsi="Arial"/>
                      <w:b/>
                      <w:color w:val="0000FF"/>
                      <w:sz w:val="22"/>
                      <w:lang w:val="fr-FR"/>
                    </w:rPr>
                    <w:t>on</w:t>
                  </w:r>
                </w:p>
              </w:tc>
            </w:tr>
            <w:tr w:rsidR="004C184B" w:rsidRPr="00055622" w:rsidTr="00862E18">
              <w:trPr>
                <w:trHeight w:val="260"/>
              </w:trPr>
              <w:tc>
                <w:tcPr>
                  <w:tcW w:w="10771" w:type="dxa"/>
                  <w:tcMar>
                    <w:top w:w="40" w:type="dxa"/>
                    <w:left w:w="40" w:type="dxa"/>
                    <w:bottom w:w="40" w:type="dxa"/>
                    <w:right w:w="40" w:type="dxa"/>
                  </w:tcMar>
                  <w:vAlign w:val="center"/>
                </w:tcPr>
                <w:p w:rsidR="004C184B" w:rsidRDefault="004C184B">
                  <w:pPr>
                    <w:rPr>
                      <w:rFonts w:ascii="Arial" w:eastAsia="Arial" w:hAnsi="Arial"/>
                      <w:b/>
                      <w:color w:val="000000"/>
                      <w:sz w:val="22"/>
                      <w:lang w:val="fr-FR"/>
                    </w:rPr>
                  </w:pPr>
                  <w:r w:rsidRPr="00785B3D">
                    <w:rPr>
                      <w:rFonts w:ascii="Arial" w:eastAsia="Arial" w:hAnsi="Arial"/>
                      <w:b/>
                      <w:color w:val="000000"/>
                      <w:sz w:val="22"/>
                      <w:lang w:val="fr-FR"/>
                    </w:rPr>
                    <w:t>Les rapports de vérification externe des comptes des programmes de RSS doivent parvenir au Secrétariat de GAVI six mois après la clôture de l’exercice fiscal de votre Gouvernement. Si un rapport de vérification externe des comptes est disponible pour votre programme de RSS pendant l’exercice fiscal le plus récent, il conviendra de le joindre aussi (Document numéro: 21)</w:t>
                  </w:r>
                </w:p>
                <w:p w:rsidR="000764AF" w:rsidRPr="00785B3D" w:rsidRDefault="000764AF">
                  <w:pPr>
                    <w:rPr>
                      <w:lang w:val="fr-FR"/>
                    </w:rPr>
                  </w:pPr>
                </w:p>
              </w:tc>
            </w:tr>
          </w:tbl>
          <w:p w:rsidR="004C184B" w:rsidRPr="00785B3D" w:rsidRDefault="004C184B">
            <w:pPr>
              <w:rPr>
                <w:lang w:val="fr-FR"/>
              </w:rPr>
            </w:pPr>
          </w:p>
        </w:tc>
      </w:tr>
      <w:tr w:rsidR="004C184B" w:rsidRPr="00055622" w:rsidTr="00C978DB">
        <w:trPr>
          <w:trHeight w:val="179"/>
        </w:trPr>
        <w:tc>
          <w:tcPr>
            <w:tcW w:w="8054" w:type="dxa"/>
          </w:tcPr>
          <w:p w:rsidR="004C184B" w:rsidRPr="00785B3D" w:rsidRDefault="004C184B">
            <w:pPr>
              <w:pStyle w:val="EmptyLayoutCell"/>
              <w:rPr>
                <w:lang w:val="fr-FR"/>
              </w:rPr>
            </w:pPr>
          </w:p>
        </w:tc>
        <w:tc>
          <w:tcPr>
            <w:tcW w:w="166" w:type="dxa"/>
          </w:tcPr>
          <w:p w:rsidR="004C184B" w:rsidRPr="00785B3D" w:rsidRDefault="004C184B">
            <w:pPr>
              <w:pStyle w:val="EmptyLayoutCell"/>
              <w:rPr>
                <w:lang w:val="fr-FR"/>
              </w:rPr>
            </w:pPr>
          </w:p>
        </w:tc>
        <w:tc>
          <w:tcPr>
            <w:tcW w:w="2834" w:type="dxa"/>
          </w:tcPr>
          <w:p w:rsidR="004C184B" w:rsidRPr="00785B3D" w:rsidRDefault="004C184B">
            <w:pPr>
              <w:pStyle w:val="EmptyLayoutCell"/>
              <w:rPr>
                <w:lang w:val="fr-FR"/>
              </w:rPr>
            </w:pPr>
          </w:p>
        </w:tc>
      </w:tr>
      <w:tr w:rsidR="00F53279" w:rsidRPr="00055622" w:rsidTr="00C978DB">
        <w:tc>
          <w:tcPr>
            <w:tcW w:w="11054" w:type="dxa"/>
            <w:gridSpan w:val="3"/>
          </w:tcPr>
          <w:tbl>
            <w:tblPr>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val="fr-FR"/>
                    </w:rPr>
                  </w:pPr>
                  <w:bookmarkStart w:id="12" w:name="Progress_HSS"/>
                  <w:bookmarkEnd w:id="12"/>
                  <w:r w:rsidRPr="00785B3D">
                    <w:rPr>
                      <w:rFonts w:ascii="Arial" w:eastAsia="Arial" w:hAnsi="Arial"/>
                      <w:b/>
                      <w:color w:val="365F91"/>
                      <w:sz w:val="24"/>
                      <w:lang w:val="fr-FR"/>
                    </w:rPr>
                    <w:t>9.2. Progrès des activités de</w:t>
                  </w:r>
                  <w:r w:rsidR="000764AF">
                    <w:rPr>
                      <w:rFonts w:ascii="Arial" w:eastAsia="Arial" w:hAnsi="Arial"/>
                      <w:b/>
                      <w:color w:val="365F91"/>
                      <w:sz w:val="24"/>
                      <w:lang w:val="fr-FR"/>
                    </w:rPr>
                    <w:t xml:space="preserve"> RSS pendant l'année fiscale 2013</w:t>
                  </w:r>
                </w:p>
              </w:tc>
            </w:tr>
          </w:tbl>
          <w:p w:rsidR="004C184B" w:rsidRPr="00785B3D" w:rsidRDefault="004C184B">
            <w:pPr>
              <w:rPr>
                <w:lang w:val="fr-FR"/>
              </w:rPr>
            </w:pPr>
          </w:p>
        </w:tc>
      </w:tr>
      <w:tr w:rsidR="004C184B" w:rsidRPr="00055622" w:rsidTr="00C978DB">
        <w:trPr>
          <w:trHeight w:val="179"/>
        </w:trPr>
        <w:tc>
          <w:tcPr>
            <w:tcW w:w="8054" w:type="dxa"/>
          </w:tcPr>
          <w:p w:rsidR="004C184B" w:rsidRPr="00785B3D" w:rsidRDefault="004C184B">
            <w:pPr>
              <w:pStyle w:val="EmptyLayoutCell"/>
              <w:rPr>
                <w:lang w:val="fr-FR"/>
              </w:rPr>
            </w:pPr>
          </w:p>
        </w:tc>
        <w:tc>
          <w:tcPr>
            <w:tcW w:w="166" w:type="dxa"/>
          </w:tcPr>
          <w:p w:rsidR="004C184B" w:rsidRPr="00785B3D" w:rsidRDefault="004C184B">
            <w:pPr>
              <w:pStyle w:val="EmptyLayoutCell"/>
              <w:rPr>
                <w:lang w:val="fr-FR"/>
              </w:rPr>
            </w:pPr>
          </w:p>
        </w:tc>
        <w:tc>
          <w:tcPr>
            <w:tcW w:w="2834" w:type="dxa"/>
          </w:tcPr>
          <w:p w:rsidR="004C184B" w:rsidRPr="00785B3D" w:rsidRDefault="004C184B">
            <w:pPr>
              <w:pStyle w:val="EmptyLayoutCell"/>
              <w:rPr>
                <w:lang w:val="fr-FR"/>
              </w:rPr>
            </w:pPr>
          </w:p>
        </w:tc>
      </w:tr>
      <w:tr w:rsidR="00F53279" w:rsidRPr="00055622" w:rsidTr="00C978DB">
        <w:tc>
          <w:tcPr>
            <w:tcW w:w="11054" w:type="dxa"/>
            <w:gridSpan w:val="3"/>
          </w:tcPr>
          <w:tbl>
            <w:tblPr>
              <w:tblW w:w="0" w:type="auto"/>
              <w:tblLayout w:type="fixed"/>
              <w:tblCellMar>
                <w:left w:w="0" w:type="dxa"/>
                <w:right w:w="0" w:type="dxa"/>
              </w:tblCellMar>
              <w:tblLook w:val="0000"/>
            </w:tblPr>
            <w:tblGrid>
              <w:gridCol w:w="283"/>
              <w:gridCol w:w="10488"/>
            </w:tblGrid>
            <w:tr w:rsidR="00F53279" w:rsidRPr="00055622" w:rsidTr="00862E18">
              <w:trPr>
                <w:trHeight w:val="260"/>
              </w:trPr>
              <w:tc>
                <w:tcPr>
                  <w:tcW w:w="10771" w:type="dxa"/>
                  <w:gridSpan w:val="2"/>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sz w:val="22"/>
                      <w:lang w:val="fr-FR"/>
                    </w:rPr>
                    <w:t xml:space="preserve">Veuillez utiliser le tableau 9.2 pour rendre compte des principales activités réalisées pour renforcer la vaccination avec des fonds de RSS. Il est très important de renseigner précisément sur l’étendue des progrès et l’utilisation du cadre de suivi et d’évaluation de votre demande originale et de la lettre de décision. </w:t>
                  </w:r>
                </w:p>
              </w:tc>
            </w:tr>
            <w:tr w:rsidR="00F53279" w:rsidRPr="00055622" w:rsidTr="00862E18">
              <w:trPr>
                <w:trHeight w:val="260"/>
              </w:trPr>
              <w:tc>
                <w:tcPr>
                  <w:tcW w:w="10771" w:type="dxa"/>
                  <w:gridSpan w:val="2"/>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sz w:val="22"/>
                      <w:lang w:val="fr-FR"/>
                    </w:rPr>
                    <w:t>Veuillez donner les informations suivantes pour chaque activité planifiée:</w:t>
                  </w:r>
                </w:p>
              </w:tc>
            </w:tr>
            <w:tr w:rsidR="004C184B" w:rsidRPr="00055622" w:rsidTr="00862E18">
              <w:trPr>
                <w:trHeight w:val="260"/>
              </w:trPr>
              <w:tc>
                <w:tcPr>
                  <w:tcW w:w="283" w:type="dxa"/>
                  <w:tcMar>
                    <w:top w:w="40" w:type="dxa"/>
                    <w:left w:w="40" w:type="dxa"/>
                    <w:bottom w:w="40" w:type="dxa"/>
                    <w:right w:w="40" w:type="dxa"/>
                  </w:tcMar>
                  <w:vAlign w:val="center"/>
                </w:tcPr>
                <w:p w:rsidR="004C184B" w:rsidRDefault="004C184B">
                  <w:pPr>
                    <w:jc w:val="right"/>
                  </w:pPr>
                  <w:r>
                    <w:rPr>
                      <w:rFonts w:ascii="Arial" w:eastAsia="Arial" w:hAnsi="Arial"/>
                      <w:color w:val="000000"/>
                      <w:sz w:val="22"/>
                    </w:rPr>
                    <w:t>-</w:t>
                  </w:r>
                </w:p>
              </w:tc>
              <w:tc>
                <w:tcPr>
                  <w:tcW w:w="10488" w:type="dxa"/>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sz w:val="22"/>
                      <w:lang w:val="fr-FR"/>
                    </w:rPr>
                    <w:t xml:space="preserve">Le pourcentage de l’activité achevée, le cas échéant </w:t>
                  </w:r>
                </w:p>
              </w:tc>
            </w:tr>
            <w:tr w:rsidR="004C184B" w:rsidRPr="00055622" w:rsidTr="00862E18">
              <w:trPr>
                <w:trHeight w:val="260"/>
              </w:trPr>
              <w:tc>
                <w:tcPr>
                  <w:tcW w:w="283" w:type="dxa"/>
                  <w:tcMar>
                    <w:top w:w="40" w:type="dxa"/>
                    <w:left w:w="40" w:type="dxa"/>
                    <w:bottom w:w="40" w:type="dxa"/>
                    <w:right w:w="40" w:type="dxa"/>
                  </w:tcMar>
                  <w:vAlign w:val="center"/>
                </w:tcPr>
                <w:p w:rsidR="004C184B" w:rsidRDefault="004C184B">
                  <w:pPr>
                    <w:jc w:val="right"/>
                  </w:pPr>
                  <w:r>
                    <w:rPr>
                      <w:rFonts w:ascii="Arial" w:eastAsia="Arial" w:hAnsi="Arial"/>
                      <w:color w:val="000000"/>
                      <w:sz w:val="22"/>
                    </w:rPr>
                    <w:t>-</w:t>
                  </w:r>
                </w:p>
              </w:tc>
              <w:tc>
                <w:tcPr>
                  <w:tcW w:w="10488" w:type="dxa"/>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sz w:val="22"/>
                      <w:lang w:val="fr-FR"/>
                    </w:rPr>
                    <w:t>Une explication des progrès accomplis et éventuellement des obstacles rencontrés</w:t>
                  </w:r>
                </w:p>
              </w:tc>
            </w:tr>
            <w:tr w:rsidR="004C184B" w:rsidRPr="00055622" w:rsidTr="00862E18">
              <w:trPr>
                <w:trHeight w:val="260"/>
              </w:trPr>
              <w:tc>
                <w:tcPr>
                  <w:tcW w:w="283" w:type="dxa"/>
                  <w:tcMar>
                    <w:top w:w="40" w:type="dxa"/>
                    <w:left w:w="40" w:type="dxa"/>
                    <w:bottom w:w="40" w:type="dxa"/>
                    <w:right w:w="40" w:type="dxa"/>
                  </w:tcMar>
                  <w:vAlign w:val="center"/>
                </w:tcPr>
                <w:p w:rsidR="004C184B" w:rsidRDefault="004C184B">
                  <w:pPr>
                    <w:jc w:val="right"/>
                  </w:pPr>
                  <w:r>
                    <w:rPr>
                      <w:rFonts w:ascii="Arial" w:eastAsia="Arial" w:hAnsi="Arial"/>
                      <w:color w:val="000000"/>
                      <w:sz w:val="22"/>
                    </w:rPr>
                    <w:t>-</w:t>
                  </w:r>
                </w:p>
              </w:tc>
              <w:tc>
                <w:tcPr>
                  <w:tcW w:w="10488" w:type="dxa"/>
                  <w:tcMar>
                    <w:top w:w="40" w:type="dxa"/>
                    <w:left w:w="40" w:type="dxa"/>
                    <w:bottom w:w="40" w:type="dxa"/>
                    <w:right w:w="40" w:type="dxa"/>
                  </w:tcMar>
                  <w:vAlign w:val="center"/>
                </w:tcPr>
                <w:p w:rsidR="00AB6184" w:rsidRPr="007C7427" w:rsidRDefault="004C184B">
                  <w:pPr>
                    <w:rPr>
                      <w:rFonts w:ascii="Arial" w:eastAsia="Arial" w:hAnsi="Arial"/>
                      <w:color w:val="000000"/>
                      <w:sz w:val="22"/>
                      <w:lang w:val="fr-FR"/>
                    </w:rPr>
                  </w:pPr>
                  <w:r w:rsidRPr="00785B3D">
                    <w:rPr>
                      <w:rFonts w:ascii="Arial" w:eastAsia="Arial" w:hAnsi="Arial"/>
                      <w:color w:val="000000"/>
                      <w:sz w:val="22"/>
                      <w:lang w:val="fr-FR"/>
                    </w:rPr>
                    <w:t xml:space="preserve">La source des informations/données, si besoin est </w:t>
                  </w:r>
                </w:p>
              </w:tc>
            </w:tr>
          </w:tbl>
          <w:p w:rsidR="004C184B" w:rsidRPr="00785B3D" w:rsidRDefault="004C184B">
            <w:pPr>
              <w:rPr>
                <w:lang w:val="fr-FR"/>
              </w:rPr>
            </w:pPr>
          </w:p>
        </w:tc>
      </w:tr>
      <w:tr w:rsidR="004C184B" w:rsidRPr="00055622" w:rsidTr="00C978DB">
        <w:trPr>
          <w:trHeight w:val="180"/>
        </w:trPr>
        <w:tc>
          <w:tcPr>
            <w:tcW w:w="8054" w:type="dxa"/>
          </w:tcPr>
          <w:p w:rsidR="004C184B" w:rsidRPr="00785B3D" w:rsidRDefault="004C184B">
            <w:pPr>
              <w:pStyle w:val="EmptyLayoutCell"/>
              <w:rPr>
                <w:lang w:val="fr-FR"/>
              </w:rPr>
            </w:pPr>
          </w:p>
        </w:tc>
        <w:tc>
          <w:tcPr>
            <w:tcW w:w="166" w:type="dxa"/>
          </w:tcPr>
          <w:p w:rsidR="004C184B" w:rsidRPr="00785B3D" w:rsidRDefault="004C184B">
            <w:pPr>
              <w:pStyle w:val="EmptyLayoutCell"/>
              <w:rPr>
                <w:lang w:val="fr-FR"/>
              </w:rPr>
            </w:pPr>
          </w:p>
        </w:tc>
        <w:tc>
          <w:tcPr>
            <w:tcW w:w="2834" w:type="dxa"/>
          </w:tcPr>
          <w:p w:rsidR="004C184B" w:rsidRPr="00785B3D" w:rsidRDefault="004C184B">
            <w:pPr>
              <w:pStyle w:val="EmptyLayoutCell"/>
              <w:rPr>
                <w:lang w:val="fr-FR"/>
              </w:rPr>
            </w:pPr>
          </w:p>
        </w:tc>
      </w:tr>
      <w:tr w:rsidR="00F53279" w:rsidRPr="00785B3D" w:rsidTr="00C978DB">
        <w:tc>
          <w:tcPr>
            <w:tcW w:w="11054" w:type="dxa"/>
            <w:gridSpan w:val="3"/>
          </w:tcPr>
          <w:tbl>
            <w:tblPr>
              <w:tblW w:w="0" w:type="auto"/>
              <w:tblLayout w:type="fixed"/>
              <w:tblCellMar>
                <w:left w:w="0" w:type="dxa"/>
                <w:right w:w="0" w:type="dxa"/>
              </w:tblCellMar>
              <w:tblLook w:val="0000"/>
            </w:tblPr>
            <w:tblGrid>
              <w:gridCol w:w="2151"/>
              <w:gridCol w:w="3378"/>
              <w:gridCol w:w="567"/>
              <w:gridCol w:w="1984"/>
              <w:gridCol w:w="284"/>
              <w:gridCol w:w="2270"/>
            </w:tblGrid>
            <w:tr w:rsidR="00F53279" w:rsidRPr="00055622" w:rsidTr="00862E18">
              <w:trPr>
                <w:trHeight w:val="260"/>
              </w:trPr>
              <w:tc>
                <w:tcPr>
                  <w:tcW w:w="10634" w:type="dxa"/>
                  <w:gridSpan w:val="6"/>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sz w:val="22"/>
                      <w:u w:val="single"/>
                      <w:lang w:val="fr-FR"/>
                    </w:rPr>
                    <w:t>Tableau 9.2: Activ</w:t>
                  </w:r>
                  <w:r w:rsidR="00DE1E99">
                    <w:rPr>
                      <w:rFonts w:ascii="Arial" w:eastAsia="Arial" w:hAnsi="Arial"/>
                      <w:color w:val="000000"/>
                      <w:sz w:val="22"/>
                      <w:u w:val="single"/>
                      <w:lang w:val="fr-FR"/>
                    </w:rPr>
                    <w:t>ités de RSS pendant l'année 2013</w:t>
                  </w:r>
                  <w:r w:rsidRPr="00785B3D">
                    <w:rPr>
                      <w:rFonts w:ascii="Arial" w:eastAsia="Arial" w:hAnsi="Arial"/>
                      <w:color w:val="000000"/>
                      <w:sz w:val="22"/>
                      <w:u w:val="single"/>
                      <w:lang w:val="fr-FR"/>
                    </w:rPr>
                    <w:t xml:space="preserve"> faisant l'objet du rapport</w:t>
                  </w:r>
                </w:p>
              </w:tc>
            </w:tr>
            <w:tr w:rsidR="004C184B" w:rsidRPr="00055622" w:rsidTr="00AB6184">
              <w:trPr>
                <w:trHeight w:val="90"/>
              </w:trPr>
              <w:tc>
                <w:tcPr>
                  <w:tcW w:w="2151" w:type="dxa"/>
                  <w:tcMar>
                    <w:top w:w="40" w:type="dxa"/>
                    <w:left w:w="40" w:type="dxa"/>
                    <w:bottom w:w="40" w:type="dxa"/>
                    <w:right w:w="40" w:type="dxa"/>
                  </w:tcMar>
                  <w:vAlign w:val="center"/>
                </w:tcPr>
                <w:p w:rsidR="004C184B" w:rsidRPr="00785B3D" w:rsidRDefault="004C184B">
                  <w:pPr>
                    <w:rPr>
                      <w:lang w:val="fr-FR"/>
                    </w:rPr>
                  </w:pPr>
                </w:p>
              </w:tc>
              <w:tc>
                <w:tcPr>
                  <w:tcW w:w="3945" w:type="dxa"/>
                  <w:gridSpan w:val="2"/>
                  <w:tcMar>
                    <w:top w:w="40" w:type="dxa"/>
                    <w:left w:w="40" w:type="dxa"/>
                    <w:bottom w:w="40" w:type="dxa"/>
                    <w:right w:w="40" w:type="dxa"/>
                  </w:tcMar>
                  <w:vAlign w:val="center"/>
                </w:tcPr>
                <w:p w:rsidR="004C184B" w:rsidRPr="00785B3D" w:rsidRDefault="004C184B">
                  <w:pPr>
                    <w:rPr>
                      <w:lang w:val="fr-FR"/>
                    </w:rPr>
                  </w:pPr>
                </w:p>
              </w:tc>
              <w:tc>
                <w:tcPr>
                  <w:tcW w:w="2268" w:type="dxa"/>
                  <w:gridSpan w:val="2"/>
                  <w:tcMar>
                    <w:top w:w="40" w:type="dxa"/>
                    <w:left w:w="40" w:type="dxa"/>
                    <w:bottom w:w="40" w:type="dxa"/>
                    <w:right w:w="40" w:type="dxa"/>
                  </w:tcMar>
                  <w:vAlign w:val="center"/>
                </w:tcPr>
                <w:p w:rsidR="004C184B" w:rsidRPr="00785B3D" w:rsidRDefault="004C184B">
                  <w:pPr>
                    <w:rPr>
                      <w:lang w:val="fr-FR"/>
                    </w:rPr>
                  </w:pPr>
                </w:p>
              </w:tc>
              <w:tc>
                <w:tcPr>
                  <w:tcW w:w="2270" w:type="dxa"/>
                  <w:tcMar>
                    <w:top w:w="40" w:type="dxa"/>
                    <w:left w:w="40" w:type="dxa"/>
                    <w:bottom w:w="40" w:type="dxa"/>
                    <w:right w:w="40" w:type="dxa"/>
                  </w:tcMar>
                  <w:vAlign w:val="center"/>
                </w:tcPr>
                <w:p w:rsidR="004C184B" w:rsidRPr="00785B3D" w:rsidRDefault="004C184B">
                  <w:pPr>
                    <w:rPr>
                      <w:lang w:val="fr-FR"/>
                    </w:rPr>
                  </w:pPr>
                </w:p>
              </w:tc>
            </w:tr>
            <w:tr w:rsidR="004C184B"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val="fr-FR"/>
                    </w:rPr>
                  </w:pPr>
                  <w:r w:rsidRPr="00785B3D">
                    <w:rPr>
                      <w:rFonts w:ascii="Arial" w:eastAsia="Arial" w:hAnsi="Arial"/>
                      <w:b/>
                      <w:color w:val="000000"/>
                      <w:lang w:val="fr-FR"/>
                    </w:rPr>
                    <w:t>Principales activités</w:t>
                  </w:r>
                  <w:r w:rsidRPr="00785B3D">
                    <w:rPr>
                      <w:rFonts w:ascii="Arial" w:eastAsia="Arial" w:hAnsi="Arial"/>
                      <w:color w:val="000000"/>
                      <w:lang w:val="fr-FR"/>
                    </w:rPr>
                    <w:t xml:space="preserve"> (insérer autant de lignes que nécessaire)</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eastAsia="Arial" w:hAnsi="Arial"/>
                      <w:b/>
                      <w:color w:val="000000"/>
                    </w:rPr>
                    <w:t>Activité planifiée pour 201</w:t>
                  </w:r>
                  <w:r w:rsidR="00DE1E99">
                    <w:rPr>
                      <w:rFonts w:ascii="Arial" w:eastAsia="Arial" w:hAnsi="Arial"/>
                      <w:b/>
                      <w:color w:val="000000"/>
                    </w:rPr>
                    <w:t>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val="fr-FR"/>
                    </w:rPr>
                  </w:pPr>
                  <w:r w:rsidRPr="00785B3D">
                    <w:rPr>
                      <w:rFonts w:ascii="Arial" w:eastAsia="Arial" w:hAnsi="Arial"/>
                      <w:b/>
                      <w:color w:val="000000"/>
                      <w:lang w:val="fr-FR"/>
                    </w:rPr>
                    <w:t>Pourcentage d'activité achevée (taux annuel)</w:t>
                  </w:r>
                  <w:r w:rsidRPr="00785B3D">
                    <w:rPr>
                      <w:rFonts w:ascii="Arial" w:eastAsia="Arial" w:hAnsi="Arial"/>
                      <w:color w:val="000000"/>
                      <w:lang w:val="fr-FR"/>
                    </w:rPr>
                    <w:t xml:space="preserve"> (le cas échéant)</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val="fr-FR"/>
                    </w:rPr>
                  </w:pPr>
                  <w:r w:rsidRPr="00785B3D">
                    <w:rPr>
                      <w:rFonts w:ascii="Arial" w:eastAsia="Arial" w:hAnsi="Arial"/>
                      <w:b/>
                      <w:color w:val="000000"/>
                      <w:lang w:val="fr-FR"/>
                    </w:rPr>
                    <w:t>Source des informations/données</w:t>
                  </w:r>
                  <w:r w:rsidRPr="00785B3D">
                    <w:rPr>
                      <w:rFonts w:ascii="Arial" w:eastAsia="Arial" w:hAnsi="Arial"/>
                      <w:color w:val="000000"/>
                      <w:lang w:val="fr-FR"/>
                    </w:rPr>
                    <w:t xml:space="preserve"> (si besoin est)</w:t>
                  </w:r>
                </w:p>
              </w:tc>
            </w:tr>
            <w:tr w:rsidR="0021350C" w:rsidRPr="00055622" w:rsidTr="00862E18">
              <w:trPr>
                <w:trHeight w:val="260"/>
              </w:trPr>
              <w:tc>
                <w:tcPr>
                  <w:tcW w:w="10634" w:type="dxa"/>
                  <w:gridSpan w:val="6"/>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21350C">
                  <w:pPr>
                    <w:rPr>
                      <w:rFonts w:ascii="Arial" w:eastAsia="Arial" w:hAnsi="Arial"/>
                      <w:b/>
                      <w:color w:val="000000"/>
                      <w:lang w:val="fr-FR"/>
                    </w:rPr>
                  </w:pPr>
                  <w:r w:rsidRPr="0092245D">
                    <w:rPr>
                      <w:rFonts w:ascii="Arial" w:hAnsi="Arial" w:cs="Arial"/>
                      <w:b/>
                      <w:color w:val="000000"/>
                      <w:lang w:val="fr-FR" w:eastAsia="fr-FR"/>
                    </w:rPr>
                    <w:t>Objectif 1: Renforcer les capacités d'offre des prestations et l’utilisation des services de vaccination de  qualité</w:t>
                  </w:r>
                </w:p>
              </w:tc>
            </w:tr>
            <w:tr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134C9E">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xml:space="preserve"> : </w:t>
                  </w:r>
                  <w:r w:rsidR="00640942">
                    <w:rPr>
                      <w:rFonts w:ascii="Arial" w:eastAsia="Arial" w:hAnsi="Arial"/>
                      <w:b/>
                      <w:color w:val="000000"/>
                      <w:lang w:val="fr-FR"/>
                    </w:rPr>
                    <w:t>1.1</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val="fr-FR" w:eastAsia="fr-FR"/>
                    </w:rPr>
                  </w:pPr>
                  <w:r>
                    <w:rPr>
                      <w:rFonts w:ascii="Arial" w:hAnsi="Arial" w:cs="Arial"/>
                      <w:color w:val="000000"/>
                      <w:lang w:val="fr-FR" w:eastAsia="fr-FR"/>
                    </w:rPr>
                    <w:t>Multiplier et distribuer 4588</w:t>
                  </w:r>
                  <w:r w:rsidRPr="0092245D">
                    <w:rPr>
                      <w:rFonts w:ascii="Arial" w:hAnsi="Arial" w:cs="Arial"/>
                      <w:color w:val="000000"/>
                      <w:lang w:val="fr-FR" w:eastAsia="fr-FR"/>
                    </w:rPr>
                    <w:t xml:space="preserve"> livrets des agents de santé communautaire de la zone d'intervention du projet   (à raison d</w:t>
                  </w:r>
                  <w:r>
                    <w:rPr>
                      <w:rFonts w:ascii="Arial" w:hAnsi="Arial" w:cs="Arial"/>
                      <w:color w:val="000000"/>
                      <w:lang w:val="fr-FR" w:eastAsia="fr-FR"/>
                    </w:rPr>
                    <w:t>e 1 livret pour chacun des  4588</w:t>
                  </w:r>
                  <w:r w:rsidRPr="0092245D">
                    <w:rPr>
                      <w:rFonts w:ascii="Arial" w:hAnsi="Arial" w:cs="Arial"/>
                      <w:color w:val="000000"/>
                      <w:lang w:val="fr-FR" w:eastAsia="fr-FR"/>
                    </w:rPr>
                    <w:t xml:space="preserve"> ASC)</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E86DF9">
                  <w:pPr>
                    <w:jc w:val="center"/>
                    <w:rPr>
                      <w:rFonts w:ascii="Arial" w:eastAsia="Arial" w:hAnsi="Arial"/>
                      <w:b/>
                      <w:color w:val="000000"/>
                      <w:lang w:val="fr-FR"/>
                    </w:rPr>
                  </w:pPr>
                  <w:r>
                    <w:rPr>
                      <w:rFonts w:ascii="Arial" w:eastAsia="Arial" w:hAnsi="Arial"/>
                      <w:b/>
                      <w:color w:val="000000"/>
                      <w:lang w:val="fr-FR"/>
                    </w:rPr>
                    <w:t>100%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val="fr-FR"/>
                    </w:rPr>
                  </w:pPr>
                  <w:r>
                    <w:rPr>
                      <w:rFonts w:ascii="Arial" w:eastAsia="Arial" w:hAnsi="Arial"/>
                      <w:b/>
                      <w:color w:val="000000"/>
                      <w:lang w:val="fr-FR"/>
                    </w:rPr>
                    <w:t>PV de réception</w:t>
                  </w:r>
                </w:p>
              </w:tc>
            </w:tr>
            <w:tr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xml:space="preserve"> : </w:t>
                  </w:r>
                  <w:r w:rsidR="00640942">
                    <w:rPr>
                      <w:rFonts w:ascii="Arial" w:eastAsia="Arial" w:hAnsi="Arial"/>
                      <w:b/>
                      <w:color w:val="000000"/>
                      <w:lang w:val="fr-FR"/>
                    </w:rPr>
                    <w:t>1.2</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val="fr-FR" w:eastAsia="fr-FR"/>
                    </w:rPr>
                  </w:pPr>
                  <w:r>
                    <w:rPr>
                      <w:rFonts w:ascii="Arial" w:hAnsi="Arial" w:cs="Arial"/>
                      <w:color w:val="000000"/>
                      <w:lang w:val="fr-FR" w:eastAsia="fr-FR"/>
                    </w:rPr>
                    <w:t>Former 4588</w:t>
                  </w:r>
                  <w:r w:rsidRPr="0092245D">
                    <w:rPr>
                      <w:rFonts w:ascii="Arial" w:hAnsi="Arial" w:cs="Arial"/>
                      <w:color w:val="000000"/>
                      <w:lang w:val="fr-FR" w:eastAsia="fr-FR"/>
                    </w:rPr>
                    <w:t xml:space="preserve"> ASC sur l'utilisation du nouveau manuel de santé communautaire</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004AD2">
                  <w:pPr>
                    <w:jc w:val="center"/>
                    <w:rPr>
                      <w:rFonts w:ascii="Arial" w:eastAsia="Arial" w:hAnsi="Arial"/>
                      <w:b/>
                      <w:color w:val="000000"/>
                      <w:lang w:val="fr-FR"/>
                    </w:rPr>
                  </w:pPr>
                  <w:r>
                    <w:rPr>
                      <w:rFonts w:ascii="Arial" w:eastAsia="Arial" w:hAnsi="Arial"/>
                      <w:b/>
                      <w:color w:val="000000"/>
                      <w:lang w:val="fr-FR"/>
                    </w:rPr>
                    <w:t>30%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rsidP="00134C9E">
                  <w:pPr>
                    <w:jc w:val="center"/>
                    <w:rPr>
                      <w:rFonts w:ascii="Arial" w:eastAsia="Arial" w:hAnsi="Arial"/>
                      <w:b/>
                      <w:color w:val="000000"/>
                      <w:lang w:val="fr-FR"/>
                    </w:rPr>
                  </w:pPr>
                  <w:r>
                    <w:rPr>
                      <w:rFonts w:ascii="Arial" w:eastAsia="Arial" w:hAnsi="Arial"/>
                      <w:b/>
                      <w:color w:val="000000"/>
                      <w:lang w:val="fr-FR"/>
                    </w:rPr>
                    <w:t xml:space="preserve"> Rapport de formation</w:t>
                  </w:r>
                </w:p>
              </w:tc>
            </w:tr>
            <w:tr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xml:space="preserve"> : </w:t>
                  </w:r>
                  <w:r w:rsidR="00640942">
                    <w:rPr>
                      <w:rFonts w:ascii="Arial" w:eastAsia="Arial" w:hAnsi="Arial"/>
                      <w:b/>
                      <w:color w:val="000000"/>
                      <w:lang w:val="fr-FR"/>
                    </w:rPr>
                    <w:t>1.3</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Multiplier et distribuer 735 livrets DAGADAGA sur la PCIME communautaire   pour les Organisations à base communautaire (à raison d'1 livret pour chacune des  organisations à base communautaire)</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val="fr-FR"/>
                    </w:rPr>
                  </w:pPr>
                  <w:r>
                    <w:rPr>
                      <w:rFonts w:ascii="Arial" w:eastAsia="Arial" w:hAnsi="Arial"/>
                      <w:b/>
                      <w:color w:val="000000"/>
                      <w:lang w:val="fr-FR"/>
                    </w:rPr>
                    <w:t>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640942">
                  <w:pPr>
                    <w:jc w:val="center"/>
                    <w:rPr>
                      <w:rFonts w:ascii="Arial" w:eastAsia="Arial" w:hAnsi="Arial"/>
                      <w:b/>
                      <w:color w:val="000000"/>
                      <w:lang w:val="fr-FR"/>
                    </w:rPr>
                  </w:pPr>
                </w:p>
              </w:tc>
            </w:tr>
            <w:tr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xml:space="preserve"> : </w:t>
                  </w:r>
                  <w:r w:rsidR="00E86DF9">
                    <w:rPr>
                      <w:rFonts w:ascii="Arial" w:eastAsia="Arial" w:hAnsi="Arial"/>
                      <w:b/>
                      <w:color w:val="000000"/>
                      <w:lang w:val="fr-FR"/>
                    </w:rPr>
                    <w:t>1.4</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Organiser des missions d'appui aux équipes cadre de 6 districts sanitaires réunissant  2 districts de Bujumbura Rural et Bururi  appuyées par RSS GAVI  avec chaque fois 4 personnes par district   pour </w:t>
                  </w:r>
                  <w:r w:rsidRPr="0092245D">
                    <w:rPr>
                      <w:rFonts w:ascii="Arial" w:hAnsi="Arial" w:cs="Arial"/>
                      <w:color w:val="000000"/>
                      <w:lang w:val="fr-FR" w:eastAsia="fr-FR"/>
                    </w:rPr>
                    <w:lastRenderedPageBreak/>
                    <w:t>l'analyse et la micro planification dans le cadre de la stratégie "atteindre chaque district " chaque année par le PEV et les partenaires</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val="fr-FR"/>
                    </w:rPr>
                  </w:pPr>
                  <w:r>
                    <w:rPr>
                      <w:rFonts w:ascii="Arial" w:eastAsia="Arial" w:hAnsi="Arial"/>
                      <w:b/>
                      <w:color w:val="000000"/>
                      <w:lang w:val="fr-FR"/>
                    </w:rPr>
                    <w:lastRenderedPageBreak/>
                    <w:t>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640942">
                  <w:pPr>
                    <w:jc w:val="center"/>
                    <w:rPr>
                      <w:rFonts w:ascii="Arial" w:eastAsia="Arial" w:hAnsi="Arial"/>
                      <w:b/>
                      <w:color w:val="000000"/>
                      <w:lang w:val="fr-FR"/>
                    </w:rPr>
                  </w:pPr>
                </w:p>
              </w:tc>
            </w:tr>
            <w:tr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val="fr-FR"/>
                    </w:rPr>
                  </w:pPr>
                  <w:r w:rsidRPr="00F92116">
                    <w:rPr>
                      <w:rFonts w:ascii="Arial" w:eastAsia="Arial" w:hAnsi="Arial"/>
                      <w:b/>
                      <w:color w:val="000000"/>
                      <w:lang w:val="fr-FR"/>
                    </w:rPr>
                    <w:lastRenderedPageBreak/>
                    <w:t>Activité</w:t>
                  </w:r>
                  <w:r>
                    <w:rPr>
                      <w:rFonts w:ascii="Arial" w:eastAsia="Arial" w:hAnsi="Arial"/>
                      <w:b/>
                      <w:color w:val="000000"/>
                      <w:lang w:val="fr-FR"/>
                    </w:rPr>
                    <w:t> : 1.5</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Participer au financement des coûts opérationnels des Journées locales de vaccination contre la poliomyélite de 2013 à la hauteur de 30% des coûts opérationnels</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val="fr-FR"/>
                    </w:rPr>
                  </w:pPr>
                  <w:r>
                    <w:rPr>
                      <w:rFonts w:ascii="Arial" w:eastAsia="Arial" w:hAnsi="Arial"/>
                      <w:b/>
                      <w:color w:val="000000"/>
                      <w:lang w:val="fr-FR"/>
                    </w:rPr>
                    <w:t>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640942">
                  <w:pPr>
                    <w:jc w:val="center"/>
                    <w:rPr>
                      <w:rFonts w:ascii="Arial" w:eastAsia="Arial" w:hAnsi="Arial"/>
                      <w:b/>
                      <w:color w:val="000000"/>
                      <w:lang w:val="fr-FR"/>
                    </w:rPr>
                  </w:pPr>
                </w:p>
              </w:tc>
            </w:tr>
            <w:tr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1.6</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Participer au financement des coûts opérationnels des Semaines Santé Mère Enfant de 2013 à la hauteur de 24% des coûts opérationnels</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val="fr-FR"/>
                    </w:rPr>
                  </w:pPr>
                  <w:r>
                    <w:rPr>
                      <w:rFonts w:ascii="Arial" w:eastAsia="Arial" w:hAnsi="Arial"/>
                      <w:b/>
                      <w:color w:val="000000"/>
                      <w:lang w:val="fr-FR"/>
                    </w:rPr>
                    <w:t>100%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val="fr-FR"/>
                    </w:rPr>
                  </w:pPr>
                  <w:r>
                    <w:rPr>
                      <w:rFonts w:ascii="Arial" w:eastAsia="Arial" w:hAnsi="Arial"/>
                      <w:b/>
                      <w:color w:val="000000"/>
                      <w:lang w:val="fr-FR"/>
                    </w:rPr>
                    <w:t>Rapport d’activité</w:t>
                  </w:r>
                  <w:r w:rsidR="00A16598">
                    <w:rPr>
                      <w:rFonts w:ascii="Arial" w:eastAsia="Arial" w:hAnsi="Arial"/>
                      <w:b/>
                      <w:color w:val="000000"/>
                      <w:lang w:val="fr-FR"/>
                    </w:rPr>
                    <w:t>s</w:t>
                  </w:r>
                </w:p>
              </w:tc>
            </w:tr>
            <w:tr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1.7</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Contribuer au financement des frais d'organisation de la Semaine Mondiale  de Vaccination (SMV) en 2013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val="fr-FR"/>
                    </w:rPr>
                  </w:pPr>
                  <w:r>
                    <w:rPr>
                      <w:rFonts w:ascii="Arial" w:eastAsia="Arial" w:hAnsi="Arial"/>
                      <w:b/>
                      <w:color w:val="000000"/>
                      <w:lang w:val="fr-FR"/>
                    </w:rPr>
                    <w:t>100%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val="fr-FR"/>
                    </w:rPr>
                  </w:pPr>
                  <w:r>
                    <w:rPr>
                      <w:rFonts w:ascii="Arial" w:eastAsia="Arial" w:hAnsi="Arial"/>
                      <w:b/>
                      <w:color w:val="000000"/>
                      <w:lang w:val="fr-FR"/>
                    </w:rPr>
                    <w:t>Rapport d’activité</w:t>
                  </w:r>
                  <w:r w:rsidR="00A16598">
                    <w:rPr>
                      <w:rFonts w:ascii="Arial" w:eastAsia="Arial" w:hAnsi="Arial"/>
                      <w:b/>
                      <w:color w:val="000000"/>
                      <w:lang w:val="fr-FR"/>
                    </w:rPr>
                    <w:t>s</w:t>
                  </w:r>
                </w:p>
              </w:tc>
            </w:tr>
            <w:tr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1.8</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Default="00640942"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Produire des outils de communication et de mobilisation sociale (microprogrammes de radio, films éducatifs, boîtes à image, dépliants,…)  pour améliorer la demande et l’utilisation des services de vaccination   </w:t>
                  </w:r>
                </w:p>
                <w:p w:rsidR="00AB6184" w:rsidRDefault="00AB6184" w:rsidP="00593389">
                  <w:pPr>
                    <w:tabs>
                      <w:tab w:val="left" w:pos="8931"/>
                    </w:tabs>
                    <w:spacing w:before="46" w:after="115"/>
                    <w:jc w:val="both"/>
                    <w:rPr>
                      <w:rFonts w:ascii="Arial" w:hAnsi="Arial" w:cs="Arial"/>
                      <w:color w:val="000000"/>
                      <w:lang w:val="fr-FR" w:eastAsia="fr-FR"/>
                    </w:rPr>
                  </w:pPr>
                </w:p>
                <w:p w:rsidR="00AB6184" w:rsidRDefault="00AB6184" w:rsidP="00593389">
                  <w:pPr>
                    <w:tabs>
                      <w:tab w:val="left" w:pos="8931"/>
                    </w:tabs>
                    <w:spacing w:before="46" w:after="115"/>
                    <w:jc w:val="both"/>
                    <w:rPr>
                      <w:rFonts w:ascii="Arial" w:hAnsi="Arial" w:cs="Arial"/>
                      <w:color w:val="000000"/>
                      <w:lang w:val="fr-FR" w:eastAsia="fr-FR"/>
                    </w:rPr>
                  </w:pPr>
                </w:p>
                <w:p w:rsidR="00AB6184" w:rsidRPr="0092245D" w:rsidRDefault="00AB6184" w:rsidP="00593389">
                  <w:pPr>
                    <w:tabs>
                      <w:tab w:val="left" w:pos="8931"/>
                    </w:tabs>
                    <w:spacing w:before="46" w:after="115"/>
                    <w:jc w:val="both"/>
                    <w:rPr>
                      <w:rFonts w:ascii="Arial" w:hAnsi="Arial" w:cs="Arial"/>
                      <w:color w:val="000000"/>
                      <w:lang w:val="fr-FR" w:eastAsia="fr-FR"/>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val="fr-FR"/>
                    </w:rPr>
                  </w:pPr>
                  <w:r>
                    <w:rPr>
                      <w:rFonts w:ascii="Arial" w:eastAsia="Arial" w:hAnsi="Arial"/>
                      <w:b/>
                      <w:color w:val="000000"/>
                      <w:lang w:val="fr-FR"/>
                    </w:rPr>
                    <w:t>50%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val="fr-FR"/>
                    </w:rPr>
                  </w:pPr>
                  <w:r>
                    <w:rPr>
                      <w:rFonts w:ascii="Arial" w:eastAsia="Arial" w:hAnsi="Arial"/>
                      <w:b/>
                      <w:color w:val="000000"/>
                      <w:lang w:val="fr-FR"/>
                    </w:rPr>
                    <w:t>Rapport d’étapes</w:t>
                  </w:r>
                </w:p>
              </w:tc>
            </w:tr>
            <w:tr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1.9</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Acheter les équipements (ordinateurs de montage, camera, enregistreurs, microphone,…)  pour produire les outils de communication pour améliorer la demande et l’utilisation des services de vaccination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val="fr-FR"/>
                    </w:rPr>
                  </w:pPr>
                  <w:r>
                    <w:rPr>
                      <w:rFonts w:ascii="Arial" w:eastAsia="Arial" w:hAnsi="Arial"/>
                      <w:b/>
                      <w:color w:val="000000"/>
                      <w:lang w:val="fr-FR"/>
                    </w:rPr>
                    <w:t>7</w:t>
                  </w:r>
                  <w:r w:rsidR="00134C9E">
                    <w:rPr>
                      <w:rFonts w:ascii="Arial" w:eastAsia="Arial" w:hAnsi="Arial"/>
                      <w:b/>
                      <w:color w:val="000000"/>
                      <w:lang w:val="fr-FR"/>
                    </w:rPr>
                    <w:t>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val="fr-FR"/>
                    </w:rPr>
                  </w:pPr>
                  <w:r>
                    <w:rPr>
                      <w:rFonts w:ascii="Arial" w:eastAsia="Arial" w:hAnsi="Arial"/>
                      <w:b/>
                      <w:color w:val="000000"/>
                      <w:lang w:val="fr-FR"/>
                    </w:rPr>
                    <w:t>Rapport d’étapes</w:t>
                  </w:r>
                </w:p>
              </w:tc>
            </w:tr>
            <w:tr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1.10</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Acheter et renouveler par an  les consommables (cassettes, CD, DVD, disquettes) des  équipements de communication pour améliorer la demande et l’utilisation des services de vaccination</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val="fr-FR"/>
                    </w:rPr>
                  </w:pPr>
                  <w:r>
                    <w:rPr>
                      <w:rFonts w:ascii="Arial" w:eastAsia="Arial" w:hAnsi="Arial"/>
                      <w:b/>
                      <w:color w:val="000000"/>
                      <w:lang w:val="fr-FR"/>
                    </w:rPr>
                    <w:t>70%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val="fr-FR"/>
                    </w:rPr>
                  </w:pPr>
                  <w:r>
                    <w:rPr>
                      <w:rFonts w:ascii="Arial" w:eastAsia="Arial" w:hAnsi="Arial"/>
                      <w:b/>
                      <w:color w:val="000000"/>
                      <w:lang w:val="fr-FR"/>
                    </w:rPr>
                    <w:t>Rapport d’étape</w:t>
                  </w:r>
                  <w:r w:rsidR="00A16598">
                    <w:rPr>
                      <w:rFonts w:ascii="Arial" w:eastAsia="Arial" w:hAnsi="Arial"/>
                      <w:b/>
                      <w:color w:val="000000"/>
                      <w:lang w:val="fr-FR"/>
                    </w:rPr>
                    <w:t>s</w:t>
                  </w:r>
                </w:p>
              </w:tc>
            </w:tr>
            <w:tr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1.11</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Organiser semestriellement  une campagne de sensibilisation d'un jour  pour  la mobilisation sociale pour la stratégie  "atteindre chaque district" (à raison d'une séance de 100 participants par semestre à partir septembre 2013)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val="fr-FR"/>
                    </w:rPr>
                  </w:pPr>
                  <w:r>
                    <w:rPr>
                      <w:rFonts w:ascii="Arial" w:eastAsia="Arial" w:hAnsi="Arial"/>
                      <w:b/>
                      <w:color w:val="000000"/>
                      <w:lang w:val="fr-FR"/>
                    </w:rPr>
                    <w:t>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640942">
                  <w:pPr>
                    <w:jc w:val="center"/>
                    <w:rPr>
                      <w:rFonts w:ascii="Arial" w:eastAsia="Arial" w:hAnsi="Arial"/>
                      <w:b/>
                      <w:color w:val="000000"/>
                      <w:lang w:val="fr-FR"/>
                    </w:rPr>
                  </w:pPr>
                </w:p>
              </w:tc>
            </w:tr>
            <w:tr w:rsidR="00944979"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944979"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1.12</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944979" w:rsidRPr="00640942" w:rsidRDefault="00640942" w:rsidP="00640942">
                  <w:pPr>
                    <w:jc w:val="both"/>
                    <w:rPr>
                      <w:rFonts w:ascii="Arial" w:eastAsia="Arial" w:hAnsi="Arial"/>
                      <w:b/>
                      <w:color w:val="000000"/>
                      <w:lang w:val="fr-FR"/>
                    </w:rPr>
                  </w:pPr>
                  <w:r w:rsidRPr="0092245D">
                    <w:rPr>
                      <w:rFonts w:ascii="Arial" w:hAnsi="Arial" w:cs="Arial"/>
                      <w:color w:val="000000"/>
                      <w:lang w:val="fr-FR" w:eastAsia="fr-FR"/>
                    </w:rPr>
                    <w:t xml:space="preserve">Payer les frais de déplacement   des </w:t>
                  </w:r>
                  <w:r>
                    <w:rPr>
                      <w:rFonts w:ascii="Arial" w:hAnsi="Arial" w:cs="Arial"/>
                      <w:color w:val="000000"/>
                      <w:lang w:val="fr-FR" w:eastAsia="fr-FR"/>
                    </w:rPr>
                    <w:t>4588</w:t>
                  </w:r>
                  <w:r w:rsidRPr="0092245D">
                    <w:rPr>
                      <w:rFonts w:ascii="Arial" w:hAnsi="Arial" w:cs="Arial"/>
                      <w:color w:val="000000"/>
                      <w:lang w:val="fr-FR" w:eastAsia="fr-FR"/>
                    </w:rPr>
                    <w:t xml:space="preserve">  agents de santé communautaire (à raison </w:t>
                  </w:r>
                  <w:r>
                    <w:rPr>
                      <w:rFonts w:ascii="Arial" w:hAnsi="Arial" w:cs="Arial"/>
                      <w:color w:val="000000"/>
                      <w:lang w:val="fr-FR" w:eastAsia="fr-FR"/>
                    </w:rPr>
                    <w:t>d'un agent pour chacune des 4588</w:t>
                  </w:r>
                  <w:r w:rsidRPr="0092245D">
                    <w:rPr>
                      <w:rFonts w:ascii="Arial" w:hAnsi="Arial" w:cs="Arial"/>
                      <w:color w:val="000000"/>
                      <w:lang w:val="fr-FR" w:eastAsia="fr-FR"/>
                    </w:rPr>
                    <w:t xml:space="preserve"> sous Collines)   pour la mobilisation sociale   dans le cadre de la stratégie "atteindre chaque district</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944979" w:rsidRPr="00785B3D" w:rsidRDefault="004C7A5A">
                  <w:pPr>
                    <w:jc w:val="center"/>
                    <w:rPr>
                      <w:rFonts w:ascii="Arial" w:eastAsia="Arial" w:hAnsi="Arial"/>
                      <w:b/>
                      <w:color w:val="000000"/>
                      <w:lang w:val="fr-FR"/>
                    </w:rPr>
                  </w:pPr>
                  <w:r>
                    <w:rPr>
                      <w:rFonts w:ascii="Arial" w:eastAsia="Arial" w:hAnsi="Arial"/>
                      <w:b/>
                      <w:color w:val="000000"/>
                      <w:lang w:val="fr-FR"/>
                    </w:rPr>
                    <w:t>100%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944979" w:rsidRPr="00785B3D" w:rsidRDefault="004C7A5A">
                  <w:pPr>
                    <w:jc w:val="center"/>
                    <w:rPr>
                      <w:rFonts w:ascii="Arial" w:eastAsia="Arial" w:hAnsi="Arial"/>
                      <w:b/>
                      <w:color w:val="000000"/>
                      <w:lang w:val="fr-FR"/>
                    </w:rPr>
                  </w:pPr>
                  <w:r>
                    <w:rPr>
                      <w:rFonts w:ascii="Arial" w:eastAsia="Arial" w:hAnsi="Arial"/>
                      <w:b/>
                      <w:color w:val="000000"/>
                      <w:lang w:val="fr-FR"/>
                    </w:rPr>
                    <w:t>Rapport d’activité</w:t>
                  </w:r>
                  <w:r w:rsidR="00A16598">
                    <w:rPr>
                      <w:rFonts w:ascii="Arial" w:eastAsia="Arial" w:hAnsi="Arial"/>
                      <w:b/>
                      <w:color w:val="000000"/>
                      <w:lang w:val="fr-FR"/>
                    </w:rPr>
                    <w:t>s</w:t>
                  </w:r>
                </w:p>
              </w:tc>
            </w:tr>
            <w:tr w:rsidR="00944979"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944979"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1.13</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944979" w:rsidRPr="00640942" w:rsidRDefault="00640942">
                  <w:pPr>
                    <w:jc w:val="center"/>
                    <w:rPr>
                      <w:rFonts w:ascii="Arial" w:eastAsia="Arial" w:hAnsi="Arial"/>
                      <w:b/>
                      <w:color w:val="000000"/>
                      <w:lang w:val="fr-FR"/>
                    </w:rPr>
                  </w:pPr>
                  <w:r w:rsidRPr="0092245D">
                    <w:rPr>
                      <w:rFonts w:ascii="Arial" w:hAnsi="Arial" w:cs="Arial"/>
                      <w:color w:val="000000"/>
                      <w:lang w:val="fr-FR" w:eastAsia="fr-FR"/>
                    </w:rPr>
                    <w:t>Contribuer à l'organisation du lancement du nouveau vaccin rotavirus</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944979" w:rsidRPr="00785B3D" w:rsidRDefault="004C7A5A">
                  <w:pPr>
                    <w:jc w:val="center"/>
                    <w:rPr>
                      <w:rFonts w:ascii="Arial" w:eastAsia="Arial" w:hAnsi="Arial"/>
                      <w:b/>
                      <w:color w:val="000000"/>
                      <w:lang w:val="fr-FR"/>
                    </w:rPr>
                  </w:pPr>
                  <w:r>
                    <w:rPr>
                      <w:rFonts w:ascii="Arial" w:eastAsia="Arial" w:hAnsi="Arial"/>
                      <w:b/>
                      <w:color w:val="000000"/>
                      <w:lang w:val="fr-FR"/>
                    </w:rPr>
                    <w:t>100%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944979" w:rsidRPr="00785B3D" w:rsidRDefault="004C7A5A">
                  <w:pPr>
                    <w:jc w:val="center"/>
                    <w:rPr>
                      <w:rFonts w:ascii="Arial" w:eastAsia="Arial" w:hAnsi="Arial"/>
                      <w:b/>
                      <w:color w:val="000000"/>
                      <w:lang w:val="fr-FR"/>
                    </w:rPr>
                  </w:pPr>
                  <w:r>
                    <w:rPr>
                      <w:rFonts w:ascii="Arial" w:eastAsia="Arial" w:hAnsi="Arial"/>
                      <w:b/>
                      <w:color w:val="000000"/>
                      <w:lang w:val="fr-FR"/>
                    </w:rPr>
                    <w:t>Rapport d’activité</w:t>
                  </w:r>
                  <w:r w:rsidR="00A16598">
                    <w:rPr>
                      <w:rFonts w:ascii="Arial" w:eastAsia="Arial" w:hAnsi="Arial"/>
                      <w:b/>
                      <w:color w:val="000000"/>
                      <w:lang w:val="fr-FR"/>
                    </w:rPr>
                    <w:t>s</w:t>
                  </w:r>
                </w:p>
              </w:tc>
            </w:tr>
            <w:tr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1.14</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Contractualiser par trimestre 272 Associations Locales des aires de responsabilité des centres de santé des 6 provinces appuyées par GAVI pour la réalisation des enquêtes communautaires de vérification du niveau de satisfaction par rapport aux services de vaccination pour </w:t>
                  </w:r>
                  <w:r w:rsidRPr="0092245D">
                    <w:rPr>
                      <w:rFonts w:ascii="Arial" w:hAnsi="Arial" w:cs="Arial"/>
                      <w:color w:val="000000"/>
                      <w:lang w:val="fr-FR" w:eastAsia="fr-FR"/>
                    </w:rPr>
                    <w:lastRenderedPageBreak/>
                    <w:t>l'année 2013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val="fr-FR"/>
                    </w:rPr>
                  </w:pPr>
                  <w:r>
                    <w:rPr>
                      <w:rFonts w:ascii="Arial" w:eastAsia="Arial" w:hAnsi="Arial"/>
                      <w:b/>
                      <w:color w:val="000000"/>
                      <w:lang w:val="fr-FR"/>
                    </w:rPr>
                    <w:lastRenderedPageBreak/>
                    <w:t>100%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val="fr-FR"/>
                    </w:rPr>
                  </w:pPr>
                  <w:r>
                    <w:rPr>
                      <w:rFonts w:ascii="Arial" w:eastAsia="Arial" w:hAnsi="Arial"/>
                      <w:b/>
                      <w:color w:val="000000"/>
                      <w:lang w:val="fr-FR"/>
                    </w:rPr>
                    <w:t>Rapport d’activités</w:t>
                  </w:r>
                </w:p>
              </w:tc>
            </w:tr>
            <w:tr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val="fr-FR"/>
                    </w:rPr>
                  </w:pPr>
                  <w:r w:rsidRPr="00F92116">
                    <w:rPr>
                      <w:rFonts w:ascii="Arial" w:eastAsia="Arial" w:hAnsi="Arial"/>
                      <w:b/>
                      <w:color w:val="000000"/>
                      <w:lang w:val="fr-FR"/>
                    </w:rPr>
                    <w:lastRenderedPageBreak/>
                    <w:t>Activité</w:t>
                  </w:r>
                  <w:r>
                    <w:rPr>
                      <w:rFonts w:ascii="Arial" w:eastAsia="Arial" w:hAnsi="Arial"/>
                      <w:b/>
                      <w:color w:val="000000"/>
                      <w:lang w:val="fr-FR"/>
                    </w:rPr>
                    <w:t> : 1.15</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val="fr-FR" w:eastAsia="fr-FR"/>
                    </w:rPr>
                  </w:pPr>
                  <w:r>
                    <w:rPr>
                      <w:rFonts w:ascii="Arial" w:hAnsi="Arial" w:cs="Arial"/>
                      <w:color w:val="000000"/>
                      <w:lang w:val="fr-FR" w:eastAsia="fr-FR"/>
                    </w:rPr>
                    <w:t xml:space="preserve">Acheter 50 </w:t>
                  </w:r>
                  <w:r w:rsidRPr="0092245D">
                    <w:rPr>
                      <w:rFonts w:ascii="Arial" w:hAnsi="Arial" w:cs="Arial"/>
                      <w:color w:val="000000"/>
                      <w:lang w:val="fr-FR" w:eastAsia="fr-FR"/>
                    </w:rPr>
                    <w:t>réfrigérateurs photovoltaïques  pour les  formations sanitaires confessionnelles et privées  au troisième trimestre de l'année 2013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val="fr-FR"/>
                    </w:rPr>
                  </w:pPr>
                  <w:r>
                    <w:rPr>
                      <w:rFonts w:ascii="Arial" w:eastAsia="Arial" w:hAnsi="Arial"/>
                      <w:b/>
                      <w:color w:val="000000"/>
                      <w:lang w:val="fr-FR"/>
                    </w:rPr>
                    <w:t>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640942">
                  <w:pPr>
                    <w:jc w:val="center"/>
                    <w:rPr>
                      <w:rFonts w:ascii="Arial" w:eastAsia="Arial" w:hAnsi="Arial"/>
                      <w:b/>
                      <w:color w:val="000000"/>
                      <w:lang w:val="fr-FR"/>
                    </w:rPr>
                  </w:pPr>
                </w:p>
              </w:tc>
            </w:tr>
            <w:tr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1.16</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Contractualiser par trimestre 272 Associations Locales des aires de responsabilité des centres de santé des 6 provinces appuyées par GAVI pour la réalisation des enquêtes communautaires de vérification du niveau de satisfaction par rapport aux services de vaccination pour l'année 2013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val="fr-FR"/>
                    </w:rPr>
                  </w:pPr>
                  <w:r>
                    <w:rPr>
                      <w:rFonts w:ascii="Arial" w:eastAsia="Arial" w:hAnsi="Arial"/>
                      <w:b/>
                      <w:color w:val="000000"/>
                      <w:lang w:val="fr-FR"/>
                    </w:rPr>
                    <w:t>100%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val="fr-FR"/>
                    </w:rPr>
                  </w:pPr>
                  <w:r>
                    <w:rPr>
                      <w:rFonts w:ascii="Arial" w:eastAsia="Arial" w:hAnsi="Arial"/>
                      <w:b/>
                      <w:color w:val="000000"/>
                      <w:lang w:val="fr-FR"/>
                    </w:rPr>
                    <w:t>Rapport d’activités</w:t>
                  </w:r>
                </w:p>
              </w:tc>
            </w:tr>
            <w:tr w:rsidR="00E902C8"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1.17</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92245D" w:rsidRDefault="00E902C8"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Former et/ou recycler  90 gestionnaires (à raison de 2 participant pour chacun des 45  districts sanitaires)  à la gestion des médicaments, des vaccins et des consommables de laboratoire  en 3 sessions  de  30 participants chacune  (la durée de chaque session étant de 5 jours)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4C7A5A">
                  <w:pPr>
                    <w:jc w:val="center"/>
                    <w:rPr>
                      <w:rFonts w:ascii="Arial" w:eastAsia="Arial" w:hAnsi="Arial"/>
                      <w:b/>
                      <w:color w:val="000000"/>
                      <w:lang w:val="fr-FR"/>
                    </w:rPr>
                  </w:pPr>
                  <w:r>
                    <w:rPr>
                      <w:rFonts w:ascii="Arial" w:eastAsia="Arial" w:hAnsi="Arial"/>
                      <w:b/>
                      <w:color w:val="000000"/>
                      <w:lang w:val="fr-FR"/>
                    </w:rPr>
                    <w:t>42%</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4C7A5A">
                  <w:pPr>
                    <w:jc w:val="center"/>
                    <w:rPr>
                      <w:rFonts w:ascii="Arial" w:eastAsia="Arial" w:hAnsi="Arial"/>
                      <w:b/>
                      <w:color w:val="000000"/>
                      <w:lang w:val="fr-FR"/>
                    </w:rPr>
                  </w:pPr>
                  <w:r>
                    <w:rPr>
                      <w:rFonts w:ascii="Arial" w:eastAsia="Arial" w:hAnsi="Arial"/>
                      <w:b/>
                      <w:color w:val="000000"/>
                      <w:lang w:val="fr-FR"/>
                    </w:rPr>
                    <w:t>Rapport d’activités</w:t>
                  </w:r>
                </w:p>
              </w:tc>
            </w:tr>
            <w:tr w:rsidR="00E902C8"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1.18</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92245D" w:rsidRDefault="00E902C8"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Former  en 6 sessions de 30 participants en 5 jours chacune:    45 médecins  chefs de district sanitaires et 135 superviseurs polyvalents des districts sanitaires sur l’approche "atteindre chaque district "/ "atteindre chaque enfant" en 2013 (2 sessions au 4ème trimestre en 5 jours pour chacune des sessions)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4C7A5A">
                  <w:pPr>
                    <w:jc w:val="center"/>
                    <w:rPr>
                      <w:rFonts w:ascii="Arial" w:eastAsia="Arial" w:hAnsi="Arial"/>
                      <w:b/>
                      <w:color w:val="000000"/>
                      <w:lang w:val="fr-FR"/>
                    </w:rPr>
                  </w:pPr>
                  <w:r>
                    <w:rPr>
                      <w:rFonts w:ascii="Arial" w:eastAsia="Arial" w:hAnsi="Arial"/>
                      <w:b/>
                      <w:color w:val="000000"/>
                      <w:lang w:val="fr-FR"/>
                    </w:rPr>
                    <w:t>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E902C8">
                  <w:pPr>
                    <w:jc w:val="center"/>
                    <w:rPr>
                      <w:rFonts w:ascii="Arial" w:eastAsia="Arial" w:hAnsi="Arial"/>
                      <w:b/>
                      <w:color w:val="000000"/>
                      <w:lang w:val="fr-FR"/>
                    </w:rPr>
                  </w:pPr>
                </w:p>
              </w:tc>
            </w:tr>
            <w:tr w:rsidR="00E902C8" w:rsidRPr="00785B3D" w:rsidTr="00AB6184">
              <w:trPr>
                <w:trHeight w:val="1494"/>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1.19</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92245D" w:rsidRDefault="00E902C8" w:rsidP="00593389">
                  <w:pPr>
                    <w:tabs>
                      <w:tab w:val="left" w:pos="8931"/>
                    </w:tabs>
                    <w:spacing w:before="46" w:after="115"/>
                    <w:jc w:val="both"/>
                    <w:rPr>
                      <w:rFonts w:ascii="Arial" w:hAnsi="Arial" w:cs="Arial"/>
                      <w:color w:val="000000"/>
                      <w:lang w:val="fr-FR" w:eastAsia="fr-FR"/>
                    </w:rPr>
                  </w:pPr>
                  <w:r w:rsidRPr="00A71DA4">
                    <w:rPr>
                      <w:rFonts w:ascii="Arial" w:hAnsi="Arial" w:cs="Arial"/>
                      <w:color w:val="000000"/>
                      <w:lang w:val="fr-FR" w:eastAsia="fr-FR"/>
                    </w:rPr>
                    <w:t>Former, en 2013,  10 formateurs de l'Equipe Nationale d'Intervention Rapide (ENIR)  en une session de 5 jours sur les nouveaux outils de surveillance des maladies à potentiel épidémique (SIMR)</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4C7A5A">
                  <w:pPr>
                    <w:jc w:val="center"/>
                    <w:rPr>
                      <w:rFonts w:ascii="Arial" w:eastAsia="Arial" w:hAnsi="Arial"/>
                      <w:b/>
                      <w:color w:val="000000"/>
                      <w:lang w:val="fr-FR"/>
                    </w:rPr>
                  </w:pPr>
                  <w:r>
                    <w:rPr>
                      <w:rFonts w:ascii="Arial" w:eastAsia="Arial" w:hAnsi="Arial"/>
                      <w:b/>
                      <w:color w:val="000000"/>
                      <w:lang w:val="fr-FR"/>
                    </w:rPr>
                    <w:t>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E902C8">
                  <w:pPr>
                    <w:jc w:val="center"/>
                    <w:rPr>
                      <w:rFonts w:ascii="Arial" w:eastAsia="Arial" w:hAnsi="Arial"/>
                      <w:b/>
                      <w:color w:val="000000"/>
                      <w:lang w:val="fr-FR"/>
                    </w:rPr>
                  </w:pPr>
                </w:p>
              </w:tc>
            </w:tr>
            <w:tr w:rsidR="00E902C8"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1.20</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92245D" w:rsidRDefault="00E902C8"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Former 45 formateurs de BDS  et 17 BPS pendant 5 jours sur les nouveaux outils de surveillance des maladies à potentiel épidémique (SIMR). en 2 séances de  31 personnes chacune au 3ème et 4ème trimestre de 2013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4C7A5A">
                  <w:pPr>
                    <w:jc w:val="center"/>
                    <w:rPr>
                      <w:rFonts w:ascii="Arial" w:eastAsia="Arial" w:hAnsi="Arial"/>
                      <w:b/>
                      <w:color w:val="000000"/>
                      <w:lang w:val="fr-FR"/>
                    </w:rPr>
                  </w:pPr>
                  <w:r>
                    <w:rPr>
                      <w:rFonts w:ascii="Arial" w:eastAsia="Arial" w:hAnsi="Arial"/>
                      <w:b/>
                      <w:color w:val="000000"/>
                      <w:lang w:val="fr-FR"/>
                    </w:rPr>
                    <w:t>53%</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4C7A5A">
                  <w:pPr>
                    <w:jc w:val="center"/>
                    <w:rPr>
                      <w:rFonts w:ascii="Arial" w:eastAsia="Arial" w:hAnsi="Arial"/>
                      <w:b/>
                      <w:color w:val="000000"/>
                      <w:lang w:val="fr-FR"/>
                    </w:rPr>
                  </w:pPr>
                  <w:r>
                    <w:rPr>
                      <w:rFonts w:ascii="Arial" w:eastAsia="Arial" w:hAnsi="Arial"/>
                      <w:b/>
                      <w:color w:val="000000"/>
                      <w:lang w:val="fr-FR"/>
                    </w:rPr>
                    <w:t>Rapport de formation</w:t>
                  </w:r>
                </w:p>
              </w:tc>
            </w:tr>
            <w:tr w:rsidR="00E902C8"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E902C8" w:rsidP="00944979">
                  <w:pPr>
                    <w:rPr>
                      <w:rFonts w:ascii="Arial" w:eastAsia="Arial" w:hAnsi="Arial"/>
                      <w:b/>
                      <w:color w:val="000000"/>
                      <w:lang w:val="fr-FR"/>
                    </w:rPr>
                  </w:pP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92245D" w:rsidRDefault="00E902C8"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Former   dans  un atelier au niveau des districts les titulaires des CDS pendant 5 jours sur la surveillance des maladies à potentiel épidémique (Un atelier de 5jours de 17 participants dans chacun</w:t>
                  </w:r>
                  <w:r>
                    <w:rPr>
                      <w:rFonts w:ascii="Arial" w:hAnsi="Arial" w:cs="Arial"/>
                      <w:color w:val="000000"/>
                      <w:lang w:val="fr-FR" w:eastAsia="fr-FR"/>
                    </w:rPr>
                    <w:t xml:space="preserve"> des 22 districts au T4 de 2013</w:t>
                  </w:r>
                  <w:r w:rsidRPr="0092245D">
                    <w:rPr>
                      <w:rFonts w:ascii="Arial" w:hAnsi="Arial" w:cs="Arial"/>
                      <w:color w:val="000000"/>
                      <w:lang w:val="fr-FR" w:eastAsia="fr-FR"/>
                    </w:rPr>
                    <w:t>)</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val="fr-FR"/>
                    </w:rPr>
                  </w:pPr>
                  <w:r>
                    <w:rPr>
                      <w:rFonts w:ascii="Arial" w:eastAsia="Arial" w:hAnsi="Arial"/>
                      <w:b/>
                      <w:color w:val="000000"/>
                      <w:lang w:val="fr-FR"/>
                    </w:rPr>
                    <w:t>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E902C8">
                  <w:pPr>
                    <w:jc w:val="center"/>
                    <w:rPr>
                      <w:rFonts w:ascii="Arial" w:eastAsia="Arial" w:hAnsi="Arial"/>
                      <w:b/>
                      <w:color w:val="000000"/>
                      <w:lang w:val="fr-FR"/>
                    </w:rPr>
                  </w:pPr>
                </w:p>
              </w:tc>
            </w:tr>
            <w:tr w:rsidR="00640942" w:rsidRPr="00785B3D" w:rsidTr="00AB6184">
              <w:trPr>
                <w:trHeight w:val="725"/>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1.21</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DB4754" w:rsidRDefault="00E902C8" w:rsidP="00DB4754">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Poursuivre les activités de vaccination des enfants et femmes cibles du PEV au niveau des sites avancés</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DB4754">
                  <w:pPr>
                    <w:jc w:val="center"/>
                    <w:rPr>
                      <w:rFonts w:ascii="Arial" w:eastAsia="Arial" w:hAnsi="Arial"/>
                      <w:b/>
                      <w:color w:val="000000"/>
                      <w:lang w:val="fr-FR"/>
                    </w:rPr>
                  </w:pPr>
                  <w:r>
                    <w:rPr>
                      <w:rFonts w:ascii="Arial" w:eastAsia="Arial" w:hAnsi="Arial"/>
                      <w:b/>
                      <w:color w:val="000000"/>
                      <w:lang w:val="fr-FR"/>
                    </w:rPr>
                    <w:t>100%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DB4754">
                  <w:pPr>
                    <w:jc w:val="center"/>
                    <w:rPr>
                      <w:rFonts w:ascii="Arial" w:eastAsia="Arial" w:hAnsi="Arial"/>
                      <w:b/>
                      <w:color w:val="000000"/>
                      <w:lang w:val="fr-FR"/>
                    </w:rPr>
                  </w:pPr>
                  <w:r>
                    <w:rPr>
                      <w:rFonts w:ascii="Arial" w:eastAsia="Arial" w:hAnsi="Arial"/>
                      <w:b/>
                      <w:color w:val="000000"/>
                      <w:lang w:val="fr-FR"/>
                    </w:rPr>
                    <w:t>Rapport d’activités</w:t>
                  </w:r>
                </w:p>
              </w:tc>
            </w:tr>
            <w:tr w:rsidR="00DB4754" w:rsidRPr="00055622" w:rsidTr="00862E18">
              <w:trPr>
                <w:trHeight w:val="260"/>
              </w:trPr>
              <w:tc>
                <w:tcPr>
                  <w:tcW w:w="10634" w:type="dxa"/>
                  <w:gridSpan w:val="6"/>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DB4754" w:rsidRPr="00785B3D" w:rsidRDefault="00DB4754" w:rsidP="00DB4754">
                  <w:pPr>
                    <w:rPr>
                      <w:rFonts w:ascii="Arial" w:eastAsia="Arial" w:hAnsi="Arial"/>
                      <w:b/>
                      <w:color w:val="000000"/>
                      <w:lang w:val="fr-FR"/>
                    </w:rPr>
                  </w:pPr>
                  <w:r w:rsidRPr="0092245D">
                    <w:rPr>
                      <w:rFonts w:ascii="Arial" w:hAnsi="Arial" w:cs="Arial"/>
                      <w:b/>
                      <w:color w:val="000000"/>
                      <w:lang w:val="fr-FR" w:eastAsia="fr-FR"/>
                    </w:rPr>
                    <w:t>Objectif 2: Contractualiser les structures de santé périphériques  et les OBC en vue d'améliorer la performance des services de vaccination des districts à faible taux de couverture vac</w:t>
                  </w:r>
                  <w:r w:rsidR="00AB6184">
                    <w:rPr>
                      <w:rFonts w:ascii="Arial" w:hAnsi="Arial" w:cs="Arial"/>
                      <w:b/>
                      <w:color w:val="000000"/>
                      <w:lang w:val="fr-FR" w:eastAsia="fr-FR"/>
                    </w:rPr>
                    <w:t>cinale</w:t>
                  </w:r>
                </w:p>
              </w:tc>
            </w:tr>
            <w:tr w:rsidR="00E902C8"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2.1</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640942" w:rsidRDefault="00E902C8" w:rsidP="00E902C8">
                  <w:pPr>
                    <w:jc w:val="both"/>
                    <w:rPr>
                      <w:rFonts w:ascii="Arial" w:eastAsia="Arial" w:hAnsi="Arial"/>
                      <w:b/>
                      <w:color w:val="000000"/>
                      <w:lang w:val="fr-FR"/>
                    </w:rPr>
                  </w:pPr>
                  <w:r w:rsidRPr="0092245D">
                    <w:rPr>
                      <w:rFonts w:ascii="Arial" w:hAnsi="Arial" w:cs="Arial"/>
                      <w:color w:val="000000"/>
                      <w:lang w:val="fr-FR" w:eastAsia="fr-FR"/>
                    </w:rPr>
                    <w:t>Contribuer  trimestriellement à la poursuite de la contractualisation des 6 agences d'encadrement des OBC pour les interventions communautaires relatives à la vaccination dans les 6 provinces appuyées par GAVI pour l'année 2013.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val="fr-FR"/>
                    </w:rPr>
                  </w:pPr>
                  <w:r>
                    <w:rPr>
                      <w:rFonts w:ascii="Arial" w:eastAsia="Arial" w:hAnsi="Arial"/>
                      <w:b/>
                      <w:color w:val="000000"/>
                      <w:lang w:val="fr-FR"/>
                    </w:rPr>
                    <w:t>100%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val="fr-FR"/>
                    </w:rPr>
                  </w:pPr>
                  <w:r>
                    <w:rPr>
                      <w:rFonts w:ascii="Arial" w:eastAsia="Arial" w:hAnsi="Arial"/>
                      <w:b/>
                      <w:color w:val="000000"/>
                      <w:lang w:val="fr-FR"/>
                    </w:rPr>
                    <w:t>Rapport d’activités</w:t>
                  </w:r>
                </w:p>
              </w:tc>
            </w:tr>
            <w:tr w:rsidR="00E902C8"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F92116" w:rsidP="00944979">
                  <w:pPr>
                    <w:rPr>
                      <w:rFonts w:ascii="Arial" w:eastAsia="Arial" w:hAnsi="Arial"/>
                      <w:b/>
                      <w:color w:val="000000"/>
                      <w:lang w:val="fr-FR"/>
                    </w:rPr>
                  </w:pPr>
                  <w:r w:rsidRPr="00F92116">
                    <w:rPr>
                      <w:rFonts w:ascii="Arial" w:eastAsia="Arial" w:hAnsi="Arial"/>
                      <w:b/>
                      <w:color w:val="000000"/>
                      <w:lang w:val="fr-FR"/>
                    </w:rPr>
                    <w:lastRenderedPageBreak/>
                    <w:t>Activité</w:t>
                  </w:r>
                  <w:r>
                    <w:rPr>
                      <w:rFonts w:ascii="Arial" w:eastAsia="Arial" w:hAnsi="Arial"/>
                      <w:b/>
                      <w:color w:val="000000"/>
                      <w:lang w:val="fr-FR"/>
                    </w:rPr>
                    <w:t> : 2.2</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640942" w:rsidRDefault="00E902C8" w:rsidP="00E902C8">
                  <w:pPr>
                    <w:jc w:val="both"/>
                    <w:rPr>
                      <w:rFonts w:ascii="Arial" w:eastAsia="Arial" w:hAnsi="Arial"/>
                      <w:b/>
                      <w:color w:val="000000"/>
                      <w:lang w:val="fr-FR"/>
                    </w:rPr>
                  </w:pPr>
                  <w:r w:rsidRPr="0092245D">
                    <w:rPr>
                      <w:rFonts w:ascii="Arial" w:hAnsi="Arial" w:cs="Arial"/>
                      <w:color w:val="000000"/>
                      <w:lang w:val="fr-FR" w:eastAsia="fr-FR"/>
                    </w:rPr>
                    <w:t>Contractualiser 272 organisations à base communautaire des aires de responsabilité des centres de santé sur la réalisation du paquet communautaire comprenant les prestations (distribution), références (récupération abandons, orientation) et la sensibilisation intégrée (planification familiale, vaccination, paludisme, tuberculose et VIH) pour l'année  2013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val="fr-FR"/>
                    </w:rPr>
                  </w:pPr>
                  <w:r>
                    <w:rPr>
                      <w:rFonts w:ascii="Arial" w:eastAsia="Arial" w:hAnsi="Arial"/>
                      <w:b/>
                      <w:color w:val="000000"/>
                      <w:lang w:val="fr-FR"/>
                    </w:rPr>
                    <w:t>100%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val="fr-FR"/>
                    </w:rPr>
                  </w:pPr>
                  <w:r>
                    <w:rPr>
                      <w:rFonts w:ascii="Arial" w:eastAsia="Arial" w:hAnsi="Arial"/>
                      <w:b/>
                      <w:color w:val="000000"/>
                      <w:lang w:val="fr-FR"/>
                    </w:rPr>
                    <w:t>Rapport d’activités</w:t>
                  </w:r>
                </w:p>
              </w:tc>
            </w:tr>
            <w:tr w:rsidR="00E902C8"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2.3</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640942" w:rsidRDefault="00E902C8" w:rsidP="00E902C8">
                  <w:pPr>
                    <w:jc w:val="both"/>
                    <w:rPr>
                      <w:rFonts w:ascii="Arial" w:eastAsia="Arial" w:hAnsi="Arial"/>
                      <w:b/>
                      <w:color w:val="000000"/>
                      <w:lang w:val="fr-FR"/>
                    </w:rPr>
                  </w:pPr>
                  <w:r w:rsidRPr="00554357">
                    <w:rPr>
                      <w:rFonts w:ascii="Arial" w:hAnsi="Arial" w:cs="Arial"/>
                      <w:color w:val="000000"/>
                      <w:lang w:val="fr-FR" w:eastAsia="fr-FR"/>
                    </w:rPr>
                    <w:t xml:space="preserve">Contribuer à </w:t>
                  </w:r>
                  <w:r w:rsidR="00DB4754">
                    <w:rPr>
                      <w:rFonts w:ascii="Arial" w:hAnsi="Arial" w:cs="Arial"/>
                      <w:color w:val="000000"/>
                      <w:lang w:val="fr-FR" w:eastAsia="fr-FR"/>
                    </w:rPr>
                    <w:t>l'achat des performances des 272</w:t>
                  </w:r>
                  <w:r w:rsidRPr="00554357">
                    <w:rPr>
                      <w:rFonts w:ascii="Arial" w:hAnsi="Arial" w:cs="Arial"/>
                      <w:color w:val="000000"/>
                      <w:lang w:val="fr-FR" w:eastAsia="fr-FR"/>
                    </w:rPr>
                    <w:t xml:space="preserve"> CDS à travers les prestations relatives aux indicateurs "enfants complètement vaccinés" et  "femmes enceintes vaccinées contre le tétanos"  de l'année 2013 à partir du 2ème trimestre</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val="fr-FR"/>
                    </w:rPr>
                  </w:pPr>
                  <w:r>
                    <w:rPr>
                      <w:rFonts w:ascii="Arial" w:eastAsia="Arial" w:hAnsi="Arial"/>
                      <w:b/>
                      <w:color w:val="000000"/>
                      <w:lang w:val="fr-FR"/>
                    </w:rPr>
                    <w:t>100%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val="fr-FR"/>
                    </w:rPr>
                  </w:pPr>
                  <w:r>
                    <w:rPr>
                      <w:rFonts w:ascii="Arial" w:eastAsia="Arial" w:hAnsi="Arial"/>
                      <w:b/>
                      <w:color w:val="000000"/>
                      <w:lang w:val="fr-FR"/>
                    </w:rPr>
                    <w:t>Rapport d’activités</w:t>
                  </w:r>
                </w:p>
              </w:tc>
            </w:tr>
            <w:tr w:rsidR="00E902C8" w:rsidRPr="00785B3D" w:rsidTr="00AB6184">
              <w:trPr>
                <w:trHeight w:val="502"/>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2.4</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AB6184" w:rsidRPr="00554357" w:rsidRDefault="00E902C8" w:rsidP="00593389">
                  <w:pPr>
                    <w:tabs>
                      <w:tab w:val="left" w:pos="8931"/>
                    </w:tabs>
                    <w:spacing w:before="46" w:after="115"/>
                    <w:jc w:val="both"/>
                    <w:rPr>
                      <w:rFonts w:ascii="Arial" w:hAnsi="Arial" w:cs="Arial"/>
                      <w:color w:val="000000"/>
                      <w:lang w:val="fr-FR" w:eastAsia="fr-FR"/>
                    </w:rPr>
                  </w:pPr>
                  <w:r w:rsidRPr="00554357">
                    <w:rPr>
                      <w:rFonts w:ascii="Arial" w:hAnsi="Arial" w:cs="Arial"/>
                      <w:color w:val="000000"/>
                      <w:lang w:val="fr-FR" w:eastAsia="fr-FR"/>
                    </w:rPr>
                    <w:t>Contribuer au payement du bonus de qualité des 272  centres de santé  des 19 BDS appuyés par GAVI pour améliorer la qualité des services de vaccination  de l'année 2013 à partir du 2ème trimestre</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val="fr-FR"/>
                    </w:rPr>
                  </w:pPr>
                  <w:r>
                    <w:rPr>
                      <w:rFonts w:ascii="Arial" w:eastAsia="Arial" w:hAnsi="Arial"/>
                      <w:b/>
                      <w:color w:val="000000"/>
                      <w:lang w:val="fr-FR"/>
                    </w:rPr>
                    <w:t>100%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val="fr-FR"/>
                    </w:rPr>
                  </w:pPr>
                  <w:r>
                    <w:rPr>
                      <w:rFonts w:ascii="Arial" w:eastAsia="Arial" w:hAnsi="Arial"/>
                      <w:b/>
                      <w:color w:val="000000"/>
                      <w:lang w:val="fr-FR"/>
                    </w:rPr>
                    <w:t>Rapport d’activités</w:t>
                  </w:r>
                </w:p>
              </w:tc>
            </w:tr>
            <w:tr w:rsidR="00DB4754"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DB4754" w:rsidRPr="00785B3D" w:rsidRDefault="00F92116"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2.5</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DB4754" w:rsidRPr="0092245D" w:rsidRDefault="00DB4754"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Financer 10 OSC qui vaccinent et qui contribuent dans le renforcement du système de santé en vue d'améliorer la couverture vaccinale</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DB4754" w:rsidRPr="00785B3D" w:rsidRDefault="00DB4754" w:rsidP="00593389">
                  <w:pPr>
                    <w:jc w:val="center"/>
                    <w:rPr>
                      <w:rFonts w:ascii="Arial" w:eastAsia="Arial" w:hAnsi="Arial"/>
                      <w:b/>
                      <w:color w:val="000000"/>
                      <w:lang w:val="fr-FR"/>
                    </w:rPr>
                  </w:pPr>
                  <w:r>
                    <w:rPr>
                      <w:rFonts w:ascii="Arial" w:eastAsia="Arial" w:hAnsi="Arial"/>
                      <w:b/>
                      <w:color w:val="000000"/>
                      <w:lang w:val="fr-FR"/>
                    </w:rPr>
                    <w:t>100%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DB4754" w:rsidRPr="00785B3D" w:rsidRDefault="00DB4754" w:rsidP="00593389">
                  <w:pPr>
                    <w:jc w:val="center"/>
                    <w:rPr>
                      <w:rFonts w:ascii="Arial" w:eastAsia="Arial" w:hAnsi="Arial"/>
                      <w:b/>
                      <w:color w:val="000000"/>
                      <w:lang w:val="fr-FR"/>
                    </w:rPr>
                  </w:pPr>
                  <w:r>
                    <w:rPr>
                      <w:rFonts w:ascii="Arial" w:eastAsia="Arial" w:hAnsi="Arial"/>
                      <w:b/>
                      <w:color w:val="000000"/>
                      <w:lang w:val="fr-FR"/>
                    </w:rPr>
                    <w:t>Rapport d’activités</w:t>
                  </w:r>
                </w:p>
              </w:tc>
            </w:tr>
            <w:tr w:rsidR="0021350C" w:rsidRPr="00055622" w:rsidTr="00862E18">
              <w:trPr>
                <w:trHeight w:val="260"/>
              </w:trPr>
              <w:tc>
                <w:tcPr>
                  <w:tcW w:w="10634" w:type="dxa"/>
                  <w:gridSpan w:val="6"/>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pPr>
                    <w:jc w:val="center"/>
                    <w:rPr>
                      <w:rFonts w:ascii="Arial" w:eastAsia="Arial" w:hAnsi="Arial"/>
                      <w:b/>
                      <w:color w:val="000000"/>
                      <w:lang w:val="fr-FR"/>
                    </w:rPr>
                  </w:pPr>
                  <w:r w:rsidRPr="0092245D">
                    <w:rPr>
                      <w:rFonts w:ascii="Arial" w:hAnsi="Arial" w:cs="Arial"/>
                      <w:b/>
                      <w:color w:val="000000"/>
                      <w:lang w:val="fr-FR" w:eastAsia="fr-FR"/>
                    </w:rPr>
                    <w:t>Objectif 3 : Assurer l'accès aux vaccins et une gestion rationnelle de la chaîne d'approvisionnement, de la logistique et  de la sécurité des produits et équipements médicaux</w:t>
                  </w:r>
                </w:p>
              </w:tc>
            </w:tr>
            <w:tr w:rsidR="00E902C8"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FA745A"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:3.1</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640942" w:rsidRDefault="00E902C8" w:rsidP="00E902C8">
                  <w:pPr>
                    <w:jc w:val="both"/>
                    <w:rPr>
                      <w:rFonts w:ascii="Arial" w:eastAsia="Arial" w:hAnsi="Arial"/>
                      <w:b/>
                      <w:color w:val="000000"/>
                      <w:lang w:val="fr-FR"/>
                    </w:rPr>
                  </w:pPr>
                  <w:r>
                    <w:rPr>
                      <w:rFonts w:ascii="Arial" w:hAnsi="Arial" w:cs="Arial"/>
                      <w:color w:val="000000"/>
                      <w:lang w:val="fr-FR" w:eastAsia="fr-FR"/>
                    </w:rPr>
                    <w:t>Acheter 4588</w:t>
                  </w:r>
                  <w:r w:rsidRPr="0092245D">
                    <w:rPr>
                      <w:rFonts w:ascii="Arial" w:hAnsi="Arial" w:cs="Arial"/>
                      <w:color w:val="000000"/>
                      <w:lang w:val="fr-FR" w:eastAsia="fr-FR"/>
                    </w:rPr>
                    <w:t xml:space="preserve"> kits d'outils de travail composés de : téléphone portable, mégaphone, vélo, parapluie, dossards, bottines, veste imperméable, porte documents (à raison d'un kit pour chacun des ASC) en 2013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val="fr-FR"/>
                    </w:rPr>
                  </w:pPr>
                  <w:r>
                    <w:rPr>
                      <w:rFonts w:ascii="Arial" w:eastAsia="Arial" w:hAnsi="Arial"/>
                      <w:b/>
                      <w:color w:val="000000"/>
                      <w:lang w:val="fr-FR"/>
                    </w:rPr>
                    <w:t>70%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val="fr-FR"/>
                    </w:rPr>
                  </w:pPr>
                  <w:r>
                    <w:rPr>
                      <w:rFonts w:ascii="Arial" w:eastAsia="Arial" w:hAnsi="Arial"/>
                      <w:b/>
                      <w:color w:val="000000"/>
                      <w:lang w:val="fr-FR"/>
                    </w:rPr>
                    <w:t>Rapport d’étapes</w:t>
                  </w:r>
                </w:p>
              </w:tc>
            </w:tr>
            <w:tr w:rsidR="00FA745A"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sidRPr="00904A82">
                    <w:rPr>
                      <w:rFonts w:ascii="Arial" w:eastAsia="Arial" w:hAnsi="Arial"/>
                      <w:b/>
                      <w:color w:val="000000"/>
                      <w:lang w:val="fr-FR"/>
                    </w:rPr>
                    <w:t>Activité :3.</w:t>
                  </w:r>
                  <w:r>
                    <w:rPr>
                      <w:rFonts w:ascii="Arial" w:eastAsia="Arial" w:hAnsi="Arial"/>
                      <w:b/>
                      <w:color w:val="000000"/>
                      <w:lang w:val="fr-FR"/>
                    </w:rPr>
                    <w:t>2</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640942" w:rsidRDefault="00FA745A">
                  <w:pPr>
                    <w:jc w:val="center"/>
                    <w:rPr>
                      <w:rFonts w:ascii="Arial" w:eastAsia="Arial" w:hAnsi="Arial"/>
                      <w:b/>
                      <w:color w:val="000000"/>
                      <w:lang w:val="fr-FR"/>
                    </w:rPr>
                  </w:pPr>
                  <w:r w:rsidRPr="00091D0F">
                    <w:rPr>
                      <w:rFonts w:ascii="Arial" w:hAnsi="Arial" w:cs="Arial"/>
                      <w:color w:val="000000"/>
                      <w:lang w:val="fr-FR" w:eastAsia="fr-FR"/>
                    </w:rPr>
                    <w:t>Acheter 3 groupes électrogènes  de 10 KVA pour appuyer la décentralisation de la gestion des vaccins au niveau des DS  en 2013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rsidP="00593389">
                  <w:pPr>
                    <w:jc w:val="center"/>
                    <w:rPr>
                      <w:rFonts w:ascii="Arial" w:eastAsia="Arial" w:hAnsi="Arial"/>
                      <w:b/>
                      <w:color w:val="000000"/>
                      <w:lang w:val="fr-FR"/>
                    </w:rPr>
                  </w:pPr>
                  <w:r>
                    <w:rPr>
                      <w:rFonts w:ascii="Arial" w:eastAsia="Arial" w:hAnsi="Arial"/>
                      <w:b/>
                      <w:color w:val="000000"/>
                      <w:lang w:val="fr-FR"/>
                    </w:rPr>
                    <w:t>70%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rsidP="00593389">
                  <w:pPr>
                    <w:jc w:val="center"/>
                    <w:rPr>
                      <w:rFonts w:ascii="Arial" w:eastAsia="Arial" w:hAnsi="Arial"/>
                      <w:b/>
                      <w:color w:val="000000"/>
                      <w:lang w:val="fr-FR"/>
                    </w:rPr>
                  </w:pPr>
                  <w:r>
                    <w:rPr>
                      <w:rFonts w:ascii="Arial" w:eastAsia="Arial" w:hAnsi="Arial"/>
                      <w:b/>
                      <w:color w:val="000000"/>
                      <w:lang w:val="fr-FR"/>
                    </w:rPr>
                    <w:t>Rapport d’étapes</w:t>
                  </w:r>
                </w:p>
              </w:tc>
            </w:tr>
            <w:tr w:rsidR="00FA745A"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sidRPr="00904A82">
                    <w:rPr>
                      <w:rFonts w:ascii="Arial" w:eastAsia="Arial" w:hAnsi="Arial"/>
                      <w:b/>
                      <w:color w:val="000000"/>
                      <w:lang w:val="fr-FR"/>
                    </w:rPr>
                    <w:t>Activité :3.</w:t>
                  </w:r>
                  <w:r>
                    <w:rPr>
                      <w:rFonts w:ascii="Arial" w:eastAsia="Arial" w:hAnsi="Arial"/>
                      <w:b/>
                      <w:color w:val="000000"/>
                      <w:lang w:val="fr-FR"/>
                    </w:rPr>
                    <w:t>3</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091D0F" w:rsidRDefault="00FA745A">
                  <w:pPr>
                    <w:jc w:val="center"/>
                    <w:rPr>
                      <w:rFonts w:ascii="Arial" w:hAnsi="Arial" w:cs="Arial"/>
                      <w:color w:val="000000"/>
                      <w:lang w:val="fr-FR" w:eastAsia="fr-FR"/>
                    </w:rPr>
                  </w:pPr>
                  <w:r w:rsidRPr="0092245D">
                    <w:rPr>
                      <w:rFonts w:ascii="Arial" w:hAnsi="Arial" w:cs="Arial"/>
                      <w:color w:val="000000"/>
                      <w:lang w:val="fr-FR" w:eastAsia="fr-FR"/>
                    </w:rPr>
                    <w:t>Payer une police d'assurance annuelle contre l'incendie des dépôts du PEV</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val="fr-FR"/>
                    </w:rPr>
                  </w:pPr>
                  <w:r>
                    <w:rPr>
                      <w:rFonts w:ascii="Arial" w:eastAsia="Arial" w:hAnsi="Arial"/>
                      <w:b/>
                      <w:color w:val="000000"/>
                      <w:lang w:val="fr-FR"/>
                    </w:rPr>
                    <w:t>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val="fr-FR"/>
                    </w:rPr>
                  </w:pPr>
                </w:p>
              </w:tc>
            </w:tr>
            <w:tr w:rsidR="00FA745A"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sidRPr="00904A82">
                    <w:rPr>
                      <w:rFonts w:ascii="Arial" w:eastAsia="Arial" w:hAnsi="Arial"/>
                      <w:b/>
                      <w:color w:val="000000"/>
                      <w:lang w:val="fr-FR"/>
                    </w:rPr>
                    <w:t>Activité :3.</w:t>
                  </w:r>
                  <w:r>
                    <w:rPr>
                      <w:rFonts w:ascii="Arial" w:eastAsia="Arial" w:hAnsi="Arial"/>
                      <w:b/>
                      <w:color w:val="000000"/>
                      <w:lang w:val="fr-FR"/>
                    </w:rPr>
                    <w:t>4</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091D0F" w:rsidRDefault="00FA745A">
                  <w:pPr>
                    <w:jc w:val="center"/>
                    <w:rPr>
                      <w:rFonts w:ascii="Arial" w:hAnsi="Arial" w:cs="Arial"/>
                      <w:color w:val="000000"/>
                      <w:lang w:val="fr-FR" w:eastAsia="fr-FR"/>
                    </w:rPr>
                  </w:pPr>
                  <w:r w:rsidRPr="00091D0F">
                    <w:rPr>
                      <w:rFonts w:ascii="Arial" w:hAnsi="Arial" w:cs="Arial"/>
                      <w:color w:val="000000"/>
                      <w:lang w:val="fr-FR" w:eastAsia="fr-FR"/>
                    </w:rPr>
                    <w:t>Acheter 25 camionnettes double cabine pour  l'approvisionnement, la supervision et les activités de vaccination supplémentaires des centres de santé par les Bureaux des Districts Sanitaires des provinces Gitega (4 BDS), Bururi (3BDS), Kayanza (3BDS), Mwaro (2BDS), Buja rural (3BDS) et Kirundo (4BDS)  et 6 BPS en 2013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rsidP="00593389">
                  <w:pPr>
                    <w:jc w:val="center"/>
                    <w:rPr>
                      <w:rFonts w:ascii="Arial" w:eastAsia="Arial" w:hAnsi="Arial"/>
                      <w:b/>
                      <w:color w:val="000000"/>
                      <w:lang w:val="fr-FR"/>
                    </w:rPr>
                  </w:pPr>
                  <w:r>
                    <w:rPr>
                      <w:rFonts w:ascii="Arial" w:eastAsia="Arial" w:hAnsi="Arial"/>
                      <w:b/>
                      <w:color w:val="000000"/>
                      <w:lang w:val="fr-FR"/>
                    </w:rPr>
                    <w:t>100%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rsidP="00593389">
                  <w:pPr>
                    <w:jc w:val="center"/>
                    <w:rPr>
                      <w:rFonts w:ascii="Arial" w:eastAsia="Arial" w:hAnsi="Arial"/>
                      <w:b/>
                      <w:color w:val="000000"/>
                      <w:lang w:val="fr-FR"/>
                    </w:rPr>
                  </w:pPr>
                  <w:r>
                    <w:rPr>
                      <w:rFonts w:ascii="Arial" w:eastAsia="Arial" w:hAnsi="Arial"/>
                      <w:b/>
                      <w:color w:val="000000"/>
                      <w:lang w:val="fr-FR"/>
                    </w:rPr>
                    <w:t>PV de réception</w:t>
                  </w:r>
                </w:p>
              </w:tc>
            </w:tr>
            <w:tr w:rsidR="00FA745A"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sidRPr="00904A82">
                    <w:rPr>
                      <w:rFonts w:ascii="Arial" w:eastAsia="Arial" w:hAnsi="Arial"/>
                      <w:b/>
                      <w:color w:val="000000"/>
                      <w:lang w:val="fr-FR"/>
                    </w:rPr>
                    <w:t>Activité :3.</w:t>
                  </w:r>
                  <w:r>
                    <w:rPr>
                      <w:rFonts w:ascii="Arial" w:eastAsia="Arial" w:hAnsi="Arial"/>
                      <w:b/>
                      <w:color w:val="000000"/>
                      <w:lang w:val="fr-FR"/>
                    </w:rPr>
                    <w:t>5</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92245D" w:rsidRDefault="00FA745A"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Assurer trimestriellement la maintenance des 25 camionnettes double cabine à partir du 2ème trimestre de 2013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val="fr-FR"/>
                    </w:rPr>
                  </w:pPr>
                  <w:r>
                    <w:rPr>
                      <w:rFonts w:ascii="Arial" w:eastAsia="Arial" w:hAnsi="Arial"/>
                      <w:b/>
                      <w:color w:val="000000"/>
                      <w:lang w:val="fr-FR"/>
                    </w:rPr>
                    <w:t>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val="fr-FR"/>
                    </w:rPr>
                  </w:pPr>
                </w:p>
              </w:tc>
            </w:tr>
            <w:tr w:rsidR="00FA745A"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sidRPr="00904A82">
                    <w:rPr>
                      <w:rFonts w:ascii="Arial" w:eastAsia="Arial" w:hAnsi="Arial"/>
                      <w:b/>
                      <w:color w:val="000000"/>
                      <w:lang w:val="fr-FR"/>
                    </w:rPr>
                    <w:t>Activité :3.</w:t>
                  </w:r>
                  <w:r>
                    <w:rPr>
                      <w:rFonts w:ascii="Arial" w:eastAsia="Arial" w:hAnsi="Arial"/>
                      <w:b/>
                      <w:color w:val="000000"/>
                      <w:lang w:val="fr-FR"/>
                    </w:rPr>
                    <w:t>6</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E8100C" w:rsidRDefault="00FA745A" w:rsidP="00593389">
                  <w:pPr>
                    <w:tabs>
                      <w:tab w:val="left" w:pos="8931"/>
                    </w:tabs>
                    <w:spacing w:before="46" w:after="115"/>
                    <w:jc w:val="both"/>
                    <w:rPr>
                      <w:rFonts w:ascii="Arial" w:hAnsi="Arial" w:cs="Arial"/>
                      <w:color w:val="000000"/>
                      <w:lang w:val="fr-FR" w:eastAsia="fr-FR"/>
                    </w:rPr>
                  </w:pPr>
                  <w:r>
                    <w:rPr>
                      <w:rFonts w:ascii="Arial" w:hAnsi="Arial" w:cs="Arial"/>
                      <w:color w:val="000000"/>
                      <w:lang w:val="fr-FR" w:eastAsia="fr-FR"/>
                    </w:rPr>
                    <w:t xml:space="preserve">Acheter pour le PEV 1 </w:t>
                  </w:r>
                  <w:r w:rsidRPr="0092245D">
                    <w:rPr>
                      <w:rFonts w:ascii="Arial" w:hAnsi="Arial" w:cs="Arial"/>
                      <w:color w:val="000000"/>
                      <w:lang w:val="fr-FR" w:eastAsia="fr-FR"/>
                    </w:rPr>
                    <w:t>camionnette double cabine pour la supervision des activités de vaccination et le suivi de la surveillance des maladies cibles du PEV</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val="fr-FR"/>
                    </w:rPr>
                  </w:pPr>
                  <w:r>
                    <w:rPr>
                      <w:rFonts w:ascii="Arial" w:eastAsia="Arial" w:hAnsi="Arial"/>
                      <w:b/>
                      <w:color w:val="000000"/>
                      <w:lang w:val="fr-FR"/>
                    </w:rPr>
                    <w:t>100%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val="fr-FR"/>
                    </w:rPr>
                  </w:pPr>
                  <w:r>
                    <w:rPr>
                      <w:rFonts w:ascii="Arial" w:eastAsia="Arial" w:hAnsi="Arial"/>
                      <w:b/>
                      <w:color w:val="000000"/>
                      <w:lang w:val="fr-FR"/>
                    </w:rPr>
                    <w:t>PV de réception</w:t>
                  </w:r>
                </w:p>
              </w:tc>
            </w:tr>
            <w:tr w:rsidR="00FA745A"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sidRPr="00777CFB">
                    <w:rPr>
                      <w:rFonts w:ascii="Arial" w:eastAsia="Arial" w:hAnsi="Arial"/>
                      <w:b/>
                      <w:color w:val="000000"/>
                      <w:lang w:val="fr-FR"/>
                    </w:rPr>
                    <w:t>Activité :3.</w:t>
                  </w:r>
                  <w:r>
                    <w:rPr>
                      <w:rFonts w:ascii="Arial" w:eastAsia="Arial" w:hAnsi="Arial"/>
                      <w:b/>
                      <w:color w:val="000000"/>
                      <w:lang w:val="fr-FR"/>
                    </w:rPr>
                    <w:t>7</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92245D" w:rsidRDefault="00FA745A"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Payer trimestriellement la police d'assurance des 25 camionnettes double cabine nouvellement achetées à partir du 2ème trimestre de 2013   et 16 véhicules achetés au cours de la 1ère phase à partir </w:t>
                  </w:r>
                  <w:r w:rsidRPr="0092245D">
                    <w:rPr>
                      <w:rFonts w:ascii="Arial" w:hAnsi="Arial" w:cs="Arial"/>
                      <w:color w:val="000000"/>
                      <w:lang w:val="fr-FR" w:eastAsia="fr-FR"/>
                    </w:rPr>
                    <w:lastRenderedPageBreak/>
                    <w:t>du 1er trimestre</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val="fr-FR"/>
                    </w:rPr>
                  </w:pPr>
                  <w:r>
                    <w:rPr>
                      <w:rFonts w:ascii="Arial" w:eastAsia="Arial" w:hAnsi="Arial"/>
                      <w:b/>
                      <w:color w:val="000000"/>
                      <w:lang w:val="fr-FR"/>
                    </w:rPr>
                    <w:lastRenderedPageBreak/>
                    <w:t>100%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val="fr-FR"/>
                    </w:rPr>
                  </w:pPr>
                  <w:r>
                    <w:rPr>
                      <w:rFonts w:ascii="Arial" w:eastAsia="Arial" w:hAnsi="Arial"/>
                      <w:b/>
                      <w:color w:val="000000"/>
                      <w:lang w:val="fr-FR"/>
                    </w:rPr>
                    <w:t>Contrats d’assurances</w:t>
                  </w:r>
                </w:p>
              </w:tc>
            </w:tr>
            <w:tr w:rsidR="00FA745A" w:rsidRPr="00785B3D" w:rsidTr="00AB6184">
              <w:trPr>
                <w:trHeight w:val="1576"/>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sidRPr="00777CFB">
                    <w:rPr>
                      <w:rFonts w:ascii="Arial" w:eastAsia="Arial" w:hAnsi="Arial"/>
                      <w:b/>
                      <w:color w:val="000000"/>
                      <w:lang w:val="fr-FR"/>
                    </w:rPr>
                    <w:lastRenderedPageBreak/>
                    <w:t>Activité :3.</w:t>
                  </w:r>
                  <w:r>
                    <w:rPr>
                      <w:rFonts w:ascii="Arial" w:eastAsia="Arial" w:hAnsi="Arial"/>
                      <w:b/>
                      <w:color w:val="000000"/>
                      <w:lang w:val="fr-FR"/>
                    </w:rPr>
                    <w:t>8</w:t>
                  </w: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Default="00FA745A" w:rsidP="00593389">
                  <w:pPr>
                    <w:tabs>
                      <w:tab w:val="left" w:pos="8931"/>
                    </w:tabs>
                    <w:spacing w:before="46" w:after="115"/>
                    <w:jc w:val="both"/>
                    <w:rPr>
                      <w:rFonts w:ascii="Arial" w:hAnsi="Arial" w:cs="Arial"/>
                      <w:color w:val="000000"/>
                      <w:lang w:val="fr-FR" w:eastAsia="fr-FR"/>
                    </w:rPr>
                  </w:pPr>
                  <w:r>
                    <w:rPr>
                      <w:rFonts w:ascii="Arial" w:hAnsi="Arial" w:cs="Arial"/>
                      <w:color w:val="000000"/>
                      <w:lang w:val="fr-FR" w:eastAsia="fr-FR"/>
                    </w:rPr>
                    <w:t>Réaliser</w:t>
                  </w:r>
                  <w:r w:rsidRPr="0092245D">
                    <w:rPr>
                      <w:rFonts w:ascii="Arial" w:hAnsi="Arial" w:cs="Arial"/>
                      <w:color w:val="000000"/>
                      <w:lang w:val="fr-FR" w:eastAsia="fr-FR"/>
                    </w:rPr>
                    <w:t>, en 2013</w:t>
                  </w:r>
                  <w:r>
                    <w:rPr>
                      <w:rFonts w:ascii="Arial" w:hAnsi="Arial" w:cs="Arial"/>
                      <w:color w:val="000000"/>
                      <w:lang w:val="fr-FR" w:eastAsia="fr-FR"/>
                    </w:rPr>
                    <w:t xml:space="preserve"> les études de </w:t>
                  </w:r>
                  <w:r w:rsidR="0021350C">
                    <w:rPr>
                      <w:rFonts w:ascii="Arial" w:hAnsi="Arial" w:cs="Arial"/>
                      <w:color w:val="000000"/>
                      <w:lang w:val="fr-FR" w:eastAsia="fr-FR"/>
                    </w:rPr>
                    <w:t>ré</w:t>
                  </w:r>
                  <w:r w:rsidRPr="0021350C">
                    <w:rPr>
                      <w:rFonts w:ascii="Arial" w:hAnsi="Arial" w:cs="Arial"/>
                      <w:color w:val="000000"/>
                      <w:lang w:val="fr-FR" w:eastAsia="fr-FR"/>
                    </w:rPr>
                    <w:t>habi</w:t>
                  </w:r>
                  <w:r w:rsidR="0021350C">
                    <w:rPr>
                      <w:rFonts w:ascii="Arial" w:hAnsi="Arial" w:cs="Arial"/>
                      <w:color w:val="000000"/>
                      <w:lang w:val="fr-FR" w:eastAsia="fr-FR"/>
                    </w:rPr>
                    <w:t>li</w:t>
                  </w:r>
                  <w:r w:rsidRPr="0021350C">
                    <w:rPr>
                      <w:rFonts w:ascii="Arial" w:hAnsi="Arial" w:cs="Arial"/>
                      <w:color w:val="000000"/>
                      <w:lang w:val="fr-FR" w:eastAsia="fr-FR"/>
                    </w:rPr>
                    <w:t>tation</w:t>
                  </w:r>
                  <w:r>
                    <w:rPr>
                      <w:rFonts w:ascii="Arial" w:hAnsi="Arial" w:cs="Arial"/>
                      <w:color w:val="000000"/>
                      <w:lang w:val="fr-FR" w:eastAsia="fr-FR"/>
                    </w:rPr>
                    <w:t xml:space="preserve"> des stocks et d</w:t>
                  </w:r>
                  <w:r w:rsidRPr="0092245D">
                    <w:rPr>
                      <w:rFonts w:ascii="Arial" w:hAnsi="Arial" w:cs="Arial"/>
                      <w:color w:val="000000"/>
                      <w:lang w:val="fr-FR" w:eastAsia="fr-FR"/>
                    </w:rPr>
                    <w:t>es bureaux du PEV qui abriteront aussi l'unité de gestion de RSS/GAVI</w:t>
                  </w:r>
                </w:p>
                <w:p w:rsidR="00AB6184" w:rsidRDefault="00AB6184" w:rsidP="00593389">
                  <w:pPr>
                    <w:tabs>
                      <w:tab w:val="left" w:pos="8931"/>
                    </w:tabs>
                    <w:spacing w:before="46" w:after="115"/>
                    <w:jc w:val="both"/>
                    <w:rPr>
                      <w:rFonts w:ascii="Arial" w:hAnsi="Arial" w:cs="Arial"/>
                      <w:color w:val="000000"/>
                      <w:lang w:val="fr-FR" w:eastAsia="fr-FR"/>
                    </w:rPr>
                  </w:pPr>
                </w:p>
                <w:p w:rsidR="00AB6184" w:rsidRDefault="00AB6184" w:rsidP="00593389">
                  <w:pPr>
                    <w:tabs>
                      <w:tab w:val="left" w:pos="8931"/>
                    </w:tabs>
                    <w:spacing w:before="46" w:after="115"/>
                    <w:jc w:val="both"/>
                    <w:rPr>
                      <w:rFonts w:ascii="Arial" w:hAnsi="Arial" w:cs="Arial"/>
                      <w:color w:val="000000"/>
                      <w:lang w:val="fr-FR" w:eastAsia="fr-FR"/>
                    </w:rPr>
                  </w:pPr>
                </w:p>
                <w:p w:rsidR="00AB6184" w:rsidRDefault="00AB6184" w:rsidP="00593389">
                  <w:pPr>
                    <w:tabs>
                      <w:tab w:val="left" w:pos="8931"/>
                    </w:tabs>
                    <w:spacing w:before="46" w:after="115"/>
                    <w:jc w:val="both"/>
                    <w:rPr>
                      <w:rFonts w:ascii="Arial" w:hAnsi="Arial" w:cs="Arial"/>
                      <w:color w:val="000000"/>
                      <w:lang w:val="fr-FR" w:eastAsia="fr-FR"/>
                    </w:rPr>
                  </w:pPr>
                </w:p>
                <w:p w:rsidR="00AB6184" w:rsidRPr="0092245D" w:rsidRDefault="00AB6184" w:rsidP="00593389">
                  <w:pPr>
                    <w:tabs>
                      <w:tab w:val="left" w:pos="8931"/>
                    </w:tabs>
                    <w:spacing w:before="46" w:after="115"/>
                    <w:jc w:val="both"/>
                    <w:rPr>
                      <w:rFonts w:ascii="Arial" w:hAnsi="Arial" w:cs="Arial"/>
                      <w:color w:val="000000"/>
                      <w:lang w:val="fr-FR" w:eastAsia="fr-FR"/>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val="fr-FR"/>
                    </w:rPr>
                  </w:pPr>
                  <w:r>
                    <w:rPr>
                      <w:rFonts w:ascii="Arial" w:eastAsia="Arial" w:hAnsi="Arial"/>
                      <w:b/>
                      <w:color w:val="000000"/>
                      <w:lang w:val="fr-FR"/>
                    </w:rPr>
                    <w:t>100%</w:t>
                  </w:r>
                </w:p>
              </w:tc>
              <w:tc>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val="fr-FR"/>
                    </w:rPr>
                  </w:pPr>
                  <w:r>
                    <w:rPr>
                      <w:rFonts w:ascii="Arial" w:eastAsia="Arial" w:hAnsi="Arial"/>
                      <w:b/>
                      <w:color w:val="000000"/>
                      <w:lang w:val="fr-FR"/>
                    </w:rPr>
                    <w:t>Rapport d’études</w:t>
                  </w:r>
                </w:p>
              </w:tc>
            </w:tr>
            <w:tr w:rsidR="0021350C" w:rsidRPr="00055622" w:rsidTr="00862E18">
              <w:trPr>
                <w:trHeight w:val="260"/>
              </w:trPr>
              <w:tc>
                <w:tcPr>
                  <w:tcW w:w="10634" w:type="dxa"/>
                  <w:gridSpan w:val="6"/>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21350C">
                  <w:pPr>
                    <w:rPr>
                      <w:rFonts w:ascii="Arial" w:eastAsia="Arial" w:hAnsi="Arial"/>
                      <w:b/>
                      <w:color w:val="000000"/>
                      <w:lang w:val="fr-FR"/>
                    </w:rPr>
                  </w:pPr>
                  <w:r w:rsidRPr="0092245D">
                    <w:rPr>
                      <w:rFonts w:ascii="Arial" w:hAnsi="Arial" w:cs="Arial"/>
                      <w:b/>
                      <w:color w:val="000000"/>
                      <w:lang w:val="fr-FR" w:eastAsia="fr-FR"/>
                    </w:rPr>
                    <w:t>Objectif 4: Renforcer le Système d’Information Sanitaire et de suivi et évaluation des interventions communautaires</w:t>
                  </w:r>
                </w:p>
              </w:tc>
            </w:tr>
            <w:tr w:rsidR="00E86DF9"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86DF9" w:rsidRPr="00785B3D" w:rsidRDefault="00FA745A"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4.1</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86DF9" w:rsidRPr="0092245D" w:rsidRDefault="00E86DF9"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Recruter un consultant national pour l'harmonisation des outils de collecte  des données au niveau communautaire pendant  un mois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86DF9" w:rsidRPr="00785B3D" w:rsidRDefault="00004AD2">
                  <w:pPr>
                    <w:jc w:val="center"/>
                    <w:rPr>
                      <w:rFonts w:ascii="Arial" w:eastAsia="Arial" w:hAnsi="Arial"/>
                      <w:b/>
                      <w:color w:val="000000"/>
                      <w:lang w:val="fr-FR"/>
                    </w:rPr>
                  </w:pPr>
                  <w:r>
                    <w:rPr>
                      <w:rFonts w:ascii="Arial" w:eastAsia="Arial" w:hAnsi="Arial"/>
                      <w:b/>
                      <w:color w:val="000000"/>
                      <w:lang w:val="fr-FR"/>
                    </w:rPr>
                    <w:t>0%</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86DF9" w:rsidRPr="00785B3D" w:rsidRDefault="00E86DF9">
                  <w:pPr>
                    <w:jc w:val="center"/>
                    <w:rPr>
                      <w:rFonts w:ascii="Arial" w:eastAsia="Arial" w:hAnsi="Arial"/>
                      <w:b/>
                      <w:color w:val="000000"/>
                      <w:lang w:val="fr-FR"/>
                    </w:rPr>
                  </w:pPr>
                </w:p>
              </w:tc>
            </w:tr>
            <w:tr w:rsidR="00FA745A"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sidRPr="00BA73B6">
                    <w:rPr>
                      <w:rFonts w:ascii="Arial" w:eastAsia="Arial" w:hAnsi="Arial"/>
                      <w:b/>
                      <w:color w:val="000000"/>
                      <w:lang w:val="fr-FR"/>
                    </w:rPr>
                    <w:t>Activité : 4.</w:t>
                  </w:r>
                  <w:r w:rsidR="0021350C">
                    <w:rPr>
                      <w:rFonts w:ascii="Arial" w:eastAsia="Arial" w:hAnsi="Arial"/>
                      <w:b/>
                      <w:color w:val="000000"/>
                      <w:lang w:val="fr-FR"/>
                    </w:rPr>
                    <w:t>2</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92245D" w:rsidRDefault="00FA745A"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Organiser un atelier de trois jours pour 19 participants pour l'élaboration des outils de collecte des données du SIS issues de la communauté et de l'état-civil.</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val="fr-FR"/>
                    </w:rPr>
                  </w:pPr>
                  <w:r>
                    <w:rPr>
                      <w:rFonts w:ascii="Arial" w:eastAsia="Arial" w:hAnsi="Arial"/>
                      <w:b/>
                      <w:color w:val="000000"/>
                      <w:lang w:val="fr-FR"/>
                    </w:rPr>
                    <w:t>0%</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val="fr-FR"/>
                    </w:rPr>
                  </w:pPr>
                </w:p>
              </w:tc>
            </w:tr>
            <w:tr w:rsidR="00FA745A"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sidRPr="00BA73B6">
                    <w:rPr>
                      <w:rFonts w:ascii="Arial" w:eastAsia="Arial" w:hAnsi="Arial"/>
                      <w:b/>
                      <w:color w:val="000000"/>
                      <w:lang w:val="fr-FR"/>
                    </w:rPr>
                    <w:t>Activité : 4.</w:t>
                  </w:r>
                  <w:r w:rsidR="0021350C">
                    <w:rPr>
                      <w:rFonts w:ascii="Arial" w:eastAsia="Arial" w:hAnsi="Arial"/>
                      <w:b/>
                      <w:color w:val="000000"/>
                      <w:lang w:val="fr-FR"/>
                    </w:rPr>
                    <w:t>3</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92245D" w:rsidRDefault="00FA745A"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Contribuer à la réalisation d’une enquête CAP sur les performances du PEV à hauteur de 50% du coût total</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val="fr-FR"/>
                    </w:rPr>
                  </w:pPr>
                  <w:r>
                    <w:rPr>
                      <w:rFonts w:ascii="Arial" w:eastAsia="Arial" w:hAnsi="Arial"/>
                      <w:b/>
                      <w:color w:val="000000"/>
                      <w:lang w:val="fr-FR"/>
                    </w:rPr>
                    <w:t>0%</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val="fr-FR"/>
                    </w:rPr>
                  </w:pPr>
                </w:p>
              </w:tc>
            </w:tr>
            <w:tr w:rsidR="00FA745A"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sidRPr="00BA73B6">
                    <w:rPr>
                      <w:rFonts w:ascii="Arial" w:eastAsia="Arial" w:hAnsi="Arial"/>
                      <w:b/>
                      <w:color w:val="000000"/>
                      <w:lang w:val="fr-FR"/>
                    </w:rPr>
                    <w:t>Activité : 4.</w:t>
                  </w:r>
                  <w:r w:rsidR="0021350C">
                    <w:rPr>
                      <w:rFonts w:ascii="Arial" w:eastAsia="Arial" w:hAnsi="Arial"/>
                      <w:b/>
                      <w:color w:val="000000"/>
                      <w:lang w:val="fr-FR"/>
                    </w:rPr>
                    <w:t>4</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92245D" w:rsidRDefault="00FA745A"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Organiser un atelier national de validation des outils de collecte du niveau communautaire pour 50 participants pendant 2 jours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val="fr-FR"/>
                    </w:rPr>
                  </w:pPr>
                  <w:r>
                    <w:rPr>
                      <w:rFonts w:ascii="Arial" w:eastAsia="Arial" w:hAnsi="Arial"/>
                      <w:b/>
                      <w:color w:val="000000"/>
                      <w:lang w:val="fr-FR"/>
                    </w:rPr>
                    <w:t>0%</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val="fr-FR"/>
                    </w:rPr>
                  </w:pPr>
                </w:p>
              </w:tc>
            </w:tr>
            <w:tr w:rsidR="00FA745A"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sidRPr="00BA73B6">
                    <w:rPr>
                      <w:rFonts w:ascii="Arial" w:eastAsia="Arial" w:hAnsi="Arial"/>
                      <w:b/>
                      <w:color w:val="000000"/>
                      <w:lang w:val="fr-FR"/>
                    </w:rPr>
                    <w:t>Activité : 4.</w:t>
                  </w:r>
                  <w:r w:rsidR="0021350C">
                    <w:rPr>
                      <w:rFonts w:ascii="Arial" w:eastAsia="Arial" w:hAnsi="Arial"/>
                      <w:b/>
                      <w:color w:val="000000"/>
                      <w:lang w:val="fr-FR"/>
                    </w:rPr>
                    <w:t>5</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9F1CC1" w:rsidRDefault="00FA745A" w:rsidP="00593389">
                  <w:pPr>
                    <w:tabs>
                      <w:tab w:val="left" w:pos="8931"/>
                    </w:tabs>
                    <w:spacing w:before="46" w:after="115"/>
                    <w:jc w:val="both"/>
                    <w:rPr>
                      <w:rFonts w:ascii="Arial" w:hAnsi="Arial" w:cs="Arial"/>
                      <w:color w:val="FF0000"/>
                      <w:lang w:val="fr-FR" w:eastAsia="fr-FR"/>
                    </w:rPr>
                  </w:pPr>
                  <w:r w:rsidRPr="00927156">
                    <w:rPr>
                      <w:rFonts w:ascii="Arial" w:hAnsi="Arial" w:cs="Arial"/>
                      <w:color w:val="000000"/>
                      <w:lang w:val="fr-FR" w:eastAsia="fr-FR"/>
                    </w:rPr>
                    <w:t>Multiplier et diffuser par an 735  exemplaires d'outil de collecte des données révisé des centres de santé</w:t>
                  </w:r>
                  <w:r w:rsidRPr="009F1CC1">
                    <w:rPr>
                      <w:rFonts w:ascii="Arial" w:hAnsi="Arial" w:cs="Arial"/>
                      <w:color w:val="FF0000"/>
                      <w:lang w:val="fr-FR" w:eastAsia="fr-FR"/>
                    </w:rPr>
                    <w:t xml:space="preserve"> </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val="fr-FR"/>
                    </w:rPr>
                  </w:pPr>
                  <w:r>
                    <w:rPr>
                      <w:rFonts w:ascii="Arial" w:eastAsia="Arial" w:hAnsi="Arial"/>
                      <w:b/>
                      <w:color w:val="000000"/>
                      <w:lang w:val="fr-FR"/>
                    </w:rPr>
                    <w:t>40%</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val="fr-FR"/>
                    </w:rPr>
                  </w:pPr>
                  <w:r>
                    <w:rPr>
                      <w:rFonts w:ascii="Arial" w:eastAsia="Arial" w:hAnsi="Arial"/>
                      <w:b/>
                      <w:color w:val="000000"/>
                      <w:lang w:val="fr-FR"/>
                    </w:rPr>
                    <w:t>Rapport d’étapes</w:t>
                  </w:r>
                </w:p>
              </w:tc>
            </w:tr>
            <w:tr w:rsidR="0021350C" w:rsidRPr="00055622" w:rsidTr="00862E18">
              <w:trPr>
                <w:trHeight w:val="260"/>
              </w:trPr>
              <w:tc>
                <w:tcPr>
                  <w:tcW w:w="10634" w:type="dxa"/>
                  <w:gridSpan w:val="6"/>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21350C">
                  <w:pPr>
                    <w:rPr>
                      <w:rFonts w:ascii="Arial" w:eastAsia="Arial" w:hAnsi="Arial"/>
                      <w:b/>
                      <w:color w:val="000000"/>
                      <w:lang w:val="fr-FR"/>
                    </w:rPr>
                  </w:pPr>
                  <w:r w:rsidRPr="0092245D">
                    <w:rPr>
                      <w:rFonts w:ascii="Arial" w:hAnsi="Arial" w:cs="Arial"/>
                      <w:b/>
                      <w:color w:val="000000"/>
                      <w:lang w:val="fr-FR" w:eastAsia="fr-FR"/>
                    </w:rPr>
                    <w:t>Objectif 5: Assurer la gestion du programme.</w:t>
                  </w:r>
                </w:p>
              </w:tc>
            </w:tr>
            <w:tr w:rsidR="00E86DF9"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86DF9" w:rsidRPr="00785B3D" w:rsidRDefault="0021350C" w:rsidP="0094497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5.1</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86DF9" w:rsidRPr="0092245D" w:rsidRDefault="00E86DF9"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Assurer le paiement des primes de l'unité de gestion RSS/GAVI et les salaires des experts en gestion  administration en suivi et évaluation et en passation des marchés publics à recruter</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86DF9" w:rsidRPr="00785B3D" w:rsidRDefault="00834563" w:rsidP="00834563">
                  <w:pPr>
                    <w:jc w:val="center"/>
                    <w:rPr>
                      <w:rFonts w:ascii="Arial" w:eastAsia="Arial" w:hAnsi="Arial"/>
                      <w:b/>
                      <w:color w:val="000000"/>
                      <w:lang w:val="fr-FR"/>
                    </w:rPr>
                  </w:pPr>
                  <w:r>
                    <w:rPr>
                      <w:rFonts w:ascii="Arial" w:eastAsia="Arial" w:hAnsi="Arial"/>
                      <w:b/>
                      <w:color w:val="000000"/>
                      <w:lang w:val="fr-FR"/>
                    </w:rPr>
                    <w:t>100%</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86DF9" w:rsidRPr="00785B3D" w:rsidRDefault="00834563">
                  <w:pPr>
                    <w:jc w:val="center"/>
                    <w:rPr>
                      <w:rFonts w:ascii="Arial" w:eastAsia="Arial" w:hAnsi="Arial"/>
                      <w:b/>
                      <w:color w:val="000000"/>
                      <w:lang w:val="fr-FR"/>
                    </w:rPr>
                  </w:pPr>
                  <w:r>
                    <w:rPr>
                      <w:rFonts w:ascii="Arial" w:eastAsia="Arial" w:hAnsi="Arial"/>
                      <w:b/>
                      <w:color w:val="000000"/>
                      <w:lang w:val="fr-FR"/>
                    </w:rPr>
                    <w:t>Rapport d’activités</w:t>
                  </w:r>
                </w:p>
              </w:tc>
            </w:tr>
            <w:tr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sidRPr="004260EC">
                    <w:rPr>
                      <w:rFonts w:ascii="Arial" w:eastAsia="Arial" w:hAnsi="Arial"/>
                      <w:b/>
                      <w:color w:val="000000"/>
                      <w:lang w:val="fr-FR"/>
                    </w:rPr>
                    <w:t>Activité : 5.</w:t>
                  </w:r>
                  <w:r>
                    <w:rPr>
                      <w:rFonts w:ascii="Arial" w:eastAsia="Arial" w:hAnsi="Arial"/>
                      <w:b/>
                      <w:color w:val="000000"/>
                      <w:lang w:val="fr-FR"/>
                    </w:rPr>
                    <w:t>2</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92245D" w:rsidRDefault="0021350C"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Assurer le fonctionnement de l'unité de gestion RSS/GAVI</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val="fr-FR"/>
                    </w:rPr>
                  </w:pPr>
                  <w:r>
                    <w:rPr>
                      <w:rFonts w:ascii="Arial" w:eastAsia="Arial" w:hAnsi="Arial"/>
                      <w:b/>
                      <w:color w:val="000000"/>
                      <w:lang w:val="fr-FR"/>
                    </w:rPr>
                    <w:t>100%</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val="fr-FR"/>
                    </w:rPr>
                  </w:pPr>
                  <w:r>
                    <w:rPr>
                      <w:rFonts w:ascii="Arial" w:eastAsia="Arial" w:hAnsi="Arial"/>
                      <w:b/>
                      <w:color w:val="000000"/>
                      <w:lang w:val="fr-FR"/>
                    </w:rPr>
                    <w:t>Rapport d’activités</w:t>
                  </w:r>
                </w:p>
              </w:tc>
            </w:tr>
            <w:tr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sidRPr="004260EC">
                    <w:rPr>
                      <w:rFonts w:ascii="Arial" w:eastAsia="Arial" w:hAnsi="Arial"/>
                      <w:b/>
                      <w:color w:val="000000"/>
                      <w:lang w:val="fr-FR"/>
                    </w:rPr>
                    <w:t>Activité : 5.</w:t>
                  </w:r>
                  <w:r>
                    <w:rPr>
                      <w:rFonts w:ascii="Arial" w:eastAsia="Arial" w:hAnsi="Arial"/>
                      <w:b/>
                      <w:color w:val="000000"/>
                      <w:lang w:val="fr-FR"/>
                    </w:rPr>
                    <w:t>3</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92245D" w:rsidRDefault="0021350C"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Organiser des missions trimestrielles de suivi de la mise en œuvre des  interventions  dans les 6 provinces appuyées par GAVI</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val="fr-FR"/>
                    </w:rPr>
                  </w:pPr>
                  <w:r>
                    <w:rPr>
                      <w:rFonts w:ascii="Arial" w:eastAsia="Arial" w:hAnsi="Arial"/>
                      <w:b/>
                      <w:color w:val="000000"/>
                      <w:lang w:val="fr-FR"/>
                    </w:rPr>
                    <w:t>100%</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val="fr-FR"/>
                    </w:rPr>
                  </w:pPr>
                  <w:r>
                    <w:rPr>
                      <w:rFonts w:ascii="Arial" w:eastAsia="Arial" w:hAnsi="Arial"/>
                      <w:b/>
                      <w:color w:val="000000"/>
                      <w:lang w:val="fr-FR"/>
                    </w:rPr>
                    <w:t>Rapport d’activités</w:t>
                  </w:r>
                </w:p>
              </w:tc>
            </w:tr>
            <w:tr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sidRPr="004260EC">
                    <w:rPr>
                      <w:rFonts w:ascii="Arial" w:eastAsia="Arial" w:hAnsi="Arial"/>
                      <w:b/>
                      <w:color w:val="000000"/>
                      <w:lang w:val="fr-FR"/>
                    </w:rPr>
                    <w:t>Activité : 5.</w:t>
                  </w:r>
                  <w:r>
                    <w:rPr>
                      <w:rFonts w:ascii="Arial" w:eastAsia="Arial" w:hAnsi="Arial"/>
                      <w:b/>
                      <w:color w:val="000000"/>
                      <w:lang w:val="fr-FR"/>
                    </w:rPr>
                    <w:t>4</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92245D" w:rsidRDefault="0021350C"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Acheter 4 véhicules de l'unité de gestion du Projet KARADIRIDIMBA RSS/GAVI</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val="fr-FR"/>
                    </w:rPr>
                  </w:pPr>
                  <w:r>
                    <w:rPr>
                      <w:rFonts w:ascii="Arial" w:eastAsia="Arial" w:hAnsi="Arial"/>
                      <w:b/>
                      <w:color w:val="000000"/>
                      <w:lang w:val="fr-FR"/>
                    </w:rPr>
                    <w:t>100%</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val="fr-FR"/>
                    </w:rPr>
                  </w:pPr>
                  <w:r>
                    <w:rPr>
                      <w:rFonts w:ascii="Arial" w:eastAsia="Arial" w:hAnsi="Arial"/>
                      <w:b/>
                      <w:color w:val="000000"/>
                      <w:lang w:val="fr-FR"/>
                    </w:rPr>
                    <w:t>PV de réception</w:t>
                  </w:r>
                </w:p>
              </w:tc>
            </w:tr>
            <w:tr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sidRPr="004260EC">
                    <w:rPr>
                      <w:rFonts w:ascii="Arial" w:eastAsia="Arial" w:hAnsi="Arial"/>
                      <w:b/>
                      <w:color w:val="000000"/>
                      <w:lang w:val="fr-FR"/>
                    </w:rPr>
                    <w:t>Activité : 5.</w:t>
                  </w:r>
                  <w:r>
                    <w:rPr>
                      <w:rFonts w:ascii="Arial" w:eastAsia="Arial" w:hAnsi="Arial"/>
                      <w:b/>
                      <w:color w:val="000000"/>
                      <w:lang w:val="fr-FR"/>
                    </w:rPr>
                    <w:t>5</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091D0F" w:rsidRDefault="0021350C">
                  <w:pPr>
                    <w:jc w:val="center"/>
                    <w:rPr>
                      <w:rFonts w:ascii="Arial" w:hAnsi="Arial" w:cs="Arial"/>
                      <w:color w:val="000000"/>
                      <w:lang w:val="fr-FR" w:eastAsia="fr-FR"/>
                    </w:rPr>
                  </w:pPr>
                  <w:r w:rsidRPr="0092245D">
                    <w:rPr>
                      <w:rFonts w:ascii="Arial" w:hAnsi="Arial" w:cs="Arial"/>
                      <w:color w:val="000000"/>
                      <w:lang w:val="fr-FR" w:eastAsia="fr-FR"/>
                    </w:rPr>
                    <w:t xml:space="preserve">Payer trimestriellement la police d'assurance des 4 véhicules  de l'Unité de Gestion nouvellement achetées à partir du 2ème trimestre de 2013   et 3 véhicules achetés au </w:t>
                  </w:r>
                  <w:r w:rsidRPr="0092245D">
                    <w:rPr>
                      <w:rFonts w:ascii="Arial" w:hAnsi="Arial" w:cs="Arial"/>
                      <w:color w:val="000000"/>
                      <w:lang w:val="fr-FR" w:eastAsia="fr-FR"/>
                    </w:rPr>
                    <w:lastRenderedPageBreak/>
                    <w:t>cours de la 1ère phase à partir du 1er trimestre</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val="fr-FR"/>
                    </w:rPr>
                  </w:pPr>
                  <w:r>
                    <w:rPr>
                      <w:rFonts w:ascii="Arial" w:eastAsia="Arial" w:hAnsi="Arial"/>
                      <w:b/>
                      <w:color w:val="000000"/>
                      <w:lang w:val="fr-FR"/>
                    </w:rPr>
                    <w:lastRenderedPageBreak/>
                    <w:t>100%</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val="fr-FR"/>
                    </w:rPr>
                  </w:pPr>
                  <w:r>
                    <w:rPr>
                      <w:rFonts w:ascii="Arial" w:eastAsia="Arial" w:hAnsi="Arial"/>
                      <w:b/>
                      <w:color w:val="000000"/>
                      <w:lang w:val="fr-FR"/>
                    </w:rPr>
                    <w:t>Contrats d’assurances</w:t>
                  </w:r>
                </w:p>
              </w:tc>
            </w:tr>
            <w:tr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sidRPr="004260EC">
                    <w:rPr>
                      <w:rFonts w:ascii="Arial" w:eastAsia="Arial" w:hAnsi="Arial"/>
                      <w:b/>
                      <w:color w:val="000000"/>
                      <w:lang w:val="fr-FR"/>
                    </w:rPr>
                    <w:lastRenderedPageBreak/>
                    <w:t>Activité : 5.</w:t>
                  </w:r>
                  <w:r>
                    <w:rPr>
                      <w:rFonts w:ascii="Arial" w:eastAsia="Arial" w:hAnsi="Arial"/>
                      <w:b/>
                      <w:color w:val="000000"/>
                      <w:lang w:val="fr-FR"/>
                    </w:rPr>
                    <w:t>6</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92245D" w:rsidRDefault="0021350C"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Acheter 9 kits informatiques pour compléter le parc informatique existant de l'unité de gestion RSS/GAVI</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val="fr-FR"/>
                    </w:rPr>
                  </w:pPr>
                  <w:r>
                    <w:rPr>
                      <w:rFonts w:ascii="Arial" w:eastAsia="Arial" w:hAnsi="Arial"/>
                      <w:b/>
                      <w:color w:val="000000"/>
                      <w:lang w:val="fr-FR"/>
                    </w:rPr>
                    <w:t>100%</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val="fr-FR"/>
                    </w:rPr>
                  </w:pPr>
                  <w:r>
                    <w:rPr>
                      <w:rFonts w:ascii="Arial" w:eastAsia="Arial" w:hAnsi="Arial"/>
                      <w:b/>
                      <w:color w:val="000000"/>
                      <w:lang w:val="fr-FR"/>
                    </w:rPr>
                    <w:t>PV de réception</w:t>
                  </w:r>
                </w:p>
              </w:tc>
            </w:tr>
            <w:tr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sidRPr="004260EC">
                    <w:rPr>
                      <w:rFonts w:ascii="Arial" w:eastAsia="Arial" w:hAnsi="Arial"/>
                      <w:b/>
                      <w:color w:val="000000"/>
                      <w:lang w:val="fr-FR"/>
                    </w:rPr>
                    <w:t>Activité : 5.</w:t>
                  </w:r>
                  <w:r>
                    <w:rPr>
                      <w:rFonts w:ascii="Arial" w:eastAsia="Arial" w:hAnsi="Arial"/>
                      <w:b/>
                      <w:color w:val="000000"/>
                      <w:lang w:val="fr-FR"/>
                    </w:rPr>
                    <w:t>7</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92245D" w:rsidRDefault="0021350C"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Acheter 6 ordinateurs portables pour l'unité de gestion RSS/GAVI</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val="fr-FR"/>
                    </w:rPr>
                  </w:pPr>
                  <w:r>
                    <w:rPr>
                      <w:rFonts w:ascii="Arial" w:eastAsia="Arial" w:hAnsi="Arial"/>
                      <w:b/>
                      <w:color w:val="000000"/>
                      <w:lang w:val="fr-FR"/>
                    </w:rPr>
                    <w:t>100%</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sidP="00745ABB">
                  <w:pPr>
                    <w:jc w:val="center"/>
                  </w:pPr>
                  <w:r w:rsidRPr="00734636">
                    <w:rPr>
                      <w:rFonts w:ascii="Arial" w:eastAsia="Arial" w:hAnsi="Arial"/>
                      <w:b/>
                      <w:color w:val="000000"/>
                      <w:lang w:val="fr-FR"/>
                    </w:rPr>
                    <w:t>PV de réception</w:t>
                  </w:r>
                </w:p>
              </w:tc>
            </w:tr>
            <w:tr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sidRPr="004260EC">
                    <w:rPr>
                      <w:rFonts w:ascii="Arial" w:eastAsia="Arial" w:hAnsi="Arial"/>
                      <w:b/>
                      <w:color w:val="000000"/>
                      <w:lang w:val="fr-FR"/>
                    </w:rPr>
                    <w:t>Activité : 5.</w:t>
                  </w:r>
                  <w:r>
                    <w:rPr>
                      <w:rFonts w:ascii="Arial" w:eastAsia="Arial" w:hAnsi="Arial"/>
                      <w:b/>
                      <w:color w:val="000000"/>
                      <w:lang w:val="fr-FR"/>
                    </w:rPr>
                    <w:t>8</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92245D" w:rsidRDefault="0021350C"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Acheter 2 photocopieuses pour  l'unité de gestion RSS/GAVI</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val="fr-FR"/>
                    </w:rPr>
                  </w:pPr>
                  <w:r>
                    <w:rPr>
                      <w:rFonts w:ascii="Arial" w:eastAsia="Arial" w:hAnsi="Arial"/>
                      <w:b/>
                      <w:color w:val="000000"/>
                      <w:lang w:val="fr-FR"/>
                    </w:rPr>
                    <w:t>100%</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sidP="00745ABB">
                  <w:pPr>
                    <w:jc w:val="center"/>
                  </w:pPr>
                  <w:r w:rsidRPr="00734636">
                    <w:rPr>
                      <w:rFonts w:ascii="Arial" w:eastAsia="Arial" w:hAnsi="Arial"/>
                      <w:b/>
                      <w:color w:val="000000"/>
                      <w:lang w:val="fr-FR"/>
                    </w:rPr>
                    <w:t>PV de réception</w:t>
                  </w:r>
                </w:p>
              </w:tc>
            </w:tr>
            <w:tr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sidRPr="004260EC">
                    <w:rPr>
                      <w:rFonts w:ascii="Arial" w:eastAsia="Arial" w:hAnsi="Arial"/>
                      <w:b/>
                      <w:color w:val="000000"/>
                      <w:lang w:val="fr-FR"/>
                    </w:rPr>
                    <w:t>Activité : 5.</w:t>
                  </w:r>
                  <w:r>
                    <w:rPr>
                      <w:rFonts w:ascii="Arial" w:eastAsia="Arial" w:hAnsi="Arial"/>
                      <w:b/>
                      <w:color w:val="000000"/>
                      <w:lang w:val="fr-FR"/>
                    </w:rPr>
                    <w:t>9</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92245D" w:rsidRDefault="0021350C"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Equiper  les bureaux de l'unité de gestion RSS/GAVI</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pPr>
                    <w:jc w:val="center"/>
                    <w:rPr>
                      <w:rFonts w:ascii="Arial" w:eastAsia="Arial" w:hAnsi="Arial"/>
                      <w:b/>
                      <w:color w:val="000000"/>
                      <w:lang w:val="fr-FR"/>
                    </w:rPr>
                  </w:pPr>
                  <w:r>
                    <w:rPr>
                      <w:rFonts w:ascii="Arial" w:eastAsia="Arial" w:hAnsi="Arial"/>
                      <w:b/>
                      <w:color w:val="000000"/>
                      <w:lang w:val="fr-FR"/>
                    </w:rPr>
                    <w:t>0</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pPr>
                    <w:jc w:val="center"/>
                    <w:rPr>
                      <w:rFonts w:ascii="Arial" w:eastAsia="Arial" w:hAnsi="Arial"/>
                      <w:b/>
                      <w:color w:val="000000"/>
                      <w:lang w:val="fr-FR"/>
                    </w:rPr>
                  </w:pPr>
                </w:p>
              </w:tc>
            </w:tr>
            <w:tr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sidRPr="004260EC">
                    <w:rPr>
                      <w:rFonts w:ascii="Arial" w:eastAsia="Arial" w:hAnsi="Arial"/>
                      <w:b/>
                      <w:color w:val="000000"/>
                      <w:lang w:val="fr-FR"/>
                    </w:rPr>
                    <w:t>Activité : 5.</w:t>
                  </w:r>
                  <w:r>
                    <w:rPr>
                      <w:rFonts w:ascii="Arial" w:eastAsia="Arial" w:hAnsi="Arial"/>
                      <w:b/>
                      <w:color w:val="000000"/>
                      <w:lang w:val="fr-FR"/>
                    </w:rPr>
                    <w:t>10</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92245D" w:rsidRDefault="0021350C"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Commission de paiement de la BRB</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pPr>
                    <w:jc w:val="center"/>
                    <w:rPr>
                      <w:rFonts w:ascii="Arial" w:eastAsia="Arial" w:hAnsi="Arial"/>
                      <w:b/>
                      <w:color w:val="000000"/>
                      <w:lang w:val="fr-FR"/>
                    </w:rPr>
                  </w:pPr>
                  <w:r>
                    <w:rPr>
                      <w:rFonts w:ascii="Arial" w:eastAsia="Arial" w:hAnsi="Arial"/>
                      <w:b/>
                      <w:color w:val="000000"/>
                      <w:lang w:val="fr-FR"/>
                    </w:rPr>
                    <w:t>100%</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pPr>
                    <w:jc w:val="center"/>
                    <w:rPr>
                      <w:rFonts w:ascii="Arial" w:eastAsia="Arial" w:hAnsi="Arial"/>
                      <w:b/>
                      <w:color w:val="000000"/>
                      <w:lang w:val="fr-FR"/>
                    </w:rPr>
                  </w:pPr>
                  <w:r>
                    <w:rPr>
                      <w:rFonts w:ascii="Arial" w:eastAsia="Arial" w:hAnsi="Arial"/>
                      <w:b/>
                      <w:color w:val="000000"/>
                      <w:lang w:val="fr-FR"/>
                    </w:rPr>
                    <w:t>Rapport financier</w:t>
                  </w:r>
                </w:p>
              </w:tc>
            </w:tr>
            <w:tr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sidRPr="004260EC">
                    <w:rPr>
                      <w:rFonts w:ascii="Arial" w:eastAsia="Arial" w:hAnsi="Arial"/>
                      <w:b/>
                      <w:color w:val="000000"/>
                      <w:lang w:val="fr-FR"/>
                    </w:rPr>
                    <w:t>Activité : 5.1</w:t>
                  </w:r>
                  <w:r>
                    <w:rPr>
                      <w:rFonts w:ascii="Arial" w:eastAsia="Arial" w:hAnsi="Arial"/>
                      <w:b/>
                      <w:color w:val="000000"/>
                      <w:lang w:val="fr-FR"/>
                    </w:rPr>
                    <w:t>1</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92245D" w:rsidRDefault="0021350C" w:rsidP="0059338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Organiser et participer dans  des réunions  avec les partenaires du MSPLS à l'étranger et à l'intérieur du pays (BDS, BPS, programmes verticaux etc)</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pPr>
                    <w:jc w:val="center"/>
                    <w:rPr>
                      <w:rFonts w:ascii="Arial" w:eastAsia="Arial" w:hAnsi="Arial"/>
                      <w:b/>
                      <w:color w:val="000000"/>
                      <w:lang w:val="fr-FR"/>
                    </w:rPr>
                  </w:pPr>
                  <w:r>
                    <w:rPr>
                      <w:rFonts w:ascii="Arial" w:eastAsia="Arial" w:hAnsi="Arial"/>
                      <w:b/>
                      <w:color w:val="000000"/>
                      <w:lang w:val="fr-FR"/>
                    </w:rPr>
                    <w:t>50%</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pPr>
                    <w:jc w:val="center"/>
                    <w:rPr>
                      <w:rFonts w:ascii="Arial" w:eastAsia="Arial" w:hAnsi="Arial"/>
                      <w:b/>
                      <w:color w:val="000000"/>
                      <w:lang w:val="fr-FR"/>
                    </w:rPr>
                  </w:pPr>
                  <w:r>
                    <w:rPr>
                      <w:rFonts w:ascii="Arial" w:eastAsia="Arial" w:hAnsi="Arial"/>
                      <w:b/>
                      <w:color w:val="000000"/>
                      <w:lang w:val="fr-FR"/>
                    </w:rPr>
                    <w:t>Rapport d’activités</w:t>
                  </w:r>
                </w:p>
              </w:tc>
            </w:tr>
          </w:tbl>
          <w:p w:rsidR="004C184B" w:rsidRPr="00785B3D" w:rsidRDefault="004C184B">
            <w:pPr>
              <w:rPr>
                <w:lang w:val="fr-FR"/>
              </w:rPr>
            </w:pPr>
          </w:p>
        </w:tc>
      </w:tr>
      <w:tr w:rsidR="004C184B" w:rsidRPr="00785B3D" w:rsidTr="00C978DB">
        <w:trPr>
          <w:trHeight w:val="176"/>
        </w:trPr>
        <w:tc>
          <w:tcPr>
            <w:tcW w:w="8054" w:type="dxa"/>
          </w:tcPr>
          <w:p w:rsidR="004C184B" w:rsidRPr="00785B3D" w:rsidRDefault="004C184B">
            <w:pPr>
              <w:pStyle w:val="EmptyLayoutCell"/>
              <w:rPr>
                <w:lang w:val="fr-FR"/>
              </w:rPr>
            </w:pPr>
          </w:p>
        </w:tc>
        <w:tc>
          <w:tcPr>
            <w:tcW w:w="166" w:type="dxa"/>
          </w:tcPr>
          <w:p w:rsidR="004C184B" w:rsidRPr="00785B3D" w:rsidRDefault="004C184B">
            <w:pPr>
              <w:pStyle w:val="EmptyLayoutCell"/>
              <w:rPr>
                <w:lang w:val="fr-FR"/>
              </w:rPr>
            </w:pPr>
          </w:p>
        </w:tc>
        <w:tc>
          <w:tcPr>
            <w:tcW w:w="2834" w:type="dxa"/>
          </w:tcPr>
          <w:p w:rsidR="004C184B" w:rsidRPr="00785B3D" w:rsidRDefault="004C184B">
            <w:pPr>
              <w:pStyle w:val="EmptyLayoutCell"/>
              <w:rPr>
                <w:lang w:val="fr-FR"/>
              </w:rPr>
            </w:pPr>
          </w:p>
        </w:tc>
      </w:tr>
      <w:tr w:rsidR="00F53279" w:rsidRPr="00055622" w:rsidTr="00C978DB">
        <w:tc>
          <w:tcPr>
            <w:tcW w:w="11054" w:type="dxa"/>
            <w:gridSpan w:val="3"/>
          </w:tcPr>
          <w:p w:rsidR="00AB6184" w:rsidRDefault="00AB6184"/>
          <w:p w:rsidR="00AB6184" w:rsidRDefault="00AB6184"/>
          <w:p w:rsidR="00AB6184" w:rsidRDefault="00AB6184"/>
          <w:p w:rsidR="00AB6184" w:rsidRDefault="00AB6184"/>
          <w:p w:rsidR="00AB6184" w:rsidRDefault="00AB6184"/>
          <w:p w:rsidR="00AB6184" w:rsidRDefault="00AB6184">
            <w:r>
              <w:t xml:space="preserve"> </w:t>
            </w:r>
          </w:p>
          <w:tbl>
            <w:tblPr>
              <w:tblW w:w="0" w:type="auto"/>
              <w:tblLayout w:type="fixed"/>
              <w:tblCellMar>
                <w:left w:w="0" w:type="dxa"/>
                <w:right w:w="0" w:type="dxa"/>
              </w:tblCellMar>
              <w:tblLook w:val="0000"/>
            </w:tblPr>
            <w:tblGrid>
              <w:gridCol w:w="5385"/>
              <w:gridCol w:w="5105"/>
              <w:gridCol w:w="280"/>
            </w:tblGrid>
            <w:tr w:rsidR="00F53279" w:rsidRPr="00055622" w:rsidTr="00862E18">
              <w:trPr>
                <w:gridAfter w:val="1"/>
                <w:wAfter w:w="280" w:type="dxa"/>
                <w:trHeight w:val="260"/>
              </w:trPr>
              <w:tc>
                <w:tcPr>
                  <w:tcW w:w="10490" w:type="dxa"/>
                  <w:gridSpan w:val="2"/>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sz w:val="22"/>
                      <w:lang w:val="fr-FR"/>
                    </w:rPr>
                    <w:t>9.2.1 Pour chaque objectif et chaque activité (c'est-à-dire objectif 1, activité 1.1, activité 1.2, etc.), décrivez les progrès accomplis et les obstacles (par exemple, évaluations, réunions du CCSS).</w:t>
                  </w:r>
                </w:p>
              </w:tc>
            </w:tr>
            <w:tr w:rsidR="00723282" w:rsidRPr="00055622" w:rsidTr="00862E18">
              <w:tc>
                <w:tcPr>
                  <w:tcW w:w="10770" w:type="dxa"/>
                  <w:gridSpan w:val="3"/>
                </w:tcPr>
                <w:tbl>
                  <w:tblPr>
                    <w:tblW w:w="0" w:type="auto"/>
                    <w:tblLayout w:type="fixed"/>
                    <w:tblCellMar>
                      <w:left w:w="0" w:type="dxa"/>
                      <w:right w:w="0" w:type="dxa"/>
                    </w:tblCellMar>
                    <w:tblLook w:val="0000"/>
                  </w:tblPr>
                  <w:tblGrid>
                    <w:gridCol w:w="2151"/>
                    <w:gridCol w:w="3378"/>
                    <w:gridCol w:w="284"/>
                    <w:gridCol w:w="2267"/>
                    <w:gridCol w:w="2554"/>
                  </w:tblGrid>
                  <w:tr w:rsidR="00723282" w:rsidRPr="00055622" w:rsidTr="00862E18">
                    <w:trPr>
                      <w:trHeight w:val="260"/>
                    </w:trPr>
                    <w:tc>
                      <w:tcPr>
                        <w:tcW w:w="10634" w:type="dxa"/>
                        <w:gridSpan w:val="5"/>
                        <w:tcMar>
                          <w:top w:w="40" w:type="dxa"/>
                          <w:left w:w="40" w:type="dxa"/>
                          <w:bottom w:w="40" w:type="dxa"/>
                          <w:right w:w="40" w:type="dxa"/>
                        </w:tcMar>
                        <w:vAlign w:val="center"/>
                      </w:tcPr>
                      <w:p w:rsidR="00723282" w:rsidRPr="00785B3D" w:rsidRDefault="00723282" w:rsidP="007759C9">
                        <w:pPr>
                          <w:rPr>
                            <w:lang w:val="fr-FR"/>
                          </w:rPr>
                        </w:pPr>
                      </w:p>
                    </w:tc>
                  </w:tr>
                  <w:tr w:rsidR="00723282" w:rsidRPr="00055622" w:rsidTr="00AB6184">
                    <w:trPr>
                      <w:trHeight w:val="90"/>
                    </w:trPr>
                    <w:tc>
                      <w:tcPr>
                        <w:tcW w:w="2151" w:type="dxa"/>
                        <w:tcMar>
                          <w:top w:w="40" w:type="dxa"/>
                          <w:left w:w="40" w:type="dxa"/>
                          <w:bottom w:w="40" w:type="dxa"/>
                          <w:right w:w="40" w:type="dxa"/>
                        </w:tcMar>
                        <w:vAlign w:val="center"/>
                      </w:tcPr>
                      <w:p w:rsidR="00723282" w:rsidRPr="00785B3D" w:rsidRDefault="00723282" w:rsidP="007759C9">
                        <w:pPr>
                          <w:rPr>
                            <w:lang w:val="fr-FR"/>
                          </w:rPr>
                        </w:pPr>
                      </w:p>
                    </w:tc>
                    <w:tc>
                      <w:tcPr>
                        <w:tcW w:w="3662" w:type="dxa"/>
                        <w:gridSpan w:val="2"/>
                        <w:tcMar>
                          <w:top w:w="40" w:type="dxa"/>
                          <w:left w:w="40" w:type="dxa"/>
                          <w:bottom w:w="40" w:type="dxa"/>
                          <w:right w:w="40" w:type="dxa"/>
                        </w:tcMar>
                        <w:vAlign w:val="center"/>
                      </w:tcPr>
                      <w:p w:rsidR="00723282" w:rsidRPr="00785B3D" w:rsidRDefault="00723282" w:rsidP="007759C9">
                        <w:pPr>
                          <w:rPr>
                            <w:lang w:val="fr-FR"/>
                          </w:rPr>
                        </w:pPr>
                      </w:p>
                    </w:tc>
                    <w:tc>
                      <w:tcPr>
                        <w:tcW w:w="2267" w:type="dxa"/>
                        <w:tcMar>
                          <w:top w:w="40" w:type="dxa"/>
                          <w:left w:w="40" w:type="dxa"/>
                          <w:bottom w:w="40" w:type="dxa"/>
                          <w:right w:w="40" w:type="dxa"/>
                        </w:tcMar>
                        <w:vAlign w:val="center"/>
                      </w:tcPr>
                      <w:p w:rsidR="00723282" w:rsidRPr="00785B3D" w:rsidRDefault="00723282" w:rsidP="007759C9">
                        <w:pPr>
                          <w:rPr>
                            <w:lang w:val="fr-FR"/>
                          </w:rPr>
                        </w:pPr>
                      </w:p>
                    </w:tc>
                    <w:tc>
                      <w:tcPr>
                        <w:tcW w:w="2554" w:type="dxa"/>
                        <w:tcMar>
                          <w:top w:w="40" w:type="dxa"/>
                          <w:left w:w="40" w:type="dxa"/>
                          <w:bottom w:w="40" w:type="dxa"/>
                          <w:right w:w="40" w:type="dxa"/>
                        </w:tcMar>
                        <w:vAlign w:val="center"/>
                      </w:tcPr>
                      <w:p w:rsidR="00723282" w:rsidRPr="00785B3D" w:rsidRDefault="00723282" w:rsidP="007759C9">
                        <w:pPr>
                          <w:rPr>
                            <w:lang w:val="fr-FR"/>
                          </w:rPr>
                        </w:pPr>
                      </w:p>
                    </w:tc>
                  </w:tr>
                  <w:tr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F960FD" w:rsidRDefault="00723282" w:rsidP="007759C9">
                        <w:pPr>
                          <w:jc w:val="center"/>
                          <w:rPr>
                            <w:lang w:val="fr-FR"/>
                          </w:rPr>
                        </w:pPr>
                        <w:r w:rsidRPr="00F960FD">
                          <w:rPr>
                            <w:rFonts w:ascii="Arial" w:eastAsia="Arial" w:hAnsi="Arial"/>
                            <w:b/>
                            <w:lang w:val="fr-FR"/>
                          </w:rPr>
                          <w:t>Principales activités</w:t>
                        </w:r>
                        <w:r w:rsidRPr="00F960FD">
                          <w:rPr>
                            <w:rFonts w:ascii="Arial" w:eastAsia="Arial" w:hAnsi="Arial"/>
                            <w:lang w:val="fr-FR"/>
                          </w:rPr>
                          <w:t xml:space="preserve"> (insérer autant de lignes que nécessaire)</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F960FD" w:rsidRDefault="00723282" w:rsidP="007759C9">
                        <w:pPr>
                          <w:jc w:val="center"/>
                        </w:pPr>
                        <w:r w:rsidRPr="00F960FD">
                          <w:rPr>
                            <w:rFonts w:ascii="Arial" w:eastAsia="Arial" w:hAnsi="Arial"/>
                            <w:b/>
                          </w:rPr>
                          <w:t>Activité planifiée pour 2013</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F960FD" w:rsidRDefault="00723282" w:rsidP="007759C9">
                        <w:pPr>
                          <w:jc w:val="center"/>
                          <w:rPr>
                            <w:lang w:val="fr-FR"/>
                          </w:rPr>
                        </w:pPr>
                        <w:r w:rsidRPr="00F960FD">
                          <w:rPr>
                            <w:rFonts w:ascii="Arial" w:eastAsia="Arial" w:hAnsi="Arial"/>
                            <w:b/>
                            <w:lang w:val="fr-FR"/>
                          </w:rPr>
                          <w:t>Pourcentage d'activité achevée (taux annuel)</w:t>
                        </w:r>
                        <w:r w:rsidRPr="00F960FD">
                          <w:rPr>
                            <w:rFonts w:ascii="Arial" w:eastAsia="Arial" w:hAnsi="Arial"/>
                            <w:lang w:val="fr-FR"/>
                          </w:rPr>
                          <w:t xml:space="preserve"> (le cas échéant)</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8734EA" w:rsidP="007759C9">
                        <w:pPr>
                          <w:jc w:val="center"/>
                          <w:rPr>
                            <w:lang w:val="fr-FR"/>
                          </w:rPr>
                        </w:pPr>
                        <w:r>
                          <w:rPr>
                            <w:rFonts w:ascii="Arial" w:eastAsia="Arial" w:hAnsi="Arial"/>
                            <w:b/>
                            <w:color w:val="000000"/>
                            <w:lang w:val="fr-FR"/>
                          </w:rPr>
                          <w:t>L</w:t>
                        </w:r>
                        <w:r w:rsidRPr="00785B3D">
                          <w:rPr>
                            <w:rFonts w:ascii="Arial" w:eastAsia="Arial" w:hAnsi="Arial"/>
                            <w:b/>
                            <w:color w:val="000000"/>
                            <w:lang w:val="fr-FR"/>
                          </w:rPr>
                          <w:t>es progrès accomplis et les obstacles</w:t>
                        </w:r>
                      </w:p>
                    </w:tc>
                  </w:tr>
                  <w:tr w:rsidR="00723282" w:rsidRPr="00055622" w:rsidTr="00862E18">
                    <w:trPr>
                      <w:trHeight w:val="260"/>
                    </w:trPr>
                    <w:tc>
                      <w:tcPr>
                        <w:tcW w:w="10634"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92245D">
                          <w:rPr>
                            <w:rFonts w:ascii="Arial" w:hAnsi="Arial" w:cs="Arial"/>
                            <w:b/>
                            <w:color w:val="000000"/>
                            <w:lang w:val="fr-FR" w:eastAsia="fr-FR"/>
                          </w:rPr>
                          <w:t>Objectif 1: Renforcer les capacités d'offre des prestations et l’utilisation des services de vaccination de  qualité</w:t>
                        </w:r>
                      </w:p>
                    </w:tc>
                  </w:tr>
                  <w:tr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Pr>
                            <w:rFonts w:ascii="Arial" w:hAnsi="Arial" w:cs="Arial"/>
                            <w:color w:val="000000"/>
                            <w:lang w:val="fr-FR" w:eastAsia="fr-FR"/>
                          </w:rPr>
                          <w:t>Multiplier et distribuer 4588</w:t>
                        </w:r>
                        <w:r w:rsidRPr="0092245D">
                          <w:rPr>
                            <w:rFonts w:ascii="Arial" w:hAnsi="Arial" w:cs="Arial"/>
                            <w:color w:val="000000"/>
                            <w:lang w:val="fr-FR" w:eastAsia="fr-FR"/>
                          </w:rPr>
                          <w:t xml:space="preserve"> livrets des agents de santé communautaire de la zone d'intervention du projet   (à raison d</w:t>
                        </w:r>
                        <w:r>
                          <w:rPr>
                            <w:rFonts w:ascii="Arial" w:hAnsi="Arial" w:cs="Arial"/>
                            <w:color w:val="000000"/>
                            <w:lang w:val="fr-FR" w:eastAsia="fr-FR"/>
                          </w:rPr>
                          <w:t>e 1 livret pour chacun des  4588</w:t>
                        </w:r>
                        <w:r w:rsidRPr="0092245D">
                          <w:rPr>
                            <w:rFonts w:ascii="Arial" w:hAnsi="Arial" w:cs="Arial"/>
                            <w:color w:val="000000"/>
                            <w:lang w:val="fr-FR" w:eastAsia="fr-FR"/>
                          </w:rPr>
                          <w:t xml:space="preserve"> ASC)</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1.2</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Pr>
                            <w:rFonts w:ascii="Arial" w:hAnsi="Arial" w:cs="Arial"/>
                            <w:color w:val="000000"/>
                            <w:lang w:val="fr-FR" w:eastAsia="fr-FR"/>
                          </w:rPr>
                          <w:t>Former 4588</w:t>
                        </w:r>
                        <w:r w:rsidRPr="0092245D">
                          <w:rPr>
                            <w:rFonts w:ascii="Arial" w:hAnsi="Arial" w:cs="Arial"/>
                            <w:color w:val="000000"/>
                            <w:lang w:val="fr-FR" w:eastAsia="fr-FR"/>
                          </w:rPr>
                          <w:t xml:space="preserve"> ASC sur l'utilisation du nouveau manuel de santé communautaire</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30%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4E6D51" w:rsidP="006D22F9">
                        <w:pPr>
                          <w:jc w:val="both"/>
                          <w:rPr>
                            <w:rFonts w:ascii="Arial" w:eastAsia="Arial" w:hAnsi="Arial"/>
                            <w:b/>
                            <w:color w:val="000000"/>
                            <w:lang w:val="fr-FR"/>
                          </w:rPr>
                        </w:pPr>
                        <w:r>
                          <w:rPr>
                            <w:rFonts w:ascii="Arial" w:eastAsia="Arial" w:hAnsi="Arial"/>
                            <w:b/>
                            <w:color w:val="000000"/>
                            <w:lang w:val="fr-FR"/>
                          </w:rPr>
                          <w:t>Deux Provinces sur six</w:t>
                        </w:r>
                        <w:r w:rsidR="00EC5CE4">
                          <w:rPr>
                            <w:rFonts w:ascii="Arial" w:eastAsia="Arial" w:hAnsi="Arial"/>
                            <w:b/>
                            <w:color w:val="000000"/>
                            <w:lang w:val="fr-FR"/>
                          </w:rPr>
                          <w:t xml:space="preserve"> ont été couvertes sur financement GAVI. D’autres partenaires qui œuvrent  dans la zone GA ont participé au financement</w:t>
                        </w:r>
                        <w:r>
                          <w:rPr>
                            <w:rFonts w:ascii="Arial" w:eastAsia="Arial" w:hAnsi="Arial"/>
                            <w:b/>
                            <w:color w:val="000000"/>
                            <w:lang w:val="fr-FR"/>
                          </w:rPr>
                          <w:t xml:space="preserve"> de deux autres. Il reste un besoin</w:t>
                        </w:r>
                        <w:r w:rsidR="00EC5CE4">
                          <w:rPr>
                            <w:rFonts w:ascii="Arial" w:eastAsia="Arial" w:hAnsi="Arial"/>
                            <w:b/>
                            <w:color w:val="000000"/>
                            <w:lang w:val="fr-FR"/>
                          </w:rPr>
                          <w:t xml:space="preserve"> </w:t>
                        </w:r>
                        <w:r>
                          <w:rPr>
                            <w:rFonts w:ascii="Arial" w:eastAsia="Arial" w:hAnsi="Arial"/>
                            <w:b/>
                            <w:color w:val="000000"/>
                            <w:lang w:val="fr-FR"/>
                          </w:rPr>
                          <w:t xml:space="preserve"> à former deux autres Provinces.</w:t>
                        </w:r>
                        <w:r w:rsidR="00EC5CE4">
                          <w:rPr>
                            <w:rFonts w:ascii="Arial" w:eastAsia="Arial" w:hAnsi="Arial"/>
                            <w:b/>
                            <w:color w:val="000000"/>
                            <w:lang w:val="fr-FR"/>
                          </w:rPr>
                          <w:t xml:space="preserve"> </w:t>
                        </w:r>
                      </w:p>
                    </w:tc>
                  </w:tr>
                  <w:tr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1.3</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Multiplier et distribuer 735 livrets DAGADAGA sur la PCIME communautaire   pour les Organisations à base communautaire (à raison d'1 livret pour chacune des  organisations à base communautaire)</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17A22" w:rsidP="006D22F9">
                        <w:pPr>
                          <w:jc w:val="both"/>
                          <w:rPr>
                            <w:rFonts w:ascii="Arial" w:eastAsia="Arial" w:hAnsi="Arial"/>
                            <w:b/>
                            <w:color w:val="000000"/>
                            <w:lang w:val="fr-FR"/>
                          </w:rPr>
                        </w:pPr>
                        <w:r>
                          <w:rPr>
                            <w:rFonts w:ascii="Arial" w:eastAsia="Arial" w:hAnsi="Arial"/>
                            <w:b/>
                            <w:color w:val="000000"/>
                            <w:lang w:val="fr-FR"/>
                          </w:rPr>
                          <w:t>Cette activité n’a pas été réalisée suite à la lourdeur des procédures de passation de marché.</w:t>
                        </w:r>
                      </w:p>
                    </w:tc>
                  </w:tr>
                  <w:tr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1.4</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Organiser des missions d'appui aux </w:t>
                        </w:r>
                        <w:r w:rsidRPr="0092245D">
                          <w:rPr>
                            <w:rFonts w:ascii="Arial" w:hAnsi="Arial" w:cs="Arial"/>
                            <w:color w:val="000000"/>
                            <w:lang w:val="fr-FR" w:eastAsia="fr-FR"/>
                          </w:rPr>
                          <w:lastRenderedPageBreak/>
                          <w:t>équipes cadre de 6 districts sanitaires réunissant  2 districts de Bujumbura Rural et Bururi  appuyées par RSS GAVI  avec chaque fois 4 personnes par district   pour l'analyse et la micro planification dans le cadre de la stratégie "atteindre chaque district " chaque année par le PEV et les partenaires</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lastRenderedPageBreak/>
                          <w:t>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173962" w:rsidP="00173962">
                        <w:pPr>
                          <w:jc w:val="both"/>
                          <w:rPr>
                            <w:rFonts w:ascii="Arial" w:eastAsia="Arial" w:hAnsi="Arial"/>
                            <w:b/>
                            <w:color w:val="000000"/>
                            <w:lang w:val="fr-FR"/>
                          </w:rPr>
                        </w:pPr>
                        <w:r>
                          <w:rPr>
                            <w:rFonts w:ascii="Arial" w:eastAsia="Arial" w:hAnsi="Arial"/>
                            <w:b/>
                            <w:color w:val="000000"/>
                            <w:lang w:val="fr-FR"/>
                          </w:rPr>
                          <w:t xml:space="preserve">N’a pas été  réalisée suite </w:t>
                        </w:r>
                        <w:r>
                          <w:rPr>
                            <w:rFonts w:ascii="Arial" w:eastAsia="Arial" w:hAnsi="Arial"/>
                            <w:b/>
                            <w:color w:val="000000"/>
                            <w:lang w:val="fr-FR"/>
                          </w:rPr>
                          <w:lastRenderedPageBreak/>
                          <w:t>aux interférences avec d’autres  activités.</w:t>
                        </w:r>
                      </w:p>
                    </w:tc>
                  </w:tr>
                  <w:tr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lastRenderedPageBreak/>
                          <w:t>Activité</w:t>
                        </w:r>
                        <w:r>
                          <w:rPr>
                            <w:rFonts w:ascii="Arial" w:eastAsia="Arial" w:hAnsi="Arial"/>
                            <w:b/>
                            <w:color w:val="000000"/>
                            <w:lang w:val="fr-FR"/>
                          </w:rPr>
                          <w:t> : 1.5</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Participer au financement des coûts opérationnels des Journées locales de vaccination contre la poliomyélite de 2013 à la hauteur de 30% des coûts opérationnels</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A16598" w:rsidRDefault="0089720F" w:rsidP="007759C9">
                        <w:pPr>
                          <w:jc w:val="center"/>
                          <w:rPr>
                            <w:rFonts w:ascii="Arial" w:eastAsia="Arial" w:hAnsi="Arial"/>
                            <w:b/>
                            <w:color w:val="000000"/>
                            <w:lang w:val="fr-FR"/>
                          </w:rPr>
                        </w:pPr>
                        <w:r w:rsidRPr="00A16598">
                          <w:rPr>
                            <w:rFonts w:ascii="Arial" w:eastAsia="Arial" w:hAnsi="Arial"/>
                            <w:b/>
                            <w:color w:val="000000"/>
                            <w:lang w:val="fr-FR"/>
                          </w:rPr>
                          <w:t xml:space="preserve">JLV n’a pas été organisée durant </w:t>
                        </w:r>
                        <w:r w:rsidR="0084627B" w:rsidRPr="00A16598">
                          <w:rPr>
                            <w:rFonts w:ascii="Arial" w:eastAsia="Arial" w:hAnsi="Arial"/>
                            <w:b/>
                            <w:color w:val="000000"/>
                            <w:lang w:val="fr-FR"/>
                          </w:rPr>
                          <w:t>2013.</w:t>
                        </w:r>
                      </w:p>
                    </w:tc>
                  </w:tr>
                  <w:tr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1.6</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Participer au financement des coûts opérationnels des Semaines Santé Mère Enfant de 2013 à la hauteur de 24% des coûts opérationnels</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1.7</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Contribuer au financement des frais d'organisation de la Semaine Mondiale  de Vaccination (SMV) en 2013  </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1.8</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Produire des outils de communication et de mobilisation sociale (microprogrammes de radio, films éducatifs, boîtes à image, dépliants,…)  pour améliorer la demande et l’utilisation des services de vaccination   </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50%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77DF8" w:rsidP="00C81723">
                        <w:pPr>
                          <w:jc w:val="both"/>
                          <w:rPr>
                            <w:rFonts w:ascii="Arial" w:eastAsia="Arial" w:hAnsi="Arial"/>
                            <w:b/>
                            <w:color w:val="000000"/>
                            <w:lang w:val="fr-FR"/>
                          </w:rPr>
                        </w:pPr>
                        <w:r>
                          <w:rPr>
                            <w:rFonts w:ascii="Arial" w:eastAsia="Arial" w:hAnsi="Arial"/>
                            <w:b/>
                            <w:color w:val="000000"/>
                            <w:lang w:val="fr-FR"/>
                          </w:rPr>
                          <w:t>Processus déjà démarré. Il reste en cours.</w:t>
                        </w:r>
                      </w:p>
                    </w:tc>
                  </w:tr>
                  <w:tr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1.9</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Acheter les équipements (ordinateurs de montage, camera, enregistreurs, microphone,…)  pour produire les outils de communication pour améliorer la demande et l’utilisation des services de vaccination  </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70%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31750" w:rsidP="00776B06">
                        <w:pPr>
                          <w:jc w:val="both"/>
                          <w:rPr>
                            <w:rFonts w:ascii="Arial" w:eastAsia="Arial" w:hAnsi="Arial"/>
                            <w:b/>
                            <w:color w:val="000000"/>
                            <w:lang w:val="fr-FR"/>
                          </w:rPr>
                        </w:pPr>
                        <w:r w:rsidRPr="00E039C5">
                          <w:rPr>
                            <w:rFonts w:ascii="Arial" w:eastAsia="Arial" w:hAnsi="Arial"/>
                            <w:b/>
                            <w:color w:val="000000"/>
                            <w:lang w:val="fr-FR"/>
                          </w:rPr>
                          <w:t xml:space="preserve">Processus </w:t>
                        </w:r>
                        <w:r>
                          <w:rPr>
                            <w:rFonts w:ascii="Arial" w:eastAsia="Arial" w:hAnsi="Arial"/>
                            <w:b/>
                            <w:color w:val="000000"/>
                            <w:lang w:val="fr-FR"/>
                          </w:rPr>
                          <w:t xml:space="preserve"> d’achat </w:t>
                        </w:r>
                        <w:r w:rsidRPr="00E039C5">
                          <w:rPr>
                            <w:rFonts w:ascii="Arial" w:eastAsia="Arial" w:hAnsi="Arial"/>
                            <w:b/>
                            <w:color w:val="000000"/>
                            <w:lang w:val="fr-FR"/>
                          </w:rPr>
                          <w:t>en cours de finalisation. Il reste  la  livraison des équipements</w:t>
                        </w:r>
                      </w:p>
                    </w:tc>
                  </w:tr>
                  <w:tr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1.10</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Acheter et renouveler par an  les consommables (cassettes, CD, DVD, disquettes) des  équipements de communication pour améliorer la demande et l’utilisation des services de vaccination</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70%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31750" w:rsidP="007A438D">
                        <w:pPr>
                          <w:jc w:val="both"/>
                          <w:rPr>
                            <w:rFonts w:ascii="Arial" w:eastAsia="Arial" w:hAnsi="Arial"/>
                            <w:b/>
                            <w:color w:val="000000"/>
                            <w:lang w:val="fr-FR"/>
                          </w:rPr>
                        </w:pPr>
                        <w:r w:rsidRPr="00E039C5">
                          <w:rPr>
                            <w:rFonts w:ascii="Arial" w:eastAsia="Arial" w:hAnsi="Arial"/>
                            <w:b/>
                            <w:color w:val="000000"/>
                            <w:lang w:val="fr-FR"/>
                          </w:rPr>
                          <w:t xml:space="preserve">Processus </w:t>
                        </w:r>
                        <w:r>
                          <w:rPr>
                            <w:rFonts w:ascii="Arial" w:eastAsia="Arial" w:hAnsi="Arial"/>
                            <w:b/>
                            <w:color w:val="000000"/>
                            <w:lang w:val="fr-FR"/>
                          </w:rPr>
                          <w:t xml:space="preserve"> d’achat </w:t>
                        </w:r>
                        <w:r w:rsidRPr="00E039C5">
                          <w:rPr>
                            <w:rFonts w:ascii="Arial" w:eastAsia="Arial" w:hAnsi="Arial"/>
                            <w:b/>
                            <w:color w:val="000000"/>
                            <w:lang w:val="fr-FR"/>
                          </w:rPr>
                          <w:t>en cours de finalisation. Il reste  la  livraison des équipements</w:t>
                        </w:r>
                      </w:p>
                    </w:tc>
                  </w:tr>
                  <w:tr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1.11</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Organiser semestriellement  une campagne de sensibilisation d'un jour  pour  la mobilisation sociale pour la stratégie  "atteindre chaque district" (à raison d'une séance de 100 participants par semestre à partir septembre 2013)</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E63D90" w:rsidP="00A03654">
                        <w:pPr>
                          <w:jc w:val="both"/>
                          <w:rPr>
                            <w:rFonts w:ascii="Arial" w:eastAsia="Arial" w:hAnsi="Arial"/>
                            <w:b/>
                            <w:color w:val="000000"/>
                            <w:lang w:val="fr-FR"/>
                          </w:rPr>
                        </w:pPr>
                        <w:r>
                          <w:rPr>
                            <w:rFonts w:ascii="Arial" w:eastAsia="Arial" w:hAnsi="Arial"/>
                            <w:b/>
                            <w:color w:val="000000"/>
                            <w:lang w:val="fr-FR"/>
                          </w:rPr>
                          <w:t>N’a pas été  réalisée suite aux interférences avec d’autres  activités</w:t>
                        </w:r>
                      </w:p>
                    </w:tc>
                  </w:tr>
                  <w:tr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1.12</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640942" w:rsidRDefault="00723282" w:rsidP="007759C9">
                        <w:pPr>
                          <w:jc w:val="both"/>
                          <w:rPr>
                            <w:rFonts w:ascii="Arial" w:eastAsia="Arial" w:hAnsi="Arial"/>
                            <w:b/>
                            <w:color w:val="000000"/>
                            <w:lang w:val="fr-FR"/>
                          </w:rPr>
                        </w:pPr>
                        <w:r w:rsidRPr="0092245D">
                          <w:rPr>
                            <w:rFonts w:ascii="Arial" w:hAnsi="Arial" w:cs="Arial"/>
                            <w:color w:val="000000"/>
                            <w:lang w:val="fr-FR" w:eastAsia="fr-FR"/>
                          </w:rPr>
                          <w:t xml:space="preserve">Payer les frais de déplacement   des </w:t>
                        </w:r>
                        <w:r>
                          <w:rPr>
                            <w:rFonts w:ascii="Arial" w:hAnsi="Arial" w:cs="Arial"/>
                            <w:color w:val="000000"/>
                            <w:lang w:val="fr-FR" w:eastAsia="fr-FR"/>
                          </w:rPr>
                          <w:t>4588</w:t>
                        </w:r>
                        <w:r w:rsidRPr="0092245D">
                          <w:rPr>
                            <w:rFonts w:ascii="Arial" w:hAnsi="Arial" w:cs="Arial"/>
                            <w:color w:val="000000"/>
                            <w:lang w:val="fr-FR" w:eastAsia="fr-FR"/>
                          </w:rPr>
                          <w:t xml:space="preserve">  agents de santé communautaire (à raison </w:t>
                        </w:r>
                        <w:r>
                          <w:rPr>
                            <w:rFonts w:ascii="Arial" w:hAnsi="Arial" w:cs="Arial"/>
                            <w:color w:val="000000"/>
                            <w:lang w:val="fr-FR" w:eastAsia="fr-FR"/>
                          </w:rPr>
                          <w:t>d'un agent pour chacune des 4588</w:t>
                        </w:r>
                        <w:r w:rsidRPr="0092245D">
                          <w:rPr>
                            <w:rFonts w:ascii="Arial" w:hAnsi="Arial" w:cs="Arial"/>
                            <w:color w:val="000000"/>
                            <w:lang w:val="fr-FR" w:eastAsia="fr-FR"/>
                          </w:rPr>
                          <w:t xml:space="preserve"> sous Collines)   pour la mobilisation sociale   dans le cadre de la stratégie "atteindre chaque district</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1.13</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640942" w:rsidRDefault="00723282" w:rsidP="007759C9">
                        <w:pPr>
                          <w:jc w:val="center"/>
                          <w:rPr>
                            <w:rFonts w:ascii="Arial" w:eastAsia="Arial" w:hAnsi="Arial"/>
                            <w:b/>
                            <w:color w:val="000000"/>
                            <w:lang w:val="fr-FR"/>
                          </w:rPr>
                        </w:pPr>
                        <w:r w:rsidRPr="0092245D">
                          <w:rPr>
                            <w:rFonts w:ascii="Arial" w:hAnsi="Arial" w:cs="Arial"/>
                            <w:color w:val="000000"/>
                            <w:lang w:val="fr-FR" w:eastAsia="fr-FR"/>
                          </w:rPr>
                          <w:t>Contribuer à l'organisation du lancement du nouveau vaccin rotavirus</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1.14</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Contractualiser par trimestre 272 Associations Locales des aires de responsabilité des centres de santé des 6 provinces appuyées par GAVI pour la </w:t>
                        </w:r>
                        <w:r w:rsidRPr="0092245D">
                          <w:rPr>
                            <w:rFonts w:ascii="Arial" w:hAnsi="Arial" w:cs="Arial"/>
                            <w:color w:val="000000"/>
                            <w:lang w:val="fr-FR" w:eastAsia="fr-FR"/>
                          </w:rPr>
                          <w:lastRenderedPageBreak/>
                          <w:t>réalisation des enquêtes communautaires de vérification du niveau de satisfaction par rapport aux services de vaccination pour l'année 2013</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lastRenderedPageBreak/>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lastRenderedPageBreak/>
                          <w:t>Activité</w:t>
                        </w:r>
                        <w:r>
                          <w:rPr>
                            <w:rFonts w:ascii="Arial" w:eastAsia="Arial" w:hAnsi="Arial"/>
                            <w:b/>
                            <w:color w:val="000000"/>
                            <w:lang w:val="fr-FR"/>
                          </w:rPr>
                          <w:t> : 1.15</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Pr>
                            <w:rFonts w:ascii="Arial" w:hAnsi="Arial" w:cs="Arial"/>
                            <w:color w:val="000000"/>
                            <w:lang w:val="fr-FR" w:eastAsia="fr-FR"/>
                          </w:rPr>
                          <w:t xml:space="preserve">Acheter 50 </w:t>
                        </w:r>
                        <w:r w:rsidRPr="0092245D">
                          <w:rPr>
                            <w:rFonts w:ascii="Arial" w:hAnsi="Arial" w:cs="Arial"/>
                            <w:color w:val="000000"/>
                            <w:lang w:val="fr-FR" w:eastAsia="fr-FR"/>
                          </w:rPr>
                          <w:t>réfrigérateurs photovoltaïques  pour les  formations sanitaires confessionnelles et privées  au troisième trimestre de l'année 2013</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F776A2" w:rsidP="00D07058">
                        <w:pPr>
                          <w:jc w:val="both"/>
                          <w:rPr>
                            <w:rFonts w:ascii="Arial" w:eastAsia="Arial" w:hAnsi="Arial"/>
                            <w:b/>
                            <w:color w:val="000000"/>
                            <w:lang w:val="fr-FR"/>
                          </w:rPr>
                        </w:pPr>
                        <w:r>
                          <w:rPr>
                            <w:rFonts w:ascii="Arial" w:eastAsia="Arial" w:hAnsi="Arial"/>
                            <w:b/>
                            <w:color w:val="000000"/>
                            <w:lang w:val="fr-FR"/>
                          </w:rPr>
                          <w:t>Il a eu difficulté à identifier</w:t>
                        </w:r>
                        <w:r w:rsidR="00D07058">
                          <w:rPr>
                            <w:rFonts w:ascii="Arial" w:eastAsia="Arial" w:hAnsi="Arial"/>
                            <w:b/>
                            <w:color w:val="000000"/>
                            <w:lang w:val="fr-FR"/>
                          </w:rPr>
                          <w:t xml:space="preserve"> assez tôt </w:t>
                        </w:r>
                        <w:r>
                          <w:rPr>
                            <w:rFonts w:ascii="Arial" w:eastAsia="Arial" w:hAnsi="Arial"/>
                            <w:b/>
                            <w:color w:val="000000"/>
                            <w:lang w:val="fr-FR"/>
                          </w:rPr>
                          <w:t xml:space="preserve"> le type de réfrigérateur photovoltaïque adapté au climat burundais.</w:t>
                        </w:r>
                      </w:p>
                    </w:tc>
                  </w:tr>
                  <w:tr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1.16</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Contractualiser par trimestre 272 Associations Locales des aires de responsabilité des centres de santé des 6 provinces appuyées par GAVI pour la réalisation des enquêtes communautaires de vérification du niveau de satisfaction par rapport aux services de vaccination pour l'année 2013</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1.17</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AB6184"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Former et/ou recycler  90 gestionnaires (à raison de 2 participant pour chacun des 45  districts sanitaires)  à la gestion des médicaments, des vaccins et des consommables de laboratoire  en 3 sessions  de  30 participants chacune  (la durée de chaque session étant de 5 jours)  </w:t>
                        </w:r>
                      </w:p>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   </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42%</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316867" w:rsidP="00316867">
                        <w:pPr>
                          <w:jc w:val="both"/>
                          <w:rPr>
                            <w:rFonts w:ascii="Arial" w:eastAsia="Arial" w:hAnsi="Arial"/>
                            <w:b/>
                            <w:color w:val="000000"/>
                            <w:lang w:val="fr-FR"/>
                          </w:rPr>
                        </w:pPr>
                        <w:r>
                          <w:rPr>
                            <w:rFonts w:ascii="Arial" w:eastAsia="Arial" w:hAnsi="Arial"/>
                            <w:b/>
                            <w:color w:val="000000"/>
                            <w:lang w:val="fr-FR"/>
                          </w:rPr>
                          <w:t xml:space="preserve">La formation n’a ciblé que 38 gestionnaires </w:t>
                        </w:r>
                        <w:r w:rsidRPr="0092245D">
                          <w:rPr>
                            <w:rFonts w:ascii="Arial" w:hAnsi="Arial" w:cs="Arial"/>
                            <w:color w:val="000000"/>
                            <w:lang w:val="fr-FR" w:eastAsia="fr-FR"/>
                          </w:rPr>
                          <w:t>des médicaments, des vaccins et des consommables de laboratoire</w:t>
                        </w:r>
                        <w:r>
                          <w:rPr>
                            <w:rFonts w:ascii="Arial" w:eastAsia="Arial" w:hAnsi="Arial"/>
                            <w:b/>
                            <w:color w:val="000000"/>
                            <w:lang w:val="fr-FR"/>
                          </w:rPr>
                          <w:t xml:space="preserve"> de la zone d’intervention.</w:t>
                        </w:r>
                      </w:p>
                    </w:tc>
                  </w:tr>
                  <w:tr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1.18</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Former  en 6 sessions de 30 participants en 5 jours chacune:    45 médecins  chefs de district sanitaires et 135 superviseurs polyvalents des districts sanitaires sur l’approche "atteindre chaque district "/ "atteindre chaque enfant" en 2013 (2 sessions au 4ème trimestre en 5 jours pour chacune des sessions)  </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72666" w:rsidP="00772666">
                        <w:pPr>
                          <w:jc w:val="both"/>
                          <w:rPr>
                            <w:rFonts w:ascii="Arial" w:eastAsia="Arial" w:hAnsi="Arial"/>
                            <w:b/>
                            <w:color w:val="000000"/>
                            <w:lang w:val="fr-FR"/>
                          </w:rPr>
                        </w:pPr>
                        <w:r>
                          <w:rPr>
                            <w:rFonts w:ascii="Arial" w:eastAsia="Arial" w:hAnsi="Arial"/>
                            <w:b/>
                            <w:color w:val="000000"/>
                            <w:lang w:val="fr-FR"/>
                          </w:rPr>
                          <w:t>N’a pas été  réalisée suite aux interférences avec d’autres  activités</w:t>
                        </w:r>
                      </w:p>
                    </w:tc>
                  </w:tr>
                  <w:tr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1.19</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Default="00723282" w:rsidP="007759C9">
                        <w:pPr>
                          <w:tabs>
                            <w:tab w:val="left" w:pos="8931"/>
                          </w:tabs>
                          <w:spacing w:before="46" w:after="115"/>
                          <w:jc w:val="both"/>
                          <w:rPr>
                            <w:rFonts w:ascii="Arial" w:hAnsi="Arial" w:cs="Arial"/>
                            <w:color w:val="000000"/>
                            <w:lang w:val="fr-FR" w:eastAsia="fr-FR"/>
                          </w:rPr>
                        </w:pPr>
                        <w:r w:rsidRPr="00A71DA4">
                          <w:rPr>
                            <w:rFonts w:ascii="Arial" w:hAnsi="Arial" w:cs="Arial"/>
                            <w:color w:val="000000"/>
                            <w:lang w:val="fr-FR" w:eastAsia="fr-FR"/>
                          </w:rPr>
                          <w:t>Former, en 2013,  10 formateurs de l'Equipe Nationale d'Intervention Rapide (ENIR)  en une session de 5 jours sur les nouveaux outils de surveillance des maladies à potentiel épidémique (SIMR)</w:t>
                        </w:r>
                      </w:p>
                      <w:p w:rsidR="00723282" w:rsidRDefault="00723282" w:rsidP="007759C9">
                        <w:pPr>
                          <w:tabs>
                            <w:tab w:val="left" w:pos="8931"/>
                          </w:tabs>
                          <w:spacing w:before="46" w:after="115"/>
                          <w:jc w:val="both"/>
                          <w:rPr>
                            <w:rFonts w:ascii="Arial" w:hAnsi="Arial" w:cs="Arial"/>
                            <w:color w:val="000000"/>
                            <w:lang w:val="fr-FR" w:eastAsia="fr-FR"/>
                          </w:rPr>
                        </w:pPr>
                      </w:p>
                      <w:p w:rsidR="00723282" w:rsidRPr="0092245D" w:rsidRDefault="00723282" w:rsidP="007759C9">
                        <w:pPr>
                          <w:tabs>
                            <w:tab w:val="left" w:pos="8931"/>
                          </w:tabs>
                          <w:spacing w:before="46" w:after="115"/>
                          <w:jc w:val="both"/>
                          <w:rPr>
                            <w:rFonts w:ascii="Arial" w:hAnsi="Arial" w:cs="Arial"/>
                            <w:color w:val="000000"/>
                            <w:lang w:val="fr-FR" w:eastAsia="fr-FR"/>
                          </w:rPr>
                        </w:pP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2624" w:rsidP="007759C9">
                        <w:pPr>
                          <w:jc w:val="center"/>
                          <w:rPr>
                            <w:rFonts w:ascii="Arial" w:eastAsia="Arial" w:hAnsi="Arial"/>
                            <w:b/>
                            <w:color w:val="000000"/>
                            <w:lang w:val="fr-FR"/>
                          </w:rPr>
                        </w:pPr>
                        <w:r>
                          <w:rPr>
                            <w:rFonts w:ascii="Arial" w:eastAsia="Arial" w:hAnsi="Arial"/>
                            <w:b/>
                            <w:color w:val="000000"/>
                            <w:lang w:val="fr-FR"/>
                          </w:rPr>
                          <w:t>L’activité a été faite sur financement d’un autre partenaire</w:t>
                        </w:r>
                      </w:p>
                    </w:tc>
                  </w:tr>
                  <w:tr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1.20</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Former 45 formateurs de BDS  et 17 BPS pendant 5 jours sur les nouveaux outils de surveillance des maladies à potentiel épidémique (SIMR). en 2 séances de  31 personnes chacune au 3ème et 4ème trimestre de 2013</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53%</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0B67C5" w:rsidP="007759C9">
                        <w:pPr>
                          <w:jc w:val="center"/>
                          <w:rPr>
                            <w:rFonts w:ascii="Arial" w:eastAsia="Arial" w:hAnsi="Arial"/>
                            <w:b/>
                            <w:color w:val="000000"/>
                            <w:lang w:val="fr-FR"/>
                          </w:rPr>
                        </w:pPr>
                        <w:r>
                          <w:rPr>
                            <w:rFonts w:ascii="Arial" w:eastAsia="Arial" w:hAnsi="Arial"/>
                            <w:b/>
                            <w:color w:val="000000"/>
                            <w:lang w:val="fr-FR"/>
                          </w:rPr>
                          <w:t xml:space="preserve">La formation n’a ciblé que 19 </w:t>
                        </w:r>
                        <w:r>
                          <w:rPr>
                            <w:rFonts w:ascii="Arial" w:hAnsi="Arial" w:cs="Arial"/>
                            <w:color w:val="000000"/>
                            <w:lang w:val="fr-FR" w:eastAsia="fr-FR"/>
                          </w:rPr>
                          <w:t xml:space="preserve">formateurs des BDS  et 6 </w:t>
                        </w:r>
                        <w:r w:rsidRPr="0092245D">
                          <w:rPr>
                            <w:rFonts w:ascii="Arial" w:hAnsi="Arial" w:cs="Arial"/>
                            <w:color w:val="000000"/>
                            <w:lang w:val="fr-FR" w:eastAsia="fr-FR"/>
                          </w:rPr>
                          <w:t xml:space="preserve"> BPS</w:t>
                        </w:r>
                        <w:r>
                          <w:rPr>
                            <w:rFonts w:ascii="Arial" w:eastAsia="Arial" w:hAnsi="Arial"/>
                            <w:b/>
                            <w:color w:val="000000"/>
                            <w:lang w:val="fr-FR"/>
                          </w:rPr>
                          <w:t xml:space="preserve"> de la zone d’intervention</w:t>
                        </w:r>
                      </w:p>
                    </w:tc>
                  </w:tr>
                  <w:tr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Former   dans  un atelier au niveau des districts les titulaires des CDS pendant 5 jours sur la surveillance des maladies à potentiel épidémique (Un atelier de 5jours de 17 participants dans chacun</w:t>
                        </w:r>
                        <w:r>
                          <w:rPr>
                            <w:rFonts w:ascii="Arial" w:hAnsi="Arial" w:cs="Arial"/>
                            <w:color w:val="000000"/>
                            <w:lang w:val="fr-FR" w:eastAsia="fr-FR"/>
                          </w:rPr>
                          <w:t xml:space="preserve"> des 22 districts au T4 de 2013</w:t>
                        </w:r>
                        <w:r w:rsidRPr="0092245D">
                          <w:rPr>
                            <w:rFonts w:ascii="Arial" w:hAnsi="Arial" w:cs="Arial"/>
                            <w:color w:val="000000"/>
                            <w:lang w:val="fr-FR" w:eastAsia="fr-FR"/>
                          </w:rPr>
                          <w:t>)</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5F1840" w:rsidP="005F1840">
                        <w:pPr>
                          <w:jc w:val="both"/>
                          <w:rPr>
                            <w:rFonts w:ascii="Arial" w:eastAsia="Arial" w:hAnsi="Arial"/>
                            <w:b/>
                            <w:color w:val="000000"/>
                            <w:lang w:val="fr-FR"/>
                          </w:rPr>
                        </w:pPr>
                        <w:r>
                          <w:rPr>
                            <w:rFonts w:ascii="Arial" w:eastAsia="Arial" w:hAnsi="Arial"/>
                            <w:b/>
                            <w:color w:val="000000"/>
                            <w:lang w:val="fr-FR"/>
                          </w:rPr>
                          <w:t>Il s’agit d’une formation en cascade. La formation des formateurs au niveau et périphérique a eu lieu. Il reste la formation des titulaires des CDS pour 2014.</w:t>
                        </w:r>
                      </w:p>
                    </w:tc>
                  </w:tr>
                  <w:tr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1.21</w:t>
                        </w: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DB4754"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Poursuivre les activités de vaccination </w:t>
                        </w:r>
                        <w:r w:rsidRPr="0092245D">
                          <w:rPr>
                            <w:rFonts w:ascii="Arial" w:hAnsi="Arial" w:cs="Arial"/>
                            <w:color w:val="000000"/>
                            <w:lang w:val="fr-FR" w:eastAsia="fr-FR"/>
                          </w:rPr>
                          <w:lastRenderedPageBreak/>
                          <w:t>des enfants et femmes cibles du PEV au niveau des sites avancés</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lastRenderedPageBreak/>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055622" w:rsidTr="00862E18">
                    <w:trPr>
                      <w:trHeight w:val="260"/>
                    </w:trPr>
                    <w:tc>
                      <w:tcPr>
                        <w:tcW w:w="10634"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92245D">
                          <w:rPr>
                            <w:rFonts w:ascii="Arial" w:hAnsi="Arial" w:cs="Arial"/>
                            <w:b/>
                            <w:color w:val="000000"/>
                            <w:lang w:val="fr-FR" w:eastAsia="fr-FR"/>
                          </w:rPr>
                          <w:lastRenderedPageBreak/>
                          <w:t>Objectif 2: Contractualiser les structures de santé périphériques  et les OBC en vue d'améliorer la performance des services de vaccination des districts à faible taux de couverture vac</w:t>
                        </w: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2.1</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640942" w:rsidRDefault="00723282" w:rsidP="007759C9">
                        <w:pPr>
                          <w:jc w:val="both"/>
                          <w:rPr>
                            <w:rFonts w:ascii="Arial" w:eastAsia="Arial" w:hAnsi="Arial"/>
                            <w:b/>
                            <w:color w:val="000000"/>
                            <w:lang w:val="fr-FR"/>
                          </w:rPr>
                        </w:pPr>
                        <w:r w:rsidRPr="0092245D">
                          <w:rPr>
                            <w:rFonts w:ascii="Arial" w:hAnsi="Arial" w:cs="Arial"/>
                            <w:color w:val="000000"/>
                            <w:lang w:val="fr-FR" w:eastAsia="fr-FR"/>
                          </w:rPr>
                          <w:t>Contribuer  trimestriellement à la poursuite de la contractualisation des 6 agences d'encadrement des OBC pour les interventions communautaires relatives à la vaccination dans les 6 provinces appuyées par GAVI pour l'année 2013.</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2.2</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640942" w:rsidRDefault="00723282" w:rsidP="007759C9">
                        <w:pPr>
                          <w:jc w:val="both"/>
                          <w:rPr>
                            <w:rFonts w:ascii="Arial" w:eastAsia="Arial" w:hAnsi="Arial"/>
                            <w:b/>
                            <w:color w:val="000000"/>
                            <w:lang w:val="fr-FR"/>
                          </w:rPr>
                        </w:pPr>
                        <w:r w:rsidRPr="0092245D">
                          <w:rPr>
                            <w:rFonts w:ascii="Arial" w:hAnsi="Arial" w:cs="Arial"/>
                            <w:color w:val="000000"/>
                            <w:lang w:val="fr-FR" w:eastAsia="fr-FR"/>
                          </w:rPr>
                          <w:t>Contractualiser 272 organisations à base communautaire des aires de responsabilité des centres de santé sur la réalisation du paquet communautaire comprenant les prestations (distribution), références (récupération abandons, orientation) et la sensibilisation intégrée (planification familiale, vaccination, paludisme, tuberculose et VIH) pour l'année  2013</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2.3</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640942" w:rsidRDefault="00723282" w:rsidP="007759C9">
                        <w:pPr>
                          <w:jc w:val="both"/>
                          <w:rPr>
                            <w:rFonts w:ascii="Arial" w:eastAsia="Arial" w:hAnsi="Arial"/>
                            <w:b/>
                            <w:color w:val="000000"/>
                            <w:lang w:val="fr-FR"/>
                          </w:rPr>
                        </w:pPr>
                        <w:r w:rsidRPr="00057E88">
                          <w:rPr>
                            <w:rFonts w:ascii="Arial" w:hAnsi="Arial" w:cs="Arial"/>
                            <w:color w:val="000000"/>
                            <w:sz w:val="18"/>
                            <w:szCs w:val="18"/>
                            <w:lang w:val="fr-FR" w:eastAsia="fr-FR"/>
                          </w:rPr>
                          <w:t>Contribuer à l'achat des performances des 272 CDS à</w:t>
                        </w:r>
                        <w:r w:rsidRPr="00554357">
                          <w:rPr>
                            <w:rFonts w:ascii="Arial" w:hAnsi="Arial" w:cs="Arial"/>
                            <w:color w:val="000000"/>
                            <w:lang w:val="fr-FR" w:eastAsia="fr-FR"/>
                          </w:rPr>
                          <w:t xml:space="preserve"> travers les prestations relatives aux indicateurs "enfants complètement vaccinés" et  "femmes enceintes vaccinées contre le tétanos"  de l'année 2013 à partir du 2ème trimestre</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2.4</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554357" w:rsidRDefault="00723282" w:rsidP="007759C9">
                        <w:pPr>
                          <w:tabs>
                            <w:tab w:val="left" w:pos="8931"/>
                          </w:tabs>
                          <w:spacing w:before="46" w:after="115"/>
                          <w:jc w:val="both"/>
                          <w:rPr>
                            <w:rFonts w:ascii="Arial" w:hAnsi="Arial" w:cs="Arial"/>
                            <w:color w:val="000000"/>
                            <w:lang w:val="fr-FR" w:eastAsia="fr-FR"/>
                          </w:rPr>
                        </w:pPr>
                        <w:r w:rsidRPr="00554357">
                          <w:rPr>
                            <w:rFonts w:ascii="Arial" w:hAnsi="Arial" w:cs="Arial"/>
                            <w:color w:val="000000"/>
                            <w:lang w:val="fr-FR" w:eastAsia="fr-FR"/>
                          </w:rPr>
                          <w:t>Contribuer au payement du bonus de qualité des 272  centres de santé  des 19 BDS appuyés par GAVI pour améliorer la qualité des services de vaccination  de l'année 2013 à partir du 2ème trimestre</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2.5</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Financer 10 OSC qui vaccinent et qui contribuent dans le renforcement du système de santé en vue d'améliorer la couverture vaccinale</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055622" w:rsidTr="00862E18">
                    <w:trPr>
                      <w:trHeight w:val="260"/>
                    </w:trPr>
                    <w:tc>
                      <w:tcPr>
                        <w:tcW w:w="10634"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sidRPr="0092245D">
                          <w:rPr>
                            <w:rFonts w:ascii="Arial" w:hAnsi="Arial" w:cs="Arial"/>
                            <w:b/>
                            <w:color w:val="000000"/>
                            <w:lang w:val="fr-FR" w:eastAsia="fr-FR"/>
                          </w:rPr>
                          <w:t>Objectif 3 : Assurer l'accès aux vaccins et une gestion rationnelle de la chaîne d'approvisionnement, de la logistique et  de la sécurité des produits et équipements médicaux</w:t>
                        </w:r>
                      </w:p>
                    </w:tc>
                  </w:tr>
                  <w:tr w:rsidR="00CB0503"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CB0503" w:rsidRPr="00785B3D" w:rsidRDefault="00CB0503"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:3.1</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CB0503" w:rsidRPr="00640942" w:rsidRDefault="00CB0503" w:rsidP="007759C9">
                        <w:pPr>
                          <w:jc w:val="both"/>
                          <w:rPr>
                            <w:rFonts w:ascii="Arial" w:eastAsia="Arial" w:hAnsi="Arial"/>
                            <w:b/>
                            <w:color w:val="000000"/>
                            <w:lang w:val="fr-FR"/>
                          </w:rPr>
                        </w:pPr>
                        <w:r>
                          <w:rPr>
                            <w:rFonts w:ascii="Arial" w:hAnsi="Arial" w:cs="Arial"/>
                            <w:color w:val="000000"/>
                            <w:lang w:val="fr-FR" w:eastAsia="fr-FR"/>
                          </w:rPr>
                          <w:t>Acheter 4588</w:t>
                        </w:r>
                        <w:r w:rsidRPr="0092245D">
                          <w:rPr>
                            <w:rFonts w:ascii="Arial" w:hAnsi="Arial" w:cs="Arial"/>
                            <w:color w:val="000000"/>
                            <w:lang w:val="fr-FR" w:eastAsia="fr-FR"/>
                          </w:rPr>
                          <w:t xml:space="preserve"> kits d'outils de travail composés de : téléphone portable, mégaphone, vélo, parapluie, dossards, bottines, veste imperméable, porte documents (à raison d'un kit pour chacun des ASC) en 2013</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CB0503" w:rsidRPr="00785B3D" w:rsidRDefault="00CB0503" w:rsidP="007759C9">
                        <w:pPr>
                          <w:jc w:val="center"/>
                          <w:rPr>
                            <w:rFonts w:ascii="Arial" w:eastAsia="Arial" w:hAnsi="Arial"/>
                            <w:b/>
                            <w:color w:val="000000"/>
                            <w:lang w:val="fr-FR"/>
                          </w:rPr>
                        </w:pPr>
                        <w:r>
                          <w:rPr>
                            <w:rFonts w:ascii="Arial" w:eastAsia="Arial" w:hAnsi="Arial"/>
                            <w:b/>
                            <w:color w:val="000000"/>
                            <w:lang w:val="fr-FR"/>
                          </w:rPr>
                          <w:t>70%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CB0503" w:rsidRPr="00CB0503" w:rsidRDefault="00CB0503">
                        <w:pPr>
                          <w:rPr>
                            <w:lang w:val="fr-FR"/>
                          </w:rPr>
                        </w:pPr>
                        <w:r w:rsidRPr="00E039C5">
                          <w:rPr>
                            <w:rFonts w:ascii="Arial" w:eastAsia="Arial" w:hAnsi="Arial"/>
                            <w:b/>
                            <w:color w:val="000000"/>
                            <w:lang w:val="fr-FR"/>
                          </w:rPr>
                          <w:t xml:space="preserve">Processus </w:t>
                        </w:r>
                        <w:r>
                          <w:rPr>
                            <w:rFonts w:ascii="Arial" w:eastAsia="Arial" w:hAnsi="Arial"/>
                            <w:b/>
                            <w:color w:val="000000"/>
                            <w:lang w:val="fr-FR"/>
                          </w:rPr>
                          <w:t xml:space="preserve"> d’achat </w:t>
                        </w:r>
                        <w:r w:rsidRPr="00E039C5">
                          <w:rPr>
                            <w:rFonts w:ascii="Arial" w:eastAsia="Arial" w:hAnsi="Arial"/>
                            <w:b/>
                            <w:color w:val="000000"/>
                            <w:lang w:val="fr-FR"/>
                          </w:rPr>
                          <w:t>en cours de finalisation. Il reste  la  livraison des équipements</w:t>
                        </w:r>
                      </w:p>
                    </w:tc>
                  </w:tr>
                  <w:tr w:rsidR="00CB0503"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CB0503" w:rsidRDefault="00CB0503" w:rsidP="007759C9">
                        <w:r w:rsidRPr="00904A82">
                          <w:rPr>
                            <w:rFonts w:ascii="Arial" w:eastAsia="Arial" w:hAnsi="Arial"/>
                            <w:b/>
                            <w:color w:val="000000"/>
                            <w:lang w:val="fr-FR"/>
                          </w:rPr>
                          <w:t>Activité :3.</w:t>
                        </w:r>
                        <w:r>
                          <w:rPr>
                            <w:rFonts w:ascii="Arial" w:eastAsia="Arial" w:hAnsi="Arial"/>
                            <w:b/>
                            <w:color w:val="000000"/>
                            <w:lang w:val="fr-FR"/>
                          </w:rPr>
                          <w:t>2</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CB0503" w:rsidRPr="00640942" w:rsidRDefault="00CB0503" w:rsidP="007759C9">
                        <w:pPr>
                          <w:jc w:val="center"/>
                          <w:rPr>
                            <w:rFonts w:ascii="Arial" w:eastAsia="Arial" w:hAnsi="Arial"/>
                            <w:b/>
                            <w:color w:val="000000"/>
                            <w:lang w:val="fr-FR"/>
                          </w:rPr>
                        </w:pPr>
                        <w:r w:rsidRPr="00091D0F">
                          <w:rPr>
                            <w:rFonts w:ascii="Arial" w:hAnsi="Arial" w:cs="Arial"/>
                            <w:color w:val="000000"/>
                            <w:lang w:val="fr-FR" w:eastAsia="fr-FR"/>
                          </w:rPr>
                          <w:t>Acheter 3 groupes électrogènes  de 10 KVA pour appuyer la décentralisation de la gestion des vaccins au niveau des DS  en 2013</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CB0503" w:rsidRPr="00785B3D" w:rsidRDefault="00CB0503" w:rsidP="007759C9">
                        <w:pPr>
                          <w:jc w:val="center"/>
                          <w:rPr>
                            <w:rFonts w:ascii="Arial" w:eastAsia="Arial" w:hAnsi="Arial"/>
                            <w:b/>
                            <w:color w:val="000000"/>
                            <w:lang w:val="fr-FR"/>
                          </w:rPr>
                        </w:pPr>
                        <w:r>
                          <w:rPr>
                            <w:rFonts w:ascii="Arial" w:eastAsia="Arial" w:hAnsi="Arial"/>
                            <w:b/>
                            <w:color w:val="000000"/>
                            <w:lang w:val="fr-FR"/>
                          </w:rPr>
                          <w:t>70%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CB0503" w:rsidRPr="00CB0503" w:rsidRDefault="00CB0503">
                        <w:pPr>
                          <w:rPr>
                            <w:lang w:val="fr-FR"/>
                          </w:rPr>
                        </w:pPr>
                        <w:r w:rsidRPr="00E039C5">
                          <w:rPr>
                            <w:rFonts w:ascii="Arial" w:eastAsia="Arial" w:hAnsi="Arial"/>
                            <w:b/>
                            <w:color w:val="000000"/>
                            <w:lang w:val="fr-FR"/>
                          </w:rPr>
                          <w:t xml:space="preserve">Processus </w:t>
                        </w:r>
                        <w:r>
                          <w:rPr>
                            <w:rFonts w:ascii="Arial" w:eastAsia="Arial" w:hAnsi="Arial"/>
                            <w:b/>
                            <w:color w:val="000000"/>
                            <w:lang w:val="fr-FR"/>
                          </w:rPr>
                          <w:t xml:space="preserve"> d’achat </w:t>
                        </w:r>
                        <w:r w:rsidRPr="00E039C5">
                          <w:rPr>
                            <w:rFonts w:ascii="Arial" w:eastAsia="Arial" w:hAnsi="Arial"/>
                            <w:b/>
                            <w:color w:val="000000"/>
                            <w:lang w:val="fr-FR"/>
                          </w:rPr>
                          <w:t>en cours de finalisation. Il reste  la  livraison des équipements</w:t>
                        </w:r>
                      </w:p>
                    </w:tc>
                  </w:tr>
                  <w:tr w:rsidR="00723282"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904A82">
                          <w:rPr>
                            <w:rFonts w:ascii="Arial" w:eastAsia="Arial" w:hAnsi="Arial"/>
                            <w:b/>
                            <w:color w:val="000000"/>
                            <w:lang w:val="fr-FR"/>
                          </w:rPr>
                          <w:t>Activité :3.</w:t>
                        </w:r>
                        <w:r>
                          <w:rPr>
                            <w:rFonts w:ascii="Arial" w:eastAsia="Arial" w:hAnsi="Arial"/>
                            <w:b/>
                            <w:color w:val="000000"/>
                            <w:lang w:val="fr-FR"/>
                          </w:rPr>
                          <w:t>3</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091D0F" w:rsidRDefault="00723282" w:rsidP="007759C9">
                        <w:pPr>
                          <w:jc w:val="center"/>
                          <w:rPr>
                            <w:rFonts w:ascii="Arial" w:hAnsi="Arial" w:cs="Arial"/>
                            <w:color w:val="000000"/>
                            <w:lang w:val="fr-FR" w:eastAsia="fr-FR"/>
                          </w:rPr>
                        </w:pPr>
                        <w:r w:rsidRPr="0092245D">
                          <w:rPr>
                            <w:rFonts w:ascii="Arial" w:hAnsi="Arial" w:cs="Arial"/>
                            <w:color w:val="000000"/>
                            <w:lang w:val="fr-FR" w:eastAsia="fr-FR"/>
                          </w:rPr>
                          <w:t>Payer une police d'assurance annuelle contre l'incendie des dépôts du PEV</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A828D3" w:rsidP="007759C9">
                        <w:pPr>
                          <w:jc w:val="center"/>
                          <w:rPr>
                            <w:rFonts w:ascii="Arial" w:eastAsia="Arial" w:hAnsi="Arial"/>
                            <w:b/>
                            <w:color w:val="000000"/>
                            <w:lang w:val="fr-FR"/>
                          </w:rPr>
                        </w:pPr>
                        <w:r>
                          <w:rPr>
                            <w:rFonts w:ascii="Arial" w:eastAsia="Arial" w:hAnsi="Arial"/>
                            <w:b/>
                            <w:color w:val="000000"/>
                            <w:lang w:val="fr-FR"/>
                          </w:rPr>
                          <w:t>L’activité a été prise en charge p</w:t>
                        </w:r>
                        <w:r w:rsidR="00B55D71">
                          <w:rPr>
                            <w:rFonts w:ascii="Arial" w:eastAsia="Arial" w:hAnsi="Arial"/>
                            <w:b/>
                            <w:color w:val="000000"/>
                            <w:lang w:val="fr-FR"/>
                          </w:rPr>
                          <w:t>ar le PEV</w:t>
                        </w: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904A82">
                          <w:rPr>
                            <w:rFonts w:ascii="Arial" w:eastAsia="Arial" w:hAnsi="Arial"/>
                            <w:b/>
                            <w:color w:val="000000"/>
                            <w:lang w:val="fr-FR"/>
                          </w:rPr>
                          <w:t>Activité :3.</w:t>
                        </w:r>
                        <w:r>
                          <w:rPr>
                            <w:rFonts w:ascii="Arial" w:eastAsia="Arial" w:hAnsi="Arial"/>
                            <w:b/>
                            <w:color w:val="000000"/>
                            <w:lang w:val="fr-FR"/>
                          </w:rPr>
                          <w:t>4</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091D0F" w:rsidRDefault="00723282" w:rsidP="007759C9">
                        <w:pPr>
                          <w:jc w:val="center"/>
                          <w:rPr>
                            <w:rFonts w:ascii="Arial" w:hAnsi="Arial" w:cs="Arial"/>
                            <w:color w:val="000000"/>
                            <w:lang w:val="fr-FR" w:eastAsia="fr-FR"/>
                          </w:rPr>
                        </w:pPr>
                        <w:r w:rsidRPr="00091D0F">
                          <w:rPr>
                            <w:rFonts w:ascii="Arial" w:hAnsi="Arial" w:cs="Arial"/>
                            <w:color w:val="000000"/>
                            <w:lang w:val="fr-FR" w:eastAsia="fr-FR"/>
                          </w:rPr>
                          <w:t xml:space="preserve">Acheter 25 camionnettes double cabine pour  l'approvisionnement, la supervision et les activités de vaccination supplémentaires des centres de santé par les Bureaux </w:t>
                        </w:r>
                        <w:r w:rsidRPr="00091D0F">
                          <w:rPr>
                            <w:rFonts w:ascii="Arial" w:hAnsi="Arial" w:cs="Arial"/>
                            <w:color w:val="000000"/>
                            <w:lang w:val="fr-FR" w:eastAsia="fr-FR"/>
                          </w:rPr>
                          <w:lastRenderedPageBreak/>
                          <w:t>des Districts Sanitaires des provinces Gitega (4 BDS), Bururi (3BDS), Kayanza (3BDS), Mwaro (2BDS), Buja rural (3BDS) et Kirundo (4BDS)  et 6 BPS en 2013</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lastRenderedPageBreak/>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904A82">
                          <w:rPr>
                            <w:rFonts w:ascii="Arial" w:eastAsia="Arial" w:hAnsi="Arial"/>
                            <w:b/>
                            <w:color w:val="000000"/>
                            <w:lang w:val="fr-FR"/>
                          </w:rPr>
                          <w:lastRenderedPageBreak/>
                          <w:t>Activité :3.</w:t>
                        </w:r>
                        <w:r>
                          <w:rPr>
                            <w:rFonts w:ascii="Arial" w:eastAsia="Arial" w:hAnsi="Arial"/>
                            <w:b/>
                            <w:color w:val="000000"/>
                            <w:lang w:val="fr-FR"/>
                          </w:rPr>
                          <w:t>5</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Assurer trimestriellement la maintenance des 25 camionnettes double cabine à partir du 2ème trimestre de 2013</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6F262B" w:rsidP="006F262B">
                        <w:pPr>
                          <w:jc w:val="both"/>
                          <w:rPr>
                            <w:rFonts w:ascii="Arial" w:eastAsia="Arial" w:hAnsi="Arial"/>
                            <w:b/>
                            <w:color w:val="000000"/>
                            <w:lang w:val="fr-FR"/>
                          </w:rPr>
                        </w:pPr>
                        <w:r>
                          <w:rPr>
                            <w:rFonts w:ascii="Arial" w:eastAsia="Arial" w:hAnsi="Arial"/>
                            <w:b/>
                            <w:color w:val="000000"/>
                            <w:lang w:val="fr-FR"/>
                          </w:rPr>
                          <w:t xml:space="preserve"> Réceptionnés en fin Décembre, les véhicules ne sont</w:t>
                        </w:r>
                        <w:r w:rsidR="00663FC5">
                          <w:rPr>
                            <w:rFonts w:ascii="Arial" w:eastAsia="Arial" w:hAnsi="Arial"/>
                            <w:b/>
                            <w:color w:val="000000"/>
                            <w:lang w:val="fr-FR"/>
                          </w:rPr>
                          <w:t xml:space="preserve"> pas</w:t>
                        </w:r>
                        <w:r>
                          <w:rPr>
                            <w:rFonts w:ascii="Arial" w:eastAsia="Arial" w:hAnsi="Arial"/>
                            <w:b/>
                            <w:color w:val="000000"/>
                            <w:lang w:val="fr-FR"/>
                          </w:rPr>
                          <w:t xml:space="preserve"> encore remis  aux utilisateurs.</w:t>
                        </w: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904A82">
                          <w:rPr>
                            <w:rFonts w:ascii="Arial" w:eastAsia="Arial" w:hAnsi="Arial"/>
                            <w:b/>
                            <w:color w:val="000000"/>
                            <w:lang w:val="fr-FR"/>
                          </w:rPr>
                          <w:t>Activité :3.</w:t>
                        </w:r>
                        <w:r>
                          <w:rPr>
                            <w:rFonts w:ascii="Arial" w:eastAsia="Arial" w:hAnsi="Arial"/>
                            <w:b/>
                            <w:color w:val="000000"/>
                            <w:lang w:val="fr-FR"/>
                          </w:rPr>
                          <w:t>6</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E8100C" w:rsidRDefault="00723282" w:rsidP="007759C9">
                        <w:pPr>
                          <w:tabs>
                            <w:tab w:val="left" w:pos="8931"/>
                          </w:tabs>
                          <w:spacing w:before="46" w:after="115"/>
                          <w:jc w:val="both"/>
                          <w:rPr>
                            <w:rFonts w:ascii="Arial" w:hAnsi="Arial" w:cs="Arial"/>
                            <w:color w:val="000000"/>
                            <w:lang w:val="fr-FR" w:eastAsia="fr-FR"/>
                          </w:rPr>
                        </w:pPr>
                        <w:r>
                          <w:rPr>
                            <w:rFonts w:ascii="Arial" w:hAnsi="Arial" w:cs="Arial"/>
                            <w:color w:val="000000"/>
                            <w:lang w:val="fr-FR" w:eastAsia="fr-FR"/>
                          </w:rPr>
                          <w:t xml:space="preserve">Acheter pour le PEV 1 </w:t>
                        </w:r>
                        <w:r w:rsidRPr="0092245D">
                          <w:rPr>
                            <w:rFonts w:ascii="Arial" w:hAnsi="Arial" w:cs="Arial"/>
                            <w:color w:val="000000"/>
                            <w:lang w:val="fr-FR" w:eastAsia="fr-FR"/>
                          </w:rPr>
                          <w:t>camionnette double cabine pour la supervision des activités de vaccination et le suivi de la surveillance des maladies cibles du PEV</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777CFB">
                          <w:rPr>
                            <w:rFonts w:ascii="Arial" w:eastAsia="Arial" w:hAnsi="Arial"/>
                            <w:b/>
                            <w:color w:val="000000"/>
                            <w:lang w:val="fr-FR"/>
                          </w:rPr>
                          <w:t>Activité :3.</w:t>
                        </w:r>
                        <w:r>
                          <w:rPr>
                            <w:rFonts w:ascii="Arial" w:eastAsia="Arial" w:hAnsi="Arial"/>
                            <w:b/>
                            <w:color w:val="000000"/>
                            <w:lang w:val="fr-FR"/>
                          </w:rPr>
                          <w:t>7</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Payer trimestriellement la police d'assurance des 25 camionnettes double cabine nouvellement achetées à partir du 2ème trimestre de 2013   et 16 véhicules achetés au cours de la 1ère phase à partir du 1er trimestre</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785B3D" w:rsidTr="00862E18">
                    <w:trPr>
                      <w:trHeight w:val="1576"/>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777CFB">
                          <w:rPr>
                            <w:rFonts w:ascii="Arial" w:eastAsia="Arial" w:hAnsi="Arial"/>
                            <w:b/>
                            <w:color w:val="000000"/>
                            <w:lang w:val="fr-FR"/>
                          </w:rPr>
                          <w:t>Activité :3.</w:t>
                        </w:r>
                        <w:r>
                          <w:rPr>
                            <w:rFonts w:ascii="Arial" w:eastAsia="Arial" w:hAnsi="Arial"/>
                            <w:b/>
                            <w:color w:val="000000"/>
                            <w:lang w:val="fr-FR"/>
                          </w:rPr>
                          <w:t>8</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Pr>
                            <w:rFonts w:ascii="Arial" w:hAnsi="Arial" w:cs="Arial"/>
                            <w:color w:val="000000"/>
                            <w:lang w:val="fr-FR" w:eastAsia="fr-FR"/>
                          </w:rPr>
                          <w:t>Réaliser</w:t>
                        </w:r>
                        <w:r w:rsidRPr="0092245D">
                          <w:rPr>
                            <w:rFonts w:ascii="Arial" w:hAnsi="Arial" w:cs="Arial"/>
                            <w:color w:val="000000"/>
                            <w:lang w:val="fr-FR" w:eastAsia="fr-FR"/>
                          </w:rPr>
                          <w:t>, en 2013</w:t>
                        </w:r>
                        <w:r>
                          <w:rPr>
                            <w:rFonts w:ascii="Arial" w:hAnsi="Arial" w:cs="Arial"/>
                            <w:color w:val="000000"/>
                            <w:lang w:val="fr-FR" w:eastAsia="fr-FR"/>
                          </w:rPr>
                          <w:t xml:space="preserve"> les études de ré</w:t>
                        </w:r>
                        <w:r w:rsidRPr="0021350C">
                          <w:rPr>
                            <w:rFonts w:ascii="Arial" w:hAnsi="Arial" w:cs="Arial"/>
                            <w:color w:val="000000"/>
                            <w:lang w:val="fr-FR" w:eastAsia="fr-FR"/>
                          </w:rPr>
                          <w:t>habi</w:t>
                        </w:r>
                        <w:r>
                          <w:rPr>
                            <w:rFonts w:ascii="Arial" w:hAnsi="Arial" w:cs="Arial"/>
                            <w:color w:val="000000"/>
                            <w:lang w:val="fr-FR" w:eastAsia="fr-FR"/>
                          </w:rPr>
                          <w:t>li</w:t>
                        </w:r>
                        <w:r w:rsidRPr="0021350C">
                          <w:rPr>
                            <w:rFonts w:ascii="Arial" w:hAnsi="Arial" w:cs="Arial"/>
                            <w:color w:val="000000"/>
                            <w:lang w:val="fr-FR" w:eastAsia="fr-FR"/>
                          </w:rPr>
                          <w:t>tation</w:t>
                        </w:r>
                        <w:r>
                          <w:rPr>
                            <w:rFonts w:ascii="Arial" w:hAnsi="Arial" w:cs="Arial"/>
                            <w:color w:val="000000"/>
                            <w:lang w:val="fr-FR" w:eastAsia="fr-FR"/>
                          </w:rPr>
                          <w:t xml:space="preserve"> des stocks et d</w:t>
                        </w:r>
                        <w:r w:rsidRPr="0092245D">
                          <w:rPr>
                            <w:rFonts w:ascii="Arial" w:hAnsi="Arial" w:cs="Arial"/>
                            <w:color w:val="000000"/>
                            <w:lang w:val="fr-FR" w:eastAsia="fr-FR"/>
                          </w:rPr>
                          <w:t>es bureaux du PEV qui abriteront aussi l'unité de gestion de RSS/GAVI</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055622" w:rsidTr="00862E18">
                    <w:trPr>
                      <w:trHeight w:val="260"/>
                    </w:trPr>
                    <w:tc>
                      <w:tcPr>
                        <w:tcW w:w="10634"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92245D">
                          <w:rPr>
                            <w:rFonts w:ascii="Arial" w:hAnsi="Arial" w:cs="Arial"/>
                            <w:b/>
                            <w:color w:val="000000"/>
                            <w:lang w:val="fr-FR" w:eastAsia="fr-FR"/>
                          </w:rPr>
                          <w:t>Objectif 4: Renforcer le Système d’Information Sanitaire et de suivi et évaluation des interventions communautaires</w:t>
                        </w:r>
                      </w:p>
                    </w:tc>
                  </w:tr>
                  <w:tr w:rsidR="00723282"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4.1</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Recruter un consultant national pour l'harmonisation des outils de collecte  des données au niveau communautaire pendant  un mois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C4496B" w:rsidP="00C4496B">
                        <w:pPr>
                          <w:jc w:val="both"/>
                          <w:rPr>
                            <w:rFonts w:ascii="Arial" w:eastAsia="Arial" w:hAnsi="Arial"/>
                            <w:b/>
                            <w:color w:val="000000"/>
                            <w:lang w:val="fr-FR"/>
                          </w:rPr>
                        </w:pPr>
                        <w:r>
                          <w:rPr>
                            <w:rFonts w:ascii="Arial" w:eastAsia="Arial" w:hAnsi="Arial"/>
                            <w:b/>
                            <w:color w:val="000000"/>
                            <w:lang w:val="fr-FR"/>
                          </w:rPr>
                          <w:t>L’activité a été prise en charge par un autre partenaire ( World Vision)</w:t>
                        </w:r>
                      </w:p>
                    </w:tc>
                  </w:tr>
                  <w:tr w:rsidR="00723282"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BA73B6">
                          <w:rPr>
                            <w:rFonts w:ascii="Arial" w:eastAsia="Arial" w:hAnsi="Arial"/>
                            <w:b/>
                            <w:color w:val="000000"/>
                            <w:lang w:val="fr-FR"/>
                          </w:rPr>
                          <w:t>Activité : 4.</w:t>
                        </w:r>
                        <w:r>
                          <w:rPr>
                            <w:rFonts w:ascii="Arial" w:eastAsia="Arial" w:hAnsi="Arial"/>
                            <w:b/>
                            <w:color w:val="000000"/>
                            <w:lang w:val="fr-FR"/>
                          </w:rPr>
                          <w:t>2</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Organiser un atelier de trois jours pour 19 participants pour l'élaboration des outils de collecte des données du SIS issues de la communauté et de l'état-civil.</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C4496B" w:rsidP="00C4496B">
                        <w:pPr>
                          <w:jc w:val="both"/>
                          <w:rPr>
                            <w:rFonts w:ascii="Arial" w:eastAsia="Arial" w:hAnsi="Arial"/>
                            <w:b/>
                            <w:color w:val="000000"/>
                            <w:lang w:val="fr-FR"/>
                          </w:rPr>
                        </w:pPr>
                        <w:r>
                          <w:rPr>
                            <w:rFonts w:ascii="Arial" w:eastAsia="Arial" w:hAnsi="Arial"/>
                            <w:b/>
                            <w:color w:val="000000"/>
                            <w:lang w:val="fr-FR"/>
                          </w:rPr>
                          <w:t>L’activité a été prise en charge par un autre partenaire ( World Vision)</w:t>
                        </w:r>
                      </w:p>
                    </w:tc>
                  </w:tr>
                  <w:tr w:rsidR="00723282"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BA73B6">
                          <w:rPr>
                            <w:rFonts w:ascii="Arial" w:eastAsia="Arial" w:hAnsi="Arial"/>
                            <w:b/>
                            <w:color w:val="000000"/>
                            <w:lang w:val="fr-FR"/>
                          </w:rPr>
                          <w:t>Activité : 4.</w:t>
                        </w:r>
                        <w:r>
                          <w:rPr>
                            <w:rFonts w:ascii="Arial" w:eastAsia="Arial" w:hAnsi="Arial"/>
                            <w:b/>
                            <w:color w:val="000000"/>
                            <w:lang w:val="fr-FR"/>
                          </w:rPr>
                          <w:t>3</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Contribuer à la réalisation d’une enquête CAP sur les performances du PEV à hauteur de 50% du coût total</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C4496B" w:rsidP="00C4496B">
                        <w:pPr>
                          <w:jc w:val="both"/>
                          <w:rPr>
                            <w:rFonts w:ascii="Arial" w:eastAsia="Arial" w:hAnsi="Arial"/>
                            <w:b/>
                            <w:color w:val="000000"/>
                            <w:lang w:val="fr-FR"/>
                          </w:rPr>
                        </w:pPr>
                        <w:r>
                          <w:rPr>
                            <w:rFonts w:ascii="Arial" w:eastAsia="Arial" w:hAnsi="Arial"/>
                            <w:b/>
                            <w:color w:val="000000"/>
                            <w:lang w:val="fr-FR"/>
                          </w:rPr>
                          <w:t>L’activité a été prise en charge par un autre partenaire ( World Vision)</w:t>
                        </w:r>
                      </w:p>
                    </w:tc>
                  </w:tr>
                  <w:tr w:rsidR="00723282"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BA73B6">
                          <w:rPr>
                            <w:rFonts w:ascii="Arial" w:eastAsia="Arial" w:hAnsi="Arial"/>
                            <w:b/>
                            <w:color w:val="000000"/>
                            <w:lang w:val="fr-FR"/>
                          </w:rPr>
                          <w:t>Activité : 4.</w:t>
                        </w:r>
                        <w:r>
                          <w:rPr>
                            <w:rFonts w:ascii="Arial" w:eastAsia="Arial" w:hAnsi="Arial"/>
                            <w:b/>
                            <w:color w:val="000000"/>
                            <w:lang w:val="fr-FR"/>
                          </w:rPr>
                          <w:t>4</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Organiser un atelier national de validation des outils de collecte du niveau communautaire pour 50 participants pendant 2 jours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C4496B" w:rsidP="00C4496B">
                        <w:pPr>
                          <w:jc w:val="both"/>
                          <w:rPr>
                            <w:rFonts w:ascii="Arial" w:eastAsia="Arial" w:hAnsi="Arial"/>
                            <w:b/>
                            <w:color w:val="000000"/>
                            <w:lang w:val="fr-FR"/>
                          </w:rPr>
                        </w:pPr>
                        <w:r>
                          <w:rPr>
                            <w:rFonts w:ascii="Arial" w:eastAsia="Arial" w:hAnsi="Arial"/>
                            <w:b/>
                            <w:color w:val="000000"/>
                            <w:lang w:val="fr-FR"/>
                          </w:rPr>
                          <w:t>L’activité a été prise en charge par un autre partenaire ( World Vision)</w:t>
                        </w:r>
                      </w:p>
                    </w:tc>
                  </w:tr>
                  <w:tr w:rsidR="00723282"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BA73B6">
                          <w:rPr>
                            <w:rFonts w:ascii="Arial" w:eastAsia="Arial" w:hAnsi="Arial"/>
                            <w:b/>
                            <w:color w:val="000000"/>
                            <w:lang w:val="fr-FR"/>
                          </w:rPr>
                          <w:t>Activité : 4.</w:t>
                        </w:r>
                        <w:r>
                          <w:rPr>
                            <w:rFonts w:ascii="Arial" w:eastAsia="Arial" w:hAnsi="Arial"/>
                            <w:b/>
                            <w:color w:val="000000"/>
                            <w:lang w:val="fr-FR"/>
                          </w:rPr>
                          <w:t>5</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F1CC1" w:rsidRDefault="00723282" w:rsidP="007759C9">
                        <w:pPr>
                          <w:tabs>
                            <w:tab w:val="left" w:pos="8931"/>
                          </w:tabs>
                          <w:spacing w:before="46" w:after="115"/>
                          <w:jc w:val="both"/>
                          <w:rPr>
                            <w:rFonts w:ascii="Arial" w:hAnsi="Arial" w:cs="Arial"/>
                            <w:color w:val="FF0000"/>
                            <w:lang w:val="fr-FR" w:eastAsia="fr-FR"/>
                          </w:rPr>
                        </w:pPr>
                        <w:r w:rsidRPr="00927156">
                          <w:rPr>
                            <w:rFonts w:ascii="Arial" w:hAnsi="Arial" w:cs="Arial"/>
                            <w:color w:val="000000"/>
                            <w:lang w:val="fr-FR" w:eastAsia="fr-FR"/>
                          </w:rPr>
                          <w:t>Multiplier et diffuser par an 735  exemplaires d'outil de collecte des données révisé des centres de santé</w:t>
                        </w:r>
                        <w:r w:rsidRPr="009F1CC1">
                          <w:rPr>
                            <w:rFonts w:ascii="Arial" w:hAnsi="Arial" w:cs="Arial"/>
                            <w:color w:val="FF0000"/>
                            <w:lang w:val="fr-FR" w:eastAsia="fr-FR"/>
                          </w:rPr>
                          <w:t xml:space="preserve"> </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40%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D11BBE" w:rsidP="003F5909">
                        <w:pPr>
                          <w:jc w:val="both"/>
                          <w:rPr>
                            <w:rFonts w:ascii="Arial" w:eastAsia="Arial" w:hAnsi="Arial"/>
                            <w:b/>
                            <w:color w:val="000000"/>
                            <w:lang w:val="fr-FR"/>
                          </w:rPr>
                        </w:pPr>
                        <w:r>
                          <w:rPr>
                            <w:rFonts w:ascii="Arial" w:eastAsia="Arial" w:hAnsi="Arial"/>
                            <w:b/>
                            <w:color w:val="000000"/>
                            <w:lang w:val="fr-FR"/>
                          </w:rPr>
                          <w:t>La multiplication a ciblé uniquement 297  CDS de la Zone d’intervention.</w:t>
                        </w:r>
                      </w:p>
                    </w:tc>
                  </w:tr>
                  <w:tr w:rsidR="00723282" w:rsidRPr="00055622" w:rsidTr="00862E18">
                    <w:trPr>
                      <w:trHeight w:val="260"/>
                    </w:trPr>
                    <w:tc>
                      <w:tcPr>
                        <w:tcW w:w="10634"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92245D">
                          <w:rPr>
                            <w:rFonts w:ascii="Arial" w:hAnsi="Arial" w:cs="Arial"/>
                            <w:b/>
                            <w:color w:val="000000"/>
                            <w:lang w:val="fr-FR" w:eastAsia="fr-FR"/>
                          </w:rPr>
                          <w:t>Objectif 5: Assurer la gestion du programme.</w:t>
                        </w: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5.1</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Assurer le paiement des primes de l'unité de gestion RSS/GAVI et les salaires des experts en gestion  administration en suivi et évaluation et en passation des marchés publics </w:t>
                        </w:r>
                        <w:r w:rsidRPr="0092245D">
                          <w:rPr>
                            <w:rFonts w:ascii="Arial" w:hAnsi="Arial" w:cs="Arial"/>
                            <w:color w:val="000000"/>
                            <w:lang w:val="fr-FR" w:eastAsia="fr-FR"/>
                          </w:rPr>
                          <w:lastRenderedPageBreak/>
                          <w:t>à recruter</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lastRenderedPageBreak/>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4260EC">
                          <w:rPr>
                            <w:rFonts w:ascii="Arial" w:eastAsia="Arial" w:hAnsi="Arial"/>
                            <w:b/>
                            <w:color w:val="000000"/>
                            <w:lang w:val="fr-FR"/>
                          </w:rPr>
                          <w:lastRenderedPageBreak/>
                          <w:t>Activité : 5.</w:t>
                        </w:r>
                        <w:r>
                          <w:rPr>
                            <w:rFonts w:ascii="Arial" w:eastAsia="Arial" w:hAnsi="Arial"/>
                            <w:b/>
                            <w:color w:val="000000"/>
                            <w:lang w:val="fr-FR"/>
                          </w:rPr>
                          <w:t>2</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Assurer le fonctionnement de l'unité de gestion RSS/GAVI</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4260EC">
                          <w:rPr>
                            <w:rFonts w:ascii="Arial" w:eastAsia="Arial" w:hAnsi="Arial"/>
                            <w:b/>
                            <w:color w:val="000000"/>
                            <w:lang w:val="fr-FR"/>
                          </w:rPr>
                          <w:t>Activité : 5.</w:t>
                        </w:r>
                        <w:r>
                          <w:rPr>
                            <w:rFonts w:ascii="Arial" w:eastAsia="Arial" w:hAnsi="Arial"/>
                            <w:b/>
                            <w:color w:val="000000"/>
                            <w:lang w:val="fr-FR"/>
                          </w:rPr>
                          <w:t>3</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Organiser des missions trimestrielles de suivi de la mise en œuvre des  interventions  dans les 6 provinces appuyées par GAVI</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4260EC">
                          <w:rPr>
                            <w:rFonts w:ascii="Arial" w:eastAsia="Arial" w:hAnsi="Arial"/>
                            <w:b/>
                            <w:color w:val="000000"/>
                            <w:lang w:val="fr-FR"/>
                          </w:rPr>
                          <w:t>Activité : 5.</w:t>
                        </w:r>
                        <w:r>
                          <w:rPr>
                            <w:rFonts w:ascii="Arial" w:eastAsia="Arial" w:hAnsi="Arial"/>
                            <w:b/>
                            <w:color w:val="000000"/>
                            <w:lang w:val="fr-FR"/>
                          </w:rPr>
                          <w:t>4</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057E88" w:rsidRDefault="00723282" w:rsidP="007759C9">
                        <w:pPr>
                          <w:tabs>
                            <w:tab w:val="left" w:pos="8931"/>
                          </w:tabs>
                          <w:spacing w:before="46" w:after="115"/>
                          <w:jc w:val="both"/>
                          <w:rPr>
                            <w:rFonts w:ascii="Arial" w:hAnsi="Arial" w:cs="Arial"/>
                            <w:color w:val="000000"/>
                            <w:sz w:val="18"/>
                            <w:szCs w:val="18"/>
                            <w:lang w:val="fr-FR" w:eastAsia="fr-FR"/>
                          </w:rPr>
                        </w:pPr>
                        <w:r w:rsidRPr="00057E88">
                          <w:rPr>
                            <w:rFonts w:ascii="Arial" w:hAnsi="Arial" w:cs="Arial"/>
                            <w:color w:val="000000"/>
                            <w:sz w:val="18"/>
                            <w:szCs w:val="18"/>
                            <w:lang w:val="fr-FR" w:eastAsia="fr-FR"/>
                          </w:rPr>
                          <w:t>Acheter 4 véhicules de l'unité de gestion du Projet KARADIRIDIMBA RSS/GAVI</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4260EC">
                          <w:rPr>
                            <w:rFonts w:ascii="Arial" w:eastAsia="Arial" w:hAnsi="Arial"/>
                            <w:b/>
                            <w:color w:val="000000"/>
                            <w:lang w:val="fr-FR"/>
                          </w:rPr>
                          <w:t>Activité : 5.</w:t>
                        </w:r>
                        <w:r>
                          <w:rPr>
                            <w:rFonts w:ascii="Arial" w:eastAsia="Arial" w:hAnsi="Arial"/>
                            <w:b/>
                            <w:color w:val="000000"/>
                            <w:lang w:val="fr-FR"/>
                          </w:rPr>
                          <w:t>5</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091D0F" w:rsidRDefault="00723282" w:rsidP="00057E88">
                        <w:pPr>
                          <w:jc w:val="both"/>
                          <w:rPr>
                            <w:rFonts w:ascii="Arial" w:hAnsi="Arial" w:cs="Arial"/>
                            <w:color w:val="000000"/>
                            <w:lang w:val="fr-FR" w:eastAsia="fr-FR"/>
                          </w:rPr>
                        </w:pPr>
                        <w:r w:rsidRPr="0092245D">
                          <w:rPr>
                            <w:rFonts w:ascii="Arial" w:hAnsi="Arial" w:cs="Arial"/>
                            <w:color w:val="000000"/>
                            <w:lang w:val="fr-FR" w:eastAsia="fr-FR"/>
                          </w:rPr>
                          <w:t>Payer trimestriellement la police d'assurance des 4 véhicules  de l'Unité de Gestion nouvellement achetées à partir du 2ème trimestre de 2013   et 3 véhicules achetés au cours de la 1ère phase à partir du 1er trimestre</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4260EC">
                          <w:rPr>
                            <w:rFonts w:ascii="Arial" w:eastAsia="Arial" w:hAnsi="Arial"/>
                            <w:b/>
                            <w:color w:val="000000"/>
                            <w:lang w:val="fr-FR"/>
                          </w:rPr>
                          <w:t>Activité : 5.</w:t>
                        </w:r>
                        <w:r>
                          <w:rPr>
                            <w:rFonts w:ascii="Arial" w:eastAsia="Arial" w:hAnsi="Arial"/>
                            <w:b/>
                            <w:color w:val="000000"/>
                            <w:lang w:val="fr-FR"/>
                          </w:rPr>
                          <w:t>6</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Acheter 9 kits informatiques pour compléter le parc informatique existant de l'unité de gestion RSS/GAVI</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4260EC">
                          <w:rPr>
                            <w:rFonts w:ascii="Arial" w:eastAsia="Arial" w:hAnsi="Arial"/>
                            <w:b/>
                            <w:color w:val="000000"/>
                            <w:lang w:val="fr-FR"/>
                          </w:rPr>
                          <w:t>Activité : 5.</w:t>
                        </w:r>
                        <w:r>
                          <w:rPr>
                            <w:rFonts w:ascii="Arial" w:eastAsia="Arial" w:hAnsi="Arial"/>
                            <w:b/>
                            <w:color w:val="000000"/>
                            <w:lang w:val="fr-FR"/>
                          </w:rPr>
                          <w:t>7</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Acheter 6 ordinateurs portables pour l'unité de gestion RSS/GAVI</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pPr>
                          <w:jc w:val="cente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4260EC">
                          <w:rPr>
                            <w:rFonts w:ascii="Arial" w:eastAsia="Arial" w:hAnsi="Arial"/>
                            <w:b/>
                            <w:color w:val="000000"/>
                            <w:lang w:val="fr-FR"/>
                          </w:rPr>
                          <w:t>Activité : 5.</w:t>
                        </w:r>
                        <w:r>
                          <w:rPr>
                            <w:rFonts w:ascii="Arial" w:eastAsia="Arial" w:hAnsi="Arial"/>
                            <w:b/>
                            <w:color w:val="000000"/>
                            <w:lang w:val="fr-FR"/>
                          </w:rPr>
                          <w:t>8</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Acheter 2 photocopieuses pour  l'unité de gestion RSS/GAVI</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pPr>
                          <w:jc w:val="center"/>
                        </w:pPr>
                      </w:p>
                    </w:tc>
                  </w:tr>
                  <w:tr w:rsidR="00723282"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4260EC">
                          <w:rPr>
                            <w:rFonts w:ascii="Arial" w:eastAsia="Arial" w:hAnsi="Arial"/>
                            <w:b/>
                            <w:color w:val="000000"/>
                            <w:lang w:val="fr-FR"/>
                          </w:rPr>
                          <w:t>Activité : 5.</w:t>
                        </w:r>
                        <w:r>
                          <w:rPr>
                            <w:rFonts w:ascii="Arial" w:eastAsia="Arial" w:hAnsi="Arial"/>
                            <w:b/>
                            <w:color w:val="000000"/>
                            <w:lang w:val="fr-FR"/>
                          </w:rPr>
                          <w:t>9</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Equiper  les bureaux de l'unité de gestion RSS/GAVI</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0</w:t>
                        </w:r>
                        <w:r w:rsidR="008F5D7B">
                          <w:rPr>
                            <w:rFonts w:ascii="Arial" w:eastAsia="Arial" w:hAnsi="Arial"/>
                            <w:b/>
                            <w:color w:val="000000"/>
                            <w:lang w:val="fr-FR"/>
                          </w:rPr>
                          <w:t>%</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E30E20" w:rsidP="00E30E20">
                        <w:pPr>
                          <w:jc w:val="both"/>
                          <w:rPr>
                            <w:rFonts w:ascii="Arial" w:eastAsia="Arial" w:hAnsi="Arial"/>
                            <w:b/>
                            <w:color w:val="000000"/>
                            <w:lang w:val="fr-FR"/>
                          </w:rPr>
                        </w:pPr>
                        <w:r>
                          <w:rPr>
                            <w:rFonts w:ascii="Arial" w:eastAsia="Arial" w:hAnsi="Arial"/>
                            <w:b/>
                            <w:color w:val="000000"/>
                            <w:lang w:val="fr-FR"/>
                          </w:rPr>
                          <w:t>Le budget de la construction étant défini pour 2014,  l’activité n’a pas eu lieu en 2013 mais est reprogrammée en 2014.</w:t>
                        </w: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4260EC">
                          <w:rPr>
                            <w:rFonts w:ascii="Arial" w:eastAsia="Arial" w:hAnsi="Arial"/>
                            <w:b/>
                            <w:color w:val="000000"/>
                            <w:lang w:val="fr-FR"/>
                          </w:rPr>
                          <w:t>Activité : 5.</w:t>
                        </w:r>
                        <w:r>
                          <w:rPr>
                            <w:rFonts w:ascii="Arial" w:eastAsia="Arial" w:hAnsi="Arial"/>
                            <w:b/>
                            <w:color w:val="000000"/>
                            <w:lang w:val="fr-FR"/>
                          </w:rPr>
                          <w:t>10</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Commission de paiement de la BRB</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100%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p>
                    </w:tc>
                  </w:tr>
                  <w:tr w:rsidR="00723282"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sidRPr="004260EC">
                          <w:rPr>
                            <w:rFonts w:ascii="Arial" w:eastAsia="Arial" w:hAnsi="Arial"/>
                            <w:b/>
                            <w:color w:val="000000"/>
                            <w:lang w:val="fr-FR"/>
                          </w:rPr>
                          <w:t>Activité : 5.1</w:t>
                        </w:r>
                        <w:r>
                          <w:rPr>
                            <w:rFonts w:ascii="Arial" w:eastAsia="Arial" w:hAnsi="Arial"/>
                            <w:b/>
                            <w:color w:val="000000"/>
                            <w:lang w:val="fr-FR"/>
                          </w:rPr>
                          <w:t>1</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Organiser et participer dans  des réunions  avec les partenaires du MSPLS à l'étranger et à l'intérieur du pays (BDS, BPS, programmes verticaux etc)</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val="fr-FR"/>
                          </w:rPr>
                        </w:pPr>
                        <w:r>
                          <w:rPr>
                            <w:rFonts w:ascii="Arial" w:eastAsia="Arial" w:hAnsi="Arial"/>
                            <w:b/>
                            <w:color w:val="000000"/>
                            <w:lang w:val="fr-FR"/>
                          </w:rPr>
                          <w:t>50%</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3F6F72" w:rsidP="00BB2FA6">
                        <w:pPr>
                          <w:jc w:val="both"/>
                          <w:rPr>
                            <w:rFonts w:ascii="Arial" w:eastAsia="Arial" w:hAnsi="Arial"/>
                            <w:b/>
                            <w:color w:val="000000"/>
                            <w:lang w:val="fr-FR"/>
                          </w:rPr>
                        </w:pPr>
                        <w:r>
                          <w:rPr>
                            <w:rFonts w:ascii="Arial" w:eastAsia="Arial" w:hAnsi="Arial"/>
                            <w:b/>
                            <w:color w:val="000000"/>
                            <w:lang w:val="fr-FR"/>
                          </w:rPr>
                          <w:t>N’a pas été réalisée suite aux interférences des autres activités.</w:t>
                        </w:r>
                      </w:p>
                    </w:tc>
                  </w:tr>
                </w:tbl>
                <w:p w:rsidR="00723282" w:rsidRPr="00785B3D" w:rsidRDefault="00723282" w:rsidP="007759C9">
                  <w:pPr>
                    <w:rPr>
                      <w:lang w:val="fr-FR"/>
                    </w:rPr>
                  </w:pPr>
                </w:p>
              </w:tc>
            </w:tr>
            <w:tr w:rsidR="004C184B" w:rsidRPr="00055622" w:rsidTr="00862E18">
              <w:trPr>
                <w:gridAfter w:val="1"/>
                <w:wAfter w:w="280" w:type="dxa"/>
                <w:trHeight w:val="90"/>
              </w:trPr>
              <w:tc>
                <w:tcPr>
                  <w:tcW w:w="5385" w:type="dxa"/>
                  <w:tcMar>
                    <w:top w:w="40" w:type="dxa"/>
                    <w:left w:w="40" w:type="dxa"/>
                    <w:bottom w:w="40" w:type="dxa"/>
                    <w:right w:w="40" w:type="dxa"/>
                  </w:tcMar>
                  <w:vAlign w:val="center"/>
                </w:tcPr>
                <w:p w:rsidR="004C184B" w:rsidRPr="00785B3D" w:rsidRDefault="004C184B">
                  <w:pPr>
                    <w:rPr>
                      <w:lang w:val="fr-FR"/>
                    </w:rPr>
                  </w:pPr>
                </w:p>
              </w:tc>
              <w:tc>
                <w:tcPr>
                  <w:tcW w:w="5105" w:type="dxa"/>
                  <w:tcMar>
                    <w:top w:w="40" w:type="dxa"/>
                    <w:left w:w="40" w:type="dxa"/>
                    <w:bottom w:w="40" w:type="dxa"/>
                    <w:right w:w="40" w:type="dxa"/>
                  </w:tcMar>
                  <w:vAlign w:val="center"/>
                </w:tcPr>
                <w:p w:rsidR="004C184B" w:rsidRPr="00785B3D" w:rsidRDefault="004C184B">
                  <w:pPr>
                    <w:rPr>
                      <w:lang w:val="fr-FR"/>
                    </w:rPr>
                  </w:pPr>
                </w:p>
              </w:tc>
            </w:tr>
          </w:tbl>
          <w:p w:rsidR="004C184B" w:rsidRPr="00785B3D" w:rsidRDefault="004C184B">
            <w:pPr>
              <w:rPr>
                <w:lang w:val="fr-FR"/>
              </w:rPr>
            </w:pPr>
          </w:p>
        </w:tc>
      </w:tr>
      <w:tr w:rsidR="0021350C" w:rsidRPr="00055622" w:rsidTr="00C978DB">
        <w:tc>
          <w:tcPr>
            <w:tcW w:w="11054" w:type="dxa"/>
            <w:gridSpan w:val="3"/>
          </w:tcPr>
          <w:p w:rsidR="0021350C" w:rsidRPr="00785B3D" w:rsidRDefault="0021350C">
            <w:pPr>
              <w:rPr>
                <w:rFonts w:ascii="Arial" w:eastAsia="Arial" w:hAnsi="Arial"/>
                <w:color w:val="000000"/>
                <w:sz w:val="22"/>
                <w:lang w:val="fr-FR"/>
              </w:rPr>
            </w:pPr>
          </w:p>
        </w:tc>
      </w:tr>
      <w:tr w:rsidR="004C184B" w:rsidRPr="00055622" w:rsidTr="00C978DB">
        <w:trPr>
          <w:trHeight w:val="158"/>
        </w:trPr>
        <w:tc>
          <w:tcPr>
            <w:tcW w:w="8054" w:type="dxa"/>
          </w:tcPr>
          <w:p w:rsidR="004C184B" w:rsidRPr="00785B3D" w:rsidRDefault="004C184B">
            <w:pPr>
              <w:pStyle w:val="EmptyLayoutCell"/>
              <w:rPr>
                <w:lang w:val="fr-FR"/>
              </w:rPr>
            </w:pPr>
          </w:p>
        </w:tc>
        <w:tc>
          <w:tcPr>
            <w:tcW w:w="166" w:type="dxa"/>
          </w:tcPr>
          <w:p w:rsidR="004C184B" w:rsidRPr="00785B3D" w:rsidRDefault="004C184B">
            <w:pPr>
              <w:pStyle w:val="EmptyLayoutCell"/>
              <w:rPr>
                <w:lang w:val="fr-FR"/>
              </w:rPr>
            </w:pPr>
          </w:p>
        </w:tc>
        <w:tc>
          <w:tcPr>
            <w:tcW w:w="2834" w:type="dxa"/>
          </w:tcPr>
          <w:p w:rsidR="004C184B" w:rsidRPr="00785B3D" w:rsidRDefault="004C184B">
            <w:pPr>
              <w:pStyle w:val="EmptyLayoutCell"/>
              <w:rPr>
                <w:lang w:val="fr-FR"/>
              </w:rPr>
            </w:pPr>
          </w:p>
        </w:tc>
      </w:tr>
      <w:tr w:rsidR="00F53279" w:rsidRPr="00055622" w:rsidTr="00C978DB">
        <w:tc>
          <w:tcPr>
            <w:tcW w:w="11054" w:type="dxa"/>
            <w:gridSpan w:val="3"/>
          </w:tcPr>
          <w:tbl>
            <w:tblPr>
              <w:tblW w:w="0" w:type="auto"/>
              <w:tblLayout w:type="fixed"/>
              <w:tblCellMar>
                <w:left w:w="0" w:type="dxa"/>
                <w:right w:w="0" w:type="dxa"/>
              </w:tblCellMar>
              <w:tblLook w:val="0000"/>
            </w:tblPr>
            <w:tblGrid>
              <w:gridCol w:w="10770"/>
            </w:tblGrid>
            <w:tr w:rsidR="004C184B" w:rsidRPr="00055622" w:rsidTr="00862E18">
              <w:trPr>
                <w:trHeight w:val="260"/>
              </w:trPr>
              <w:tc>
                <w:tcPr>
                  <w:tcW w:w="10770" w:type="dxa"/>
                  <w:tcMar>
                    <w:top w:w="40" w:type="dxa"/>
                    <w:left w:w="40" w:type="dxa"/>
                    <w:bottom w:w="40" w:type="dxa"/>
                    <w:right w:w="40" w:type="dxa"/>
                  </w:tcMar>
                  <w:vAlign w:val="center"/>
                </w:tcPr>
                <w:p w:rsidR="004C184B" w:rsidRDefault="004C184B">
                  <w:pPr>
                    <w:rPr>
                      <w:rFonts w:ascii="Arial" w:eastAsia="Arial" w:hAnsi="Arial"/>
                      <w:color w:val="000000"/>
                      <w:sz w:val="22"/>
                      <w:lang w:val="fr-FR"/>
                    </w:rPr>
                  </w:pPr>
                  <w:r w:rsidRPr="00785B3D">
                    <w:rPr>
                      <w:rFonts w:ascii="Arial" w:eastAsia="Arial" w:hAnsi="Arial"/>
                      <w:color w:val="000000"/>
                      <w:sz w:val="22"/>
                      <w:lang w:val="fr-FR"/>
                    </w:rPr>
                    <w:t>9.2.2 Expliquez pourquoi certaines activités n'ont pas été réalisées, ou ont été modifiées, avec des références.</w:t>
                  </w:r>
                </w:p>
                <w:tbl>
                  <w:tblPr>
                    <w:tblW w:w="0" w:type="auto"/>
                    <w:tblLayout w:type="fixed"/>
                    <w:tblCellMar>
                      <w:left w:w="0" w:type="dxa"/>
                      <w:right w:w="0" w:type="dxa"/>
                    </w:tblCellMar>
                    <w:tblLook w:val="0000"/>
                  </w:tblPr>
                  <w:tblGrid>
                    <w:gridCol w:w="2151"/>
                    <w:gridCol w:w="3378"/>
                    <w:gridCol w:w="2551"/>
                    <w:gridCol w:w="2554"/>
                  </w:tblGrid>
                  <w:tr w:rsidR="00796FDD" w:rsidRPr="00055622" w:rsidTr="00862E18">
                    <w:trPr>
                      <w:trHeight w:val="260"/>
                    </w:trPr>
                    <w:tc>
                      <w:tcPr>
                        <w:tcW w:w="10634" w:type="dxa"/>
                        <w:gridSpan w:val="4"/>
                        <w:tcMar>
                          <w:top w:w="40" w:type="dxa"/>
                          <w:left w:w="40" w:type="dxa"/>
                          <w:bottom w:w="40" w:type="dxa"/>
                          <w:right w:w="40" w:type="dxa"/>
                        </w:tcMar>
                        <w:vAlign w:val="center"/>
                      </w:tcPr>
                      <w:p w:rsidR="00796FDD" w:rsidRPr="00785B3D" w:rsidRDefault="00796FDD" w:rsidP="007759C9">
                        <w:pPr>
                          <w:rPr>
                            <w:lang w:val="fr-FR"/>
                          </w:rPr>
                        </w:pPr>
                      </w:p>
                    </w:tc>
                  </w:tr>
                  <w:tr w:rsidR="00796FDD" w:rsidRPr="00055622" w:rsidTr="00862E18">
                    <w:trPr>
                      <w:trHeight w:val="90"/>
                    </w:trPr>
                    <w:tc>
                      <w:tcPr>
                        <w:tcW w:w="2151" w:type="dxa"/>
                        <w:tcMar>
                          <w:top w:w="40" w:type="dxa"/>
                          <w:left w:w="40" w:type="dxa"/>
                          <w:bottom w:w="40" w:type="dxa"/>
                          <w:right w:w="40" w:type="dxa"/>
                        </w:tcMar>
                        <w:vAlign w:val="center"/>
                      </w:tcPr>
                      <w:p w:rsidR="00796FDD" w:rsidRPr="00785B3D" w:rsidRDefault="00796FDD" w:rsidP="007759C9">
                        <w:pPr>
                          <w:rPr>
                            <w:lang w:val="fr-FR"/>
                          </w:rPr>
                        </w:pPr>
                      </w:p>
                    </w:tc>
                    <w:tc>
                      <w:tcPr>
                        <w:tcW w:w="3378" w:type="dxa"/>
                        <w:tcMar>
                          <w:top w:w="40" w:type="dxa"/>
                          <w:left w:w="40" w:type="dxa"/>
                          <w:bottom w:w="40" w:type="dxa"/>
                          <w:right w:w="40" w:type="dxa"/>
                        </w:tcMar>
                        <w:vAlign w:val="center"/>
                      </w:tcPr>
                      <w:p w:rsidR="00796FDD" w:rsidRPr="00785B3D" w:rsidRDefault="00796FDD" w:rsidP="007759C9">
                        <w:pPr>
                          <w:rPr>
                            <w:lang w:val="fr-FR"/>
                          </w:rPr>
                        </w:pPr>
                      </w:p>
                    </w:tc>
                    <w:tc>
                      <w:tcPr>
                        <w:tcW w:w="2551" w:type="dxa"/>
                        <w:tcMar>
                          <w:top w:w="40" w:type="dxa"/>
                          <w:left w:w="40" w:type="dxa"/>
                          <w:bottom w:w="40" w:type="dxa"/>
                          <w:right w:w="40" w:type="dxa"/>
                        </w:tcMar>
                        <w:vAlign w:val="center"/>
                      </w:tcPr>
                      <w:p w:rsidR="00796FDD" w:rsidRPr="00785B3D" w:rsidRDefault="00796FDD" w:rsidP="007759C9">
                        <w:pPr>
                          <w:rPr>
                            <w:lang w:val="fr-FR"/>
                          </w:rPr>
                        </w:pPr>
                      </w:p>
                    </w:tc>
                    <w:tc>
                      <w:tcPr>
                        <w:tcW w:w="2554" w:type="dxa"/>
                        <w:tcMar>
                          <w:top w:w="40" w:type="dxa"/>
                          <w:left w:w="40" w:type="dxa"/>
                          <w:bottom w:w="40" w:type="dxa"/>
                          <w:right w:w="40" w:type="dxa"/>
                        </w:tcMar>
                        <w:vAlign w:val="center"/>
                      </w:tcPr>
                      <w:p w:rsidR="00796FDD" w:rsidRPr="00785B3D" w:rsidRDefault="00796FDD" w:rsidP="007759C9">
                        <w:pPr>
                          <w:rPr>
                            <w:lang w:val="fr-FR"/>
                          </w:rPr>
                        </w:pPr>
                      </w:p>
                    </w:tc>
                  </w:tr>
                  <w:tr w:rsidR="00796FDD"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0764AF" w:rsidRDefault="00796FDD" w:rsidP="007759C9">
                        <w:pPr>
                          <w:jc w:val="center"/>
                          <w:rPr>
                            <w:lang w:val="fr-FR"/>
                          </w:rPr>
                        </w:pPr>
                        <w:r w:rsidRPr="000764AF">
                          <w:rPr>
                            <w:rFonts w:ascii="Arial" w:eastAsia="Arial" w:hAnsi="Arial"/>
                            <w:b/>
                            <w:lang w:val="fr-FR"/>
                          </w:rPr>
                          <w:t>Principales activités</w:t>
                        </w:r>
                        <w:r w:rsidRPr="000764AF">
                          <w:rPr>
                            <w:rFonts w:ascii="Arial" w:eastAsia="Arial" w:hAnsi="Arial"/>
                            <w:lang w:val="fr-FR"/>
                          </w:rPr>
                          <w:t xml:space="preserve"> (insérer autant de lignes que nécessaire)</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0764AF" w:rsidRDefault="00796FDD" w:rsidP="007759C9">
                        <w:pPr>
                          <w:jc w:val="center"/>
                        </w:pPr>
                        <w:r w:rsidRPr="000764AF">
                          <w:rPr>
                            <w:rFonts w:ascii="Arial" w:eastAsia="Arial" w:hAnsi="Arial"/>
                            <w:b/>
                          </w:rPr>
                          <w:t>Activité planifiée pour 2013</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0764AF" w:rsidRDefault="0043379E" w:rsidP="007759C9">
                        <w:pPr>
                          <w:jc w:val="center"/>
                          <w:rPr>
                            <w:lang w:val="fr-FR"/>
                          </w:rPr>
                        </w:pPr>
                        <w:r w:rsidRPr="000764AF">
                          <w:rPr>
                            <w:rFonts w:ascii="Arial" w:eastAsia="Arial" w:hAnsi="Arial"/>
                            <w:b/>
                            <w:lang w:val="fr-FR"/>
                          </w:rPr>
                          <w:t>Constat</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43379E" w:rsidP="007759C9">
                        <w:pPr>
                          <w:jc w:val="center"/>
                          <w:rPr>
                            <w:lang w:val="fr-FR"/>
                          </w:rPr>
                        </w:pPr>
                        <w:r>
                          <w:rPr>
                            <w:rFonts w:ascii="Arial" w:eastAsia="Arial" w:hAnsi="Arial"/>
                            <w:b/>
                            <w:color w:val="000000"/>
                            <w:lang w:val="fr-FR"/>
                          </w:rPr>
                          <w:t>observation</w:t>
                        </w:r>
                        <w:r w:rsidR="00F452AB">
                          <w:rPr>
                            <w:rFonts w:ascii="Arial" w:eastAsia="Arial" w:hAnsi="Arial"/>
                            <w:b/>
                            <w:color w:val="000000"/>
                            <w:lang w:val="fr-FR"/>
                          </w:rPr>
                          <w:t>s</w:t>
                        </w:r>
                      </w:p>
                    </w:tc>
                  </w:tr>
                  <w:tr w:rsidR="00796FDD" w:rsidRPr="00055622" w:rsidTr="00862E18">
                    <w:trPr>
                      <w:trHeight w:val="260"/>
                    </w:trPr>
                    <w:tc>
                      <w:tcPr>
                        <w:tcW w:w="10634" w:type="dxa"/>
                        <w:gridSpan w:val="4"/>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val="fr-FR"/>
                          </w:rPr>
                        </w:pPr>
                        <w:r w:rsidRPr="0092245D">
                          <w:rPr>
                            <w:rFonts w:ascii="Arial" w:hAnsi="Arial" w:cs="Arial"/>
                            <w:b/>
                            <w:color w:val="000000"/>
                            <w:lang w:val="fr-FR" w:eastAsia="fr-FR"/>
                          </w:rPr>
                          <w:t>Objectif 1: Renforcer les capacités d'offre des prestations et l’utilisation des services de vaccination de  qualité</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1.2</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val="fr-FR" w:eastAsia="fr-FR"/>
                          </w:rPr>
                        </w:pPr>
                        <w:r>
                          <w:rPr>
                            <w:rFonts w:ascii="Arial" w:hAnsi="Arial" w:cs="Arial"/>
                            <w:color w:val="000000"/>
                            <w:lang w:val="fr-FR" w:eastAsia="fr-FR"/>
                          </w:rPr>
                          <w:t>Former 4588</w:t>
                        </w:r>
                        <w:r w:rsidRPr="0092245D">
                          <w:rPr>
                            <w:rFonts w:ascii="Arial" w:hAnsi="Arial" w:cs="Arial"/>
                            <w:color w:val="000000"/>
                            <w:lang w:val="fr-FR" w:eastAsia="fr-FR"/>
                          </w:rPr>
                          <w:t xml:space="preserve"> ASC sur l'utilisation du nouveau manuel de santé communautaire</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F452AB" w:rsidP="007759C9">
                        <w:pPr>
                          <w:jc w:val="center"/>
                          <w:rPr>
                            <w:rFonts w:ascii="Arial" w:eastAsia="Arial" w:hAnsi="Arial"/>
                            <w:b/>
                            <w:color w:val="000000"/>
                            <w:lang w:val="fr-FR"/>
                          </w:rPr>
                        </w:pPr>
                        <w:r>
                          <w:rPr>
                            <w:rFonts w:ascii="Arial" w:eastAsia="Arial" w:hAnsi="Arial"/>
                            <w:b/>
                            <w:color w:val="000000"/>
                            <w:lang w:val="fr-FR"/>
                          </w:rPr>
                          <w:t>Partiellement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8B39A8" w:rsidP="007759C9">
                        <w:pPr>
                          <w:jc w:val="both"/>
                          <w:rPr>
                            <w:rFonts w:ascii="Arial" w:eastAsia="Arial" w:hAnsi="Arial"/>
                            <w:b/>
                            <w:color w:val="000000"/>
                            <w:lang w:val="fr-FR"/>
                          </w:rPr>
                        </w:pPr>
                        <w:r w:rsidRPr="00057E88">
                          <w:rPr>
                            <w:rFonts w:ascii="Arial" w:eastAsia="Arial" w:hAnsi="Arial"/>
                            <w:b/>
                            <w:color w:val="000000"/>
                            <w:sz w:val="18"/>
                            <w:szCs w:val="18"/>
                            <w:lang w:val="fr-FR"/>
                          </w:rPr>
                          <w:t>Les agents de santé communautaires de  2 Provinces sanitaires de KIRUNDO et de KAYANZA n’ont pas été formés suite au budget insuffisant.</w:t>
                        </w:r>
                        <w:r>
                          <w:rPr>
                            <w:rFonts w:ascii="Arial" w:eastAsia="Arial" w:hAnsi="Arial"/>
                            <w:b/>
                            <w:color w:val="000000"/>
                            <w:lang w:val="fr-FR"/>
                          </w:rPr>
                          <w:t xml:space="preserve"> </w:t>
                        </w:r>
                        <w:r w:rsidR="00796FDD">
                          <w:rPr>
                            <w:rFonts w:ascii="Arial" w:eastAsia="Arial" w:hAnsi="Arial"/>
                            <w:b/>
                            <w:color w:val="000000"/>
                            <w:lang w:val="fr-FR"/>
                          </w:rPr>
                          <w:t xml:space="preserve"> </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val="fr-FR"/>
                          </w:rPr>
                        </w:pPr>
                        <w:r w:rsidRPr="00F92116">
                          <w:rPr>
                            <w:rFonts w:ascii="Arial" w:eastAsia="Arial" w:hAnsi="Arial"/>
                            <w:b/>
                            <w:color w:val="000000"/>
                            <w:lang w:val="fr-FR"/>
                          </w:rPr>
                          <w:lastRenderedPageBreak/>
                          <w:t>Activité</w:t>
                        </w:r>
                        <w:r>
                          <w:rPr>
                            <w:rFonts w:ascii="Arial" w:eastAsia="Arial" w:hAnsi="Arial"/>
                            <w:b/>
                            <w:color w:val="000000"/>
                            <w:lang w:val="fr-FR"/>
                          </w:rPr>
                          <w:t> : 1.3</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Multiplier et distribuer 735 livrets DAGADAGA sur la PCIME communautaire   pour les Organisations à base communautaire (à raison d'1 livret pour chacune des  organisations à base communautaire)</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F452AB" w:rsidP="00F452AB">
                        <w:pPr>
                          <w:rPr>
                            <w:rFonts w:ascii="Arial" w:eastAsia="Arial" w:hAnsi="Arial"/>
                            <w:b/>
                            <w:color w:val="000000"/>
                            <w:lang w:val="fr-FR"/>
                          </w:rPr>
                        </w:pPr>
                        <w:r>
                          <w:rPr>
                            <w:rFonts w:ascii="Arial" w:eastAsia="Arial" w:hAnsi="Arial"/>
                            <w:b/>
                            <w:color w:val="000000"/>
                            <w:lang w:val="fr-FR"/>
                          </w:rPr>
                          <w:t xml:space="preserve">        Non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both"/>
                          <w:rPr>
                            <w:rFonts w:ascii="Arial" w:eastAsia="Arial" w:hAnsi="Arial"/>
                            <w:b/>
                            <w:color w:val="000000"/>
                            <w:lang w:val="fr-FR"/>
                          </w:rPr>
                        </w:pPr>
                        <w:r>
                          <w:rPr>
                            <w:rFonts w:ascii="Arial" w:eastAsia="Arial" w:hAnsi="Arial"/>
                            <w:b/>
                            <w:color w:val="000000"/>
                            <w:lang w:val="fr-FR"/>
                          </w:rPr>
                          <w:t>Cette activité n’a pas été réalisée suite à la lourdeur des procédures de passation de marché.</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1.4</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Organiser des missions d'appui aux équipes cadre de 6 districts sanitaires réunissant  2 districts de Bujumbura Rural et Bururi  appuyées par RSS GAVI  avec chaque fois 4 personnes par district   pour l'analyse et la micro planification dans le cadre de la stratégie "atteindre chaque district " chaque année par le PEV et les partenaires</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DC79D9" w:rsidP="00DC79D9">
                        <w:pPr>
                          <w:rPr>
                            <w:rFonts w:ascii="Arial" w:eastAsia="Arial" w:hAnsi="Arial"/>
                            <w:b/>
                            <w:color w:val="000000"/>
                            <w:lang w:val="fr-FR"/>
                          </w:rPr>
                        </w:pPr>
                        <w:r>
                          <w:rPr>
                            <w:rFonts w:ascii="Arial" w:eastAsia="Arial" w:hAnsi="Arial"/>
                            <w:b/>
                            <w:color w:val="000000"/>
                            <w:lang w:val="fr-FR"/>
                          </w:rPr>
                          <w:t xml:space="preserve">   Non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both"/>
                          <w:rPr>
                            <w:rFonts w:ascii="Arial" w:eastAsia="Arial" w:hAnsi="Arial"/>
                            <w:b/>
                            <w:color w:val="000000"/>
                            <w:lang w:val="fr-FR"/>
                          </w:rPr>
                        </w:pPr>
                        <w:r>
                          <w:rPr>
                            <w:rFonts w:ascii="Arial" w:eastAsia="Arial" w:hAnsi="Arial"/>
                            <w:b/>
                            <w:color w:val="000000"/>
                            <w:lang w:val="fr-FR"/>
                          </w:rPr>
                          <w:t>N’a pas été  réalisée suite aux interférences avec d’autres  activités.</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1.5</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Participer au financement des coûts opérationnels des Journées locales de vaccination contre la poliomyélite de 2013 à la hauteur de 30% des coûts opérationnels</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DC79D9" w:rsidP="007759C9">
                        <w:pPr>
                          <w:jc w:val="center"/>
                          <w:rPr>
                            <w:rFonts w:ascii="Arial" w:eastAsia="Arial" w:hAnsi="Arial"/>
                            <w:b/>
                            <w:color w:val="000000"/>
                            <w:lang w:val="fr-FR"/>
                          </w:rPr>
                        </w:pPr>
                        <w:r>
                          <w:rPr>
                            <w:rFonts w:ascii="Arial" w:eastAsia="Arial" w:hAnsi="Arial"/>
                            <w:b/>
                            <w:color w:val="000000"/>
                            <w:lang w:val="fr-FR"/>
                          </w:rPr>
                          <w:t>Non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0764AF" w:rsidRDefault="00796FDD" w:rsidP="007759C9">
                        <w:pPr>
                          <w:jc w:val="center"/>
                          <w:rPr>
                            <w:rFonts w:ascii="Arial" w:eastAsia="Arial" w:hAnsi="Arial"/>
                            <w:b/>
                            <w:lang w:val="fr-FR"/>
                          </w:rPr>
                        </w:pPr>
                        <w:r w:rsidRPr="000764AF">
                          <w:rPr>
                            <w:rFonts w:ascii="Arial" w:eastAsia="Arial" w:hAnsi="Arial"/>
                            <w:b/>
                            <w:lang w:val="fr-FR"/>
                          </w:rPr>
                          <w:t>JLV n’a pas été organisée durant 2013.</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1.8</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val="fr-FR" w:eastAsia="fr-FR"/>
                          </w:rPr>
                        </w:pPr>
                        <w:r w:rsidRPr="00057E88">
                          <w:rPr>
                            <w:rFonts w:ascii="Arial" w:hAnsi="Arial" w:cs="Arial"/>
                            <w:color w:val="000000"/>
                            <w:sz w:val="18"/>
                            <w:szCs w:val="18"/>
                            <w:lang w:val="fr-FR" w:eastAsia="fr-FR"/>
                          </w:rPr>
                          <w:t>Produire des outils de communication et de mobilisation</w:t>
                        </w:r>
                        <w:r w:rsidRPr="0092245D">
                          <w:rPr>
                            <w:rFonts w:ascii="Arial" w:hAnsi="Arial" w:cs="Arial"/>
                            <w:color w:val="000000"/>
                            <w:lang w:val="fr-FR" w:eastAsia="fr-FR"/>
                          </w:rPr>
                          <w:t xml:space="preserve"> sociale (</w:t>
                        </w:r>
                        <w:r w:rsidRPr="00057E88">
                          <w:rPr>
                            <w:rFonts w:ascii="Arial" w:hAnsi="Arial" w:cs="Arial"/>
                            <w:color w:val="000000"/>
                            <w:sz w:val="18"/>
                            <w:szCs w:val="18"/>
                            <w:lang w:val="fr-FR" w:eastAsia="fr-FR"/>
                          </w:rPr>
                          <w:t>microprogrammes de radio, films éducatifs, boîtes à image, dépliants,…)  pour améliorer la demande et l’utilisation des services</w:t>
                        </w:r>
                        <w:r w:rsidRPr="0092245D">
                          <w:rPr>
                            <w:rFonts w:ascii="Arial" w:hAnsi="Arial" w:cs="Arial"/>
                            <w:color w:val="000000"/>
                            <w:lang w:val="fr-FR" w:eastAsia="fr-FR"/>
                          </w:rPr>
                          <w:t xml:space="preserve"> de vaccination   </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DC79D9" w:rsidP="007759C9">
                        <w:pPr>
                          <w:jc w:val="center"/>
                          <w:rPr>
                            <w:rFonts w:ascii="Arial" w:eastAsia="Arial" w:hAnsi="Arial"/>
                            <w:b/>
                            <w:color w:val="000000"/>
                            <w:lang w:val="fr-FR"/>
                          </w:rPr>
                        </w:pPr>
                        <w:r>
                          <w:rPr>
                            <w:rFonts w:ascii="Arial" w:eastAsia="Arial" w:hAnsi="Arial"/>
                            <w:b/>
                            <w:color w:val="000000"/>
                            <w:lang w:val="fr-FR"/>
                          </w:rPr>
                          <w:t>Partiellement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both"/>
                          <w:rPr>
                            <w:rFonts w:ascii="Arial" w:eastAsia="Arial" w:hAnsi="Arial"/>
                            <w:b/>
                            <w:color w:val="000000"/>
                            <w:lang w:val="fr-FR"/>
                          </w:rPr>
                        </w:pPr>
                        <w:r>
                          <w:rPr>
                            <w:rFonts w:ascii="Arial" w:eastAsia="Arial" w:hAnsi="Arial"/>
                            <w:b/>
                            <w:color w:val="000000"/>
                            <w:lang w:val="fr-FR"/>
                          </w:rPr>
                          <w:t>Processus déjà démarré. Il reste en cours.</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1.9</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Acheter les équipements (ordinateurs de montage, camera, enregistreurs, microphone,…)  pour produire les outils de communication pour améliorer la demande et l’utilisation des services de vaccination  </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244BB6" w:rsidP="007759C9">
                        <w:pPr>
                          <w:jc w:val="center"/>
                          <w:rPr>
                            <w:rFonts w:ascii="Arial" w:eastAsia="Arial" w:hAnsi="Arial"/>
                            <w:b/>
                            <w:color w:val="000000"/>
                            <w:lang w:val="fr-FR"/>
                          </w:rPr>
                        </w:pPr>
                        <w:r>
                          <w:rPr>
                            <w:rFonts w:ascii="Arial" w:eastAsia="Arial" w:hAnsi="Arial"/>
                            <w:b/>
                            <w:color w:val="000000"/>
                            <w:lang w:val="fr-FR"/>
                          </w:rPr>
                          <w:t>Partiellement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both"/>
                          <w:rPr>
                            <w:rFonts w:ascii="Arial" w:eastAsia="Arial" w:hAnsi="Arial"/>
                            <w:b/>
                            <w:color w:val="000000"/>
                            <w:lang w:val="fr-FR"/>
                          </w:rPr>
                        </w:pPr>
                        <w:r w:rsidRPr="00E039C5">
                          <w:rPr>
                            <w:rFonts w:ascii="Arial" w:eastAsia="Arial" w:hAnsi="Arial"/>
                            <w:b/>
                            <w:color w:val="000000"/>
                            <w:lang w:val="fr-FR"/>
                          </w:rPr>
                          <w:t xml:space="preserve">Processus </w:t>
                        </w:r>
                        <w:r>
                          <w:rPr>
                            <w:rFonts w:ascii="Arial" w:eastAsia="Arial" w:hAnsi="Arial"/>
                            <w:b/>
                            <w:color w:val="000000"/>
                            <w:lang w:val="fr-FR"/>
                          </w:rPr>
                          <w:t xml:space="preserve"> d’achat </w:t>
                        </w:r>
                        <w:r w:rsidRPr="00E039C5">
                          <w:rPr>
                            <w:rFonts w:ascii="Arial" w:eastAsia="Arial" w:hAnsi="Arial"/>
                            <w:b/>
                            <w:color w:val="000000"/>
                            <w:lang w:val="fr-FR"/>
                          </w:rPr>
                          <w:t>en cours de finalisation. Il reste  la  livraison des équipements</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1.10</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Acheter et renouveler par an  les consommables (cassettes, CD, DVD, disquettes) des  équipements de communication pour améliorer la demande et l’utilisation des services de vaccination</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B54CC7" w:rsidP="007759C9">
                        <w:pPr>
                          <w:jc w:val="center"/>
                          <w:rPr>
                            <w:rFonts w:ascii="Arial" w:eastAsia="Arial" w:hAnsi="Arial"/>
                            <w:b/>
                            <w:color w:val="000000"/>
                            <w:lang w:val="fr-FR"/>
                          </w:rPr>
                        </w:pPr>
                        <w:r>
                          <w:rPr>
                            <w:rFonts w:ascii="Arial" w:eastAsia="Arial" w:hAnsi="Arial"/>
                            <w:b/>
                            <w:color w:val="000000"/>
                            <w:lang w:val="fr-FR"/>
                          </w:rPr>
                          <w:t>Partiellement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both"/>
                          <w:rPr>
                            <w:rFonts w:ascii="Arial" w:eastAsia="Arial" w:hAnsi="Arial"/>
                            <w:b/>
                            <w:color w:val="000000"/>
                            <w:lang w:val="fr-FR"/>
                          </w:rPr>
                        </w:pPr>
                        <w:r w:rsidRPr="00E039C5">
                          <w:rPr>
                            <w:rFonts w:ascii="Arial" w:eastAsia="Arial" w:hAnsi="Arial"/>
                            <w:b/>
                            <w:color w:val="000000"/>
                            <w:lang w:val="fr-FR"/>
                          </w:rPr>
                          <w:t xml:space="preserve">Processus </w:t>
                        </w:r>
                        <w:r>
                          <w:rPr>
                            <w:rFonts w:ascii="Arial" w:eastAsia="Arial" w:hAnsi="Arial"/>
                            <w:b/>
                            <w:color w:val="000000"/>
                            <w:lang w:val="fr-FR"/>
                          </w:rPr>
                          <w:t xml:space="preserve"> d’achat </w:t>
                        </w:r>
                        <w:r w:rsidRPr="00E039C5">
                          <w:rPr>
                            <w:rFonts w:ascii="Arial" w:eastAsia="Arial" w:hAnsi="Arial"/>
                            <w:b/>
                            <w:color w:val="000000"/>
                            <w:lang w:val="fr-FR"/>
                          </w:rPr>
                          <w:t>en cours de finalisation. Il reste  la  livraison des équipements</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1.11</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Organiser semestriellement  une campagne de sensibilisation d'un jour  pour  la mobilisation sociale pour la stratégie  "atteindre chaque district" (à raison d'une séance de 100 participants par semestre à partir septembre 2013)</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B54CC7" w:rsidP="007759C9">
                        <w:pPr>
                          <w:jc w:val="center"/>
                          <w:rPr>
                            <w:rFonts w:ascii="Arial" w:eastAsia="Arial" w:hAnsi="Arial"/>
                            <w:b/>
                            <w:color w:val="000000"/>
                            <w:lang w:val="fr-FR"/>
                          </w:rPr>
                        </w:pPr>
                        <w:r>
                          <w:rPr>
                            <w:rFonts w:ascii="Arial" w:eastAsia="Arial" w:hAnsi="Arial"/>
                            <w:b/>
                            <w:color w:val="000000"/>
                            <w:lang w:val="fr-FR"/>
                          </w:rPr>
                          <w:t>Non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both"/>
                          <w:rPr>
                            <w:rFonts w:ascii="Arial" w:eastAsia="Arial" w:hAnsi="Arial"/>
                            <w:b/>
                            <w:color w:val="000000"/>
                            <w:lang w:val="fr-FR"/>
                          </w:rPr>
                        </w:pPr>
                        <w:r>
                          <w:rPr>
                            <w:rFonts w:ascii="Arial" w:eastAsia="Arial" w:hAnsi="Arial"/>
                            <w:b/>
                            <w:color w:val="000000"/>
                            <w:lang w:val="fr-FR"/>
                          </w:rPr>
                          <w:t>N’a pas été  réalisée suite aux interférences avec d’autres  activités</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1.15</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val="fr-FR" w:eastAsia="fr-FR"/>
                          </w:rPr>
                        </w:pPr>
                        <w:r>
                          <w:rPr>
                            <w:rFonts w:ascii="Arial" w:hAnsi="Arial" w:cs="Arial"/>
                            <w:color w:val="000000"/>
                            <w:lang w:val="fr-FR" w:eastAsia="fr-FR"/>
                          </w:rPr>
                          <w:t xml:space="preserve">Acheter 50 </w:t>
                        </w:r>
                        <w:r w:rsidRPr="0092245D">
                          <w:rPr>
                            <w:rFonts w:ascii="Arial" w:hAnsi="Arial" w:cs="Arial"/>
                            <w:color w:val="000000"/>
                            <w:lang w:val="fr-FR" w:eastAsia="fr-FR"/>
                          </w:rPr>
                          <w:t>réfrigérateurs photovoltaïques  pour les  formations sanitaires confessionnelles et privées  au troisième trimestre de l'année 2013</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B54CC7" w:rsidP="007759C9">
                        <w:pPr>
                          <w:jc w:val="center"/>
                          <w:rPr>
                            <w:rFonts w:ascii="Arial" w:eastAsia="Arial" w:hAnsi="Arial"/>
                            <w:b/>
                            <w:color w:val="000000"/>
                            <w:lang w:val="fr-FR"/>
                          </w:rPr>
                        </w:pPr>
                        <w:r>
                          <w:rPr>
                            <w:rFonts w:ascii="Arial" w:eastAsia="Arial" w:hAnsi="Arial"/>
                            <w:b/>
                            <w:color w:val="000000"/>
                            <w:lang w:val="fr-FR"/>
                          </w:rPr>
                          <w:t>Non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both"/>
                          <w:rPr>
                            <w:rFonts w:ascii="Arial" w:eastAsia="Arial" w:hAnsi="Arial"/>
                            <w:b/>
                            <w:color w:val="000000"/>
                            <w:lang w:val="fr-FR"/>
                          </w:rPr>
                        </w:pPr>
                        <w:r>
                          <w:rPr>
                            <w:rFonts w:ascii="Arial" w:eastAsia="Arial" w:hAnsi="Arial"/>
                            <w:b/>
                            <w:color w:val="000000"/>
                            <w:lang w:val="fr-FR"/>
                          </w:rPr>
                          <w:t>Il a eu difficulté à identifier assez tôt  le type de réfrigérateur photovoltaïque adapté au climat burundais.</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1.17</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Former et/ou recycler  90 gestionnaires (à raison de 2 participant pour chacun des 45  districts sanitaires)  à la gestion des médicaments, des vaccins et des </w:t>
                        </w:r>
                        <w:r w:rsidRPr="0092245D">
                          <w:rPr>
                            <w:rFonts w:ascii="Arial" w:hAnsi="Arial" w:cs="Arial"/>
                            <w:color w:val="000000"/>
                            <w:lang w:val="fr-FR" w:eastAsia="fr-FR"/>
                          </w:rPr>
                          <w:lastRenderedPageBreak/>
                          <w:t xml:space="preserve">consommables de laboratoire  en 3 sessions  de  30 participants chacune  (la durée de chaque session étant de 5 jours)     </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B54CC7" w:rsidP="007759C9">
                        <w:pPr>
                          <w:jc w:val="center"/>
                          <w:rPr>
                            <w:rFonts w:ascii="Arial" w:eastAsia="Arial" w:hAnsi="Arial"/>
                            <w:b/>
                            <w:color w:val="000000"/>
                            <w:lang w:val="fr-FR"/>
                          </w:rPr>
                        </w:pPr>
                        <w:r>
                          <w:rPr>
                            <w:rFonts w:ascii="Arial" w:eastAsia="Arial" w:hAnsi="Arial"/>
                            <w:b/>
                            <w:color w:val="000000"/>
                            <w:lang w:val="fr-FR"/>
                          </w:rPr>
                          <w:lastRenderedPageBreak/>
                          <w:t>modifiée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both"/>
                          <w:rPr>
                            <w:rFonts w:ascii="Arial" w:eastAsia="Arial" w:hAnsi="Arial"/>
                            <w:b/>
                            <w:color w:val="000000"/>
                            <w:lang w:val="fr-FR"/>
                          </w:rPr>
                        </w:pPr>
                        <w:r>
                          <w:rPr>
                            <w:rFonts w:ascii="Arial" w:eastAsia="Arial" w:hAnsi="Arial"/>
                            <w:b/>
                            <w:color w:val="000000"/>
                            <w:lang w:val="fr-FR"/>
                          </w:rPr>
                          <w:t xml:space="preserve">La formation n’a ciblé que 38 gestionnaires </w:t>
                        </w:r>
                        <w:r w:rsidRPr="0092245D">
                          <w:rPr>
                            <w:rFonts w:ascii="Arial" w:hAnsi="Arial" w:cs="Arial"/>
                            <w:color w:val="000000"/>
                            <w:lang w:val="fr-FR" w:eastAsia="fr-FR"/>
                          </w:rPr>
                          <w:t>des médicaments, des vaccins et des consommables de laboratoire</w:t>
                        </w:r>
                        <w:r>
                          <w:rPr>
                            <w:rFonts w:ascii="Arial" w:eastAsia="Arial" w:hAnsi="Arial"/>
                            <w:b/>
                            <w:color w:val="000000"/>
                            <w:lang w:val="fr-FR"/>
                          </w:rPr>
                          <w:t xml:space="preserve"> de la zone </w:t>
                        </w:r>
                        <w:r>
                          <w:rPr>
                            <w:rFonts w:ascii="Arial" w:eastAsia="Arial" w:hAnsi="Arial"/>
                            <w:b/>
                            <w:color w:val="000000"/>
                            <w:lang w:val="fr-FR"/>
                          </w:rPr>
                          <w:lastRenderedPageBreak/>
                          <w:t>d’intervention</w:t>
                        </w:r>
                        <w:r w:rsidR="00E855BA">
                          <w:rPr>
                            <w:rFonts w:ascii="Arial" w:eastAsia="Arial" w:hAnsi="Arial"/>
                            <w:b/>
                            <w:color w:val="000000"/>
                            <w:lang w:val="fr-FR"/>
                          </w:rPr>
                          <w:t xml:space="preserve"> en conformité avec les recommandations de l’audit</w:t>
                        </w:r>
                        <w:r>
                          <w:rPr>
                            <w:rFonts w:ascii="Arial" w:eastAsia="Arial" w:hAnsi="Arial"/>
                            <w:b/>
                            <w:color w:val="000000"/>
                            <w:lang w:val="fr-FR"/>
                          </w:rPr>
                          <w:t>.</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val="fr-FR"/>
                          </w:rPr>
                        </w:pPr>
                        <w:r w:rsidRPr="00F92116">
                          <w:rPr>
                            <w:rFonts w:ascii="Arial" w:eastAsia="Arial" w:hAnsi="Arial"/>
                            <w:b/>
                            <w:color w:val="000000"/>
                            <w:lang w:val="fr-FR"/>
                          </w:rPr>
                          <w:lastRenderedPageBreak/>
                          <w:t>Activité</w:t>
                        </w:r>
                        <w:r>
                          <w:rPr>
                            <w:rFonts w:ascii="Arial" w:eastAsia="Arial" w:hAnsi="Arial"/>
                            <w:b/>
                            <w:color w:val="000000"/>
                            <w:lang w:val="fr-FR"/>
                          </w:rPr>
                          <w:t> : 1.18</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 xml:space="preserve">Former  en 6 sessions de 30 participants en 5 jours chacune:    45 médecins  chefs de district sanitaires et 135 superviseurs polyvalents des districts sanitaires sur l’approche "atteindre chaque district "/ "atteindre chaque enfant" en 2013 (2 sessions au 4ème trimestre en 5 jours pour chacune des sessions)  </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B54CC7" w:rsidP="007759C9">
                        <w:pPr>
                          <w:jc w:val="center"/>
                          <w:rPr>
                            <w:rFonts w:ascii="Arial" w:eastAsia="Arial" w:hAnsi="Arial"/>
                            <w:b/>
                            <w:color w:val="000000"/>
                            <w:lang w:val="fr-FR"/>
                          </w:rPr>
                        </w:pPr>
                        <w:r>
                          <w:rPr>
                            <w:rFonts w:ascii="Arial" w:eastAsia="Arial" w:hAnsi="Arial"/>
                            <w:b/>
                            <w:color w:val="000000"/>
                            <w:lang w:val="fr-FR"/>
                          </w:rPr>
                          <w:t>Non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both"/>
                          <w:rPr>
                            <w:rFonts w:ascii="Arial" w:eastAsia="Arial" w:hAnsi="Arial"/>
                            <w:b/>
                            <w:color w:val="000000"/>
                            <w:lang w:val="fr-FR"/>
                          </w:rPr>
                        </w:pPr>
                        <w:r>
                          <w:rPr>
                            <w:rFonts w:ascii="Arial" w:eastAsia="Arial" w:hAnsi="Arial"/>
                            <w:b/>
                            <w:color w:val="000000"/>
                            <w:lang w:val="fr-FR"/>
                          </w:rPr>
                          <w:t>N’a pas été  réalisée suite aux interférences avec d’autres  activités</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1.19</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val="fr-FR" w:eastAsia="fr-FR"/>
                          </w:rPr>
                        </w:pPr>
                        <w:r w:rsidRPr="00A71DA4">
                          <w:rPr>
                            <w:rFonts w:ascii="Arial" w:hAnsi="Arial" w:cs="Arial"/>
                            <w:color w:val="000000"/>
                            <w:lang w:val="fr-FR" w:eastAsia="fr-FR"/>
                          </w:rPr>
                          <w:t>Former, en 2013,  10 formateurs de l'Equipe Nationale d'Intervention Rapide (ENIR)  en une session de 5 jours sur les nouveaux outils de surveillance des maladies à potentiel épidémique (SIMR)</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B54CC7" w:rsidP="007759C9">
                        <w:pPr>
                          <w:jc w:val="center"/>
                          <w:rPr>
                            <w:rFonts w:ascii="Arial" w:eastAsia="Arial" w:hAnsi="Arial"/>
                            <w:b/>
                            <w:color w:val="000000"/>
                            <w:lang w:val="fr-FR"/>
                          </w:rPr>
                        </w:pPr>
                        <w:r>
                          <w:rPr>
                            <w:rFonts w:ascii="Arial" w:eastAsia="Arial" w:hAnsi="Arial"/>
                            <w:b/>
                            <w:color w:val="000000"/>
                            <w:lang w:val="fr-FR"/>
                          </w:rPr>
                          <w:t>Non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center"/>
                          <w:rPr>
                            <w:rFonts w:ascii="Arial" w:eastAsia="Arial" w:hAnsi="Arial"/>
                            <w:b/>
                            <w:color w:val="000000"/>
                            <w:lang w:val="fr-FR"/>
                          </w:rPr>
                        </w:pPr>
                        <w:r>
                          <w:rPr>
                            <w:rFonts w:ascii="Arial" w:eastAsia="Arial" w:hAnsi="Arial"/>
                            <w:b/>
                            <w:color w:val="000000"/>
                            <w:lang w:val="fr-FR"/>
                          </w:rPr>
                          <w:t>L’activité a été faite sur financement d’un autre partenaire</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val="fr-FR"/>
                          </w:rPr>
                        </w:pPr>
                        <w:r w:rsidRPr="00F92116">
                          <w:rPr>
                            <w:rFonts w:ascii="Arial" w:eastAsia="Arial" w:hAnsi="Arial"/>
                            <w:b/>
                            <w:color w:val="000000"/>
                            <w:lang w:val="fr-FR"/>
                          </w:rPr>
                          <w:t>Activité</w:t>
                        </w:r>
                        <w:r>
                          <w:rPr>
                            <w:rFonts w:ascii="Arial" w:eastAsia="Arial" w:hAnsi="Arial"/>
                            <w:b/>
                            <w:color w:val="000000"/>
                            <w:lang w:val="fr-FR"/>
                          </w:rPr>
                          <w:t> : 1.20</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Default="00796FDD" w:rsidP="007759C9">
                        <w:pPr>
                          <w:tabs>
                            <w:tab w:val="left" w:pos="8931"/>
                          </w:tabs>
                          <w:spacing w:before="46" w:after="115"/>
                          <w:jc w:val="both"/>
                          <w:rPr>
                            <w:rFonts w:ascii="Arial" w:hAnsi="Arial" w:cs="Arial"/>
                            <w:color w:val="000000"/>
                            <w:lang w:val="fr-FR" w:eastAsia="fr-FR"/>
                          </w:rPr>
                        </w:pPr>
                        <w:r w:rsidRPr="0092245D">
                          <w:rPr>
                            <w:rFonts w:ascii="Arial" w:hAnsi="Arial" w:cs="Arial"/>
                            <w:color w:val="000000"/>
                            <w:lang w:val="fr-FR" w:eastAsia="fr-FR"/>
                          </w:rPr>
                          <w:t>Former 45 formateurs de BDS  et 17 BPS pendant 5 jours sur les nouveaux outils de surveillance des maladies à potentiel épidémique (SIMR). en 2 séances de  31 personnes chacune au 3ème et 4ème trimestre de 2013</w:t>
                        </w:r>
                      </w:p>
                      <w:p w:rsidR="00057E88" w:rsidRPr="0092245D" w:rsidRDefault="00057E88" w:rsidP="007759C9">
                        <w:pPr>
                          <w:tabs>
                            <w:tab w:val="left" w:pos="8931"/>
                          </w:tabs>
                          <w:spacing w:before="46" w:after="115"/>
                          <w:jc w:val="both"/>
                          <w:rPr>
                            <w:rFonts w:ascii="Arial" w:hAnsi="Arial" w:cs="Arial"/>
                            <w:color w:val="000000"/>
                            <w:lang w:val="fr-FR" w:eastAsia="fr-FR"/>
                          </w:rPr>
                        </w:pP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1D146A" w:rsidP="007759C9">
                        <w:pPr>
                          <w:jc w:val="center"/>
                          <w:rPr>
                            <w:rFonts w:ascii="Arial" w:eastAsia="Arial" w:hAnsi="Arial"/>
                            <w:b/>
                            <w:color w:val="000000"/>
                            <w:lang w:val="fr-FR"/>
                          </w:rPr>
                        </w:pPr>
                        <w:r>
                          <w:rPr>
                            <w:rFonts w:ascii="Arial" w:eastAsia="Arial" w:hAnsi="Arial"/>
                            <w:b/>
                            <w:color w:val="000000"/>
                            <w:lang w:val="fr-FR"/>
                          </w:rPr>
                          <w:t>Partiellement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center"/>
                          <w:rPr>
                            <w:rFonts w:ascii="Arial" w:eastAsia="Arial" w:hAnsi="Arial"/>
                            <w:b/>
                            <w:color w:val="000000"/>
                            <w:lang w:val="fr-FR"/>
                          </w:rPr>
                        </w:pPr>
                        <w:r>
                          <w:rPr>
                            <w:rFonts w:ascii="Arial" w:eastAsia="Arial" w:hAnsi="Arial"/>
                            <w:b/>
                            <w:color w:val="000000"/>
                            <w:lang w:val="fr-FR"/>
                          </w:rPr>
                          <w:t xml:space="preserve">La formation n’a ciblé que 19 </w:t>
                        </w:r>
                        <w:r>
                          <w:rPr>
                            <w:rFonts w:ascii="Arial" w:hAnsi="Arial" w:cs="Arial"/>
                            <w:color w:val="000000"/>
                            <w:lang w:val="fr-FR" w:eastAsia="fr-FR"/>
                          </w:rPr>
                          <w:t xml:space="preserve">formateurs des BDS  et 6 </w:t>
                        </w:r>
                        <w:r w:rsidRPr="0092245D">
                          <w:rPr>
                            <w:rFonts w:ascii="Arial" w:hAnsi="Arial" w:cs="Arial"/>
                            <w:color w:val="000000"/>
                            <w:lang w:val="fr-FR" w:eastAsia="fr-FR"/>
                          </w:rPr>
                          <w:t xml:space="preserve"> BPS</w:t>
                        </w:r>
                        <w:r>
                          <w:rPr>
                            <w:rFonts w:ascii="Arial" w:eastAsia="Arial" w:hAnsi="Arial"/>
                            <w:b/>
                            <w:color w:val="000000"/>
                            <w:lang w:val="fr-FR"/>
                          </w:rPr>
                          <w:t xml:space="preserve"> de la zone d’intervention</w:t>
                        </w:r>
                        <w:r w:rsidR="001D146A">
                          <w:rPr>
                            <w:rFonts w:ascii="Arial" w:eastAsia="Arial" w:hAnsi="Arial"/>
                            <w:b/>
                            <w:color w:val="000000"/>
                            <w:lang w:val="fr-FR"/>
                          </w:rPr>
                          <w:t xml:space="preserve"> en conformité avec les recommandations de l’audit.</w:t>
                        </w:r>
                      </w:p>
                    </w:tc>
                  </w:tr>
                  <w:tr w:rsidR="00796FDD"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057E88" w:rsidP="007759C9">
                        <w:pPr>
                          <w:rPr>
                            <w:rFonts w:ascii="Arial" w:eastAsia="Arial" w:hAnsi="Arial"/>
                            <w:b/>
                            <w:color w:val="000000"/>
                            <w:sz w:val="18"/>
                            <w:szCs w:val="18"/>
                            <w:lang w:val="fr-FR"/>
                          </w:rPr>
                        </w:pPr>
                        <w:r w:rsidRPr="0029448B">
                          <w:rPr>
                            <w:rFonts w:ascii="Arial" w:eastAsia="Arial" w:hAnsi="Arial"/>
                            <w:b/>
                            <w:color w:val="000000"/>
                            <w:sz w:val="18"/>
                            <w:szCs w:val="18"/>
                            <w:lang w:val="fr-FR"/>
                          </w:rPr>
                          <w:t>Activité : 1.21</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tabs>
                            <w:tab w:val="left" w:pos="8931"/>
                          </w:tabs>
                          <w:spacing w:before="46" w:after="115"/>
                          <w:jc w:val="both"/>
                          <w:rPr>
                            <w:rFonts w:ascii="Arial" w:hAnsi="Arial" w:cs="Arial"/>
                            <w:color w:val="000000"/>
                            <w:sz w:val="18"/>
                            <w:szCs w:val="18"/>
                            <w:lang w:val="fr-FR" w:eastAsia="fr-FR"/>
                          </w:rPr>
                        </w:pPr>
                        <w:r w:rsidRPr="0029448B">
                          <w:rPr>
                            <w:rFonts w:ascii="Arial" w:hAnsi="Arial" w:cs="Arial"/>
                            <w:color w:val="000000"/>
                            <w:sz w:val="18"/>
                            <w:szCs w:val="18"/>
                            <w:lang w:val="fr-FR" w:eastAsia="fr-FR"/>
                          </w:rPr>
                          <w:t>Former   dans  un atelier au niveau des districts les titulaires des CDS pendant 5 jours sur la surveillance des maladies à potentiel épidémique (Un atelier de 5jours de 17 participants dans chacun des 22 districts au T4 de 2013)</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1D146A" w:rsidP="007759C9">
                        <w:pPr>
                          <w:jc w:val="center"/>
                          <w:rPr>
                            <w:rFonts w:ascii="Arial" w:eastAsia="Arial" w:hAnsi="Arial"/>
                            <w:b/>
                            <w:color w:val="000000"/>
                            <w:sz w:val="18"/>
                            <w:szCs w:val="18"/>
                            <w:lang w:val="fr-FR"/>
                          </w:rPr>
                        </w:pPr>
                        <w:r w:rsidRPr="0029448B">
                          <w:rPr>
                            <w:rFonts w:ascii="Arial" w:eastAsia="Arial" w:hAnsi="Arial"/>
                            <w:b/>
                            <w:color w:val="000000"/>
                            <w:sz w:val="18"/>
                            <w:szCs w:val="18"/>
                            <w:lang w:val="fr-FR"/>
                          </w:rPr>
                          <w:t>Non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jc w:val="both"/>
                          <w:rPr>
                            <w:rFonts w:ascii="Arial" w:eastAsia="Arial" w:hAnsi="Arial"/>
                            <w:b/>
                            <w:color w:val="000000"/>
                            <w:sz w:val="18"/>
                            <w:szCs w:val="18"/>
                            <w:lang w:val="fr-FR"/>
                          </w:rPr>
                        </w:pPr>
                        <w:r w:rsidRPr="0029448B">
                          <w:rPr>
                            <w:rFonts w:ascii="Arial" w:eastAsia="Arial" w:hAnsi="Arial"/>
                            <w:b/>
                            <w:color w:val="000000"/>
                            <w:sz w:val="18"/>
                            <w:szCs w:val="18"/>
                            <w:lang w:val="fr-FR"/>
                          </w:rPr>
                          <w:t>Il s’agit d’une formation en cascade. La formation des formateurs au niveau et périphérique a eu lieu. Il reste la formation des titulaires des CDS pour 2014.</w:t>
                        </w:r>
                      </w:p>
                    </w:tc>
                  </w:tr>
                  <w:tr w:rsidR="00796FDD" w:rsidRPr="00055622" w:rsidTr="00862E18">
                    <w:trPr>
                      <w:trHeight w:val="260"/>
                    </w:trPr>
                    <w:tc>
                      <w:tcPr>
                        <w:tcW w:w="10634" w:type="dxa"/>
                        <w:gridSpan w:val="4"/>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jc w:val="center"/>
                          <w:rPr>
                            <w:rFonts w:ascii="Arial" w:eastAsia="Arial" w:hAnsi="Arial"/>
                            <w:b/>
                            <w:color w:val="000000"/>
                            <w:sz w:val="18"/>
                            <w:szCs w:val="18"/>
                            <w:lang w:val="fr-FR"/>
                          </w:rPr>
                        </w:pPr>
                        <w:r w:rsidRPr="0029448B">
                          <w:rPr>
                            <w:rFonts w:ascii="Arial" w:hAnsi="Arial" w:cs="Arial"/>
                            <w:b/>
                            <w:color w:val="000000"/>
                            <w:sz w:val="18"/>
                            <w:szCs w:val="18"/>
                            <w:lang w:val="fr-FR" w:eastAsia="fr-FR"/>
                          </w:rPr>
                          <w:t>Objectif 3 : Assurer l'accès aux vaccins et une gestion rationnelle de la chaîne d'approvisionnement, de la logistique et  de la sécurité des produits et équipements médicaux</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rPr>
                            <w:rFonts w:ascii="Arial" w:eastAsia="Arial" w:hAnsi="Arial"/>
                            <w:b/>
                            <w:color w:val="000000"/>
                            <w:sz w:val="18"/>
                            <w:szCs w:val="18"/>
                            <w:lang w:val="fr-FR"/>
                          </w:rPr>
                        </w:pPr>
                        <w:r w:rsidRPr="0029448B">
                          <w:rPr>
                            <w:rFonts w:ascii="Arial" w:eastAsia="Arial" w:hAnsi="Arial"/>
                            <w:b/>
                            <w:color w:val="000000"/>
                            <w:sz w:val="18"/>
                            <w:szCs w:val="18"/>
                            <w:lang w:val="fr-FR"/>
                          </w:rPr>
                          <w:t>Activité :3.1</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jc w:val="both"/>
                          <w:rPr>
                            <w:rFonts w:ascii="Arial" w:eastAsia="Arial" w:hAnsi="Arial"/>
                            <w:b/>
                            <w:color w:val="000000"/>
                            <w:sz w:val="18"/>
                            <w:szCs w:val="18"/>
                            <w:lang w:val="fr-FR"/>
                          </w:rPr>
                        </w:pPr>
                        <w:r w:rsidRPr="0029448B">
                          <w:rPr>
                            <w:rFonts w:ascii="Arial" w:hAnsi="Arial" w:cs="Arial"/>
                            <w:color w:val="000000"/>
                            <w:sz w:val="18"/>
                            <w:szCs w:val="18"/>
                            <w:lang w:val="fr-FR" w:eastAsia="fr-FR"/>
                          </w:rPr>
                          <w:t>Acheter 4588 kits d'outils de travail composés de : téléphone portable, mégaphone, vélo, parapluie, dossards, bottines, veste imperméable, porte documents (à raison d'un kit pour chacun des ASC) en 2013</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1D146A" w:rsidP="007759C9">
                        <w:pPr>
                          <w:jc w:val="center"/>
                          <w:rPr>
                            <w:rFonts w:ascii="Arial" w:eastAsia="Arial" w:hAnsi="Arial"/>
                            <w:b/>
                            <w:color w:val="000000"/>
                            <w:sz w:val="18"/>
                            <w:szCs w:val="18"/>
                            <w:lang w:val="fr-FR"/>
                          </w:rPr>
                        </w:pPr>
                        <w:r w:rsidRPr="0029448B">
                          <w:rPr>
                            <w:rFonts w:ascii="Arial" w:eastAsia="Arial" w:hAnsi="Arial"/>
                            <w:b/>
                            <w:color w:val="000000"/>
                            <w:sz w:val="18"/>
                            <w:szCs w:val="18"/>
                            <w:lang w:val="fr-FR"/>
                          </w:rPr>
                          <w:t>Partiellement réalisé</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96FDD" w:rsidRPr="0029448B" w:rsidRDefault="00796FDD" w:rsidP="00057E88">
                        <w:pPr>
                          <w:jc w:val="both"/>
                          <w:rPr>
                            <w:sz w:val="18"/>
                            <w:szCs w:val="18"/>
                            <w:lang w:val="fr-FR"/>
                          </w:rPr>
                        </w:pPr>
                        <w:r w:rsidRPr="0029448B">
                          <w:rPr>
                            <w:rFonts w:ascii="Arial" w:eastAsia="Arial" w:hAnsi="Arial"/>
                            <w:color w:val="000000"/>
                            <w:sz w:val="18"/>
                            <w:szCs w:val="18"/>
                            <w:lang w:val="fr-FR"/>
                          </w:rPr>
                          <w:t>Processus  d’achat en cours de finalisation. Il reste  la  livraison des équipements</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96FDD" w:rsidRPr="0029448B" w:rsidRDefault="00796FDD" w:rsidP="007759C9">
                        <w:pPr>
                          <w:rPr>
                            <w:sz w:val="18"/>
                            <w:szCs w:val="18"/>
                          </w:rPr>
                        </w:pPr>
                        <w:r w:rsidRPr="0029448B">
                          <w:rPr>
                            <w:rFonts w:ascii="Arial" w:eastAsia="Arial" w:hAnsi="Arial"/>
                            <w:b/>
                            <w:color w:val="000000"/>
                            <w:sz w:val="18"/>
                            <w:szCs w:val="18"/>
                            <w:lang w:val="fr-FR"/>
                          </w:rPr>
                          <w:t>Activité :3.2</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057E88">
                        <w:pPr>
                          <w:jc w:val="both"/>
                          <w:rPr>
                            <w:rFonts w:ascii="Arial" w:eastAsia="Arial" w:hAnsi="Arial"/>
                            <w:b/>
                            <w:color w:val="000000"/>
                            <w:sz w:val="18"/>
                            <w:szCs w:val="18"/>
                            <w:lang w:val="fr-FR"/>
                          </w:rPr>
                        </w:pPr>
                        <w:r w:rsidRPr="0029448B">
                          <w:rPr>
                            <w:rFonts w:ascii="Arial" w:hAnsi="Arial" w:cs="Arial"/>
                            <w:color w:val="000000"/>
                            <w:sz w:val="18"/>
                            <w:szCs w:val="18"/>
                            <w:lang w:val="fr-FR" w:eastAsia="fr-FR"/>
                          </w:rPr>
                          <w:t>Acheter 3 groupes électrogènes  de 10 KVA pour appuyer la décentralisation de la gestion des vaccins au niveau des DS  en 2013</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090DF5" w:rsidP="007759C9">
                        <w:pPr>
                          <w:jc w:val="center"/>
                          <w:rPr>
                            <w:rFonts w:ascii="Arial" w:eastAsia="Arial" w:hAnsi="Arial"/>
                            <w:b/>
                            <w:color w:val="000000"/>
                            <w:sz w:val="18"/>
                            <w:szCs w:val="18"/>
                            <w:lang w:val="fr-FR"/>
                          </w:rPr>
                        </w:pPr>
                        <w:r w:rsidRPr="0029448B">
                          <w:rPr>
                            <w:rFonts w:ascii="Arial" w:eastAsia="Arial" w:hAnsi="Arial"/>
                            <w:b/>
                            <w:color w:val="000000"/>
                            <w:sz w:val="18"/>
                            <w:szCs w:val="18"/>
                            <w:lang w:val="fr-FR"/>
                          </w:rPr>
                          <w:t>modifiée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96FDD" w:rsidRPr="0029448B" w:rsidRDefault="00090DF5" w:rsidP="00057E88">
                        <w:pPr>
                          <w:jc w:val="both"/>
                          <w:rPr>
                            <w:sz w:val="18"/>
                            <w:szCs w:val="18"/>
                            <w:lang w:val="fr-FR"/>
                          </w:rPr>
                        </w:pPr>
                        <w:r w:rsidRPr="0029448B">
                          <w:rPr>
                            <w:rFonts w:ascii="Arial" w:eastAsia="Arial" w:hAnsi="Arial"/>
                            <w:color w:val="000000"/>
                            <w:sz w:val="18"/>
                            <w:szCs w:val="18"/>
                            <w:lang w:val="fr-FR"/>
                          </w:rPr>
                          <w:t>Le montant initialement prévue pour l’achat de 3 Groupes électrogènes a pu couvrir l’achat de 4 groupes.</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96FDD" w:rsidRPr="0029448B" w:rsidRDefault="00796FDD" w:rsidP="007759C9">
                        <w:pPr>
                          <w:rPr>
                            <w:sz w:val="18"/>
                            <w:szCs w:val="18"/>
                          </w:rPr>
                        </w:pPr>
                        <w:r w:rsidRPr="0029448B">
                          <w:rPr>
                            <w:rFonts w:ascii="Arial" w:eastAsia="Arial" w:hAnsi="Arial"/>
                            <w:b/>
                            <w:color w:val="000000"/>
                            <w:sz w:val="18"/>
                            <w:szCs w:val="18"/>
                            <w:lang w:val="fr-FR"/>
                          </w:rPr>
                          <w:t>Activité :3.3</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057E88">
                        <w:pPr>
                          <w:jc w:val="both"/>
                          <w:rPr>
                            <w:rFonts w:ascii="Arial" w:hAnsi="Arial" w:cs="Arial"/>
                            <w:color w:val="000000"/>
                            <w:sz w:val="18"/>
                            <w:szCs w:val="18"/>
                            <w:lang w:val="fr-FR" w:eastAsia="fr-FR"/>
                          </w:rPr>
                        </w:pPr>
                        <w:r w:rsidRPr="0029448B">
                          <w:rPr>
                            <w:rFonts w:ascii="Arial" w:hAnsi="Arial" w:cs="Arial"/>
                            <w:color w:val="000000"/>
                            <w:sz w:val="18"/>
                            <w:szCs w:val="18"/>
                            <w:lang w:val="fr-FR" w:eastAsia="fr-FR"/>
                          </w:rPr>
                          <w:t>Payer une police d'assurance annuelle contre l'incendie des dépôts du PEV</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1D146A" w:rsidP="007759C9">
                        <w:pPr>
                          <w:jc w:val="center"/>
                          <w:rPr>
                            <w:rFonts w:ascii="Arial" w:eastAsia="Arial" w:hAnsi="Arial"/>
                            <w:b/>
                            <w:color w:val="000000"/>
                            <w:sz w:val="18"/>
                            <w:szCs w:val="18"/>
                            <w:lang w:val="fr-FR"/>
                          </w:rPr>
                        </w:pPr>
                        <w:r w:rsidRPr="0029448B">
                          <w:rPr>
                            <w:rFonts w:ascii="Arial" w:eastAsia="Arial" w:hAnsi="Arial"/>
                            <w:b/>
                            <w:color w:val="000000"/>
                            <w:sz w:val="18"/>
                            <w:szCs w:val="18"/>
                            <w:lang w:val="fr-FR"/>
                          </w:rPr>
                          <w:t>Non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057E88">
                        <w:pPr>
                          <w:jc w:val="both"/>
                          <w:rPr>
                            <w:rFonts w:ascii="Arial" w:eastAsia="Arial" w:hAnsi="Arial"/>
                            <w:color w:val="000000"/>
                            <w:sz w:val="18"/>
                            <w:szCs w:val="18"/>
                            <w:lang w:val="fr-FR"/>
                          </w:rPr>
                        </w:pPr>
                        <w:r w:rsidRPr="0029448B">
                          <w:rPr>
                            <w:rFonts w:ascii="Arial" w:eastAsia="Arial" w:hAnsi="Arial"/>
                            <w:color w:val="000000"/>
                            <w:sz w:val="18"/>
                            <w:szCs w:val="18"/>
                            <w:lang w:val="fr-FR"/>
                          </w:rPr>
                          <w:t>L’activité a été prise en charge par le PEV</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96FDD" w:rsidRPr="0029448B" w:rsidRDefault="00796FDD" w:rsidP="007759C9">
                        <w:pPr>
                          <w:rPr>
                            <w:sz w:val="18"/>
                            <w:szCs w:val="18"/>
                          </w:rPr>
                        </w:pPr>
                        <w:r w:rsidRPr="0029448B">
                          <w:rPr>
                            <w:rFonts w:ascii="Arial" w:eastAsia="Arial" w:hAnsi="Arial"/>
                            <w:b/>
                            <w:color w:val="000000"/>
                            <w:sz w:val="18"/>
                            <w:szCs w:val="18"/>
                            <w:lang w:val="fr-FR"/>
                          </w:rPr>
                          <w:t>Activité :3.5</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057E88">
                        <w:pPr>
                          <w:tabs>
                            <w:tab w:val="left" w:pos="8931"/>
                          </w:tabs>
                          <w:spacing w:before="46" w:after="115"/>
                          <w:jc w:val="both"/>
                          <w:rPr>
                            <w:rFonts w:ascii="Arial" w:hAnsi="Arial" w:cs="Arial"/>
                            <w:color w:val="000000"/>
                            <w:sz w:val="18"/>
                            <w:szCs w:val="18"/>
                            <w:lang w:val="fr-FR" w:eastAsia="fr-FR"/>
                          </w:rPr>
                        </w:pPr>
                        <w:r w:rsidRPr="0029448B">
                          <w:rPr>
                            <w:rFonts w:ascii="Arial" w:hAnsi="Arial" w:cs="Arial"/>
                            <w:color w:val="000000"/>
                            <w:sz w:val="18"/>
                            <w:szCs w:val="18"/>
                            <w:lang w:val="fr-FR" w:eastAsia="fr-FR"/>
                          </w:rPr>
                          <w:t>Assurer trimestriellement la maintenance des 25 camionnettes double cabine à partir du 2ème trimestre de 2013</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1D146A" w:rsidP="007759C9">
                        <w:pPr>
                          <w:jc w:val="center"/>
                          <w:rPr>
                            <w:rFonts w:ascii="Arial" w:eastAsia="Arial" w:hAnsi="Arial"/>
                            <w:b/>
                            <w:color w:val="000000"/>
                            <w:sz w:val="18"/>
                            <w:szCs w:val="18"/>
                            <w:lang w:val="fr-FR"/>
                          </w:rPr>
                        </w:pPr>
                        <w:r w:rsidRPr="0029448B">
                          <w:rPr>
                            <w:rFonts w:ascii="Arial" w:eastAsia="Arial" w:hAnsi="Arial"/>
                            <w:b/>
                            <w:color w:val="000000"/>
                            <w:sz w:val="18"/>
                            <w:szCs w:val="18"/>
                            <w:lang w:val="fr-FR"/>
                          </w:rPr>
                          <w:t>Non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057E88">
                        <w:pPr>
                          <w:jc w:val="both"/>
                          <w:rPr>
                            <w:rFonts w:ascii="Arial" w:eastAsia="Arial" w:hAnsi="Arial"/>
                            <w:color w:val="000000"/>
                            <w:sz w:val="18"/>
                            <w:szCs w:val="18"/>
                            <w:lang w:val="fr-FR"/>
                          </w:rPr>
                        </w:pPr>
                        <w:r w:rsidRPr="0029448B">
                          <w:rPr>
                            <w:rFonts w:ascii="Arial" w:eastAsia="Arial" w:hAnsi="Arial"/>
                            <w:color w:val="000000"/>
                            <w:sz w:val="18"/>
                            <w:szCs w:val="18"/>
                            <w:lang w:val="fr-FR"/>
                          </w:rPr>
                          <w:t xml:space="preserve"> Réceptionnés en fin Décembre, les véhicules ne sont pas encore remis  aux utilisateurs.</w:t>
                        </w:r>
                      </w:p>
                    </w:tc>
                  </w:tr>
                  <w:tr w:rsidR="00796FDD" w:rsidRPr="00055622" w:rsidTr="00862E18">
                    <w:trPr>
                      <w:trHeight w:val="260"/>
                    </w:trPr>
                    <w:tc>
                      <w:tcPr>
                        <w:tcW w:w="10634" w:type="dxa"/>
                        <w:gridSpan w:val="4"/>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rPr>
                            <w:rFonts w:ascii="Arial" w:eastAsia="Arial" w:hAnsi="Arial"/>
                            <w:b/>
                            <w:color w:val="000000"/>
                            <w:sz w:val="18"/>
                            <w:szCs w:val="18"/>
                            <w:lang w:val="fr-FR"/>
                          </w:rPr>
                        </w:pPr>
                        <w:r w:rsidRPr="0029448B">
                          <w:rPr>
                            <w:rFonts w:ascii="Arial" w:hAnsi="Arial" w:cs="Arial"/>
                            <w:b/>
                            <w:color w:val="000000"/>
                            <w:sz w:val="18"/>
                            <w:szCs w:val="18"/>
                            <w:lang w:val="fr-FR" w:eastAsia="fr-FR"/>
                          </w:rPr>
                          <w:t>Objectif 4: Renforcer le Système d’Information Sanitaire et de suivi et évaluation des interventions communautaires</w:t>
                        </w:r>
                      </w:p>
                    </w:tc>
                  </w:tr>
                  <w:tr w:rsidR="001D146A"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1D146A" w:rsidRPr="0029448B" w:rsidRDefault="001D146A" w:rsidP="007759C9">
                        <w:pPr>
                          <w:rPr>
                            <w:rFonts w:ascii="Arial" w:eastAsia="Arial" w:hAnsi="Arial"/>
                            <w:b/>
                            <w:color w:val="000000"/>
                            <w:sz w:val="18"/>
                            <w:szCs w:val="18"/>
                            <w:lang w:val="fr-FR"/>
                          </w:rPr>
                        </w:pPr>
                        <w:r w:rsidRPr="0029448B">
                          <w:rPr>
                            <w:rFonts w:ascii="Arial" w:eastAsia="Arial" w:hAnsi="Arial"/>
                            <w:b/>
                            <w:color w:val="000000"/>
                            <w:sz w:val="18"/>
                            <w:szCs w:val="18"/>
                            <w:lang w:val="fr-FR"/>
                          </w:rPr>
                          <w:t>Activité : 4.1</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1D146A" w:rsidRPr="0029448B" w:rsidRDefault="001D146A" w:rsidP="007759C9">
                        <w:pPr>
                          <w:tabs>
                            <w:tab w:val="left" w:pos="8931"/>
                          </w:tabs>
                          <w:spacing w:before="46" w:after="115"/>
                          <w:jc w:val="both"/>
                          <w:rPr>
                            <w:rFonts w:ascii="Arial" w:hAnsi="Arial" w:cs="Arial"/>
                            <w:color w:val="000000"/>
                            <w:sz w:val="18"/>
                            <w:szCs w:val="18"/>
                            <w:lang w:val="fr-FR" w:eastAsia="fr-FR"/>
                          </w:rPr>
                        </w:pPr>
                        <w:r w:rsidRPr="0029448B">
                          <w:rPr>
                            <w:rFonts w:ascii="Arial" w:hAnsi="Arial" w:cs="Arial"/>
                            <w:color w:val="000000"/>
                            <w:sz w:val="18"/>
                            <w:szCs w:val="18"/>
                            <w:lang w:val="fr-FR" w:eastAsia="fr-FR"/>
                          </w:rPr>
                          <w:t>Recruter un consultant national pour l'harmonisation des outils de collecte  des données au niveau communautaire pendant  un mois</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1D146A" w:rsidRPr="0029448B" w:rsidRDefault="001D146A" w:rsidP="001D146A">
                        <w:pPr>
                          <w:jc w:val="center"/>
                          <w:rPr>
                            <w:sz w:val="18"/>
                            <w:szCs w:val="18"/>
                          </w:rPr>
                        </w:pPr>
                        <w:r w:rsidRPr="0029448B">
                          <w:rPr>
                            <w:rFonts w:ascii="Arial" w:eastAsia="Arial" w:hAnsi="Arial"/>
                            <w:b/>
                            <w:color w:val="000000"/>
                            <w:sz w:val="18"/>
                            <w:szCs w:val="18"/>
                            <w:lang w:val="fr-FR"/>
                          </w:rPr>
                          <w:t>Non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1D146A" w:rsidRPr="0029448B" w:rsidRDefault="001D146A" w:rsidP="007759C9">
                        <w:pPr>
                          <w:jc w:val="both"/>
                          <w:rPr>
                            <w:rFonts w:ascii="Arial" w:eastAsia="Arial" w:hAnsi="Arial"/>
                            <w:color w:val="000000"/>
                            <w:sz w:val="18"/>
                            <w:szCs w:val="18"/>
                            <w:lang w:val="fr-FR"/>
                          </w:rPr>
                        </w:pPr>
                        <w:r w:rsidRPr="0029448B">
                          <w:rPr>
                            <w:rFonts w:ascii="Arial" w:eastAsia="Arial" w:hAnsi="Arial"/>
                            <w:color w:val="000000"/>
                            <w:sz w:val="18"/>
                            <w:szCs w:val="18"/>
                            <w:lang w:val="fr-FR"/>
                          </w:rPr>
                          <w:t>L’activité a été prise en charge par un autre partenaire ( World Vision)</w:t>
                        </w:r>
                      </w:p>
                    </w:tc>
                  </w:tr>
                  <w:tr w:rsidR="001D146A"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1D146A" w:rsidRPr="0029448B" w:rsidRDefault="001D146A" w:rsidP="007759C9">
                        <w:pPr>
                          <w:rPr>
                            <w:sz w:val="18"/>
                            <w:szCs w:val="18"/>
                          </w:rPr>
                        </w:pPr>
                        <w:r w:rsidRPr="0029448B">
                          <w:rPr>
                            <w:rFonts w:ascii="Arial" w:eastAsia="Arial" w:hAnsi="Arial"/>
                            <w:b/>
                            <w:color w:val="000000"/>
                            <w:sz w:val="18"/>
                            <w:szCs w:val="18"/>
                            <w:lang w:val="fr-FR"/>
                          </w:rPr>
                          <w:t>Activité : 4.2</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1D146A" w:rsidRPr="0029448B" w:rsidRDefault="001D146A" w:rsidP="007759C9">
                        <w:pPr>
                          <w:tabs>
                            <w:tab w:val="left" w:pos="8931"/>
                          </w:tabs>
                          <w:spacing w:before="46" w:after="115"/>
                          <w:jc w:val="both"/>
                          <w:rPr>
                            <w:rFonts w:ascii="Arial" w:hAnsi="Arial" w:cs="Arial"/>
                            <w:color w:val="000000"/>
                            <w:sz w:val="18"/>
                            <w:szCs w:val="18"/>
                            <w:lang w:val="fr-FR" w:eastAsia="fr-FR"/>
                          </w:rPr>
                        </w:pPr>
                        <w:r w:rsidRPr="0029448B">
                          <w:rPr>
                            <w:rFonts w:ascii="Arial" w:hAnsi="Arial" w:cs="Arial"/>
                            <w:color w:val="000000"/>
                            <w:sz w:val="18"/>
                            <w:szCs w:val="18"/>
                            <w:lang w:val="fr-FR" w:eastAsia="fr-FR"/>
                          </w:rPr>
                          <w:t>Organiser un atelier de trois jours pour 19 participants pour l'élaboration des outils de collecte des données du SIS issues de la communauté et de l'état-</w:t>
                        </w:r>
                        <w:r w:rsidRPr="0029448B">
                          <w:rPr>
                            <w:rFonts w:ascii="Arial" w:hAnsi="Arial" w:cs="Arial"/>
                            <w:color w:val="000000"/>
                            <w:sz w:val="18"/>
                            <w:szCs w:val="18"/>
                            <w:lang w:val="fr-FR" w:eastAsia="fr-FR"/>
                          </w:rPr>
                          <w:lastRenderedPageBreak/>
                          <w:t>civil.</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1D146A" w:rsidRPr="0029448B" w:rsidRDefault="001D146A" w:rsidP="001D146A">
                        <w:pPr>
                          <w:jc w:val="center"/>
                          <w:rPr>
                            <w:sz w:val="18"/>
                            <w:szCs w:val="18"/>
                          </w:rPr>
                        </w:pPr>
                        <w:r w:rsidRPr="0029448B">
                          <w:rPr>
                            <w:rFonts w:ascii="Arial" w:eastAsia="Arial" w:hAnsi="Arial"/>
                            <w:b/>
                            <w:color w:val="000000"/>
                            <w:sz w:val="18"/>
                            <w:szCs w:val="18"/>
                            <w:lang w:val="fr-FR"/>
                          </w:rPr>
                          <w:lastRenderedPageBreak/>
                          <w:t>Non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1D146A" w:rsidRPr="0029448B" w:rsidRDefault="001D146A" w:rsidP="007759C9">
                        <w:pPr>
                          <w:jc w:val="both"/>
                          <w:rPr>
                            <w:rFonts w:ascii="Arial" w:eastAsia="Arial" w:hAnsi="Arial"/>
                            <w:color w:val="000000"/>
                            <w:sz w:val="18"/>
                            <w:szCs w:val="18"/>
                            <w:lang w:val="fr-FR"/>
                          </w:rPr>
                        </w:pPr>
                        <w:r w:rsidRPr="0029448B">
                          <w:rPr>
                            <w:rFonts w:ascii="Arial" w:eastAsia="Arial" w:hAnsi="Arial"/>
                            <w:color w:val="000000"/>
                            <w:sz w:val="18"/>
                            <w:szCs w:val="18"/>
                            <w:lang w:val="fr-FR"/>
                          </w:rPr>
                          <w:t>L’activité a été prise en charge par un autre partenaire ( World Vision)</w:t>
                        </w:r>
                      </w:p>
                    </w:tc>
                  </w:tr>
                  <w:tr w:rsidR="001D146A"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1D146A" w:rsidRPr="0029448B" w:rsidRDefault="001D146A" w:rsidP="007759C9">
                        <w:pPr>
                          <w:rPr>
                            <w:sz w:val="18"/>
                            <w:szCs w:val="18"/>
                          </w:rPr>
                        </w:pPr>
                        <w:r w:rsidRPr="0029448B">
                          <w:rPr>
                            <w:rFonts w:ascii="Arial" w:eastAsia="Arial" w:hAnsi="Arial"/>
                            <w:b/>
                            <w:color w:val="000000"/>
                            <w:sz w:val="18"/>
                            <w:szCs w:val="18"/>
                            <w:lang w:val="fr-FR"/>
                          </w:rPr>
                          <w:lastRenderedPageBreak/>
                          <w:t>Activité : 4.3</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1D146A" w:rsidRPr="0029448B" w:rsidRDefault="001D146A" w:rsidP="007759C9">
                        <w:pPr>
                          <w:tabs>
                            <w:tab w:val="left" w:pos="8931"/>
                          </w:tabs>
                          <w:spacing w:before="46" w:after="115"/>
                          <w:jc w:val="both"/>
                          <w:rPr>
                            <w:rFonts w:ascii="Arial" w:hAnsi="Arial" w:cs="Arial"/>
                            <w:color w:val="000000"/>
                            <w:sz w:val="18"/>
                            <w:szCs w:val="18"/>
                            <w:lang w:val="fr-FR" w:eastAsia="fr-FR"/>
                          </w:rPr>
                        </w:pPr>
                        <w:r w:rsidRPr="0029448B">
                          <w:rPr>
                            <w:rFonts w:ascii="Arial" w:hAnsi="Arial" w:cs="Arial"/>
                            <w:color w:val="000000"/>
                            <w:sz w:val="18"/>
                            <w:szCs w:val="18"/>
                            <w:lang w:val="fr-FR" w:eastAsia="fr-FR"/>
                          </w:rPr>
                          <w:t>Contribuer à la réalisation d’une enquête CAP sur les performances du PEV à hauteur de 50% du coût total</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1D146A" w:rsidRPr="0029448B" w:rsidRDefault="001D146A" w:rsidP="001D146A">
                        <w:pPr>
                          <w:jc w:val="center"/>
                          <w:rPr>
                            <w:sz w:val="18"/>
                            <w:szCs w:val="18"/>
                          </w:rPr>
                        </w:pPr>
                        <w:r w:rsidRPr="0029448B">
                          <w:rPr>
                            <w:rFonts w:ascii="Arial" w:eastAsia="Arial" w:hAnsi="Arial"/>
                            <w:b/>
                            <w:color w:val="000000"/>
                            <w:sz w:val="18"/>
                            <w:szCs w:val="18"/>
                            <w:lang w:val="fr-FR"/>
                          </w:rPr>
                          <w:t>Non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1D146A" w:rsidRPr="0029448B" w:rsidRDefault="001D146A" w:rsidP="007759C9">
                        <w:pPr>
                          <w:jc w:val="both"/>
                          <w:rPr>
                            <w:rFonts w:ascii="Arial" w:eastAsia="Arial" w:hAnsi="Arial"/>
                            <w:color w:val="000000"/>
                            <w:sz w:val="18"/>
                            <w:szCs w:val="18"/>
                            <w:lang w:val="fr-FR"/>
                          </w:rPr>
                        </w:pPr>
                        <w:r w:rsidRPr="0029448B">
                          <w:rPr>
                            <w:rFonts w:ascii="Arial" w:eastAsia="Arial" w:hAnsi="Arial"/>
                            <w:color w:val="000000"/>
                            <w:sz w:val="18"/>
                            <w:szCs w:val="18"/>
                            <w:lang w:val="fr-FR"/>
                          </w:rPr>
                          <w:t>L’activité a été prise en charge par un autre partenaire ( World Vision)</w:t>
                        </w:r>
                      </w:p>
                    </w:tc>
                  </w:tr>
                  <w:tr w:rsidR="001D146A"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1D146A" w:rsidRPr="0029448B" w:rsidRDefault="001D146A" w:rsidP="007759C9">
                        <w:pPr>
                          <w:rPr>
                            <w:sz w:val="18"/>
                            <w:szCs w:val="18"/>
                          </w:rPr>
                        </w:pPr>
                        <w:r w:rsidRPr="0029448B">
                          <w:rPr>
                            <w:rFonts w:ascii="Arial" w:eastAsia="Arial" w:hAnsi="Arial"/>
                            <w:b/>
                            <w:color w:val="000000"/>
                            <w:sz w:val="18"/>
                            <w:szCs w:val="18"/>
                            <w:lang w:val="fr-FR"/>
                          </w:rPr>
                          <w:t>Activité : 4.4</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1D146A" w:rsidRPr="0029448B" w:rsidRDefault="001D146A" w:rsidP="007759C9">
                        <w:pPr>
                          <w:tabs>
                            <w:tab w:val="left" w:pos="8931"/>
                          </w:tabs>
                          <w:spacing w:before="46" w:after="115"/>
                          <w:jc w:val="both"/>
                          <w:rPr>
                            <w:rFonts w:ascii="Arial" w:hAnsi="Arial" w:cs="Arial"/>
                            <w:color w:val="000000"/>
                            <w:sz w:val="18"/>
                            <w:szCs w:val="18"/>
                            <w:lang w:val="fr-FR" w:eastAsia="fr-FR"/>
                          </w:rPr>
                        </w:pPr>
                        <w:r w:rsidRPr="0029448B">
                          <w:rPr>
                            <w:rFonts w:ascii="Arial" w:hAnsi="Arial" w:cs="Arial"/>
                            <w:color w:val="000000"/>
                            <w:sz w:val="18"/>
                            <w:szCs w:val="18"/>
                            <w:lang w:val="fr-FR" w:eastAsia="fr-FR"/>
                          </w:rPr>
                          <w:t>Organiser un atelier national de validation des outils de collecte du niveau communautaire pour 50 participants pendant 2 jours</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1D146A" w:rsidRPr="0029448B" w:rsidRDefault="001D146A" w:rsidP="001D146A">
                        <w:pPr>
                          <w:jc w:val="center"/>
                          <w:rPr>
                            <w:sz w:val="18"/>
                            <w:szCs w:val="18"/>
                          </w:rPr>
                        </w:pPr>
                        <w:r w:rsidRPr="0029448B">
                          <w:rPr>
                            <w:rFonts w:ascii="Arial" w:eastAsia="Arial" w:hAnsi="Arial"/>
                            <w:b/>
                            <w:color w:val="000000"/>
                            <w:sz w:val="18"/>
                            <w:szCs w:val="18"/>
                            <w:lang w:val="fr-FR"/>
                          </w:rPr>
                          <w:t>Non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1D146A" w:rsidRPr="0029448B" w:rsidRDefault="001D146A" w:rsidP="007759C9">
                        <w:pPr>
                          <w:jc w:val="both"/>
                          <w:rPr>
                            <w:rFonts w:ascii="Arial" w:eastAsia="Arial" w:hAnsi="Arial"/>
                            <w:color w:val="000000"/>
                            <w:sz w:val="18"/>
                            <w:szCs w:val="18"/>
                            <w:lang w:val="fr-FR"/>
                          </w:rPr>
                        </w:pPr>
                        <w:r w:rsidRPr="0029448B">
                          <w:rPr>
                            <w:rFonts w:ascii="Arial" w:eastAsia="Arial" w:hAnsi="Arial"/>
                            <w:color w:val="000000"/>
                            <w:sz w:val="18"/>
                            <w:szCs w:val="18"/>
                            <w:lang w:val="fr-FR"/>
                          </w:rPr>
                          <w:t>L’activité a été prise en charge par un autre partenaire ( World Vision)</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96FDD" w:rsidRPr="0029448B" w:rsidRDefault="00796FDD" w:rsidP="007759C9">
                        <w:pPr>
                          <w:rPr>
                            <w:sz w:val="18"/>
                            <w:szCs w:val="18"/>
                          </w:rPr>
                        </w:pPr>
                        <w:r w:rsidRPr="0029448B">
                          <w:rPr>
                            <w:rFonts w:ascii="Arial" w:eastAsia="Arial" w:hAnsi="Arial"/>
                            <w:b/>
                            <w:color w:val="000000"/>
                            <w:sz w:val="18"/>
                            <w:szCs w:val="18"/>
                            <w:lang w:val="fr-FR"/>
                          </w:rPr>
                          <w:t>Activité : 4.5</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tabs>
                            <w:tab w:val="left" w:pos="8931"/>
                          </w:tabs>
                          <w:spacing w:before="46" w:after="115"/>
                          <w:jc w:val="both"/>
                          <w:rPr>
                            <w:rFonts w:ascii="Arial" w:hAnsi="Arial" w:cs="Arial"/>
                            <w:color w:val="FF0000"/>
                            <w:sz w:val="18"/>
                            <w:szCs w:val="18"/>
                            <w:lang w:val="fr-FR" w:eastAsia="fr-FR"/>
                          </w:rPr>
                        </w:pPr>
                        <w:r w:rsidRPr="0029448B">
                          <w:rPr>
                            <w:rFonts w:ascii="Arial" w:hAnsi="Arial" w:cs="Arial"/>
                            <w:color w:val="000000"/>
                            <w:sz w:val="18"/>
                            <w:szCs w:val="18"/>
                            <w:lang w:val="fr-FR" w:eastAsia="fr-FR"/>
                          </w:rPr>
                          <w:t>Multiplier et diffuser par an 735  exemplaires d'outil de collecte des données révisé des centres de santé</w:t>
                        </w:r>
                        <w:r w:rsidRPr="0029448B">
                          <w:rPr>
                            <w:rFonts w:ascii="Arial" w:hAnsi="Arial" w:cs="Arial"/>
                            <w:color w:val="FF0000"/>
                            <w:sz w:val="18"/>
                            <w:szCs w:val="18"/>
                            <w:lang w:val="fr-FR" w:eastAsia="fr-FR"/>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090DF5" w:rsidP="007759C9">
                        <w:pPr>
                          <w:jc w:val="center"/>
                          <w:rPr>
                            <w:rFonts w:ascii="Arial" w:eastAsia="Arial" w:hAnsi="Arial"/>
                            <w:b/>
                            <w:color w:val="000000"/>
                            <w:sz w:val="18"/>
                            <w:szCs w:val="18"/>
                            <w:lang w:val="fr-FR"/>
                          </w:rPr>
                        </w:pPr>
                        <w:r w:rsidRPr="0029448B">
                          <w:rPr>
                            <w:rFonts w:ascii="Arial" w:eastAsia="Arial" w:hAnsi="Arial"/>
                            <w:b/>
                            <w:color w:val="000000"/>
                            <w:sz w:val="18"/>
                            <w:szCs w:val="18"/>
                            <w:lang w:val="fr-FR"/>
                          </w:rPr>
                          <w:t>modifiée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9448B" w:rsidRPr="0029448B" w:rsidRDefault="00796FDD" w:rsidP="007759C9">
                        <w:pPr>
                          <w:jc w:val="both"/>
                          <w:rPr>
                            <w:rFonts w:ascii="Arial" w:eastAsia="Arial" w:hAnsi="Arial"/>
                            <w:color w:val="000000"/>
                            <w:sz w:val="18"/>
                            <w:szCs w:val="18"/>
                            <w:lang w:val="fr-FR"/>
                          </w:rPr>
                        </w:pPr>
                        <w:r w:rsidRPr="0029448B">
                          <w:rPr>
                            <w:rFonts w:ascii="Arial" w:eastAsia="Arial" w:hAnsi="Arial"/>
                            <w:color w:val="000000"/>
                            <w:sz w:val="18"/>
                            <w:szCs w:val="18"/>
                            <w:lang w:val="fr-FR"/>
                          </w:rPr>
                          <w:t>La multiplication a ciblé uniquement 297  CDS de la Zone d’intervention</w:t>
                        </w:r>
                        <w:r w:rsidR="00090DF5" w:rsidRPr="0029448B">
                          <w:rPr>
                            <w:rFonts w:ascii="Arial" w:eastAsia="Arial" w:hAnsi="Arial"/>
                            <w:color w:val="000000"/>
                            <w:sz w:val="18"/>
                            <w:szCs w:val="18"/>
                            <w:lang w:val="fr-FR"/>
                          </w:rPr>
                          <w:t xml:space="preserve"> en conformité avec les recommandations de l’audit.</w:t>
                        </w:r>
                        <w:r w:rsidRPr="0029448B">
                          <w:rPr>
                            <w:rFonts w:ascii="Arial" w:eastAsia="Arial" w:hAnsi="Arial"/>
                            <w:color w:val="000000"/>
                            <w:sz w:val="18"/>
                            <w:szCs w:val="18"/>
                            <w:lang w:val="fr-FR"/>
                          </w:rPr>
                          <w:t>.</w:t>
                        </w:r>
                      </w:p>
                    </w:tc>
                  </w:tr>
                  <w:tr w:rsidR="00796FDD" w:rsidRPr="00055622" w:rsidTr="00862E18">
                    <w:trPr>
                      <w:trHeight w:val="260"/>
                    </w:trPr>
                    <w:tc>
                      <w:tcPr>
                        <w:tcW w:w="10634" w:type="dxa"/>
                        <w:gridSpan w:val="4"/>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rPr>
                            <w:rFonts w:ascii="Arial" w:eastAsia="Arial" w:hAnsi="Arial"/>
                            <w:b/>
                            <w:color w:val="000000"/>
                            <w:sz w:val="18"/>
                            <w:szCs w:val="18"/>
                            <w:lang w:val="fr-FR"/>
                          </w:rPr>
                        </w:pPr>
                        <w:r w:rsidRPr="0029448B">
                          <w:rPr>
                            <w:rFonts w:ascii="Arial" w:hAnsi="Arial" w:cs="Arial"/>
                            <w:b/>
                            <w:color w:val="000000"/>
                            <w:sz w:val="18"/>
                            <w:szCs w:val="18"/>
                            <w:lang w:val="fr-FR" w:eastAsia="fr-FR"/>
                          </w:rPr>
                          <w:t>Objectif 5: Assurer la gestion du programme.</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96FDD" w:rsidRPr="0029448B" w:rsidRDefault="00796FDD" w:rsidP="007759C9">
                        <w:pPr>
                          <w:rPr>
                            <w:sz w:val="18"/>
                            <w:szCs w:val="18"/>
                          </w:rPr>
                        </w:pPr>
                        <w:r w:rsidRPr="0029448B">
                          <w:rPr>
                            <w:rFonts w:ascii="Arial" w:eastAsia="Arial" w:hAnsi="Arial"/>
                            <w:b/>
                            <w:color w:val="000000"/>
                            <w:sz w:val="18"/>
                            <w:szCs w:val="18"/>
                            <w:lang w:val="fr-FR"/>
                          </w:rPr>
                          <w:t>Activité : 5.9</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tabs>
                            <w:tab w:val="left" w:pos="8931"/>
                          </w:tabs>
                          <w:spacing w:before="46" w:after="115"/>
                          <w:jc w:val="both"/>
                          <w:rPr>
                            <w:rFonts w:ascii="Arial" w:hAnsi="Arial" w:cs="Arial"/>
                            <w:color w:val="000000"/>
                            <w:sz w:val="18"/>
                            <w:szCs w:val="18"/>
                            <w:lang w:val="fr-FR" w:eastAsia="fr-FR"/>
                          </w:rPr>
                        </w:pPr>
                        <w:r w:rsidRPr="0029448B">
                          <w:rPr>
                            <w:rFonts w:ascii="Arial" w:hAnsi="Arial" w:cs="Arial"/>
                            <w:color w:val="000000"/>
                            <w:sz w:val="18"/>
                            <w:szCs w:val="18"/>
                            <w:lang w:val="fr-FR" w:eastAsia="fr-FR"/>
                          </w:rPr>
                          <w:t>Equiper  les bureaux de l'unité de gestion RSS/GAVI</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1D146A" w:rsidP="007759C9">
                        <w:pPr>
                          <w:jc w:val="center"/>
                          <w:rPr>
                            <w:rFonts w:ascii="Arial" w:eastAsia="Arial" w:hAnsi="Arial"/>
                            <w:b/>
                            <w:color w:val="000000"/>
                            <w:sz w:val="18"/>
                            <w:szCs w:val="18"/>
                            <w:lang w:val="fr-FR"/>
                          </w:rPr>
                        </w:pPr>
                        <w:r w:rsidRPr="0029448B">
                          <w:rPr>
                            <w:rFonts w:ascii="Arial" w:eastAsia="Arial" w:hAnsi="Arial"/>
                            <w:b/>
                            <w:color w:val="000000"/>
                            <w:sz w:val="18"/>
                            <w:szCs w:val="18"/>
                            <w:lang w:val="fr-FR"/>
                          </w:rPr>
                          <w:t>Non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jc w:val="both"/>
                          <w:rPr>
                            <w:rFonts w:ascii="Arial" w:eastAsia="Arial" w:hAnsi="Arial"/>
                            <w:color w:val="000000"/>
                            <w:sz w:val="18"/>
                            <w:szCs w:val="18"/>
                            <w:lang w:val="fr-FR"/>
                          </w:rPr>
                        </w:pPr>
                        <w:r w:rsidRPr="0029448B">
                          <w:rPr>
                            <w:rFonts w:ascii="Arial" w:eastAsia="Arial" w:hAnsi="Arial"/>
                            <w:color w:val="000000"/>
                            <w:sz w:val="18"/>
                            <w:szCs w:val="18"/>
                            <w:lang w:val="fr-FR"/>
                          </w:rPr>
                          <w:t>Le budget de la construction étant défini pour 2014,  l’activité n’a pas eu lieu en 2013 mais est reprogrammée en 2014.</w:t>
                        </w:r>
                      </w:p>
                    </w:tc>
                  </w:tr>
                  <w:tr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96FDD" w:rsidRPr="0029448B" w:rsidRDefault="00796FDD" w:rsidP="007759C9">
                        <w:pPr>
                          <w:rPr>
                            <w:sz w:val="18"/>
                            <w:szCs w:val="18"/>
                          </w:rPr>
                        </w:pPr>
                        <w:r w:rsidRPr="0029448B">
                          <w:rPr>
                            <w:rFonts w:ascii="Arial" w:eastAsia="Arial" w:hAnsi="Arial"/>
                            <w:b/>
                            <w:color w:val="000000"/>
                            <w:sz w:val="18"/>
                            <w:szCs w:val="18"/>
                            <w:lang w:val="fr-FR"/>
                          </w:rPr>
                          <w:t>Activité : 5.11</w:t>
                        </w:r>
                      </w:p>
                    </w:tc>
                    <w:tc>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tabs>
                            <w:tab w:val="left" w:pos="8931"/>
                          </w:tabs>
                          <w:spacing w:before="46" w:after="115"/>
                          <w:jc w:val="both"/>
                          <w:rPr>
                            <w:rFonts w:ascii="Arial" w:hAnsi="Arial" w:cs="Arial"/>
                            <w:color w:val="000000"/>
                            <w:sz w:val="18"/>
                            <w:szCs w:val="18"/>
                            <w:lang w:val="fr-FR" w:eastAsia="fr-FR"/>
                          </w:rPr>
                        </w:pPr>
                        <w:r w:rsidRPr="0029448B">
                          <w:rPr>
                            <w:rFonts w:ascii="Arial" w:hAnsi="Arial" w:cs="Arial"/>
                            <w:color w:val="000000"/>
                            <w:sz w:val="18"/>
                            <w:szCs w:val="18"/>
                            <w:lang w:val="fr-FR" w:eastAsia="fr-FR"/>
                          </w:rPr>
                          <w:t>Organiser et participer dans  des réunions  avec les partenaires du MSPLS à l'étranger et à l'intérieur du pays (BDS, BPS, programmes verticaux etc)</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1D146A" w:rsidP="007759C9">
                        <w:pPr>
                          <w:jc w:val="center"/>
                          <w:rPr>
                            <w:rFonts w:ascii="Arial" w:eastAsia="Arial" w:hAnsi="Arial"/>
                            <w:b/>
                            <w:color w:val="000000"/>
                            <w:sz w:val="18"/>
                            <w:szCs w:val="18"/>
                            <w:lang w:val="fr-FR"/>
                          </w:rPr>
                        </w:pPr>
                        <w:r w:rsidRPr="0029448B">
                          <w:rPr>
                            <w:rFonts w:ascii="Arial" w:eastAsia="Arial" w:hAnsi="Arial"/>
                            <w:b/>
                            <w:color w:val="000000"/>
                            <w:sz w:val="18"/>
                            <w:szCs w:val="18"/>
                            <w:lang w:val="fr-FR"/>
                          </w:rPr>
                          <w:t>Partiellement réalisée</w:t>
                        </w:r>
                      </w:p>
                    </w:tc>
                    <w:tc>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jc w:val="both"/>
                          <w:rPr>
                            <w:rFonts w:ascii="Arial" w:eastAsia="Arial" w:hAnsi="Arial"/>
                            <w:color w:val="000000"/>
                            <w:sz w:val="18"/>
                            <w:szCs w:val="18"/>
                            <w:lang w:val="fr-FR"/>
                          </w:rPr>
                        </w:pPr>
                        <w:r w:rsidRPr="0029448B">
                          <w:rPr>
                            <w:rFonts w:ascii="Arial" w:eastAsia="Arial" w:hAnsi="Arial"/>
                            <w:color w:val="000000"/>
                            <w:sz w:val="18"/>
                            <w:szCs w:val="18"/>
                            <w:lang w:val="fr-FR"/>
                          </w:rPr>
                          <w:t>N’a pas été réalisée suite aux interférences des autres activités.</w:t>
                        </w:r>
                      </w:p>
                    </w:tc>
                  </w:tr>
                </w:tbl>
                <w:p w:rsidR="00796FDD" w:rsidRPr="00785B3D" w:rsidRDefault="00796FDD">
                  <w:pPr>
                    <w:rPr>
                      <w:lang w:val="fr-FR"/>
                    </w:rPr>
                  </w:pPr>
                </w:p>
              </w:tc>
            </w:tr>
            <w:tr w:rsidR="004C184B" w:rsidRPr="00055622" w:rsidTr="00862E18">
              <w:trPr>
                <w:trHeight w:val="260"/>
              </w:trPr>
              <w:tc>
                <w:tcPr>
                  <w:tcW w:w="10770" w:type="dxa"/>
                  <w:tcMar>
                    <w:top w:w="40" w:type="dxa"/>
                    <w:left w:w="40" w:type="dxa"/>
                    <w:bottom w:w="40" w:type="dxa"/>
                    <w:right w:w="40" w:type="dxa"/>
                  </w:tcMar>
                  <w:vAlign w:val="center"/>
                </w:tcPr>
                <w:p w:rsidR="0029448B" w:rsidRDefault="0029448B">
                  <w:pPr>
                    <w:rPr>
                      <w:rFonts w:ascii="Arial" w:eastAsia="Arial" w:hAnsi="Arial"/>
                      <w:color w:val="000000"/>
                      <w:sz w:val="22"/>
                      <w:lang w:val="fr-FR"/>
                    </w:rPr>
                  </w:pPr>
                </w:p>
                <w:p w:rsidR="0029448B" w:rsidRDefault="0029448B">
                  <w:pPr>
                    <w:rPr>
                      <w:rFonts w:ascii="Arial" w:eastAsia="Arial" w:hAnsi="Arial"/>
                      <w:color w:val="000000"/>
                      <w:sz w:val="22"/>
                      <w:lang w:val="fr-FR"/>
                    </w:rPr>
                  </w:pPr>
                </w:p>
                <w:p w:rsidR="0029448B" w:rsidRDefault="0029448B">
                  <w:pPr>
                    <w:rPr>
                      <w:rFonts w:ascii="Arial" w:eastAsia="Arial" w:hAnsi="Arial"/>
                      <w:color w:val="000000"/>
                      <w:sz w:val="22"/>
                      <w:lang w:val="fr-FR"/>
                    </w:rPr>
                  </w:pPr>
                </w:p>
                <w:p w:rsidR="0029448B" w:rsidRDefault="0029448B">
                  <w:pPr>
                    <w:rPr>
                      <w:rFonts w:ascii="Arial" w:eastAsia="Arial" w:hAnsi="Arial"/>
                      <w:color w:val="000000"/>
                      <w:sz w:val="22"/>
                      <w:lang w:val="fr-FR"/>
                    </w:rPr>
                  </w:pPr>
                </w:p>
                <w:p w:rsidR="004C184B" w:rsidRPr="00785B3D" w:rsidRDefault="004C184B">
                  <w:pPr>
                    <w:rPr>
                      <w:lang w:val="fr-FR"/>
                    </w:rPr>
                  </w:pPr>
                  <w:r w:rsidRPr="00785B3D">
                    <w:rPr>
                      <w:rFonts w:ascii="Arial" w:eastAsia="Arial" w:hAnsi="Arial"/>
                      <w:color w:val="000000"/>
                      <w:sz w:val="22"/>
                      <w:lang w:val="fr-FR"/>
                    </w:rPr>
                    <w:t>9.2.3 Si les fonds de RSS de GAVI ont été utilisés pour donner des mesures d'encouragement aux ressources humaines nationales, comment ces fonds ont-ils contribué à la mise en œuvre de la politique ou des directives nationales sur les ressources humaines?</w:t>
                  </w:r>
                </w:p>
              </w:tc>
            </w:tr>
            <w:tr w:rsidR="004C184B" w:rsidRPr="00055622" w:rsidTr="00862E18">
              <w:trPr>
                <w:trHeight w:val="260"/>
              </w:trPr>
              <w:tc>
                <w:tcPr>
                  <w:tcW w:w="10770" w:type="dxa"/>
                  <w:shd w:val="clear" w:color="auto" w:fill="BDDCFF"/>
                  <w:tcMar>
                    <w:top w:w="40" w:type="dxa"/>
                    <w:left w:w="40" w:type="dxa"/>
                    <w:bottom w:w="40" w:type="dxa"/>
                    <w:right w:w="40" w:type="dxa"/>
                  </w:tcMar>
                  <w:vAlign w:val="center"/>
                </w:tcPr>
                <w:p w:rsidR="004C184B" w:rsidRPr="00785B3D" w:rsidRDefault="00212BC5">
                  <w:pPr>
                    <w:rPr>
                      <w:lang w:val="fr-FR"/>
                    </w:rPr>
                  </w:pPr>
                  <w:r>
                    <w:rPr>
                      <w:rFonts w:ascii="'arial','sans-serif'" w:eastAsia="'arial','sans-serif'" w:hAnsi="'arial','sans-serif'"/>
                      <w:color w:val="000000"/>
                      <w:lang w:val="fr-FR"/>
                    </w:rPr>
                    <w:t xml:space="preserve">La contribution de GAVI dans </w:t>
                  </w:r>
                  <w:r w:rsidRPr="00814213">
                    <w:rPr>
                      <w:rFonts w:ascii="'arial','sans-serif'" w:eastAsia="'arial','sans-serif'" w:hAnsi="'arial','sans-serif'"/>
                      <w:color w:val="000000"/>
                      <w:lang w:val="fr-FR"/>
                    </w:rPr>
                    <w:t xml:space="preserve"> la mis</w:t>
                  </w:r>
                  <w:r>
                    <w:rPr>
                      <w:rFonts w:ascii="'arial','sans-serif'" w:eastAsia="'arial','sans-serif'" w:hAnsi="'arial','sans-serif'"/>
                      <w:color w:val="000000"/>
                      <w:lang w:val="fr-FR"/>
                    </w:rPr>
                    <w:t>e en œuvre du FBP a permis une</w:t>
                  </w:r>
                  <w:r w:rsidRPr="00814213">
                    <w:rPr>
                      <w:rFonts w:ascii="'arial','sans-serif'" w:eastAsia="'arial','sans-serif'" w:hAnsi="'arial','sans-serif'"/>
                      <w:color w:val="000000"/>
                      <w:lang w:val="fr-FR"/>
                    </w:rPr>
                    <w:t xml:space="preserve"> amélioration significative de la couverture géographique en personnel de s</w:t>
                  </w:r>
                  <w:r w:rsidR="00D50845">
                    <w:rPr>
                      <w:rFonts w:ascii="'arial','sans-serif'" w:eastAsia="'arial','sans-serif'" w:hAnsi="'arial','sans-serif'"/>
                      <w:color w:val="000000"/>
                      <w:lang w:val="fr-FR"/>
                    </w:rPr>
                    <w:t xml:space="preserve">anté surtout en zones rurales ,  de l’amélioration de la qualité des prestations et </w:t>
                  </w:r>
                  <w:r w:rsidRPr="00814213">
                    <w:rPr>
                      <w:rFonts w:ascii="'arial','sans-serif'" w:eastAsia="'arial','sans-serif'" w:hAnsi="'arial','sans-serif'"/>
                      <w:color w:val="000000"/>
                      <w:lang w:val="fr-FR"/>
                    </w:rPr>
                    <w:t xml:space="preserve"> à la stabilisation des ressources humaines au niveau national.</w:t>
                  </w:r>
                </w:p>
              </w:tc>
            </w:tr>
          </w:tbl>
          <w:p w:rsidR="004C184B" w:rsidRPr="00785B3D" w:rsidRDefault="004C184B">
            <w:pPr>
              <w:rPr>
                <w:lang w:val="fr-FR"/>
              </w:rPr>
            </w:pPr>
          </w:p>
        </w:tc>
      </w:tr>
      <w:tr w:rsidR="004C184B" w:rsidRPr="00055622" w:rsidTr="00C978DB">
        <w:trPr>
          <w:trHeight w:val="131"/>
        </w:trPr>
        <w:tc>
          <w:tcPr>
            <w:tcW w:w="8054" w:type="dxa"/>
          </w:tcPr>
          <w:p w:rsidR="004C184B" w:rsidRPr="00785B3D" w:rsidRDefault="004C184B">
            <w:pPr>
              <w:pStyle w:val="EmptyLayoutCell"/>
              <w:rPr>
                <w:lang w:val="fr-FR"/>
              </w:rPr>
            </w:pPr>
          </w:p>
        </w:tc>
        <w:tc>
          <w:tcPr>
            <w:tcW w:w="166" w:type="dxa"/>
          </w:tcPr>
          <w:p w:rsidR="004C184B" w:rsidRPr="00785B3D" w:rsidRDefault="004C184B">
            <w:pPr>
              <w:pStyle w:val="EmptyLayoutCell"/>
              <w:rPr>
                <w:lang w:val="fr-FR"/>
              </w:rPr>
            </w:pPr>
          </w:p>
        </w:tc>
        <w:tc>
          <w:tcPr>
            <w:tcW w:w="2834" w:type="dxa"/>
          </w:tcPr>
          <w:p w:rsidR="004C184B" w:rsidRPr="00785B3D" w:rsidRDefault="004C184B">
            <w:pPr>
              <w:pStyle w:val="EmptyLayoutCell"/>
              <w:rPr>
                <w:lang w:val="fr-FR"/>
              </w:rPr>
            </w:pPr>
          </w:p>
        </w:tc>
      </w:tr>
      <w:tr w:rsidR="00F53279" w:rsidRPr="00785B3D" w:rsidTr="00C978DB">
        <w:tc>
          <w:tcPr>
            <w:tcW w:w="11054" w:type="dxa"/>
            <w:gridSpan w:val="3"/>
          </w:tcPr>
          <w:tbl>
            <w:tblPr>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val="fr-FR"/>
                    </w:rPr>
                  </w:pPr>
                  <w:bookmarkStart w:id="13" w:name="General_Overview_Achieved"/>
                  <w:bookmarkEnd w:id="13"/>
                  <w:r w:rsidRPr="00785B3D">
                    <w:rPr>
                      <w:rFonts w:ascii="Arial" w:eastAsia="Arial" w:hAnsi="Arial"/>
                      <w:b/>
                      <w:color w:val="365F91"/>
                      <w:sz w:val="24"/>
                      <w:lang w:val="fr-FR"/>
                    </w:rPr>
                    <w:t>9.3. Vue d'ensemble des objectifs atteints</w:t>
                  </w:r>
                </w:p>
              </w:tc>
            </w:tr>
            <w:tr w:rsidR="004C184B" w:rsidRPr="00055622" w:rsidTr="00862E18">
              <w:trPr>
                <w:trHeight w:val="90"/>
              </w:trPr>
              <w:tc>
                <w:tcPr>
                  <w:tcW w:w="10771" w:type="dxa"/>
                  <w:tcMar>
                    <w:top w:w="40" w:type="dxa"/>
                    <w:left w:w="40" w:type="dxa"/>
                    <w:bottom w:w="40" w:type="dxa"/>
                    <w:right w:w="40" w:type="dxa"/>
                  </w:tcMar>
                  <w:vAlign w:val="center"/>
                </w:tcPr>
                <w:p w:rsidR="004C184B" w:rsidRPr="00785B3D" w:rsidRDefault="004C184B">
                  <w:pPr>
                    <w:rPr>
                      <w:lang w:val="fr-FR"/>
                    </w:rPr>
                  </w:pPr>
                </w:p>
              </w:tc>
            </w:tr>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sz w:val="22"/>
                      <w:lang w:val="fr-FR"/>
                    </w:rPr>
                    <w:t xml:space="preserve">Veuillez compléter le </w:t>
                  </w:r>
                  <w:r w:rsidRPr="00785B3D">
                    <w:rPr>
                      <w:rFonts w:ascii="Arial" w:eastAsia="Arial" w:hAnsi="Arial"/>
                      <w:b/>
                      <w:color w:val="000000"/>
                      <w:sz w:val="22"/>
                      <w:lang w:val="fr-FR"/>
                    </w:rPr>
                    <w:t>tableau 9.3</w:t>
                  </w:r>
                  <w:r w:rsidRPr="00785B3D">
                    <w:rPr>
                      <w:rFonts w:ascii="Arial" w:eastAsia="Arial" w:hAnsi="Arial"/>
                      <w:color w:val="000000"/>
                      <w:sz w:val="22"/>
                      <w:lang w:val="fr-FR"/>
                    </w:rPr>
                    <w:t xml:space="preserve"> pour chaque indicateur et objectif figurant dans la demande initiale approuvée et la lettre de décision. Veuillez utiliser les données de références et les objectifs pour 2011 tels qu'ils figurent dans votre proposition originale de RSS.</w:t>
                  </w:r>
                </w:p>
              </w:tc>
            </w:tr>
            <w:tr w:rsidR="004C184B" w:rsidRPr="00055622" w:rsidTr="00862E18">
              <w:trPr>
                <w:trHeight w:val="90"/>
              </w:trPr>
              <w:tc>
                <w:tcPr>
                  <w:tcW w:w="10771" w:type="dxa"/>
                  <w:tcMar>
                    <w:top w:w="40" w:type="dxa"/>
                    <w:left w:w="40" w:type="dxa"/>
                    <w:bottom w:w="40" w:type="dxa"/>
                    <w:right w:w="40" w:type="dxa"/>
                  </w:tcMar>
                  <w:vAlign w:val="center"/>
                </w:tcPr>
                <w:p w:rsidR="004C184B" w:rsidRPr="00785B3D" w:rsidRDefault="004C184B">
                  <w:pPr>
                    <w:rPr>
                      <w:lang w:val="fr-FR"/>
                    </w:rPr>
                  </w:pPr>
                </w:p>
              </w:tc>
            </w:tr>
            <w:tr w:rsidR="004C184B" w:rsidRPr="00785B3D" w:rsidTr="00862E18">
              <w:trPr>
                <w:trHeight w:val="260"/>
              </w:trPr>
              <w:tc>
                <w:tcPr>
                  <w:tcW w:w="10771" w:type="dxa"/>
                  <w:tcMar>
                    <w:top w:w="40" w:type="dxa"/>
                    <w:left w:w="40" w:type="dxa"/>
                    <w:bottom w:w="40" w:type="dxa"/>
                    <w:right w:w="40" w:type="dxa"/>
                  </w:tcMar>
                  <w:vAlign w:val="center"/>
                </w:tcPr>
                <w:p w:rsidR="004C184B" w:rsidRDefault="004C184B">
                  <w:pPr>
                    <w:rPr>
                      <w:rFonts w:ascii="Arial" w:eastAsia="Arial" w:hAnsi="Arial"/>
                      <w:color w:val="000000"/>
                      <w:sz w:val="22"/>
                      <w:lang w:val="fr-FR"/>
                    </w:rPr>
                  </w:pPr>
                  <w:r w:rsidRPr="00785B3D">
                    <w:rPr>
                      <w:rFonts w:ascii="Arial" w:eastAsia="Arial" w:hAnsi="Arial"/>
                      <w:b/>
                      <w:color w:val="000000"/>
                      <w:sz w:val="22"/>
                      <w:lang w:val="fr-FR"/>
                    </w:rPr>
                    <w:t>Tableau 9.3:</w:t>
                  </w:r>
                  <w:r w:rsidRPr="00785B3D">
                    <w:rPr>
                      <w:rFonts w:ascii="Arial" w:eastAsia="Arial" w:hAnsi="Arial"/>
                      <w:color w:val="000000"/>
                      <w:sz w:val="22"/>
                      <w:lang w:val="fr-FR"/>
                    </w:rPr>
                    <w:t xml:space="preserve"> Progrès sur les objectifs atteints</w:t>
                  </w:r>
                </w:p>
                <w:p w:rsidR="00B3504F" w:rsidRPr="00FF0269" w:rsidRDefault="00B3504F" w:rsidP="00FF0269">
                  <w:pPr>
                    <w:shd w:val="clear" w:color="auto" w:fill="C6D9F1"/>
                    <w:jc w:val="both"/>
                    <w:rPr>
                      <w:rFonts w:ascii="'arial','sans-serif'" w:eastAsia="'arial','sans-serif'" w:hAnsi="'arial','sans-serif'"/>
                      <w:color w:val="000000"/>
                      <w:lang w:val="fr-FR"/>
                    </w:rPr>
                  </w:pPr>
                </w:p>
                <w:p w:rsidR="00B3504F" w:rsidRPr="00785B3D" w:rsidRDefault="00FF0269" w:rsidP="00507F79">
                  <w:pPr>
                    <w:shd w:val="clear" w:color="auto" w:fill="C6D9F1"/>
                    <w:jc w:val="both"/>
                    <w:rPr>
                      <w:lang w:val="fr-FR"/>
                    </w:rPr>
                  </w:pPr>
                  <w:r>
                    <w:rPr>
                      <w:rFonts w:ascii="'arial','sans-serif'" w:eastAsia="'arial','sans-serif'" w:hAnsi="'arial','sans-serif'"/>
                      <w:color w:val="000000"/>
                      <w:lang w:val="fr-FR"/>
                    </w:rPr>
                    <w:t>Ce tableau a été remplacé par un nouvel outil qui est l</w:t>
                  </w:r>
                  <w:r w:rsidR="00B3504F" w:rsidRPr="00FF0269">
                    <w:rPr>
                      <w:rFonts w:ascii="'arial','sans-serif'" w:eastAsia="'arial','sans-serif'" w:hAnsi="'arial','sans-serif'"/>
                      <w:color w:val="000000"/>
                      <w:lang w:val="fr-FR"/>
                    </w:rPr>
                    <w:t>e cadre de performance  et de suivi – évaluation</w:t>
                  </w:r>
                  <w:r>
                    <w:rPr>
                      <w:rFonts w:ascii="'arial','sans-serif'" w:eastAsia="'arial','sans-serif'" w:hAnsi="'arial','sans-serif'"/>
                      <w:color w:val="000000"/>
                      <w:lang w:val="fr-FR"/>
                    </w:rPr>
                    <w:t xml:space="preserve">. Ce dernier montre les </w:t>
                  </w:r>
                  <w:r w:rsidR="00507F79">
                    <w:rPr>
                      <w:rFonts w:ascii="'arial','sans-serif'" w:eastAsia="'arial','sans-serif'" w:hAnsi="'arial','sans-serif'"/>
                      <w:color w:val="000000"/>
                      <w:lang w:val="fr-FR"/>
                    </w:rPr>
                    <w:t>progrès</w:t>
                  </w:r>
                  <w:r>
                    <w:rPr>
                      <w:rFonts w:ascii="'arial','sans-serif'" w:eastAsia="'arial','sans-serif'" w:hAnsi="'arial','sans-serif'"/>
                      <w:color w:val="000000"/>
                      <w:lang w:val="fr-FR"/>
                    </w:rPr>
                    <w:t xml:space="preserve"> attendu année par année</w:t>
                  </w:r>
                  <w:r w:rsidR="00507F79">
                    <w:rPr>
                      <w:rFonts w:ascii="'arial','sans-serif'" w:eastAsia="'arial','sans-serif'" w:hAnsi="'arial','sans-serif'"/>
                      <w:color w:val="000000"/>
                      <w:lang w:val="fr-FR"/>
                    </w:rPr>
                    <w:t xml:space="preserve"> jusqu’à la fin du projet. Il est repris en annexe.</w:t>
                  </w:r>
                  <w:r>
                    <w:rPr>
                      <w:rFonts w:ascii="'arial','sans-serif'" w:eastAsia="'arial','sans-serif'" w:hAnsi="'arial','sans-serif'"/>
                      <w:color w:val="000000"/>
                      <w:lang w:val="fr-FR"/>
                    </w:rPr>
                    <w:t xml:space="preserve"> </w:t>
                  </w:r>
                </w:p>
              </w:tc>
            </w:tr>
          </w:tbl>
          <w:p w:rsidR="004C184B" w:rsidRPr="00785B3D" w:rsidRDefault="004C184B">
            <w:pPr>
              <w:rPr>
                <w:lang w:val="fr-FR"/>
              </w:rPr>
            </w:pPr>
          </w:p>
        </w:tc>
      </w:tr>
      <w:tr w:rsidR="004C184B" w:rsidRPr="00785B3D" w:rsidTr="00C978DB">
        <w:trPr>
          <w:trHeight w:val="149"/>
        </w:trPr>
        <w:tc>
          <w:tcPr>
            <w:tcW w:w="8054" w:type="dxa"/>
          </w:tcPr>
          <w:p w:rsidR="004C184B" w:rsidRPr="00785B3D" w:rsidRDefault="004C184B">
            <w:pPr>
              <w:pStyle w:val="EmptyLayoutCell"/>
              <w:rPr>
                <w:lang w:val="fr-FR"/>
              </w:rPr>
            </w:pPr>
          </w:p>
        </w:tc>
        <w:tc>
          <w:tcPr>
            <w:tcW w:w="166" w:type="dxa"/>
          </w:tcPr>
          <w:p w:rsidR="004C184B" w:rsidRPr="00785B3D" w:rsidRDefault="004C184B">
            <w:pPr>
              <w:pStyle w:val="EmptyLayoutCell"/>
              <w:rPr>
                <w:lang w:val="fr-FR"/>
              </w:rPr>
            </w:pPr>
          </w:p>
        </w:tc>
        <w:tc>
          <w:tcPr>
            <w:tcW w:w="2834" w:type="dxa"/>
          </w:tcPr>
          <w:p w:rsidR="004C184B" w:rsidRPr="00785B3D" w:rsidRDefault="004C184B">
            <w:pPr>
              <w:pStyle w:val="EmptyLayoutCell"/>
              <w:rPr>
                <w:lang w:val="fr-FR"/>
              </w:rPr>
            </w:pPr>
          </w:p>
        </w:tc>
      </w:tr>
      <w:tr w:rsidR="004C184B" w:rsidRPr="00055622" w:rsidTr="00C978DB">
        <w:tc>
          <w:tcPr>
            <w:tcW w:w="8054" w:type="dxa"/>
          </w:tcPr>
          <w:tbl>
            <w:tblPr>
              <w:tblW w:w="0" w:type="auto"/>
              <w:tblLayout w:type="fixed"/>
              <w:tblCellMar>
                <w:left w:w="0" w:type="dxa"/>
                <w:right w:w="0" w:type="dxa"/>
              </w:tblCellMar>
              <w:tblLook w:val="0000"/>
            </w:tblPr>
            <w:tblGrid>
              <w:gridCol w:w="1369"/>
              <w:gridCol w:w="972"/>
              <w:gridCol w:w="1128"/>
              <w:gridCol w:w="1169"/>
              <w:gridCol w:w="1045"/>
              <w:gridCol w:w="823"/>
              <w:gridCol w:w="1260"/>
            </w:tblGrid>
            <w:tr w:rsidR="00F53279" w:rsidRPr="00055622" w:rsidTr="00862E18">
              <w:trPr>
                <w:trHeight w:val="260"/>
              </w:trPr>
              <w:tc>
                <w:tcPr>
                  <w:tcW w:w="1369"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val="fr-FR"/>
                    </w:rPr>
                  </w:pPr>
                  <w:r w:rsidRPr="00785B3D">
                    <w:rPr>
                      <w:rFonts w:ascii="Arial" w:eastAsia="Arial" w:hAnsi="Arial"/>
                      <w:b/>
                      <w:color w:val="000000"/>
                      <w:sz w:val="16"/>
                      <w:lang w:val="fr-FR"/>
                    </w:rPr>
                    <w:t>Nom de l'objectif ou indicateur (Insérer autant de lignes que nécessaire)</w:t>
                  </w:r>
                </w:p>
              </w:tc>
              <w:tc>
                <w:tcPr>
                  <w:tcW w:w="2100"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eastAsia="Arial" w:hAnsi="Arial"/>
                      <w:b/>
                      <w:color w:val="000000"/>
                      <w:sz w:val="16"/>
                    </w:rPr>
                    <w:t>Référence</w:t>
                  </w:r>
                </w:p>
              </w:tc>
              <w:tc>
                <w:tcPr>
                  <w:tcW w:w="1169"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val="fr-FR"/>
                    </w:rPr>
                  </w:pPr>
                  <w:r w:rsidRPr="00785B3D">
                    <w:rPr>
                      <w:rFonts w:ascii="Arial" w:eastAsia="Arial" w:hAnsi="Arial"/>
                      <w:b/>
                      <w:color w:val="000000"/>
                      <w:sz w:val="16"/>
                      <w:lang w:val="fr-FR"/>
                    </w:rPr>
                    <w:t>Objectif accepté jusqu'à la fin du soutien dans la demande originale de RSS</w:t>
                  </w:r>
                </w:p>
              </w:tc>
              <w:tc>
                <w:tcPr>
                  <w:tcW w:w="1045"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eastAsia="Arial" w:hAnsi="Arial"/>
                      <w:b/>
                      <w:color w:val="000000"/>
                      <w:sz w:val="16"/>
                    </w:rPr>
                    <w:t>2012 Objectif</w:t>
                  </w:r>
                </w:p>
              </w:tc>
              <w:tc>
                <w:tcPr>
                  <w:tcW w:w="823"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eastAsia="Arial" w:hAnsi="Arial"/>
                      <w:b/>
                      <w:color w:val="000000"/>
                      <w:sz w:val="16"/>
                    </w:rPr>
                    <w:t>Source des données</w:t>
                  </w:r>
                </w:p>
              </w:tc>
              <w:tc>
                <w:tcPr>
                  <w:tcW w:w="1260"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val="fr-FR"/>
                    </w:rPr>
                  </w:pPr>
                  <w:r w:rsidRPr="00785B3D">
                    <w:rPr>
                      <w:rFonts w:ascii="Arial" w:eastAsia="Arial" w:hAnsi="Arial"/>
                      <w:b/>
                      <w:color w:val="000000"/>
                      <w:sz w:val="16"/>
                      <w:lang w:val="fr-FR"/>
                    </w:rPr>
                    <w:t>Explication si des objectifs n'ont pas été atteints</w:t>
                  </w:r>
                </w:p>
              </w:tc>
            </w:tr>
            <w:tr w:rsidR="004C184B" w:rsidRPr="00055622" w:rsidTr="00507F79">
              <w:trPr>
                <w:trHeight w:val="260"/>
              </w:trPr>
              <w:tc>
                <w:tcPr>
                  <w:tcW w:w="1369"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val="fr-FR"/>
                    </w:rPr>
                  </w:pPr>
                </w:p>
              </w:tc>
              <w:tc>
                <w:tcPr>
                  <w:tcW w:w="972"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eastAsia="Arial" w:hAnsi="Arial"/>
                      <w:b/>
                      <w:color w:val="000000"/>
                      <w:sz w:val="16"/>
                    </w:rPr>
                    <w:t>Valeur de référence</w:t>
                  </w:r>
                </w:p>
              </w:tc>
              <w:tc>
                <w:tcPr>
                  <w:tcW w:w="112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val="fr-FR"/>
                    </w:rPr>
                  </w:pPr>
                  <w:r w:rsidRPr="00785B3D">
                    <w:rPr>
                      <w:rFonts w:ascii="Arial" w:eastAsia="Arial" w:hAnsi="Arial"/>
                      <w:b/>
                      <w:color w:val="000000"/>
                      <w:sz w:val="16"/>
                      <w:lang w:val="fr-FR"/>
                    </w:rPr>
                    <w:t>Source/date de la valeur de référence</w:t>
                  </w:r>
                </w:p>
              </w:tc>
              <w:tc>
                <w:tcPr>
                  <w:tcW w:w="1169"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rPr>
                      <w:lang w:val="fr-FR"/>
                    </w:rPr>
                  </w:pPr>
                </w:p>
              </w:tc>
              <w:tc>
                <w:tcPr>
                  <w:tcW w:w="1045"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rPr>
                      <w:lang w:val="fr-FR"/>
                    </w:rPr>
                  </w:pPr>
                </w:p>
              </w:tc>
              <w:tc>
                <w:tcPr>
                  <w:tcW w:w="823"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rPr>
                      <w:lang w:val="fr-FR"/>
                    </w:rPr>
                  </w:pPr>
                </w:p>
              </w:tc>
              <w:tc>
                <w:tcPr>
                  <w:tcW w:w="1260"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rPr>
                      <w:lang w:val="fr-FR"/>
                    </w:rPr>
                  </w:pPr>
                </w:p>
              </w:tc>
            </w:tr>
            <w:tr w:rsidR="00507F79" w:rsidRPr="00055622" w:rsidTr="00862E18">
              <w:trPr>
                <w:trHeight w:val="260"/>
              </w:trPr>
              <w:tc>
                <w:tcPr>
                  <w:tcW w:w="1369"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07F79" w:rsidRPr="00785B3D" w:rsidRDefault="00507F79">
                  <w:pPr>
                    <w:jc w:val="center"/>
                    <w:rPr>
                      <w:lang w:val="fr-FR"/>
                    </w:rPr>
                  </w:pPr>
                </w:p>
              </w:tc>
              <w:tc>
                <w:tcPr>
                  <w:tcW w:w="972"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07F79" w:rsidRPr="00055622" w:rsidRDefault="00507F79">
                  <w:pPr>
                    <w:jc w:val="center"/>
                    <w:rPr>
                      <w:rFonts w:ascii="Arial" w:eastAsia="Arial" w:hAnsi="Arial"/>
                      <w:b/>
                      <w:color w:val="000000"/>
                      <w:sz w:val="16"/>
                      <w:lang w:val="fr-FR"/>
                    </w:rPr>
                  </w:pPr>
                </w:p>
              </w:tc>
              <w:tc>
                <w:tcPr>
                  <w:tcW w:w="112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07F79" w:rsidRPr="00785B3D" w:rsidRDefault="00507F79">
                  <w:pPr>
                    <w:jc w:val="center"/>
                    <w:rPr>
                      <w:rFonts w:ascii="Arial" w:eastAsia="Arial" w:hAnsi="Arial"/>
                      <w:b/>
                      <w:color w:val="000000"/>
                      <w:sz w:val="16"/>
                      <w:lang w:val="fr-FR"/>
                    </w:rPr>
                  </w:pPr>
                </w:p>
              </w:tc>
              <w:tc>
                <w:tcPr>
                  <w:tcW w:w="1169"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07F79" w:rsidRPr="00785B3D" w:rsidRDefault="00507F79">
                  <w:pPr>
                    <w:rPr>
                      <w:lang w:val="fr-FR"/>
                    </w:rPr>
                  </w:pPr>
                </w:p>
              </w:tc>
              <w:tc>
                <w:tcPr>
                  <w:tcW w:w="1045"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07F79" w:rsidRPr="00785B3D" w:rsidRDefault="00507F79">
                  <w:pPr>
                    <w:rPr>
                      <w:lang w:val="fr-FR"/>
                    </w:rPr>
                  </w:pPr>
                </w:p>
              </w:tc>
              <w:tc>
                <w:tcPr>
                  <w:tcW w:w="823"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07F79" w:rsidRPr="00785B3D" w:rsidRDefault="00507F79">
                  <w:pPr>
                    <w:rPr>
                      <w:lang w:val="fr-FR"/>
                    </w:rPr>
                  </w:pPr>
                </w:p>
              </w:tc>
              <w:tc>
                <w:tcPr>
                  <w:tcW w:w="126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07F79" w:rsidRPr="00785B3D" w:rsidRDefault="00507F79">
                  <w:pPr>
                    <w:rPr>
                      <w:lang w:val="fr-FR"/>
                    </w:rPr>
                  </w:pPr>
                </w:p>
              </w:tc>
            </w:tr>
          </w:tbl>
          <w:p w:rsidR="004C184B" w:rsidRPr="00785B3D" w:rsidRDefault="004C184B">
            <w:pPr>
              <w:rPr>
                <w:lang w:val="fr-FR"/>
              </w:rPr>
            </w:pPr>
          </w:p>
        </w:tc>
        <w:tc>
          <w:tcPr>
            <w:tcW w:w="166" w:type="dxa"/>
          </w:tcPr>
          <w:p w:rsidR="004C184B" w:rsidRPr="00785B3D" w:rsidRDefault="004C184B">
            <w:pPr>
              <w:pStyle w:val="EmptyLayoutCell"/>
              <w:rPr>
                <w:lang w:val="fr-FR"/>
              </w:rPr>
            </w:pPr>
          </w:p>
        </w:tc>
        <w:tc>
          <w:tcPr>
            <w:tcW w:w="2834" w:type="dxa"/>
          </w:tcPr>
          <w:p w:rsidR="004C184B" w:rsidRPr="00FF0269" w:rsidRDefault="004C184B">
            <w:pPr>
              <w:pStyle w:val="EmptyLayoutCell"/>
              <w:rPr>
                <w:sz w:val="24"/>
                <w:szCs w:val="24"/>
                <w:lang w:val="fr-FR"/>
              </w:rPr>
            </w:pPr>
          </w:p>
        </w:tc>
      </w:tr>
      <w:tr w:rsidR="004C184B" w:rsidRPr="00055622" w:rsidTr="00C978DB">
        <w:trPr>
          <w:trHeight w:val="143"/>
        </w:trPr>
        <w:tc>
          <w:tcPr>
            <w:tcW w:w="8054" w:type="dxa"/>
          </w:tcPr>
          <w:p w:rsidR="004C184B" w:rsidRPr="00785B3D" w:rsidRDefault="004C184B">
            <w:pPr>
              <w:pStyle w:val="EmptyLayoutCell"/>
              <w:rPr>
                <w:lang w:val="fr-FR"/>
              </w:rPr>
            </w:pPr>
          </w:p>
        </w:tc>
        <w:tc>
          <w:tcPr>
            <w:tcW w:w="166" w:type="dxa"/>
          </w:tcPr>
          <w:p w:rsidR="004C184B" w:rsidRPr="00785B3D" w:rsidRDefault="004C184B">
            <w:pPr>
              <w:pStyle w:val="EmptyLayoutCell"/>
              <w:rPr>
                <w:lang w:val="fr-FR"/>
              </w:rPr>
            </w:pPr>
          </w:p>
        </w:tc>
        <w:tc>
          <w:tcPr>
            <w:tcW w:w="2834" w:type="dxa"/>
          </w:tcPr>
          <w:p w:rsidR="004C184B" w:rsidRPr="00785B3D" w:rsidRDefault="004C184B">
            <w:pPr>
              <w:pStyle w:val="EmptyLayoutCell"/>
              <w:rPr>
                <w:lang w:val="fr-FR"/>
              </w:rPr>
            </w:pPr>
          </w:p>
        </w:tc>
      </w:tr>
      <w:tr w:rsidR="00F53279" w:rsidRPr="00055622" w:rsidTr="00C978DB">
        <w:tc>
          <w:tcPr>
            <w:tcW w:w="11054" w:type="dxa"/>
            <w:gridSpan w:val="3"/>
          </w:tcPr>
          <w:p w:rsidR="007B68BF" w:rsidRDefault="007B68BF"/>
          <w:p w:rsidR="007B68BF" w:rsidRDefault="007B68BF"/>
          <w:p w:rsidR="007B68BF" w:rsidRDefault="007B68BF"/>
          <w:tbl>
            <w:tblPr>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val="fr-FR"/>
                    </w:rPr>
                  </w:pPr>
                  <w:bookmarkStart w:id="14" w:name="Programme_Implementation"/>
                  <w:bookmarkEnd w:id="14"/>
                  <w:r w:rsidRPr="00785B3D">
                    <w:rPr>
                      <w:rFonts w:ascii="Arial" w:eastAsia="Arial" w:hAnsi="Arial"/>
                      <w:b/>
                      <w:color w:val="365F91"/>
                      <w:sz w:val="24"/>
                      <w:lang w:val="fr-FR"/>
                    </w:rPr>
                    <w:lastRenderedPageBreak/>
                    <w:t>9.4. Mise en œuvre du programme en 201</w:t>
                  </w:r>
                  <w:r w:rsidR="00411E33">
                    <w:rPr>
                      <w:rFonts w:ascii="Arial" w:eastAsia="Arial" w:hAnsi="Arial"/>
                      <w:b/>
                      <w:color w:val="365F91"/>
                      <w:sz w:val="24"/>
                      <w:lang w:val="fr-FR"/>
                    </w:rPr>
                    <w:t>3</w:t>
                  </w:r>
                </w:p>
              </w:tc>
            </w:tr>
          </w:tbl>
          <w:p w:rsidR="004C184B" w:rsidRPr="00785B3D" w:rsidRDefault="004C184B">
            <w:pPr>
              <w:rPr>
                <w:lang w:val="fr-FR"/>
              </w:rPr>
            </w:pPr>
          </w:p>
        </w:tc>
      </w:tr>
      <w:tr w:rsidR="004C184B" w:rsidRPr="00055622" w:rsidTr="00C978DB">
        <w:trPr>
          <w:trHeight w:val="179"/>
        </w:trPr>
        <w:tc>
          <w:tcPr>
            <w:tcW w:w="8054" w:type="dxa"/>
          </w:tcPr>
          <w:p w:rsidR="004C184B" w:rsidRPr="00785B3D" w:rsidRDefault="004C184B">
            <w:pPr>
              <w:pStyle w:val="EmptyLayoutCell"/>
              <w:rPr>
                <w:lang w:val="fr-FR"/>
              </w:rPr>
            </w:pPr>
          </w:p>
        </w:tc>
        <w:tc>
          <w:tcPr>
            <w:tcW w:w="166" w:type="dxa"/>
          </w:tcPr>
          <w:p w:rsidR="004C184B" w:rsidRPr="00785B3D" w:rsidRDefault="004C184B">
            <w:pPr>
              <w:pStyle w:val="EmptyLayoutCell"/>
              <w:rPr>
                <w:lang w:val="fr-FR"/>
              </w:rPr>
            </w:pPr>
          </w:p>
        </w:tc>
        <w:tc>
          <w:tcPr>
            <w:tcW w:w="2834" w:type="dxa"/>
          </w:tcPr>
          <w:p w:rsidR="004C184B" w:rsidRPr="00785B3D" w:rsidRDefault="004C184B">
            <w:pPr>
              <w:pStyle w:val="EmptyLayoutCell"/>
              <w:rPr>
                <w:lang w:val="fr-FR"/>
              </w:rPr>
            </w:pPr>
          </w:p>
        </w:tc>
      </w:tr>
      <w:tr w:rsidR="00F53279" w:rsidRPr="00055622" w:rsidTr="00C978DB">
        <w:tc>
          <w:tcPr>
            <w:tcW w:w="11054" w:type="dxa"/>
            <w:gridSpan w:val="3"/>
          </w:tcPr>
          <w:tbl>
            <w:tblPr>
              <w:tblW w:w="0" w:type="auto"/>
              <w:tblLayout w:type="fixed"/>
              <w:tblCellMar>
                <w:left w:w="0" w:type="dxa"/>
                <w:right w:w="0" w:type="dxa"/>
              </w:tblCellMar>
              <w:tblLook w:val="0000"/>
            </w:tblPr>
            <w:tblGrid>
              <w:gridCol w:w="283"/>
              <w:gridCol w:w="10488"/>
            </w:tblGrid>
            <w:tr w:rsidR="00F53279" w:rsidRPr="00055622" w:rsidTr="00862E18">
              <w:trPr>
                <w:trHeight w:val="260"/>
              </w:trPr>
              <w:tc>
                <w:tcPr>
                  <w:tcW w:w="10771" w:type="dxa"/>
                  <w:gridSpan w:val="2"/>
                  <w:tcMar>
                    <w:top w:w="40" w:type="dxa"/>
                    <w:left w:w="40" w:type="dxa"/>
                    <w:bottom w:w="40" w:type="dxa"/>
                    <w:right w:w="40" w:type="dxa"/>
                  </w:tcMar>
                  <w:vAlign w:val="center"/>
                </w:tcPr>
                <w:p w:rsidR="004C184B" w:rsidRPr="00F81C1B" w:rsidRDefault="004C184B">
                  <w:pPr>
                    <w:rPr>
                      <w:lang w:val="fr-FR"/>
                    </w:rPr>
                  </w:pPr>
                  <w:r w:rsidRPr="00F81C1B">
                    <w:rPr>
                      <w:rFonts w:ascii="Arial" w:eastAsia="Arial" w:hAnsi="Arial"/>
                      <w:color w:val="000000"/>
                      <w:sz w:val="22"/>
                      <w:lang w:val="fr-FR"/>
                    </w:rPr>
                    <w:t xml:space="preserve">9.4.1. Veuillez décrire les </w:t>
                  </w:r>
                  <w:r w:rsidR="00A90390">
                    <w:rPr>
                      <w:rFonts w:ascii="Arial" w:eastAsia="Arial" w:hAnsi="Arial"/>
                      <w:color w:val="000000"/>
                      <w:sz w:val="22"/>
                      <w:lang w:val="fr-FR"/>
                    </w:rPr>
                    <w:t>principales réalisations en 2013</w:t>
                  </w:r>
                  <w:r w:rsidRPr="00F81C1B">
                    <w:rPr>
                      <w:rFonts w:ascii="Arial" w:eastAsia="Arial" w:hAnsi="Arial"/>
                      <w:color w:val="000000"/>
                      <w:sz w:val="22"/>
                      <w:lang w:val="fr-FR"/>
                    </w:rPr>
                    <w:t xml:space="preserve">, notamment les retombées sur les programmes des services de santé, et indiquer comment les fonds alloués au titre du RSS ont contribué au renforcement du programme de vaccination </w:t>
                  </w:r>
                </w:p>
              </w:tc>
            </w:tr>
            <w:tr w:rsidR="00F53279" w:rsidRPr="00055622" w:rsidTr="00862E18">
              <w:trPr>
                <w:trHeight w:val="260"/>
              </w:trPr>
              <w:tc>
                <w:tcPr>
                  <w:tcW w:w="10771" w:type="dxa"/>
                  <w:gridSpan w:val="2"/>
                  <w:shd w:val="clear" w:color="auto" w:fill="BDDCFF"/>
                  <w:tcMar>
                    <w:top w:w="40" w:type="dxa"/>
                    <w:left w:w="40" w:type="dxa"/>
                    <w:bottom w:w="40" w:type="dxa"/>
                    <w:right w:w="40" w:type="dxa"/>
                  </w:tcMar>
                  <w:vAlign w:val="center"/>
                </w:tcPr>
                <w:p w:rsidR="004C184B" w:rsidRPr="00F81C1B" w:rsidRDefault="007759C9" w:rsidP="0046148B">
                  <w:pPr>
                    <w:rPr>
                      <w:lang w:val="fr-FR"/>
                    </w:rPr>
                  </w:pPr>
                  <w:r>
                    <w:rPr>
                      <w:rFonts w:ascii="'arial','sans-serif'" w:eastAsia="'arial','sans-serif'" w:hAnsi="'arial','sans-serif'"/>
                      <w:color w:val="000000"/>
                      <w:lang w:val="fr-FR"/>
                    </w:rPr>
                    <w:t xml:space="preserve">Les  grandes interventions du projet pour 2013 ont ciblé l’amélioration des prestations </w:t>
                  </w:r>
                  <w:r w:rsidR="0046148B">
                    <w:rPr>
                      <w:rFonts w:ascii="'arial','sans-serif'" w:eastAsia="'arial','sans-serif'" w:hAnsi="'arial','sans-serif'"/>
                      <w:color w:val="000000"/>
                      <w:lang w:val="fr-FR"/>
                    </w:rPr>
                    <w:t xml:space="preserve">communautaires, la contribution à la mise en œuvre du FBP, </w:t>
                  </w:r>
                  <w:r>
                    <w:rPr>
                      <w:rFonts w:ascii="'arial','sans-serif'" w:eastAsia="'arial','sans-serif'" w:hAnsi="'arial','sans-serif'"/>
                      <w:color w:val="000000"/>
                      <w:lang w:val="fr-FR"/>
                    </w:rPr>
                    <w:t xml:space="preserve"> la récupération des abandons par la mise place des sites avancés par les CDS,  l’ organisation  et l’encadrement des OBC par les agences d’encadrement, contribution des OSC dans la sensibilisation  des mères dans le domaine de vaccination, la formation des prestataires des CDS en PCIME clinique</w:t>
                  </w:r>
                  <w:r w:rsidR="00153123">
                    <w:rPr>
                      <w:rFonts w:ascii="'arial','sans-serif'" w:eastAsia="'arial','sans-serif'" w:hAnsi="'arial','sans-serif'"/>
                      <w:color w:val="000000"/>
                      <w:lang w:val="fr-FR"/>
                    </w:rPr>
                    <w:t xml:space="preserve"> ainsi que l’encadrement de proximité des OSC , des BDS, BPS par le Projet</w:t>
                  </w:r>
                  <w:r w:rsidR="0046148B">
                    <w:rPr>
                      <w:rFonts w:ascii="'arial','sans-serif'" w:eastAsia="'arial','sans-serif'" w:hAnsi="'arial','sans-serif'"/>
                      <w:color w:val="000000"/>
                      <w:lang w:val="fr-FR"/>
                    </w:rPr>
                    <w:t xml:space="preserve"> </w:t>
                  </w:r>
                </w:p>
              </w:tc>
            </w:tr>
            <w:tr w:rsidR="00F53279" w:rsidRPr="00055622" w:rsidTr="00862E18">
              <w:trPr>
                <w:trHeight w:val="260"/>
              </w:trPr>
              <w:tc>
                <w:tcPr>
                  <w:tcW w:w="10771" w:type="dxa"/>
                  <w:gridSpan w:val="2"/>
                  <w:tcMar>
                    <w:top w:w="40" w:type="dxa"/>
                    <w:left w:w="40" w:type="dxa"/>
                    <w:bottom w:w="40" w:type="dxa"/>
                    <w:right w:w="40" w:type="dxa"/>
                  </w:tcMar>
                  <w:vAlign w:val="center"/>
                </w:tcPr>
                <w:p w:rsidR="004C184B" w:rsidRPr="00F81C1B" w:rsidRDefault="004C184B">
                  <w:pPr>
                    <w:rPr>
                      <w:lang w:val="fr-FR"/>
                    </w:rPr>
                  </w:pPr>
                  <w:r w:rsidRPr="00F81C1B">
                    <w:rPr>
                      <w:rFonts w:ascii="Arial" w:eastAsia="Arial" w:hAnsi="Arial"/>
                      <w:color w:val="000000"/>
                      <w:sz w:val="22"/>
                      <w:lang w:val="fr-FR"/>
                    </w:rPr>
                    <w:t>9.4.2. Veuillez décrire les problèmes rencontrés et les solutions trouvées ou proposées pour améliorer les résultats futurs des fonds de RSS.</w:t>
                  </w:r>
                </w:p>
              </w:tc>
            </w:tr>
            <w:tr w:rsidR="00F53279" w:rsidRPr="00055622" w:rsidTr="00862E18">
              <w:trPr>
                <w:trHeight w:val="260"/>
              </w:trPr>
              <w:tc>
                <w:tcPr>
                  <w:tcW w:w="10771" w:type="dxa"/>
                  <w:gridSpan w:val="2"/>
                  <w:shd w:val="clear" w:color="auto" w:fill="BDDCFF"/>
                  <w:tcMar>
                    <w:top w:w="40" w:type="dxa"/>
                    <w:left w:w="40" w:type="dxa"/>
                    <w:bottom w:w="40" w:type="dxa"/>
                    <w:right w:w="40" w:type="dxa"/>
                  </w:tcMar>
                  <w:vAlign w:val="center"/>
                </w:tcPr>
                <w:p w:rsidR="004C184B" w:rsidRPr="00507F79" w:rsidRDefault="002944E8" w:rsidP="00507F79">
                  <w:pPr>
                    <w:jc w:val="both"/>
                    <w:rPr>
                      <w:rFonts w:ascii="'arial','sans-serif'" w:eastAsia="'arial','sans-serif'" w:hAnsi="'arial','sans-serif'"/>
                      <w:color w:val="000000"/>
                      <w:lang w:val="fr-FR"/>
                    </w:rPr>
                  </w:pPr>
                  <w:r w:rsidRPr="00507F79">
                    <w:rPr>
                      <w:rFonts w:ascii="'arial','sans-serif'" w:eastAsia="'arial','sans-serif'" w:hAnsi="'arial','sans-serif'"/>
                      <w:color w:val="000000"/>
                      <w:lang w:val="fr-FR"/>
                    </w:rPr>
                    <w:t xml:space="preserve">Les principaux problèmes </w:t>
                  </w:r>
                  <w:r w:rsidR="00AA5B68" w:rsidRPr="00507F79">
                    <w:rPr>
                      <w:rFonts w:ascii="'arial','sans-serif'" w:eastAsia="'arial','sans-serif'" w:hAnsi="'arial','sans-serif'"/>
                      <w:color w:val="000000"/>
                      <w:lang w:val="fr-FR"/>
                    </w:rPr>
                    <w:t>rencontrés</w:t>
                  </w:r>
                  <w:r w:rsidRPr="00507F79">
                    <w:rPr>
                      <w:rFonts w:ascii="'arial','sans-serif'" w:eastAsia="'arial','sans-serif'" w:hAnsi="'arial','sans-serif'"/>
                      <w:color w:val="000000"/>
                      <w:lang w:val="fr-FR"/>
                    </w:rPr>
                    <w:t xml:space="preserve"> </w:t>
                  </w:r>
                  <w:r w:rsidR="00AA5B68" w:rsidRPr="00507F79">
                    <w:rPr>
                      <w:rFonts w:ascii="'arial','sans-serif'" w:eastAsia="'arial','sans-serif'" w:hAnsi="'arial','sans-serif'"/>
                      <w:color w:val="000000"/>
                      <w:lang w:val="fr-FR"/>
                    </w:rPr>
                    <w:t xml:space="preserve"> sont  notamment : Le retard de transfert des fonds  de la banque centrale à la banque commerciale et la lourdeur des procédures </w:t>
                  </w:r>
                  <w:r w:rsidR="00967AB9" w:rsidRPr="00507F79">
                    <w:rPr>
                      <w:rFonts w:ascii="'arial','sans-serif'" w:eastAsia="'arial','sans-serif'" w:hAnsi="'arial','sans-serif'"/>
                      <w:color w:val="000000"/>
                      <w:lang w:val="fr-FR"/>
                    </w:rPr>
                    <w:t>de passation des marchés </w:t>
                  </w:r>
                  <w:r w:rsidR="00EB18D3" w:rsidRPr="00507F79">
                    <w:rPr>
                      <w:rFonts w:ascii="'arial','sans-serif'" w:eastAsia="'arial','sans-serif'" w:hAnsi="'arial','sans-serif'"/>
                      <w:color w:val="000000"/>
                      <w:lang w:val="fr-FR"/>
                    </w:rPr>
                    <w:t xml:space="preserve"> ainsi que celui des procédures de décaissement des fonds</w:t>
                  </w:r>
                  <w:r w:rsidR="00967AB9" w:rsidRPr="00507F79">
                    <w:rPr>
                      <w:rFonts w:ascii="'arial','sans-serif'" w:eastAsia="'arial','sans-serif'" w:hAnsi="'arial','sans-serif'"/>
                      <w:color w:val="000000"/>
                      <w:lang w:val="fr-FR"/>
                    </w:rPr>
                    <w:t>.</w:t>
                  </w:r>
                </w:p>
                <w:p w:rsidR="00B1085C" w:rsidRPr="00F81C1B" w:rsidRDefault="00B1085C" w:rsidP="00507F79">
                  <w:pPr>
                    <w:jc w:val="both"/>
                    <w:rPr>
                      <w:lang w:val="fr-FR"/>
                    </w:rPr>
                  </w:pPr>
                  <w:r w:rsidRPr="00507F79">
                    <w:rPr>
                      <w:rFonts w:ascii="'arial','sans-serif'" w:eastAsia="'arial','sans-serif'" w:hAnsi="'arial','sans-serif'"/>
                      <w:color w:val="000000"/>
                      <w:lang w:val="fr-FR"/>
                    </w:rPr>
                    <w:t>Les  solutions en cours sont : La mise en place des outils de programmation et des outils de suivi- évaluation appropriés notamment  l’actualisation du manuel des procédures, l’élaboration du plan de passation de</w:t>
                  </w:r>
                  <w:r w:rsidR="00D40888" w:rsidRPr="00507F79">
                    <w:rPr>
                      <w:rFonts w:ascii="'arial','sans-serif'" w:eastAsia="'arial','sans-serif'" w:hAnsi="'arial','sans-serif'"/>
                      <w:color w:val="000000"/>
                      <w:lang w:val="fr-FR"/>
                    </w:rPr>
                    <w:t xml:space="preserve">s </w:t>
                  </w:r>
                  <w:r w:rsidRPr="00507F79">
                    <w:rPr>
                      <w:rFonts w:ascii="'arial','sans-serif'" w:eastAsia="'arial','sans-serif'" w:hAnsi="'arial','sans-serif'"/>
                      <w:color w:val="000000"/>
                      <w:lang w:val="fr-FR"/>
                    </w:rPr>
                    <w:t xml:space="preserve"> marché</w:t>
                  </w:r>
                  <w:r w:rsidR="00D40888" w:rsidRPr="00507F79">
                    <w:rPr>
                      <w:rFonts w:ascii="'arial','sans-serif'" w:eastAsia="'arial','sans-serif'" w:hAnsi="'arial','sans-serif'"/>
                      <w:color w:val="000000"/>
                      <w:lang w:val="fr-FR"/>
                    </w:rPr>
                    <w:t>,</w:t>
                  </w:r>
                  <w:r w:rsidR="00E22279" w:rsidRPr="00507F79">
                    <w:rPr>
                      <w:rFonts w:ascii="'arial','sans-serif'" w:eastAsia="'arial','sans-serif'" w:hAnsi="'arial','sans-serif'"/>
                      <w:color w:val="000000"/>
                      <w:lang w:val="fr-FR"/>
                    </w:rPr>
                    <w:t xml:space="preserve"> un recadrage des activités.</w:t>
                  </w:r>
                </w:p>
              </w:tc>
            </w:tr>
            <w:tr w:rsidR="00F53279" w:rsidRPr="00055622" w:rsidTr="00862E18">
              <w:trPr>
                <w:trHeight w:val="260"/>
              </w:trPr>
              <w:tc>
                <w:tcPr>
                  <w:tcW w:w="10771" w:type="dxa"/>
                  <w:gridSpan w:val="2"/>
                  <w:tcMar>
                    <w:top w:w="40" w:type="dxa"/>
                    <w:left w:w="40" w:type="dxa"/>
                    <w:bottom w:w="40" w:type="dxa"/>
                    <w:right w:w="40" w:type="dxa"/>
                  </w:tcMar>
                  <w:vAlign w:val="center"/>
                </w:tcPr>
                <w:p w:rsidR="004C184B" w:rsidRPr="00F81C1B" w:rsidRDefault="004C184B">
                  <w:pPr>
                    <w:rPr>
                      <w:lang w:val="fr-FR"/>
                    </w:rPr>
                  </w:pPr>
                  <w:r w:rsidRPr="00F81C1B">
                    <w:rPr>
                      <w:rFonts w:ascii="Arial" w:eastAsia="Arial" w:hAnsi="Arial"/>
                      <w:color w:val="000000"/>
                      <w:sz w:val="22"/>
                      <w:lang w:val="fr-FR"/>
                    </w:rPr>
                    <w:t xml:space="preserve">9.4.3. Veuillez décrire les dispositions exactes aux différents niveaux pour le suivi et l’évaluation des activités de RSS financées par GAVI. </w:t>
                  </w:r>
                </w:p>
              </w:tc>
            </w:tr>
            <w:tr w:rsidR="00F53279" w:rsidRPr="00055622" w:rsidTr="00862E18">
              <w:trPr>
                <w:trHeight w:val="260"/>
              </w:trPr>
              <w:tc>
                <w:tcPr>
                  <w:tcW w:w="10771" w:type="dxa"/>
                  <w:gridSpan w:val="2"/>
                  <w:shd w:val="clear" w:color="auto" w:fill="BDDCFF"/>
                  <w:tcMar>
                    <w:top w:w="40" w:type="dxa"/>
                    <w:left w:w="40" w:type="dxa"/>
                    <w:bottom w:w="40" w:type="dxa"/>
                    <w:right w:w="40" w:type="dxa"/>
                  </w:tcMar>
                  <w:vAlign w:val="center"/>
                </w:tcPr>
                <w:p w:rsidR="004C184B" w:rsidRPr="00F81C1B" w:rsidRDefault="00743CB0" w:rsidP="00507F79">
                  <w:pPr>
                    <w:jc w:val="both"/>
                    <w:rPr>
                      <w:lang w:val="fr-FR"/>
                    </w:rPr>
                  </w:pPr>
                  <w:r w:rsidRPr="00507F79">
                    <w:rPr>
                      <w:rFonts w:ascii="'arial','sans-serif'" w:eastAsia="'arial','sans-serif'" w:hAnsi="'arial','sans-serif'"/>
                      <w:color w:val="000000"/>
                      <w:lang w:val="fr-FR"/>
                    </w:rPr>
                    <w:t>E</w:t>
                  </w:r>
                  <w:r w:rsidR="00623DCB" w:rsidRPr="00507F79">
                    <w:rPr>
                      <w:rFonts w:ascii="'arial','sans-serif'" w:eastAsia="'arial','sans-serif'" w:hAnsi="'arial','sans-serif'"/>
                      <w:color w:val="000000"/>
                      <w:lang w:val="fr-FR"/>
                    </w:rPr>
                    <w:t>n</w:t>
                  </w:r>
                  <w:r w:rsidRPr="00507F79">
                    <w:rPr>
                      <w:rFonts w:ascii="'arial','sans-serif'" w:eastAsia="'arial','sans-serif'" w:hAnsi="'arial','sans-serif'"/>
                      <w:color w:val="000000"/>
                      <w:lang w:val="fr-FR"/>
                    </w:rPr>
                    <w:t>tre autres dispositions déjà prises, c’est le renforcement du service de suivi- évaluation  par le recrutement d’un Expert en suivi- évaluation, la mise en place d’un cadre de performance et de suivi- évaluation</w:t>
                  </w:r>
                  <w:r w:rsidR="00123F84" w:rsidRPr="00507F79">
                    <w:rPr>
                      <w:rFonts w:ascii="'arial','sans-serif'" w:eastAsia="'arial','sans-serif'" w:hAnsi="'arial','sans-serif'"/>
                      <w:color w:val="000000"/>
                      <w:lang w:val="fr-FR"/>
                    </w:rPr>
                    <w:t xml:space="preserve">  au niveau central ; la décentralisation  à travers  les agences d’encadrement  pour le suivi des activités au niveau communautaires.</w:t>
                  </w:r>
                  <w:r w:rsidR="00123F84">
                    <w:rPr>
                      <w:lang w:val="fr-FR"/>
                    </w:rPr>
                    <w:t xml:space="preserve"> </w:t>
                  </w:r>
                </w:p>
              </w:tc>
            </w:tr>
            <w:tr w:rsidR="00F53279" w:rsidRPr="00055622" w:rsidTr="00862E18">
              <w:trPr>
                <w:trHeight w:val="260"/>
              </w:trPr>
              <w:tc>
                <w:tcPr>
                  <w:tcW w:w="10771" w:type="dxa"/>
                  <w:gridSpan w:val="2"/>
                  <w:tcMar>
                    <w:top w:w="40" w:type="dxa"/>
                    <w:left w:w="40" w:type="dxa"/>
                    <w:bottom w:w="40" w:type="dxa"/>
                    <w:right w:w="40" w:type="dxa"/>
                  </w:tcMar>
                  <w:vAlign w:val="center"/>
                </w:tcPr>
                <w:p w:rsidR="004C184B" w:rsidRPr="00785B3D" w:rsidRDefault="004C184B">
                  <w:pPr>
                    <w:rPr>
                      <w:lang w:val="fr-FR"/>
                    </w:rPr>
                  </w:pPr>
                  <w:r w:rsidRPr="00F81C1B">
                    <w:rPr>
                      <w:rFonts w:ascii="Arial" w:eastAsia="Arial" w:hAnsi="Arial"/>
                      <w:color w:val="000000"/>
                      <w:sz w:val="22"/>
                      <w:lang w:val="fr-FR"/>
                    </w:rPr>
                    <w:t xml:space="preserve">9.4.4. Veuillez indiquer dans quelle mesure les activités de suivi et d’évaluation sont intégrées dans les systèmes nationaux (tels que, par exemple, les examens sectoriels annuels). </w:t>
                  </w:r>
                  <w:r w:rsidRPr="00785B3D">
                    <w:rPr>
                      <w:rFonts w:ascii="Arial" w:eastAsia="Arial" w:hAnsi="Arial"/>
                      <w:color w:val="000000"/>
                      <w:sz w:val="22"/>
                      <w:lang w:val="fr-FR"/>
                    </w:rPr>
                    <w:t xml:space="preserve">Décrivez comment l’établissement des rapports sur les fonds de RSS de GAVI peut être mieux harmonisé avec les systèmes d’information existants dans votre pays. Cela pourrait inclure l’utilisation des indicateurs pertinents adoptés dans l’approche sectorielle au lieu des indicateurs de GAVI. </w:t>
                  </w:r>
                </w:p>
              </w:tc>
            </w:tr>
            <w:tr w:rsidR="00F53279" w:rsidRPr="00055622" w:rsidTr="00862E18">
              <w:trPr>
                <w:trHeight w:val="260"/>
              </w:trPr>
              <w:tc>
                <w:tcPr>
                  <w:tcW w:w="10771" w:type="dxa"/>
                  <w:gridSpan w:val="2"/>
                  <w:shd w:val="clear" w:color="auto" w:fill="BDDCFF"/>
                  <w:tcMar>
                    <w:top w:w="40" w:type="dxa"/>
                    <w:left w:w="40" w:type="dxa"/>
                    <w:bottom w:w="40" w:type="dxa"/>
                    <w:right w:w="40" w:type="dxa"/>
                  </w:tcMar>
                  <w:vAlign w:val="center"/>
                </w:tcPr>
                <w:p w:rsidR="004C184B" w:rsidRPr="00785B3D" w:rsidRDefault="00753414" w:rsidP="00507F79">
                  <w:pPr>
                    <w:jc w:val="both"/>
                    <w:rPr>
                      <w:lang w:val="fr-FR"/>
                    </w:rPr>
                  </w:pPr>
                  <w:r w:rsidRPr="00814213">
                    <w:rPr>
                      <w:rFonts w:ascii="'arial','sans-serif'" w:eastAsia="'arial','sans-serif'" w:hAnsi="'arial','sans-serif'"/>
                      <w:color w:val="000000"/>
                      <w:lang w:val="fr-FR"/>
                    </w:rPr>
                    <w:t>Les activités de suivi et d’évaluation de RSS de GAVI sont totalement intégrées dans les systèmes nationaux ; A chaque niveau de la pyramide sanitaire se trouve un chargé du système d’information sanitaire qui compile toutes les données qui sont analysées par l’équipe cadre de district avant d’être transmis au BPS. Ce dernier quant à lui est chargé d’analyser les différents rapports des données sanitaires et les transmettre par la suite à la Direction Générale des services de la santé et de la lutte contre le SIDA et à la DSNIS. Dans ces rapports des données sanitaires sont incluses les données en rapport avec les activités RSS financées par GAVI. Toutes les activités sont intégrées dans les rapports de la DSNIS y compris celles de RSS de GAVI</w:t>
                  </w:r>
                  <w:r>
                    <w:rPr>
                      <w:rFonts w:ascii="'arial','sans-serif'" w:eastAsia="'arial','sans-serif'" w:hAnsi="'arial','sans-serif'"/>
                      <w:color w:val="000000"/>
                      <w:lang w:val="fr-FR"/>
                    </w:rPr>
                    <w:t>.</w:t>
                  </w:r>
                </w:p>
              </w:tc>
            </w:tr>
            <w:tr w:rsidR="00F53279" w:rsidRPr="00055622" w:rsidTr="00862E18">
              <w:trPr>
                <w:trHeight w:val="260"/>
              </w:trPr>
              <w:tc>
                <w:tcPr>
                  <w:tcW w:w="10771" w:type="dxa"/>
                  <w:gridSpan w:val="2"/>
                  <w:tcMar>
                    <w:top w:w="40" w:type="dxa"/>
                    <w:left w:w="40" w:type="dxa"/>
                    <w:bottom w:w="40" w:type="dxa"/>
                    <w:right w:w="40" w:type="dxa"/>
                  </w:tcMar>
                  <w:vAlign w:val="center"/>
                </w:tcPr>
                <w:p w:rsidR="004C184B" w:rsidRPr="00785B3D" w:rsidRDefault="004C184B">
                  <w:pPr>
                    <w:rPr>
                      <w:lang w:val="fr-FR"/>
                    </w:rPr>
                  </w:pPr>
                  <w:r w:rsidRPr="00F81C1B">
                    <w:rPr>
                      <w:rFonts w:ascii="Arial" w:eastAsia="Arial" w:hAnsi="Arial"/>
                      <w:color w:val="000000"/>
                      <w:sz w:val="22"/>
                      <w:lang w:val="fr-FR"/>
                    </w:rPr>
                    <w:t xml:space="preserve">9.4.5. Veuillez donner des précisions sur la participation des principales parties prenantes à la mise en œuvre de la proposition de RSS (y compris le PEV et les organisations de la société civile). </w:t>
                  </w:r>
                  <w:r w:rsidRPr="00785B3D">
                    <w:rPr>
                      <w:rFonts w:ascii="Arial" w:eastAsia="Arial" w:hAnsi="Arial"/>
                      <w:color w:val="000000"/>
                      <w:sz w:val="22"/>
                      <w:lang w:val="fr-FR"/>
                    </w:rPr>
                    <w:t xml:space="preserve">Il conviendra de préciser le type d''organisation, son nom et sa fonction dans le processus de mise en œuvre. </w:t>
                  </w:r>
                </w:p>
              </w:tc>
            </w:tr>
            <w:tr w:rsidR="00F53279" w:rsidRPr="00055622" w:rsidTr="00862E18">
              <w:trPr>
                <w:trHeight w:val="260"/>
              </w:trPr>
              <w:tc>
                <w:tcPr>
                  <w:tcW w:w="10771" w:type="dxa"/>
                  <w:gridSpan w:val="2"/>
                  <w:shd w:val="clear" w:color="auto" w:fill="BDDCFF"/>
                  <w:tcMar>
                    <w:top w:w="40" w:type="dxa"/>
                    <w:left w:w="40" w:type="dxa"/>
                    <w:bottom w:w="40" w:type="dxa"/>
                    <w:right w:w="40" w:type="dxa"/>
                  </w:tcMar>
                  <w:vAlign w:val="center"/>
                </w:tcPr>
                <w:p w:rsidR="004C184B" w:rsidRPr="00785B3D" w:rsidRDefault="003467F1" w:rsidP="00507F79">
                  <w:pPr>
                    <w:jc w:val="both"/>
                    <w:rPr>
                      <w:lang w:val="fr-FR"/>
                    </w:rPr>
                  </w:pPr>
                  <w:r w:rsidRPr="00507F79">
                    <w:rPr>
                      <w:rFonts w:ascii="'arial','sans-serif'" w:eastAsia="'arial','sans-serif'" w:hAnsi="'arial','sans-serif'"/>
                      <w:color w:val="000000"/>
                      <w:lang w:val="fr-FR"/>
                    </w:rPr>
                    <w:t xml:space="preserve">Dans le cadre de suivi des activités mise œuvre, des missions conjointes  de suivi des activités des partenaires ont été organisées telles que : le suivi des activités des ASC  en collaboration avec le département de la promotion de la santé , </w:t>
                  </w:r>
                  <w:r w:rsidR="00C80AD0" w:rsidRPr="00507F79">
                    <w:rPr>
                      <w:rFonts w:ascii="'arial','sans-serif'" w:eastAsia="'arial','sans-serif'" w:hAnsi="'arial','sans-serif'"/>
                      <w:color w:val="000000"/>
                      <w:lang w:val="fr-FR"/>
                    </w:rPr>
                    <w:t>hygiène</w:t>
                  </w:r>
                  <w:r w:rsidRPr="00507F79">
                    <w:rPr>
                      <w:rFonts w:ascii="'arial','sans-serif'" w:eastAsia="'arial','sans-serif'" w:hAnsi="'arial','sans-serif'"/>
                      <w:color w:val="000000"/>
                      <w:lang w:val="fr-FR"/>
                    </w:rPr>
                    <w:t xml:space="preserve"> et assai</w:t>
                  </w:r>
                  <w:r w:rsidR="00C80AD0" w:rsidRPr="00507F79">
                    <w:rPr>
                      <w:rFonts w:ascii="'arial','sans-serif'" w:eastAsia="'arial','sans-serif'" w:hAnsi="'arial','sans-serif'"/>
                      <w:color w:val="000000"/>
                      <w:lang w:val="fr-FR"/>
                    </w:rPr>
                    <w:t>ni</w:t>
                  </w:r>
                  <w:r w:rsidRPr="00507F79">
                    <w:rPr>
                      <w:rFonts w:ascii="'arial','sans-serif'" w:eastAsia="'arial','sans-serif'" w:hAnsi="'arial','sans-serif'"/>
                      <w:color w:val="000000"/>
                      <w:lang w:val="fr-FR"/>
                    </w:rPr>
                    <w:t>ssement ; le suivi de la mise en œuvre de la stratégie avancée avec le PEV et le BDS-BPS  ainsi  que le suivi des activités des OSC en collaboration avec la direction des Projets et programmes, le PEV et BDS-BPS.</w:t>
                  </w:r>
                </w:p>
              </w:tc>
            </w:tr>
            <w:tr w:rsidR="00F53279" w:rsidRPr="00055622" w:rsidTr="00862E18">
              <w:trPr>
                <w:trHeight w:val="260"/>
              </w:trPr>
              <w:tc>
                <w:tcPr>
                  <w:tcW w:w="10771" w:type="dxa"/>
                  <w:gridSpan w:val="2"/>
                  <w:tcMar>
                    <w:top w:w="40" w:type="dxa"/>
                    <w:left w:w="40" w:type="dxa"/>
                    <w:bottom w:w="40" w:type="dxa"/>
                    <w:right w:w="40" w:type="dxa"/>
                  </w:tcMar>
                  <w:vAlign w:val="center"/>
                </w:tcPr>
                <w:p w:rsidR="004C184B" w:rsidRPr="00785B3D" w:rsidRDefault="004C184B">
                  <w:pPr>
                    <w:rPr>
                      <w:lang w:val="fr-FR"/>
                    </w:rPr>
                  </w:pPr>
                  <w:r w:rsidRPr="00F81C1B">
                    <w:rPr>
                      <w:rFonts w:ascii="Arial" w:eastAsia="Arial" w:hAnsi="Arial"/>
                      <w:color w:val="000000"/>
                      <w:sz w:val="22"/>
                      <w:lang w:val="fr-FR"/>
                    </w:rPr>
                    <w:t xml:space="preserve">9.4.6. Veuillez décrire la participation des organisations de la société civile à la mise en œuvre de la proposition de RSS. </w:t>
                  </w:r>
                  <w:r w:rsidRPr="00785B3D">
                    <w:rPr>
                      <w:rFonts w:ascii="Arial" w:eastAsia="Arial" w:hAnsi="Arial"/>
                      <w:color w:val="000000"/>
                      <w:sz w:val="22"/>
                      <w:lang w:val="fr-FR"/>
                    </w:rPr>
                    <w:t>Veuillez indiquer le nom des organisations, le type d’activités et le financement fourni à ces organisations sur les fonds de RSS.</w:t>
                  </w:r>
                </w:p>
              </w:tc>
            </w:tr>
            <w:tr w:rsidR="00F53279" w:rsidRPr="00055622" w:rsidTr="00862E18">
              <w:trPr>
                <w:trHeight w:val="260"/>
              </w:trPr>
              <w:tc>
                <w:tcPr>
                  <w:tcW w:w="10771" w:type="dxa"/>
                  <w:gridSpan w:val="2"/>
                  <w:shd w:val="clear" w:color="auto" w:fill="BDDCFF"/>
                  <w:tcMar>
                    <w:top w:w="40" w:type="dxa"/>
                    <w:left w:w="40" w:type="dxa"/>
                    <w:bottom w:w="40" w:type="dxa"/>
                    <w:right w:w="40" w:type="dxa"/>
                  </w:tcMar>
                  <w:vAlign w:val="center"/>
                </w:tcPr>
                <w:p w:rsidR="004C184B" w:rsidRPr="00785B3D" w:rsidRDefault="00501184" w:rsidP="00507F79">
                  <w:pPr>
                    <w:jc w:val="both"/>
                    <w:rPr>
                      <w:lang w:val="fr-FR"/>
                    </w:rPr>
                  </w:pPr>
                  <w:r w:rsidRPr="00507F79">
                    <w:rPr>
                      <w:rFonts w:ascii="'arial','sans-serif'" w:eastAsia="'arial','sans-serif'" w:hAnsi="'arial','sans-serif'"/>
                      <w:color w:val="000000"/>
                      <w:lang w:val="fr-FR"/>
                    </w:rPr>
                    <w:t>Onze organisations de la Société Civile 'OSC) tel que Association Burundaise pour le Bien ëtre Familial (ABUBEF), la Croix Rouge du Burundi (CRB), CED-CARITAS Burundi et la Communauté des Eglises Pentecôtistes du Burundi (CEPBU), IADH, RENACODE,FVS , JCS,W OI,SOJEPAE, REMUA contribuent dans la mise en oeuvre de PPAC, du PEV et de la proposition RSS de GAVI dans le but d’accroitre la couverture vaccinale.  Ces 11 OSC sont financées par GAVI à travers  le volet appui aux OSC type B. Les fonds alloués</w:t>
                  </w:r>
                  <w:r w:rsidR="00C23680" w:rsidRPr="00507F79">
                    <w:rPr>
                      <w:rFonts w:ascii="'arial','sans-serif'" w:eastAsia="'arial','sans-serif'" w:hAnsi="'arial','sans-serif'"/>
                      <w:color w:val="000000"/>
                      <w:lang w:val="fr-FR"/>
                    </w:rPr>
                    <w:t xml:space="preserve"> aux activités des OSC  pour l’année 2013 équivalent à </w:t>
                  </w:r>
                  <w:r w:rsidR="00D00BB7" w:rsidRPr="00507F79">
                    <w:rPr>
                      <w:rFonts w:ascii="'arial','sans-serif'" w:eastAsia="'arial','sans-serif'" w:hAnsi="'arial','sans-serif'"/>
                      <w:color w:val="000000"/>
                      <w:lang w:val="fr-FR"/>
                    </w:rPr>
                    <w:t>496.450 004 BIF</w:t>
                  </w:r>
                </w:p>
              </w:tc>
            </w:tr>
            <w:tr w:rsidR="00F53279" w:rsidRPr="00055622" w:rsidTr="00862E18">
              <w:trPr>
                <w:trHeight w:val="260"/>
              </w:trPr>
              <w:tc>
                <w:tcPr>
                  <w:tcW w:w="10771" w:type="dxa"/>
                  <w:gridSpan w:val="2"/>
                  <w:tcMar>
                    <w:top w:w="40" w:type="dxa"/>
                    <w:left w:w="40" w:type="dxa"/>
                    <w:bottom w:w="40" w:type="dxa"/>
                    <w:right w:w="40" w:type="dxa"/>
                  </w:tcMar>
                  <w:vAlign w:val="center"/>
                </w:tcPr>
                <w:p w:rsidR="004C184B" w:rsidRPr="00F81C1B" w:rsidRDefault="004C184B">
                  <w:pPr>
                    <w:rPr>
                      <w:lang w:val="fr-FR"/>
                    </w:rPr>
                  </w:pPr>
                  <w:r w:rsidRPr="00F81C1B">
                    <w:rPr>
                      <w:rFonts w:ascii="Arial" w:eastAsia="Arial" w:hAnsi="Arial"/>
                      <w:color w:val="000000"/>
                      <w:sz w:val="22"/>
                      <w:lang w:val="fr-FR"/>
                    </w:rPr>
                    <w:t xml:space="preserve">9.4.7. Veuillez décrire la gestion des fonds de RSS et renseigner sur les points suivants : </w:t>
                  </w:r>
                </w:p>
              </w:tc>
            </w:tr>
            <w:tr w:rsidR="004C184B" w:rsidRPr="00055622" w:rsidTr="00862E18">
              <w:trPr>
                <w:trHeight w:val="260"/>
              </w:trPr>
              <w:tc>
                <w:tcPr>
                  <w:tcW w:w="283" w:type="dxa"/>
                  <w:tcMar>
                    <w:top w:w="40" w:type="dxa"/>
                    <w:left w:w="40" w:type="dxa"/>
                    <w:bottom w:w="40" w:type="dxa"/>
                    <w:right w:w="40" w:type="dxa"/>
                  </w:tcMar>
                  <w:vAlign w:val="center"/>
                </w:tcPr>
                <w:p w:rsidR="004C184B" w:rsidRDefault="004C184B">
                  <w:pPr>
                    <w:jc w:val="right"/>
                  </w:pPr>
                  <w:r>
                    <w:rPr>
                      <w:rFonts w:ascii="Arial" w:eastAsia="Arial" w:hAnsi="Arial"/>
                      <w:color w:val="000000"/>
                      <w:sz w:val="22"/>
                    </w:rPr>
                    <w:t>-</w:t>
                  </w:r>
                </w:p>
              </w:tc>
              <w:tc>
                <w:tcPr>
                  <w:tcW w:w="10488" w:type="dxa"/>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sz w:val="22"/>
                      <w:lang w:val="fr-FR"/>
                    </w:rPr>
                    <w:t>La gestion des fonds de RSS a-t-elle été efficace ?</w:t>
                  </w:r>
                </w:p>
              </w:tc>
            </w:tr>
            <w:tr w:rsidR="004C184B" w:rsidRPr="00055622" w:rsidTr="00862E18">
              <w:trPr>
                <w:trHeight w:val="260"/>
              </w:trPr>
              <w:tc>
                <w:tcPr>
                  <w:tcW w:w="283" w:type="dxa"/>
                  <w:tcMar>
                    <w:top w:w="40" w:type="dxa"/>
                    <w:left w:w="40" w:type="dxa"/>
                    <w:bottom w:w="40" w:type="dxa"/>
                    <w:right w:w="40" w:type="dxa"/>
                  </w:tcMar>
                  <w:vAlign w:val="center"/>
                </w:tcPr>
                <w:p w:rsidR="004C184B" w:rsidRDefault="004C184B">
                  <w:pPr>
                    <w:jc w:val="right"/>
                  </w:pPr>
                  <w:r>
                    <w:rPr>
                      <w:rFonts w:ascii="Arial" w:eastAsia="Arial" w:hAnsi="Arial"/>
                      <w:color w:val="000000"/>
                      <w:sz w:val="22"/>
                    </w:rPr>
                    <w:t>-</w:t>
                  </w:r>
                </w:p>
              </w:tc>
              <w:tc>
                <w:tcPr>
                  <w:tcW w:w="10488" w:type="dxa"/>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sz w:val="22"/>
                      <w:lang w:val="fr-FR"/>
                    </w:rPr>
                    <w:t>Y a-t-il eu des obstacles au décaissement interne des fonds ?</w:t>
                  </w:r>
                </w:p>
              </w:tc>
            </w:tr>
            <w:tr w:rsidR="004C184B" w:rsidRPr="00055622" w:rsidTr="00862E18">
              <w:trPr>
                <w:trHeight w:val="260"/>
              </w:trPr>
              <w:tc>
                <w:tcPr>
                  <w:tcW w:w="283" w:type="dxa"/>
                  <w:tcMar>
                    <w:top w:w="40" w:type="dxa"/>
                    <w:left w:w="40" w:type="dxa"/>
                    <w:bottom w:w="40" w:type="dxa"/>
                    <w:right w:w="40" w:type="dxa"/>
                  </w:tcMar>
                  <w:vAlign w:val="center"/>
                </w:tcPr>
                <w:p w:rsidR="004C184B" w:rsidRDefault="004C184B">
                  <w:pPr>
                    <w:jc w:val="right"/>
                  </w:pPr>
                  <w:r>
                    <w:rPr>
                      <w:rFonts w:ascii="Arial" w:eastAsia="Arial" w:hAnsi="Arial"/>
                      <w:color w:val="000000"/>
                      <w:sz w:val="22"/>
                    </w:rPr>
                    <w:t>-</w:t>
                  </w:r>
                </w:p>
              </w:tc>
              <w:tc>
                <w:tcPr>
                  <w:tcW w:w="10488" w:type="dxa"/>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sz w:val="22"/>
                      <w:lang w:val="fr-FR"/>
                    </w:rPr>
                    <w:t xml:space="preserve">Quelles ont été les mesures prises pour régler les problèmes et améliorer la gestion </w:t>
                  </w:r>
                </w:p>
              </w:tc>
            </w:tr>
            <w:tr w:rsidR="004C184B" w:rsidRPr="00055622" w:rsidTr="00862E18">
              <w:trPr>
                <w:trHeight w:val="260"/>
              </w:trPr>
              <w:tc>
                <w:tcPr>
                  <w:tcW w:w="283" w:type="dxa"/>
                  <w:tcMar>
                    <w:top w:w="40" w:type="dxa"/>
                    <w:left w:w="40" w:type="dxa"/>
                    <w:bottom w:w="40" w:type="dxa"/>
                    <w:right w:w="40" w:type="dxa"/>
                  </w:tcMar>
                  <w:vAlign w:val="center"/>
                </w:tcPr>
                <w:p w:rsidR="004C184B" w:rsidRDefault="004C184B">
                  <w:pPr>
                    <w:jc w:val="right"/>
                  </w:pPr>
                  <w:r>
                    <w:rPr>
                      <w:rFonts w:ascii="Arial" w:eastAsia="Arial" w:hAnsi="Arial"/>
                      <w:color w:val="000000"/>
                      <w:sz w:val="22"/>
                    </w:rPr>
                    <w:t>-</w:t>
                  </w:r>
                </w:p>
              </w:tc>
              <w:tc>
                <w:tcPr>
                  <w:tcW w:w="10488" w:type="dxa"/>
                  <w:tcMar>
                    <w:top w:w="40" w:type="dxa"/>
                    <w:left w:w="40" w:type="dxa"/>
                    <w:bottom w:w="40" w:type="dxa"/>
                    <w:right w:w="40" w:type="dxa"/>
                  </w:tcMar>
                  <w:vAlign w:val="center"/>
                </w:tcPr>
                <w:p w:rsidR="001C01CE" w:rsidRDefault="004C184B">
                  <w:pPr>
                    <w:rPr>
                      <w:rFonts w:ascii="Arial" w:eastAsia="Arial" w:hAnsi="Arial"/>
                      <w:color w:val="000000"/>
                      <w:sz w:val="22"/>
                      <w:lang w:val="fr-FR"/>
                    </w:rPr>
                  </w:pPr>
                  <w:r w:rsidRPr="00785B3D">
                    <w:rPr>
                      <w:rFonts w:ascii="Arial" w:eastAsia="Arial" w:hAnsi="Arial"/>
                      <w:color w:val="000000"/>
                      <w:sz w:val="22"/>
                      <w:lang w:val="fr-FR"/>
                    </w:rPr>
                    <w:t xml:space="preserve">Des changements sont-ils prévus dans les procédures de gestion l’année prochaine ? </w:t>
                  </w:r>
                </w:p>
                <w:p w:rsidR="001C01CE" w:rsidRDefault="001C01CE">
                  <w:pPr>
                    <w:rPr>
                      <w:rFonts w:ascii="Arial" w:eastAsia="Arial" w:hAnsi="Arial"/>
                      <w:color w:val="000000"/>
                      <w:sz w:val="22"/>
                      <w:lang w:val="fr-FR"/>
                    </w:rPr>
                  </w:pPr>
                </w:p>
                <w:p w:rsidR="001C01CE" w:rsidRPr="00785B3D" w:rsidRDefault="001C01CE">
                  <w:pPr>
                    <w:rPr>
                      <w:lang w:val="fr-FR"/>
                    </w:rPr>
                  </w:pPr>
                </w:p>
              </w:tc>
            </w:tr>
            <w:tr w:rsidR="00F53279" w:rsidRPr="00055622" w:rsidTr="00862E18">
              <w:trPr>
                <w:trHeight w:val="260"/>
              </w:trPr>
              <w:tc>
                <w:tcPr>
                  <w:tcW w:w="10771" w:type="dxa"/>
                  <w:gridSpan w:val="2"/>
                  <w:shd w:val="clear" w:color="auto" w:fill="BDDCFF"/>
                  <w:tcMar>
                    <w:top w:w="40" w:type="dxa"/>
                    <w:left w:w="40" w:type="dxa"/>
                    <w:bottom w:w="40" w:type="dxa"/>
                    <w:right w:w="40" w:type="dxa"/>
                  </w:tcMar>
                  <w:vAlign w:val="center"/>
                </w:tcPr>
                <w:p w:rsidR="004C184B" w:rsidRPr="00785B3D" w:rsidRDefault="004B4433" w:rsidP="001C01CE">
                  <w:pPr>
                    <w:spacing w:before="200" w:after="200"/>
                    <w:jc w:val="both"/>
                    <w:rPr>
                      <w:lang w:val="fr-FR"/>
                    </w:rPr>
                  </w:pPr>
                  <w:r w:rsidRPr="005B3A0A">
                    <w:rPr>
                      <w:rFonts w:ascii="'arial','sans-serif'" w:eastAsia="'arial','sans-serif'" w:hAnsi="'arial','sans-serif'"/>
                      <w:color w:val="000000"/>
                      <w:lang w:val="fr-FR"/>
                    </w:rPr>
                    <w:lastRenderedPageBreak/>
                    <w:t>L</w:t>
                  </w:r>
                  <w:r w:rsidR="002D457A">
                    <w:rPr>
                      <w:rFonts w:ascii="'arial','sans-serif'" w:eastAsia="'arial','sans-serif'" w:hAnsi="'arial','sans-serif'"/>
                      <w:color w:val="000000"/>
                      <w:lang w:val="fr-FR"/>
                    </w:rPr>
                    <w:t xml:space="preserve">’exécution budgétaire pour 2013  a été de 78 .6%  alors  que le taux d’engagement  est de 90%.Dans la gestion des fonds RSS ,l’aide mémoire  appliquée  depuis  </w:t>
                  </w:r>
                  <w:r w:rsidRPr="005B3A0A">
                    <w:rPr>
                      <w:rFonts w:ascii="'arial','sans-serif'" w:eastAsia="'arial','sans-serif'" w:hAnsi="'arial','sans-serif'"/>
                      <w:color w:val="000000"/>
                      <w:lang w:val="fr-FR"/>
                    </w:rPr>
                    <w:t>2010</w:t>
                  </w:r>
                  <w:r w:rsidR="002D457A">
                    <w:rPr>
                      <w:rFonts w:ascii="'arial','sans-serif'" w:eastAsia="'arial','sans-serif'" w:hAnsi="'arial','sans-serif'"/>
                      <w:color w:val="000000"/>
                      <w:lang w:val="fr-FR"/>
                    </w:rPr>
                    <w:t xml:space="preserve"> constitue un outil  de référence dans le respect des </w:t>
                  </w:r>
                  <w:r w:rsidRPr="005B3A0A">
                    <w:rPr>
                      <w:rFonts w:ascii="'arial','sans-serif'" w:eastAsia="'arial','sans-serif'" w:hAnsi="'arial','sans-serif'"/>
                      <w:color w:val="000000"/>
                      <w:lang w:val="fr-FR"/>
                    </w:rPr>
                    <w:t xml:space="preserve"> </w:t>
                  </w:r>
                  <w:r w:rsidR="002D457A" w:rsidRPr="005B3A0A">
                    <w:rPr>
                      <w:rFonts w:ascii="'arial','sans-serif'" w:eastAsia="'arial','sans-serif'" w:hAnsi="'arial','sans-serif'"/>
                      <w:color w:val="000000"/>
                      <w:lang w:val="fr-FR"/>
                    </w:rPr>
                    <w:t>procédures</w:t>
                  </w:r>
                  <w:r w:rsidRPr="005B3A0A">
                    <w:rPr>
                      <w:rFonts w:ascii="'arial','sans-serif'" w:eastAsia="'arial','sans-serif'" w:hAnsi="'arial','sans-serif'"/>
                      <w:color w:val="000000"/>
                      <w:lang w:val="fr-FR"/>
                    </w:rPr>
                    <w:t xml:space="preserve"> de gestion </w:t>
                  </w:r>
                  <w:r w:rsidR="002D457A" w:rsidRPr="005B3A0A">
                    <w:rPr>
                      <w:rFonts w:ascii="'arial','sans-serif'" w:eastAsia="'arial','sans-serif'" w:hAnsi="'arial','sans-serif'"/>
                      <w:color w:val="000000"/>
                      <w:lang w:val="fr-FR"/>
                    </w:rPr>
                    <w:t>f</w:t>
                  </w:r>
                  <w:r w:rsidR="002D457A">
                    <w:rPr>
                      <w:rFonts w:ascii="'arial','sans-serif'" w:eastAsia="'arial','sans-serif'" w:hAnsi="'arial','sans-serif'"/>
                      <w:color w:val="000000"/>
                      <w:lang w:val="fr-FR"/>
                    </w:rPr>
                    <w:t xml:space="preserve">inancière .  </w:t>
                  </w:r>
                  <w:r w:rsidR="00C65C81">
                    <w:rPr>
                      <w:rFonts w:ascii="'arial','sans-serif'" w:eastAsia="'arial','sans-serif'" w:hAnsi="'arial','sans-serif'"/>
                      <w:color w:val="000000"/>
                      <w:lang w:val="fr-FR"/>
                    </w:rPr>
                    <w:t>Cependant,</w:t>
                  </w:r>
                  <w:r w:rsidR="002D457A">
                    <w:rPr>
                      <w:rFonts w:ascii="'arial','sans-serif'" w:eastAsia="'arial','sans-serif'" w:hAnsi="'arial','sans-serif'"/>
                      <w:color w:val="000000"/>
                      <w:lang w:val="fr-FR"/>
                    </w:rPr>
                    <w:t xml:space="preserve"> il persiste  des obstacles au décaissement interne des fonds en l’occurrence :La lourdeur  des procédures de </w:t>
                  </w:r>
                  <w:r w:rsidR="00485335">
                    <w:rPr>
                      <w:rFonts w:ascii="'arial','sans-serif'" w:eastAsia="'arial','sans-serif'" w:hAnsi="'arial','sans-serif'"/>
                      <w:color w:val="000000"/>
                      <w:lang w:val="fr-FR"/>
                    </w:rPr>
                    <w:t xml:space="preserve">décaissement, la non maîtrise des outils de gestion, </w:t>
                  </w:r>
                  <w:r w:rsidR="00C65C81">
                    <w:rPr>
                      <w:rFonts w:ascii="'arial','sans-serif'" w:eastAsia="'arial','sans-serif'" w:hAnsi="'arial','sans-serif'"/>
                      <w:color w:val="000000"/>
                      <w:lang w:val="fr-FR"/>
                    </w:rPr>
                    <w:t>absence des outils de suivi de l’exécution des fonds alloués aux partenaires.</w:t>
                  </w:r>
                  <w:r w:rsidR="00203523">
                    <w:rPr>
                      <w:rFonts w:ascii="'arial','sans-serif'" w:eastAsia="'arial','sans-serif'" w:hAnsi="'arial','sans-serif'"/>
                      <w:color w:val="000000"/>
                      <w:lang w:val="fr-FR"/>
                    </w:rPr>
                    <w:t xml:space="preserve"> Les mesures prises pour améliorer la gestion c’est notamment le recrutement d’un  Expert  en finances et comptabilité, achat d’un nouveau logiciel comptable performant et la mise en place des outils de suivi- évaluation financière</w:t>
                  </w:r>
                  <w:r w:rsidR="003D231A">
                    <w:rPr>
                      <w:rFonts w:ascii="'arial','sans-serif'" w:eastAsia="'arial','sans-serif'" w:hAnsi="'arial','sans-serif'"/>
                      <w:color w:val="000000"/>
                      <w:lang w:val="fr-FR"/>
                    </w:rPr>
                    <w:t xml:space="preserve"> ainsi que l’actualisation du manuel des procédures administratives, financières et comptable</w:t>
                  </w:r>
                </w:p>
              </w:tc>
            </w:tr>
          </w:tbl>
          <w:p w:rsidR="004C184B" w:rsidRPr="00785B3D" w:rsidRDefault="004C184B">
            <w:pPr>
              <w:rPr>
                <w:lang w:val="fr-FR"/>
              </w:rPr>
            </w:pPr>
          </w:p>
        </w:tc>
      </w:tr>
      <w:tr w:rsidR="004C184B" w:rsidRPr="00055622" w:rsidTr="00C978DB">
        <w:trPr>
          <w:trHeight w:val="100"/>
        </w:trPr>
        <w:tc>
          <w:tcPr>
            <w:tcW w:w="8054" w:type="dxa"/>
          </w:tcPr>
          <w:p w:rsidR="004C184B" w:rsidRPr="00785B3D" w:rsidRDefault="004C184B">
            <w:pPr>
              <w:pStyle w:val="EmptyLayoutCell"/>
              <w:rPr>
                <w:lang w:val="fr-FR"/>
              </w:rPr>
            </w:pPr>
          </w:p>
        </w:tc>
        <w:tc>
          <w:tcPr>
            <w:tcW w:w="166" w:type="dxa"/>
          </w:tcPr>
          <w:p w:rsidR="004C184B" w:rsidRPr="00785B3D" w:rsidRDefault="004C184B">
            <w:pPr>
              <w:pStyle w:val="EmptyLayoutCell"/>
              <w:rPr>
                <w:lang w:val="fr-FR"/>
              </w:rPr>
            </w:pPr>
          </w:p>
        </w:tc>
        <w:tc>
          <w:tcPr>
            <w:tcW w:w="2834" w:type="dxa"/>
          </w:tcPr>
          <w:p w:rsidR="004C184B" w:rsidRPr="00785B3D" w:rsidRDefault="004C184B">
            <w:pPr>
              <w:pStyle w:val="EmptyLayoutCell"/>
              <w:rPr>
                <w:lang w:val="fr-FR"/>
              </w:rPr>
            </w:pPr>
          </w:p>
        </w:tc>
      </w:tr>
      <w:tr w:rsidR="00F53279" w:rsidRPr="00055622" w:rsidTr="00C978DB">
        <w:tc>
          <w:tcPr>
            <w:tcW w:w="11054" w:type="dxa"/>
            <w:gridSpan w:val="3"/>
          </w:tcPr>
          <w:tbl>
            <w:tblPr>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rsidP="006D2016">
                  <w:pPr>
                    <w:rPr>
                      <w:lang w:val="fr-FR"/>
                    </w:rPr>
                  </w:pPr>
                  <w:bookmarkStart w:id="15" w:name="Planned_HSS_Activities"/>
                  <w:bookmarkEnd w:id="15"/>
                  <w:r w:rsidRPr="00785B3D">
                    <w:rPr>
                      <w:rFonts w:ascii="Arial" w:eastAsia="Arial" w:hAnsi="Arial"/>
                      <w:b/>
                      <w:color w:val="365F91"/>
                      <w:sz w:val="24"/>
                      <w:lang w:val="fr-FR"/>
                    </w:rPr>
                    <w:t>9.5. Activités de RSS prévues pour 201</w:t>
                  </w:r>
                  <w:r w:rsidR="006D2016">
                    <w:rPr>
                      <w:rFonts w:ascii="Arial" w:eastAsia="Arial" w:hAnsi="Arial"/>
                      <w:b/>
                      <w:color w:val="365F91"/>
                      <w:sz w:val="24"/>
                      <w:lang w:val="fr-FR"/>
                    </w:rPr>
                    <w:t>4</w:t>
                  </w:r>
                </w:p>
              </w:tc>
            </w:tr>
          </w:tbl>
          <w:p w:rsidR="004C184B" w:rsidRPr="00785B3D" w:rsidRDefault="004C184B">
            <w:pPr>
              <w:rPr>
                <w:lang w:val="fr-FR"/>
              </w:rPr>
            </w:pPr>
          </w:p>
        </w:tc>
      </w:tr>
      <w:tr w:rsidR="004C184B" w:rsidRPr="00055622" w:rsidTr="00C978DB">
        <w:trPr>
          <w:trHeight w:val="179"/>
        </w:trPr>
        <w:tc>
          <w:tcPr>
            <w:tcW w:w="8054" w:type="dxa"/>
          </w:tcPr>
          <w:p w:rsidR="004C184B" w:rsidRPr="00785B3D" w:rsidRDefault="004C184B">
            <w:pPr>
              <w:pStyle w:val="EmptyLayoutCell"/>
              <w:rPr>
                <w:lang w:val="fr-FR"/>
              </w:rPr>
            </w:pPr>
          </w:p>
        </w:tc>
        <w:tc>
          <w:tcPr>
            <w:tcW w:w="166" w:type="dxa"/>
          </w:tcPr>
          <w:p w:rsidR="004C184B" w:rsidRPr="00785B3D" w:rsidRDefault="004C184B">
            <w:pPr>
              <w:pStyle w:val="EmptyLayoutCell"/>
              <w:rPr>
                <w:lang w:val="fr-FR"/>
              </w:rPr>
            </w:pPr>
          </w:p>
        </w:tc>
        <w:tc>
          <w:tcPr>
            <w:tcW w:w="2834" w:type="dxa"/>
          </w:tcPr>
          <w:p w:rsidR="004C184B" w:rsidRPr="00785B3D" w:rsidRDefault="004C184B">
            <w:pPr>
              <w:pStyle w:val="EmptyLayoutCell"/>
              <w:rPr>
                <w:lang w:val="fr-FR"/>
              </w:rPr>
            </w:pPr>
          </w:p>
        </w:tc>
      </w:tr>
      <w:tr w:rsidR="00F53279" w:rsidRPr="007C18DD" w:rsidTr="00C978DB">
        <w:tc>
          <w:tcPr>
            <w:tcW w:w="11054" w:type="dxa"/>
            <w:gridSpan w:val="3"/>
          </w:tcPr>
          <w:tbl>
            <w:tblPr>
              <w:tblW w:w="11349" w:type="dxa"/>
              <w:tblLayout w:type="fixed"/>
              <w:tblCellMar>
                <w:left w:w="0" w:type="dxa"/>
                <w:right w:w="0" w:type="dxa"/>
              </w:tblCellMar>
              <w:tblLook w:val="0000"/>
            </w:tblPr>
            <w:tblGrid>
              <w:gridCol w:w="695"/>
              <w:gridCol w:w="8"/>
              <w:gridCol w:w="7"/>
              <w:gridCol w:w="687"/>
              <w:gridCol w:w="1131"/>
              <w:gridCol w:w="1280"/>
              <w:gridCol w:w="13"/>
              <w:gridCol w:w="7"/>
              <w:gridCol w:w="961"/>
              <w:gridCol w:w="307"/>
              <w:gridCol w:w="8"/>
              <w:gridCol w:w="92"/>
              <w:gridCol w:w="472"/>
              <w:gridCol w:w="836"/>
              <w:gridCol w:w="1416"/>
              <w:gridCol w:w="162"/>
              <w:gridCol w:w="1653"/>
              <w:gridCol w:w="37"/>
              <w:gridCol w:w="10"/>
              <w:gridCol w:w="282"/>
              <w:gridCol w:w="990"/>
              <w:gridCol w:w="295"/>
            </w:tblGrid>
            <w:tr w:rsidR="00F53279" w:rsidRPr="00055622" w:rsidTr="00C978DB">
              <w:trPr>
                <w:gridAfter w:val="1"/>
                <w:wAfter w:w="295" w:type="dxa"/>
                <w:trHeight w:val="260"/>
              </w:trPr>
              <w:tc>
                <w:tcPr>
                  <w:tcW w:w="11054" w:type="dxa"/>
                  <w:gridSpan w:val="21"/>
                  <w:tcMar>
                    <w:top w:w="40" w:type="dxa"/>
                    <w:left w:w="40" w:type="dxa"/>
                    <w:bottom w:w="40" w:type="dxa"/>
                    <w:right w:w="40" w:type="dxa"/>
                  </w:tcMar>
                  <w:vAlign w:val="center"/>
                </w:tcPr>
                <w:p w:rsidR="004C184B" w:rsidRPr="00785B3D" w:rsidRDefault="004C184B" w:rsidP="00BD63C8">
                  <w:pPr>
                    <w:rPr>
                      <w:lang w:val="fr-FR"/>
                    </w:rPr>
                  </w:pPr>
                  <w:r w:rsidRPr="00785B3D">
                    <w:rPr>
                      <w:rFonts w:ascii="Arial" w:eastAsia="Arial" w:hAnsi="Arial"/>
                      <w:color w:val="000000"/>
                      <w:sz w:val="22"/>
                      <w:lang w:val="fr-FR"/>
                    </w:rPr>
                    <w:t xml:space="preserve">Veuillez utiliser le </w:t>
                  </w:r>
                  <w:r w:rsidRPr="00785B3D">
                    <w:rPr>
                      <w:rFonts w:ascii="Arial" w:eastAsia="Arial" w:hAnsi="Arial"/>
                      <w:b/>
                      <w:color w:val="000000"/>
                      <w:sz w:val="22"/>
                      <w:lang w:val="fr-FR"/>
                    </w:rPr>
                    <w:t>tableau 9.4</w:t>
                  </w:r>
                  <w:r w:rsidRPr="00785B3D">
                    <w:rPr>
                      <w:rFonts w:ascii="Arial" w:eastAsia="Arial" w:hAnsi="Arial"/>
                      <w:color w:val="000000"/>
                      <w:sz w:val="22"/>
                      <w:lang w:val="fr-FR"/>
                    </w:rPr>
                    <w:t xml:space="preserve"> pour renseigner sur les progrès des activités en 201</w:t>
                  </w:r>
                  <w:r w:rsidR="00BD63C8">
                    <w:rPr>
                      <w:rFonts w:ascii="Arial" w:eastAsia="Arial" w:hAnsi="Arial"/>
                      <w:color w:val="000000"/>
                      <w:sz w:val="22"/>
                      <w:lang w:val="fr-FR"/>
                    </w:rPr>
                    <w:t>4</w:t>
                  </w:r>
                  <w:r w:rsidRPr="00785B3D">
                    <w:rPr>
                      <w:rFonts w:ascii="Arial" w:eastAsia="Arial" w:hAnsi="Arial"/>
                      <w:color w:val="000000"/>
                      <w:sz w:val="22"/>
                      <w:lang w:val="fr-FR"/>
                    </w:rPr>
                    <w:t>. Si vous proposez des changements de vos activités et du budget en 201</w:t>
                  </w:r>
                  <w:r w:rsidR="00BD63C8">
                    <w:rPr>
                      <w:rFonts w:ascii="Arial" w:eastAsia="Arial" w:hAnsi="Arial"/>
                      <w:color w:val="000000"/>
                      <w:sz w:val="22"/>
                      <w:lang w:val="fr-FR"/>
                    </w:rPr>
                    <w:t>4</w:t>
                  </w:r>
                  <w:r w:rsidRPr="00785B3D">
                    <w:rPr>
                      <w:rFonts w:ascii="Arial" w:eastAsia="Arial" w:hAnsi="Arial"/>
                      <w:color w:val="000000"/>
                      <w:sz w:val="22"/>
                      <w:lang w:val="fr-FR"/>
                    </w:rPr>
                    <w:t xml:space="preserve">, veuillez décrire et justifier ces changements dans le tableau ci-dessous. </w:t>
                  </w:r>
                </w:p>
              </w:tc>
            </w:tr>
            <w:tr w:rsidR="00B84E75" w:rsidRPr="00055622" w:rsidTr="00B84E75">
              <w:trPr>
                <w:gridAfter w:val="1"/>
                <w:wAfter w:w="295" w:type="dxa"/>
                <w:trHeight w:val="90"/>
              </w:trPr>
              <w:tc>
                <w:tcPr>
                  <w:tcW w:w="1397" w:type="dxa"/>
                  <w:gridSpan w:val="4"/>
                  <w:tcMar>
                    <w:top w:w="40" w:type="dxa"/>
                    <w:left w:w="40" w:type="dxa"/>
                    <w:bottom w:w="40" w:type="dxa"/>
                    <w:right w:w="40" w:type="dxa"/>
                  </w:tcMar>
                  <w:vAlign w:val="center"/>
                </w:tcPr>
                <w:p w:rsidR="004C184B" w:rsidRPr="00785B3D" w:rsidRDefault="004C184B">
                  <w:pPr>
                    <w:rPr>
                      <w:lang w:val="fr-FR"/>
                    </w:rPr>
                  </w:pPr>
                </w:p>
              </w:tc>
              <w:tc>
                <w:tcPr>
                  <w:tcW w:w="1131" w:type="dxa"/>
                  <w:tcMar>
                    <w:top w:w="40" w:type="dxa"/>
                    <w:left w:w="40" w:type="dxa"/>
                    <w:bottom w:w="40" w:type="dxa"/>
                    <w:right w:w="40" w:type="dxa"/>
                  </w:tcMar>
                  <w:vAlign w:val="center"/>
                </w:tcPr>
                <w:p w:rsidR="004C184B" w:rsidRPr="00785B3D" w:rsidRDefault="004C184B">
                  <w:pPr>
                    <w:rPr>
                      <w:lang w:val="fr-FR"/>
                    </w:rPr>
                  </w:pPr>
                </w:p>
              </w:tc>
              <w:tc>
                <w:tcPr>
                  <w:tcW w:w="2261" w:type="dxa"/>
                  <w:gridSpan w:val="4"/>
                  <w:tcMar>
                    <w:top w:w="40" w:type="dxa"/>
                    <w:left w:w="40" w:type="dxa"/>
                    <w:bottom w:w="40" w:type="dxa"/>
                    <w:right w:w="40" w:type="dxa"/>
                  </w:tcMar>
                  <w:vAlign w:val="center"/>
                </w:tcPr>
                <w:p w:rsidR="004C184B" w:rsidRPr="00785B3D" w:rsidRDefault="004C184B">
                  <w:pPr>
                    <w:rPr>
                      <w:lang w:val="fr-FR"/>
                    </w:rPr>
                  </w:pPr>
                </w:p>
              </w:tc>
              <w:tc>
                <w:tcPr>
                  <w:tcW w:w="1715" w:type="dxa"/>
                  <w:gridSpan w:val="5"/>
                  <w:tcMar>
                    <w:top w:w="40" w:type="dxa"/>
                    <w:left w:w="40" w:type="dxa"/>
                    <w:bottom w:w="40" w:type="dxa"/>
                    <w:right w:w="40" w:type="dxa"/>
                  </w:tcMar>
                  <w:vAlign w:val="center"/>
                </w:tcPr>
                <w:p w:rsidR="004C184B" w:rsidRPr="00785B3D" w:rsidRDefault="004C184B">
                  <w:pPr>
                    <w:rPr>
                      <w:lang w:val="fr-FR"/>
                    </w:rPr>
                  </w:pPr>
                </w:p>
              </w:tc>
              <w:tc>
                <w:tcPr>
                  <w:tcW w:w="1416" w:type="dxa"/>
                  <w:tcMar>
                    <w:top w:w="40" w:type="dxa"/>
                    <w:left w:w="40" w:type="dxa"/>
                    <w:bottom w:w="40" w:type="dxa"/>
                    <w:right w:w="40" w:type="dxa"/>
                  </w:tcMar>
                  <w:vAlign w:val="center"/>
                </w:tcPr>
                <w:p w:rsidR="004C184B" w:rsidRPr="00785B3D" w:rsidRDefault="004C184B">
                  <w:pPr>
                    <w:rPr>
                      <w:lang w:val="fr-FR"/>
                    </w:rPr>
                  </w:pPr>
                </w:p>
              </w:tc>
              <w:tc>
                <w:tcPr>
                  <w:tcW w:w="1815" w:type="dxa"/>
                  <w:gridSpan w:val="2"/>
                  <w:tcMar>
                    <w:top w:w="40" w:type="dxa"/>
                    <w:left w:w="40" w:type="dxa"/>
                    <w:bottom w:w="40" w:type="dxa"/>
                    <w:right w:w="40" w:type="dxa"/>
                  </w:tcMar>
                  <w:vAlign w:val="center"/>
                </w:tcPr>
                <w:p w:rsidR="004C184B" w:rsidRPr="00785B3D" w:rsidRDefault="004C184B">
                  <w:pPr>
                    <w:rPr>
                      <w:lang w:val="fr-FR"/>
                    </w:rPr>
                  </w:pPr>
                </w:p>
              </w:tc>
              <w:tc>
                <w:tcPr>
                  <w:tcW w:w="1319" w:type="dxa"/>
                  <w:gridSpan w:val="4"/>
                  <w:tcMar>
                    <w:top w:w="40" w:type="dxa"/>
                    <w:left w:w="40" w:type="dxa"/>
                    <w:bottom w:w="40" w:type="dxa"/>
                    <w:right w:w="40" w:type="dxa"/>
                  </w:tcMar>
                  <w:vAlign w:val="center"/>
                </w:tcPr>
                <w:p w:rsidR="004C184B" w:rsidRPr="00785B3D" w:rsidRDefault="004C184B">
                  <w:pPr>
                    <w:rPr>
                      <w:lang w:val="fr-FR"/>
                    </w:rPr>
                  </w:pPr>
                </w:p>
              </w:tc>
            </w:tr>
            <w:tr w:rsidR="00F53279" w:rsidTr="00C978DB">
              <w:trPr>
                <w:gridAfter w:val="1"/>
                <w:wAfter w:w="295" w:type="dxa"/>
                <w:trHeight w:val="260"/>
              </w:trPr>
              <w:tc>
                <w:tcPr>
                  <w:tcW w:w="11054" w:type="dxa"/>
                  <w:gridSpan w:val="21"/>
                  <w:tcMar>
                    <w:top w:w="40" w:type="dxa"/>
                    <w:left w:w="40" w:type="dxa"/>
                    <w:bottom w:w="40" w:type="dxa"/>
                    <w:right w:w="40" w:type="dxa"/>
                  </w:tcMar>
                  <w:vAlign w:val="center"/>
                </w:tcPr>
                <w:p w:rsidR="004C184B" w:rsidRDefault="004C184B">
                  <w:r>
                    <w:rPr>
                      <w:rFonts w:ascii="Arial" w:eastAsia="Arial" w:hAnsi="Arial"/>
                      <w:b/>
                      <w:color w:val="000000"/>
                      <w:sz w:val="22"/>
                      <w:u w:val="single"/>
                    </w:rPr>
                    <w:t>Tableau 9.4:</w:t>
                  </w:r>
                  <w:r>
                    <w:rPr>
                      <w:rFonts w:ascii="Arial" w:eastAsia="Arial" w:hAnsi="Arial"/>
                      <w:color w:val="000000"/>
                      <w:sz w:val="22"/>
                      <w:u w:val="single"/>
                    </w:rPr>
                    <w:t xml:space="preserve"> Activités prévues pour 201</w:t>
                  </w:r>
                  <w:r w:rsidR="00902DA1">
                    <w:rPr>
                      <w:rFonts w:ascii="Arial" w:eastAsia="Arial" w:hAnsi="Arial"/>
                      <w:color w:val="000000"/>
                      <w:sz w:val="22"/>
                      <w:u w:val="single"/>
                    </w:rPr>
                    <w:t>4</w:t>
                  </w:r>
                </w:p>
              </w:tc>
            </w:tr>
            <w:tr w:rsidR="00C978DB" w:rsidTr="00B84E75">
              <w:trPr>
                <w:trHeight w:val="90"/>
              </w:trPr>
              <w:tc>
                <w:tcPr>
                  <w:tcW w:w="695" w:type="dxa"/>
                  <w:tcMar>
                    <w:top w:w="40" w:type="dxa"/>
                    <w:left w:w="40" w:type="dxa"/>
                    <w:bottom w:w="40" w:type="dxa"/>
                    <w:right w:w="40" w:type="dxa"/>
                  </w:tcMar>
                  <w:vAlign w:val="center"/>
                </w:tcPr>
                <w:p w:rsidR="004C184B" w:rsidRDefault="004C184B"/>
              </w:tc>
              <w:tc>
                <w:tcPr>
                  <w:tcW w:w="3113" w:type="dxa"/>
                  <w:gridSpan w:val="5"/>
                  <w:tcMar>
                    <w:top w:w="40" w:type="dxa"/>
                    <w:left w:w="40" w:type="dxa"/>
                    <w:bottom w:w="40" w:type="dxa"/>
                    <w:right w:w="40" w:type="dxa"/>
                  </w:tcMar>
                  <w:vAlign w:val="center"/>
                </w:tcPr>
                <w:p w:rsidR="004C184B" w:rsidRDefault="004C184B"/>
              </w:tc>
              <w:tc>
                <w:tcPr>
                  <w:tcW w:w="1288" w:type="dxa"/>
                  <w:gridSpan w:val="4"/>
                  <w:tcMar>
                    <w:top w:w="40" w:type="dxa"/>
                    <w:left w:w="40" w:type="dxa"/>
                    <w:bottom w:w="40" w:type="dxa"/>
                    <w:right w:w="40" w:type="dxa"/>
                  </w:tcMar>
                  <w:vAlign w:val="center"/>
                </w:tcPr>
                <w:p w:rsidR="004C184B" w:rsidRDefault="004C184B"/>
              </w:tc>
              <w:tc>
                <w:tcPr>
                  <w:tcW w:w="100" w:type="dxa"/>
                  <w:gridSpan w:val="2"/>
                  <w:tcMar>
                    <w:top w:w="40" w:type="dxa"/>
                    <w:left w:w="40" w:type="dxa"/>
                    <w:bottom w:w="40" w:type="dxa"/>
                    <w:right w:w="40" w:type="dxa"/>
                  </w:tcMar>
                  <w:vAlign w:val="center"/>
                </w:tcPr>
                <w:p w:rsidR="004C184B" w:rsidRDefault="004C184B"/>
              </w:tc>
              <w:tc>
                <w:tcPr>
                  <w:tcW w:w="2886" w:type="dxa"/>
                  <w:gridSpan w:val="4"/>
                  <w:tcMar>
                    <w:top w:w="40" w:type="dxa"/>
                    <w:left w:w="40" w:type="dxa"/>
                    <w:bottom w:w="40" w:type="dxa"/>
                    <w:right w:w="40" w:type="dxa"/>
                  </w:tcMar>
                  <w:vAlign w:val="center"/>
                </w:tcPr>
                <w:p w:rsidR="004C184B" w:rsidRDefault="004C184B"/>
              </w:tc>
              <w:tc>
                <w:tcPr>
                  <w:tcW w:w="1982" w:type="dxa"/>
                  <w:gridSpan w:val="4"/>
                  <w:tcMar>
                    <w:top w:w="40" w:type="dxa"/>
                    <w:left w:w="40" w:type="dxa"/>
                    <w:bottom w:w="40" w:type="dxa"/>
                    <w:right w:w="40" w:type="dxa"/>
                  </w:tcMar>
                  <w:vAlign w:val="center"/>
                </w:tcPr>
                <w:p w:rsidR="004C184B" w:rsidRDefault="004C184B"/>
              </w:tc>
              <w:tc>
                <w:tcPr>
                  <w:tcW w:w="1285" w:type="dxa"/>
                  <w:gridSpan w:val="2"/>
                  <w:tcMar>
                    <w:top w:w="40" w:type="dxa"/>
                    <w:left w:w="40" w:type="dxa"/>
                    <w:bottom w:w="40" w:type="dxa"/>
                    <w:right w:w="40" w:type="dxa"/>
                  </w:tcMar>
                  <w:vAlign w:val="center"/>
                </w:tcPr>
                <w:p w:rsidR="004C184B" w:rsidRDefault="004C184B"/>
              </w:tc>
            </w:tr>
            <w:tr w:rsidR="00B84E75" w:rsidRPr="00055622" w:rsidTr="00B84E75">
              <w:trPr>
                <w:gridAfter w:val="1"/>
                <w:wAfter w:w="295" w:type="dxa"/>
                <w:trHeight w:val="260"/>
              </w:trPr>
              <w:tc>
                <w:tcPr>
                  <w:tcW w:w="695"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val="fr-FR"/>
                    </w:rPr>
                  </w:pPr>
                  <w:r w:rsidRPr="00785B3D">
                    <w:rPr>
                      <w:rFonts w:ascii="Arial" w:eastAsia="Arial" w:hAnsi="Arial"/>
                      <w:b/>
                      <w:color w:val="000000"/>
                      <w:sz w:val="16"/>
                      <w:lang w:val="fr-FR"/>
                    </w:rPr>
                    <w:t>Principales activités</w:t>
                  </w:r>
                  <w:r w:rsidRPr="00785B3D">
                    <w:rPr>
                      <w:rFonts w:ascii="Arial" w:eastAsia="Arial" w:hAnsi="Arial"/>
                      <w:color w:val="000000"/>
                      <w:sz w:val="16"/>
                      <w:lang w:val="fr-FR"/>
                    </w:rPr>
                    <w:t xml:space="preserve"> (insérer autant de lignes que nécessaire)</w:t>
                  </w:r>
                </w:p>
              </w:tc>
              <w:tc>
                <w:tcPr>
                  <w:tcW w:w="3113"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eastAsia="Arial" w:hAnsi="Arial"/>
                      <w:b/>
                      <w:color w:val="000000"/>
                      <w:sz w:val="16"/>
                    </w:rPr>
                    <w:t>Activité planifiée pour 201</w:t>
                  </w:r>
                  <w:r w:rsidR="00902DA1">
                    <w:rPr>
                      <w:rFonts w:ascii="Arial" w:eastAsia="Arial" w:hAnsi="Arial"/>
                      <w:b/>
                      <w:color w:val="000000"/>
                      <w:sz w:val="16"/>
                    </w:rPr>
                    <w:t>4</w:t>
                  </w:r>
                </w:p>
              </w:tc>
              <w:tc>
                <w:tcPr>
                  <w:tcW w:w="1288" w:type="dxa"/>
                  <w:gridSpan w:val="4"/>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val="fr-FR"/>
                    </w:rPr>
                  </w:pPr>
                  <w:r w:rsidRPr="00785B3D">
                    <w:rPr>
                      <w:rFonts w:ascii="Arial" w:eastAsia="Arial" w:hAnsi="Arial"/>
                      <w:b/>
                      <w:color w:val="000000"/>
                      <w:sz w:val="16"/>
                      <w:lang w:val="fr-FR"/>
                    </w:rPr>
                    <w:t>Budget original pour 201</w:t>
                  </w:r>
                  <w:r w:rsidR="00902DA1">
                    <w:rPr>
                      <w:rFonts w:ascii="Arial" w:eastAsia="Arial" w:hAnsi="Arial"/>
                      <w:b/>
                      <w:color w:val="000000"/>
                      <w:sz w:val="16"/>
                      <w:lang w:val="fr-FR"/>
                    </w:rPr>
                    <w:t>4</w:t>
                  </w:r>
                  <w:r w:rsidRPr="00785B3D">
                    <w:rPr>
                      <w:rFonts w:ascii="Arial" w:eastAsia="Arial" w:hAnsi="Arial"/>
                      <w:color w:val="000000"/>
                      <w:sz w:val="16"/>
                      <w:lang w:val="fr-FR"/>
                    </w:rPr>
                    <w:t xml:space="preserve"> (approuvé dans la proposition de RSS ou tel qu’ajusté lors de l’examen de précédents rapports de situation annuels)</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902DA1">
                  <w:pPr>
                    <w:jc w:val="center"/>
                  </w:pPr>
                  <w:r>
                    <w:rPr>
                      <w:rFonts w:ascii="Arial" w:eastAsia="Arial" w:hAnsi="Arial"/>
                      <w:b/>
                      <w:color w:val="000000"/>
                      <w:sz w:val="16"/>
                    </w:rPr>
                    <w:t>2014</w:t>
                  </w:r>
                  <w:r w:rsidR="004C184B">
                    <w:rPr>
                      <w:rFonts w:ascii="Arial" w:eastAsia="Arial" w:hAnsi="Arial"/>
                      <w:b/>
                      <w:color w:val="000000"/>
                      <w:sz w:val="16"/>
                    </w:rPr>
                    <w:t xml:space="preserve"> dépenses réelles </w:t>
                  </w:r>
                  <w:r>
                    <w:rPr>
                      <w:rFonts w:ascii="Arial" w:eastAsia="Arial" w:hAnsi="Arial"/>
                      <w:color w:val="000000"/>
                      <w:sz w:val="16"/>
                    </w:rPr>
                    <w:t>(Janvier 2014</w:t>
                  </w:r>
                  <w:r w:rsidR="004C184B">
                    <w:rPr>
                      <w:rFonts w:ascii="Arial" w:eastAsia="Arial" w:hAnsi="Arial"/>
                      <w:color w:val="000000"/>
                      <w:sz w:val="16"/>
                    </w:rPr>
                    <w:t>)</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val="fr-FR"/>
                    </w:rPr>
                  </w:pPr>
                  <w:r w:rsidRPr="00785B3D">
                    <w:rPr>
                      <w:rFonts w:ascii="Arial" w:eastAsia="Arial" w:hAnsi="Arial"/>
                      <w:b/>
                      <w:color w:val="000000"/>
                      <w:sz w:val="16"/>
                      <w:lang w:val="fr-FR"/>
                    </w:rPr>
                    <w:t>Activité révisée</w:t>
                  </w:r>
                  <w:r w:rsidRPr="00785B3D">
                    <w:rPr>
                      <w:rFonts w:ascii="Arial" w:eastAsia="Arial" w:hAnsi="Arial"/>
                      <w:color w:val="000000"/>
                      <w:sz w:val="16"/>
                      <w:lang w:val="fr-FR"/>
                    </w:rPr>
                    <w:t xml:space="preserve"> (le cas échéant)</w:t>
                  </w:r>
                </w:p>
              </w:tc>
              <w:tc>
                <w:tcPr>
                  <w:tcW w:w="1690"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val="fr-FR"/>
                    </w:rPr>
                  </w:pPr>
                  <w:r w:rsidRPr="00785B3D">
                    <w:rPr>
                      <w:rFonts w:ascii="Arial" w:eastAsia="Arial" w:hAnsi="Arial"/>
                      <w:b/>
                      <w:color w:val="000000"/>
                      <w:sz w:val="16"/>
                      <w:lang w:val="fr-FR"/>
                    </w:rPr>
                    <w:t>Explication des changements proposés aux activités ou au budget</w:t>
                  </w:r>
                  <w:r w:rsidRPr="00785B3D">
                    <w:rPr>
                      <w:rFonts w:ascii="Arial" w:eastAsia="Arial" w:hAnsi="Arial"/>
                      <w:color w:val="000000"/>
                      <w:sz w:val="16"/>
                      <w:lang w:val="fr-FR"/>
                    </w:rPr>
                    <w:t xml:space="preserve"> (le cas échéant)</w:t>
                  </w:r>
                </w:p>
              </w:tc>
              <w:tc>
                <w:tcPr>
                  <w:tcW w:w="1282" w:type="dxa"/>
                  <w:gridSpan w:val="3"/>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val="fr-FR"/>
                    </w:rPr>
                  </w:pPr>
                  <w:r w:rsidRPr="00785B3D">
                    <w:rPr>
                      <w:rFonts w:ascii="Arial" w:eastAsia="Arial" w:hAnsi="Arial"/>
                      <w:b/>
                      <w:color w:val="000000"/>
                      <w:sz w:val="16"/>
                      <w:lang w:val="fr-FR"/>
                    </w:rPr>
                    <w:t>Budget révisé pour 201</w:t>
                  </w:r>
                  <w:r w:rsidR="00902DA1">
                    <w:rPr>
                      <w:rFonts w:ascii="Arial" w:eastAsia="Arial" w:hAnsi="Arial"/>
                      <w:b/>
                      <w:color w:val="000000"/>
                      <w:sz w:val="16"/>
                      <w:lang w:val="fr-FR"/>
                    </w:rPr>
                    <w:t>4</w:t>
                  </w:r>
                  <w:r w:rsidRPr="00785B3D">
                    <w:rPr>
                      <w:rFonts w:ascii="Arial" w:eastAsia="Arial" w:hAnsi="Arial"/>
                      <w:color w:val="000000"/>
                      <w:sz w:val="16"/>
                      <w:lang w:val="fr-FR"/>
                    </w:rPr>
                    <w:t xml:space="preserve"> (le cas échéant)</w:t>
                  </w:r>
                </w:p>
              </w:tc>
            </w:tr>
            <w:tr w:rsidR="003407AF" w:rsidRPr="00055622" w:rsidTr="00C978DB">
              <w:trPr>
                <w:gridAfter w:val="1"/>
                <w:wAfter w:w="295" w:type="dxa"/>
                <w:trHeight w:val="260"/>
              </w:trPr>
              <w:tc>
                <w:tcPr>
                  <w:tcW w:w="11054" w:type="dxa"/>
                  <w:gridSpan w:val="21"/>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3407AF" w:rsidRPr="003407AF" w:rsidRDefault="003407AF">
                  <w:pPr>
                    <w:rPr>
                      <w:lang w:val="fr-FR"/>
                    </w:rPr>
                  </w:pPr>
                  <w:r w:rsidRPr="00727369">
                    <w:rPr>
                      <w:lang w:val="fr-FR"/>
                    </w:rPr>
                    <w:t xml:space="preserve">Objectif 1: Renforcer les capacités d'offre des prestations et l’utilisation des services </w:t>
                  </w:r>
                  <w:r>
                    <w:rPr>
                      <w:lang w:val="fr-FR"/>
                    </w:rPr>
                    <w:t>b</w:t>
                  </w:r>
                  <w:r w:rsidRPr="00727369">
                    <w:rPr>
                      <w:lang w:val="fr-FR"/>
                    </w:rPr>
                    <w:t>de vaccination de  qualité</w:t>
                  </w:r>
                </w:p>
              </w:tc>
            </w:tr>
            <w:tr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7C18DD" w:rsidRPr="00785B3D" w:rsidRDefault="008F14BF">
                  <w:pPr>
                    <w:rPr>
                      <w:lang w:val="fr-FR"/>
                    </w:rPr>
                  </w:pPr>
                  <w:r>
                    <w:rPr>
                      <w:lang w:val="fr-FR"/>
                    </w:rPr>
                    <w:t>1.1</w:t>
                  </w:r>
                </w:p>
              </w:tc>
              <w:tc>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bottom"/>
                </w:tcPr>
                <w:p w:rsidR="007C18DD" w:rsidRPr="005342CB" w:rsidRDefault="005342CB" w:rsidP="008F14BF">
                  <w:pPr>
                    <w:jc w:val="both"/>
                    <w:rPr>
                      <w:rFonts w:ascii="Arial" w:hAnsi="Arial" w:cs="Arial"/>
                      <w:color w:val="000000"/>
                      <w:lang w:val="fr-FR" w:eastAsia="fr-FR"/>
                    </w:rPr>
                  </w:pPr>
                  <w:r w:rsidRPr="005342CB">
                    <w:rPr>
                      <w:rFonts w:ascii="Arial" w:hAnsi="Arial" w:cs="Arial"/>
                      <w:color w:val="000000"/>
                      <w:lang w:val="fr-FR" w:eastAsia="fr-FR"/>
                    </w:rPr>
                    <w:t>Organiser des missions d'appui aux équipes cadre de 6 districts sanitaires réunissant  les  districts de Mwaro et Gitega appuyées par RSS GAVI  avec chaque fois 4 personnes par district   pour l'analyse et la micro planification dans le cadre de la stratégie "atteindre chaque district " chaque année par le PEV et les partenaires</w:t>
                  </w:r>
                </w:p>
              </w:tc>
              <w:tc>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277535">
                  <w:pPr>
                    <w:jc w:val="right"/>
                    <w:rPr>
                      <w:rFonts w:ascii="Arial" w:eastAsia="Arial" w:hAnsi="Arial"/>
                      <w:color w:val="000101"/>
                      <w:sz w:val="16"/>
                      <w:lang w:val="fr-FR"/>
                    </w:rPr>
                  </w:pPr>
                  <w:r w:rsidRPr="0092245D">
                    <w:rPr>
                      <w:rFonts w:ascii="Arial" w:hAnsi="Arial" w:cs="Arial"/>
                      <w:lang w:eastAsia="fr-FR"/>
                    </w:rPr>
                    <w:t>1500$</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F561E7">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7C18DD">
                  <w:pPr>
                    <w:rPr>
                      <w:lang w:val="fr-FR"/>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7C18DD">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9631A4">
                  <w:pPr>
                    <w:rPr>
                      <w:rFonts w:ascii="Arial" w:eastAsia="Arial" w:hAnsi="Arial"/>
                      <w:color w:val="000101"/>
                      <w:sz w:val="16"/>
                      <w:lang w:val="fr-FR"/>
                    </w:rPr>
                  </w:pPr>
                  <w:r w:rsidRPr="0092245D">
                    <w:rPr>
                      <w:rFonts w:ascii="Arial" w:hAnsi="Arial" w:cs="Arial"/>
                      <w:lang w:eastAsia="fr-FR"/>
                    </w:rPr>
                    <w:t>1500$</w:t>
                  </w:r>
                </w:p>
              </w:tc>
            </w:tr>
            <w:tr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7C18DD" w:rsidRPr="00785B3D" w:rsidRDefault="008F14BF">
                  <w:pPr>
                    <w:rPr>
                      <w:lang w:val="fr-FR"/>
                    </w:rPr>
                  </w:pPr>
                  <w:r>
                    <w:rPr>
                      <w:lang w:val="fr-FR"/>
                    </w:rPr>
                    <w:t>1.2</w:t>
                  </w:r>
                </w:p>
              </w:tc>
              <w:tc>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bottom"/>
                </w:tcPr>
                <w:p w:rsidR="007C18DD" w:rsidRPr="005341B1" w:rsidRDefault="00062B37" w:rsidP="008F14BF">
                  <w:pPr>
                    <w:jc w:val="both"/>
                    <w:rPr>
                      <w:rFonts w:ascii="Arial" w:hAnsi="Arial" w:cs="Arial"/>
                      <w:color w:val="000000"/>
                      <w:lang w:val="fr-FR" w:eastAsia="fr-FR"/>
                    </w:rPr>
                  </w:pPr>
                  <w:r w:rsidRPr="00062B37">
                    <w:rPr>
                      <w:rFonts w:ascii="Arial" w:hAnsi="Arial" w:cs="Arial"/>
                      <w:color w:val="000000"/>
                      <w:lang w:val="fr-FR" w:eastAsia="fr-FR"/>
                    </w:rPr>
                    <w:t>Participer au financement des coûts opérationnels des Journées locales de vaccination contre la poliomyélite de 2014 à la hauteur de 45 % des coûts opérationnels</w:t>
                  </w:r>
                </w:p>
              </w:tc>
              <w:tc>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062B37">
                  <w:pPr>
                    <w:jc w:val="right"/>
                    <w:rPr>
                      <w:rFonts w:ascii="Arial" w:eastAsia="Arial" w:hAnsi="Arial"/>
                      <w:color w:val="000101"/>
                      <w:sz w:val="16"/>
                      <w:lang w:val="fr-FR"/>
                    </w:rPr>
                  </w:pPr>
                  <w:r>
                    <w:rPr>
                      <w:rFonts w:ascii="Arial" w:hAnsi="Arial" w:cs="Arial"/>
                      <w:lang w:eastAsia="fr-FR"/>
                    </w:rPr>
                    <w:t>1752</w:t>
                  </w:r>
                  <w:r w:rsidRPr="0092245D">
                    <w:rPr>
                      <w:rFonts w:ascii="Arial" w:hAnsi="Arial" w:cs="Arial"/>
                      <w:lang w:eastAsia="fr-FR"/>
                    </w:rPr>
                    <w:t>$</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254306">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7C18DD">
                  <w:pPr>
                    <w:rPr>
                      <w:lang w:val="fr-FR"/>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7C18DD">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062B37">
                  <w:pPr>
                    <w:rPr>
                      <w:rFonts w:ascii="Arial" w:eastAsia="Arial" w:hAnsi="Arial"/>
                      <w:color w:val="000101"/>
                      <w:sz w:val="16"/>
                      <w:lang w:val="fr-FR"/>
                    </w:rPr>
                  </w:pPr>
                  <w:r>
                    <w:rPr>
                      <w:rFonts w:ascii="Arial" w:hAnsi="Arial" w:cs="Arial"/>
                      <w:lang w:eastAsia="fr-FR"/>
                    </w:rPr>
                    <w:t>1752</w:t>
                  </w:r>
                  <w:r w:rsidRPr="0092245D">
                    <w:rPr>
                      <w:rFonts w:ascii="Arial" w:hAnsi="Arial" w:cs="Arial"/>
                      <w:lang w:eastAsia="fr-FR"/>
                    </w:rPr>
                    <w:t>$</w:t>
                  </w:r>
                </w:p>
              </w:tc>
            </w:tr>
            <w:tr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8F14BF">
                  <w:pPr>
                    <w:rPr>
                      <w:lang w:val="fr-FR"/>
                    </w:rPr>
                  </w:pPr>
                  <w:r>
                    <w:rPr>
                      <w:lang w:val="fr-FR"/>
                    </w:rPr>
                    <w:t>1.3</w:t>
                  </w:r>
                </w:p>
              </w:tc>
              <w:tc>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5341B1" w:rsidP="008F14BF">
                  <w:pPr>
                    <w:jc w:val="both"/>
                    <w:rPr>
                      <w:lang w:val="fr-FR"/>
                    </w:rPr>
                  </w:pPr>
                  <w:r w:rsidRPr="005341B1">
                    <w:rPr>
                      <w:lang w:val="fr-FR"/>
                    </w:rPr>
                    <w:t>Participer au financement des coûts opérationnels des Semaines Santé Mère Enfant de 2014 à la hauteur de 32 % des coûts opérationnels</w:t>
                  </w:r>
                </w:p>
              </w:tc>
              <w:tc>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1B7C5B">
                  <w:pPr>
                    <w:jc w:val="right"/>
                    <w:rPr>
                      <w:rFonts w:ascii="Arial" w:eastAsia="Arial" w:hAnsi="Arial"/>
                      <w:color w:val="000101"/>
                      <w:sz w:val="16"/>
                      <w:lang w:val="fr-FR"/>
                    </w:rPr>
                  </w:pPr>
                  <w:r w:rsidRPr="00BB16D8">
                    <w:rPr>
                      <w:rFonts w:ascii="Arial" w:hAnsi="Arial" w:cs="Arial"/>
                      <w:lang w:eastAsia="fr-FR"/>
                    </w:rPr>
                    <w:t>216</w:t>
                  </w:r>
                  <w:r>
                    <w:rPr>
                      <w:rFonts w:ascii="Arial" w:hAnsi="Arial" w:cs="Arial"/>
                      <w:lang w:eastAsia="fr-FR"/>
                    </w:rPr>
                    <w:t> </w:t>
                  </w:r>
                  <w:r w:rsidRPr="00BB16D8">
                    <w:rPr>
                      <w:rFonts w:ascii="Arial" w:hAnsi="Arial" w:cs="Arial"/>
                      <w:lang w:eastAsia="fr-FR"/>
                    </w:rPr>
                    <w:t>622$</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254306">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72820" w:rsidP="008F14BF">
                  <w:pPr>
                    <w:jc w:val="both"/>
                    <w:rPr>
                      <w:lang w:val="fr-FR"/>
                    </w:rPr>
                  </w:pPr>
                  <w:r w:rsidRPr="00BB16D8">
                    <w:rPr>
                      <w:rFonts w:ascii="Arial" w:hAnsi="Arial" w:cs="Arial"/>
                      <w:lang w:val="fr-FR" w:eastAsia="fr-FR"/>
                    </w:rPr>
                    <w:t>Activité cofinancée par plusieurs par ternaires</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1B7C5B">
                  <w:pPr>
                    <w:rPr>
                      <w:rFonts w:ascii="Arial" w:eastAsia="Arial" w:hAnsi="Arial"/>
                      <w:color w:val="000101"/>
                      <w:sz w:val="16"/>
                      <w:lang w:val="fr-FR"/>
                    </w:rPr>
                  </w:pPr>
                  <w:r w:rsidRPr="00BB16D8">
                    <w:rPr>
                      <w:rFonts w:ascii="Arial" w:hAnsi="Arial" w:cs="Arial"/>
                      <w:lang w:eastAsia="fr-FR"/>
                    </w:rPr>
                    <w:t>96</w:t>
                  </w:r>
                  <w:r>
                    <w:rPr>
                      <w:rFonts w:ascii="Arial" w:hAnsi="Arial" w:cs="Arial"/>
                      <w:lang w:eastAsia="fr-FR"/>
                    </w:rPr>
                    <w:t> </w:t>
                  </w:r>
                  <w:r w:rsidRPr="00BB16D8">
                    <w:rPr>
                      <w:rFonts w:ascii="Arial" w:hAnsi="Arial" w:cs="Arial"/>
                      <w:lang w:eastAsia="fr-FR"/>
                    </w:rPr>
                    <w:t>632$</w:t>
                  </w:r>
                </w:p>
              </w:tc>
            </w:tr>
            <w:tr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8F14BF">
                  <w:pPr>
                    <w:rPr>
                      <w:lang w:val="fr-FR"/>
                    </w:rPr>
                  </w:pPr>
                  <w:r>
                    <w:rPr>
                      <w:lang w:val="fr-FR"/>
                    </w:rPr>
                    <w:t>1.4</w:t>
                  </w:r>
                </w:p>
              </w:tc>
              <w:tc>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C76DFD" w:rsidP="008F14BF">
                  <w:pPr>
                    <w:jc w:val="both"/>
                    <w:rPr>
                      <w:lang w:val="fr-FR"/>
                    </w:rPr>
                  </w:pPr>
                  <w:r w:rsidRPr="00C76DFD">
                    <w:rPr>
                      <w:lang w:val="fr-FR"/>
                    </w:rPr>
                    <w:t>Contribuer au financement des frais d'organisation de la Semaine Mondiale  de Vaccination (SMV) en 2014</w:t>
                  </w:r>
                </w:p>
              </w:tc>
              <w:tc>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070201">
                  <w:pPr>
                    <w:jc w:val="right"/>
                    <w:rPr>
                      <w:rFonts w:ascii="Arial" w:eastAsia="Arial" w:hAnsi="Arial"/>
                      <w:color w:val="000101"/>
                      <w:sz w:val="16"/>
                      <w:lang w:val="fr-FR"/>
                    </w:rPr>
                  </w:pPr>
                  <w:r w:rsidRPr="0092245D">
                    <w:rPr>
                      <w:rFonts w:ascii="Arial" w:hAnsi="Arial" w:cs="Arial"/>
                      <w:lang w:eastAsia="fr-FR"/>
                    </w:rPr>
                    <w:t>13</w:t>
                  </w:r>
                  <w:r>
                    <w:rPr>
                      <w:rFonts w:ascii="Arial" w:hAnsi="Arial" w:cs="Arial"/>
                      <w:lang w:eastAsia="fr-FR"/>
                    </w:rPr>
                    <w:t> </w:t>
                  </w:r>
                  <w:r w:rsidRPr="0092245D">
                    <w:rPr>
                      <w:rFonts w:ascii="Arial" w:hAnsi="Arial" w:cs="Arial"/>
                      <w:lang w:eastAsia="fr-FR"/>
                    </w:rPr>
                    <w:t>427$</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254306">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FC6E27" w:rsidP="008F14BF">
                  <w:pPr>
                    <w:jc w:val="both"/>
                    <w:rPr>
                      <w:lang w:val="fr-FR"/>
                    </w:rPr>
                  </w:pPr>
                  <w:r w:rsidRPr="00BB16D8">
                    <w:rPr>
                      <w:rFonts w:ascii="Arial" w:hAnsi="Arial" w:cs="Arial"/>
                      <w:lang w:val="fr-FR" w:eastAsia="fr-FR"/>
                    </w:rPr>
                    <w:t>Activité cofinancée par plusieurs par ternaires</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070201">
                  <w:pPr>
                    <w:rPr>
                      <w:rFonts w:ascii="Arial" w:eastAsia="Arial" w:hAnsi="Arial"/>
                      <w:color w:val="000101"/>
                      <w:sz w:val="16"/>
                      <w:lang w:val="fr-FR"/>
                    </w:rPr>
                  </w:pPr>
                  <w:r>
                    <w:rPr>
                      <w:rFonts w:ascii="Arial" w:hAnsi="Arial" w:cs="Arial"/>
                      <w:lang w:eastAsia="fr-FR"/>
                    </w:rPr>
                    <w:t>11399</w:t>
                  </w:r>
                  <w:r w:rsidRPr="0092245D">
                    <w:rPr>
                      <w:rFonts w:ascii="Arial" w:hAnsi="Arial" w:cs="Arial"/>
                      <w:lang w:eastAsia="fr-FR"/>
                    </w:rPr>
                    <w:t>$</w:t>
                  </w:r>
                </w:p>
              </w:tc>
            </w:tr>
            <w:tr w:rsidR="00C978DB" w:rsidRPr="007C18DD" w:rsidTr="00B84E75">
              <w:trPr>
                <w:gridAfter w:val="1"/>
                <w:wAfter w:w="295" w:type="dxa"/>
                <w:trHeight w:val="2457"/>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8F14BF">
                  <w:pPr>
                    <w:rPr>
                      <w:lang w:val="fr-FR"/>
                    </w:rPr>
                  </w:pPr>
                  <w:r>
                    <w:rPr>
                      <w:lang w:val="fr-FR"/>
                    </w:rPr>
                    <w:lastRenderedPageBreak/>
                    <w:t>1.5</w:t>
                  </w:r>
                </w:p>
              </w:tc>
              <w:tc>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Default="002A0A8A" w:rsidP="008F14BF">
                  <w:pPr>
                    <w:jc w:val="both"/>
                    <w:rPr>
                      <w:lang w:val="fr-FR"/>
                    </w:rPr>
                  </w:pPr>
                  <w:r w:rsidRPr="002A0A8A">
                    <w:rPr>
                      <w:lang w:val="fr-FR"/>
                    </w:rPr>
                    <w:t xml:space="preserve">Former  en 6 sessions de 30 participants en 5 jours chacune:    45 médecins  chefs de district sanitaires et 135 superviseurs polyvalents des districts sanitaires sur l’approche "atteindre chaque district "/ "atteindre chaque enfant" en 2014 (2 sessions au 2ème trimestre et 2 au T4 en 5 jours pour chacune des sessions)  </w:t>
                  </w:r>
                </w:p>
                <w:p w:rsidR="00CE7900" w:rsidRDefault="00CE7900" w:rsidP="008F14BF">
                  <w:pPr>
                    <w:jc w:val="both"/>
                    <w:rPr>
                      <w:lang w:val="fr-FR"/>
                    </w:rPr>
                  </w:pPr>
                </w:p>
                <w:p w:rsidR="00CE7900" w:rsidRDefault="00CE7900" w:rsidP="008F14BF">
                  <w:pPr>
                    <w:jc w:val="both"/>
                    <w:rPr>
                      <w:lang w:val="fr-FR"/>
                    </w:rPr>
                  </w:pPr>
                </w:p>
                <w:p w:rsidR="00CE7900" w:rsidRDefault="00CE7900" w:rsidP="008F14BF">
                  <w:pPr>
                    <w:jc w:val="both"/>
                    <w:rPr>
                      <w:lang w:val="fr-FR"/>
                    </w:rPr>
                  </w:pPr>
                </w:p>
                <w:p w:rsidR="00CE7900" w:rsidRDefault="00CE7900" w:rsidP="008F14BF">
                  <w:pPr>
                    <w:jc w:val="both"/>
                    <w:rPr>
                      <w:lang w:val="fr-FR"/>
                    </w:rPr>
                  </w:pPr>
                </w:p>
                <w:p w:rsidR="00CE7900" w:rsidRDefault="00CE7900" w:rsidP="008F14BF">
                  <w:pPr>
                    <w:jc w:val="both"/>
                    <w:rPr>
                      <w:lang w:val="fr-FR"/>
                    </w:rPr>
                  </w:pPr>
                </w:p>
                <w:p w:rsidR="00B84E75" w:rsidRDefault="00B84E75" w:rsidP="008F14BF">
                  <w:pPr>
                    <w:jc w:val="both"/>
                    <w:rPr>
                      <w:lang w:val="fr-FR"/>
                    </w:rPr>
                  </w:pPr>
                </w:p>
                <w:p w:rsidR="00CE7900" w:rsidRPr="00785B3D" w:rsidRDefault="00CE7900" w:rsidP="008F14BF">
                  <w:pPr>
                    <w:jc w:val="both"/>
                    <w:rPr>
                      <w:lang w:val="fr-FR"/>
                    </w:rPr>
                  </w:pPr>
                </w:p>
              </w:tc>
              <w:tc>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2F4064">
                  <w:pPr>
                    <w:jc w:val="right"/>
                    <w:rPr>
                      <w:rFonts w:ascii="Arial" w:eastAsia="Arial" w:hAnsi="Arial"/>
                      <w:color w:val="000101"/>
                      <w:sz w:val="16"/>
                      <w:lang w:val="fr-FR"/>
                    </w:rPr>
                  </w:pPr>
                  <w:r w:rsidRPr="0092245D">
                    <w:rPr>
                      <w:rFonts w:ascii="Arial" w:hAnsi="Arial" w:cs="Arial"/>
                      <w:lang w:eastAsia="fr-FR"/>
                    </w:rPr>
                    <w:t>17</w:t>
                  </w:r>
                  <w:r>
                    <w:rPr>
                      <w:rFonts w:ascii="Arial" w:hAnsi="Arial" w:cs="Arial"/>
                      <w:lang w:eastAsia="fr-FR"/>
                    </w:rPr>
                    <w:t> </w:t>
                  </w:r>
                  <w:r w:rsidRPr="0092245D">
                    <w:rPr>
                      <w:rFonts w:ascii="Arial" w:hAnsi="Arial" w:cs="Arial"/>
                      <w:lang w:eastAsia="fr-FR"/>
                    </w:rPr>
                    <w:t>811$</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B9445D">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Default="003F04C6" w:rsidP="008F14BF">
                  <w:pPr>
                    <w:jc w:val="both"/>
                    <w:rPr>
                      <w:lang w:val="fr-FR"/>
                    </w:rPr>
                  </w:pPr>
                  <w:r w:rsidRPr="003F04C6">
                    <w:rPr>
                      <w:lang w:val="fr-FR"/>
                    </w:rPr>
                    <w:t xml:space="preserve">la formation des </w:t>
                  </w:r>
                  <w:r w:rsidR="00EC5478" w:rsidRPr="003F04C6">
                    <w:rPr>
                      <w:lang w:val="fr-FR"/>
                    </w:rPr>
                    <w:t>Médecins</w:t>
                  </w:r>
                  <w:r w:rsidRPr="003F04C6">
                    <w:rPr>
                      <w:lang w:val="fr-FR"/>
                    </w:rPr>
                    <w:t xml:space="preserve"> et des cadres de district de la zone d'intervention a déjà eu lieu en 2013.Actuellement il reste le suivi des formations réalisées en 2013.</w:t>
                  </w:r>
                </w:p>
                <w:p w:rsidR="00CE7900" w:rsidRDefault="00CE7900" w:rsidP="008F14BF">
                  <w:pPr>
                    <w:jc w:val="both"/>
                    <w:rPr>
                      <w:lang w:val="fr-FR"/>
                    </w:rPr>
                  </w:pPr>
                </w:p>
                <w:p w:rsidR="00CE7900" w:rsidRDefault="00CE7900" w:rsidP="008F14BF">
                  <w:pPr>
                    <w:jc w:val="both"/>
                    <w:rPr>
                      <w:lang w:val="fr-FR"/>
                    </w:rPr>
                  </w:pPr>
                </w:p>
                <w:p w:rsidR="00CE7900" w:rsidRDefault="00CE7900" w:rsidP="008F14BF">
                  <w:pPr>
                    <w:jc w:val="both"/>
                    <w:rPr>
                      <w:lang w:val="fr-FR"/>
                    </w:rPr>
                  </w:pPr>
                </w:p>
                <w:p w:rsidR="00CE7900" w:rsidRDefault="00CE7900" w:rsidP="008F14BF">
                  <w:pPr>
                    <w:jc w:val="both"/>
                    <w:rPr>
                      <w:lang w:val="fr-FR"/>
                    </w:rPr>
                  </w:pPr>
                </w:p>
                <w:p w:rsidR="00CE7900" w:rsidRPr="007C18DD" w:rsidRDefault="00CE7900" w:rsidP="008F14BF">
                  <w:pPr>
                    <w:jc w:val="both"/>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3F04C6">
                  <w:pPr>
                    <w:rPr>
                      <w:rFonts w:ascii="Arial" w:eastAsia="Arial" w:hAnsi="Arial"/>
                      <w:color w:val="000101"/>
                      <w:sz w:val="16"/>
                      <w:lang w:val="fr-FR"/>
                    </w:rPr>
                  </w:pPr>
                  <w:r>
                    <w:rPr>
                      <w:rFonts w:ascii="Arial" w:hAnsi="Arial" w:cs="Arial"/>
                      <w:lang w:eastAsia="fr-FR"/>
                    </w:rPr>
                    <w:t>0</w:t>
                  </w:r>
                </w:p>
              </w:tc>
            </w:tr>
            <w:tr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8F14BF">
                  <w:pPr>
                    <w:rPr>
                      <w:lang w:val="fr-FR"/>
                    </w:rPr>
                  </w:pPr>
                  <w:r>
                    <w:rPr>
                      <w:lang w:val="fr-FR"/>
                    </w:rPr>
                    <w:t>1.6</w:t>
                  </w:r>
                </w:p>
              </w:tc>
              <w:tc>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F109A8" w:rsidP="008F14BF">
                  <w:pPr>
                    <w:jc w:val="both"/>
                    <w:rPr>
                      <w:lang w:val="fr-FR"/>
                    </w:rPr>
                  </w:pPr>
                  <w:r w:rsidRPr="00F109A8">
                    <w:rPr>
                      <w:lang w:val="fr-FR"/>
                    </w:rPr>
                    <w:t>Organiser au  2ème  semestre 2014  une campagne de sensibilisation d'un jour  pour  la mobilisation sociale de 100 participants sur la stratégie  "atteindre chaque district'</w:t>
                  </w:r>
                </w:p>
              </w:tc>
              <w:tc>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5C6768">
                  <w:pPr>
                    <w:jc w:val="right"/>
                    <w:rPr>
                      <w:rFonts w:ascii="Arial" w:eastAsia="Arial" w:hAnsi="Arial"/>
                      <w:color w:val="000101"/>
                      <w:sz w:val="16"/>
                      <w:lang w:val="fr-FR"/>
                    </w:rPr>
                  </w:pPr>
                  <w:r w:rsidRPr="0092245D">
                    <w:rPr>
                      <w:rFonts w:ascii="Arial" w:hAnsi="Arial" w:cs="Arial"/>
                      <w:lang w:eastAsia="fr-FR"/>
                    </w:rPr>
                    <w:t>2</w:t>
                  </w:r>
                  <w:r>
                    <w:rPr>
                      <w:rFonts w:ascii="Arial" w:hAnsi="Arial" w:cs="Arial"/>
                      <w:lang w:eastAsia="fr-FR"/>
                    </w:rPr>
                    <w:t> </w:t>
                  </w:r>
                  <w:r w:rsidRPr="0092245D">
                    <w:rPr>
                      <w:rFonts w:ascii="Arial" w:hAnsi="Arial" w:cs="Arial"/>
                      <w:lang w:eastAsia="fr-FR"/>
                    </w:rPr>
                    <w:t>737$</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B9445D">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5C6768" w:rsidP="008F14BF">
                  <w:pPr>
                    <w:jc w:val="both"/>
                    <w:rPr>
                      <w:lang w:val="fr-FR"/>
                    </w:rPr>
                  </w:pPr>
                  <w:r w:rsidRPr="00112205">
                    <w:rPr>
                      <w:rFonts w:ascii="Arial" w:hAnsi="Arial" w:cs="Arial"/>
                      <w:lang w:val="fr-FR" w:eastAsia="fr-FR"/>
                    </w:rPr>
                    <w:t>Organiser semestriellement  une campagne de sensibilisation d'un jour  pour  la mobilisation sociale pour la stratégie  "atteindre chaque district" (à raison d'une séance de 100 participants par semestre à partir septembre 2013</w:t>
                  </w:r>
                  <w:r w:rsidRPr="0092245D">
                    <w:rPr>
                      <w:rFonts w:ascii="Arial" w:hAnsi="Arial" w:cs="Arial"/>
                      <w:lang w:val="fr-FR" w:eastAsia="fr-FR"/>
                    </w:rPr>
                    <w:t>)</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5C6768">
                  <w:pPr>
                    <w:rPr>
                      <w:rFonts w:ascii="Arial" w:eastAsia="Arial" w:hAnsi="Arial"/>
                      <w:color w:val="000101"/>
                      <w:sz w:val="16"/>
                      <w:lang w:val="fr-FR"/>
                    </w:rPr>
                  </w:pPr>
                  <w:r w:rsidRPr="0092245D">
                    <w:rPr>
                      <w:rFonts w:ascii="Arial" w:hAnsi="Arial" w:cs="Arial"/>
                      <w:lang w:eastAsia="fr-FR"/>
                    </w:rPr>
                    <w:t>2</w:t>
                  </w:r>
                  <w:r>
                    <w:rPr>
                      <w:rFonts w:ascii="Arial" w:hAnsi="Arial" w:cs="Arial"/>
                      <w:lang w:eastAsia="fr-FR"/>
                    </w:rPr>
                    <w:t> </w:t>
                  </w:r>
                  <w:r w:rsidRPr="0092245D">
                    <w:rPr>
                      <w:rFonts w:ascii="Arial" w:hAnsi="Arial" w:cs="Arial"/>
                      <w:lang w:eastAsia="fr-FR"/>
                    </w:rPr>
                    <w:t>737$</w:t>
                  </w:r>
                </w:p>
              </w:tc>
            </w:tr>
            <w:tr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val="fr-FR"/>
                    </w:rPr>
                  </w:pPr>
                  <w:r>
                    <w:rPr>
                      <w:lang w:val="fr-FR"/>
                    </w:rPr>
                    <w:t>1.7</w:t>
                  </w:r>
                </w:p>
              </w:tc>
              <w:tc>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894EB7">
                  <w:pPr>
                    <w:rPr>
                      <w:lang w:val="fr-FR"/>
                    </w:rPr>
                  </w:pPr>
                  <w:r w:rsidRPr="00894EB7">
                    <w:rPr>
                      <w:lang w:val="fr-FR"/>
                    </w:rPr>
                    <w:t>Former et/ou recycler  45 gestionnaires (à raison de 2 participants pour chacun des 19  districts sanitaires)  à la gestion des médicaments, des vaccins et des consommables de laboratoire.</w:t>
                  </w:r>
                </w:p>
              </w:tc>
              <w:tc>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C177B4">
                  <w:pPr>
                    <w:jc w:val="right"/>
                    <w:rPr>
                      <w:rFonts w:ascii="Arial" w:eastAsia="Arial" w:hAnsi="Arial"/>
                      <w:color w:val="000101"/>
                      <w:sz w:val="16"/>
                      <w:lang w:val="fr-FR"/>
                    </w:rPr>
                  </w:pPr>
                  <w:r w:rsidRPr="0092245D">
                    <w:rPr>
                      <w:rFonts w:ascii="Arial" w:hAnsi="Arial" w:cs="Arial"/>
                      <w:lang w:eastAsia="fr-FR"/>
                    </w:rPr>
                    <w:t>20</w:t>
                  </w:r>
                  <w:r>
                    <w:rPr>
                      <w:rFonts w:ascii="Arial" w:hAnsi="Arial" w:cs="Arial"/>
                      <w:lang w:eastAsia="fr-FR"/>
                    </w:rPr>
                    <w:t> </w:t>
                  </w:r>
                  <w:r w:rsidRPr="0092245D">
                    <w:rPr>
                      <w:rFonts w:ascii="Arial" w:hAnsi="Arial" w:cs="Arial"/>
                      <w:lang w:eastAsia="fr-FR"/>
                    </w:rPr>
                    <w:t>920$</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D84D36">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C177B4" w:rsidP="008F14BF">
                  <w:pPr>
                    <w:jc w:val="both"/>
                    <w:rPr>
                      <w:lang w:val="fr-FR"/>
                    </w:rPr>
                  </w:pPr>
                  <w:r w:rsidRPr="0092245D">
                    <w:rPr>
                      <w:rFonts w:ascii="Arial" w:hAnsi="Arial" w:cs="Arial"/>
                      <w:lang w:val="fr-FR" w:eastAsia="fr-FR"/>
                    </w:rPr>
                    <w:t xml:space="preserve">Former et/ou recycler  90 gestionnaires (à raison de 2 participants pour chacun des 45  districts sanitaires)  à la gestion des médicaments, des vaccins et des consommables de laboratoire  en 3 sessions  de  30 participants chacune  (la durée de chaque session étant de 5 jours)     </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D84D36">
                  <w:pPr>
                    <w:rPr>
                      <w:lang w:val="fr-FR"/>
                    </w:rPr>
                  </w:pPr>
                  <w:r w:rsidRPr="00D84D36">
                    <w:rPr>
                      <w:lang w:val="fr-FR"/>
                    </w:rPr>
                    <w:t xml:space="preserve">Budget </w:t>
                  </w:r>
                  <w:r w:rsidR="002B5E56" w:rsidRPr="00D84D36">
                    <w:rPr>
                      <w:lang w:val="fr-FR"/>
                    </w:rPr>
                    <w:t>révisé</w:t>
                  </w:r>
                  <w:r w:rsidRPr="00D84D36">
                    <w:rPr>
                      <w:lang w:val="fr-FR"/>
                    </w:rPr>
                    <w:t xml:space="preserve"> suite à la </w:t>
                  </w:r>
                  <w:r w:rsidR="002B5E56" w:rsidRPr="00D84D36">
                    <w:rPr>
                      <w:lang w:val="fr-FR"/>
                    </w:rPr>
                    <w:t>réduction</w:t>
                  </w:r>
                  <w:r w:rsidRPr="00D84D36">
                    <w:rPr>
                      <w:lang w:val="fr-FR"/>
                    </w:rPr>
                    <w:t xml:space="preserve"> de la cible</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177B4" w:rsidRPr="00D84D36" w:rsidRDefault="00C177B4" w:rsidP="00C177B4">
                  <w:pPr>
                    <w:rPr>
                      <w:rFonts w:ascii="Arial" w:hAnsi="Arial" w:cs="Arial"/>
                      <w:sz w:val="24"/>
                      <w:szCs w:val="24"/>
                    </w:rPr>
                  </w:pPr>
                  <w:r w:rsidRPr="00D84D36">
                    <w:rPr>
                      <w:rFonts w:ascii="Arial" w:hAnsi="Arial" w:cs="Arial"/>
                    </w:rPr>
                    <w:t>12920</w:t>
                  </w:r>
                </w:p>
                <w:p w:rsidR="00862E18" w:rsidRPr="007C18DD" w:rsidRDefault="00C177B4">
                  <w:pPr>
                    <w:rPr>
                      <w:rFonts w:ascii="Arial" w:eastAsia="Arial" w:hAnsi="Arial"/>
                      <w:color w:val="000101"/>
                      <w:sz w:val="16"/>
                      <w:lang w:val="fr-FR"/>
                    </w:rPr>
                  </w:pPr>
                  <w:r w:rsidRPr="00D84D36">
                    <w:rPr>
                      <w:rFonts w:ascii="Arial" w:hAnsi="Arial" w:cs="Arial"/>
                      <w:lang w:eastAsia="fr-FR"/>
                    </w:rPr>
                    <w:t>$</w:t>
                  </w:r>
                </w:p>
              </w:tc>
            </w:tr>
            <w:tr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val="fr-FR"/>
                    </w:rPr>
                  </w:pPr>
                  <w:r>
                    <w:rPr>
                      <w:lang w:val="fr-FR"/>
                    </w:rPr>
                    <w:t>1.8</w:t>
                  </w:r>
                </w:p>
              </w:tc>
              <w:tc>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894EB7">
                  <w:pPr>
                    <w:rPr>
                      <w:lang w:val="fr-FR"/>
                    </w:rPr>
                  </w:pPr>
                  <w:r w:rsidRPr="00894EB7">
                    <w:rPr>
                      <w:lang w:val="fr-FR"/>
                    </w:rPr>
                    <w:t>Former deux cents prestataires des centres de santé et hôpitaux privés sur la gestion des déchets biomédicaux en cinq  ateliers de 5jours en raison de 40 participants par atelier</w:t>
                  </w:r>
                </w:p>
              </w:tc>
              <w:tc>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1C01CE" w:rsidRDefault="00EC16B6">
                  <w:pPr>
                    <w:jc w:val="right"/>
                    <w:rPr>
                      <w:rFonts w:ascii="Arial" w:eastAsia="Arial" w:hAnsi="Arial"/>
                      <w:sz w:val="16"/>
                      <w:lang w:val="fr-FR"/>
                    </w:rPr>
                  </w:pPr>
                  <w:r w:rsidRPr="001C01CE">
                    <w:rPr>
                      <w:rFonts w:ascii="Arial" w:hAnsi="Arial" w:cs="Arial"/>
                      <w:lang w:eastAsia="fr-FR"/>
                    </w:rPr>
                    <w:t>33 214$</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AF6237">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rsidP="008F14BF">
                  <w:pPr>
                    <w:jc w:val="both"/>
                    <w:rPr>
                      <w:lang w:val="fr-FR"/>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1C01CE" w:rsidRDefault="00EC16B6">
                  <w:pPr>
                    <w:rPr>
                      <w:rFonts w:ascii="Arial" w:eastAsia="Arial" w:hAnsi="Arial"/>
                      <w:sz w:val="16"/>
                      <w:lang w:val="fr-FR"/>
                    </w:rPr>
                  </w:pPr>
                  <w:r w:rsidRPr="001C01CE">
                    <w:rPr>
                      <w:rFonts w:ascii="Arial" w:hAnsi="Arial" w:cs="Arial"/>
                      <w:lang w:eastAsia="fr-FR"/>
                    </w:rPr>
                    <w:t>33 214$</w:t>
                  </w:r>
                </w:p>
              </w:tc>
            </w:tr>
            <w:tr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val="fr-FR"/>
                    </w:rPr>
                  </w:pPr>
                  <w:r>
                    <w:rPr>
                      <w:lang w:val="fr-FR"/>
                    </w:rPr>
                    <w:t>1.9</w:t>
                  </w:r>
                </w:p>
              </w:tc>
              <w:tc>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894EB7">
                  <w:pPr>
                    <w:rPr>
                      <w:lang w:val="fr-FR"/>
                    </w:rPr>
                  </w:pPr>
                  <w:r w:rsidRPr="00894EB7">
                    <w:rPr>
                      <w:lang w:val="fr-FR"/>
                    </w:rPr>
                    <w:t>Former  dans un atelier de 5jours 297 titulaires  des CDS sur la surveillance des maladies à potentiel épidémique</w:t>
                  </w:r>
                </w:p>
              </w:tc>
              <w:tc>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A37966" w:rsidRPr="001C01CE" w:rsidRDefault="00A37966" w:rsidP="00A37966">
                  <w:pPr>
                    <w:tabs>
                      <w:tab w:val="left" w:pos="8931"/>
                    </w:tabs>
                    <w:spacing w:before="46" w:after="115"/>
                    <w:jc w:val="both"/>
                    <w:rPr>
                      <w:rFonts w:ascii="Arial" w:hAnsi="Arial" w:cs="Arial"/>
                      <w:lang w:eastAsia="fr-FR"/>
                    </w:rPr>
                  </w:pPr>
                  <w:r w:rsidRPr="001C01CE">
                    <w:rPr>
                      <w:rFonts w:ascii="Arial" w:hAnsi="Arial" w:cs="Arial"/>
                      <w:lang w:eastAsia="fr-FR"/>
                    </w:rPr>
                    <w:t>121 594$</w:t>
                  </w:r>
                </w:p>
                <w:p w:rsidR="00862E18" w:rsidRPr="001C01CE" w:rsidRDefault="00862E18">
                  <w:pPr>
                    <w:jc w:val="right"/>
                    <w:rPr>
                      <w:rFonts w:ascii="Arial" w:eastAsia="Arial" w:hAnsi="Arial"/>
                      <w:sz w:val="16"/>
                      <w:lang w:val="fr-FR"/>
                    </w:rPr>
                  </w:pP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1C01CE" w:rsidRDefault="00AF6237">
                  <w:pPr>
                    <w:jc w:val="right"/>
                    <w:rPr>
                      <w:rFonts w:ascii="Arial" w:eastAsia="Arial" w:hAnsi="Arial"/>
                      <w:sz w:val="16"/>
                      <w:lang w:val="fr-FR"/>
                    </w:rPr>
                  </w:pPr>
                  <w:r w:rsidRPr="001C01CE">
                    <w:rPr>
                      <w:rFonts w:ascii="Arial" w:eastAsia="Arial" w:hAnsi="Arial"/>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1C01CE" w:rsidRDefault="00A37966" w:rsidP="008F14BF">
                  <w:pPr>
                    <w:jc w:val="both"/>
                    <w:rPr>
                      <w:lang w:val="fr-FR"/>
                    </w:rPr>
                  </w:pPr>
                  <w:r w:rsidRPr="001C01CE">
                    <w:rPr>
                      <w:rFonts w:ascii="Arial" w:hAnsi="Arial" w:cs="Arial"/>
                      <w:lang w:val="fr-FR" w:eastAsia="fr-FR"/>
                    </w:rPr>
                    <w:t>Former   dans  un atelier au niveau des districts les titulaires des CDS pendant 5 jours sur la surveillance des maladies à potentiel épidémique (Un atelier de 5jours de 17 participants dans chacun des 23 districts au T1 de 2014)</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A37966">
                  <w:pPr>
                    <w:rPr>
                      <w:rFonts w:ascii="Arial" w:eastAsia="Arial" w:hAnsi="Arial"/>
                      <w:color w:val="000101"/>
                      <w:sz w:val="16"/>
                      <w:lang w:val="fr-FR"/>
                    </w:rPr>
                  </w:pPr>
                  <w:r w:rsidRPr="00A37966">
                    <w:rPr>
                      <w:rFonts w:ascii="Arial" w:eastAsia="Arial" w:hAnsi="Arial"/>
                      <w:color w:val="000101"/>
                      <w:sz w:val="16"/>
                      <w:lang w:val="fr-FR"/>
                    </w:rPr>
                    <w:t>121594</w:t>
                  </w:r>
                  <w:r w:rsidRPr="00CA1BF5">
                    <w:rPr>
                      <w:rFonts w:ascii="Arial" w:hAnsi="Arial" w:cs="Arial"/>
                      <w:color w:val="0070C0"/>
                      <w:lang w:eastAsia="fr-FR"/>
                    </w:rPr>
                    <w:t>$</w:t>
                  </w:r>
                </w:p>
              </w:tc>
            </w:tr>
            <w:tr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val="fr-FR"/>
                    </w:rPr>
                  </w:pPr>
                  <w:r>
                    <w:rPr>
                      <w:lang w:val="fr-FR"/>
                    </w:rPr>
                    <w:t>1.10</w:t>
                  </w:r>
                </w:p>
              </w:tc>
              <w:tc>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894EB7">
                  <w:pPr>
                    <w:rPr>
                      <w:lang w:val="fr-FR"/>
                    </w:rPr>
                  </w:pPr>
                  <w:r w:rsidRPr="00894EB7">
                    <w:rPr>
                      <w:lang w:val="fr-FR"/>
                    </w:rPr>
                    <w:t>Payer les frais de déplacement   des 4588  agents de santé communautaire (à raison d'un agent pour chacune des 4588 sous Collines)   pour la mobilisation sociale   dans le cadre de la stratégie "atteindre chaque district</w:t>
                  </w:r>
                </w:p>
              </w:tc>
              <w:tc>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A37966">
                  <w:pPr>
                    <w:jc w:val="right"/>
                    <w:rPr>
                      <w:rFonts w:ascii="Arial" w:eastAsia="Arial" w:hAnsi="Arial"/>
                      <w:color w:val="000101"/>
                      <w:sz w:val="16"/>
                      <w:lang w:val="fr-FR"/>
                    </w:rPr>
                  </w:pPr>
                  <w:r w:rsidRPr="00BB16D8">
                    <w:rPr>
                      <w:rFonts w:ascii="Arial" w:hAnsi="Arial" w:cs="Arial"/>
                      <w:lang w:eastAsia="fr-FR"/>
                    </w:rPr>
                    <w:t>368</w:t>
                  </w:r>
                  <w:r>
                    <w:rPr>
                      <w:rFonts w:ascii="Arial" w:hAnsi="Arial" w:cs="Arial"/>
                      <w:lang w:eastAsia="fr-FR"/>
                    </w:rPr>
                    <w:t> </w:t>
                  </w:r>
                  <w:r w:rsidRPr="00BB16D8">
                    <w:rPr>
                      <w:rFonts w:ascii="Arial" w:hAnsi="Arial" w:cs="Arial"/>
                      <w:lang w:eastAsia="fr-FR"/>
                    </w:rPr>
                    <w:t>498$</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AF6237">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A37966" w:rsidP="008F14BF">
                  <w:pPr>
                    <w:jc w:val="both"/>
                    <w:rPr>
                      <w:lang w:val="fr-FR"/>
                    </w:rPr>
                  </w:pPr>
                  <w:r w:rsidRPr="00BB16D8">
                    <w:rPr>
                      <w:rFonts w:ascii="Arial" w:hAnsi="Arial" w:cs="Arial"/>
                      <w:lang w:val="fr-FR" w:eastAsia="fr-FR"/>
                    </w:rPr>
                    <w:t xml:space="preserve">Payer les frais de déplacement   des 6000  agents de santé communautaire (à raison deux agent pour chacune des 3000 Collines)   pour la mobilisation sociale   dans le cadre de la stratégie "atteindre </w:t>
                  </w:r>
                  <w:r w:rsidRPr="00BB16D8">
                    <w:rPr>
                      <w:rFonts w:ascii="Arial" w:hAnsi="Arial" w:cs="Arial"/>
                      <w:lang w:val="fr-FR" w:eastAsia="fr-FR"/>
                    </w:rPr>
                    <w:lastRenderedPageBreak/>
                    <w:t>chaque district "</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A37966">
                  <w:pPr>
                    <w:rPr>
                      <w:lang w:val="fr-FR"/>
                    </w:rPr>
                  </w:pPr>
                  <w:r w:rsidRPr="00A37966">
                    <w:rPr>
                      <w:lang w:val="fr-FR"/>
                    </w:rPr>
                    <w:lastRenderedPageBreak/>
                    <w:t xml:space="preserve">Le montant a été </w:t>
                  </w:r>
                  <w:r w:rsidR="001C01CE" w:rsidRPr="00A37966">
                    <w:rPr>
                      <w:lang w:val="fr-FR"/>
                    </w:rPr>
                    <w:t>révisé</w:t>
                  </w:r>
                  <w:r w:rsidRPr="00A37966">
                    <w:rPr>
                      <w:lang w:val="fr-FR"/>
                    </w:rPr>
                    <w:t xml:space="preserve"> suite au changement de l'approche d'intervention: l'accent sera mis sur la collaboration de agences d'</w:t>
                  </w:r>
                  <w:r w:rsidR="007E5C4F" w:rsidRPr="00A37966">
                    <w:rPr>
                      <w:lang w:val="fr-FR"/>
                    </w:rPr>
                    <w:t>encadrement</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A37966">
                  <w:pPr>
                    <w:rPr>
                      <w:rFonts w:ascii="Arial" w:eastAsia="Arial" w:hAnsi="Arial"/>
                      <w:color w:val="000101"/>
                      <w:sz w:val="16"/>
                      <w:lang w:val="fr-FR"/>
                    </w:rPr>
                  </w:pPr>
                  <w:r w:rsidRPr="00A37966">
                    <w:rPr>
                      <w:rFonts w:ascii="Arial" w:eastAsia="Arial" w:hAnsi="Arial"/>
                      <w:color w:val="000101"/>
                      <w:sz w:val="16"/>
                      <w:lang w:val="fr-FR"/>
                    </w:rPr>
                    <w:t>170244</w:t>
                  </w:r>
                </w:p>
              </w:tc>
            </w:tr>
            <w:tr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val="fr-FR"/>
                    </w:rPr>
                  </w:pPr>
                  <w:r>
                    <w:rPr>
                      <w:lang w:val="fr-FR"/>
                    </w:rPr>
                    <w:lastRenderedPageBreak/>
                    <w:t>1.11</w:t>
                  </w:r>
                </w:p>
              </w:tc>
              <w:tc>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Default="00E96B95">
                  <w:pPr>
                    <w:rPr>
                      <w:lang w:val="fr-FR"/>
                    </w:rPr>
                  </w:pPr>
                  <w:r w:rsidRPr="00E96B95">
                    <w:rPr>
                      <w:lang w:val="fr-FR"/>
                    </w:rPr>
                    <w:t>Organiser 2 réunions semestrielles de deux jours  d'évaluation sur la gestion et la qualité des vaccins de 45 gestionnaires à partir de 2014</w:t>
                  </w:r>
                </w:p>
                <w:p w:rsidR="00CE7900" w:rsidRDefault="00CE7900">
                  <w:pPr>
                    <w:rPr>
                      <w:lang w:val="fr-FR"/>
                    </w:rPr>
                  </w:pPr>
                </w:p>
                <w:p w:rsidR="00CE7900" w:rsidRDefault="00CE7900">
                  <w:pPr>
                    <w:rPr>
                      <w:lang w:val="fr-FR"/>
                    </w:rPr>
                  </w:pPr>
                </w:p>
                <w:p w:rsidR="00CE7900" w:rsidRDefault="00CE7900">
                  <w:pPr>
                    <w:rPr>
                      <w:lang w:val="fr-FR"/>
                    </w:rPr>
                  </w:pPr>
                </w:p>
                <w:p w:rsidR="00CE7900" w:rsidRDefault="00CE7900">
                  <w:pPr>
                    <w:rPr>
                      <w:lang w:val="fr-FR"/>
                    </w:rPr>
                  </w:pPr>
                </w:p>
                <w:p w:rsidR="00817A24" w:rsidRDefault="00817A24">
                  <w:pPr>
                    <w:rPr>
                      <w:lang w:val="fr-FR"/>
                    </w:rPr>
                  </w:pPr>
                </w:p>
                <w:p w:rsidR="00817A24" w:rsidRDefault="00817A24">
                  <w:pPr>
                    <w:rPr>
                      <w:lang w:val="fr-FR"/>
                    </w:rPr>
                  </w:pPr>
                </w:p>
                <w:p w:rsidR="00817A24" w:rsidRDefault="00817A24">
                  <w:pPr>
                    <w:rPr>
                      <w:lang w:val="fr-FR"/>
                    </w:rPr>
                  </w:pPr>
                </w:p>
                <w:p w:rsidR="00817A24" w:rsidRDefault="00817A24">
                  <w:pPr>
                    <w:rPr>
                      <w:lang w:val="fr-FR"/>
                    </w:rPr>
                  </w:pPr>
                </w:p>
                <w:p w:rsidR="00817A24" w:rsidRDefault="00817A24">
                  <w:pPr>
                    <w:rPr>
                      <w:lang w:val="fr-FR"/>
                    </w:rPr>
                  </w:pPr>
                </w:p>
                <w:p w:rsidR="00817A24" w:rsidRDefault="00817A24">
                  <w:pPr>
                    <w:rPr>
                      <w:lang w:val="fr-FR"/>
                    </w:rPr>
                  </w:pPr>
                </w:p>
                <w:p w:rsidR="00817A24" w:rsidRPr="00785B3D" w:rsidRDefault="00817A24">
                  <w:pPr>
                    <w:rPr>
                      <w:lang w:val="fr-FR"/>
                    </w:rPr>
                  </w:pPr>
                </w:p>
              </w:tc>
              <w:tc>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E5C4F" w:rsidRPr="0092245D" w:rsidRDefault="007E5C4F" w:rsidP="007E5C4F">
                  <w:pPr>
                    <w:tabs>
                      <w:tab w:val="left" w:pos="8931"/>
                    </w:tabs>
                    <w:spacing w:before="46" w:after="115"/>
                    <w:jc w:val="both"/>
                    <w:rPr>
                      <w:rFonts w:ascii="Arial" w:hAnsi="Arial" w:cs="Arial"/>
                      <w:lang w:eastAsia="fr-FR"/>
                    </w:rPr>
                  </w:pPr>
                  <w:r w:rsidRPr="0092245D">
                    <w:rPr>
                      <w:rFonts w:ascii="Arial" w:hAnsi="Arial" w:cs="Arial"/>
                      <w:lang w:eastAsia="fr-FR"/>
                    </w:rPr>
                    <w:t>17 175$</w:t>
                  </w:r>
                </w:p>
                <w:p w:rsidR="00862E18" w:rsidRPr="007C18DD" w:rsidRDefault="00862E18">
                  <w:pPr>
                    <w:jc w:val="right"/>
                    <w:rPr>
                      <w:rFonts w:ascii="Arial" w:eastAsia="Arial" w:hAnsi="Arial"/>
                      <w:color w:val="000101"/>
                      <w:sz w:val="16"/>
                      <w:lang w:val="fr-FR"/>
                    </w:rPr>
                  </w:pP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AF6237">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rsidP="008F14BF">
                  <w:pPr>
                    <w:jc w:val="both"/>
                    <w:rPr>
                      <w:lang w:val="fr-FR"/>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E5C4F" w:rsidRPr="0092245D" w:rsidRDefault="007E5C4F" w:rsidP="007E5C4F">
                  <w:pPr>
                    <w:tabs>
                      <w:tab w:val="left" w:pos="8931"/>
                    </w:tabs>
                    <w:spacing w:before="46" w:after="115"/>
                    <w:jc w:val="both"/>
                    <w:rPr>
                      <w:rFonts w:ascii="Arial" w:hAnsi="Arial" w:cs="Arial"/>
                      <w:lang w:eastAsia="fr-FR"/>
                    </w:rPr>
                  </w:pPr>
                  <w:r w:rsidRPr="0092245D">
                    <w:rPr>
                      <w:rFonts w:ascii="Arial" w:hAnsi="Arial" w:cs="Arial"/>
                      <w:lang w:eastAsia="fr-FR"/>
                    </w:rPr>
                    <w:t>17 175$</w:t>
                  </w:r>
                </w:p>
                <w:p w:rsidR="00862E18" w:rsidRPr="007C18DD" w:rsidRDefault="00862E18">
                  <w:pPr>
                    <w:rPr>
                      <w:rFonts w:ascii="Arial" w:eastAsia="Arial" w:hAnsi="Arial"/>
                      <w:color w:val="000101"/>
                      <w:sz w:val="16"/>
                      <w:lang w:val="fr-FR"/>
                    </w:rPr>
                  </w:pPr>
                </w:p>
              </w:tc>
            </w:tr>
            <w:tr w:rsidR="002A22F4" w:rsidRPr="00055622" w:rsidTr="00C978DB">
              <w:trPr>
                <w:gridAfter w:val="1"/>
                <w:wAfter w:w="295" w:type="dxa"/>
                <w:trHeight w:val="260"/>
              </w:trPr>
              <w:tc>
                <w:tcPr>
                  <w:tcW w:w="11054" w:type="dxa"/>
                  <w:gridSpan w:val="21"/>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2A22F4" w:rsidRPr="007C18DD" w:rsidRDefault="002A22F4" w:rsidP="008F14BF">
                  <w:pPr>
                    <w:jc w:val="both"/>
                    <w:rPr>
                      <w:rFonts w:ascii="Arial" w:eastAsia="Arial" w:hAnsi="Arial"/>
                      <w:color w:val="000101"/>
                      <w:sz w:val="16"/>
                      <w:lang w:val="fr-FR"/>
                    </w:rPr>
                  </w:pPr>
                  <w:r w:rsidRPr="00563F9D">
                    <w:rPr>
                      <w:lang w:val="fr-FR"/>
                    </w:rPr>
                    <w:t>Objectif 3 : Assurer l'accès aux vaccins et une gestion rationnelle de la chaîne d'approvisionnement, de la logistique et  de la sécurité des produits et équipements médicaux</w:t>
                  </w:r>
                </w:p>
              </w:tc>
            </w:tr>
            <w:tr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val="fr-FR"/>
                    </w:rPr>
                  </w:pPr>
                  <w:r>
                    <w:rPr>
                      <w:lang w:val="fr-FR"/>
                    </w:rPr>
                    <w:t>3.1</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741D52" w:rsidP="008F14BF">
                  <w:pPr>
                    <w:jc w:val="both"/>
                    <w:rPr>
                      <w:lang w:val="fr-FR"/>
                    </w:rPr>
                  </w:pPr>
                  <w:r w:rsidRPr="00741D52">
                    <w:rPr>
                      <w:lang w:val="fr-FR"/>
                    </w:rPr>
                    <w:t>Financer les OSC qui vaccinent et qui contribuent dans le renforcement du système de santé en vue d'améliorer la couverture vaccinale</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1C01CE" w:rsidRDefault="0075294F">
                  <w:pPr>
                    <w:jc w:val="right"/>
                    <w:rPr>
                      <w:rFonts w:ascii="Arial" w:eastAsia="Arial" w:hAnsi="Arial"/>
                      <w:sz w:val="16"/>
                      <w:lang w:val="fr-FR"/>
                    </w:rPr>
                  </w:pPr>
                  <w:r w:rsidRPr="001C01CE">
                    <w:rPr>
                      <w:rFonts w:ascii="Arial" w:hAnsi="Arial" w:cs="Arial"/>
                      <w:lang w:eastAsia="fr-FR"/>
                    </w:rPr>
                    <w:t>438 688$</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1C01CE" w:rsidRDefault="00AF6237">
                  <w:pPr>
                    <w:jc w:val="right"/>
                    <w:rPr>
                      <w:rFonts w:ascii="Arial" w:eastAsia="Arial" w:hAnsi="Arial"/>
                      <w:sz w:val="16"/>
                      <w:lang w:val="fr-FR"/>
                    </w:rPr>
                  </w:pPr>
                  <w:r w:rsidRPr="001C01CE">
                    <w:rPr>
                      <w:rFonts w:ascii="Arial" w:eastAsia="Arial" w:hAnsi="Arial"/>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1C01CE" w:rsidRDefault="00112A14" w:rsidP="008F14BF">
                  <w:pPr>
                    <w:jc w:val="both"/>
                    <w:rPr>
                      <w:lang w:val="fr-FR"/>
                    </w:rPr>
                  </w:pPr>
                  <w:r w:rsidRPr="001C01CE">
                    <w:rPr>
                      <w:rFonts w:ascii="Arial" w:hAnsi="Arial" w:cs="Arial"/>
                      <w:lang w:val="fr-FR" w:eastAsia="fr-FR"/>
                    </w:rPr>
                    <w:t xml:space="preserve">Contribuer à l'achat et à la distribution de 50000 moustiquaires </w:t>
                  </w:r>
                  <w:r w:rsidR="001C01CE" w:rsidRPr="001C01CE">
                    <w:rPr>
                      <w:rFonts w:ascii="Arial" w:hAnsi="Arial" w:cs="Arial"/>
                      <w:lang w:val="fr-FR" w:eastAsia="fr-FR"/>
                    </w:rPr>
                    <w:t>imprégnés</w:t>
                  </w:r>
                  <w:r w:rsidRPr="001C01CE">
                    <w:rPr>
                      <w:rFonts w:ascii="Arial" w:hAnsi="Arial" w:cs="Arial"/>
                      <w:lang w:val="fr-FR" w:eastAsia="fr-FR"/>
                    </w:rPr>
                    <w:t xml:space="preserve"> d'insecticide à longue durée d'action (MIILDA) pour les 19 BDS appuyés par GAVI en 2014</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1C01CE" w:rsidRDefault="00AF6237">
                  <w:pPr>
                    <w:rPr>
                      <w:lang w:val="fr-FR"/>
                    </w:rPr>
                  </w:pPr>
                  <w:r w:rsidRPr="001C01CE">
                    <w:rPr>
                      <w:rFonts w:ascii="Arial" w:hAnsi="Arial" w:cs="Arial"/>
                      <w:lang w:val="fr-FR" w:eastAsia="fr-FR"/>
                    </w:rPr>
                    <w:t>Ce sont des fonds qui étaient destinés à l'achat des MIILDA mais le Conseil d'Administration de GAVI a recommandé au pays de réallouer ces fonds aux OSC qui communiqueront en faveur de la vaccination</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0A740A">
                  <w:pPr>
                    <w:rPr>
                      <w:rFonts w:ascii="Arial" w:eastAsia="Arial" w:hAnsi="Arial"/>
                      <w:color w:val="000101"/>
                      <w:sz w:val="16"/>
                      <w:lang w:val="fr-FR"/>
                    </w:rPr>
                  </w:pPr>
                  <w:r w:rsidRPr="000A740A">
                    <w:rPr>
                      <w:rFonts w:ascii="Arial" w:eastAsia="Arial" w:hAnsi="Arial"/>
                      <w:color w:val="000101"/>
                      <w:sz w:val="16"/>
                      <w:lang w:val="fr-FR"/>
                    </w:rPr>
                    <w:t>198688</w:t>
                  </w:r>
                  <w:r w:rsidR="00461AAE" w:rsidRPr="0092245D">
                    <w:rPr>
                      <w:rFonts w:ascii="Arial" w:hAnsi="Arial" w:cs="Arial"/>
                      <w:lang w:eastAsia="fr-FR"/>
                    </w:rPr>
                    <w:t>$</w:t>
                  </w:r>
                </w:p>
              </w:tc>
            </w:tr>
            <w:tr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val="fr-FR"/>
                    </w:rPr>
                  </w:pPr>
                  <w:r>
                    <w:rPr>
                      <w:lang w:val="fr-FR"/>
                    </w:rPr>
                    <w:t>3.2</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741D52" w:rsidP="008F14BF">
                  <w:pPr>
                    <w:jc w:val="both"/>
                    <w:rPr>
                      <w:lang w:val="fr-FR"/>
                    </w:rPr>
                  </w:pPr>
                  <w:r w:rsidRPr="00741D52">
                    <w:rPr>
                      <w:lang w:val="fr-FR"/>
                    </w:rPr>
                    <w:t>Assurer trimestriellement  la maintenance de la chaîne de froid   de  toutes les 6 provinces de la zone d'intervention de GAVI à partir de 2014</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D25F1">
                  <w:pPr>
                    <w:jc w:val="right"/>
                    <w:rPr>
                      <w:rFonts w:ascii="Arial" w:eastAsia="Arial" w:hAnsi="Arial"/>
                      <w:color w:val="000101"/>
                      <w:sz w:val="16"/>
                      <w:lang w:val="fr-FR"/>
                    </w:rPr>
                  </w:pPr>
                  <w:r w:rsidRPr="0092245D">
                    <w:rPr>
                      <w:rFonts w:ascii="Arial" w:hAnsi="Arial" w:cs="Arial"/>
                      <w:lang w:eastAsia="fr-FR"/>
                    </w:rPr>
                    <w:t>3</w:t>
                  </w:r>
                  <w:r>
                    <w:rPr>
                      <w:rFonts w:ascii="Arial" w:hAnsi="Arial" w:cs="Arial"/>
                      <w:lang w:eastAsia="fr-FR"/>
                    </w:rPr>
                    <w:t> </w:t>
                  </w:r>
                  <w:r w:rsidRPr="0092245D">
                    <w:rPr>
                      <w:rFonts w:ascii="Arial" w:hAnsi="Arial" w:cs="Arial"/>
                      <w:lang w:eastAsia="fr-FR"/>
                    </w:rPr>
                    <w:t>451$</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461AAE">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rsidP="008F14BF">
                  <w:pPr>
                    <w:jc w:val="both"/>
                    <w:rPr>
                      <w:lang w:val="fr-FR"/>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D25F1">
                  <w:pPr>
                    <w:rPr>
                      <w:rFonts w:ascii="Arial" w:eastAsia="Arial" w:hAnsi="Arial"/>
                      <w:color w:val="000101"/>
                      <w:sz w:val="16"/>
                      <w:lang w:val="fr-FR"/>
                    </w:rPr>
                  </w:pPr>
                  <w:r w:rsidRPr="008D25F1">
                    <w:rPr>
                      <w:rFonts w:ascii="Arial" w:eastAsia="Arial" w:hAnsi="Arial"/>
                      <w:color w:val="000101"/>
                      <w:sz w:val="16"/>
                      <w:lang w:val="fr-FR"/>
                    </w:rPr>
                    <w:t>3451</w:t>
                  </w:r>
                  <w:r w:rsidR="00461AAE" w:rsidRPr="0092245D">
                    <w:rPr>
                      <w:rFonts w:ascii="Arial" w:hAnsi="Arial" w:cs="Arial"/>
                      <w:lang w:eastAsia="fr-FR"/>
                    </w:rPr>
                    <w:t>$</w:t>
                  </w:r>
                </w:p>
              </w:tc>
            </w:tr>
            <w:tr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val="fr-FR"/>
                    </w:rPr>
                  </w:pPr>
                  <w:r>
                    <w:rPr>
                      <w:lang w:val="fr-FR"/>
                    </w:rPr>
                    <w:t>3.3</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741D52" w:rsidP="008F14BF">
                  <w:pPr>
                    <w:jc w:val="both"/>
                    <w:rPr>
                      <w:lang w:val="fr-FR"/>
                    </w:rPr>
                  </w:pPr>
                  <w:r w:rsidRPr="00741D52">
                    <w:rPr>
                      <w:lang w:val="fr-FR"/>
                    </w:rPr>
                    <w:t>Acheter des destructeurs des seringues pour 297 centres de santé  des 19 BDS appuyés par GAVI au 2ème trimestre de 2014</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430D">
                  <w:pPr>
                    <w:jc w:val="right"/>
                    <w:rPr>
                      <w:rFonts w:ascii="Arial" w:eastAsia="Arial" w:hAnsi="Arial"/>
                      <w:color w:val="000101"/>
                      <w:sz w:val="16"/>
                      <w:lang w:val="fr-FR"/>
                    </w:rPr>
                  </w:pPr>
                  <w:r w:rsidRPr="00BB16D8">
                    <w:rPr>
                      <w:rFonts w:ascii="Arial" w:hAnsi="Arial" w:cs="Arial"/>
                      <w:lang w:eastAsia="fr-FR"/>
                    </w:rPr>
                    <w:t>195</w:t>
                  </w:r>
                  <w:r>
                    <w:rPr>
                      <w:rFonts w:ascii="Arial" w:hAnsi="Arial" w:cs="Arial"/>
                      <w:lang w:eastAsia="fr-FR"/>
                    </w:rPr>
                    <w:t> </w:t>
                  </w:r>
                  <w:r w:rsidRPr="00BB16D8">
                    <w:rPr>
                      <w:rFonts w:ascii="Arial" w:hAnsi="Arial" w:cs="Arial"/>
                      <w:lang w:eastAsia="fr-FR"/>
                    </w:rPr>
                    <w:t>170$</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461AAE">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430D" w:rsidP="008F14BF">
                  <w:pPr>
                    <w:jc w:val="both"/>
                    <w:rPr>
                      <w:lang w:val="fr-FR"/>
                    </w:rPr>
                  </w:pPr>
                  <w:r w:rsidRPr="00BB16D8">
                    <w:rPr>
                      <w:rFonts w:ascii="Arial" w:hAnsi="Arial" w:cs="Arial"/>
                      <w:lang w:val="fr-FR"/>
                    </w:rPr>
                    <w:t>Acheter des destructeurs des seringues pour 223  centres de santé  des 19 BDS appuyés par GAVI au 2ème trimestre de 2014</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78304E">
                  <w:pPr>
                    <w:rPr>
                      <w:lang w:val="fr-FR"/>
                    </w:rPr>
                  </w:pPr>
                  <w:r w:rsidRPr="0078304E">
                    <w:rPr>
                      <w:lang w:val="fr-FR"/>
                    </w:rPr>
                    <w:t>Le nombre CDS a augmenté de 223 à 297 CDS</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430D">
                  <w:pPr>
                    <w:rPr>
                      <w:rFonts w:ascii="Arial" w:eastAsia="Arial" w:hAnsi="Arial"/>
                      <w:color w:val="000101"/>
                      <w:sz w:val="16"/>
                      <w:lang w:val="fr-FR"/>
                    </w:rPr>
                  </w:pPr>
                  <w:r w:rsidRPr="0086430D">
                    <w:rPr>
                      <w:rFonts w:ascii="Arial" w:eastAsia="Arial" w:hAnsi="Arial"/>
                      <w:color w:val="000101"/>
                      <w:sz w:val="16"/>
                      <w:lang w:val="fr-FR"/>
                    </w:rPr>
                    <w:t>224445</w:t>
                  </w:r>
                  <w:r w:rsidR="00461AAE" w:rsidRPr="0092245D">
                    <w:rPr>
                      <w:rFonts w:ascii="Arial" w:hAnsi="Arial" w:cs="Arial"/>
                      <w:lang w:eastAsia="fr-FR"/>
                    </w:rPr>
                    <w:t>$</w:t>
                  </w:r>
                </w:p>
              </w:tc>
            </w:tr>
            <w:tr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val="fr-FR"/>
                    </w:rPr>
                  </w:pPr>
                  <w:r>
                    <w:rPr>
                      <w:lang w:val="fr-FR"/>
                    </w:rPr>
                    <w:t>3.4</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741D52" w:rsidP="008F14BF">
                  <w:pPr>
                    <w:jc w:val="both"/>
                    <w:rPr>
                      <w:lang w:val="fr-FR"/>
                    </w:rPr>
                  </w:pPr>
                  <w:r w:rsidRPr="00741D52">
                    <w:rPr>
                      <w:lang w:val="fr-FR"/>
                    </w:rPr>
                    <w:t>Acheter trimestriellement 18600l de pétrole (à raison de 60l par centre de santé et par trimestre)  pour les frigos   des 297 centres de santé de la zone d'intervention de GAVI</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51335D">
                  <w:pPr>
                    <w:jc w:val="right"/>
                    <w:rPr>
                      <w:rFonts w:ascii="Arial" w:eastAsia="Arial" w:hAnsi="Arial"/>
                      <w:color w:val="000101"/>
                      <w:sz w:val="16"/>
                      <w:lang w:val="fr-FR"/>
                    </w:rPr>
                  </w:pPr>
                  <w:r w:rsidRPr="0092245D">
                    <w:rPr>
                      <w:rFonts w:ascii="Arial" w:hAnsi="Arial" w:cs="Arial"/>
                      <w:lang w:eastAsia="fr-FR"/>
                    </w:rPr>
                    <w:t>85</w:t>
                  </w:r>
                  <w:r>
                    <w:rPr>
                      <w:rFonts w:ascii="Arial" w:hAnsi="Arial" w:cs="Arial"/>
                      <w:lang w:eastAsia="fr-FR"/>
                    </w:rPr>
                    <w:t> </w:t>
                  </w:r>
                  <w:r w:rsidRPr="0092245D">
                    <w:rPr>
                      <w:rFonts w:ascii="Arial" w:hAnsi="Arial" w:cs="Arial"/>
                      <w:lang w:eastAsia="fr-FR"/>
                    </w:rPr>
                    <w:t>462$</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97208E">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51335D" w:rsidP="008F14BF">
                  <w:pPr>
                    <w:jc w:val="both"/>
                    <w:rPr>
                      <w:lang w:val="fr-FR"/>
                    </w:rPr>
                  </w:pPr>
                  <w:r w:rsidRPr="0092245D">
                    <w:rPr>
                      <w:rFonts w:ascii="Arial" w:hAnsi="Arial" w:cs="Arial"/>
                      <w:lang w:val="fr-FR"/>
                    </w:rPr>
                    <w:t>Acheter trimestriellement 13380l de pétrole (à raison de 60l par centre de santé et par trimestre)  pour les frigos   des 223 centres de santé de la zone d'intervention de GAVI à partir de 2014 jusqu'en 2015</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97208E">
                  <w:pPr>
                    <w:rPr>
                      <w:lang w:val="fr-FR"/>
                    </w:rPr>
                  </w:pPr>
                  <w:r w:rsidRPr="0097208E">
                    <w:rPr>
                      <w:lang w:val="fr-FR"/>
                    </w:rPr>
                    <w:t>Le nombre CDS a augmenté de 223 à 297 CDS</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51335D">
                  <w:pPr>
                    <w:rPr>
                      <w:rFonts w:ascii="Arial" w:eastAsia="Arial" w:hAnsi="Arial"/>
                      <w:color w:val="000101"/>
                      <w:sz w:val="16"/>
                      <w:lang w:val="fr-FR"/>
                    </w:rPr>
                  </w:pPr>
                  <w:r w:rsidRPr="0051335D">
                    <w:rPr>
                      <w:rFonts w:ascii="Arial" w:eastAsia="Arial" w:hAnsi="Arial"/>
                      <w:color w:val="000101"/>
                      <w:sz w:val="16"/>
                      <w:lang w:val="fr-FR"/>
                    </w:rPr>
                    <w:t>98281</w:t>
                  </w:r>
                  <w:r w:rsidR="00A322CE" w:rsidRPr="0092245D">
                    <w:rPr>
                      <w:rFonts w:ascii="Arial" w:hAnsi="Arial" w:cs="Arial"/>
                      <w:lang w:eastAsia="fr-FR"/>
                    </w:rPr>
                    <w:t>$</w:t>
                  </w:r>
                </w:p>
              </w:tc>
            </w:tr>
            <w:tr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val="fr-FR"/>
                    </w:rPr>
                  </w:pPr>
                  <w:r>
                    <w:rPr>
                      <w:lang w:val="fr-FR"/>
                    </w:rPr>
                    <w:t>3.5</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741D52" w:rsidP="008F14BF">
                  <w:pPr>
                    <w:jc w:val="both"/>
                    <w:rPr>
                      <w:lang w:val="fr-FR"/>
                    </w:rPr>
                  </w:pPr>
                  <w:r w:rsidRPr="00741D52">
                    <w:rPr>
                      <w:lang w:val="fr-FR"/>
                    </w:rPr>
                    <w:t>Payer une police d'assurance annuelle contre l'incendie des dépôts du PEV</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51335D">
                  <w:pPr>
                    <w:jc w:val="right"/>
                    <w:rPr>
                      <w:rFonts w:ascii="Arial" w:eastAsia="Arial" w:hAnsi="Arial"/>
                      <w:color w:val="000101"/>
                      <w:sz w:val="16"/>
                      <w:lang w:val="fr-FR"/>
                    </w:rPr>
                  </w:pPr>
                  <w:r w:rsidRPr="0092245D">
                    <w:rPr>
                      <w:rFonts w:ascii="Arial" w:hAnsi="Arial" w:cs="Arial"/>
                      <w:lang w:eastAsia="fr-FR"/>
                    </w:rPr>
                    <w:t>7</w:t>
                  </w:r>
                  <w:r>
                    <w:rPr>
                      <w:rFonts w:ascii="Arial" w:hAnsi="Arial" w:cs="Arial"/>
                      <w:lang w:eastAsia="fr-FR"/>
                    </w:rPr>
                    <w:t> </w:t>
                  </w:r>
                  <w:r w:rsidRPr="0092245D">
                    <w:rPr>
                      <w:rFonts w:ascii="Arial" w:hAnsi="Arial" w:cs="Arial"/>
                      <w:lang w:eastAsia="fr-FR"/>
                    </w:rPr>
                    <w:t>759$</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A322CE">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rsidP="008F14BF">
                  <w:pPr>
                    <w:jc w:val="both"/>
                    <w:rPr>
                      <w:lang w:val="fr-FR"/>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51335D">
                  <w:pPr>
                    <w:rPr>
                      <w:rFonts w:ascii="Arial" w:eastAsia="Arial" w:hAnsi="Arial"/>
                      <w:color w:val="000101"/>
                      <w:sz w:val="16"/>
                      <w:lang w:val="fr-FR"/>
                    </w:rPr>
                  </w:pPr>
                  <w:r w:rsidRPr="0051335D">
                    <w:rPr>
                      <w:rFonts w:ascii="Arial" w:eastAsia="Arial" w:hAnsi="Arial"/>
                      <w:color w:val="000101"/>
                      <w:sz w:val="16"/>
                      <w:lang w:val="fr-FR"/>
                    </w:rPr>
                    <w:t>7759</w:t>
                  </w:r>
                  <w:r w:rsidR="00A322CE" w:rsidRPr="0092245D">
                    <w:rPr>
                      <w:rFonts w:ascii="Arial" w:hAnsi="Arial" w:cs="Arial"/>
                      <w:lang w:eastAsia="fr-FR"/>
                    </w:rPr>
                    <w:t>$</w:t>
                  </w:r>
                </w:p>
              </w:tc>
            </w:tr>
            <w:tr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val="fr-FR"/>
                    </w:rPr>
                  </w:pPr>
                  <w:r>
                    <w:rPr>
                      <w:lang w:val="fr-FR"/>
                    </w:rPr>
                    <w:t>3.6</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741D52" w:rsidP="008F14BF">
                  <w:pPr>
                    <w:jc w:val="both"/>
                    <w:rPr>
                      <w:lang w:val="fr-FR"/>
                    </w:rPr>
                  </w:pPr>
                  <w:r w:rsidRPr="00741D52">
                    <w:rPr>
                      <w:lang w:val="fr-FR"/>
                    </w:rPr>
                    <w:t>Assurer l'entretien des 30 Véhicules des BPS,BDS et de l'UG</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C4480E">
                  <w:pPr>
                    <w:jc w:val="right"/>
                    <w:rPr>
                      <w:rFonts w:ascii="Arial" w:eastAsia="Arial" w:hAnsi="Arial"/>
                      <w:color w:val="000101"/>
                      <w:sz w:val="16"/>
                      <w:lang w:val="fr-FR"/>
                    </w:rPr>
                  </w:pPr>
                  <w:r>
                    <w:rPr>
                      <w:rFonts w:ascii="Arial" w:hAnsi="Arial" w:cs="Arial"/>
                      <w:lang w:eastAsia="fr-FR"/>
                    </w:rPr>
                    <w:t>8 668$</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913E62">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C4480E" w:rsidP="008F14BF">
                  <w:pPr>
                    <w:jc w:val="both"/>
                    <w:rPr>
                      <w:lang w:val="fr-FR"/>
                    </w:rPr>
                  </w:pPr>
                  <w:r w:rsidRPr="0092245D">
                    <w:rPr>
                      <w:rFonts w:ascii="Arial" w:hAnsi="Arial" w:cs="Arial"/>
                      <w:lang w:val="fr-FR" w:eastAsia="fr-FR"/>
                    </w:rPr>
                    <w:t>Assurer trimestriellement la maintenance des 25 camionnettes double cabine à partir du 1er trimestre 2014</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C4480E">
                  <w:pPr>
                    <w:rPr>
                      <w:rFonts w:ascii="Arial" w:eastAsia="Arial" w:hAnsi="Arial"/>
                      <w:color w:val="000101"/>
                      <w:sz w:val="16"/>
                      <w:lang w:val="fr-FR"/>
                    </w:rPr>
                  </w:pPr>
                  <w:r w:rsidRPr="00C4480E">
                    <w:rPr>
                      <w:rFonts w:ascii="Arial" w:eastAsia="Arial" w:hAnsi="Arial"/>
                      <w:color w:val="000101"/>
                      <w:sz w:val="16"/>
                      <w:lang w:val="fr-FR"/>
                    </w:rPr>
                    <w:t>8868</w:t>
                  </w:r>
                  <w:r w:rsidR="00A322CE" w:rsidRPr="0092245D">
                    <w:rPr>
                      <w:rFonts w:ascii="Arial" w:hAnsi="Arial" w:cs="Arial"/>
                      <w:lang w:eastAsia="fr-FR"/>
                    </w:rPr>
                    <w:t>$</w:t>
                  </w:r>
                </w:p>
              </w:tc>
            </w:tr>
            <w:tr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val="fr-FR"/>
                    </w:rPr>
                  </w:pPr>
                  <w:r>
                    <w:rPr>
                      <w:lang w:val="fr-FR"/>
                    </w:rPr>
                    <w:t>3.7</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741D52" w:rsidP="008F14BF">
                  <w:pPr>
                    <w:jc w:val="both"/>
                    <w:rPr>
                      <w:lang w:val="fr-FR"/>
                    </w:rPr>
                  </w:pPr>
                  <w:r w:rsidRPr="00741D52">
                    <w:rPr>
                      <w:lang w:val="fr-FR"/>
                    </w:rPr>
                    <w:t>Payer trimestriellement la police d'</w:t>
                  </w:r>
                  <w:r w:rsidR="001A3D19" w:rsidRPr="00741D52">
                    <w:rPr>
                      <w:lang w:val="fr-FR"/>
                    </w:rPr>
                    <w:t>assurance</w:t>
                  </w:r>
                  <w:r w:rsidRPr="00741D52">
                    <w:rPr>
                      <w:lang w:val="fr-FR"/>
                    </w:rPr>
                    <w:t xml:space="preserve"> des 30 camionnettes double cabine des BPS, BDS et de l'UG du projet</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4C3A58">
                  <w:pPr>
                    <w:jc w:val="right"/>
                    <w:rPr>
                      <w:rFonts w:ascii="Arial" w:eastAsia="Arial" w:hAnsi="Arial"/>
                      <w:color w:val="000101"/>
                      <w:sz w:val="16"/>
                      <w:lang w:val="fr-FR"/>
                    </w:rPr>
                  </w:pPr>
                  <w:r>
                    <w:rPr>
                      <w:rFonts w:ascii="Arial" w:hAnsi="Arial" w:cs="Arial"/>
                      <w:lang w:eastAsia="fr-FR"/>
                    </w:rPr>
                    <w:t>41 675$</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913E62">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BE1866" w:rsidP="008F14BF">
                  <w:pPr>
                    <w:jc w:val="both"/>
                    <w:rPr>
                      <w:lang w:val="fr-FR"/>
                    </w:rPr>
                  </w:pPr>
                  <w:r w:rsidRPr="0092245D">
                    <w:rPr>
                      <w:rFonts w:ascii="Arial" w:hAnsi="Arial" w:cs="Arial"/>
                      <w:lang w:val="fr-FR" w:eastAsia="fr-FR"/>
                    </w:rPr>
                    <w:t xml:space="preserve">Assurer trimestriellement la maintenance des 25 camionnettes double cabine à partir du 1er </w:t>
                  </w:r>
                  <w:r w:rsidRPr="0092245D">
                    <w:rPr>
                      <w:rFonts w:ascii="Arial" w:hAnsi="Arial" w:cs="Arial"/>
                      <w:lang w:val="fr-FR" w:eastAsia="fr-FR"/>
                    </w:rPr>
                    <w:lastRenderedPageBreak/>
                    <w:t>trimestre 2014</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F5283F" w:rsidP="008F14BF">
                  <w:pPr>
                    <w:jc w:val="both"/>
                    <w:rPr>
                      <w:lang w:val="fr-FR"/>
                    </w:rPr>
                  </w:pPr>
                  <w:r w:rsidRPr="00F5283F">
                    <w:rPr>
                      <w:lang w:val="fr-FR"/>
                    </w:rPr>
                    <w:lastRenderedPageBreak/>
                    <w:t>le contrat d'assurance en cours prend le 14 Octobre 2014</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FD1E4D">
                  <w:pPr>
                    <w:rPr>
                      <w:rFonts w:ascii="Arial" w:eastAsia="Arial" w:hAnsi="Arial"/>
                      <w:color w:val="000101"/>
                      <w:sz w:val="16"/>
                      <w:lang w:val="fr-FR"/>
                    </w:rPr>
                  </w:pPr>
                  <w:r w:rsidRPr="00FD1E4D">
                    <w:rPr>
                      <w:rFonts w:ascii="Arial" w:eastAsia="Arial" w:hAnsi="Arial"/>
                      <w:color w:val="000101"/>
                      <w:sz w:val="16"/>
                      <w:lang w:val="fr-FR"/>
                    </w:rPr>
                    <w:t>0</w:t>
                  </w:r>
                </w:p>
              </w:tc>
            </w:tr>
            <w:tr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val="fr-FR"/>
                    </w:rPr>
                  </w:pPr>
                  <w:r>
                    <w:rPr>
                      <w:lang w:val="fr-FR"/>
                    </w:rPr>
                    <w:lastRenderedPageBreak/>
                    <w:t>3.8</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741D52" w:rsidP="008F14BF">
                  <w:pPr>
                    <w:jc w:val="both"/>
                    <w:rPr>
                      <w:lang w:val="fr-FR"/>
                    </w:rPr>
                  </w:pPr>
                  <w:r w:rsidRPr="00741D52">
                    <w:rPr>
                      <w:lang w:val="fr-FR"/>
                    </w:rPr>
                    <w:t>Réhabiliter, en 2014, les stocks et les bureaux du PEV qui abriteront aussi l'unité de gestion de RSS/GAVI</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FB772F">
                  <w:pPr>
                    <w:jc w:val="right"/>
                    <w:rPr>
                      <w:rFonts w:ascii="Arial" w:eastAsia="Arial" w:hAnsi="Arial"/>
                      <w:color w:val="000101"/>
                      <w:sz w:val="16"/>
                      <w:lang w:val="fr-FR"/>
                    </w:rPr>
                  </w:pPr>
                  <w:r>
                    <w:rPr>
                      <w:rFonts w:ascii="Arial" w:hAnsi="Arial" w:cs="Arial"/>
                      <w:lang w:val="fr-FR" w:eastAsia="fr-FR"/>
                    </w:rPr>
                    <w:t>219 344$</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D628FE">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D628FE" w:rsidP="008F14BF">
                  <w:pPr>
                    <w:jc w:val="both"/>
                    <w:rPr>
                      <w:lang w:val="fr-FR"/>
                    </w:rPr>
                  </w:pPr>
                  <w:r w:rsidRPr="00D628FE">
                    <w:rPr>
                      <w:lang w:val="fr-FR"/>
                    </w:rPr>
                    <w:t>cette augmentation s'explique par costing fait par l'</w:t>
                  </w:r>
                  <w:r w:rsidR="001C01CE" w:rsidRPr="00D628FE">
                    <w:rPr>
                      <w:lang w:val="fr-FR"/>
                    </w:rPr>
                    <w:t>étude</w:t>
                  </w:r>
                  <w:r w:rsidRPr="00D628FE">
                    <w:rPr>
                      <w:lang w:val="fr-FR"/>
                    </w:rPr>
                    <w:t xml:space="preserve"> architecturale pour la </w:t>
                  </w:r>
                  <w:r w:rsidR="001C01CE" w:rsidRPr="00D628FE">
                    <w:rPr>
                      <w:lang w:val="fr-FR"/>
                    </w:rPr>
                    <w:t>réhabilitation</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FB772F">
                  <w:pPr>
                    <w:rPr>
                      <w:rFonts w:ascii="Arial" w:eastAsia="Arial" w:hAnsi="Arial"/>
                      <w:color w:val="000101"/>
                      <w:sz w:val="16"/>
                      <w:lang w:val="fr-FR"/>
                    </w:rPr>
                  </w:pPr>
                  <w:r w:rsidRPr="00FB772F">
                    <w:rPr>
                      <w:rFonts w:ascii="Arial" w:eastAsia="Arial" w:hAnsi="Arial"/>
                      <w:color w:val="000101"/>
                      <w:sz w:val="16"/>
                      <w:lang w:val="fr-FR"/>
                    </w:rPr>
                    <w:t>252245</w:t>
                  </w:r>
                </w:p>
              </w:tc>
            </w:tr>
            <w:tr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val="fr-FR"/>
                    </w:rPr>
                  </w:pPr>
                  <w:r>
                    <w:rPr>
                      <w:lang w:val="fr-FR"/>
                    </w:rPr>
                    <w:t>3.9</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741D52" w:rsidP="008F14BF">
                  <w:pPr>
                    <w:jc w:val="both"/>
                    <w:rPr>
                      <w:lang w:val="fr-FR"/>
                    </w:rPr>
                  </w:pPr>
                  <w:r w:rsidRPr="00741D52">
                    <w:rPr>
                      <w:lang w:val="fr-FR"/>
                    </w:rPr>
                    <w:t>Recruter un consultant national pour actualiser le plan de gestion des déchets biomédicaux pendant un mois</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FA2F3B">
                  <w:pPr>
                    <w:jc w:val="right"/>
                    <w:rPr>
                      <w:rFonts w:ascii="Arial" w:eastAsia="Arial" w:hAnsi="Arial"/>
                      <w:color w:val="000101"/>
                      <w:sz w:val="16"/>
                      <w:lang w:val="fr-FR"/>
                    </w:rPr>
                  </w:pPr>
                  <w:r>
                    <w:rPr>
                      <w:rFonts w:ascii="Verdana" w:hAnsi="Verdana"/>
                      <w:sz w:val="16"/>
                      <w:szCs w:val="16"/>
                      <w:lang w:eastAsia="fr-FR"/>
                    </w:rPr>
                    <w:t>3 948$</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D628FE">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FA2F3B">
                  <w:pPr>
                    <w:rPr>
                      <w:rFonts w:ascii="Arial" w:eastAsia="Arial" w:hAnsi="Arial"/>
                      <w:color w:val="000101"/>
                      <w:sz w:val="16"/>
                      <w:lang w:val="fr-FR"/>
                    </w:rPr>
                  </w:pPr>
                  <w:r w:rsidRPr="00FA2F3B">
                    <w:rPr>
                      <w:rFonts w:ascii="Arial" w:eastAsia="Arial" w:hAnsi="Arial"/>
                      <w:color w:val="000101"/>
                      <w:sz w:val="16"/>
                      <w:lang w:val="fr-FR"/>
                    </w:rPr>
                    <w:t>3948</w:t>
                  </w:r>
                </w:p>
              </w:tc>
            </w:tr>
            <w:tr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val="fr-FR"/>
                    </w:rPr>
                  </w:pPr>
                  <w:r>
                    <w:rPr>
                      <w:lang w:val="fr-FR"/>
                    </w:rPr>
                    <w:t>3.10</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Default="00741D52" w:rsidP="008F14BF">
                  <w:pPr>
                    <w:jc w:val="both"/>
                    <w:rPr>
                      <w:lang w:val="fr-FR"/>
                    </w:rPr>
                  </w:pPr>
                  <w:r w:rsidRPr="00741D52">
                    <w:rPr>
                      <w:lang w:val="fr-FR"/>
                    </w:rPr>
                    <w:t>financer un atelier de validation du plan de gestion des déchets biomédicaux</w:t>
                  </w:r>
                </w:p>
                <w:p w:rsidR="00CE7900" w:rsidRDefault="00CE7900" w:rsidP="008F14BF">
                  <w:pPr>
                    <w:jc w:val="both"/>
                    <w:rPr>
                      <w:lang w:val="fr-FR"/>
                    </w:rPr>
                  </w:pPr>
                </w:p>
                <w:p w:rsidR="00CE7900" w:rsidRPr="00785B3D" w:rsidRDefault="00CE7900" w:rsidP="008F14BF">
                  <w:pPr>
                    <w:jc w:val="both"/>
                    <w:rPr>
                      <w:lang w:val="fr-FR"/>
                    </w:rPr>
                  </w:pP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FA2F3B">
                  <w:pPr>
                    <w:jc w:val="right"/>
                    <w:rPr>
                      <w:rFonts w:ascii="Arial" w:eastAsia="Arial" w:hAnsi="Arial"/>
                      <w:color w:val="000101"/>
                      <w:sz w:val="16"/>
                      <w:lang w:val="fr-FR"/>
                    </w:rPr>
                  </w:pPr>
                  <w:r w:rsidRPr="00FA2F3B">
                    <w:rPr>
                      <w:rFonts w:ascii="Arial" w:eastAsia="Arial" w:hAnsi="Arial"/>
                      <w:color w:val="000101"/>
                      <w:sz w:val="16"/>
                      <w:lang w:val="fr-FR"/>
                    </w:rPr>
                    <w:t>2000</w:t>
                  </w:r>
                  <w:r>
                    <w:rPr>
                      <w:rFonts w:ascii="Verdana" w:hAnsi="Verdana"/>
                      <w:sz w:val="16"/>
                      <w:szCs w:val="16"/>
                      <w:lang w:eastAsia="fr-FR"/>
                    </w:rPr>
                    <w:t>$</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D628FE">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FA2F3B">
                  <w:pPr>
                    <w:rPr>
                      <w:lang w:val="fr-FR"/>
                    </w:rPr>
                  </w:pPr>
                  <w:r>
                    <w:rPr>
                      <w:lang w:val="fr-FR"/>
                    </w:rPr>
                    <w:t>Activité nouvelle</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rFonts w:ascii="Arial" w:eastAsia="Arial" w:hAnsi="Arial"/>
                      <w:color w:val="000101"/>
                      <w:sz w:val="16"/>
                      <w:lang w:val="fr-FR"/>
                    </w:rPr>
                  </w:pPr>
                </w:p>
              </w:tc>
            </w:tr>
            <w:tr w:rsidR="002A22F4" w:rsidRPr="00055622" w:rsidTr="00C978DB">
              <w:trPr>
                <w:gridAfter w:val="1"/>
                <w:wAfter w:w="295" w:type="dxa"/>
                <w:trHeight w:val="260"/>
              </w:trPr>
              <w:tc>
                <w:tcPr>
                  <w:tcW w:w="11054" w:type="dxa"/>
                  <w:gridSpan w:val="21"/>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2A22F4" w:rsidRPr="007C18DD" w:rsidRDefault="002A22F4" w:rsidP="008F14BF">
                  <w:pPr>
                    <w:jc w:val="both"/>
                    <w:rPr>
                      <w:rFonts w:ascii="Arial" w:eastAsia="Arial" w:hAnsi="Arial"/>
                      <w:color w:val="000101"/>
                      <w:sz w:val="16"/>
                      <w:lang w:val="fr-FR"/>
                    </w:rPr>
                  </w:pPr>
                  <w:r w:rsidRPr="00741D52">
                    <w:rPr>
                      <w:lang w:val="fr-FR"/>
                    </w:rPr>
                    <w:t>Objectif 4: Renforcer le Système d’Information Sanitaire et de suivi et évaluation des interventions communautaires</w:t>
                  </w:r>
                </w:p>
              </w:tc>
            </w:tr>
            <w:tr w:rsidR="00B84E75"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val="fr-FR"/>
                    </w:rPr>
                  </w:pPr>
                  <w:r>
                    <w:rPr>
                      <w:lang w:val="fr-FR"/>
                    </w:rPr>
                    <w:t>4.1</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6E4638" w:rsidP="008F14BF">
                  <w:pPr>
                    <w:jc w:val="both"/>
                    <w:rPr>
                      <w:lang w:val="fr-FR"/>
                    </w:rPr>
                  </w:pPr>
                  <w:r w:rsidRPr="006E4638">
                    <w:rPr>
                      <w:lang w:val="fr-FR"/>
                    </w:rPr>
                    <w:t xml:space="preserve">Multiplier et diffuser par an 297  exemplaires d'outil de collecte des données révisé des centres de santé  </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335AA8">
                  <w:pPr>
                    <w:jc w:val="right"/>
                    <w:rPr>
                      <w:rFonts w:ascii="Arial" w:eastAsia="Arial" w:hAnsi="Arial"/>
                      <w:color w:val="000101"/>
                      <w:sz w:val="16"/>
                      <w:lang w:val="fr-FR"/>
                    </w:rPr>
                  </w:pPr>
                  <w:r>
                    <w:rPr>
                      <w:rFonts w:ascii="Verdana" w:hAnsi="Verdana"/>
                      <w:sz w:val="16"/>
                      <w:szCs w:val="16"/>
                      <w:lang w:eastAsia="fr-FR"/>
                    </w:rPr>
                    <w:t>7 855$</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C575EA">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6E4C7A">
                  <w:pPr>
                    <w:rPr>
                      <w:lang w:val="fr-FR"/>
                    </w:rPr>
                  </w:pPr>
                  <w:r w:rsidRPr="0092245D">
                    <w:rPr>
                      <w:rFonts w:ascii="Arial" w:hAnsi="Arial" w:cs="Arial"/>
                      <w:lang w:val="fr-FR" w:eastAsia="fr-FR"/>
                    </w:rPr>
                    <w:t xml:space="preserve">Multiplier et diffuser par an 735  exemplaires d'outil de collecte des données révisé des centres de santé  </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335AA8">
                  <w:pPr>
                    <w:rPr>
                      <w:rFonts w:ascii="Arial" w:eastAsia="Arial" w:hAnsi="Arial"/>
                      <w:color w:val="000101"/>
                      <w:sz w:val="16"/>
                      <w:lang w:val="fr-FR"/>
                    </w:rPr>
                  </w:pPr>
                  <w:r w:rsidRPr="00335AA8">
                    <w:rPr>
                      <w:rFonts w:ascii="Arial" w:eastAsia="Arial" w:hAnsi="Arial"/>
                      <w:color w:val="000101"/>
                      <w:sz w:val="16"/>
                      <w:lang w:val="fr-FR"/>
                    </w:rPr>
                    <w:t>7855</w:t>
                  </w:r>
                </w:p>
              </w:tc>
            </w:tr>
            <w:tr w:rsidR="00B84E75"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CE7900" w:rsidRPr="00785B3D" w:rsidRDefault="00CE7900">
                  <w:pPr>
                    <w:rPr>
                      <w:lang w:val="fr-FR"/>
                    </w:rPr>
                  </w:pPr>
                  <w:r>
                    <w:rPr>
                      <w:lang w:val="fr-FR"/>
                    </w:rPr>
                    <w:t>4.2</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85B3D" w:rsidRDefault="00CE7900" w:rsidP="008F14BF">
                  <w:pPr>
                    <w:jc w:val="both"/>
                    <w:rPr>
                      <w:lang w:val="fr-FR"/>
                    </w:rPr>
                  </w:pPr>
                  <w:r w:rsidRPr="006E4638">
                    <w:rPr>
                      <w:lang w:val="fr-FR"/>
                    </w:rPr>
                    <w:t xml:space="preserve">Organiser  </w:t>
                  </w:r>
                  <w:r w:rsidR="00473986" w:rsidRPr="006E4638">
                    <w:rPr>
                      <w:lang w:val="fr-FR"/>
                    </w:rPr>
                    <w:t>trimestriellement</w:t>
                  </w:r>
                  <w:r w:rsidRPr="006E4638">
                    <w:rPr>
                      <w:lang w:val="fr-FR"/>
                    </w:rPr>
                    <w:t xml:space="preserve"> des supervisions </w:t>
                  </w:r>
                  <w:r w:rsidR="00473986" w:rsidRPr="006E4638">
                    <w:rPr>
                      <w:lang w:val="fr-FR"/>
                    </w:rPr>
                    <w:t>conjointes (</w:t>
                  </w:r>
                  <w:r w:rsidRPr="006E4638">
                    <w:rPr>
                      <w:lang w:val="fr-FR"/>
                    </w:rPr>
                    <w:t>BDS, BPS, PEV, DSINS, GAVI) sur le remplissage des outils  de collecte des données PEV dans les CDS)</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jc w:val="right"/>
                    <w:rPr>
                      <w:rFonts w:ascii="Arial" w:eastAsia="Arial" w:hAnsi="Arial"/>
                      <w:color w:val="000101"/>
                      <w:sz w:val="16"/>
                      <w:lang w:val="fr-FR"/>
                    </w:rPr>
                  </w:pPr>
                  <w:r w:rsidRPr="009B7DC2">
                    <w:rPr>
                      <w:rFonts w:ascii="Arial" w:eastAsia="Arial" w:hAnsi="Arial"/>
                      <w:color w:val="000101"/>
                      <w:sz w:val="16"/>
                      <w:lang w:val="fr-FR"/>
                    </w:rPr>
                    <w:t>12332</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rPr>
                      <w:lang w:val="fr-FR"/>
                    </w:rPr>
                  </w:pPr>
                  <w:r>
                    <w:rPr>
                      <w:lang w:val="fr-FR"/>
                    </w:rPr>
                    <w:t>Activité nouvelle</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rPr>
                      <w:rFonts w:ascii="Arial" w:eastAsia="Arial" w:hAnsi="Arial"/>
                      <w:color w:val="000101"/>
                      <w:sz w:val="16"/>
                      <w:lang w:val="fr-FR"/>
                    </w:rPr>
                  </w:pPr>
                </w:p>
              </w:tc>
            </w:tr>
            <w:tr w:rsidR="00B84E75"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CE7900" w:rsidRPr="00785B3D" w:rsidRDefault="00CE7900">
                  <w:pPr>
                    <w:rPr>
                      <w:lang w:val="fr-FR"/>
                    </w:rPr>
                  </w:pPr>
                  <w:r>
                    <w:rPr>
                      <w:lang w:val="fr-FR"/>
                    </w:rPr>
                    <w:t>4.3</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85B3D" w:rsidRDefault="00CE7900" w:rsidP="008F14BF">
                  <w:pPr>
                    <w:jc w:val="both"/>
                    <w:rPr>
                      <w:lang w:val="fr-FR"/>
                    </w:rPr>
                  </w:pPr>
                  <w:r w:rsidRPr="006E4638">
                    <w:rPr>
                      <w:lang w:val="fr-FR"/>
                    </w:rPr>
                    <w:t>Organiser trimestriellement l' enquête communautaire et l'</w:t>
                  </w:r>
                  <w:r w:rsidR="00473986" w:rsidRPr="006E4638">
                    <w:rPr>
                      <w:lang w:val="fr-FR"/>
                    </w:rPr>
                    <w:t>évaluation</w:t>
                  </w:r>
                  <w:r w:rsidRPr="006E4638">
                    <w:rPr>
                      <w:lang w:val="fr-FR"/>
                    </w:rPr>
                    <w:t xml:space="preserve"> par les pairs des CDS  pour  la récupération des abandons et  l'amélioration de la qualité des données des CDS.</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jc w:val="right"/>
                    <w:rPr>
                      <w:rFonts w:ascii="Arial" w:eastAsia="Arial" w:hAnsi="Arial"/>
                      <w:color w:val="000101"/>
                      <w:sz w:val="16"/>
                      <w:lang w:val="fr-FR"/>
                    </w:rPr>
                  </w:pPr>
                  <w:r w:rsidRPr="009B7DC2">
                    <w:rPr>
                      <w:rFonts w:ascii="Arial" w:eastAsia="Arial" w:hAnsi="Arial"/>
                      <w:color w:val="000101"/>
                      <w:sz w:val="16"/>
                      <w:lang w:val="fr-FR"/>
                    </w:rPr>
                    <w:t>73421</w:t>
                  </w:r>
                </w:p>
              </w:tc>
              <w:tc>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rPr>
                      <w:lang w:val="fr-FR"/>
                    </w:rPr>
                  </w:pPr>
                  <w:r>
                    <w:rPr>
                      <w:lang w:val="fr-FR"/>
                    </w:rPr>
                    <w:t>Activité nouvelle</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rPr>
                      <w:rFonts w:ascii="Arial" w:eastAsia="Arial" w:hAnsi="Arial"/>
                      <w:color w:val="000101"/>
                      <w:sz w:val="16"/>
                      <w:lang w:val="fr-FR"/>
                    </w:rPr>
                  </w:pPr>
                </w:p>
              </w:tc>
            </w:tr>
            <w:tr w:rsidR="00CE7900" w:rsidRPr="00055622" w:rsidTr="00C978DB">
              <w:trPr>
                <w:gridAfter w:val="1"/>
                <w:wAfter w:w="295" w:type="dxa"/>
                <w:trHeight w:val="260"/>
              </w:trPr>
              <w:tc>
                <w:tcPr>
                  <w:tcW w:w="11054" w:type="dxa"/>
                  <w:gridSpan w:val="21"/>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CE7900" w:rsidRPr="007C18DD" w:rsidRDefault="00CE7900" w:rsidP="00CE7900">
                  <w:pPr>
                    <w:jc w:val="both"/>
                    <w:rPr>
                      <w:rFonts w:ascii="Arial" w:eastAsia="Arial" w:hAnsi="Arial"/>
                      <w:color w:val="000101"/>
                      <w:sz w:val="16"/>
                      <w:lang w:val="fr-FR"/>
                    </w:rPr>
                  </w:pPr>
                  <w:r w:rsidRPr="006E4638">
                    <w:rPr>
                      <w:lang w:val="fr-FR"/>
                    </w:rPr>
                    <w:t>Objectif 5: Assurer la gestion du programme.</w:t>
                  </w:r>
                </w:p>
              </w:tc>
            </w:tr>
            <w:tr w:rsidR="00B84E75" w:rsidRPr="007C18DD" w:rsidTr="00B84E75">
              <w:trPr>
                <w:gridAfter w:val="1"/>
                <w:wAfter w:w="295" w:type="dxa"/>
                <w:trHeight w:val="260"/>
              </w:trPr>
              <w:tc>
                <w:tcPr>
                  <w:tcW w:w="710" w:type="dxa"/>
                  <w:gridSpan w:val="3"/>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CE7900" w:rsidRPr="00785B3D" w:rsidRDefault="00473986">
                  <w:pPr>
                    <w:rPr>
                      <w:lang w:val="fr-FR"/>
                    </w:rPr>
                  </w:pPr>
                  <w:r>
                    <w:rPr>
                      <w:lang w:val="fr-FR"/>
                    </w:rPr>
                    <w:t>5.1</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85B3D" w:rsidRDefault="00CE7900" w:rsidP="008F14BF">
                  <w:pPr>
                    <w:jc w:val="both"/>
                    <w:rPr>
                      <w:lang w:val="fr-FR"/>
                    </w:rPr>
                  </w:pPr>
                  <w:r w:rsidRPr="006E4638">
                    <w:rPr>
                      <w:lang w:val="fr-FR"/>
                    </w:rPr>
                    <w:t>Assurer le paiement des primes de l'unité de gestion RSS/GAVI et les salaires des experts en gestion  administration en suivi et évaluation et en passation des marchés publics.</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jc w:val="right"/>
                    <w:rPr>
                      <w:rFonts w:ascii="Arial" w:eastAsia="Arial" w:hAnsi="Arial"/>
                      <w:color w:val="000101"/>
                      <w:sz w:val="16"/>
                      <w:lang w:val="fr-FR"/>
                    </w:rPr>
                  </w:pPr>
                  <w:r>
                    <w:rPr>
                      <w:rFonts w:ascii="Verdana" w:hAnsi="Verdana"/>
                      <w:sz w:val="16"/>
                      <w:szCs w:val="16"/>
                      <w:lang w:eastAsia="fr-FR"/>
                    </w:rPr>
                    <w:t>194 269$</w:t>
                  </w:r>
                </w:p>
              </w:tc>
              <w:tc>
                <w:tcPr>
                  <w:tcW w:w="564"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rPr>
                      <w:lang w:val="fr-FR"/>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rsidP="00CE7900">
                  <w:pPr>
                    <w:rPr>
                      <w:rFonts w:ascii="Arial" w:eastAsia="Arial" w:hAnsi="Arial"/>
                      <w:color w:val="000101"/>
                      <w:sz w:val="16"/>
                      <w:lang w:val="fr-FR"/>
                    </w:rPr>
                  </w:pPr>
                  <w:r w:rsidRPr="00297002">
                    <w:rPr>
                      <w:rFonts w:ascii="Arial" w:eastAsia="Arial" w:hAnsi="Arial"/>
                      <w:color w:val="000101"/>
                      <w:sz w:val="16"/>
                      <w:lang w:val="fr-FR"/>
                    </w:rPr>
                    <w:t>194269</w:t>
                  </w:r>
                  <w:r>
                    <w:rPr>
                      <w:rFonts w:ascii="Verdana" w:hAnsi="Verdana"/>
                      <w:sz w:val="16"/>
                      <w:szCs w:val="16"/>
                      <w:lang w:eastAsia="fr-FR"/>
                    </w:rPr>
                    <w:t>$</w:t>
                  </w:r>
                </w:p>
              </w:tc>
            </w:tr>
            <w:tr w:rsidR="00B84E75" w:rsidRPr="007C18DD" w:rsidTr="00B84E75">
              <w:trPr>
                <w:gridAfter w:val="1"/>
                <w:wAfter w:w="295" w:type="dxa"/>
                <w:trHeight w:val="260"/>
              </w:trPr>
              <w:tc>
                <w:tcPr>
                  <w:tcW w:w="710" w:type="dxa"/>
                  <w:gridSpan w:val="3"/>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473986">
                  <w:pPr>
                    <w:rPr>
                      <w:lang w:val="fr-FR"/>
                    </w:rPr>
                  </w:pPr>
                  <w:r>
                    <w:rPr>
                      <w:lang w:val="fr-FR"/>
                    </w:rPr>
                    <w:t>5.2</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6E4638" w:rsidP="008F14BF">
                  <w:pPr>
                    <w:jc w:val="both"/>
                    <w:rPr>
                      <w:lang w:val="fr-FR"/>
                    </w:rPr>
                  </w:pPr>
                  <w:r w:rsidRPr="006E4638">
                    <w:rPr>
                      <w:lang w:val="fr-FR"/>
                    </w:rPr>
                    <w:t>Assurer la contractualisation du Programme Elargi de Vaccination</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E57DAB">
                  <w:pPr>
                    <w:jc w:val="right"/>
                    <w:rPr>
                      <w:rFonts w:ascii="Arial" w:eastAsia="Arial" w:hAnsi="Arial"/>
                      <w:color w:val="000101"/>
                      <w:sz w:val="16"/>
                      <w:lang w:val="fr-FR"/>
                    </w:rPr>
                  </w:pPr>
                  <w:r w:rsidRPr="00E57DAB">
                    <w:rPr>
                      <w:rFonts w:ascii="Arial" w:eastAsia="Arial" w:hAnsi="Arial"/>
                      <w:color w:val="000101"/>
                      <w:sz w:val="16"/>
                      <w:lang w:val="fr-FR"/>
                    </w:rPr>
                    <w:t>38585</w:t>
                  </w:r>
                </w:p>
              </w:tc>
              <w:tc>
                <w:tcPr>
                  <w:tcW w:w="564"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C575EA">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E57DAB">
                  <w:pPr>
                    <w:rPr>
                      <w:lang w:val="fr-FR"/>
                    </w:rPr>
                  </w:pPr>
                  <w:r>
                    <w:rPr>
                      <w:lang w:val="fr-FR"/>
                    </w:rPr>
                    <w:t>Activité nouvelle</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rFonts w:ascii="Arial" w:eastAsia="Arial" w:hAnsi="Arial"/>
                      <w:color w:val="000101"/>
                      <w:sz w:val="16"/>
                      <w:lang w:val="fr-FR"/>
                    </w:rPr>
                  </w:pPr>
                </w:p>
              </w:tc>
            </w:tr>
            <w:tr w:rsidR="00B84E75" w:rsidRPr="007C18DD" w:rsidTr="00B84E75">
              <w:trPr>
                <w:gridAfter w:val="1"/>
                <w:wAfter w:w="295" w:type="dxa"/>
                <w:trHeight w:val="260"/>
              </w:trPr>
              <w:tc>
                <w:tcPr>
                  <w:tcW w:w="710" w:type="dxa"/>
                  <w:gridSpan w:val="3"/>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473986">
                  <w:pPr>
                    <w:rPr>
                      <w:lang w:val="fr-FR"/>
                    </w:rPr>
                  </w:pPr>
                  <w:r>
                    <w:rPr>
                      <w:lang w:val="fr-FR"/>
                    </w:rPr>
                    <w:t>5.3</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6E4638" w:rsidP="008F14BF">
                  <w:pPr>
                    <w:jc w:val="both"/>
                    <w:rPr>
                      <w:lang w:val="fr-FR"/>
                    </w:rPr>
                  </w:pPr>
                  <w:r w:rsidRPr="006E4638">
                    <w:rPr>
                      <w:lang w:val="fr-FR"/>
                    </w:rPr>
                    <w:t>Assurer le fonctionnement de l'unité de gestion RSS/GAVI</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19251C">
                  <w:pPr>
                    <w:jc w:val="right"/>
                    <w:rPr>
                      <w:rFonts w:ascii="Arial" w:eastAsia="Arial" w:hAnsi="Arial"/>
                      <w:color w:val="000101"/>
                      <w:sz w:val="16"/>
                      <w:lang w:val="fr-FR"/>
                    </w:rPr>
                  </w:pPr>
                  <w:r>
                    <w:rPr>
                      <w:rFonts w:ascii="Verdana" w:hAnsi="Verdana"/>
                      <w:sz w:val="16"/>
                      <w:szCs w:val="16"/>
                      <w:lang w:eastAsia="fr-FR"/>
                    </w:rPr>
                    <w:t>67 312$</w:t>
                  </w:r>
                </w:p>
              </w:tc>
              <w:tc>
                <w:tcPr>
                  <w:tcW w:w="564"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C575EA">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19251C">
                  <w:pPr>
                    <w:rPr>
                      <w:rFonts w:ascii="Arial" w:eastAsia="Arial" w:hAnsi="Arial"/>
                      <w:color w:val="000101"/>
                      <w:sz w:val="16"/>
                      <w:lang w:val="fr-FR"/>
                    </w:rPr>
                  </w:pPr>
                  <w:r>
                    <w:rPr>
                      <w:rFonts w:ascii="Arial" w:eastAsia="Arial" w:hAnsi="Arial"/>
                      <w:color w:val="000101"/>
                      <w:sz w:val="16"/>
                      <w:lang w:val="fr-FR"/>
                    </w:rPr>
                    <w:t>77409</w:t>
                  </w:r>
                  <w:r>
                    <w:rPr>
                      <w:rFonts w:ascii="Verdana" w:hAnsi="Verdana"/>
                      <w:sz w:val="16"/>
                      <w:szCs w:val="16"/>
                      <w:lang w:eastAsia="fr-FR"/>
                    </w:rPr>
                    <w:t>$</w:t>
                  </w:r>
                </w:p>
              </w:tc>
            </w:tr>
            <w:tr w:rsidR="00B84E75" w:rsidRPr="007C18DD" w:rsidTr="00B84E75">
              <w:trPr>
                <w:gridAfter w:val="1"/>
                <w:wAfter w:w="295" w:type="dxa"/>
                <w:trHeight w:val="260"/>
              </w:trPr>
              <w:tc>
                <w:tcPr>
                  <w:tcW w:w="710" w:type="dxa"/>
                  <w:gridSpan w:val="3"/>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473986">
                  <w:pPr>
                    <w:rPr>
                      <w:lang w:val="fr-FR"/>
                    </w:rPr>
                  </w:pPr>
                  <w:r>
                    <w:rPr>
                      <w:lang w:val="fr-FR"/>
                    </w:rPr>
                    <w:t>5.4</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6E637D" w:rsidP="008F14BF">
                  <w:pPr>
                    <w:jc w:val="both"/>
                    <w:rPr>
                      <w:lang w:val="fr-FR"/>
                    </w:rPr>
                  </w:pPr>
                  <w:r w:rsidRPr="006E637D">
                    <w:rPr>
                      <w:lang w:val="fr-FR"/>
                    </w:rPr>
                    <w:t>Organiser des missions trimestrielles de suivi de la mise en œuvre des  interventions  dans les 6 provinces appuyées par GAVI</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73970">
                  <w:pPr>
                    <w:jc w:val="right"/>
                    <w:rPr>
                      <w:rFonts w:ascii="Arial" w:eastAsia="Arial" w:hAnsi="Arial"/>
                      <w:color w:val="000101"/>
                      <w:sz w:val="16"/>
                      <w:lang w:val="fr-FR"/>
                    </w:rPr>
                  </w:pPr>
                  <w:r>
                    <w:rPr>
                      <w:rFonts w:ascii="Verdana" w:hAnsi="Verdana"/>
                      <w:sz w:val="16"/>
                      <w:szCs w:val="16"/>
                      <w:lang w:eastAsia="fr-FR"/>
                    </w:rPr>
                    <w:t>28 301$</w:t>
                  </w:r>
                </w:p>
              </w:tc>
              <w:tc>
                <w:tcPr>
                  <w:tcW w:w="564"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C575EA">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73970">
                  <w:pPr>
                    <w:rPr>
                      <w:rFonts w:ascii="Arial" w:eastAsia="Arial" w:hAnsi="Arial"/>
                      <w:color w:val="000101"/>
                      <w:sz w:val="16"/>
                      <w:lang w:val="fr-FR"/>
                    </w:rPr>
                  </w:pPr>
                  <w:r w:rsidRPr="00873970">
                    <w:rPr>
                      <w:rFonts w:ascii="Arial" w:eastAsia="Arial" w:hAnsi="Arial"/>
                      <w:color w:val="000101"/>
                      <w:sz w:val="16"/>
                      <w:lang w:val="fr-FR"/>
                    </w:rPr>
                    <w:t>12301</w:t>
                  </w:r>
                  <w:r w:rsidR="007370B0">
                    <w:rPr>
                      <w:rFonts w:ascii="Verdana" w:hAnsi="Verdana"/>
                      <w:sz w:val="16"/>
                      <w:szCs w:val="16"/>
                      <w:lang w:eastAsia="fr-FR"/>
                    </w:rPr>
                    <w:t>$</w:t>
                  </w:r>
                </w:p>
              </w:tc>
            </w:tr>
            <w:tr w:rsidR="00B84E75" w:rsidRPr="007C18DD" w:rsidTr="00B84E75">
              <w:trPr>
                <w:gridAfter w:val="1"/>
                <w:wAfter w:w="295" w:type="dxa"/>
                <w:trHeight w:val="260"/>
              </w:trPr>
              <w:tc>
                <w:tcPr>
                  <w:tcW w:w="710" w:type="dxa"/>
                  <w:gridSpan w:val="3"/>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6E4638" w:rsidRPr="00785B3D" w:rsidRDefault="00473986">
                  <w:pPr>
                    <w:rPr>
                      <w:lang w:val="fr-FR"/>
                    </w:rPr>
                  </w:pPr>
                  <w:r>
                    <w:rPr>
                      <w:lang w:val="fr-FR"/>
                    </w:rPr>
                    <w:t>5.5</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85B3D" w:rsidRDefault="006E637D" w:rsidP="008F14BF">
                  <w:pPr>
                    <w:jc w:val="both"/>
                    <w:rPr>
                      <w:lang w:val="fr-FR"/>
                    </w:rPr>
                  </w:pPr>
                  <w:r w:rsidRPr="006E637D">
                    <w:rPr>
                      <w:lang w:val="fr-FR"/>
                    </w:rPr>
                    <w:t>Recruter un bureau pour évaluer la performance de mise en œuvre technique du projet KARADIRIDIMBA/RSS-GAVI</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7E350F">
                  <w:pPr>
                    <w:jc w:val="right"/>
                    <w:rPr>
                      <w:rFonts w:ascii="Arial" w:eastAsia="Arial" w:hAnsi="Arial"/>
                      <w:color w:val="000101"/>
                      <w:sz w:val="16"/>
                      <w:lang w:val="fr-FR"/>
                    </w:rPr>
                  </w:pPr>
                  <w:r w:rsidRPr="00CC29C8">
                    <w:rPr>
                      <w:rFonts w:ascii="Verdana" w:hAnsi="Verdana"/>
                      <w:sz w:val="16"/>
                      <w:szCs w:val="16"/>
                      <w:lang w:eastAsia="fr-FR"/>
                    </w:rPr>
                    <w:t>2</w:t>
                  </w:r>
                  <w:r>
                    <w:rPr>
                      <w:rFonts w:ascii="Verdana" w:hAnsi="Verdana"/>
                      <w:sz w:val="16"/>
                      <w:szCs w:val="16"/>
                      <w:lang w:eastAsia="fr-FR"/>
                    </w:rPr>
                    <w:t>1 880$</w:t>
                  </w:r>
                </w:p>
              </w:tc>
              <w:tc>
                <w:tcPr>
                  <w:tcW w:w="564"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C575EA">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6E4638">
                  <w:pPr>
                    <w:rPr>
                      <w:lang w:val="fr-FR"/>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6E4638">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7E350F">
                  <w:pPr>
                    <w:rPr>
                      <w:rFonts w:ascii="Arial" w:eastAsia="Arial" w:hAnsi="Arial"/>
                      <w:color w:val="000101"/>
                      <w:sz w:val="16"/>
                      <w:lang w:val="fr-FR"/>
                    </w:rPr>
                  </w:pPr>
                  <w:r w:rsidRPr="007E350F">
                    <w:rPr>
                      <w:rFonts w:ascii="Arial" w:eastAsia="Arial" w:hAnsi="Arial"/>
                      <w:color w:val="000101"/>
                      <w:sz w:val="16"/>
                      <w:lang w:val="fr-FR"/>
                    </w:rPr>
                    <w:t>15880</w:t>
                  </w:r>
                </w:p>
              </w:tc>
            </w:tr>
            <w:tr w:rsidR="00B84E75" w:rsidRPr="007C18DD" w:rsidTr="00B84E75">
              <w:trPr>
                <w:gridAfter w:val="1"/>
                <w:wAfter w:w="295" w:type="dxa"/>
                <w:trHeight w:val="260"/>
              </w:trPr>
              <w:tc>
                <w:tcPr>
                  <w:tcW w:w="710" w:type="dxa"/>
                  <w:gridSpan w:val="3"/>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6E4638" w:rsidRPr="00785B3D" w:rsidRDefault="00473986">
                  <w:pPr>
                    <w:rPr>
                      <w:lang w:val="fr-FR"/>
                    </w:rPr>
                  </w:pPr>
                  <w:r>
                    <w:rPr>
                      <w:lang w:val="fr-FR"/>
                    </w:rPr>
                    <w:t>5.6</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85B3D" w:rsidRDefault="006E637D" w:rsidP="008F14BF">
                  <w:pPr>
                    <w:jc w:val="both"/>
                    <w:rPr>
                      <w:lang w:val="fr-FR"/>
                    </w:rPr>
                  </w:pPr>
                  <w:r w:rsidRPr="006E637D">
                    <w:rPr>
                      <w:lang w:val="fr-FR"/>
                    </w:rPr>
                    <w:t>Recruter un bureau pour l’audit financier du projet</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7E350F">
                  <w:pPr>
                    <w:jc w:val="right"/>
                    <w:rPr>
                      <w:rFonts w:ascii="Arial" w:eastAsia="Arial" w:hAnsi="Arial"/>
                      <w:color w:val="000101"/>
                      <w:sz w:val="16"/>
                      <w:lang w:val="fr-FR"/>
                    </w:rPr>
                  </w:pPr>
                  <w:r>
                    <w:rPr>
                      <w:rFonts w:ascii="Verdana" w:hAnsi="Verdana"/>
                      <w:sz w:val="16"/>
                      <w:szCs w:val="16"/>
                      <w:lang w:eastAsia="fr-FR"/>
                    </w:rPr>
                    <w:t>10 940$</w:t>
                  </w:r>
                </w:p>
              </w:tc>
              <w:tc>
                <w:tcPr>
                  <w:tcW w:w="564"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C575EA">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6E4638">
                  <w:pPr>
                    <w:rPr>
                      <w:lang w:val="fr-FR"/>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6E4638">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7E350F">
                  <w:pPr>
                    <w:rPr>
                      <w:rFonts w:ascii="Arial" w:eastAsia="Arial" w:hAnsi="Arial"/>
                      <w:color w:val="000101"/>
                      <w:sz w:val="16"/>
                      <w:lang w:val="fr-FR"/>
                    </w:rPr>
                  </w:pPr>
                  <w:r w:rsidRPr="007E350F">
                    <w:rPr>
                      <w:rFonts w:ascii="Arial" w:eastAsia="Arial" w:hAnsi="Arial"/>
                      <w:color w:val="000101"/>
                      <w:sz w:val="16"/>
                      <w:lang w:val="fr-FR"/>
                    </w:rPr>
                    <w:t>10940</w:t>
                  </w:r>
                </w:p>
              </w:tc>
            </w:tr>
            <w:tr w:rsidR="00B84E75" w:rsidRPr="007C18DD" w:rsidTr="00B84E75">
              <w:trPr>
                <w:gridAfter w:val="1"/>
                <w:wAfter w:w="295" w:type="dxa"/>
                <w:trHeight w:val="260"/>
              </w:trPr>
              <w:tc>
                <w:tcPr>
                  <w:tcW w:w="710" w:type="dxa"/>
                  <w:gridSpan w:val="3"/>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6E4638" w:rsidRPr="00785B3D" w:rsidRDefault="00473986">
                  <w:pPr>
                    <w:rPr>
                      <w:lang w:val="fr-FR"/>
                    </w:rPr>
                  </w:pPr>
                  <w:r>
                    <w:rPr>
                      <w:lang w:val="fr-FR"/>
                    </w:rPr>
                    <w:t>5.7</w:t>
                  </w: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85B3D" w:rsidRDefault="006E637D" w:rsidP="008F14BF">
                  <w:pPr>
                    <w:jc w:val="both"/>
                    <w:rPr>
                      <w:lang w:val="fr-FR"/>
                    </w:rPr>
                  </w:pPr>
                  <w:r w:rsidRPr="006E637D">
                    <w:rPr>
                      <w:lang w:val="fr-FR"/>
                    </w:rPr>
                    <w:t>Organiser et participer dans  des réunions  avec les partenaires du MSPLS à l'étranger et à l'intérieur du pays (BDS, BPS, programmes</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331FAC">
                  <w:pPr>
                    <w:jc w:val="right"/>
                    <w:rPr>
                      <w:rFonts w:ascii="Arial" w:eastAsia="Arial" w:hAnsi="Arial"/>
                      <w:color w:val="000101"/>
                      <w:sz w:val="16"/>
                      <w:lang w:val="fr-FR"/>
                    </w:rPr>
                  </w:pPr>
                  <w:r w:rsidRPr="00331FAC">
                    <w:rPr>
                      <w:rFonts w:ascii="Arial" w:eastAsia="Arial" w:hAnsi="Arial"/>
                      <w:color w:val="000101"/>
                      <w:sz w:val="16"/>
                      <w:lang w:val="fr-FR"/>
                    </w:rPr>
                    <w:t>20242</w:t>
                  </w:r>
                  <w:r>
                    <w:rPr>
                      <w:rFonts w:ascii="Verdana" w:hAnsi="Verdana"/>
                      <w:sz w:val="16"/>
                      <w:szCs w:val="16"/>
                      <w:lang w:eastAsia="fr-FR"/>
                    </w:rPr>
                    <w:t>$</w:t>
                  </w:r>
                </w:p>
              </w:tc>
              <w:tc>
                <w:tcPr>
                  <w:tcW w:w="564"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C575EA">
                  <w:pPr>
                    <w:jc w:val="right"/>
                    <w:rPr>
                      <w:rFonts w:ascii="Arial" w:eastAsia="Arial" w:hAnsi="Arial"/>
                      <w:color w:val="000101"/>
                      <w:sz w:val="16"/>
                      <w:lang w:val="fr-FR"/>
                    </w:rPr>
                  </w:pPr>
                  <w:r>
                    <w:rPr>
                      <w:rFonts w:ascii="Arial" w:eastAsia="Arial" w:hAnsi="Arial"/>
                      <w:color w:val="000101"/>
                      <w:sz w:val="16"/>
                      <w:lang w:val="fr-FR"/>
                    </w:rPr>
                    <w:t>0</w:t>
                  </w: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331FAC">
                  <w:pPr>
                    <w:rPr>
                      <w:lang w:val="fr-FR"/>
                    </w:rPr>
                  </w:pPr>
                  <w:r>
                    <w:rPr>
                      <w:lang w:val="fr-FR"/>
                    </w:rPr>
                    <w:t>Activité nouvelle</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6E4638">
                  <w:pPr>
                    <w:rPr>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6E4638">
                  <w:pPr>
                    <w:rPr>
                      <w:rFonts w:ascii="Arial" w:eastAsia="Arial" w:hAnsi="Arial"/>
                      <w:color w:val="000101"/>
                      <w:sz w:val="16"/>
                      <w:lang w:val="fr-FR"/>
                    </w:rPr>
                  </w:pPr>
                </w:p>
              </w:tc>
            </w:tr>
            <w:tr w:rsidR="00B84E75" w:rsidRPr="007C18DD" w:rsidTr="00B84E75">
              <w:trPr>
                <w:gridAfter w:val="1"/>
                <w:wAfter w:w="295" w:type="dxa"/>
                <w:trHeight w:val="260"/>
              </w:trPr>
              <w:tc>
                <w:tcPr>
                  <w:tcW w:w="710" w:type="dxa"/>
                  <w:gridSpan w:val="3"/>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6504E3" w:rsidRPr="00785B3D" w:rsidRDefault="006504E3">
                  <w:pPr>
                    <w:rPr>
                      <w:lang w:val="fr-FR"/>
                    </w:rPr>
                  </w:pP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504E3" w:rsidRPr="00473986" w:rsidRDefault="000A3AD8">
                  <w:pPr>
                    <w:rPr>
                      <w:b/>
                      <w:lang w:val="fr-FR"/>
                    </w:rPr>
                  </w:pPr>
                  <w:r w:rsidRPr="00473986">
                    <w:rPr>
                      <w:b/>
                      <w:lang w:val="fr-FR"/>
                    </w:rPr>
                    <w:t>Total général</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504E3" w:rsidRPr="00473986" w:rsidRDefault="00FB1A56">
                  <w:pPr>
                    <w:jc w:val="right"/>
                    <w:rPr>
                      <w:rFonts w:ascii="Arial" w:eastAsia="Arial" w:hAnsi="Arial"/>
                      <w:b/>
                      <w:color w:val="000101"/>
                      <w:sz w:val="16"/>
                      <w:lang w:val="fr-FR"/>
                    </w:rPr>
                  </w:pPr>
                  <w:r w:rsidRPr="00473986">
                    <w:rPr>
                      <w:rFonts w:ascii="Arial" w:eastAsia="Arial" w:hAnsi="Arial"/>
                      <w:b/>
                      <w:color w:val="000101"/>
                      <w:sz w:val="16"/>
                      <w:lang w:val="fr-FR"/>
                    </w:rPr>
                    <w:t>1</w:t>
                  </w:r>
                  <w:r w:rsidR="006C1190" w:rsidRPr="00473986">
                    <w:rPr>
                      <w:rFonts w:ascii="Arial" w:eastAsia="Arial" w:hAnsi="Arial"/>
                      <w:b/>
                      <w:color w:val="000101"/>
                      <w:sz w:val="16"/>
                      <w:lang w:val="fr-FR"/>
                    </w:rPr>
                    <w:t>.</w:t>
                  </w:r>
                  <w:r w:rsidRPr="00473986">
                    <w:rPr>
                      <w:rFonts w:ascii="Arial" w:eastAsia="Arial" w:hAnsi="Arial"/>
                      <w:b/>
                      <w:color w:val="000101"/>
                      <w:sz w:val="16"/>
                      <w:lang w:val="fr-FR"/>
                    </w:rPr>
                    <w:t>732</w:t>
                  </w:r>
                  <w:r w:rsidR="006C1190" w:rsidRPr="00473986">
                    <w:rPr>
                      <w:rFonts w:ascii="Arial" w:eastAsia="Arial" w:hAnsi="Arial"/>
                      <w:b/>
                      <w:color w:val="000101"/>
                      <w:sz w:val="16"/>
                      <w:lang w:val="fr-FR"/>
                    </w:rPr>
                    <w:t>.</w:t>
                  </w:r>
                  <w:r w:rsidRPr="00473986">
                    <w:rPr>
                      <w:rFonts w:ascii="Arial" w:eastAsia="Arial" w:hAnsi="Arial"/>
                      <w:b/>
                      <w:color w:val="000101"/>
                      <w:sz w:val="16"/>
                      <w:lang w:val="fr-FR"/>
                    </w:rPr>
                    <w:t>086</w:t>
                  </w:r>
                  <w:r w:rsidR="006C1190" w:rsidRPr="00473986">
                    <w:rPr>
                      <w:rFonts w:ascii="Verdana" w:hAnsi="Verdana"/>
                      <w:b/>
                      <w:sz w:val="16"/>
                      <w:szCs w:val="16"/>
                      <w:lang w:eastAsia="fr-FR"/>
                    </w:rPr>
                    <w:t>$</w:t>
                  </w:r>
                </w:p>
              </w:tc>
              <w:tc>
                <w:tcPr>
                  <w:tcW w:w="564"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504E3" w:rsidRPr="00473986" w:rsidRDefault="006504E3">
                  <w:pPr>
                    <w:jc w:val="right"/>
                    <w:rPr>
                      <w:rFonts w:ascii="Arial" w:eastAsia="Arial" w:hAnsi="Arial"/>
                      <w:b/>
                      <w:color w:val="000101"/>
                      <w:sz w:val="16"/>
                      <w:lang w:val="fr-FR"/>
                    </w:rPr>
                  </w:pP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504E3" w:rsidRPr="00473986" w:rsidRDefault="006504E3">
                  <w:pPr>
                    <w:rPr>
                      <w:b/>
                      <w:lang w:val="fr-FR"/>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504E3" w:rsidRPr="00473986" w:rsidRDefault="006504E3">
                  <w:pPr>
                    <w:rPr>
                      <w:b/>
                      <w:lang w:val="fr-FR"/>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504E3" w:rsidRPr="00473986" w:rsidRDefault="006C1190">
                  <w:pPr>
                    <w:rPr>
                      <w:rFonts w:ascii="Arial" w:eastAsia="Arial" w:hAnsi="Arial"/>
                      <w:b/>
                      <w:color w:val="000101"/>
                      <w:sz w:val="16"/>
                      <w:lang w:val="fr-FR"/>
                    </w:rPr>
                  </w:pPr>
                  <w:r w:rsidRPr="00473986">
                    <w:rPr>
                      <w:rFonts w:ascii="Arial" w:eastAsia="Arial" w:hAnsi="Arial"/>
                      <w:b/>
                      <w:color w:val="000101"/>
                      <w:sz w:val="16"/>
                      <w:lang w:val="fr-FR"/>
                    </w:rPr>
                    <w:t>1.732.086</w:t>
                  </w:r>
                  <w:r w:rsidRPr="00473986">
                    <w:rPr>
                      <w:rFonts w:ascii="Verdana" w:hAnsi="Verdana"/>
                      <w:b/>
                      <w:sz w:val="16"/>
                      <w:szCs w:val="16"/>
                      <w:lang w:eastAsia="fr-FR"/>
                    </w:rPr>
                    <w:t>$</w:t>
                  </w:r>
                </w:p>
              </w:tc>
            </w:tr>
          </w:tbl>
          <w:p w:rsidR="004C184B" w:rsidRPr="007C18DD" w:rsidRDefault="004C184B">
            <w:pPr>
              <w:rPr>
                <w:lang w:val="fr-FR"/>
              </w:rPr>
            </w:pPr>
          </w:p>
        </w:tc>
      </w:tr>
      <w:tr w:rsidR="004C184B" w:rsidRPr="007C18DD" w:rsidTr="00C978DB">
        <w:trPr>
          <w:trHeight w:val="93"/>
        </w:trPr>
        <w:tc>
          <w:tcPr>
            <w:tcW w:w="8054" w:type="dxa"/>
          </w:tcPr>
          <w:p w:rsidR="004C184B" w:rsidRPr="007C18DD" w:rsidRDefault="004C184B">
            <w:pPr>
              <w:pStyle w:val="EmptyLayoutCell"/>
              <w:rPr>
                <w:lang w:val="fr-FR"/>
              </w:rPr>
            </w:pPr>
          </w:p>
        </w:tc>
        <w:tc>
          <w:tcPr>
            <w:tcW w:w="166" w:type="dxa"/>
          </w:tcPr>
          <w:p w:rsidR="004C184B" w:rsidRPr="007C18DD" w:rsidRDefault="004C184B">
            <w:pPr>
              <w:pStyle w:val="EmptyLayoutCell"/>
              <w:rPr>
                <w:lang w:val="fr-FR"/>
              </w:rPr>
            </w:pPr>
          </w:p>
        </w:tc>
        <w:tc>
          <w:tcPr>
            <w:tcW w:w="2834" w:type="dxa"/>
          </w:tcPr>
          <w:p w:rsidR="004C184B" w:rsidRPr="007C18DD" w:rsidRDefault="004C184B">
            <w:pPr>
              <w:pStyle w:val="EmptyLayoutCell"/>
              <w:rPr>
                <w:lang w:val="fr-FR"/>
              </w:rPr>
            </w:pPr>
          </w:p>
        </w:tc>
      </w:tr>
      <w:tr w:rsidR="00F53279" w:rsidRPr="00055622" w:rsidTr="00C978DB">
        <w:tc>
          <w:tcPr>
            <w:tcW w:w="11054" w:type="dxa"/>
            <w:gridSpan w:val="3"/>
          </w:tcPr>
          <w:p w:rsidR="001C01CE" w:rsidRDefault="001C01CE"/>
          <w:p w:rsidR="001C01CE" w:rsidRDefault="001C01CE"/>
          <w:p w:rsidR="001C01CE" w:rsidRDefault="001C01CE"/>
          <w:tbl>
            <w:tblPr>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val="fr-FR"/>
                    </w:rPr>
                  </w:pPr>
                  <w:bookmarkStart w:id="16" w:name="Planned_HSS_Activities2"/>
                  <w:bookmarkEnd w:id="16"/>
                  <w:r w:rsidRPr="00785B3D">
                    <w:rPr>
                      <w:rFonts w:ascii="Arial" w:eastAsia="Arial" w:hAnsi="Arial"/>
                      <w:b/>
                      <w:color w:val="365F91"/>
                      <w:sz w:val="24"/>
                      <w:lang w:val="fr-FR"/>
                    </w:rPr>
                    <w:t>9.6. Activités de RSS prévues pour 201</w:t>
                  </w:r>
                  <w:r w:rsidR="001C01CE">
                    <w:rPr>
                      <w:rFonts w:ascii="Arial" w:eastAsia="Arial" w:hAnsi="Arial"/>
                      <w:b/>
                      <w:color w:val="365F91"/>
                      <w:sz w:val="24"/>
                      <w:lang w:val="fr-FR"/>
                    </w:rPr>
                    <w:t>5</w:t>
                  </w:r>
                </w:p>
              </w:tc>
            </w:tr>
          </w:tbl>
          <w:p w:rsidR="004C184B" w:rsidRPr="00785B3D" w:rsidRDefault="004C184B">
            <w:pPr>
              <w:rPr>
                <w:lang w:val="fr-FR"/>
              </w:rPr>
            </w:pPr>
          </w:p>
        </w:tc>
      </w:tr>
      <w:tr w:rsidR="004C184B" w:rsidRPr="00055622" w:rsidTr="00C978DB">
        <w:trPr>
          <w:trHeight w:val="179"/>
        </w:trPr>
        <w:tc>
          <w:tcPr>
            <w:tcW w:w="8054" w:type="dxa"/>
          </w:tcPr>
          <w:p w:rsidR="004C184B" w:rsidRPr="00785B3D" w:rsidRDefault="004C184B">
            <w:pPr>
              <w:pStyle w:val="EmptyLayoutCell"/>
              <w:rPr>
                <w:lang w:val="fr-FR"/>
              </w:rPr>
            </w:pPr>
          </w:p>
        </w:tc>
        <w:tc>
          <w:tcPr>
            <w:tcW w:w="166" w:type="dxa"/>
          </w:tcPr>
          <w:p w:rsidR="004C184B" w:rsidRPr="00785B3D" w:rsidRDefault="004C184B">
            <w:pPr>
              <w:pStyle w:val="EmptyLayoutCell"/>
              <w:rPr>
                <w:lang w:val="fr-FR"/>
              </w:rPr>
            </w:pPr>
          </w:p>
        </w:tc>
        <w:tc>
          <w:tcPr>
            <w:tcW w:w="2834" w:type="dxa"/>
          </w:tcPr>
          <w:p w:rsidR="004C184B" w:rsidRPr="00785B3D" w:rsidRDefault="004C184B">
            <w:pPr>
              <w:pStyle w:val="EmptyLayoutCell"/>
              <w:rPr>
                <w:lang w:val="fr-FR"/>
              </w:rPr>
            </w:pPr>
          </w:p>
        </w:tc>
      </w:tr>
      <w:tr w:rsidR="00F53279" w:rsidTr="00C978DB">
        <w:tc>
          <w:tcPr>
            <w:tcW w:w="11054" w:type="dxa"/>
            <w:gridSpan w:val="3"/>
          </w:tcPr>
          <w:tbl>
            <w:tblPr>
              <w:tblW w:w="0" w:type="auto"/>
              <w:tblLayout w:type="fixed"/>
              <w:tblCellMar>
                <w:left w:w="0" w:type="dxa"/>
                <w:right w:w="0" w:type="dxa"/>
              </w:tblCellMar>
              <w:tblLook w:val="0000"/>
            </w:tblPr>
            <w:tblGrid>
              <w:gridCol w:w="1133"/>
              <w:gridCol w:w="1133"/>
              <w:gridCol w:w="1987"/>
              <w:gridCol w:w="280"/>
              <w:gridCol w:w="1279"/>
              <w:gridCol w:w="1985"/>
              <w:gridCol w:w="1689"/>
              <w:gridCol w:w="1146"/>
            </w:tblGrid>
            <w:tr w:rsidR="00F53279" w:rsidRPr="00055622" w:rsidTr="00597C59">
              <w:trPr>
                <w:trHeight w:val="260"/>
              </w:trPr>
              <w:tc>
                <w:tcPr>
                  <w:tcW w:w="10632" w:type="dxa"/>
                  <w:gridSpan w:val="8"/>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sz w:val="22"/>
                      <w:lang w:val="fr-FR"/>
                    </w:rPr>
                    <w:t xml:space="preserve">Veuillez utiliser le </w:t>
                  </w:r>
                  <w:r w:rsidRPr="00785B3D">
                    <w:rPr>
                      <w:rFonts w:ascii="Arial" w:eastAsia="Arial" w:hAnsi="Arial"/>
                      <w:b/>
                      <w:color w:val="000000"/>
                      <w:sz w:val="22"/>
                      <w:lang w:val="fr-FR"/>
                    </w:rPr>
                    <w:t>tableau 9.6</w:t>
                  </w:r>
                  <w:r w:rsidRPr="00785B3D">
                    <w:rPr>
                      <w:rFonts w:ascii="Arial" w:eastAsia="Arial" w:hAnsi="Arial"/>
                      <w:color w:val="000000"/>
                      <w:sz w:val="22"/>
                      <w:lang w:val="fr-FR"/>
                    </w:rPr>
                    <w:t xml:space="preserve"> afin d’indiquer</w:t>
                  </w:r>
                  <w:r w:rsidR="001C01CE">
                    <w:rPr>
                      <w:rFonts w:ascii="Arial" w:eastAsia="Arial" w:hAnsi="Arial"/>
                      <w:color w:val="000000"/>
                      <w:sz w:val="22"/>
                      <w:lang w:val="fr-FR"/>
                    </w:rPr>
                    <w:t xml:space="preserve"> les activités prévues pour 2015</w:t>
                  </w:r>
                  <w:r w:rsidRPr="00785B3D">
                    <w:rPr>
                      <w:rFonts w:ascii="Arial" w:eastAsia="Arial" w:hAnsi="Arial"/>
                      <w:color w:val="000000"/>
                      <w:sz w:val="22"/>
                      <w:lang w:val="fr-FR"/>
                    </w:rPr>
                    <w:t xml:space="preserve">. Si vous souhaitez apporter des changements dans vos activités et votre budget, veuillez en expliquer les raisons dans le tableau ci-dessous et justifier chaque changement, de sorte que le CEI puisse recommander l''approbation des activités et du budget révisés. </w:t>
                  </w:r>
                </w:p>
              </w:tc>
            </w:tr>
            <w:tr w:rsidR="00F53279" w:rsidRPr="00055622" w:rsidTr="00597C59">
              <w:trPr>
                <w:trHeight w:val="260"/>
              </w:trPr>
              <w:tc>
                <w:tcPr>
                  <w:tcW w:w="10632" w:type="dxa"/>
                  <w:gridSpan w:val="8"/>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b/>
                      <w:color w:val="000000"/>
                      <w:sz w:val="22"/>
                      <w:lang w:val="fr-FR"/>
                    </w:rPr>
                    <w:t>Veuillez noter que si le changement dans le budget dépasse 15% de l’allocation approuvée pour l’activité spécifique pendant cet exercice financier, cette proposition de changement devra être présentée au CEI pour approbation avec les pièces justificatives requises.</w:t>
                  </w:r>
                </w:p>
              </w:tc>
            </w:tr>
            <w:tr w:rsidR="004C184B" w:rsidRPr="00055622" w:rsidTr="00597C59">
              <w:trPr>
                <w:trHeight w:val="90"/>
              </w:trPr>
              <w:tc>
                <w:tcPr>
                  <w:tcW w:w="1133" w:type="dxa"/>
                  <w:tcMar>
                    <w:top w:w="40" w:type="dxa"/>
                    <w:left w:w="40" w:type="dxa"/>
                    <w:bottom w:w="40" w:type="dxa"/>
                    <w:right w:w="40" w:type="dxa"/>
                  </w:tcMar>
                  <w:vAlign w:val="center"/>
                </w:tcPr>
                <w:p w:rsidR="00C978DB" w:rsidRDefault="00C978DB">
                  <w:pPr>
                    <w:rPr>
                      <w:lang w:val="fr-FR"/>
                    </w:rPr>
                  </w:pPr>
                </w:p>
                <w:p w:rsidR="00C978DB" w:rsidRPr="00785B3D" w:rsidRDefault="00C978DB">
                  <w:pPr>
                    <w:rPr>
                      <w:lang w:val="fr-FR"/>
                    </w:rPr>
                  </w:pPr>
                </w:p>
              </w:tc>
              <w:tc>
                <w:tcPr>
                  <w:tcW w:w="1133" w:type="dxa"/>
                  <w:tcMar>
                    <w:top w:w="40" w:type="dxa"/>
                    <w:left w:w="40" w:type="dxa"/>
                    <w:bottom w:w="40" w:type="dxa"/>
                    <w:right w:w="40" w:type="dxa"/>
                  </w:tcMar>
                  <w:vAlign w:val="center"/>
                </w:tcPr>
                <w:p w:rsidR="004C184B" w:rsidRPr="00785B3D" w:rsidRDefault="004C184B">
                  <w:pPr>
                    <w:rPr>
                      <w:lang w:val="fr-FR"/>
                    </w:rPr>
                  </w:pPr>
                </w:p>
              </w:tc>
              <w:tc>
                <w:tcPr>
                  <w:tcW w:w="2267" w:type="dxa"/>
                  <w:gridSpan w:val="2"/>
                  <w:tcMar>
                    <w:top w:w="40" w:type="dxa"/>
                    <w:left w:w="40" w:type="dxa"/>
                    <w:bottom w:w="40" w:type="dxa"/>
                    <w:right w:w="40" w:type="dxa"/>
                  </w:tcMar>
                  <w:vAlign w:val="center"/>
                </w:tcPr>
                <w:p w:rsidR="004C184B" w:rsidRPr="00785B3D" w:rsidRDefault="004C184B">
                  <w:pPr>
                    <w:rPr>
                      <w:lang w:val="fr-FR"/>
                    </w:rPr>
                  </w:pPr>
                </w:p>
              </w:tc>
              <w:tc>
                <w:tcPr>
                  <w:tcW w:w="3264" w:type="dxa"/>
                  <w:gridSpan w:val="2"/>
                  <w:tcMar>
                    <w:top w:w="40" w:type="dxa"/>
                    <w:left w:w="40" w:type="dxa"/>
                    <w:bottom w:w="40" w:type="dxa"/>
                    <w:right w:w="40" w:type="dxa"/>
                  </w:tcMar>
                  <w:vAlign w:val="center"/>
                </w:tcPr>
                <w:p w:rsidR="004C184B" w:rsidRPr="00785B3D" w:rsidRDefault="004C184B">
                  <w:pPr>
                    <w:rPr>
                      <w:lang w:val="fr-FR"/>
                    </w:rPr>
                  </w:pPr>
                </w:p>
              </w:tc>
              <w:tc>
                <w:tcPr>
                  <w:tcW w:w="1689" w:type="dxa"/>
                  <w:tcMar>
                    <w:top w:w="40" w:type="dxa"/>
                    <w:left w:w="40" w:type="dxa"/>
                    <w:bottom w:w="40" w:type="dxa"/>
                    <w:right w:w="40" w:type="dxa"/>
                  </w:tcMar>
                  <w:vAlign w:val="center"/>
                </w:tcPr>
                <w:p w:rsidR="004C184B" w:rsidRPr="00785B3D" w:rsidRDefault="004C184B">
                  <w:pPr>
                    <w:rPr>
                      <w:lang w:val="fr-FR"/>
                    </w:rPr>
                  </w:pPr>
                </w:p>
              </w:tc>
              <w:tc>
                <w:tcPr>
                  <w:tcW w:w="1146" w:type="dxa"/>
                  <w:tcMar>
                    <w:top w:w="40" w:type="dxa"/>
                    <w:left w:w="40" w:type="dxa"/>
                    <w:bottom w:w="40" w:type="dxa"/>
                    <w:right w:w="40" w:type="dxa"/>
                  </w:tcMar>
                  <w:vAlign w:val="center"/>
                </w:tcPr>
                <w:p w:rsidR="004C184B" w:rsidRPr="00785B3D" w:rsidRDefault="004C184B">
                  <w:pPr>
                    <w:rPr>
                      <w:lang w:val="fr-FR"/>
                    </w:rPr>
                  </w:pPr>
                </w:p>
              </w:tc>
            </w:tr>
            <w:tr w:rsidR="00F53279" w:rsidRPr="00055622" w:rsidTr="00597C59">
              <w:trPr>
                <w:trHeight w:val="260"/>
              </w:trPr>
              <w:tc>
                <w:tcPr>
                  <w:tcW w:w="10632" w:type="dxa"/>
                  <w:gridSpan w:val="8"/>
                  <w:tcMar>
                    <w:top w:w="40" w:type="dxa"/>
                    <w:left w:w="40" w:type="dxa"/>
                    <w:bottom w:w="40" w:type="dxa"/>
                    <w:right w:w="40" w:type="dxa"/>
                  </w:tcMar>
                  <w:vAlign w:val="center"/>
                </w:tcPr>
                <w:p w:rsidR="004C184B" w:rsidRDefault="004C184B">
                  <w:pPr>
                    <w:rPr>
                      <w:rFonts w:ascii="Arial" w:eastAsia="Arial" w:hAnsi="Arial"/>
                      <w:color w:val="000000"/>
                      <w:sz w:val="22"/>
                      <w:u w:val="single"/>
                      <w:lang w:val="fr-FR"/>
                    </w:rPr>
                  </w:pPr>
                  <w:r w:rsidRPr="00785B3D">
                    <w:rPr>
                      <w:rFonts w:ascii="Arial" w:eastAsia="Arial" w:hAnsi="Arial"/>
                      <w:b/>
                      <w:color w:val="000000"/>
                      <w:sz w:val="22"/>
                      <w:u w:val="single"/>
                      <w:lang w:val="fr-FR"/>
                    </w:rPr>
                    <w:t>Tableau 9.6:</w:t>
                  </w:r>
                  <w:r w:rsidRPr="00785B3D">
                    <w:rPr>
                      <w:rFonts w:ascii="Arial" w:eastAsia="Arial" w:hAnsi="Arial"/>
                      <w:color w:val="000000"/>
                      <w:sz w:val="22"/>
                      <w:u w:val="single"/>
                      <w:lang w:val="fr-FR"/>
                    </w:rPr>
                    <w:t xml:space="preserve"> Activités prévues de RSS pour 201</w:t>
                  </w:r>
                  <w:r w:rsidR="00B216DD">
                    <w:rPr>
                      <w:rFonts w:ascii="Arial" w:eastAsia="Arial" w:hAnsi="Arial"/>
                      <w:color w:val="000000"/>
                      <w:sz w:val="22"/>
                      <w:u w:val="single"/>
                      <w:lang w:val="fr-FR"/>
                    </w:rPr>
                    <w:t>5</w:t>
                  </w:r>
                </w:p>
                <w:p w:rsidR="00597C59" w:rsidRPr="00785B3D" w:rsidRDefault="00597C59">
                  <w:pPr>
                    <w:rPr>
                      <w:lang w:val="fr-FR"/>
                    </w:rPr>
                  </w:pPr>
                </w:p>
              </w:tc>
            </w:tr>
            <w:tr w:rsidR="004C184B" w:rsidRPr="00055622" w:rsidTr="00597C59">
              <w:trPr>
                <w:trHeight w:val="90"/>
              </w:trPr>
              <w:tc>
                <w:tcPr>
                  <w:tcW w:w="1133" w:type="dxa"/>
                  <w:tcMar>
                    <w:top w:w="40" w:type="dxa"/>
                    <w:left w:w="40" w:type="dxa"/>
                    <w:bottom w:w="40" w:type="dxa"/>
                    <w:right w:w="40" w:type="dxa"/>
                  </w:tcMar>
                  <w:vAlign w:val="center"/>
                </w:tcPr>
                <w:p w:rsidR="004C184B" w:rsidRPr="00785B3D" w:rsidRDefault="004C184B">
                  <w:pPr>
                    <w:rPr>
                      <w:lang w:val="fr-FR"/>
                    </w:rPr>
                  </w:pPr>
                </w:p>
              </w:tc>
              <w:tc>
                <w:tcPr>
                  <w:tcW w:w="3120" w:type="dxa"/>
                  <w:gridSpan w:val="2"/>
                  <w:tcMar>
                    <w:top w:w="40" w:type="dxa"/>
                    <w:left w:w="40" w:type="dxa"/>
                    <w:bottom w:w="40" w:type="dxa"/>
                    <w:right w:w="40" w:type="dxa"/>
                  </w:tcMar>
                  <w:vAlign w:val="center"/>
                </w:tcPr>
                <w:p w:rsidR="004C184B" w:rsidRPr="00785B3D" w:rsidRDefault="004C184B">
                  <w:pPr>
                    <w:rPr>
                      <w:lang w:val="fr-FR"/>
                    </w:rPr>
                  </w:pPr>
                </w:p>
              </w:tc>
              <w:tc>
                <w:tcPr>
                  <w:tcW w:w="1559" w:type="dxa"/>
                  <w:gridSpan w:val="2"/>
                  <w:tcMar>
                    <w:top w:w="40" w:type="dxa"/>
                    <w:left w:w="40" w:type="dxa"/>
                    <w:bottom w:w="40" w:type="dxa"/>
                    <w:right w:w="40" w:type="dxa"/>
                  </w:tcMar>
                  <w:vAlign w:val="center"/>
                </w:tcPr>
                <w:p w:rsidR="004C184B" w:rsidRPr="00785B3D" w:rsidRDefault="004C184B">
                  <w:pPr>
                    <w:rPr>
                      <w:lang w:val="fr-FR"/>
                    </w:rPr>
                  </w:pPr>
                </w:p>
              </w:tc>
              <w:tc>
                <w:tcPr>
                  <w:tcW w:w="1985" w:type="dxa"/>
                  <w:tcMar>
                    <w:top w:w="40" w:type="dxa"/>
                    <w:left w:w="40" w:type="dxa"/>
                    <w:bottom w:w="40" w:type="dxa"/>
                    <w:right w:w="40" w:type="dxa"/>
                  </w:tcMar>
                  <w:vAlign w:val="center"/>
                </w:tcPr>
                <w:p w:rsidR="004C184B" w:rsidRPr="00785B3D" w:rsidRDefault="004C184B">
                  <w:pPr>
                    <w:rPr>
                      <w:lang w:val="fr-FR"/>
                    </w:rPr>
                  </w:pPr>
                </w:p>
              </w:tc>
              <w:tc>
                <w:tcPr>
                  <w:tcW w:w="1689" w:type="dxa"/>
                  <w:tcMar>
                    <w:top w:w="40" w:type="dxa"/>
                    <w:left w:w="40" w:type="dxa"/>
                    <w:bottom w:w="40" w:type="dxa"/>
                    <w:right w:w="40" w:type="dxa"/>
                  </w:tcMar>
                  <w:vAlign w:val="center"/>
                </w:tcPr>
                <w:p w:rsidR="004C184B" w:rsidRPr="00785B3D" w:rsidRDefault="004C184B">
                  <w:pPr>
                    <w:rPr>
                      <w:lang w:val="fr-FR"/>
                    </w:rPr>
                  </w:pPr>
                </w:p>
              </w:tc>
              <w:tc>
                <w:tcPr>
                  <w:tcW w:w="1146" w:type="dxa"/>
                  <w:tcMar>
                    <w:top w:w="40" w:type="dxa"/>
                    <w:left w:w="40" w:type="dxa"/>
                    <w:bottom w:w="40" w:type="dxa"/>
                    <w:right w:w="40" w:type="dxa"/>
                  </w:tcMar>
                  <w:vAlign w:val="center"/>
                </w:tcPr>
                <w:p w:rsidR="004C184B" w:rsidRPr="00785B3D" w:rsidRDefault="004C184B">
                  <w:pPr>
                    <w:rPr>
                      <w:lang w:val="fr-FR"/>
                    </w:rPr>
                  </w:pPr>
                </w:p>
              </w:tc>
            </w:tr>
            <w:tr w:rsidR="00597C59" w:rsidRPr="00055622" w:rsidTr="00597C59">
              <w:trPr>
                <w:trHeight w:val="260"/>
              </w:trPr>
              <w:tc>
                <w:tcPr>
                  <w:tcW w:w="1133"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597C59" w:rsidRPr="00785B3D" w:rsidRDefault="00597C59" w:rsidP="00A77E05">
                  <w:pPr>
                    <w:jc w:val="center"/>
                    <w:rPr>
                      <w:lang w:val="fr-FR"/>
                    </w:rPr>
                  </w:pPr>
                  <w:r w:rsidRPr="00785B3D">
                    <w:rPr>
                      <w:rFonts w:ascii="Arial" w:eastAsia="Arial" w:hAnsi="Arial"/>
                      <w:b/>
                      <w:color w:val="000000"/>
                      <w:sz w:val="16"/>
                      <w:lang w:val="fr-FR"/>
                    </w:rPr>
                    <w:t>Principales activités</w:t>
                  </w:r>
                  <w:r w:rsidRPr="00785B3D">
                    <w:rPr>
                      <w:rFonts w:ascii="Arial" w:eastAsia="Arial" w:hAnsi="Arial"/>
                      <w:color w:val="000000"/>
                      <w:sz w:val="16"/>
                      <w:lang w:val="fr-FR"/>
                    </w:rPr>
                    <w:t xml:space="preserve"> (insérer autant de lignes que nécessaire)</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97C59" w:rsidRDefault="00597C59" w:rsidP="00A77E05">
                  <w:pPr>
                    <w:jc w:val="center"/>
                  </w:pPr>
                  <w:r w:rsidRPr="001C01CE">
                    <w:rPr>
                      <w:rFonts w:ascii="Arial" w:eastAsia="Arial" w:hAnsi="Arial"/>
                      <w:b/>
                      <w:color w:val="000000"/>
                      <w:sz w:val="16"/>
                      <w:lang w:val="fr-FR"/>
                    </w:rPr>
                    <w:t>Activité</w:t>
                  </w:r>
                  <w:r>
                    <w:rPr>
                      <w:rFonts w:ascii="Arial" w:eastAsia="Arial" w:hAnsi="Arial"/>
                      <w:b/>
                      <w:color w:val="000000"/>
                      <w:sz w:val="16"/>
                    </w:rPr>
                    <w:t xml:space="preserve"> planifiée pour 2015</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97C59" w:rsidRPr="00785B3D" w:rsidRDefault="00597C59" w:rsidP="00A77E05">
                  <w:pPr>
                    <w:jc w:val="center"/>
                    <w:rPr>
                      <w:lang w:val="fr-FR"/>
                    </w:rPr>
                  </w:pPr>
                  <w:r w:rsidRPr="00785B3D">
                    <w:rPr>
                      <w:rFonts w:ascii="Arial" w:eastAsia="Arial" w:hAnsi="Arial"/>
                      <w:b/>
                      <w:color w:val="000000"/>
                      <w:sz w:val="16"/>
                      <w:lang w:val="fr-FR"/>
                    </w:rPr>
                    <w:t>Budget original pour 201</w:t>
                  </w:r>
                  <w:r>
                    <w:rPr>
                      <w:rFonts w:ascii="Arial" w:eastAsia="Arial" w:hAnsi="Arial"/>
                      <w:b/>
                      <w:color w:val="000000"/>
                      <w:sz w:val="16"/>
                      <w:lang w:val="fr-FR"/>
                    </w:rPr>
                    <w:t>5</w:t>
                  </w:r>
                  <w:r w:rsidRPr="00785B3D">
                    <w:rPr>
                      <w:rFonts w:ascii="Arial" w:eastAsia="Arial" w:hAnsi="Arial"/>
                      <w:color w:val="000000"/>
                      <w:sz w:val="16"/>
                      <w:lang w:val="fr-FR"/>
                    </w:rPr>
                    <w:t xml:space="preserve"> </w:t>
                  </w:r>
                  <w:r w:rsidR="00430715">
                    <w:rPr>
                      <w:rFonts w:ascii="Arial" w:eastAsia="Arial" w:hAnsi="Arial"/>
                      <w:color w:val="000000"/>
                      <w:sz w:val="16"/>
                      <w:lang w:val="fr-FR"/>
                    </w:rPr>
                    <w:t xml:space="preserve">en </w:t>
                  </w:r>
                  <w:r w:rsidR="00430715" w:rsidRPr="00430715">
                    <w:rPr>
                      <w:rFonts w:ascii="Verdana" w:hAnsi="Verdana"/>
                      <w:sz w:val="16"/>
                      <w:szCs w:val="16"/>
                      <w:lang w:val="fr-FR" w:eastAsia="fr-FR"/>
                    </w:rPr>
                    <w:t>$</w:t>
                  </w:r>
                  <w:r w:rsidR="00430715" w:rsidRPr="00785B3D">
                    <w:rPr>
                      <w:rFonts w:ascii="Arial" w:eastAsia="Arial" w:hAnsi="Arial"/>
                      <w:color w:val="000000"/>
                      <w:sz w:val="16"/>
                      <w:lang w:val="fr-FR"/>
                    </w:rPr>
                    <w:t xml:space="preserve"> </w:t>
                  </w:r>
                  <w:r w:rsidRPr="00785B3D">
                    <w:rPr>
                      <w:rFonts w:ascii="Arial" w:eastAsia="Arial" w:hAnsi="Arial"/>
                      <w:color w:val="000000"/>
                      <w:sz w:val="16"/>
                      <w:lang w:val="fr-FR"/>
                    </w:rPr>
                    <w:t>(approuvé dans la proposition de RSS ou tel qu’ajusté lors de l’examen de précédents rapports de situation annuels)</w:t>
                  </w:r>
                </w:p>
              </w:tc>
              <w:tc>
                <w:tcPr>
                  <w:tcW w:w="1985"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97C59" w:rsidRPr="00785B3D" w:rsidRDefault="00597C59" w:rsidP="00A77E05">
                  <w:pPr>
                    <w:jc w:val="center"/>
                    <w:rPr>
                      <w:lang w:val="fr-FR"/>
                    </w:rPr>
                  </w:pPr>
                  <w:r w:rsidRPr="00785B3D">
                    <w:rPr>
                      <w:rFonts w:ascii="Arial" w:eastAsia="Arial" w:hAnsi="Arial"/>
                      <w:b/>
                      <w:color w:val="000000"/>
                      <w:sz w:val="16"/>
                      <w:lang w:val="fr-FR"/>
                    </w:rPr>
                    <w:t>Activité révisée</w:t>
                  </w:r>
                  <w:r w:rsidRPr="00785B3D">
                    <w:rPr>
                      <w:rFonts w:ascii="Arial" w:eastAsia="Arial" w:hAnsi="Arial"/>
                      <w:color w:val="000000"/>
                      <w:sz w:val="16"/>
                      <w:lang w:val="fr-FR"/>
                    </w:rPr>
                    <w:t xml:space="preserve"> (le cas échéant)</w:t>
                  </w:r>
                </w:p>
              </w:tc>
              <w:tc>
                <w:tcPr>
                  <w:tcW w:w="1689"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97C59" w:rsidRPr="00785B3D" w:rsidRDefault="00597C59" w:rsidP="00A77E05">
                  <w:pPr>
                    <w:jc w:val="center"/>
                    <w:rPr>
                      <w:lang w:val="fr-FR"/>
                    </w:rPr>
                  </w:pPr>
                  <w:r w:rsidRPr="00785B3D">
                    <w:rPr>
                      <w:rFonts w:ascii="Arial" w:eastAsia="Arial" w:hAnsi="Arial"/>
                      <w:b/>
                      <w:color w:val="000000"/>
                      <w:sz w:val="16"/>
                      <w:lang w:val="fr-FR"/>
                    </w:rPr>
                    <w:t>Explication des changements proposés aux activités ou au budget</w:t>
                  </w:r>
                  <w:r w:rsidRPr="00785B3D">
                    <w:rPr>
                      <w:rFonts w:ascii="Arial" w:eastAsia="Arial" w:hAnsi="Arial"/>
                      <w:color w:val="000000"/>
                      <w:sz w:val="16"/>
                      <w:lang w:val="fr-FR"/>
                    </w:rPr>
                    <w:t xml:space="preserve"> (le cas échéant)</w:t>
                  </w:r>
                </w:p>
              </w:tc>
              <w:tc>
                <w:tcPr>
                  <w:tcW w:w="1146"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97C59" w:rsidRPr="00785B3D" w:rsidRDefault="00597C59" w:rsidP="00A77E05">
                  <w:pPr>
                    <w:jc w:val="center"/>
                    <w:rPr>
                      <w:lang w:val="fr-FR"/>
                    </w:rPr>
                  </w:pPr>
                  <w:r w:rsidRPr="00785B3D">
                    <w:rPr>
                      <w:rFonts w:ascii="Arial" w:eastAsia="Arial" w:hAnsi="Arial"/>
                      <w:b/>
                      <w:color w:val="000000"/>
                      <w:sz w:val="16"/>
                      <w:lang w:val="fr-FR"/>
                    </w:rPr>
                    <w:t>Budget révisé pour 201</w:t>
                  </w:r>
                  <w:r>
                    <w:rPr>
                      <w:rFonts w:ascii="Arial" w:eastAsia="Arial" w:hAnsi="Arial"/>
                      <w:b/>
                      <w:color w:val="000000"/>
                      <w:sz w:val="16"/>
                      <w:lang w:val="fr-FR"/>
                    </w:rPr>
                    <w:t>5</w:t>
                  </w:r>
                  <w:r w:rsidR="00430715">
                    <w:rPr>
                      <w:rFonts w:ascii="Arial" w:eastAsia="Arial" w:hAnsi="Arial"/>
                      <w:b/>
                      <w:color w:val="000000"/>
                      <w:sz w:val="16"/>
                      <w:lang w:val="fr-FR"/>
                    </w:rPr>
                    <w:t xml:space="preserve"> en </w:t>
                  </w:r>
                  <w:r w:rsidR="00430715" w:rsidRPr="00430715">
                    <w:rPr>
                      <w:rFonts w:ascii="Verdana" w:hAnsi="Verdana"/>
                      <w:sz w:val="16"/>
                      <w:szCs w:val="16"/>
                      <w:lang w:val="fr-FR" w:eastAsia="fr-FR"/>
                    </w:rPr>
                    <w:t>$</w:t>
                  </w:r>
                  <w:r w:rsidR="00430715" w:rsidRPr="00785B3D">
                    <w:rPr>
                      <w:rFonts w:ascii="Arial" w:eastAsia="Arial" w:hAnsi="Arial"/>
                      <w:color w:val="000000"/>
                      <w:sz w:val="16"/>
                      <w:lang w:val="fr-FR"/>
                    </w:rPr>
                    <w:t xml:space="preserve"> </w:t>
                  </w:r>
                  <w:r w:rsidRPr="00785B3D">
                    <w:rPr>
                      <w:rFonts w:ascii="Arial" w:eastAsia="Arial" w:hAnsi="Arial"/>
                      <w:color w:val="000000"/>
                      <w:sz w:val="16"/>
                      <w:lang w:val="fr-FR"/>
                    </w:rPr>
                    <w:t xml:space="preserve"> (le cas échéant)</w:t>
                  </w:r>
                </w:p>
              </w:tc>
            </w:tr>
            <w:tr w:rsidR="00597C59" w:rsidRPr="00055622" w:rsidTr="00A77E05">
              <w:trPr>
                <w:trHeight w:val="260"/>
              </w:trPr>
              <w:tc>
                <w:tcPr>
                  <w:tcW w:w="10632" w:type="dxa"/>
                  <w:gridSpan w:val="8"/>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597C59" w:rsidRDefault="00597C59">
                  <w:pPr>
                    <w:rPr>
                      <w:lang w:val="fr-FR"/>
                    </w:rPr>
                  </w:pPr>
                  <w:r w:rsidRPr="00E11A09">
                    <w:rPr>
                      <w:sz w:val="22"/>
                      <w:szCs w:val="22"/>
                      <w:lang w:val="fr-FR"/>
                    </w:rPr>
                    <w:t>Objectif 1: Renforcer les capacités d'offre des prestations et l'utilisation des services de vaccination de qualité</w:t>
                  </w:r>
                </w:p>
              </w:tc>
            </w:tr>
            <w:tr w:rsidR="00597C59" w:rsidTr="00597C59">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val="fr-FR"/>
                    </w:rPr>
                  </w:pPr>
                  <w:r>
                    <w:rPr>
                      <w:lang w:val="fr-FR"/>
                    </w:rPr>
                    <w:t>1.1</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val="fr-FR"/>
                    </w:rPr>
                  </w:pPr>
                  <w:r w:rsidRPr="00E11A09">
                    <w:rPr>
                      <w:lang w:val="fr-FR"/>
                    </w:rPr>
                    <w:t xml:space="preserve">Organiser des missions d'appui aux équipes cadre de 19 districts sanitaires </w:t>
                  </w:r>
                  <w:r>
                    <w:rPr>
                      <w:lang w:val="fr-FR"/>
                    </w:rPr>
                    <w:t>appuyées par RSS GAVI  (</w:t>
                  </w:r>
                  <w:r w:rsidRPr="00E11A09">
                    <w:rPr>
                      <w:lang w:val="fr-FR"/>
                    </w:rPr>
                    <w:t>une mission  réunissant  7 districts en 2015: une mission pour 7disrticts de Kayanza et Kirundo) avec chaque fois 4 personnes</w:t>
                  </w:r>
                  <w:r>
                    <w:rPr>
                      <w:lang w:val="fr-FR"/>
                    </w:rPr>
                    <w:t xml:space="preserve"> </w:t>
                  </w:r>
                  <w:r w:rsidRPr="00E11A09">
                    <w:rPr>
                      <w:lang w:val="fr-FR"/>
                    </w:rPr>
                    <w:t>par district   pour l'analyse et la micro planification dans le cadre de la stratégie "atteindre chaque district " chaque année par le PEV et les partenaires</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sidRPr="00E11A09">
                    <w:rPr>
                      <w:rFonts w:ascii="Arial" w:eastAsia="Arial" w:hAnsi="Arial"/>
                      <w:color w:val="000101"/>
                      <w:sz w:val="16"/>
                      <w:lang w:val="fr-FR"/>
                    </w:rPr>
                    <w:t>191</w:t>
                  </w:r>
                  <w:r>
                    <w:rPr>
                      <w:rFonts w:ascii="Arial" w:eastAsia="Arial" w:hAnsi="Arial"/>
                      <w:color w:val="000101"/>
                      <w:sz w:val="16"/>
                      <w:lang w:val="fr-FR"/>
                    </w:rPr>
                    <w:t>5</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sidRPr="00E11A09">
                    <w:rPr>
                      <w:rFonts w:ascii="Arial" w:eastAsia="Arial" w:hAnsi="Arial"/>
                      <w:color w:val="000101"/>
                      <w:sz w:val="16"/>
                      <w:lang w:val="fr-FR"/>
                    </w:rPr>
                    <w:t>191</w:t>
                  </w:r>
                  <w:r>
                    <w:rPr>
                      <w:rFonts w:ascii="Arial" w:eastAsia="Arial" w:hAnsi="Arial"/>
                      <w:color w:val="000101"/>
                      <w:sz w:val="16"/>
                      <w:lang w:val="fr-FR"/>
                    </w:rPr>
                    <w:t>5</w:t>
                  </w:r>
                </w:p>
              </w:tc>
            </w:tr>
            <w:tr w:rsidR="00597C59" w:rsidTr="00597C59">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val="fr-FR"/>
                    </w:rPr>
                  </w:pPr>
                  <w:r>
                    <w:rPr>
                      <w:lang w:val="fr-FR"/>
                    </w:rPr>
                    <w:t>1.2</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val="fr-FR"/>
                    </w:rPr>
                  </w:pPr>
                  <w:r w:rsidRPr="00E11A09">
                    <w:rPr>
                      <w:lang w:val="fr-FR"/>
                    </w:rPr>
                    <w:t>Participer au financement des coûts opérationnels des campagnes de suivi  de la vaccination contre la rougeole : 50% des coûts opérationnels pour la campagne de suivi de 2015</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100459</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sidRPr="00E11A09">
                    <w:rPr>
                      <w:rFonts w:ascii="Arial" w:eastAsia="Arial" w:hAnsi="Arial"/>
                      <w:color w:val="000101"/>
                      <w:sz w:val="16"/>
                      <w:lang w:val="fr-FR"/>
                    </w:rPr>
                    <w:t>90459</w:t>
                  </w:r>
                </w:p>
              </w:tc>
            </w:tr>
            <w:tr w:rsidR="00597C59" w:rsidTr="00597C59">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val="fr-FR"/>
                    </w:rPr>
                  </w:pPr>
                  <w:r>
                    <w:rPr>
                      <w:lang w:val="fr-FR"/>
                    </w:rPr>
                    <w:t>1.3</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r w:rsidRPr="008446A8">
                    <w:rPr>
                      <w:lang w:val="fr-FR"/>
                    </w:rPr>
                    <w:t>Participer au financement des coûts opérationnels des Journées locales de vaccination contre la poliomyélite de  2015 à la hauteur de 30% des coûts opérationnels</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Default="00597C59" w:rsidP="00A77E05">
                  <w:pPr>
                    <w:jc w:val="center"/>
                    <w:rPr>
                      <w:rFonts w:ascii="Arial" w:eastAsia="Arial" w:hAnsi="Arial"/>
                      <w:color w:val="000101"/>
                      <w:sz w:val="16"/>
                      <w:lang w:val="fr-FR"/>
                    </w:rPr>
                  </w:pPr>
                  <w:r>
                    <w:rPr>
                      <w:rFonts w:ascii="Arial" w:eastAsia="Arial" w:hAnsi="Arial"/>
                      <w:color w:val="000101"/>
                      <w:sz w:val="16"/>
                      <w:lang w:val="fr-FR"/>
                    </w:rPr>
                    <w:t>1917</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Default="00597C59" w:rsidP="00A77E05">
                  <w:pPr>
                    <w:jc w:val="center"/>
                    <w:rPr>
                      <w:rFonts w:ascii="Arial" w:eastAsia="Arial" w:hAnsi="Arial"/>
                      <w:color w:val="000101"/>
                      <w:sz w:val="16"/>
                      <w:lang w:val="fr-FR"/>
                    </w:rPr>
                  </w:pPr>
                  <w:r>
                    <w:rPr>
                      <w:rFonts w:ascii="Arial" w:eastAsia="Arial" w:hAnsi="Arial"/>
                      <w:color w:val="000101"/>
                      <w:sz w:val="16"/>
                      <w:lang w:val="fr-FR"/>
                    </w:rPr>
                    <w:t>1917</w:t>
                  </w:r>
                </w:p>
              </w:tc>
            </w:tr>
            <w:tr w:rsidR="00597C59" w:rsidTr="00597C59">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val="fr-FR"/>
                    </w:rPr>
                  </w:pPr>
                  <w:r>
                    <w:rPr>
                      <w:lang w:val="fr-FR"/>
                    </w:rPr>
                    <w:t>1.4</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val="fr-FR"/>
                    </w:rPr>
                  </w:pPr>
                  <w:r w:rsidRPr="00E11A09">
                    <w:rPr>
                      <w:lang w:val="fr-FR"/>
                    </w:rPr>
                    <w:t>Participer au financement des coûts opérationnels des Semaines Santé Mère Enfant de 2015 à la hauteur de 24% des coûts opérationnels</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236985</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196985</w:t>
                  </w:r>
                </w:p>
              </w:tc>
            </w:tr>
            <w:tr w:rsidR="00597C59" w:rsidTr="00597C59">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val="fr-FR"/>
                    </w:rPr>
                  </w:pPr>
                  <w:r>
                    <w:rPr>
                      <w:lang w:val="fr-FR"/>
                    </w:rPr>
                    <w:t>1.5</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val="fr-FR"/>
                    </w:rPr>
                  </w:pPr>
                  <w:r w:rsidRPr="00E11A09">
                    <w:rPr>
                      <w:lang w:val="fr-FR"/>
                    </w:rPr>
                    <w:t xml:space="preserve">Contribuer au financement des frais d'organisation de la Semaine africaine de vaccination (SAV) en  2015  </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14689</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14689</w:t>
                  </w:r>
                </w:p>
              </w:tc>
            </w:tr>
            <w:tr w:rsidR="00597C59" w:rsidTr="00597C59">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val="fr-FR"/>
                    </w:rPr>
                  </w:pPr>
                  <w:r>
                    <w:rPr>
                      <w:lang w:val="fr-FR"/>
                    </w:rPr>
                    <w:t>1.6</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val="fr-FR"/>
                    </w:rPr>
                  </w:pPr>
                  <w:r w:rsidRPr="00E11A09">
                    <w:rPr>
                      <w:lang w:val="fr-FR"/>
                    </w:rPr>
                    <w:t xml:space="preserve">Acheter et renouveller par an  les consommables (cassettes, CD, DVD,disquettes) des  équipements de communication pour améliorer la demande et l' utilisation des services de vaccination  </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11758</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Default="00597C59" w:rsidP="00A77E05">
                  <w:pPr>
                    <w:rPr>
                      <w:lang w:val="fr-FR"/>
                    </w:rPr>
                  </w:pPr>
                </w:p>
                <w:p w:rsidR="00597C59" w:rsidRDefault="00597C59" w:rsidP="00A77E05">
                  <w:pPr>
                    <w:rPr>
                      <w:lang w:val="fr-FR"/>
                    </w:rPr>
                  </w:pPr>
                </w:p>
                <w:p w:rsidR="00597C59" w:rsidRDefault="00597C59" w:rsidP="00A77E05">
                  <w:pPr>
                    <w:rPr>
                      <w:lang w:val="fr-FR"/>
                    </w:rPr>
                  </w:pPr>
                </w:p>
                <w:p w:rsidR="00597C59" w:rsidRPr="001420F6"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11758</w:t>
                  </w:r>
                </w:p>
              </w:tc>
            </w:tr>
            <w:tr w:rsidR="00597C59" w:rsidTr="00597C59">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val="fr-FR"/>
                    </w:rPr>
                  </w:pPr>
                  <w:r>
                    <w:rPr>
                      <w:lang w:val="fr-FR"/>
                    </w:rPr>
                    <w:t>1.7</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val="fr-FR"/>
                    </w:rPr>
                  </w:pPr>
                  <w:r w:rsidRPr="001420F6">
                    <w:rPr>
                      <w:lang w:val="fr-FR"/>
                    </w:rPr>
                    <w:t xml:space="preserve">Organiser semestriellement  une campagne de sensibilisation d'un jour  pour  la mobilisation sociale pour la </w:t>
                  </w:r>
                  <w:r w:rsidRPr="001420F6">
                    <w:rPr>
                      <w:lang w:val="fr-FR"/>
                    </w:rPr>
                    <w:lastRenderedPageBreak/>
                    <w:t>stratégie  "atteindre chaque district" (à raison d'une séance de 100 participants en 2015</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lastRenderedPageBreak/>
                    <w:t>2995</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2995</w:t>
                  </w:r>
                </w:p>
              </w:tc>
            </w:tr>
            <w:tr w:rsidR="00597C59" w:rsidTr="00597C59">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val="fr-FR"/>
                    </w:rPr>
                  </w:pPr>
                  <w:r>
                    <w:rPr>
                      <w:lang w:val="fr-FR"/>
                    </w:rPr>
                    <w:lastRenderedPageBreak/>
                    <w:t>1.8</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val="fr-FR"/>
                    </w:rPr>
                  </w:pPr>
                  <w:r w:rsidRPr="001420F6">
                    <w:rPr>
                      <w:lang w:val="fr-FR"/>
                    </w:rPr>
                    <w:t>Payer les frais de déplacement   des 4588  agents de santé communautaire (à raison d'un agent pour chacune des 4588 sous Collines)   pour la mobilisation sociale   dans le cadre de la stratégie "atteindre chaque district</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403137</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184820</w:t>
                  </w:r>
                </w:p>
              </w:tc>
            </w:tr>
            <w:tr w:rsidR="00597C59" w:rsidTr="00597C59">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val="fr-FR"/>
                    </w:rPr>
                  </w:pPr>
                  <w:r>
                    <w:rPr>
                      <w:lang w:val="fr-FR"/>
                    </w:rPr>
                    <w:t>1.9</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Default="00597C59" w:rsidP="00A77E05">
                  <w:pPr>
                    <w:rPr>
                      <w:lang w:val="fr-FR"/>
                    </w:rPr>
                  </w:pPr>
                  <w:r w:rsidRPr="001420F6">
                    <w:rPr>
                      <w:lang w:val="fr-FR"/>
                    </w:rPr>
                    <w:t>Organiser 2 réunions semestrielles de deux jours  d'évaluation sur la gestion et la qualité des vaccins de 45 gestionnaires à partir de 2015</w:t>
                  </w:r>
                </w:p>
                <w:p w:rsidR="00597C59" w:rsidRPr="00785B3D" w:rsidRDefault="00597C59" w:rsidP="00A77E05">
                  <w:pPr>
                    <w:rPr>
                      <w:lang w:val="fr-FR"/>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18789</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val="fr-FR"/>
                    </w:rPr>
                  </w:pPr>
                  <w:r>
                    <w:rPr>
                      <w:rFonts w:ascii="Arial" w:eastAsia="Arial" w:hAnsi="Arial"/>
                      <w:color w:val="000101"/>
                      <w:sz w:val="16"/>
                      <w:lang w:val="fr-FR"/>
                    </w:rPr>
                    <w:t>18789</w:t>
                  </w:r>
                </w:p>
              </w:tc>
            </w:tr>
            <w:tr w:rsidR="00597C59" w:rsidRPr="00055622" w:rsidTr="00A77E05">
              <w:trPr>
                <w:trHeight w:val="260"/>
              </w:trPr>
              <w:tc>
                <w:tcPr>
                  <w:tcW w:w="10632" w:type="dxa"/>
                  <w:gridSpan w:val="8"/>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597C59" w:rsidRDefault="00597C59">
                  <w:pPr>
                    <w:rPr>
                      <w:lang w:val="fr-FR"/>
                    </w:rPr>
                  </w:pPr>
                  <w:r w:rsidRPr="008446A8">
                    <w:rPr>
                      <w:b/>
                      <w:sz w:val="22"/>
                      <w:szCs w:val="22"/>
                      <w:lang w:val="fr-FR"/>
                    </w:rPr>
                    <w:t>Objectif 3: Assurer l'accès aux vaccins et une gestion rationnelle de la chaîne d'approvisionnement, de la logistique et de la sécurité des produits et équipement médicaux</w:t>
                  </w:r>
                  <w:r>
                    <w:rPr>
                      <w:b/>
                      <w:sz w:val="22"/>
                      <w:szCs w:val="22"/>
                      <w:lang w:val="fr-FR"/>
                    </w:rPr>
                    <w:t>.</w:t>
                  </w:r>
                </w:p>
              </w:tc>
            </w:tr>
            <w:tr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val="fr-FR"/>
                    </w:rPr>
                  </w:pPr>
                  <w:r>
                    <w:rPr>
                      <w:lang w:val="fr-FR"/>
                    </w:rPr>
                    <w:t>3.1</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2F6876" w:rsidRDefault="00597C59" w:rsidP="00A77E05">
                  <w:pPr>
                    <w:jc w:val="both"/>
                    <w:rPr>
                      <w:lang w:val="fr-FR"/>
                    </w:rPr>
                  </w:pPr>
                  <w:r w:rsidRPr="00A63071">
                    <w:rPr>
                      <w:lang w:val="fr-FR"/>
                    </w:rPr>
                    <w:t>Financer les OSC qui vaccinent et qui contribuent dans le renforcement du système de santé en vue d'améliorer la couverture vaccinale</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479925</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2F6876" w:rsidRDefault="00597C59" w:rsidP="00A77E05">
                  <w:pPr>
                    <w:jc w:val="both"/>
                    <w:rPr>
                      <w:lang w:val="fr-FR"/>
                    </w:rPr>
                  </w:pPr>
                  <w:r w:rsidRPr="002F6876">
                    <w:rPr>
                      <w:lang w:val="fr-FR"/>
                    </w:rPr>
                    <w:t xml:space="preserve">Contribuer à l'achat et à la distribution de 150000 moustiquaires (à raison de 50 000 par an) </w:t>
                  </w:r>
                  <w:r w:rsidR="0005774A" w:rsidRPr="002F6876">
                    <w:rPr>
                      <w:lang w:val="fr-FR"/>
                    </w:rPr>
                    <w:t>imprégnés</w:t>
                  </w:r>
                  <w:r w:rsidRPr="002F6876">
                    <w:rPr>
                      <w:lang w:val="fr-FR"/>
                    </w:rPr>
                    <w:t xml:space="preserve"> d'insecticide à longue durée d'action (MIILDA) pour les 19 BDS appuyés par GAVI en 2013, 2014 et 2015</w:t>
                  </w: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val="fr-FR"/>
                    </w:rPr>
                  </w:pPr>
                  <w:r>
                    <w:rPr>
                      <w:lang w:val="fr-FR"/>
                    </w:rPr>
                    <w:t>400925</w:t>
                  </w:r>
                </w:p>
              </w:tc>
            </w:tr>
            <w:tr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val="fr-FR"/>
                    </w:rPr>
                  </w:pPr>
                  <w:r>
                    <w:rPr>
                      <w:lang w:val="fr-FR"/>
                    </w:rPr>
                    <w:t>3.2</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2F6876" w:rsidRDefault="00597C59" w:rsidP="00A77E05">
                  <w:pPr>
                    <w:jc w:val="both"/>
                    <w:rPr>
                      <w:lang w:val="fr-FR"/>
                    </w:rPr>
                  </w:pPr>
                  <w:r w:rsidRPr="00A63071">
                    <w:rPr>
                      <w:lang w:val="fr-FR"/>
                    </w:rPr>
                    <w:t>Assurer trimestriellement  la maintenance de la chaîne de froid   de  toutes les 6 provinces de la zone d'intervention de GAVI à partir de 2014</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3776</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both"/>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val="fr-FR"/>
                    </w:rPr>
                  </w:pPr>
                  <w:r>
                    <w:rPr>
                      <w:lang w:val="fr-FR"/>
                    </w:rPr>
                    <w:t>3776</w:t>
                  </w:r>
                </w:p>
              </w:tc>
            </w:tr>
            <w:tr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val="fr-FR"/>
                    </w:rPr>
                  </w:pPr>
                  <w:r>
                    <w:rPr>
                      <w:lang w:val="fr-FR"/>
                    </w:rPr>
                    <w:t>3.4</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jc w:val="both"/>
                    <w:rPr>
                      <w:lang w:val="fr-FR"/>
                    </w:rPr>
                  </w:pPr>
                  <w:r w:rsidRPr="002F6876">
                    <w:rPr>
                      <w:lang w:val="fr-FR"/>
                    </w:rPr>
                    <w:t>Acheter trimestriellement 18600l de pétrole (à raison de 60l par centre de santé et par trimestre)  pour les frigos   des 297 centres de santé de la zone d'intervention de GAVI</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93495</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both"/>
                    <w:rPr>
                      <w:lang w:val="fr-FR"/>
                    </w:rPr>
                  </w:pPr>
                  <w:r w:rsidRPr="002F6876">
                    <w:rPr>
                      <w:lang w:val="fr-FR"/>
                    </w:rPr>
                    <w:t>Acheter trimestriellement 13380 l de pétrole ( à raison de 60l par centre de santé et par trimestre)  pour les frigos   des 223 centres de santé de la zone d'intervention de GAVI à partir de 2014 jusqu'en 2015</w:t>
                  </w: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val="fr-FR"/>
                    </w:rPr>
                  </w:pPr>
                  <w:r>
                    <w:rPr>
                      <w:lang w:val="fr-FR"/>
                    </w:rPr>
                    <w:t>93495</w:t>
                  </w:r>
                </w:p>
              </w:tc>
            </w:tr>
            <w:tr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val="fr-FR"/>
                    </w:rPr>
                  </w:pPr>
                  <w:r>
                    <w:rPr>
                      <w:lang w:val="fr-FR"/>
                    </w:rPr>
                    <w:t>3.5</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jc w:val="both"/>
                    <w:rPr>
                      <w:lang w:val="fr-FR"/>
                    </w:rPr>
                  </w:pPr>
                  <w:r w:rsidRPr="002F6876">
                    <w:rPr>
                      <w:lang w:val="fr-FR"/>
                    </w:rPr>
                    <w:t>Payer une police d'assurance annuelle contre l'incendie des dépôts du PEV</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8489</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both"/>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val="fr-FR"/>
                    </w:rPr>
                  </w:pPr>
                  <w:r>
                    <w:rPr>
                      <w:lang w:val="fr-FR"/>
                    </w:rPr>
                    <w:t>8489</w:t>
                  </w:r>
                </w:p>
              </w:tc>
            </w:tr>
            <w:tr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val="fr-FR"/>
                    </w:rPr>
                  </w:pPr>
                  <w:r>
                    <w:rPr>
                      <w:lang w:val="fr-FR"/>
                    </w:rPr>
                    <w:t>3.6</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jc w:val="both"/>
                    <w:rPr>
                      <w:lang w:val="fr-FR"/>
                    </w:rPr>
                  </w:pPr>
                  <w:r w:rsidRPr="002F6876">
                    <w:rPr>
                      <w:lang w:val="fr-FR"/>
                    </w:rPr>
                    <w:t>Assurer annuellement la maintenance des 25 camionnettes double cabine en 2015</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9483</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both"/>
                    <w:rPr>
                      <w:lang w:val="fr-FR"/>
                    </w:rPr>
                  </w:pPr>
                  <w:r w:rsidRPr="002F6876">
                    <w:rPr>
                      <w:lang w:val="fr-FR"/>
                    </w:rPr>
                    <w:t>Assurer trimestriellement la maintenance des 19 camionnettes double cabine</w:t>
                  </w:r>
                  <w:r>
                    <w:rPr>
                      <w:lang w:val="fr-FR"/>
                    </w:rPr>
                    <w:t xml:space="preserve"> à partir du 4</w:t>
                  </w:r>
                  <w:r w:rsidRPr="002F6876">
                    <w:rPr>
                      <w:lang w:val="fr-FR"/>
                    </w:rPr>
                    <w:t>ème trimestre de 2013 jusqu'en fin 2015</w:t>
                  </w: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val="fr-FR"/>
                    </w:rPr>
                  </w:pPr>
                  <w:r>
                    <w:rPr>
                      <w:lang w:val="fr-FR"/>
                    </w:rPr>
                    <w:t>9483</w:t>
                  </w:r>
                </w:p>
              </w:tc>
            </w:tr>
            <w:tr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val="fr-FR"/>
                    </w:rPr>
                  </w:pPr>
                  <w:r>
                    <w:rPr>
                      <w:lang w:val="fr-FR"/>
                    </w:rPr>
                    <w:t>3.7</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jc w:val="both"/>
                    <w:rPr>
                      <w:lang w:val="fr-FR"/>
                    </w:rPr>
                  </w:pPr>
                  <w:r w:rsidRPr="002F6876">
                    <w:rPr>
                      <w:lang w:val="fr-FR"/>
                    </w:rPr>
                    <w:t>Payer annuellement la police d'assurance des 25 camionnettes double cabine en 2015</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45593</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both"/>
                    <w:rPr>
                      <w:lang w:val="fr-FR"/>
                    </w:rPr>
                  </w:pPr>
                  <w:r w:rsidRPr="002F6876">
                    <w:rPr>
                      <w:lang w:val="fr-FR"/>
                    </w:rPr>
                    <w:t>Payer trimestriellement la police d'assurance des 19 camionnet</w:t>
                  </w:r>
                  <w:r>
                    <w:rPr>
                      <w:lang w:val="fr-FR"/>
                    </w:rPr>
                    <w:t>tes double cabine à partir du 4</w:t>
                  </w:r>
                  <w:r w:rsidRPr="002F6876">
                    <w:rPr>
                      <w:lang w:val="fr-FR"/>
                    </w:rPr>
                    <w:t>ème trimestre de 2013 jusqu'en fin 2015</w:t>
                  </w: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val="fr-FR"/>
                    </w:rPr>
                  </w:pPr>
                  <w:r>
                    <w:rPr>
                      <w:lang w:val="fr-FR"/>
                    </w:rPr>
                    <w:t>37593</w:t>
                  </w:r>
                </w:p>
              </w:tc>
            </w:tr>
            <w:tr w:rsidR="00597C59" w:rsidRPr="00055622" w:rsidTr="00A77E05">
              <w:trPr>
                <w:trHeight w:val="260"/>
              </w:trPr>
              <w:tc>
                <w:tcPr>
                  <w:tcW w:w="10632" w:type="dxa"/>
                  <w:gridSpan w:val="8"/>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597C59" w:rsidRDefault="00597C59">
                  <w:pPr>
                    <w:rPr>
                      <w:lang w:val="fr-FR"/>
                    </w:rPr>
                  </w:pPr>
                  <w:r w:rsidRPr="004C041C">
                    <w:rPr>
                      <w:b/>
                      <w:sz w:val="22"/>
                      <w:szCs w:val="22"/>
                      <w:lang w:val="fr-FR"/>
                    </w:rPr>
                    <w:t>Objectif 4: Renforcer le système d'information sanitaire et de suivi et évaluation des interv</w:t>
                  </w:r>
                  <w:r>
                    <w:rPr>
                      <w:b/>
                      <w:sz w:val="22"/>
                      <w:szCs w:val="22"/>
                      <w:lang w:val="fr-FR"/>
                    </w:rPr>
                    <w:t>e</w:t>
                  </w:r>
                  <w:r w:rsidRPr="004C041C">
                    <w:rPr>
                      <w:b/>
                      <w:sz w:val="22"/>
                      <w:szCs w:val="22"/>
                      <w:lang w:val="fr-FR"/>
                    </w:rPr>
                    <w:t>ntions communautaires</w:t>
                  </w:r>
                </w:p>
              </w:tc>
            </w:tr>
            <w:tr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val="fr-FR"/>
                    </w:rPr>
                  </w:pPr>
                  <w:r>
                    <w:rPr>
                      <w:lang w:val="fr-FR"/>
                    </w:rPr>
                    <w:t>4.1</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jc w:val="both"/>
                    <w:rPr>
                      <w:lang w:val="fr-FR"/>
                    </w:rPr>
                  </w:pPr>
                  <w:r w:rsidRPr="0025559C">
                    <w:rPr>
                      <w:lang w:val="fr-FR"/>
                    </w:rPr>
                    <w:t xml:space="preserve">Multiplier et diffuser par an 297  exemplaires d'outil de collecte des </w:t>
                  </w:r>
                  <w:r w:rsidRPr="0025559C">
                    <w:rPr>
                      <w:lang w:val="fr-FR"/>
                    </w:rPr>
                    <w:lastRenderedPageBreak/>
                    <w:t>données révisé des centres de santé</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lastRenderedPageBreak/>
                    <w:t>8593</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both"/>
                    <w:rPr>
                      <w:lang w:val="fr-FR"/>
                    </w:rPr>
                  </w:pPr>
                  <w:r w:rsidRPr="0025559C">
                    <w:rPr>
                      <w:lang w:val="fr-FR"/>
                    </w:rPr>
                    <w:t xml:space="preserve">Multiplier et diffuser par an 735  </w:t>
                  </w:r>
                  <w:r w:rsidRPr="0025559C">
                    <w:rPr>
                      <w:lang w:val="fr-FR"/>
                    </w:rPr>
                    <w:lastRenderedPageBreak/>
                    <w:t>exemplaires d'outil de collecte des données révisé des centres de santé</w:t>
                  </w: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both"/>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val="fr-FR"/>
                    </w:rPr>
                  </w:pPr>
                  <w:r>
                    <w:rPr>
                      <w:lang w:val="fr-FR"/>
                    </w:rPr>
                    <w:t>8593</w:t>
                  </w:r>
                </w:p>
              </w:tc>
            </w:tr>
            <w:tr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val="fr-FR"/>
                    </w:rPr>
                  </w:pPr>
                  <w:r>
                    <w:rPr>
                      <w:lang w:val="fr-FR"/>
                    </w:rPr>
                    <w:lastRenderedPageBreak/>
                    <w:t>4.2</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Default="00597C59" w:rsidP="00A77E05">
                  <w:pPr>
                    <w:rPr>
                      <w:lang w:val="fr-FR"/>
                    </w:rPr>
                  </w:pPr>
                  <w:r w:rsidRPr="00AC58DE">
                    <w:rPr>
                      <w:lang w:val="fr-FR"/>
                    </w:rPr>
                    <w:t>Former le personnel chargé du Système d'Information Sanitaire au niveau  des CDS par les équipe cadre de district pendant trois ateliers de 30 participants pour 5 jours sur les outils révisés de collecte des données (2 personnes par districts=90)</w:t>
                  </w:r>
                </w:p>
                <w:p w:rsidR="00C978DB" w:rsidRDefault="00C978DB" w:rsidP="00A77E05">
                  <w:pPr>
                    <w:rPr>
                      <w:lang w:val="fr-FR"/>
                    </w:rPr>
                  </w:pPr>
                </w:p>
                <w:p w:rsidR="00C978DB" w:rsidRDefault="00C978DB" w:rsidP="00A77E05">
                  <w:pPr>
                    <w:rPr>
                      <w:lang w:val="fr-FR"/>
                    </w:rPr>
                  </w:pPr>
                </w:p>
                <w:p w:rsidR="00C978DB" w:rsidRPr="00785B3D" w:rsidRDefault="00C978DB" w:rsidP="00A77E05">
                  <w:pPr>
                    <w:rPr>
                      <w:lang w:val="fr-FR"/>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29741</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val="fr-FR"/>
                    </w:rPr>
                  </w:pPr>
                  <w:r>
                    <w:rPr>
                      <w:lang w:val="fr-FR"/>
                    </w:rPr>
                    <w:t>20741</w:t>
                  </w:r>
                </w:p>
              </w:tc>
            </w:tr>
            <w:tr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val="fr-FR"/>
                    </w:rPr>
                  </w:pPr>
                  <w:r>
                    <w:rPr>
                      <w:lang w:val="fr-FR"/>
                    </w:rPr>
                    <w:t>4.3</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val="fr-FR"/>
                    </w:rPr>
                  </w:pPr>
                  <w:r w:rsidRPr="00AC58DE">
                    <w:rPr>
                      <w:lang w:val="fr-FR"/>
                    </w:rPr>
                    <w:t>Former deux cents prestataires des centres de santé et hôpitaux privés sur la gestion des déchets biomédicaux pendant  en cinq  ateliers de 5jours a raison de 40 participants par atelier</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24224</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val="fr-FR"/>
                    </w:rPr>
                  </w:pPr>
                  <w:r>
                    <w:rPr>
                      <w:lang w:val="fr-FR"/>
                    </w:rPr>
                    <w:t>24224</w:t>
                  </w:r>
                </w:p>
              </w:tc>
            </w:tr>
            <w:tr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val="fr-FR"/>
                    </w:rPr>
                  </w:pPr>
                  <w:r>
                    <w:rPr>
                      <w:lang w:val="fr-FR"/>
                    </w:rPr>
                    <w:t>4.4</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val="fr-FR"/>
                    </w:rPr>
                  </w:pPr>
                  <w:r w:rsidRPr="00AC58DE">
                    <w:rPr>
                      <w:lang w:val="fr-FR"/>
                    </w:rPr>
                    <w:t>Recruter deux  consultants nationaux pendant 30 jours pour mener une enquête de la couverture vaccinale en 2015</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22029</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val="fr-FR"/>
                    </w:rPr>
                  </w:pPr>
                  <w:r>
                    <w:rPr>
                      <w:lang w:val="fr-FR"/>
                    </w:rPr>
                    <w:t>22029</w:t>
                  </w:r>
                </w:p>
              </w:tc>
            </w:tr>
            <w:tr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val="fr-FR"/>
                    </w:rPr>
                  </w:pPr>
                  <w:r>
                    <w:rPr>
                      <w:lang w:val="fr-FR"/>
                    </w:rPr>
                    <w:t>4.5</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val="fr-FR"/>
                    </w:rPr>
                  </w:pPr>
                  <w:r w:rsidRPr="00AC58DE">
                    <w:rPr>
                      <w:lang w:val="fr-FR"/>
                    </w:rPr>
                    <w:t>Payer les frais de 10 enquêteurs locaux pendant 15 jours pour l'enquête de la couverture vaccinale en 2015</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14654</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val="fr-FR"/>
                    </w:rPr>
                  </w:pPr>
                  <w:r>
                    <w:rPr>
                      <w:lang w:val="fr-FR"/>
                    </w:rPr>
                    <w:t>14654</w:t>
                  </w:r>
                </w:p>
              </w:tc>
            </w:tr>
            <w:tr w:rsidR="00597C59" w:rsidRPr="00055622" w:rsidTr="00A77E05">
              <w:trPr>
                <w:trHeight w:val="260"/>
              </w:trPr>
              <w:tc>
                <w:tcPr>
                  <w:tcW w:w="10632" w:type="dxa"/>
                  <w:gridSpan w:val="8"/>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597C59" w:rsidRDefault="00597C59">
                  <w:pPr>
                    <w:rPr>
                      <w:lang w:val="fr-FR"/>
                    </w:rPr>
                  </w:pPr>
                  <w:r w:rsidRPr="00AC58DE">
                    <w:rPr>
                      <w:b/>
                      <w:sz w:val="22"/>
                      <w:szCs w:val="22"/>
                      <w:lang w:val="fr-FR"/>
                    </w:rPr>
                    <w:t>Objectif 5: Assurer la gestion des programmes</w:t>
                  </w:r>
                </w:p>
              </w:tc>
            </w:tr>
            <w:tr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val="fr-FR"/>
                    </w:rPr>
                  </w:pPr>
                  <w:r>
                    <w:rPr>
                      <w:lang w:val="fr-FR"/>
                    </w:rPr>
                    <w:t>5.1</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3E728C" w:rsidRDefault="00597C59" w:rsidP="00A77E05">
                  <w:pPr>
                    <w:rPr>
                      <w:sz w:val="18"/>
                      <w:szCs w:val="18"/>
                      <w:lang w:val="fr-FR"/>
                    </w:rPr>
                  </w:pPr>
                  <w:r w:rsidRPr="003E728C">
                    <w:rPr>
                      <w:sz w:val="18"/>
                      <w:szCs w:val="18"/>
                      <w:lang w:val="fr-FR"/>
                    </w:rPr>
                    <w:t>Assurer le paiement des primes de l'unité de gestion RSS/GAVI et les salaires des experts en gestion  administration en suivi et évaluation et en passation des marchés publics à recruter</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212531</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val="fr-FR"/>
                    </w:rPr>
                  </w:pPr>
                  <w:r w:rsidRPr="001D3774">
                    <w:rPr>
                      <w:lang w:val="fr-FR"/>
                    </w:rPr>
                    <w:t>192531</w:t>
                  </w:r>
                </w:p>
              </w:tc>
            </w:tr>
            <w:tr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val="fr-FR"/>
                    </w:rPr>
                  </w:pPr>
                  <w:r>
                    <w:rPr>
                      <w:lang w:val="fr-FR"/>
                    </w:rPr>
                    <w:t>5.2</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val="fr-FR"/>
                    </w:rPr>
                  </w:pPr>
                  <w:r w:rsidRPr="00A63071">
                    <w:rPr>
                      <w:lang w:val="fr-FR"/>
                    </w:rPr>
                    <w:t>Assurer le fonctionnement de l'unité de gestion RSS/GAVI</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73640</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val="fr-FR"/>
                    </w:rPr>
                  </w:pPr>
                  <w:r>
                    <w:rPr>
                      <w:lang w:val="fr-FR"/>
                    </w:rPr>
                    <w:t>73640</w:t>
                  </w:r>
                </w:p>
              </w:tc>
            </w:tr>
            <w:tr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val="fr-FR"/>
                    </w:rPr>
                  </w:pPr>
                  <w:r>
                    <w:rPr>
                      <w:lang w:val="fr-FR"/>
                    </w:rPr>
                    <w:t>5.3</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val="fr-FR"/>
                    </w:rPr>
                  </w:pPr>
                  <w:r w:rsidRPr="00A63071">
                    <w:rPr>
                      <w:lang w:val="fr-FR"/>
                    </w:rPr>
                    <w:t>Organiser des missions trimestrielles de suivi de la mise en œuvre des  interventions  dans les 6 provinces appuyées par GAVI</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30961</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val="fr-FR"/>
                    </w:rPr>
                  </w:pPr>
                  <w:r>
                    <w:rPr>
                      <w:lang w:val="fr-FR"/>
                    </w:rPr>
                    <w:t>30961</w:t>
                  </w:r>
                </w:p>
              </w:tc>
            </w:tr>
            <w:tr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val="fr-FR"/>
                    </w:rPr>
                  </w:pPr>
                  <w:r>
                    <w:rPr>
                      <w:lang w:val="fr-FR"/>
                    </w:rPr>
                    <w:t>5.4</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val="fr-FR"/>
                    </w:rPr>
                  </w:pPr>
                  <w:r w:rsidRPr="00A63071">
                    <w:rPr>
                      <w:lang w:val="fr-FR"/>
                    </w:rPr>
                    <w:t>Recruter un bureau pour évaluer la performance de mise en œuvre technique du projet  RSS/GAVI</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47873</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val="fr-FR"/>
                    </w:rPr>
                  </w:pPr>
                  <w:r>
                    <w:rPr>
                      <w:lang w:val="fr-FR"/>
                    </w:rPr>
                    <w:t>47873</w:t>
                  </w:r>
                </w:p>
              </w:tc>
            </w:tr>
            <w:tr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val="fr-FR"/>
                    </w:rPr>
                  </w:pPr>
                  <w:r>
                    <w:rPr>
                      <w:lang w:val="fr-FR"/>
                    </w:rPr>
                    <w:t>5.5</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val="fr-FR"/>
                    </w:rPr>
                  </w:pPr>
                  <w:r w:rsidRPr="00A63071">
                    <w:rPr>
                      <w:lang w:val="fr-FR"/>
                    </w:rPr>
                    <w:t>Recruter un bureau pour l'audit financier du projet  RSS/GAVI</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val="fr-FR"/>
                    </w:rPr>
                  </w:pPr>
                  <w:r>
                    <w:rPr>
                      <w:rFonts w:ascii="Arial" w:eastAsia="Arial" w:hAnsi="Arial"/>
                      <w:color w:val="000101"/>
                      <w:sz w:val="16"/>
                      <w:lang w:val="fr-FR"/>
                    </w:rPr>
                    <w:t>23937</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val="fr-FR"/>
                    </w:rPr>
                  </w:pPr>
                  <w:r>
                    <w:rPr>
                      <w:lang w:val="fr-FR"/>
                    </w:rPr>
                    <w:t>23937</w:t>
                  </w:r>
                </w:p>
              </w:tc>
            </w:tr>
            <w:tr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B65790" w:rsidRDefault="00597C59" w:rsidP="00A77E05">
                  <w:pPr>
                    <w:rPr>
                      <w:b/>
                      <w:lang w:val="fr-FR"/>
                    </w:rPr>
                  </w:pPr>
                  <w:r w:rsidRPr="00B65790">
                    <w:rPr>
                      <w:b/>
                      <w:lang w:val="fr-FR"/>
                    </w:rPr>
                    <w:t>Total Général</w:t>
                  </w:r>
                </w:p>
              </w:tc>
              <w:tc>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B65790" w:rsidRDefault="00597C59" w:rsidP="00A77E05">
                  <w:pPr>
                    <w:jc w:val="center"/>
                    <w:rPr>
                      <w:rFonts w:ascii="Arial" w:eastAsia="Arial" w:hAnsi="Arial"/>
                      <w:b/>
                      <w:sz w:val="16"/>
                      <w:lang w:val="fr-FR"/>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B65790" w:rsidRDefault="00A918BA" w:rsidP="00A77E05">
                  <w:pPr>
                    <w:rPr>
                      <w:b/>
                      <w:lang w:val="fr-FR"/>
                    </w:rPr>
                  </w:pPr>
                  <w:r>
                    <w:rPr>
                      <w:rFonts w:ascii="Arial" w:eastAsia="Arial" w:hAnsi="Arial"/>
                      <w:b/>
                      <w:sz w:val="16"/>
                      <w:lang w:val="fr-FR"/>
                    </w:rPr>
                    <w:t xml:space="preserve">        </w:t>
                  </w:r>
                  <w:r w:rsidR="0062618B" w:rsidRPr="00B65790">
                    <w:rPr>
                      <w:rFonts w:ascii="Arial" w:eastAsia="Arial" w:hAnsi="Arial"/>
                      <w:b/>
                      <w:sz w:val="16"/>
                      <w:lang w:val="fr-FR"/>
                    </w:rPr>
                    <w:t>1 921 585</w:t>
                  </w:r>
                </w:p>
              </w:tc>
              <w:tc>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B65790" w:rsidRDefault="00597C59" w:rsidP="00A77E05">
                  <w:pPr>
                    <w:rPr>
                      <w:b/>
                      <w:lang w:val="fr-FR"/>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B65790" w:rsidRDefault="00597C59" w:rsidP="00A77E05">
                  <w:pPr>
                    <w:rPr>
                      <w:b/>
                      <w:lang w:val="fr-FR"/>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597C59" w:rsidRPr="00597C59" w:rsidRDefault="00A918BA">
                  <w:pPr>
                    <w:rPr>
                      <w:color w:val="FF0000"/>
                    </w:rPr>
                  </w:pPr>
                  <w:r>
                    <w:rPr>
                      <w:b/>
                      <w:lang w:val="fr-FR"/>
                    </w:rPr>
                    <w:t xml:space="preserve">    </w:t>
                  </w:r>
                  <w:r w:rsidR="0062618B" w:rsidRPr="00B65790">
                    <w:rPr>
                      <w:b/>
                      <w:lang w:val="fr-FR"/>
                    </w:rPr>
                    <w:t>1 537 269</w:t>
                  </w:r>
                </w:p>
              </w:tc>
            </w:tr>
            <w:tr w:rsidR="00F53279" w:rsidTr="00597C59">
              <w:trPr>
                <w:trHeight w:val="90"/>
              </w:trPr>
              <w:tc>
                <w:tcPr>
                  <w:tcW w:w="10632" w:type="dxa"/>
                  <w:gridSpan w:val="8"/>
                  <w:tcMar>
                    <w:top w:w="40" w:type="dxa"/>
                    <w:left w:w="40" w:type="dxa"/>
                    <w:bottom w:w="40" w:type="dxa"/>
                    <w:right w:w="40" w:type="dxa"/>
                  </w:tcMar>
                  <w:vAlign w:val="center"/>
                </w:tcPr>
                <w:p w:rsidR="004C184B" w:rsidRDefault="004C184B"/>
              </w:tc>
            </w:tr>
          </w:tbl>
          <w:p w:rsidR="004C184B" w:rsidRDefault="004C184B"/>
        </w:tc>
      </w:tr>
      <w:tr w:rsidR="004C184B" w:rsidTr="00C978DB">
        <w:trPr>
          <w:trHeight w:val="90"/>
        </w:trPr>
        <w:tc>
          <w:tcPr>
            <w:tcW w:w="8054" w:type="dxa"/>
          </w:tcPr>
          <w:p w:rsidR="004C184B" w:rsidRDefault="004C184B">
            <w:pPr>
              <w:pStyle w:val="EmptyLayoutCell"/>
            </w:pPr>
          </w:p>
        </w:tc>
        <w:tc>
          <w:tcPr>
            <w:tcW w:w="166" w:type="dxa"/>
          </w:tcPr>
          <w:p w:rsidR="004C184B" w:rsidRDefault="004C184B">
            <w:pPr>
              <w:pStyle w:val="EmptyLayoutCell"/>
            </w:pPr>
          </w:p>
        </w:tc>
        <w:tc>
          <w:tcPr>
            <w:tcW w:w="2834" w:type="dxa"/>
          </w:tcPr>
          <w:p w:rsidR="004C184B" w:rsidRDefault="004C184B">
            <w:pPr>
              <w:pStyle w:val="EmptyLayoutCell"/>
            </w:pPr>
          </w:p>
        </w:tc>
      </w:tr>
      <w:tr w:rsidR="00F53279" w:rsidRPr="00055622" w:rsidTr="00C978DB">
        <w:tc>
          <w:tcPr>
            <w:tcW w:w="11054" w:type="dxa"/>
            <w:gridSpan w:val="3"/>
          </w:tcPr>
          <w:tbl>
            <w:tblPr>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val="fr-FR"/>
                    </w:rPr>
                  </w:pPr>
                  <w:bookmarkStart w:id="17" w:name="Revised_Indicators"/>
                  <w:bookmarkEnd w:id="17"/>
                  <w:r w:rsidRPr="00785B3D">
                    <w:rPr>
                      <w:rFonts w:ascii="Arial" w:eastAsia="Arial" w:hAnsi="Arial"/>
                      <w:b/>
                      <w:color w:val="365F91"/>
                      <w:sz w:val="24"/>
                      <w:lang w:val="fr-FR"/>
                    </w:rPr>
                    <w:t>9.7. Indicateurs révisés en cas de reprogrammation</w:t>
                  </w:r>
                </w:p>
              </w:tc>
            </w:tr>
          </w:tbl>
          <w:p w:rsidR="004C184B" w:rsidRPr="00785B3D" w:rsidRDefault="004C184B">
            <w:pPr>
              <w:rPr>
                <w:lang w:val="fr-FR"/>
              </w:rPr>
            </w:pPr>
          </w:p>
        </w:tc>
      </w:tr>
      <w:tr w:rsidR="004C184B" w:rsidRPr="00055622" w:rsidTr="00C978DB">
        <w:trPr>
          <w:trHeight w:val="39"/>
        </w:trPr>
        <w:tc>
          <w:tcPr>
            <w:tcW w:w="8054" w:type="dxa"/>
          </w:tcPr>
          <w:p w:rsidR="004C184B" w:rsidRPr="00785B3D" w:rsidRDefault="004C184B">
            <w:pPr>
              <w:pStyle w:val="EmptyLayoutCell"/>
              <w:rPr>
                <w:lang w:val="fr-FR"/>
              </w:rPr>
            </w:pPr>
          </w:p>
        </w:tc>
        <w:tc>
          <w:tcPr>
            <w:tcW w:w="166" w:type="dxa"/>
          </w:tcPr>
          <w:p w:rsidR="004C184B" w:rsidRPr="00785B3D" w:rsidRDefault="004C184B">
            <w:pPr>
              <w:pStyle w:val="EmptyLayoutCell"/>
              <w:rPr>
                <w:lang w:val="fr-FR"/>
              </w:rPr>
            </w:pPr>
          </w:p>
        </w:tc>
        <w:tc>
          <w:tcPr>
            <w:tcW w:w="2834" w:type="dxa"/>
          </w:tcPr>
          <w:p w:rsidR="004C184B" w:rsidRPr="00785B3D" w:rsidRDefault="004C184B">
            <w:pPr>
              <w:pStyle w:val="EmptyLayoutCell"/>
              <w:rPr>
                <w:lang w:val="fr-FR"/>
              </w:rPr>
            </w:pPr>
          </w:p>
        </w:tc>
      </w:tr>
      <w:tr w:rsidR="00F53279" w:rsidRPr="00055622" w:rsidTr="00C978DB">
        <w:trPr>
          <w:trHeight w:val="340"/>
        </w:trPr>
        <w:tc>
          <w:tcPr>
            <w:tcW w:w="11054" w:type="dxa"/>
            <w:gridSpan w:val="3"/>
          </w:tcPr>
          <w:tbl>
            <w:tblPr>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sz w:val="22"/>
                      <w:lang w:val="fr-FR"/>
                    </w:rPr>
                    <w:t xml:space="preserve">Les pays qui envisagent de demander une reprogrammation peuvent le faire à tout moment de l''année. Veuillez demander les directives sur la reprogrammation à votre responsable pays au Secrétariat de GAVI ou envoyez un courriel à l''adresse gavihss@gavialliance.org    </w:t>
                  </w:r>
                </w:p>
              </w:tc>
            </w:tr>
          </w:tbl>
          <w:p w:rsidR="004C184B" w:rsidRPr="00785B3D" w:rsidRDefault="004C184B">
            <w:pPr>
              <w:rPr>
                <w:lang w:val="fr-FR"/>
              </w:rPr>
            </w:pPr>
          </w:p>
        </w:tc>
      </w:tr>
      <w:tr w:rsidR="004C184B" w:rsidRPr="00055622" w:rsidTr="00C978DB">
        <w:trPr>
          <w:trHeight w:val="99"/>
        </w:trPr>
        <w:tc>
          <w:tcPr>
            <w:tcW w:w="8054" w:type="dxa"/>
          </w:tcPr>
          <w:p w:rsidR="004C184B" w:rsidRPr="00785B3D" w:rsidRDefault="004C184B">
            <w:pPr>
              <w:pStyle w:val="EmptyLayoutCell"/>
              <w:rPr>
                <w:lang w:val="fr-FR"/>
              </w:rPr>
            </w:pPr>
          </w:p>
        </w:tc>
        <w:tc>
          <w:tcPr>
            <w:tcW w:w="166" w:type="dxa"/>
          </w:tcPr>
          <w:p w:rsidR="004C184B" w:rsidRPr="00785B3D" w:rsidRDefault="004C184B">
            <w:pPr>
              <w:pStyle w:val="EmptyLayoutCell"/>
              <w:rPr>
                <w:lang w:val="fr-FR"/>
              </w:rPr>
            </w:pPr>
          </w:p>
        </w:tc>
        <w:tc>
          <w:tcPr>
            <w:tcW w:w="2834" w:type="dxa"/>
          </w:tcPr>
          <w:p w:rsidR="004C184B" w:rsidRPr="00785B3D" w:rsidRDefault="004C184B">
            <w:pPr>
              <w:pStyle w:val="EmptyLayoutCell"/>
              <w:rPr>
                <w:lang w:val="fr-FR"/>
              </w:rPr>
            </w:pPr>
          </w:p>
        </w:tc>
      </w:tr>
      <w:tr w:rsidR="00F53279" w:rsidRPr="00055622" w:rsidTr="00C978DB">
        <w:tc>
          <w:tcPr>
            <w:tcW w:w="11054" w:type="dxa"/>
            <w:gridSpan w:val="3"/>
          </w:tcPr>
          <w:tbl>
            <w:tblPr>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val="fr-FR"/>
                    </w:rPr>
                  </w:pPr>
                  <w:bookmarkStart w:id="18" w:name="Other_HSS"/>
                  <w:bookmarkEnd w:id="18"/>
                  <w:r w:rsidRPr="00785B3D">
                    <w:rPr>
                      <w:rFonts w:ascii="Arial" w:eastAsia="Arial" w:hAnsi="Arial"/>
                      <w:b/>
                      <w:color w:val="365F91"/>
                      <w:sz w:val="24"/>
                      <w:lang w:val="fr-FR"/>
                    </w:rPr>
                    <w:t>9.8. Autres sources de financement du RSS</w:t>
                  </w:r>
                </w:p>
              </w:tc>
            </w:tr>
          </w:tbl>
          <w:p w:rsidR="004C184B" w:rsidRPr="00785B3D" w:rsidRDefault="004C184B">
            <w:pPr>
              <w:rPr>
                <w:lang w:val="fr-FR"/>
              </w:rPr>
            </w:pPr>
          </w:p>
        </w:tc>
      </w:tr>
      <w:tr w:rsidR="004C184B" w:rsidRPr="00055622" w:rsidTr="00C978DB">
        <w:trPr>
          <w:trHeight w:val="180"/>
        </w:trPr>
        <w:tc>
          <w:tcPr>
            <w:tcW w:w="8054" w:type="dxa"/>
          </w:tcPr>
          <w:p w:rsidR="004C184B" w:rsidRPr="00785B3D" w:rsidRDefault="004C184B">
            <w:pPr>
              <w:pStyle w:val="EmptyLayoutCell"/>
              <w:rPr>
                <w:lang w:val="fr-FR"/>
              </w:rPr>
            </w:pPr>
          </w:p>
        </w:tc>
        <w:tc>
          <w:tcPr>
            <w:tcW w:w="166" w:type="dxa"/>
          </w:tcPr>
          <w:p w:rsidR="004C184B" w:rsidRPr="00785B3D" w:rsidRDefault="004C184B">
            <w:pPr>
              <w:pStyle w:val="EmptyLayoutCell"/>
              <w:rPr>
                <w:lang w:val="fr-FR"/>
              </w:rPr>
            </w:pPr>
          </w:p>
        </w:tc>
        <w:tc>
          <w:tcPr>
            <w:tcW w:w="2834" w:type="dxa"/>
          </w:tcPr>
          <w:p w:rsidR="004C184B" w:rsidRPr="00785B3D" w:rsidRDefault="004C184B">
            <w:pPr>
              <w:pStyle w:val="EmptyLayoutCell"/>
              <w:rPr>
                <w:lang w:val="fr-FR"/>
              </w:rPr>
            </w:pPr>
          </w:p>
        </w:tc>
      </w:tr>
      <w:tr w:rsidR="00F53279" w:rsidRPr="00F81C1B" w:rsidTr="00C978DB">
        <w:tc>
          <w:tcPr>
            <w:tcW w:w="11054" w:type="dxa"/>
            <w:gridSpan w:val="3"/>
          </w:tcPr>
          <w:tbl>
            <w:tblPr>
              <w:tblW w:w="0" w:type="auto"/>
              <w:tblLayout w:type="fixed"/>
              <w:tblCellMar>
                <w:left w:w="0" w:type="dxa"/>
                <w:right w:w="0" w:type="dxa"/>
              </w:tblCellMar>
              <w:tblLook w:val="0000"/>
            </w:tblPr>
            <w:tblGrid>
              <w:gridCol w:w="2834"/>
              <w:gridCol w:w="2267"/>
              <w:gridCol w:w="2267"/>
              <w:gridCol w:w="3401"/>
            </w:tblGrid>
            <w:tr w:rsidR="00F53279" w:rsidRPr="00055622" w:rsidTr="00862E18">
              <w:trPr>
                <w:trHeight w:val="260"/>
              </w:trPr>
              <w:tc>
                <w:tcPr>
                  <w:tcW w:w="10769" w:type="dxa"/>
                  <w:gridSpan w:val="4"/>
                  <w:tcMar>
                    <w:top w:w="40" w:type="dxa"/>
                    <w:left w:w="40" w:type="dxa"/>
                    <w:bottom w:w="40" w:type="dxa"/>
                    <w:right w:w="40" w:type="dxa"/>
                  </w:tcMar>
                  <w:vAlign w:val="center"/>
                </w:tcPr>
                <w:p w:rsidR="004C184B" w:rsidRDefault="004C184B">
                  <w:pPr>
                    <w:rPr>
                      <w:rFonts w:ascii="Arial" w:eastAsia="Arial" w:hAnsi="Arial"/>
                      <w:color w:val="000000"/>
                      <w:sz w:val="22"/>
                      <w:lang w:val="fr-FR"/>
                    </w:rPr>
                  </w:pPr>
                  <w:r w:rsidRPr="00785B3D">
                    <w:rPr>
                      <w:rFonts w:ascii="Arial" w:eastAsia="Arial" w:hAnsi="Arial"/>
                      <w:color w:val="000000"/>
                      <w:sz w:val="22"/>
                      <w:lang w:val="fr-FR"/>
                    </w:rPr>
                    <w:t>Si d’autres donateurs contribuent à la réalisation des objectifs figurant dans la proposition de RSS de GAVI, veuillez indiquer le montant et les liens avec les apports mentionnés dans le rapport :</w:t>
                  </w:r>
                  <w:r w:rsidR="0005774A">
                    <w:rPr>
                      <w:rFonts w:ascii="Arial" w:eastAsia="Arial" w:hAnsi="Arial"/>
                      <w:color w:val="000000"/>
                      <w:sz w:val="22"/>
                      <w:lang w:val="fr-FR"/>
                    </w:rPr>
                    <w:t xml:space="preserve"> </w:t>
                  </w:r>
                  <w:r w:rsidR="0005774A" w:rsidRPr="0005774A">
                    <w:rPr>
                      <w:rFonts w:ascii="Arial" w:eastAsia="Arial" w:hAnsi="Arial"/>
                      <w:b/>
                      <w:color w:val="365F91"/>
                      <w:sz w:val="24"/>
                      <w:lang w:val="fr-FR"/>
                    </w:rPr>
                    <w:t>pas d’autres donateurs</w:t>
                  </w:r>
                </w:p>
                <w:p w:rsidR="0005774A" w:rsidRDefault="0005774A">
                  <w:pPr>
                    <w:rPr>
                      <w:rFonts w:ascii="Arial" w:eastAsia="Arial" w:hAnsi="Arial"/>
                      <w:color w:val="000000"/>
                      <w:sz w:val="22"/>
                      <w:lang w:val="fr-FR"/>
                    </w:rPr>
                  </w:pPr>
                </w:p>
                <w:p w:rsidR="0005774A" w:rsidRPr="00785B3D" w:rsidRDefault="0005774A">
                  <w:pPr>
                    <w:rPr>
                      <w:lang w:val="fr-FR"/>
                    </w:rPr>
                  </w:pPr>
                </w:p>
              </w:tc>
            </w:tr>
            <w:tr w:rsidR="004C184B" w:rsidRPr="00055622" w:rsidTr="00862E18">
              <w:trPr>
                <w:trHeight w:val="90"/>
              </w:trPr>
              <w:tc>
                <w:tcPr>
                  <w:tcW w:w="2834" w:type="dxa"/>
                  <w:tcMar>
                    <w:top w:w="40" w:type="dxa"/>
                    <w:left w:w="40" w:type="dxa"/>
                    <w:bottom w:w="40" w:type="dxa"/>
                    <w:right w:w="40" w:type="dxa"/>
                  </w:tcMar>
                  <w:vAlign w:val="center"/>
                </w:tcPr>
                <w:p w:rsidR="004C184B" w:rsidRPr="00785B3D" w:rsidRDefault="004C184B">
                  <w:pPr>
                    <w:rPr>
                      <w:lang w:val="fr-FR"/>
                    </w:rPr>
                  </w:pPr>
                </w:p>
              </w:tc>
              <w:tc>
                <w:tcPr>
                  <w:tcW w:w="2267" w:type="dxa"/>
                  <w:tcMar>
                    <w:top w:w="40" w:type="dxa"/>
                    <w:left w:w="40" w:type="dxa"/>
                    <w:bottom w:w="40" w:type="dxa"/>
                    <w:right w:w="40" w:type="dxa"/>
                  </w:tcMar>
                  <w:vAlign w:val="center"/>
                </w:tcPr>
                <w:p w:rsidR="004C184B" w:rsidRPr="00785B3D" w:rsidRDefault="004C184B">
                  <w:pPr>
                    <w:rPr>
                      <w:lang w:val="fr-FR"/>
                    </w:rPr>
                  </w:pPr>
                </w:p>
              </w:tc>
              <w:tc>
                <w:tcPr>
                  <w:tcW w:w="2267" w:type="dxa"/>
                  <w:tcMar>
                    <w:top w:w="40" w:type="dxa"/>
                    <w:left w:w="40" w:type="dxa"/>
                    <w:bottom w:w="40" w:type="dxa"/>
                    <w:right w:w="40" w:type="dxa"/>
                  </w:tcMar>
                  <w:vAlign w:val="center"/>
                </w:tcPr>
                <w:p w:rsidR="004C184B" w:rsidRPr="00785B3D" w:rsidRDefault="004C184B">
                  <w:pPr>
                    <w:rPr>
                      <w:lang w:val="fr-FR"/>
                    </w:rPr>
                  </w:pPr>
                </w:p>
              </w:tc>
              <w:tc>
                <w:tcPr>
                  <w:tcW w:w="3401" w:type="dxa"/>
                  <w:tcMar>
                    <w:top w:w="40" w:type="dxa"/>
                    <w:left w:w="40" w:type="dxa"/>
                    <w:bottom w:w="40" w:type="dxa"/>
                    <w:right w:w="40" w:type="dxa"/>
                  </w:tcMar>
                  <w:vAlign w:val="center"/>
                </w:tcPr>
                <w:p w:rsidR="004C184B" w:rsidRPr="00785B3D" w:rsidRDefault="004C184B">
                  <w:pPr>
                    <w:rPr>
                      <w:lang w:val="fr-FR"/>
                    </w:rPr>
                  </w:pPr>
                </w:p>
              </w:tc>
            </w:tr>
            <w:tr w:rsidR="00F53279" w:rsidRPr="00055622" w:rsidTr="00862E18">
              <w:trPr>
                <w:trHeight w:val="260"/>
              </w:trPr>
              <w:tc>
                <w:tcPr>
                  <w:tcW w:w="10769" w:type="dxa"/>
                  <w:gridSpan w:val="4"/>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sz w:val="22"/>
                      <w:u w:val="single"/>
                      <w:lang w:val="fr-FR"/>
                    </w:rPr>
                    <w:t>Tableau 9.8: Sources de fonds de RSS dans votre pays</w:t>
                  </w:r>
                </w:p>
              </w:tc>
            </w:tr>
            <w:tr w:rsidR="004C184B" w:rsidRPr="00055622" w:rsidTr="00862E18">
              <w:trPr>
                <w:trHeight w:val="90"/>
              </w:trPr>
              <w:tc>
                <w:tcPr>
                  <w:tcW w:w="2834" w:type="dxa"/>
                  <w:tcMar>
                    <w:top w:w="40" w:type="dxa"/>
                    <w:left w:w="40" w:type="dxa"/>
                    <w:bottom w:w="40" w:type="dxa"/>
                    <w:right w:w="40" w:type="dxa"/>
                  </w:tcMar>
                  <w:vAlign w:val="center"/>
                </w:tcPr>
                <w:p w:rsidR="004C184B" w:rsidRPr="00785B3D" w:rsidRDefault="004C184B">
                  <w:pPr>
                    <w:rPr>
                      <w:lang w:val="fr-FR"/>
                    </w:rPr>
                  </w:pPr>
                </w:p>
              </w:tc>
              <w:tc>
                <w:tcPr>
                  <w:tcW w:w="2267" w:type="dxa"/>
                  <w:tcMar>
                    <w:top w:w="40" w:type="dxa"/>
                    <w:left w:w="40" w:type="dxa"/>
                    <w:bottom w:w="40" w:type="dxa"/>
                    <w:right w:w="40" w:type="dxa"/>
                  </w:tcMar>
                  <w:vAlign w:val="center"/>
                </w:tcPr>
                <w:p w:rsidR="004C184B" w:rsidRPr="00785B3D" w:rsidRDefault="004C184B">
                  <w:pPr>
                    <w:rPr>
                      <w:lang w:val="fr-FR"/>
                    </w:rPr>
                  </w:pPr>
                </w:p>
              </w:tc>
              <w:tc>
                <w:tcPr>
                  <w:tcW w:w="2267" w:type="dxa"/>
                  <w:tcMar>
                    <w:top w:w="40" w:type="dxa"/>
                    <w:left w:w="40" w:type="dxa"/>
                    <w:bottom w:w="40" w:type="dxa"/>
                    <w:right w:w="40" w:type="dxa"/>
                  </w:tcMar>
                  <w:vAlign w:val="center"/>
                </w:tcPr>
                <w:p w:rsidR="004C184B" w:rsidRPr="00785B3D" w:rsidRDefault="004C184B">
                  <w:pPr>
                    <w:rPr>
                      <w:lang w:val="fr-FR"/>
                    </w:rPr>
                  </w:pPr>
                </w:p>
              </w:tc>
              <w:tc>
                <w:tcPr>
                  <w:tcW w:w="3401" w:type="dxa"/>
                  <w:tcMar>
                    <w:top w:w="40" w:type="dxa"/>
                    <w:left w:w="40" w:type="dxa"/>
                    <w:bottom w:w="40" w:type="dxa"/>
                    <w:right w:w="40" w:type="dxa"/>
                  </w:tcMar>
                  <w:vAlign w:val="center"/>
                </w:tcPr>
                <w:p w:rsidR="004C184B" w:rsidRPr="00785B3D" w:rsidRDefault="004C184B">
                  <w:pPr>
                    <w:rPr>
                      <w:lang w:val="fr-FR"/>
                    </w:rPr>
                  </w:pPr>
                </w:p>
              </w:tc>
            </w:tr>
            <w:tr w:rsidR="004C184B" w:rsidTr="00862E18">
              <w:trPr>
                <w:trHeight w:val="260"/>
              </w:trPr>
              <w:tc>
                <w:tcPr>
                  <w:tcW w:w="283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eastAsia="Arial" w:hAnsi="Arial"/>
                      <w:b/>
                      <w:color w:val="000000"/>
                    </w:rPr>
                    <w:t>Donateur</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eastAsia="Arial" w:hAnsi="Arial"/>
                      <w:b/>
                      <w:color w:val="000000"/>
                    </w:rPr>
                    <w:t>Montant en $US</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eastAsia="Arial" w:hAnsi="Arial"/>
                      <w:b/>
                      <w:color w:val="000000"/>
                    </w:rPr>
                    <w:t>Durée du soutien</w:t>
                  </w:r>
                </w:p>
              </w:tc>
              <w:tc>
                <w:tcPr>
                  <w:tcW w:w="340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eastAsia="Arial" w:hAnsi="Arial"/>
                      <w:b/>
                      <w:color w:val="000000"/>
                    </w:rPr>
                    <w:t>Type d'activités financées</w:t>
                  </w:r>
                </w:p>
              </w:tc>
            </w:tr>
            <w:tr w:rsidR="004C184B" w:rsidTr="00862E18">
              <w:trPr>
                <w:trHeight w:val="260"/>
              </w:trPr>
              <w:tc>
                <w:tcPr>
                  <w:tcW w:w="28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4C184B" w:rsidRDefault="004C184B"/>
              </w:tc>
              <w:tc>
                <w:tcPr>
                  <w:tcW w:w="226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4C184B" w:rsidRDefault="004C184B"/>
              </w:tc>
              <w:tc>
                <w:tcPr>
                  <w:tcW w:w="226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4C184B" w:rsidRDefault="004C184B"/>
              </w:tc>
              <w:tc>
                <w:tcPr>
                  <w:tcW w:w="3401"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4C184B" w:rsidRDefault="004C184B"/>
              </w:tc>
            </w:tr>
            <w:tr w:rsidR="00F53279" w:rsidTr="00862E18">
              <w:trPr>
                <w:trHeight w:val="90"/>
              </w:trPr>
              <w:tc>
                <w:tcPr>
                  <w:tcW w:w="10769" w:type="dxa"/>
                  <w:gridSpan w:val="4"/>
                  <w:tcMar>
                    <w:top w:w="40" w:type="dxa"/>
                    <w:left w:w="40" w:type="dxa"/>
                    <w:bottom w:w="40" w:type="dxa"/>
                    <w:right w:w="40" w:type="dxa"/>
                  </w:tcMar>
                  <w:vAlign w:val="center"/>
                </w:tcPr>
                <w:p w:rsidR="004C184B" w:rsidRDefault="004C184B"/>
              </w:tc>
            </w:tr>
            <w:tr w:rsidR="00F53279" w:rsidRPr="00F81C1B" w:rsidTr="00862E18">
              <w:trPr>
                <w:trHeight w:val="260"/>
              </w:trPr>
              <w:tc>
                <w:tcPr>
                  <w:tcW w:w="10769" w:type="dxa"/>
                  <w:gridSpan w:val="4"/>
                  <w:tcMar>
                    <w:top w:w="40" w:type="dxa"/>
                    <w:left w:w="40" w:type="dxa"/>
                    <w:bottom w:w="40" w:type="dxa"/>
                    <w:right w:w="40" w:type="dxa"/>
                  </w:tcMar>
                  <w:vAlign w:val="center"/>
                </w:tcPr>
                <w:p w:rsidR="004C184B" w:rsidRPr="00F81C1B" w:rsidRDefault="004C184B" w:rsidP="00501C92">
                  <w:pPr>
                    <w:rPr>
                      <w:lang w:val="fr-FR"/>
                    </w:rPr>
                  </w:pPr>
                  <w:r w:rsidRPr="00F81C1B">
                    <w:rPr>
                      <w:rFonts w:ascii="Arial" w:eastAsia="Arial" w:hAnsi="Arial"/>
                      <w:color w:val="000000"/>
                      <w:sz w:val="22"/>
                      <w:lang w:val="fr-FR"/>
                    </w:rPr>
                    <w:t xml:space="preserve">9.8.1. Le soutien RSS de GAVI est-il inscrit au budget du secteur national de la santé ? </w:t>
                  </w:r>
                  <w:r w:rsidR="00501C92" w:rsidRPr="0005774A">
                    <w:rPr>
                      <w:rFonts w:ascii="Arial" w:eastAsia="Arial" w:hAnsi="Arial"/>
                      <w:b/>
                      <w:color w:val="365F91"/>
                      <w:sz w:val="24"/>
                      <w:lang w:val="fr-FR"/>
                    </w:rPr>
                    <w:t>OUI</w:t>
                  </w:r>
                </w:p>
              </w:tc>
            </w:tr>
          </w:tbl>
          <w:p w:rsidR="004C184B" w:rsidRPr="00F81C1B" w:rsidRDefault="004C184B">
            <w:pPr>
              <w:rPr>
                <w:lang w:val="fr-FR"/>
              </w:rPr>
            </w:pPr>
          </w:p>
        </w:tc>
      </w:tr>
      <w:tr w:rsidR="004C184B" w:rsidRPr="00F81C1B" w:rsidTr="00C978DB">
        <w:trPr>
          <w:trHeight w:val="179"/>
        </w:trPr>
        <w:tc>
          <w:tcPr>
            <w:tcW w:w="8054" w:type="dxa"/>
          </w:tcPr>
          <w:p w:rsidR="004C184B" w:rsidRPr="00F81C1B" w:rsidRDefault="004C184B">
            <w:pPr>
              <w:pStyle w:val="EmptyLayoutCell"/>
              <w:rPr>
                <w:lang w:val="fr-FR"/>
              </w:rPr>
            </w:pPr>
          </w:p>
        </w:tc>
        <w:tc>
          <w:tcPr>
            <w:tcW w:w="166" w:type="dxa"/>
          </w:tcPr>
          <w:p w:rsidR="004C184B" w:rsidRPr="00F81C1B" w:rsidRDefault="004C184B">
            <w:pPr>
              <w:pStyle w:val="EmptyLayoutCell"/>
              <w:rPr>
                <w:lang w:val="fr-FR"/>
              </w:rPr>
            </w:pPr>
          </w:p>
        </w:tc>
        <w:tc>
          <w:tcPr>
            <w:tcW w:w="2834" w:type="dxa"/>
          </w:tcPr>
          <w:p w:rsidR="004C184B" w:rsidRPr="00F81C1B" w:rsidRDefault="004C184B">
            <w:pPr>
              <w:pStyle w:val="EmptyLayoutCell"/>
              <w:rPr>
                <w:lang w:val="fr-FR"/>
              </w:rPr>
            </w:pPr>
          </w:p>
        </w:tc>
      </w:tr>
      <w:tr w:rsidR="00F53279" w:rsidRPr="00055622" w:rsidTr="00C978DB">
        <w:tc>
          <w:tcPr>
            <w:tcW w:w="11054" w:type="dxa"/>
            <w:gridSpan w:val="3"/>
          </w:tcPr>
          <w:tbl>
            <w:tblPr>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val="fr-FR"/>
                    </w:rPr>
                  </w:pPr>
                  <w:bookmarkStart w:id="19" w:name="Reporting_HSS"/>
                  <w:bookmarkEnd w:id="19"/>
                  <w:r w:rsidRPr="00785B3D">
                    <w:rPr>
                      <w:rFonts w:ascii="Arial" w:eastAsia="Arial" w:hAnsi="Arial"/>
                      <w:b/>
                      <w:color w:val="365F91"/>
                      <w:sz w:val="24"/>
                      <w:lang w:val="fr-FR"/>
                    </w:rPr>
                    <w:t>9.9. Rapport sur l'allocation de RSS</w:t>
                  </w:r>
                </w:p>
              </w:tc>
            </w:tr>
          </w:tbl>
          <w:p w:rsidR="004C184B" w:rsidRPr="00785B3D" w:rsidRDefault="004C184B">
            <w:pPr>
              <w:rPr>
                <w:lang w:val="fr-FR"/>
              </w:rPr>
            </w:pPr>
          </w:p>
        </w:tc>
      </w:tr>
      <w:tr w:rsidR="004C184B" w:rsidRPr="00055622" w:rsidTr="00C978DB">
        <w:trPr>
          <w:trHeight w:val="180"/>
        </w:trPr>
        <w:tc>
          <w:tcPr>
            <w:tcW w:w="8054" w:type="dxa"/>
          </w:tcPr>
          <w:p w:rsidR="004C184B" w:rsidRPr="00785B3D" w:rsidRDefault="004C184B">
            <w:pPr>
              <w:pStyle w:val="EmptyLayoutCell"/>
              <w:rPr>
                <w:lang w:val="fr-FR"/>
              </w:rPr>
            </w:pPr>
          </w:p>
        </w:tc>
        <w:tc>
          <w:tcPr>
            <w:tcW w:w="166" w:type="dxa"/>
          </w:tcPr>
          <w:p w:rsidR="004C184B" w:rsidRPr="00785B3D" w:rsidRDefault="004C184B">
            <w:pPr>
              <w:pStyle w:val="EmptyLayoutCell"/>
              <w:rPr>
                <w:lang w:val="fr-FR"/>
              </w:rPr>
            </w:pPr>
          </w:p>
        </w:tc>
        <w:tc>
          <w:tcPr>
            <w:tcW w:w="2834" w:type="dxa"/>
          </w:tcPr>
          <w:p w:rsidR="004C184B" w:rsidRPr="00785B3D" w:rsidRDefault="004C184B">
            <w:pPr>
              <w:pStyle w:val="EmptyLayoutCell"/>
              <w:rPr>
                <w:lang w:val="fr-FR"/>
              </w:rPr>
            </w:pPr>
          </w:p>
        </w:tc>
      </w:tr>
      <w:tr w:rsidR="00F53279" w:rsidRPr="00055622" w:rsidTr="00C978DB">
        <w:tc>
          <w:tcPr>
            <w:tcW w:w="11054" w:type="dxa"/>
            <w:gridSpan w:val="3"/>
          </w:tcPr>
          <w:tbl>
            <w:tblPr>
              <w:tblW w:w="0" w:type="auto"/>
              <w:tblLayout w:type="fixed"/>
              <w:tblCellMar>
                <w:left w:w="0" w:type="dxa"/>
                <w:right w:w="0" w:type="dxa"/>
              </w:tblCellMar>
              <w:tblLook w:val="0000"/>
            </w:tblPr>
            <w:tblGrid>
              <w:gridCol w:w="283"/>
              <w:gridCol w:w="3139"/>
              <w:gridCol w:w="3336"/>
              <w:gridCol w:w="3732"/>
            </w:tblGrid>
            <w:tr w:rsidR="00F53279" w:rsidRPr="00055622" w:rsidTr="00BD66D0">
              <w:trPr>
                <w:trHeight w:val="260"/>
              </w:trPr>
              <w:tc>
                <w:tcPr>
                  <w:tcW w:w="10490" w:type="dxa"/>
                  <w:gridSpan w:val="4"/>
                  <w:tcMar>
                    <w:top w:w="40" w:type="dxa"/>
                    <w:left w:w="40" w:type="dxa"/>
                    <w:bottom w:w="40" w:type="dxa"/>
                    <w:right w:w="40" w:type="dxa"/>
                  </w:tcMar>
                  <w:vAlign w:val="center"/>
                </w:tcPr>
                <w:p w:rsidR="004C184B" w:rsidRPr="00F81C1B" w:rsidRDefault="004C184B">
                  <w:pPr>
                    <w:rPr>
                      <w:lang w:val="fr-FR"/>
                    </w:rPr>
                  </w:pPr>
                  <w:r w:rsidRPr="00F81C1B">
                    <w:rPr>
                      <w:rFonts w:ascii="Arial" w:eastAsia="Arial" w:hAnsi="Arial"/>
                      <w:color w:val="000000"/>
                      <w:sz w:val="22"/>
                      <w:lang w:val="fr-FR"/>
                    </w:rPr>
                    <w:t xml:space="preserve">9.9.1. Veuillez donner la liste des </w:t>
                  </w:r>
                  <w:r w:rsidRPr="00F81C1B">
                    <w:rPr>
                      <w:rFonts w:ascii="Arial" w:eastAsia="Arial" w:hAnsi="Arial"/>
                      <w:b/>
                      <w:color w:val="000000"/>
                      <w:sz w:val="22"/>
                      <w:lang w:val="fr-FR"/>
                    </w:rPr>
                    <w:t>principales</w:t>
                  </w:r>
                  <w:r w:rsidRPr="00F81C1B">
                    <w:rPr>
                      <w:rFonts w:ascii="Arial" w:eastAsia="Arial" w:hAnsi="Arial"/>
                      <w:color w:val="000000"/>
                      <w:sz w:val="22"/>
                      <w:lang w:val="fr-FR"/>
                    </w:rPr>
                    <w:t xml:space="preserve"> sources d'information utilisées dans le présent rapport sur le RSS et indiquer ce qui suit: </w:t>
                  </w:r>
                </w:p>
              </w:tc>
            </w:tr>
            <w:tr w:rsidR="00F53279" w:rsidRPr="00055622" w:rsidTr="00BD66D0">
              <w:trPr>
                <w:trHeight w:val="260"/>
              </w:trPr>
              <w:tc>
                <w:tcPr>
                  <w:tcW w:w="283" w:type="dxa"/>
                  <w:tcMar>
                    <w:top w:w="40" w:type="dxa"/>
                    <w:left w:w="40" w:type="dxa"/>
                    <w:bottom w:w="40" w:type="dxa"/>
                    <w:right w:w="40" w:type="dxa"/>
                  </w:tcMar>
                  <w:vAlign w:val="center"/>
                </w:tcPr>
                <w:p w:rsidR="004C184B" w:rsidRPr="00F81C1B" w:rsidRDefault="004C184B">
                  <w:pPr>
                    <w:rPr>
                      <w:lang w:val="fr-FR"/>
                    </w:rPr>
                  </w:pPr>
                </w:p>
              </w:tc>
              <w:tc>
                <w:tcPr>
                  <w:tcW w:w="10207" w:type="dxa"/>
                  <w:gridSpan w:val="3"/>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sz w:val="22"/>
                      <w:lang w:val="fr-FR"/>
                    </w:rPr>
                    <w:t xml:space="preserve">- Comment les informations ont été validées au niveau national avant leur présentation à GAVI Alliance. </w:t>
                  </w:r>
                </w:p>
              </w:tc>
            </w:tr>
            <w:tr w:rsidR="00F53279" w:rsidRPr="00055622" w:rsidTr="00BD66D0">
              <w:trPr>
                <w:trHeight w:val="260"/>
              </w:trPr>
              <w:tc>
                <w:tcPr>
                  <w:tcW w:w="283" w:type="dxa"/>
                  <w:tcMar>
                    <w:top w:w="40" w:type="dxa"/>
                    <w:left w:w="40" w:type="dxa"/>
                    <w:bottom w:w="40" w:type="dxa"/>
                    <w:right w:w="40" w:type="dxa"/>
                  </w:tcMar>
                  <w:vAlign w:val="center"/>
                </w:tcPr>
                <w:p w:rsidR="004C184B" w:rsidRPr="00785B3D" w:rsidRDefault="004C184B">
                  <w:pPr>
                    <w:rPr>
                      <w:lang w:val="fr-FR"/>
                    </w:rPr>
                  </w:pPr>
                </w:p>
              </w:tc>
              <w:tc>
                <w:tcPr>
                  <w:tcW w:w="10207" w:type="dxa"/>
                  <w:gridSpan w:val="3"/>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sz w:val="22"/>
                      <w:lang w:val="fr-FR"/>
                    </w:rPr>
                    <w:t xml:space="preserve">- Toute question de fond soulevée quant à l’exactitude ou la validité des informations (en particulier les données financières et les valeurs des indicateurs) et comment ces questions ont été traitées ou résolues. </w:t>
                  </w:r>
                </w:p>
              </w:tc>
            </w:tr>
            <w:tr w:rsidR="004C184B" w:rsidRPr="00055622" w:rsidTr="00BD66D0">
              <w:trPr>
                <w:trHeight w:val="90"/>
              </w:trPr>
              <w:tc>
                <w:tcPr>
                  <w:tcW w:w="283" w:type="dxa"/>
                  <w:tcMar>
                    <w:top w:w="40" w:type="dxa"/>
                    <w:left w:w="40" w:type="dxa"/>
                    <w:bottom w:w="40" w:type="dxa"/>
                    <w:right w:w="40" w:type="dxa"/>
                  </w:tcMar>
                  <w:vAlign w:val="center"/>
                </w:tcPr>
                <w:p w:rsidR="004C184B" w:rsidRPr="00785B3D" w:rsidRDefault="004C184B">
                  <w:pPr>
                    <w:rPr>
                      <w:lang w:val="fr-FR"/>
                    </w:rPr>
                  </w:pPr>
                </w:p>
              </w:tc>
              <w:tc>
                <w:tcPr>
                  <w:tcW w:w="3139" w:type="dxa"/>
                  <w:tcMar>
                    <w:top w:w="40" w:type="dxa"/>
                    <w:left w:w="40" w:type="dxa"/>
                    <w:bottom w:w="40" w:type="dxa"/>
                    <w:right w:w="40" w:type="dxa"/>
                  </w:tcMar>
                  <w:vAlign w:val="center"/>
                </w:tcPr>
                <w:p w:rsidR="004C184B" w:rsidRPr="00785B3D" w:rsidRDefault="004C184B">
                  <w:pPr>
                    <w:rPr>
                      <w:lang w:val="fr-FR"/>
                    </w:rPr>
                  </w:pPr>
                </w:p>
              </w:tc>
              <w:tc>
                <w:tcPr>
                  <w:tcW w:w="3336" w:type="dxa"/>
                  <w:tcMar>
                    <w:top w:w="40" w:type="dxa"/>
                    <w:left w:w="40" w:type="dxa"/>
                    <w:bottom w:w="40" w:type="dxa"/>
                    <w:right w:w="40" w:type="dxa"/>
                  </w:tcMar>
                  <w:vAlign w:val="center"/>
                </w:tcPr>
                <w:p w:rsidR="004C184B" w:rsidRPr="00785B3D" w:rsidRDefault="004C184B">
                  <w:pPr>
                    <w:rPr>
                      <w:lang w:val="fr-FR"/>
                    </w:rPr>
                  </w:pPr>
                </w:p>
              </w:tc>
              <w:tc>
                <w:tcPr>
                  <w:tcW w:w="3732" w:type="dxa"/>
                  <w:tcMar>
                    <w:top w:w="40" w:type="dxa"/>
                    <w:left w:w="40" w:type="dxa"/>
                    <w:bottom w:w="40" w:type="dxa"/>
                    <w:right w:w="40" w:type="dxa"/>
                  </w:tcMar>
                  <w:vAlign w:val="center"/>
                </w:tcPr>
                <w:p w:rsidR="004C184B" w:rsidRPr="00785B3D" w:rsidRDefault="004C184B">
                  <w:pPr>
                    <w:rPr>
                      <w:lang w:val="fr-FR"/>
                    </w:rPr>
                  </w:pPr>
                </w:p>
              </w:tc>
            </w:tr>
            <w:tr w:rsidR="00F53279" w:rsidTr="00BD66D0">
              <w:trPr>
                <w:trHeight w:val="260"/>
              </w:trPr>
              <w:tc>
                <w:tcPr>
                  <w:tcW w:w="10490" w:type="dxa"/>
                  <w:gridSpan w:val="4"/>
                  <w:tcMar>
                    <w:top w:w="40" w:type="dxa"/>
                    <w:left w:w="40" w:type="dxa"/>
                    <w:bottom w:w="40" w:type="dxa"/>
                    <w:right w:w="40" w:type="dxa"/>
                  </w:tcMar>
                  <w:vAlign w:val="center"/>
                </w:tcPr>
                <w:p w:rsidR="004C184B" w:rsidRDefault="004C184B">
                  <w:pPr>
                    <w:rPr>
                      <w:rFonts w:ascii="Arial" w:eastAsia="Arial" w:hAnsi="Arial"/>
                      <w:color w:val="000000"/>
                      <w:sz w:val="22"/>
                      <w:u w:val="single"/>
                    </w:rPr>
                  </w:pPr>
                  <w:r>
                    <w:rPr>
                      <w:rFonts w:ascii="Arial" w:eastAsia="Arial" w:hAnsi="Arial"/>
                      <w:color w:val="000000"/>
                      <w:sz w:val="22"/>
                      <w:u w:val="single"/>
                    </w:rPr>
                    <w:t>Tableau 9.9: Sources des données</w:t>
                  </w:r>
                </w:p>
                <w:p w:rsidR="00BD66D0" w:rsidRDefault="00BD66D0"/>
              </w:tc>
            </w:tr>
            <w:tr w:rsidR="004C184B" w:rsidTr="00BD66D0">
              <w:trPr>
                <w:trHeight w:val="90"/>
              </w:trPr>
              <w:tc>
                <w:tcPr>
                  <w:tcW w:w="283" w:type="dxa"/>
                  <w:tcMar>
                    <w:top w:w="40" w:type="dxa"/>
                    <w:left w:w="40" w:type="dxa"/>
                    <w:bottom w:w="40" w:type="dxa"/>
                    <w:right w:w="40" w:type="dxa"/>
                  </w:tcMar>
                  <w:vAlign w:val="center"/>
                </w:tcPr>
                <w:p w:rsidR="004C184B" w:rsidRDefault="004C184B"/>
              </w:tc>
              <w:tc>
                <w:tcPr>
                  <w:tcW w:w="3139" w:type="dxa"/>
                  <w:tcMar>
                    <w:top w:w="40" w:type="dxa"/>
                    <w:left w:w="40" w:type="dxa"/>
                    <w:bottom w:w="40" w:type="dxa"/>
                    <w:right w:w="40" w:type="dxa"/>
                  </w:tcMar>
                  <w:vAlign w:val="center"/>
                </w:tcPr>
                <w:p w:rsidR="004C184B" w:rsidRDefault="004C184B"/>
              </w:tc>
              <w:tc>
                <w:tcPr>
                  <w:tcW w:w="3336" w:type="dxa"/>
                  <w:tcMar>
                    <w:top w:w="40" w:type="dxa"/>
                    <w:left w:w="40" w:type="dxa"/>
                    <w:bottom w:w="40" w:type="dxa"/>
                    <w:right w:w="40" w:type="dxa"/>
                  </w:tcMar>
                  <w:vAlign w:val="center"/>
                </w:tcPr>
                <w:p w:rsidR="004C184B" w:rsidRDefault="004C184B"/>
              </w:tc>
              <w:tc>
                <w:tcPr>
                  <w:tcW w:w="3732" w:type="dxa"/>
                  <w:tcMar>
                    <w:top w:w="40" w:type="dxa"/>
                    <w:left w:w="40" w:type="dxa"/>
                    <w:bottom w:w="40" w:type="dxa"/>
                    <w:right w:w="40" w:type="dxa"/>
                  </w:tcMar>
                  <w:vAlign w:val="center"/>
                </w:tcPr>
                <w:p w:rsidR="004C184B" w:rsidRDefault="004C184B"/>
              </w:tc>
            </w:tr>
            <w:tr w:rsidR="00BD66D0"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D66D0" w:rsidRPr="00750FD2" w:rsidRDefault="00BD66D0" w:rsidP="00A77E05">
                  <w:pPr>
                    <w:jc w:val="center"/>
                    <w:rPr>
                      <w:lang w:val="fr-FR"/>
                    </w:rPr>
                  </w:pPr>
                  <w:r w:rsidRPr="00750FD2">
                    <w:rPr>
                      <w:rFonts w:ascii="Arial" w:eastAsia="Arial" w:hAnsi="Arial"/>
                      <w:b/>
                      <w:color w:val="000000"/>
                      <w:lang w:val="fr-FR"/>
                    </w:rPr>
                    <w:t>Sources des données utilisées dans le présent rapport</w:t>
                  </w:r>
                </w:p>
              </w:tc>
              <w:tc>
                <w:tcPr>
                  <w:tcW w:w="3336"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D66D0" w:rsidRPr="00750FD2" w:rsidRDefault="00BD66D0" w:rsidP="00A77E05">
                  <w:pPr>
                    <w:jc w:val="center"/>
                    <w:rPr>
                      <w:lang w:val="fr-FR"/>
                    </w:rPr>
                  </w:pPr>
                  <w:r w:rsidRPr="00750FD2">
                    <w:rPr>
                      <w:rFonts w:ascii="Arial" w:eastAsia="Arial" w:hAnsi="Arial"/>
                      <w:b/>
                      <w:color w:val="000000"/>
                      <w:lang w:val="fr-FR"/>
                    </w:rPr>
                    <w:t>Comment l'information a-t-elle été validée?</w:t>
                  </w:r>
                </w:p>
              </w:tc>
              <w:tc>
                <w:tcPr>
                  <w:tcW w:w="3732"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D66D0" w:rsidRDefault="00BD66D0" w:rsidP="00A77E05">
                  <w:pPr>
                    <w:jc w:val="center"/>
                  </w:pPr>
                  <w:r>
                    <w:rPr>
                      <w:rFonts w:ascii="Arial" w:eastAsia="Arial" w:hAnsi="Arial"/>
                      <w:b/>
                      <w:color w:val="000000"/>
                    </w:rPr>
                    <w:t>Éventuels problèmes rencontrés</w:t>
                  </w:r>
                </w:p>
              </w:tc>
            </w:tr>
            <w:tr w:rsidR="00BD66D0" w:rsidRPr="00055622"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r w:rsidRPr="00750FD2">
                    <w:rPr>
                      <w:rFonts w:ascii="Arial" w:eastAsia="Arial" w:hAnsi="Arial"/>
                      <w:color w:val="000101"/>
                      <w:sz w:val="18"/>
                      <w:lang w:val="fr-FR"/>
                    </w:rPr>
                    <w:t>Le rapport de suivi-évaluation réalisé par une équipe multidisciplinaire du niveau central du Ministère de la Santé Publique</w:t>
                  </w:r>
                </w:p>
              </w:tc>
              <w:tc>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r w:rsidRPr="00750FD2">
                    <w:rPr>
                      <w:rFonts w:ascii="Arial" w:eastAsia="Arial" w:hAnsi="Arial"/>
                      <w:color w:val="000101"/>
                      <w:sz w:val="18"/>
                      <w:lang w:val="fr-FR"/>
                    </w:rPr>
                    <w:t>Pas validé mais transmis officiellement à la Direction des programmes et projets de la Santé</w:t>
                  </w:r>
                </w:p>
              </w:tc>
              <w:tc>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p>
              </w:tc>
            </w:tr>
            <w:tr w:rsidR="00BD66D0" w:rsidRPr="00055622"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r w:rsidRPr="00750FD2">
                    <w:rPr>
                      <w:rFonts w:ascii="Arial" w:eastAsia="Arial" w:hAnsi="Arial"/>
                      <w:color w:val="000101"/>
                      <w:sz w:val="18"/>
                      <w:lang w:val="fr-FR"/>
                    </w:rPr>
                    <w:t>Le r</w:t>
                  </w:r>
                  <w:r w:rsidR="00B22344">
                    <w:rPr>
                      <w:rFonts w:ascii="Arial" w:eastAsia="Arial" w:hAnsi="Arial"/>
                      <w:color w:val="000101"/>
                      <w:sz w:val="18"/>
                      <w:lang w:val="fr-FR"/>
                    </w:rPr>
                    <w:t>apport des revues annuelles 2011</w:t>
                  </w:r>
                  <w:r w:rsidRPr="00750FD2">
                    <w:rPr>
                      <w:rFonts w:ascii="Arial" w:eastAsia="Arial" w:hAnsi="Arial"/>
                      <w:color w:val="000101"/>
                      <w:sz w:val="18"/>
                      <w:lang w:val="fr-FR"/>
                    </w:rPr>
                    <w:t xml:space="preserve"> et 2012 de GAVI-RSS réalisée par le département de Recherche de l’INSP</w:t>
                  </w:r>
                </w:p>
              </w:tc>
              <w:tc>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r w:rsidRPr="00750FD2">
                    <w:rPr>
                      <w:rFonts w:ascii="Arial" w:eastAsia="Arial" w:hAnsi="Arial"/>
                      <w:color w:val="000101"/>
                      <w:sz w:val="18"/>
                      <w:lang w:val="fr-FR"/>
                    </w:rPr>
                    <w:t>Document validé par le MSPLS</w:t>
                  </w:r>
                </w:p>
              </w:tc>
              <w:tc>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p>
              </w:tc>
            </w:tr>
            <w:tr w:rsidR="00BD66D0"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22344" w:rsidP="00A77E05">
                  <w:r>
                    <w:rPr>
                      <w:rFonts w:ascii="Arial" w:eastAsia="Arial" w:hAnsi="Arial"/>
                      <w:color w:val="000101"/>
                      <w:sz w:val="18"/>
                    </w:rPr>
                    <w:t>Plan d’action 2013</w:t>
                  </w:r>
                </w:p>
              </w:tc>
              <w:tc>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r>
                    <w:rPr>
                      <w:rFonts w:ascii="Arial" w:eastAsia="Arial" w:hAnsi="Arial"/>
                      <w:color w:val="000101"/>
                      <w:sz w:val="18"/>
                    </w:rPr>
                    <w:t>CPSD</w:t>
                  </w:r>
                </w:p>
              </w:tc>
              <w:tc>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tc>
            </w:tr>
            <w:tr w:rsidR="00BD66D0" w:rsidRPr="00055622"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r>
                    <w:rPr>
                      <w:rFonts w:ascii="Arial" w:eastAsia="Arial" w:hAnsi="Arial"/>
                      <w:color w:val="000101"/>
                      <w:sz w:val="18"/>
                    </w:rPr>
                    <w:t>PNDS 2011-2015</w:t>
                  </w:r>
                </w:p>
              </w:tc>
              <w:tc>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r w:rsidRPr="00750FD2">
                    <w:rPr>
                      <w:rFonts w:ascii="Arial" w:eastAsia="Arial" w:hAnsi="Arial"/>
                      <w:color w:val="000101"/>
                      <w:sz w:val="18"/>
                      <w:lang w:val="fr-FR"/>
                    </w:rPr>
                    <w:t>Validé par le CPSD  et par le Gouvernement de la république du Burundi</w:t>
                  </w:r>
                </w:p>
              </w:tc>
              <w:tc>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p>
              </w:tc>
            </w:tr>
            <w:tr w:rsidR="00BD66D0"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r w:rsidRPr="00750FD2">
                    <w:rPr>
                      <w:rFonts w:ascii="Arial" w:eastAsia="Arial" w:hAnsi="Arial"/>
                      <w:color w:val="000101"/>
                      <w:sz w:val="18"/>
                      <w:lang w:val="fr-FR"/>
                    </w:rPr>
                    <w:t>Rappo</w:t>
                  </w:r>
                  <w:r w:rsidR="00444F5D">
                    <w:rPr>
                      <w:rFonts w:ascii="Arial" w:eastAsia="Arial" w:hAnsi="Arial"/>
                      <w:color w:val="000101"/>
                      <w:sz w:val="18"/>
                      <w:lang w:val="fr-FR"/>
                    </w:rPr>
                    <w:t>rt Annuel de Situation 2012</w:t>
                  </w:r>
                  <w:r w:rsidRPr="00750FD2">
                    <w:rPr>
                      <w:rFonts w:ascii="Arial" w:eastAsia="Arial" w:hAnsi="Arial"/>
                      <w:color w:val="000101"/>
                      <w:sz w:val="18"/>
                      <w:lang w:val="fr-FR"/>
                    </w:rPr>
                    <w:t xml:space="preserve"> du projet RSS-GAVI</w:t>
                  </w:r>
                </w:p>
              </w:tc>
              <w:tc>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r>
                    <w:rPr>
                      <w:rFonts w:ascii="Arial" w:eastAsia="Arial" w:hAnsi="Arial"/>
                      <w:color w:val="000101"/>
                      <w:sz w:val="18"/>
                    </w:rPr>
                    <w:t>CPSD</w:t>
                  </w:r>
                </w:p>
              </w:tc>
              <w:tc>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tc>
            </w:tr>
            <w:tr w:rsidR="00BD66D0" w:rsidRPr="00055622"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r w:rsidRPr="00750FD2">
                    <w:rPr>
                      <w:rFonts w:ascii="Arial" w:eastAsia="Arial" w:hAnsi="Arial"/>
                      <w:color w:val="000101"/>
                      <w:sz w:val="18"/>
                      <w:lang w:val="fr-FR"/>
                    </w:rPr>
                    <w:t>Rapport annuel des activités de Health Net/TPO et CORDAID</w:t>
                  </w:r>
                </w:p>
              </w:tc>
              <w:tc>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r w:rsidRPr="00750FD2">
                    <w:rPr>
                      <w:rFonts w:ascii="Arial" w:eastAsia="Arial" w:hAnsi="Arial"/>
                      <w:color w:val="000101"/>
                      <w:sz w:val="18"/>
                      <w:lang w:val="fr-FR"/>
                    </w:rPr>
                    <w:t>Préparé par les ONG concernées et approuvé par les audits externes.</w:t>
                  </w:r>
                </w:p>
              </w:tc>
              <w:tc>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p>
              </w:tc>
            </w:tr>
            <w:tr w:rsidR="00BD66D0" w:rsidRPr="00055622"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r w:rsidRPr="00750FD2">
                    <w:rPr>
                      <w:rFonts w:ascii="Arial" w:eastAsia="Arial" w:hAnsi="Arial"/>
                      <w:color w:val="000101"/>
                      <w:sz w:val="18"/>
                      <w:lang w:val="fr-FR"/>
                    </w:rPr>
                    <w:t>Rapport annuel des activi</w:t>
                  </w:r>
                  <w:r w:rsidR="00444F5D">
                    <w:rPr>
                      <w:rFonts w:ascii="Arial" w:eastAsia="Arial" w:hAnsi="Arial"/>
                      <w:color w:val="000101"/>
                      <w:sz w:val="18"/>
                      <w:lang w:val="fr-FR"/>
                    </w:rPr>
                    <w:t>tés des BDS et BPS exercice 2013</w:t>
                  </w:r>
                </w:p>
              </w:tc>
              <w:tc>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r w:rsidRPr="00750FD2">
                    <w:rPr>
                      <w:rFonts w:ascii="Arial" w:eastAsia="Arial" w:hAnsi="Arial"/>
                      <w:color w:val="000101"/>
                      <w:sz w:val="18"/>
                      <w:lang w:val="fr-FR"/>
                    </w:rPr>
                    <w:t>Non validés mais transmis officiellement à DGSSLS</w:t>
                  </w:r>
                </w:p>
              </w:tc>
              <w:tc>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p>
              </w:tc>
            </w:tr>
            <w:tr w:rsidR="00BD66D0" w:rsidRPr="00055622"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r w:rsidRPr="00750FD2">
                    <w:rPr>
                      <w:rFonts w:ascii="Arial" w:eastAsia="Arial" w:hAnsi="Arial"/>
                      <w:color w:val="000101"/>
                      <w:sz w:val="18"/>
                      <w:lang w:val="fr-FR"/>
                    </w:rPr>
                    <w:t>Rapport annuel des états financiers de RSS-GAVI</w:t>
                  </w:r>
                </w:p>
              </w:tc>
              <w:tc>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r>
                    <w:rPr>
                      <w:rFonts w:ascii="Arial" w:eastAsia="Arial" w:hAnsi="Arial"/>
                      <w:color w:val="000101"/>
                      <w:sz w:val="18"/>
                    </w:rPr>
                    <w:t>CPSD</w:t>
                  </w:r>
                </w:p>
              </w:tc>
              <w:tc>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r w:rsidRPr="00750FD2">
                    <w:rPr>
                      <w:rFonts w:ascii="Arial" w:eastAsia="Arial" w:hAnsi="Arial"/>
                      <w:color w:val="000101"/>
                      <w:sz w:val="18"/>
                      <w:lang w:val="fr-FR"/>
                    </w:rPr>
                    <w:t>Retard de transfert des fonds et problème de fluctuation de la monnaie burundaise</w:t>
                  </w:r>
                </w:p>
              </w:tc>
            </w:tr>
            <w:tr w:rsidR="00BD66D0" w:rsidRPr="00055622"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r>
                    <w:rPr>
                      <w:rFonts w:ascii="Arial" w:eastAsia="Arial" w:hAnsi="Arial"/>
                      <w:color w:val="000101"/>
                      <w:sz w:val="18"/>
                    </w:rPr>
                    <w:t>Rapport annuel PEV</w:t>
                  </w:r>
                </w:p>
              </w:tc>
              <w:tc>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r w:rsidRPr="00750FD2">
                    <w:rPr>
                      <w:rFonts w:ascii="Arial" w:eastAsia="Arial" w:hAnsi="Arial"/>
                      <w:color w:val="000101"/>
                      <w:sz w:val="18"/>
                      <w:lang w:val="fr-FR"/>
                    </w:rPr>
                    <w:t>Pas validé  mais transmis officiellement à la Direction Générale des services de la Santé  et de la lutte contre le SIDA</w:t>
                  </w:r>
                </w:p>
              </w:tc>
              <w:tc>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p>
              </w:tc>
            </w:tr>
            <w:tr w:rsidR="00BD66D0" w:rsidRPr="00055622"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r>
                    <w:rPr>
                      <w:rFonts w:ascii="Arial" w:eastAsia="Arial" w:hAnsi="Arial"/>
                      <w:color w:val="000101"/>
                      <w:sz w:val="18"/>
                    </w:rPr>
                    <w:t>Rapport d’activité du PNSR 2012</w:t>
                  </w:r>
                </w:p>
              </w:tc>
              <w:tc>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r w:rsidRPr="00750FD2">
                    <w:rPr>
                      <w:rFonts w:ascii="Arial" w:eastAsia="Arial" w:hAnsi="Arial"/>
                      <w:color w:val="000101"/>
                      <w:sz w:val="18"/>
                      <w:lang w:val="fr-FR"/>
                    </w:rPr>
                    <w:t>Non validés mais transmis officiellement à DGSSLS</w:t>
                  </w:r>
                </w:p>
              </w:tc>
              <w:tc>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p>
              </w:tc>
            </w:tr>
            <w:tr w:rsidR="00BD66D0"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r>
                    <w:rPr>
                      <w:rFonts w:ascii="Arial" w:eastAsia="Arial" w:hAnsi="Arial"/>
                      <w:color w:val="000101"/>
                      <w:sz w:val="18"/>
                    </w:rPr>
                    <w:t>Rapport DNSIS 2012</w:t>
                  </w:r>
                </w:p>
              </w:tc>
              <w:tc>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r>
                    <w:rPr>
                      <w:rFonts w:ascii="Arial" w:eastAsia="Arial" w:hAnsi="Arial"/>
                      <w:color w:val="000101"/>
                      <w:sz w:val="18"/>
                    </w:rPr>
                    <w:t>Par GT adhoc</w:t>
                  </w:r>
                </w:p>
              </w:tc>
              <w:tc>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tc>
            </w:tr>
            <w:tr w:rsidR="00BD66D0" w:rsidRPr="00055622"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r>
                    <w:rPr>
                      <w:rFonts w:ascii="Arial" w:eastAsia="Arial" w:hAnsi="Arial"/>
                      <w:color w:val="000101"/>
                      <w:sz w:val="18"/>
                    </w:rPr>
                    <w:t>Rapport trimestriel FBP</w:t>
                  </w:r>
                </w:p>
              </w:tc>
              <w:tc>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r w:rsidRPr="00750FD2">
                    <w:rPr>
                      <w:rFonts w:ascii="Arial" w:eastAsia="Arial" w:hAnsi="Arial"/>
                      <w:color w:val="000101"/>
                      <w:sz w:val="18"/>
                      <w:lang w:val="fr-FR"/>
                    </w:rPr>
                    <w:t>Non validés mais transmis officiellement à DGSSLS</w:t>
                  </w:r>
                </w:p>
              </w:tc>
              <w:tc>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val="fr-FR"/>
                    </w:rPr>
                  </w:pPr>
                </w:p>
              </w:tc>
            </w:tr>
            <w:tr w:rsidR="004C184B" w:rsidRPr="00055622" w:rsidTr="00BD66D0">
              <w:trPr>
                <w:trHeight w:val="90"/>
              </w:trPr>
              <w:tc>
                <w:tcPr>
                  <w:tcW w:w="283" w:type="dxa"/>
                  <w:tcMar>
                    <w:top w:w="40" w:type="dxa"/>
                    <w:left w:w="40" w:type="dxa"/>
                    <w:bottom w:w="40" w:type="dxa"/>
                    <w:right w:w="40" w:type="dxa"/>
                  </w:tcMar>
                  <w:vAlign w:val="center"/>
                </w:tcPr>
                <w:p w:rsidR="004C184B" w:rsidRPr="00BD66D0" w:rsidRDefault="004C184B">
                  <w:pPr>
                    <w:rPr>
                      <w:lang w:val="fr-FR"/>
                    </w:rPr>
                  </w:pPr>
                </w:p>
              </w:tc>
              <w:tc>
                <w:tcPr>
                  <w:tcW w:w="3139" w:type="dxa"/>
                  <w:tcMar>
                    <w:top w:w="40" w:type="dxa"/>
                    <w:left w:w="40" w:type="dxa"/>
                    <w:bottom w:w="40" w:type="dxa"/>
                    <w:right w:w="40" w:type="dxa"/>
                  </w:tcMar>
                  <w:vAlign w:val="center"/>
                </w:tcPr>
                <w:p w:rsidR="004C184B" w:rsidRPr="00BD66D0" w:rsidRDefault="004C184B">
                  <w:pPr>
                    <w:rPr>
                      <w:lang w:val="fr-FR"/>
                    </w:rPr>
                  </w:pPr>
                </w:p>
              </w:tc>
              <w:tc>
                <w:tcPr>
                  <w:tcW w:w="3336" w:type="dxa"/>
                  <w:tcMar>
                    <w:top w:w="40" w:type="dxa"/>
                    <w:left w:w="40" w:type="dxa"/>
                    <w:bottom w:w="40" w:type="dxa"/>
                    <w:right w:w="40" w:type="dxa"/>
                  </w:tcMar>
                  <w:vAlign w:val="center"/>
                </w:tcPr>
                <w:p w:rsidR="004C184B" w:rsidRPr="00BD66D0" w:rsidRDefault="004C184B">
                  <w:pPr>
                    <w:rPr>
                      <w:lang w:val="fr-FR"/>
                    </w:rPr>
                  </w:pPr>
                </w:p>
              </w:tc>
              <w:tc>
                <w:tcPr>
                  <w:tcW w:w="3732" w:type="dxa"/>
                  <w:tcMar>
                    <w:top w:w="40" w:type="dxa"/>
                    <w:left w:w="40" w:type="dxa"/>
                    <w:bottom w:w="40" w:type="dxa"/>
                    <w:right w:w="40" w:type="dxa"/>
                  </w:tcMar>
                  <w:vAlign w:val="center"/>
                </w:tcPr>
                <w:p w:rsidR="004C184B" w:rsidRPr="00BD66D0" w:rsidRDefault="004C184B">
                  <w:pPr>
                    <w:rPr>
                      <w:lang w:val="fr-FR"/>
                    </w:rPr>
                  </w:pPr>
                </w:p>
              </w:tc>
            </w:tr>
            <w:tr w:rsidR="00F53279" w:rsidRPr="00055622" w:rsidTr="00BD66D0">
              <w:trPr>
                <w:trHeight w:val="260"/>
              </w:trPr>
              <w:tc>
                <w:tcPr>
                  <w:tcW w:w="10490" w:type="dxa"/>
                  <w:gridSpan w:val="4"/>
                  <w:tcMar>
                    <w:top w:w="40" w:type="dxa"/>
                    <w:left w:w="40" w:type="dxa"/>
                    <w:bottom w:w="40" w:type="dxa"/>
                    <w:right w:w="40" w:type="dxa"/>
                  </w:tcMar>
                  <w:vAlign w:val="center"/>
                </w:tcPr>
                <w:p w:rsidR="004C184B" w:rsidRPr="00785B3D" w:rsidRDefault="004C184B">
                  <w:pPr>
                    <w:rPr>
                      <w:lang w:val="fr-FR"/>
                    </w:rPr>
                  </w:pPr>
                  <w:r w:rsidRPr="00F81C1B">
                    <w:rPr>
                      <w:rFonts w:ascii="Arial" w:eastAsia="Arial" w:hAnsi="Arial"/>
                      <w:color w:val="000000"/>
                      <w:sz w:val="22"/>
                      <w:lang w:val="fr-FR"/>
                    </w:rPr>
                    <w:t xml:space="preserve">9.9.2. Veuillez décrire toute difficulté rencontrée pour préparer le présent rapport que vous aimeriez porter à la connaissance de GAVI Alliance et du CEI. </w:t>
                  </w:r>
                  <w:r w:rsidRPr="00785B3D">
                    <w:rPr>
                      <w:rFonts w:ascii="Arial" w:eastAsia="Arial" w:hAnsi="Arial"/>
                      <w:color w:val="000000"/>
                      <w:sz w:val="22"/>
                      <w:lang w:val="fr-FR"/>
                    </w:rPr>
                    <w:t xml:space="preserve">Cette information servira à améliorer le processus d’établissement des rapports. </w:t>
                  </w:r>
                </w:p>
              </w:tc>
            </w:tr>
            <w:tr w:rsidR="00F53279" w:rsidRPr="00055622" w:rsidTr="00BD66D0">
              <w:trPr>
                <w:trHeight w:val="260"/>
              </w:trPr>
              <w:tc>
                <w:tcPr>
                  <w:tcW w:w="10490" w:type="dxa"/>
                  <w:gridSpan w:val="4"/>
                  <w:shd w:val="clear" w:color="auto" w:fill="BDDCFF"/>
                  <w:tcMar>
                    <w:top w:w="40" w:type="dxa"/>
                    <w:left w:w="40" w:type="dxa"/>
                    <w:bottom w:w="40" w:type="dxa"/>
                    <w:right w:w="40" w:type="dxa"/>
                  </w:tcMar>
                  <w:vAlign w:val="center"/>
                </w:tcPr>
                <w:p w:rsidR="004C184B" w:rsidRPr="00785B3D" w:rsidRDefault="00F81C1B">
                  <w:pPr>
                    <w:rPr>
                      <w:lang w:val="fr-FR"/>
                    </w:rPr>
                  </w:pPr>
                  <w:r w:rsidRPr="0005774A">
                    <w:rPr>
                      <w:rFonts w:ascii="Arial" w:eastAsia="Arial" w:hAnsi="Arial"/>
                      <w:color w:val="000101"/>
                      <w:sz w:val="18"/>
                      <w:lang w:val="fr-FR"/>
                    </w:rPr>
                    <w:t xml:space="preserve"> </w:t>
                  </w:r>
                  <w:r w:rsidR="00C17CF7" w:rsidRPr="0005774A">
                    <w:rPr>
                      <w:rFonts w:ascii="Arial" w:eastAsia="Arial" w:hAnsi="Arial"/>
                      <w:color w:val="000101"/>
                      <w:sz w:val="18"/>
                      <w:lang w:val="fr-FR"/>
                    </w:rPr>
                    <w:t xml:space="preserve"> </w:t>
                  </w:r>
                  <w:r w:rsidR="00A948D1" w:rsidRPr="0005774A">
                    <w:rPr>
                      <w:rFonts w:ascii="Arial" w:eastAsia="Arial" w:hAnsi="Arial"/>
                      <w:color w:val="000101"/>
                      <w:sz w:val="18"/>
                      <w:lang w:val="fr-FR"/>
                    </w:rPr>
                    <w:t>Certaines informations  sont manquantes à la rédaction du rapport  réalisé dans un temps très court.</w:t>
                  </w:r>
                </w:p>
              </w:tc>
            </w:tr>
            <w:tr w:rsidR="004C184B" w:rsidRPr="00055622" w:rsidTr="00BD66D0">
              <w:trPr>
                <w:trHeight w:val="90"/>
              </w:trPr>
              <w:tc>
                <w:tcPr>
                  <w:tcW w:w="283" w:type="dxa"/>
                  <w:tcMar>
                    <w:top w:w="40" w:type="dxa"/>
                    <w:left w:w="40" w:type="dxa"/>
                    <w:bottom w:w="40" w:type="dxa"/>
                    <w:right w:w="40" w:type="dxa"/>
                  </w:tcMar>
                  <w:vAlign w:val="center"/>
                </w:tcPr>
                <w:p w:rsidR="004C184B" w:rsidRDefault="004C184B">
                  <w:pPr>
                    <w:rPr>
                      <w:lang w:val="fr-FR"/>
                    </w:rPr>
                  </w:pPr>
                </w:p>
                <w:p w:rsidR="0005774A" w:rsidRDefault="0005774A">
                  <w:pPr>
                    <w:rPr>
                      <w:lang w:val="fr-FR"/>
                    </w:rPr>
                  </w:pPr>
                </w:p>
                <w:p w:rsidR="0005774A" w:rsidRPr="00785B3D" w:rsidRDefault="0005774A">
                  <w:pPr>
                    <w:rPr>
                      <w:lang w:val="fr-FR"/>
                    </w:rPr>
                  </w:pPr>
                </w:p>
              </w:tc>
              <w:tc>
                <w:tcPr>
                  <w:tcW w:w="3139" w:type="dxa"/>
                  <w:tcMar>
                    <w:top w:w="40" w:type="dxa"/>
                    <w:left w:w="40" w:type="dxa"/>
                    <w:bottom w:w="40" w:type="dxa"/>
                    <w:right w:w="40" w:type="dxa"/>
                  </w:tcMar>
                  <w:vAlign w:val="center"/>
                </w:tcPr>
                <w:p w:rsidR="004C184B" w:rsidRPr="00785B3D" w:rsidRDefault="004C184B">
                  <w:pPr>
                    <w:rPr>
                      <w:lang w:val="fr-FR"/>
                    </w:rPr>
                  </w:pPr>
                </w:p>
              </w:tc>
              <w:tc>
                <w:tcPr>
                  <w:tcW w:w="3336" w:type="dxa"/>
                  <w:tcMar>
                    <w:top w:w="40" w:type="dxa"/>
                    <w:left w:w="40" w:type="dxa"/>
                    <w:bottom w:w="40" w:type="dxa"/>
                    <w:right w:w="40" w:type="dxa"/>
                  </w:tcMar>
                  <w:vAlign w:val="center"/>
                </w:tcPr>
                <w:p w:rsidR="004C184B" w:rsidRPr="00785B3D" w:rsidRDefault="004C184B">
                  <w:pPr>
                    <w:rPr>
                      <w:lang w:val="fr-FR"/>
                    </w:rPr>
                  </w:pPr>
                </w:p>
              </w:tc>
              <w:tc>
                <w:tcPr>
                  <w:tcW w:w="3732" w:type="dxa"/>
                  <w:tcMar>
                    <w:top w:w="40" w:type="dxa"/>
                    <w:left w:w="40" w:type="dxa"/>
                    <w:bottom w:w="40" w:type="dxa"/>
                    <w:right w:w="40" w:type="dxa"/>
                  </w:tcMar>
                  <w:vAlign w:val="center"/>
                </w:tcPr>
                <w:p w:rsidR="004C184B" w:rsidRPr="00785B3D" w:rsidRDefault="004C184B">
                  <w:pPr>
                    <w:rPr>
                      <w:lang w:val="fr-FR"/>
                    </w:rPr>
                  </w:pPr>
                </w:p>
              </w:tc>
            </w:tr>
            <w:tr w:rsidR="00F53279" w:rsidRPr="00055622" w:rsidTr="00BD66D0">
              <w:trPr>
                <w:trHeight w:val="260"/>
              </w:trPr>
              <w:tc>
                <w:tcPr>
                  <w:tcW w:w="10490" w:type="dxa"/>
                  <w:gridSpan w:val="4"/>
                  <w:tcMar>
                    <w:top w:w="40" w:type="dxa"/>
                    <w:left w:w="40" w:type="dxa"/>
                    <w:bottom w:w="40" w:type="dxa"/>
                    <w:right w:w="40" w:type="dxa"/>
                  </w:tcMar>
                  <w:vAlign w:val="center"/>
                </w:tcPr>
                <w:p w:rsidR="004C184B" w:rsidRPr="00F81C1B" w:rsidRDefault="004C184B">
                  <w:pPr>
                    <w:rPr>
                      <w:lang w:val="fr-FR"/>
                    </w:rPr>
                  </w:pPr>
                  <w:r w:rsidRPr="00F81C1B">
                    <w:rPr>
                      <w:rFonts w:ascii="Arial" w:eastAsia="Arial" w:hAnsi="Arial"/>
                      <w:color w:val="000000"/>
                      <w:sz w:val="22"/>
                      <w:lang w:val="fr-FR"/>
                    </w:rPr>
                    <w:lastRenderedPageBreak/>
                    <w:t>9.9.3. Combien de fois le Comité de coordination du secteur de la santé (CCSS) s’est-il réuni en 201</w:t>
                  </w:r>
                  <w:r w:rsidR="00C37024">
                    <w:rPr>
                      <w:rFonts w:ascii="Arial" w:eastAsia="Arial" w:hAnsi="Arial"/>
                      <w:color w:val="000000"/>
                      <w:sz w:val="22"/>
                      <w:lang w:val="fr-FR"/>
                    </w:rPr>
                    <w:t>3</w:t>
                  </w:r>
                </w:p>
              </w:tc>
            </w:tr>
            <w:tr w:rsidR="00F53279" w:rsidRPr="00597C59" w:rsidTr="00BD66D0">
              <w:trPr>
                <w:trHeight w:val="260"/>
              </w:trPr>
              <w:tc>
                <w:tcPr>
                  <w:tcW w:w="10490" w:type="dxa"/>
                  <w:gridSpan w:val="4"/>
                  <w:tcMar>
                    <w:top w:w="40" w:type="dxa"/>
                    <w:left w:w="40" w:type="dxa"/>
                    <w:bottom w:w="40" w:type="dxa"/>
                    <w:right w:w="40" w:type="dxa"/>
                  </w:tcMar>
                  <w:vAlign w:val="center"/>
                </w:tcPr>
                <w:p w:rsidR="004C184B" w:rsidRPr="00597C59" w:rsidRDefault="004C184B">
                  <w:pPr>
                    <w:rPr>
                      <w:lang w:val="fr-FR"/>
                    </w:rPr>
                  </w:pPr>
                  <w:r w:rsidRPr="00597C59">
                    <w:rPr>
                      <w:rFonts w:ascii="Arial" w:eastAsia="Arial" w:hAnsi="Arial"/>
                      <w:color w:val="000000"/>
                      <w:sz w:val="22"/>
                      <w:lang w:val="fr-FR"/>
                    </w:rPr>
                    <w:t>Veuillez joindre:</w:t>
                  </w:r>
                  <w:r w:rsidR="0005774A">
                    <w:rPr>
                      <w:rFonts w:ascii="Arial" w:eastAsia="Arial" w:hAnsi="Arial"/>
                      <w:color w:val="000000"/>
                      <w:sz w:val="22"/>
                      <w:lang w:val="fr-FR"/>
                    </w:rPr>
                    <w:t xml:space="preserve"> </w:t>
                  </w:r>
                  <w:r w:rsidR="0005774A" w:rsidRPr="0005774A">
                    <w:rPr>
                      <w:rFonts w:ascii="Arial" w:eastAsia="Arial" w:hAnsi="Arial"/>
                      <w:b/>
                      <w:color w:val="365F91"/>
                      <w:sz w:val="24"/>
                      <w:lang w:val="fr-FR"/>
                    </w:rPr>
                    <w:t>11fois</w:t>
                  </w:r>
                </w:p>
              </w:tc>
            </w:tr>
            <w:tr w:rsidR="00F53279" w:rsidRPr="00055622" w:rsidTr="00BD66D0">
              <w:trPr>
                <w:trHeight w:val="260"/>
              </w:trPr>
              <w:tc>
                <w:tcPr>
                  <w:tcW w:w="283" w:type="dxa"/>
                  <w:tcMar>
                    <w:top w:w="40" w:type="dxa"/>
                    <w:left w:w="40" w:type="dxa"/>
                    <w:bottom w:w="40" w:type="dxa"/>
                    <w:right w:w="40" w:type="dxa"/>
                  </w:tcMar>
                  <w:vAlign w:val="center"/>
                </w:tcPr>
                <w:p w:rsidR="004C184B" w:rsidRPr="00597C59" w:rsidRDefault="004C184B">
                  <w:pPr>
                    <w:rPr>
                      <w:lang w:val="fr-FR"/>
                    </w:rPr>
                  </w:pPr>
                </w:p>
              </w:tc>
              <w:tc>
                <w:tcPr>
                  <w:tcW w:w="10207" w:type="dxa"/>
                  <w:gridSpan w:val="3"/>
                  <w:tcMar>
                    <w:top w:w="40" w:type="dxa"/>
                    <w:left w:w="40" w:type="dxa"/>
                    <w:bottom w:w="40" w:type="dxa"/>
                    <w:right w:w="40" w:type="dxa"/>
                  </w:tcMar>
                  <w:vAlign w:val="center"/>
                </w:tcPr>
                <w:p w:rsidR="004C184B" w:rsidRPr="00785B3D" w:rsidRDefault="0005774A">
                  <w:pPr>
                    <w:rPr>
                      <w:lang w:val="fr-FR"/>
                    </w:rPr>
                  </w:pPr>
                  <w:r>
                    <w:rPr>
                      <w:rFonts w:ascii="Arial" w:eastAsia="Arial" w:hAnsi="Arial"/>
                      <w:color w:val="000000"/>
                      <w:sz w:val="22"/>
                      <w:lang w:val="fr-FR"/>
                    </w:rPr>
                    <w:t>1. Compte rendu des r</w:t>
                  </w:r>
                  <w:r w:rsidR="004C184B" w:rsidRPr="00785B3D">
                    <w:rPr>
                      <w:rFonts w:ascii="Arial" w:eastAsia="Arial" w:hAnsi="Arial"/>
                      <w:color w:val="000000"/>
                      <w:sz w:val="22"/>
                      <w:lang w:val="fr-FR"/>
                    </w:rPr>
                    <w:t xml:space="preserve">éunions du CCSS en 2013 ayant avalisé le présent rapport  </w:t>
                  </w:r>
                </w:p>
              </w:tc>
            </w:tr>
            <w:tr w:rsidR="00F53279" w:rsidRPr="00055622" w:rsidTr="00BD66D0">
              <w:trPr>
                <w:trHeight w:val="260"/>
              </w:trPr>
              <w:tc>
                <w:tcPr>
                  <w:tcW w:w="283" w:type="dxa"/>
                  <w:tcMar>
                    <w:top w:w="40" w:type="dxa"/>
                    <w:left w:w="40" w:type="dxa"/>
                    <w:bottom w:w="40" w:type="dxa"/>
                    <w:right w:w="40" w:type="dxa"/>
                  </w:tcMar>
                  <w:vAlign w:val="center"/>
                </w:tcPr>
                <w:p w:rsidR="004C184B" w:rsidRPr="00785B3D" w:rsidRDefault="004C184B">
                  <w:pPr>
                    <w:rPr>
                      <w:lang w:val="fr-FR"/>
                    </w:rPr>
                  </w:pPr>
                </w:p>
              </w:tc>
              <w:tc>
                <w:tcPr>
                  <w:tcW w:w="10207" w:type="dxa"/>
                  <w:gridSpan w:val="3"/>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sz w:val="22"/>
                      <w:lang w:val="fr-FR"/>
                    </w:rPr>
                    <w:t>2. Le plus récent rapport d’examen du secteur de la santé</w:t>
                  </w:r>
                </w:p>
              </w:tc>
            </w:tr>
          </w:tbl>
          <w:p w:rsidR="004C184B" w:rsidRPr="00785B3D" w:rsidRDefault="004C184B">
            <w:pPr>
              <w:rPr>
                <w:lang w:val="fr-FR"/>
              </w:rPr>
            </w:pPr>
          </w:p>
        </w:tc>
      </w:tr>
      <w:tr w:rsidR="004C184B" w:rsidRPr="00055622" w:rsidTr="00C978DB">
        <w:trPr>
          <w:trHeight w:val="513"/>
        </w:trPr>
        <w:tc>
          <w:tcPr>
            <w:tcW w:w="8054" w:type="dxa"/>
          </w:tcPr>
          <w:p w:rsidR="004C184B" w:rsidRPr="00785B3D" w:rsidRDefault="004C184B">
            <w:pPr>
              <w:pStyle w:val="EmptyLayoutCell"/>
              <w:rPr>
                <w:lang w:val="fr-FR"/>
              </w:rPr>
            </w:pPr>
          </w:p>
        </w:tc>
        <w:tc>
          <w:tcPr>
            <w:tcW w:w="166" w:type="dxa"/>
          </w:tcPr>
          <w:p w:rsidR="004C184B" w:rsidRPr="00785B3D" w:rsidRDefault="004C184B">
            <w:pPr>
              <w:pStyle w:val="EmptyLayoutCell"/>
              <w:rPr>
                <w:lang w:val="fr-FR"/>
              </w:rPr>
            </w:pPr>
          </w:p>
        </w:tc>
        <w:tc>
          <w:tcPr>
            <w:tcW w:w="2834" w:type="dxa"/>
          </w:tcPr>
          <w:p w:rsidR="004C184B" w:rsidRPr="00785B3D" w:rsidRDefault="004C184B">
            <w:pPr>
              <w:pStyle w:val="EmptyLayoutCell"/>
              <w:rPr>
                <w:lang w:val="fr-FR"/>
              </w:rPr>
            </w:pPr>
          </w:p>
        </w:tc>
      </w:tr>
    </w:tbl>
    <w:p w:rsidR="004C184B" w:rsidRPr="00785B3D" w:rsidRDefault="004C184B">
      <w:pPr>
        <w:rPr>
          <w:lang w:val="fr-FR"/>
        </w:rPr>
      </w:pPr>
      <w:r w:rsidRPr="00055622">
        <w:rPr>
          <w:lang w:val="fr-FR"/>
        </w:rPr>
        <w:br w:type="page"/>
      </w:r>
    </w:p>
    <w:p w:rsidR="004C184B" w:rsidRPr="00785B3D" w:rsidRDefault="004C184B">
      <w:pPr>
        <w:pStyle w:val="EmptyLayoutCell"/>
        <w:rPr>
          <w:lang w:val="fr-FR"/>
        </w:rPr>
      </w:pPr>
      <w:bookmarkStart w:id="20" w:name="CSO"/>
      <w:bookmarkEnd w:id="20"/>
    </w:p>
    <w:tbl>
      <w:tblPr>
        <w:tblW w:w="0" w:type="auto"/>
        <w:tblCellMar>
          <w:left w:w="0" w:type="dxa"/>
          <w:right w:w="0" w:type="dxa"/>
        </w:tblCellMar>
        <w:tblLook w:val="0000"/>
      </w:tblPr>
      <w:tblGrid>
        <w:gridCol w:w="10771"/>
      </w:tblGrid>
      <w:tr w:rsidR="004C184B" w:rsidRPr="00055622">
        <w:tc>
          <w:tcPr>
            <w:tcW w:w="10771" w:type="dxa"/>
          </w:tcPr>
          <w:tbl>
            <w:tblPr>
              <w:tblW w:w="0" w:type="auto"/>
              <w:tblCellMar>
                <w:left w:w="0" w:type="dxa"/>
                <w:right w:w="0" w:type="dxa"/>
              </w:tblCellMar>
              <w:tblLook w:val="0000"/>
            </w:tblPr>
            <w:tblGrid>
              <w:gridCol w:w="10771"/>
            </w:tblGrid>
            <w:tr w:rsidR="004C184B" w:rsidRPr="00055622">
              <w:trPr>
                <w:trHeight w:val="260"/>
              </w:trPr>
              <w:tc>
                <w:tcPr>
                  <w:tcW w:w="10771" w:type="dxa"/>
                  <w:tcMar>
                    <w:top w:w="40" w:type="dxa"/>
                    <w:left w:w="40" w:type="dxa"/>
                    <w:bottom w:w="40" w:type="dxa"/>
                    <w:right w:w="40" w:type="dxa"/>
                  </w:tcMar>
                  <w:vAlign w:val="center"/>
                </w:tcPr>
                <w:p w:rsidR="004C184B" w:rsidRPr="00F81C1B" w:rsidRDefault="004C184B">
                  <w:pPr>
                    <w:rPr>
                      <w:lang w:val="fr-FR"/>
                    </w:rPr>
                  </w:pPr>
                  <w:bookmarkStart w:id="21" w:name="Annex3"/>
                  <w:bookmarkEnd w:id="21"/>
                  <w:r w:rsidRPr="00F81C1B">
                    <w:rPr>
                      <w:rFonts w:ascii="Arial" w:eastAsia="Arial" w:hAnsi="Arial"/>
                      <w:b/>
                      <w:color w:val="365F91"/>
                      <w:sz w:val="24"/>
                      <w:lang w:val="fr-FR"/>
                    </w:rPr>
                    <w:t>12.3. Annexe 3 - Instructions pour le soutien au RSS</w:t>
                  </w:r>
                </w:p>
              </w:tc>
            </w:tr>
          </w:tbl>
          <w:p w:rsidR="004C184B" w:rsidRPr="00F81C1B" w:rsidRDefault="004C184B">
            <w:pPr>
              <w:rPr>
                <w:lang w:val="fr-FR"/>
              </w:rPr>
            </w:pPr>
          </w:p>
        </w:tc>
      </w:tr>
      <w:tr w:rsidR="004C184B" w:rsidRPr="00055622">
        <w:trPr>
          <w:trHeight w:val="180"/>
        </w:trPr>
        <w:tc>
          <w:tcPr>
            <w:tcW w:w="10771" w:type="dxa"/>
          </w:tcPr>
          <w:p w:rsidR="004C184B" w:rsidRPr="00F81C1B" w:rsidRDefault="004C184B">
            <w:pPr>
              <w:pStyle w:val="EmptyLayoutCell"/>
              <w:rPr>
                <w:lang w:val="fr-FR"/>
              </w:rPr>
            </w:pPr>
          </w:p>
        </w:tc>
      </w:tr>
      <w:tr w:rsidR="004C184B" w:rsidRPr="00055622">
        <w:tc>
          <w:tcPr>
            <w:tcW w:w="10771" w:type="dxa"/>
          </w:tcPr>
          <w:tbl>
            <w:tblPr>
              <w:tblW w:w="0" w:type="auto"/>
              <w:tblCellMar>
                <w:left w:w="0" w:type="dxa"/>
                <w:right w:w="0" w:type="dxa"/>
              </w:tblCellMar>
              <w:tblLook w:val="0000"/>
            </w:tblPr>
            <w:tblGrid>
              <w:gridCol w:w="283"/>
              <w:gridCol w:w="283"/>
              <w:gridCol w:w="10204"/>
            </w:tblGrid>
            <w:tr w:rsidR="00F53279" w:rsidTr="00F53279">
              <w:trPr>
                <w:trHeight w:val="260"/>
              </w:trPr>
              <w:tc>
                <w:tcPr>
                  <w:tcW w:w="10770" w:type="dxa"/>
                  <w:gridSpan w:val="3"/>
                  <w:tcMar>
                    <w:top w:w="40" w:type="dxa"/>
                    <w:left w:w="40" w:type="dxa"/>
                    <w:bottom w:w="40" w:type="dxa"/>
                    <w:right w:w="40" w:type="dxa"/>
                  </w:tcMar>
                  <w:vAlign w:val="center"/>
                </w:tcPr>
                <w:p w:rsidR="004C184B" w:rsidRDefault="004C184B">
                  <w:pPr>
                    <w:jc w:val="center"/>
                  </w:pPr>
                  <w:r>
                    <w:rPr>
                      <w:rFonts w:ascii="Arial" w:eastAsia="Arial" w:hAnsi="Arial"/>
                      <w:color w:val="000000"/>
                      <w:sz w:val="22"/>
                    </w:rPr>
                    <w:t>INSTRUCTIONS:</w:t>
                  </w:r>
                </w:p>
              </w:tc>
            </w:tr>
            <w:tr w:rsidR="00F53279" w:rsidRPr="00055622" w:rsidTr="00F53279">
              <w:trPr>
                <w:trHeight w:val="260"/>
              </w:trPr>
              <w:tc>
                <w:tcPr>
                  <w:tcW w:w="10770" w:type="dxa"/>
                  <w:gridSpan w:val="3"/>
                  <w:tcMar>
                    <w:top w:w="40" w:type="dxa"/>
                    <w:left w:w="40" w:type="dxa"/>
                    <w:bottom w:w="40" w:type="dxa"/>
                    <w:right w:w="40" w:type="dxa"/>
                  </w:tcMar>
                  <w:vAlign w:val="center"/>
                </w:tcPr>
                <w:p w:rsidR="004C184B" w:rsidRPr="00785B3D" w:rsidRDefault="004C184B">
                  <w:pPr>
                    <w:jc w:val="center"/>
                    <w:rPr>
                      <w:lang w:val="fr-FR"/>
                    </w:rPr>
                  </w:pPr>
                  <w:r w:rsidRPr="00785B3D">
                    <w:rPr>
                      <w:rFonts w:ascii="Arial" w:eastAsia="Arial" w:hAnsi="Arial"/>
                      <w:color w:val="000000"/>
                      <w:sz w:val="22"/>
                      <w:lang w:val="fr-FR"/>
                    </w:rPr>
                    <w:t xml:space="preserve">ÉTATS FINANCIERS POUR </w:t>
                  </w:r>
                  <w:r w:rsidRPr="00785B3D">
                    <w:rPr>
                      <w:rFonts w:ascii="Arial" w:eastAsia="Arial" w:hAnsi="Arial"/>
                      <w:b/>
                      <w:color w:val="008000"/>
                      <w:sz w:val="22"/>
                      <w:lang w:val="fr-FR"/>
                    </w:rPr>
                    <w:t>LE RENFORCEMENT DES SYSTÈMES DE SANTÉ (RSS)</w:t>
                  </w:r>
                </w:p>
              </w:tc>
            </w:tr>
            <w:tr w:rsidR="004C184B" w:rsidRPr="00055622">
              <w:trPr>
                <w:trHeight w:val="90"/>
              </w:trPr>
              <w:tc>
                <w:tcPr>
                  <w:tcW w:w="283" w:type="dxa"/>
                  <w:tcMar>
                    <w:top w:w="40" w:type="dxa"/>
                    <w:left w:w="40" w:type="dxa"/>
                    <w:bottom w:w="40" w:type="dxa"/>
                    <w:right w:w="40" w:type="dxa"/>
                  </w:tcMar>
                  <w:vAlign w:val="center"/>
                </w:tcPr>
                <w:p w:rsidR="004C184B" w:rsidRPr="00785B3D" w:rsidRDefault="004C184B">
                  <w:pPr>
                    <w:rPr>
                      <w:lang w:val="fr-FR"/>
                    </w:rPr>
                  </w:pPr>
                </w:p>
              </w:tc>
              <w:tc>
                <w:tcPr>
                  <w:tcW w:w="283" w:type="dxa"/>
                  <w:tcMar>
                    <w:top w:w="40" w:type="dxa"/>
                    <w:left w:w="40" w:type="dxa"/>
                    <w:bottom w:w="40" w:type="dxa"/>
                    <w:right w:w="40" w:type="dxa"/>
                  </w:tcMar>
                  <w:vAlign w:val="center"/>
                </w:tcPr>
                <w:p w:rsidR="004C184B" w:rsidRPr="00785B3D" w:rsidRDefault="004C184B">
                  <w:pPr>
                    <w:rPr>
                      <w:lang w:val="fr-FR"/>
                    </w:rPr>
                  </w:pPr>
                </w:p>
              </w:tc>
              <w:tc>
                <w:tcPr>
                  <w:tcW w:w="10204" w:type="dxa"/>
                  <w:tcMar>
                    <w:top w:w="40" w:type="dxa"/>
                    <w:left w:w="40" w:type="dxa"/>
                    <w:bottom w:w="40" w:type="dxa"/>
                    <w:right w:w="40" w:type="dxa"/>
                  </w:tcMar>
                  <w:vAlign w:val="center"/>
                </w:tcPr>
                <w:p w:rsidR="004C184B" w:rsidRPr="00785B3D" w:rsidRDefault="004C184B">
                  <w:pPr>
                    <w:rPr>
                      <w:lang w:val="fr-FR"/>
                    </w:rPr>
                  </w:pPr>
                </w:p>
              </w:tc>
            </w:tr>
            <w:tr w:rsidR="00F53279" w:rsidRPr="00055622" w:rsidTr="00F53279">
              <w:trPr>
                <w:trHeight w:val="260"/>
              </w:trPr>
              <w:tc>
                <w:tcPr>
                  <w:tcW w:w="283" w:type="dxa"/>
                  <w:tcMar>
                    <w:top w:w="40" w:type="dxa"/>
                    <w:left w:w="40" w:type="dxa"/>
                    <w:bottom w:w="40" w:type="dxa"/>
                    <w:right w:w="40" w:type="dxa"/>
                  </w:tcMar>
                  <w:vAlign w:val="center"/>
                </w:tcPr>
                <w:p w:rsidR="004C184B" w:rsidRPr="00785B3D" w:rsidRDefault="004C184B">
                  <w:pPr>
                    <w:rPr>
                      <w:lang w:val="fr-FR"/>
                    </w:rPr>
                  </w:pPr>
                </w:p>
              </w:tc>
              <w:tc>
                <w:tcPr>
                  <w:tcW w:w="10487" w:type="dxa"/>
                  <w:gridSpan w:val="2"/>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lang w:val="fr-FR"/>
                    </w:rPr>
                    <w:t xml:space="preserve">I. Tous les pays qui ont reçu des fonds de RSS pendant l’année calendaire </w:t>
                  </w:r>
                  <w:r w:rsidRPr="00785B3D">
                    <w:rPr>
                      <w:rFonts w:ascii="Arial" w:eastAsia="Arial" w:hAnsi="Arial"/>
                      <w:color w:val="008000"/>
                      <w:lang w:val="fr-FR"/>
                    </w:rPr>
                    <w:t>2012</w:t>
                  </w:r>
                  <w:r w:rsidRPr="00785B3D">
                    <w:rPr>
                      <w:rFonts w:ascii="Arial" w:eastAsia="Arial" w:hAnsi="Arial"/>
                      <w:color w:val="000000"/>
                      <w:lang w:val="fr-FR"/>
                    </w:rPr>
                    <w:t xml:space="preserve"> ou qui avaient un solde de fonds de RSS précédemment décaissés en </w:t>
                  </w:r>
                  <w:r w:rsidRPr="00785B3D">
                    <w:rPr>
                      <w:rFonts w:ascii="Arial" w:eastAsia="Arial" w:hAnsi="Arial"/>
                      <w:color w:val="008000"/>
                      <w:lang w:val="fr-FR"/>
                    </w:rPr>
                    <w:t>2012</w:t>
                  </w:r>
                  <w:r w:rsidRPr="00785B3D">
                    <w:rPr>
                      <w:rFonts w:ascii="Arial" w:eastAsia="Arial" w:hAnsi="Arial"/>
                      <w:color w:val="000000"/>
                      <w:lang w:val="fr-FR"/>
                    </w:rPr>
                    <w:t>, sont tenus de présenter un état financier pour ces programmes dans le cadre de leur rapport de situation annuel.</w:t>
                  </w:r>
                </w:p>
              </w:tc>
            </w:tr>
            <w:tr w:rsidR="00F53279" w:rsidRPr="00055622" w:rsidTr="00F53279">
              <w:trPr>
                <w:trHeight w:val="260"/>
              </w:trPr>
              <w:tc>
                <w:tcPr>
                  <w:tcW w:w="283" w:type="dxa"/>
                  <w:tcMar>
                    <w:top w:w="40" w:type="dxa"/>
                    <w:left w:w="40" w:type="dxa"/>
                    <w:bottom w:w="40" w:type="dxa"/>
                    <w:right w:w="40" w:type="dxa"/>
                  </w:tcMar>
                  <w:vAlign w:val="center"/>
                </w:tcPr>
                <w:p w:rsidR="004C184B" w:rsidRPr="00785B3D" w:rsidRDefault="004C184B">
                  <w:pPr>
                    <w:rPr>
                      <w:lang w:val="fr-FR"/>
                    </w:rPr>
                  </w:pPr>
                </w:p>
              </w:tc>
              <w:tc>
                <w:tcPr>
                  <w:tcW w:w="10487" w:type="dxa"/>
                  <w:gridSpan w:val="2"/>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lang w:val="fr-FR"/>
                    </w:rPr>
                    <w:t xml:space="preserve">II. Les états financiers seront préparés selon les propres normes nationales de comptabilité du pays; par conséquent, GAVI ne donnera pas un modèle unique aux pays avec des postes de dépenses prédéterminés. </w:t>
                  </w:r>
                </w:p>
              </w:tc>
            </w:tr>
            <w:tr w:rsidR="00F53279" w:rsidRPr="00055622" w:rsidTr="00F53279">
              <w:trPr>
                <w:trHeight w:val="260"/>
              </w:trPr>
              <w:tc>
                <w:tcPr>
                  <w:tcW w:w="283" w:type="dxa"/>
                  <w:tcMar>
                    <w:top w:w="40" w:type="dxa"/>
                    <w:left w:w="40" w:type="dxa"/>
                    <w:bottom w:w="40" w:type="dxa"/>
                    <w:right w:w="40" w:type="dxa"/>
                  </w:tcMar>
                  <w:vAlign w:val="center"/>
                </w:tcPr>
                <w:p w:rsidR="004C184B" w:rsidRPr="00785B3D" w:rsidRDefault="004C184B">
                  <w:pPr>
                    <w:rPr>
                      <w:lang w:val="fr-FR"/>
                    </w:rPr>
                  </w:pPr>
                </w:p>
              </w:tc>
              <w:tc>
                <w:tcPr>
                  <w:tcW w:w="10487" w:type="dxa"/>
                  <w:gridSpan w:val="2"/>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lang w:val="fr-FR"/>
                    </w:rPr>
                    <w:t xml:space="preserve">III. Au minimum, GAVI exige un simple relevé de recettes et de dépenses pour les activités réalisées pendant l'année calendaire </w:t>
                  </w:r>
                  <w:r w:rsidRPr="00785B3D">
                    <w:rPr>
                      <w:rFonts w:ascii="Arial" w:eastAsia="Arial" w:hAnsi="Arial"/>
                      <w:color w:val="008000"/>
                      <w:lang w:val="fr-FR"/>
                    </w:rPr>
                    <w:t>2012</w:t>
                  </w:r>
                  <w:r w:rsidRPr="00785B3D">
                    <w:rPr>
                      <w:rFonts w:ascii="Arial" w:eastAsia="Arial" w:hAnsi="Arial"/>
                      <w:color w:val="000000"/>
                      <w:lang w:val="fr-FR"/>
                    </w:rPr>
                    <w:t>, qui comprendra les points a) à f) ci-dessous. Un exemple de relevé des recettes et des dépenses est présenté à la page suivante.</w:t>
                  </w:r>
                </w:p>
              </w:tc>
            </w:tr>
            <w:tr w:rsidR="004C184B" w:rsidRPr="00055622">
              <w:trPr>
                <w:trHeight w:val="260"/>
              </w:trPr>
              <w:tc>
                <w:tcPr>
                  <w:tcW w:w="283" w:type="dxa"/>
                  <w:tcMar>
                    <w:top w:w="40" w:type="dxa"/>
                    <w:left w:w="40" w:type="dxa"/>
                    <w:bottom w:w="40" w:type="dxa"/>
                    <w:right w:w="40" w:type="dxa"/>
                  </w:tcMar>
                  <w:vAlign w:val="center"/>
                </w:tcPr>
                <w:p w:rsidR="004C184B" w:rsidRPr="00785B3D" w:rsidRDefault="004C184B">
                  <w:pPr>
                    <w:rPr>
                      <w:lang w:val="fr-FR"/>
                    </w:rPr>
                  </w:pPr>
                </w:p>
              </w:tc>
              <w:tc>
                <w:tcPr>
                  <w:tcW w:w="283" w:type="dxa"/>
                  <w:tcMar>
                    <w:top w:w="40" w:type="dxa"/>
                    <w:left w:w="40" w:type="dxa"/>
                    <w:bottom w:w="40" w:type="dxa"/>
                    <w:right w:w="40" w:type="dxa"/>
                  </w:tcMar>
                  <w:vAlign w:val="center"/>
                </w:tcPr>
                <w:p w:rsidR="004C184B" w:rsidRPr="00785B3D" w:rsidRDefault="004C184B">
                  <w:pPr>
                    <w:rPr>
                      <w:lang w:val="fr-FR"/>
                    </w:rPr>
                  </w:pPr>
                </w:p>
              </w:tc>
              <w:tc>
                <w:tcPr>
                  <w:tcW w:w="10204" w:type="dxa"/>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lang w:val="fr-FR"/>
                    </w:rPr>
                    <w:t xml:space="preserve">a. Report de fonds depuis l'année calendaire </w:t>
                  </w:r>
                  <w:r w:rsidRPr="00785B3D">
                    <w:rPr>
                      <w:rFonts w:ascii="Arial" w:eastAsia="Arial" w:hAnsi="Arial"/>
                      <w:color w:val="008000"/>
                      <w:lang w:val="fr-FR"/>
                    </w:rPr>
                    <w:t>2011</w:t>
                  </w:r>
                  <w:r w:rsidRPr="00785B3D">
                    <w:rPr>
                      <w:rFonts w:ascii="Arial" w:eastAsia="Arial" w:hAnsi="Arial"/>
                      <w:color w:val="000000"/>
                      <w:lang w:val="fr-FR"/>
                    </w:rPr>
                    <w:t xml:space="preserve"> (solde d'ouverture au 1er janvier </w:t>
                  </w:r>
                  <w:r w:rsidRPr="00785B3D">
                    <w:rPr>
                      <w:rFonts w:ascii="Arial" w:eastAsia="Arial" w:hAnsi="Arial"/>
                      <w:color w:val="008000"/>
                      <w:lang w:val="fr-FR"/>
                    </w:rPr>
                    <w:t>2012</w:t>
                  </w:r>
                  <w:r w:rsidRPr="00785B3D">
                    <w:rPr>
                      <w:rFonts w:ascii="Arial" w:eastAsia="Arial" w:hAnsi="Arial"/>
                      <w:color w:val="000000"/>
                      <w:lang w:val="fr-FR"/>
                    </w:rPr>
                    <w:t>)</w:t>
                  </w:r>
                </w:p>
              </w:tc>
            </w:tr>
            <w:tr w:rsidR="004C184B" w:rsidRPr="00055622">
              <w:trPr>
                <w:trHeight w:val="260"/>
              </w:trPr>
              <w:tc>
                <w:tcPr>
                  <w:tcW w:w="283" w:type="dxa"/>
                  <w:tcMar>
                    <w:top w:w="40" w:type="dxa"/>
                    <w:left w:w="40" w:type="dxa"/>
                    <w:bottom w:w="40" w:type="dxa"/>
                    <w:right w:w="40" w:type="dxa"/>
                  </w:tcMar>
                  <w:vAlign w:val="center"/>
                </w:tcPr>
                <w:p w:rsidR="004C184B" w:rsidRPr="00785B3D" w:rsidRDefault="004C184B">
                  <w:pPr>
                    <w:rPr>
                      <w:lang w:val="fr-FR"/>
                    </w:rPr>
                  </w:pPr>
                </w:p>
              </w:tc>
              <w:tc>
                <w:tcPr>
                  <w:tcW w:w="283" w:type="dxa"/>
                  <w:tcMar>
                    <w:top w:w="40" w:type="dxa"/>
                    <w:left w:w="40" w:type="dxa"/>
                    <w:bottom w:w="40" w:type="dxa"/>
                    <w:right w:w="40" w:type="dxa"/>
                  </w:tcMar>
                  <w:vAlign w:val="center"/>
                </w:tcPr>
                <w:p w:rsidR="004C184B" w:rsidRPr="00785B3D" w:rsidRDefault="004C184B">
                  <w:pPr>
                    <w:rPr>
                      <w:lang w:val="fr-FR"/>
                    </w:rPr>
                  </w:pPr>
                </w:p>
              </w:tc>
              <w:tc>
                <w:tcPr>
                  <w:tcW w:w="10204" w:type="dxa"/>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lang w:val="fr-FR"/>
                    </w:rPr>
                    <w:t xml:space="preserve">b. Recettes reçues de GAVI en </w:t>
                  </w:r>
                  <w:r w:rsidRPr="00785B3D">
                    <w:rPr>
                      <w:rFonts w:ascii="Arial" w:eastAsia="Arial" w:hAnsi="Arial"/>
                      <w:color w:val="008000"/>
                      <w:lang w:val="fr-FR"/>
                    </w:rPr>
                    <w:t>2012</w:t>
                  </w:r>
                </w:p>
              </w:tc>
            </w:tr>
            <w:tr w:rsidR="004C184B" w:rsidRPr="00055622">
              <w:trPr>
                <w:trHeight w:val="260"/>
              </w:trPr>
              <w:tc>
                <w:tcPr>
                  <w:tcW w:w="283" w:type="dxa"/>
                  <w:tcMar>
                    <w:top w:w="40" w:type="dxa"/>
                    <w:left w:w="40" w:type="dxa"/>
                    <w:bottom w:w="40" w:type="dxa"/>
                    <w:right w:w="40" w:type="dxa"/>
                  </w:tcMar>
                  <w:vAlign w:val="center"/>
                </w:tcPr>
                <w:p w:rsidR="004C184B" w:rsidRPr="00785B3D" w:rsidRDefault="004C184B">
                  <w:pPr>
                    <w:rPr>
                      <w:lang w:val="fr-FR"/>
                    </w:rPr>
                  </w:pPr>
                </w:p>
              </w:tc>
              <w:tc>
                <w:tcPr>
                  <w:tcW w:w="283" w:type="dxa"/>
                  <w:tcMar>
                    <w:top w:w="40" w:type="dxa"/>
                    <w:left w:w="40" w:type="dxa"/>
                    <w:bottom w:w="40" w:type="dxa"/>
                    <w:right w:w="40" w:type="dxa"/>
                  </w:tcMar>
                  <w:vAlign w:val="center"/>
                </w:tcPr>
                <w:p w:rsidR="004C184B" w:rsidRPr="00785B3D" w:rsidRDefault="004C184B">
                  <w:pPr>
                    <w:rPr>
                      <w:lang w:val="fr-FR"/>
                    </w:rPr>
                  </w:pPr>
                </w:p>
              </w:tc>
              <w:tc>
                <w:tcPr>
                  <w:tcW w:w="10204" w:type="dxa"/>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lang w:val="fr-FR"/>
                    </w:rPr>
                    <w:t xml:space="preserve">c. Autres recettes reçues en </w:t>
                  </w:r>
                  <w:r w:rsidRPr="00785B3D">
                    <w:rPr>
                      <w:rFonts w:ascii="Arial" w:eastAsia="Arial" w:hAnsi="Arial"/>
                      <w:color w:val="008000"/>
                      <w:lang w:val="fr-FR"/>
                    </w:rPr>
                    <w:t>2012</w:t>
                  </w:r>
                  <w:r w:rsidRPr="00785B3D">
                    <w:rPr>
                      <w:rFonts w:ascii="Arial" w:eastAsia="Arial" w:hAnsi="Arial"/>
                      <w:color w:val="000000"/>
                      <w:lang w:val="fr-FR"/>
                    </w:rPr>
                    <w:t xml:space="preserve"> (intérêts, honoraires, etc.)</w:t>
                  </w:r>
                </w:p>
              </w:tc>
            </w:tr>
            <w:tr w:rsidR="004C184B" w:rsidRPr="00055622">
              <w:trPr>
                <w:trHeight w:val="260"/>
              </w:trPr>
              <w:tc>
                <w:tcPr>
                  <w:tcW w:w="283" w:type="dxa"/>
                  <w:tcMar>
                    <w:top w:w="40" w:type="dxa"/>
                    <w:left w:w="40" w:type="dxa"/>
                    <w:bottom w:w="40" w:type="dxa"/>
                    <w:right w:w="40" w:type="dxa"/>
                  </w:tcMar>
                  <w:vAlign w:val="center"/>
                </w:tcPr>
                <w:p w:rsidR="004C184B" w:rsidRPr="00785B3D" w:rsidRDefault="004C184B">
                  <w:pPr>
                    <w:rPr>
                      <w:lang w:val="fr-FR"/>
                    </w:rPr>
                  </w:pPr>
                </w:p>
              </w:tc>
              <w:tc>
                <w:tcPr>
                  <w:tcW w:w="283" w:type="dxa"/>
                  <w:tcMar>
                    <w:top w:w="40" w:type="dxa"/>
                    <w:left w:w="40" w:type="dxa"/>
                    <w:bottom w:w="40" w:type="dxa"/>
                    <w:right w:w="40" w:type="dxa"/>
                  </w:tcMar>
                  <w:vAlign w:val="center"/>
                </w:tcPr>
                <w:p w:rsidR="004C184B" w:rsidRPr="00785B3D" w:rsidRDefault="004C184B">
                  <w:pPr>
                    <w:rPr>
                      <w:lang w:val="fr-FR"/>
                    </w:rPr>
                  </w:pPr>
                </w:p>
              </w:tc>
              <w:tc>
                <w:tcPr>
                  <w:tcW w:w="10204" w:type="dxa"/>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lang w:val="fr-FR"/>
                    </w:rPr>
                    <w:t>d. Dépenses totales pendant l'année calendaire</w:t>
                  </w:r>
                </w:p>
              </w:tc>
            </w:tr>
            <w:tr w:rsidR="004C184B" w:rsidRPr="00055622">
              <w:trPr>
                <w:trHeight w:val="260"/>
              </w:trPr>
              <w:tc>
                <w:tcPr>
                  <w:tcW w:w="283" w:type="dxa"/>
                  <w:tcMar>
                    <w:top w:w="40" w:type="dxa"/>
                    <w:left w:w="40" w:type="dxa"/>
                    <w:bottom w:w="40" w:type="dxa"/>
                    <w:right w:w="40" w:type="dxa"/>
                  </w:tcMar>
                  <w:vAlign w:val="center"/>
                </w:tcPr>
                <w:p w:rsidR="004C184B" w:rsidRPr="00785B3D" w:rsidRDefault="004C184B">
                  <w:pPr>
                    <w:rPr>
                      <w:lang w:val="fr-FR"/>
                    </w:rPr>
                  </w:pPr>
                </w:p>
              </w:tc>
              <w:tc>
                <w:tcPr>
                  <w:tcW w:w="283" w:type="dxa"/>
                  <w:tcMar>
                    <w:top w:w="40" w:type="dxa"/>
                    <w:left w:w="40" w:type="dxa"/>
                    <w:bottom w:w="40" w:type="dxa"/>
                    <w:right w:w="40" w:type="dxa"/>
                  </w:tcMar>
                  <w:vAlign w:val="center"/>
                </w:tcPr>
                <w:p w:rsidR="004C184B" w:rsidRPr="00785B3D" w:rsidRDefault="004C184B">
                  <w:pPr>
                    <w:rPr>
                      <w:lang w:val="fr-FR"/>
                    </w:rPr>
                  </w:pPr>
                </w:p>
              </w:tc>
              <w:tc>
                <w:tcPr>
                  <w:tcW w:w="10204" w:type="dxa"/>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lang w:val="fr-FR"/>
                    </w:rPr>
                    <w:t xml:space="preserve">e. Solde de clôture au 31 décembre </w:t>
                  </w:r>
                  <w:r w:rsidRPr="00785B3D">
                    <w:rPr>
                      <w:rFonts w:ascii="Arial" w:eastAsia="Arial" w:hAnsi="Arial"/>
                      <w:color w:val="008000"/>
                      <w:lang w:val="fr-FR"/>
                    </w:rPr>
                    <w:t>2012</w:t>
                  </w:r>
                </w:p>
              </w:tc>
            </w:tr>
            <w:tr w:rsidR="004C184B" w:rsidRPr="00055622">
              <w:trPr>
                <w:trHeight w:val="260"/>
              </w:trPr>
              <w:tc>
                <w:tcPr>
                  <w:tcW w:w="283" w:type="dxa"/>
                  <w:tcMar>
                    <w:top w:w="40" w:type="dxa"/>
                    <w:left w:w="40" w:type="dxa"/>
                    <w:bottom w:w="40" w:type="dxa"/>
                    <w:right w:w="40" w:type="dxa"/>
                  </w:tcMar>
                  <w:vAlign w:val="center"/>
                </w:tcPr>
                <w:p w:rsidR="004C184B" w:rsidRPr="00785B3D" w:rsidRDefault="004C184B">
                  <w:pPr>
                    <w:rPr>
                      <w:lang w:val="fr-FR"/>
                    </w:rPr>
                  </w:pPr>
                </w:p>
              </w:tc>
              <w:tc>
                <w:tcPr>
                  <w:tcW w:w="283" w:type="dxa"/>
                  <w:tcMar>
                    <w:top w:w="40" w:type="dxa"/>
                    <w:left w:w="40" w:type="dxa"/>
                    <w:bottom w:w="40" w:type="dxa"/>
                    <w:right w:w="40" w:type="dxa"/>
                  </w:tcMar>
                  <w:vAlign w:val="center"/>
                </w:tcPr>
                <w:p w:rsidR="004C184B" w:rsidRPr="00785B3D" w:rsidRDefault="004C184B">
                  <w:pPr>
                    <w:rPr>
                      <w:lang w:val="fr-FR"/>
                    </w:rPr>
                  </w:pPr>
                </w:p>
              </w:tc>
              <w:tc>
                <w:tcPr>
                  <w:tcW w:w="10204" w:type="dxa"/>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lang w:val="fr-FR"/>
                    </w:rPr>
                    <w:t xml:space="preserve">f. Analyse détaillée des dépenses en </w:t>
                  </w:r>
                  <w:r w:rsidRPr="00785B3D">
                    <w:rPr>
                      <w:rFonts w:ascii="Arial" w:eastAsia="Arial" w:hAnsi="Arial"/>
                      <w:color w:val="008000"/>
                      <w:lang w:val="fr-FR"/>
                    </w:rPr>
                    <w:t>2012</w:t>
                  </w:r>
                  <w:r w:rsidRPr="00785B3D">
                    <w:rPr>
                      <w:rFonts w:ascii="Arial" w:eastAsia="Arial" w:hAnsi="Arial"/>
                      <w:color w:val="000000"/>
                      <w:lang w:val="fr-FR"/>
                    </w:rPr>
                    <w:t xml:space="preserve">, sur la base du système de classification économique de votre gouvernement. Cette analyse résumera les dépenses annuelles totales pour chaque objectif et activité de RSS, selon la proposition de RSS de votre Gouvernement initialement approuvée, avec une ventilation par postes de dépenses applicables (par exemple : salaires et traitements). Les postes de dépenses seront basés sur la classification économique de votre Gouvernement. Veuillez donner le budget de chaque objectif, activité et poste de dépense au début de l’année calendaire, les dépenses réelles pendant l’année calendaire, et le solde restant pour chaque objectif, activité et poste de dépense au 31 décembre </w:t>
                  </w:r>
                  <w:r w:rsidRPr="00785B3D">
                    <w:rPr>
                      <w:rFonts w:ascii="Arial" w:eastAsia="Arial" w:hAnsi="Arial"/>
                      <w:color w:val="008000"/>
                      <w:lang w:val="fr-FR"/>
                    </w:rPr>
                    <w:t>2012</w:t>
                  </w:r>
                  <w:r w:rsidRPr="00785B3D">
                    <w:rPr>
                      <w:rFonts w:ascii="Arial" w:eastAsia="Arial" w:hAnsi="Arial"/>
                      <w:color w:val="000000"/>
                      <w:lang w:val="fr-FR"/>
                    </w:rPr>
                    <w:t xml:space="preserve"> (appelé “variance”).</w:t>
                  </w:r>
                </w:p>
              </w:tc>
            </w:tr>
            <w:tr w:rsidR="00F53279" w:rsidRPr="00055622" w:rsidTr="00F53279">
              <w:trPr>
                <w:trHeight w:val="260"/>
              </w:trPr>
              <w:tc>
                <w:tcPr>
                  <w:tcW w:w="283" w:type="dxa"/>
                  <w:tcMar>
                    <w:top w:w="40" w:type="dxa"/>
                    <w:left w:w="40" w:type="dxa"/>
                    <w:bottom w:w="40" w:type="dxa"/>
                    <w:right w:w="40" w:type="dxa"/>
                  </w:tcMar>
                  <w:vAlign w:val="center"/>
                </w:tcPr>
                <w:p w:rsidR="004C184B" w:rsidRPr="00785B3D" w:rsidRDefault="004C184B">
                  <w:pPr>
                    <w:rPr>
                      <w:lang w:val="fr-FR"/>
                    </w:rPr>
                  </w:pPr>
                </w:p>
              </w:tc>
              <w:tc>
                <w:tcPr>
                  <w:tcW w:w="10487" w:type="dxa"/>
                  <w:gridSpan w:val="2"/>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lang w:val="fr-FR"/>
                    </w:rPr>
                    <w:t>IV. Les états financiers doivent être établis en monnaie locale, en indiquant le taux de change appliqué avec le dollar des États-Unis. Les pays expliqueront comment et pourquoi un taux de change particulier a été appliqué et fourniront toute note supplémentaire susceptible d’aider GAVI Alliance dans son examen des états financiers.</w:t>
                  </w:r>
                </w:p>
              </w:tc>
            </w:tr>
            <w:tr w:rsidR="00F53279" w:rsidRPr="00055622" w:rsidTr="00F53279">
              <w:trPr>
                <w:trHeight w:val="260"/>
              </w:trPr>
              <w:tc>
                <w:tcPr>
                  <w:tcW w:w="283" w:type="dxa"/>
                  <w:tcMar>
                    <w:top w:w="40" w:type="dxa"/>
                    <w:left w:w="40" w:type="dxa"/>
                    <w:bottom w:w="40" w:type="dxa"/>
                    <w:right w:w="40" w:type="dxa"/>
                  </w:tcMar>
                  <w:vAlign w:val="center"/>
                </w:tcPr>
                <w:p w:rsidR="004C184B" w:rsidRPr="00785B3D" w:rsidRDefault="004C184B">
                  <w:pPr>
                    <w:rPr>
                      <w:lang w:val="fr-FR"/>
                    </w:rPr>
                  </w:pPr>
                </w:p>
              </w:tc>
              <w:tc>
                <w:tcPr>
                  <w:tcW w:w="10487" w:type="dxa"/>
                  <w:gridSpan w:val="2"/>
                  <w:tcMar>
                    <w:top w:w="40" w:type="dxa"/>
                    <w:left w:w="40" w:type="dxa"/>
                    <w:bottom w:w="40" w:type="dxa"/>
                    <w:right w:w="40" w:type="dxa"/>
                  </w:tcMar>
                  <w:vAlign w:val="center"/>
                </w:tcPr>
                <w:p w:rsidR="004C184B" w:rsidRPr="00785B3D" w:rsidRDefault="004C184B">
                  <w:pPr>
                    <w:rPr>
                      <w:lang w:val="fr-FR"/>
                    </w:rPr>
                  </w:pPr>
                  <w:r w:rsidRPr="00785B3D">
                    <w:rPr>
                      <w:rFonts w:ascii="Arial" w:eastAsia="Arial" w:hAnsi="Arial"/>
                      <w:color w:val="000000"/>
                      <w:lang w:val="fr-FR"/>
                    </w:rPr>
                    <w:t xml:space="preserve">V. Il n’est pas nécessaire que les états financiers aient fait l’objet d’une vérification des comptes/d’une certification avant d’être présentés à GAVI. Néanmoins, il est entendu que ces états financiers seront examinés dans le cadre de la vérification externe des comptes de chaque pays pour l’exercice financier </w:t>
                  </w:r>
                  <w:r w:rsidRPr="00785B3D">
                    <w:rPr>
                      <w:rFonts w:ascii="Arial" w:eastAsia="Arial" w:hAnsi="Arial"/>
                      <w:color w:val="008000"/>
                      <w:lang w:val="fr-FR"/>
                    </w:rPr>
                    <w:t>2012</w:t>
                  </w:r>
                  <w:r w:rsidRPr="00785B3D">
                    <w:rPr>
                      <w:rFonts w:ascii="Arial" w:eastAsia="Arial" w:hAnsi="Arial"/>
                      <w:color w:val="000000"/>
                      <w:lang w:val="fr-FR"/>
                    </w:rPr>
                    <w:t xml:space="preserve"> . Les rapports sur la vérification des comptes des fonds du RSS doivent parvenir au Secrétariat de GAVI six mois après la clôture de l’exercice financier de chaque pays. </w:t>
                  </w:r>
                </w:p>
              </w:tc>
            </w:tr>
          </w:tbl>
          <w:p w:rsidR="004C184B" w:rsidRPr="00785B3D" w:rsidRDefault="004C184B">
            <w:pPr>
              <w:rPr>
                <w:lang w:val="fr-FR"/>
              </w:rPr>
            </w:pPr>
          </w:p>
        </w:tc>
      </w:tr>
    </w:tbl>
    <w:p w:rsidR="004C184B" w:rsidRPr="00785B3D" w:rsidRDefault="004C184B">
      <w:pPr>
        <w:rPr>
          <w:lang w:val="fr-FR"/>
        </w:rPr>
      </w:pPr>
      <w:r w:rsidRPr="00055622">
        <w:rPr>
          <w:lang w:val="fr-FR"/>
        </w:rPr>
        <w:br w:type="page"/>
      </w:r>
    </w:p>
    <w:p w:rsidR="004C184B" w:rsidRPr="00785B3D" w:rsidRDefault="004C184B">
      <w:pPr>
        <w:pStyle w:val="EmptyLayoutCell"/>
        <w:rPr>
          <w:lang w:val="fr-FR"/>
        </w:rPr>
      </w:pPr>
      <w:bookmarkStart w:id="22" w:name="Annex4"/>
      <w:bookmarkEnd w:id="22"/>
    </w:p>
    <w:tbl>
      <w:tblPr>
        <w:tblW w:w="0" w:type="auto"/>
        <w:tblCellMar>
          <w:left w:w="0" w:type="dxa"/>
          <w:right w:w="0" w:type="dxa"/>
        </w:tblCellMar>
        <w:tblLook w:val="0000"/>
      </w:tblPr>
      <w:tblGrid>
        <w:gridCol w:w="10771"/>
      </w:tblGrid>
      <w:tr w:rsidR="004C184B" w:rsidRPr="00055622">
        <w:trPr>
          <w:trHeight w:val="385"/>
        </w:trPr>
        <w:tc>
          <w:tcPr>
            <w:tcW w:w="10771" w:type="dxa"/>
          </w:tcPr>
          <w:p w:rsidR="004C184B" w:rsidRPr="00785B3D" w:rsidRDefault="004C184B" w:rsidP="00F53279">
            <w:pPr>
              <w:rPr>
                <w:lang w:val="fr-FR"/>
              </w:rPr>
            </w:pPr>
            <w:bookmarkStart w:id="23" w:name="Annex5"/>
            <w:bookmarkEnd w:id="23"/>
          </w:p>
        </w:tc>
      </w:tr>
      <w:tr w:rsidR="00B13D50" w:rsidRPr="00F81C1B" w:rsidTr="00A67433">
        <w:tc>
          <w:tcPr>
            <w:tcW w:w="10771" w:type="dxa"/>
          </w:tcPr>
          <w:p w:rsidR="00B13D50" w:rsidRPr="00F81C1B" w:rsidRDefault="00B13D50" w:rsidP="00A67433">
            <w:pPr>
              <w:rPr>
                <w:lang w:val="fr-FR"/>
              </w:rPr>
            </w:pPr>
          </w:p>
        </w:tc>
      </w:tr>
      <w:tr w:rsidR="00B13D50" w:rsidRPr="00F81C1B" w:rsidTr="00A67433">
        <w:trPr>
          <w:trHeight w:val="179"/>
        </w:trPr>
        <w:tc>
          <w:tcPr>
            <w:tcW w:w="10771" w:type="dxa"/>
          </w:tcPr>
          <w:p w:rsidR="00B13D50" w:rsidRPr="00F81C1B" w:rsidRDefault="00B13D50" w:rsidP="00A67433">
            <w:pPr>
              <w:pStyle w:val="EmptyLayoutCell"/>
              <w:rPr>
                <w:lang w:val="fr-FR"/>
              </w:rPr>
            </w:pPr>
          </w:p>
        </w:tc>
      </w:tr>
      <w:tr w:rsidR="00B13D50" w:rsidRPr="005924CA" w:rsidTr="00A67433">
        <w:tc>
          <w:tcPr>
            <w:tcW w:w="10771" w:type="dxa"/>
          </w:tcPr>
          <w:p w:rsidR="00B13D50" w:rsidRPr="00785B3D" w:rsidRDefault="00B13D50" w:rsidP="00A67433">
            <w:pPr>
              <w:rPr>
                <w:lang w:val="fr-FR"/>
              </w:rPr>
            </w:pPr>
          </w:p>
        </w:tc>
      </w:tr>
    </w:tbl>
    <w:p w:rsidR="00B13D50" w:rsidRPr="00785B3D" w:rsidRDefault="00B13D50" w:rsidP="00B13D50">
      <w:pPr>
        <w:pStyle w:val="EmptyLayoutCell"/>
        <w:rPr>
          <w:lang w:val="fr-FR"/>
        </w:rPr>
      </w:pPr>
    </w:p>
    <w:tbl>
      <w:tblPr>
        <w:tblW w:w="0" w:type="auto"/>
        <w:tblCellMar>
          <w:left w:w="0" w:type="dxa"/>
          <w:right w:w="0" w:type="dxa"/>
        </w:tblCellMar>
        <w:tblLook w:val="0000"/>
      </w:tblPr>
      <w:tblGrid>
        <w:gridCol w:w="10771"/>
      </w:tblGrid>
      <w:tr w:rsidR="00B13D50" w:rsidRPr="005924CA" w:rsidTr="00A67433">
        <w:trPr>
          <w:trHeight w:val="385"/>
        </w:trPr>
        <w:tc>
          <w:tcPr>
            <w:tcW w:w="10771" w:type="dxa"/>
          </w:tcPr>
          <w:p w:rsidR="00B13D50" w:rsidRPr="00785B3D" w:rsidRDefault="00B13D50" w:rsidP="00A67433">
            <w:pPr>
              <w:rPr>
                <w:lang w:val="fr-FR"/>
              </w:rPr>
            </w:pPr>
          </w:p>
        </w:tc>
      </w:tr>
    </w:tbl>
    <w:p w:rsidR="00B13D50" w:rsidRDefault="00B13D50" w:rsidP="00B13D50">
      <w:pPr>
        <w:rPr>
          <w:lang w:val="fr-FR"/>
        </w:rPr>
      </w:pPr>
    </w:p>
    <w:tbl>
      <w:tblPr>
        <w:tblW w:w="0" w:type="auto"/>
        <w:tblCellMar>
          <w:left w:w="0" w:type="dxa"/>
          <w:right w:w="0" w:type="dxa"/>
        </w:tblCellMar>
        <w:tblLook w:val="0000"/>
      </w:tblPr>
      <w:tblGrid>
        <w:gridCol w:w="10771"/>
      </w:tblGrid>
      <w:tr w:rsidR="00B13D50" w:rsidRPr="00F81C1B" w:rsidTr="00A67433">
        <w:tc>
          <w:tcPr>
            <w:tcW w:w="10771" w:type="dxa"/>
          </w:tcPr>
          <w:tbl>
            <w:tblPr>
              <w:tblW w:w="0" w:type="auto"/>
              <w:tblCellMar>
                <w:left w:w="0" w:type="dxa"/>
                <w:right w:w="0" w:type="dxa"/>
              </w:tblCellMar>
              <w:tblLook w:val="0000"/>
            </w:tblPr>
            <w:tblGrid>
              <w:gridCol w:w="10771"/>
            </w:tblGrid>
            <w:tr w:rsidR="00B13D50" w:rsidRPr="00F81C1B" w:rsidTr="00A67433">
              <w:trPr>
                <w:trHeight w:val="260"/>
              </w:trPr>
              <w:tc>
                <w:tcPr>
                  <w:tcW w:w="10771" w:type="dxa"/>
                  <w:tcMar>
                    <w:top w:w="40" w:type="dxa"/>
                    <w:left w:w="40" w:type="dxa"/>
                    <w:bottom w:w="40" w:type="dxa"/>
                    <w:right w:w="40" w:type="dxa"/>
                  </w:tcMar>
                  <w:vAlign w:val="center"/>
                </w:tcPr>
                <w:p w:rsidR="00B13D50" w:rsidRPr="00F81C1B" w:rsidRDefault="00B13D50" w:rsidP="00A67433">
                  <w:pPr>
                    <w:rPr>
                      <w:lang w:val="fr-FR"/>
                    </w:rPr>
                  </w:pPr>
                  <w:r w:rsidRPr="00F81C1B">
                    <w:rPr>
                      <w:rFonts w:ascii="Arial" w:eastAsia="Arial" w:hAnsi="Arial"/>
                      <w:b/>
                      <w:color w:val="365F91"/>
                      <w:sz w:val="24"/>
                      <w:lang w:val="fr-FR"/>
                    </w:rPr>
                    <w:t xml:space="preserve">12.4. Annexe 4 - </w:t>
                  </w:r>
                </w:p>
              </w:tc>
            </w:tr>
          </w:tbl>
          <w:p w:rsidR="00B13D50" w:rsidRPr="00F81C1B" w:rsidRDefault="00B13D50" w:rsidP="00A67433">
            <w:pPr>
              <w:rPr>
                <w:lang w:val="fr-FR"/>
              </w:rPr>
            </w:pPr>
          </w:p>
        </w:tc>
      </w:tr>
      <w:tr w:rsidR="00B13D50" w:rsidRPr="00F81C1B" w:rsidTr="00A67433">
        <w:trPr>
          <w:trHeight w:val="179"/>
        </w:trPr>
        <w:tc>
          <w:tcPr>
            <w:tcW w:w="10771" w:type="dxa"/>
          </w:tcPr>
          <w:p w:rsidR="00B13D50" w:rsidRPr="00F81C1B" w:rsidRDefault="00B13D50" w:rsidP="00A67433">
            <w:pPr>
              <w:pStyle w:val="EmptyLayoutCell"/>
              <w:rPr>
                <w:lang w:val="fr-FR"/>
              </w:rPr>
            </w:pPr>
          </w:p>
        </w:tc>
      </w:tr>
      <w:tr w:rsidR="00B13D50" w:rsidRPr="00B13D50" w:rsidTr="00A67433">
        <w:tc>
          <w:tcPr>
            <w:tcW w:w="10771" w:type="dxa"/>
          </w:tcPr>
          <w:tbl>
            <w:tblPr>
              <w:tblW w:w="10348" w:type="dxa"/>
              <w:tblCellMar>
                <w:left w:w="0" w:type="dxa"/>
                <w:right w:w="0" w:type="dxa"/>
              </w:tblCellMar>
              <w:tblLook w:val="0000"/>
            </w:tblPr>
            <w:tblGrid>
              <w:gridCol w:w="2267"/>
              <w:gridCol w:w="1417"/>
              <w:gridCol w:w="1417"/>
              <w:gridCol w:w="1417"/>
              <w:gridCol w:w="286"/>
              <w:gridCol w:w="1131"/>
              <w:gridCol w:w="712"/>
              <w:gridCol w:w="745"/>
              <w:gridCol w:w="956"/>
            </w:tblGrid>
            <w:tr w:rsidR="00B13D50" w:rsidRPr="00B13D50" w:rsidTr="00A67433">
              <w:trPr>
                <w:trHeight w:val="260"/>
              </w:trPr>
              <w:tc>
                <w:tcPr>
                  <w:tcW w:w="10348" w:type="dxa"/>
                  <w:gridSpan w:val="9"/>
                  <w:tcMar>
                    <w:top w:w="40" w:type="dxa"/>
                    <w:left w:w="40" w:type="dxa"/>
                    <w:bottom w:w="40" w:type="dxa"/>
                    <w:right w:w="40" w:type="dxa"/>
                  </w:tcMar>
                  <w:vAlign w:val="center"/>
                </w:tcPr>
                <w:p w:rsidR="00B13D50" w:rsidRPr="00785B3D" w:rsidRDefault="00B13D50" w:rsidP="00A67433">
                  <w:pPr>
                    <w:rPr>
                      <w:lang w:val="fr-FR"/>
                    </w:rPr>
                  </w:pPr>
                  <w:r w:rsidRPr="00785B3D">
                    <w:rPr>
                      <w:rFonts w:ascii="Arial" w:eastAsia="Arial" w:hAnsi="Arial"/>
                      <w:color w:val="000000"/>
                      <w:sz w:val="22"/>
                      <w:u w:val="single"/>
                      <w:lang w:val="fr-FR"/>
                    </w:rPr>
                    <w:t xml:space="preserve">EXIGENCES MINIMALES POUR </w:t>
                  </w:r>
                  <w:r w:rsidRPr="00785B3D">
                    <w:rPr>
                      <w:rFonts w:ascii="Arial" w:eastAsia="Arial" w:hAnsi="Arial"/>
                      <w:b/>
                      <w:color w:val="008000"/>
                      <w:sz w:val="22"/>
                      <w:u w:val="single"/>
                      <w:lang w:val="fr-FR"/>
                    </w:rPr>
                    <w:t>LES ÉTATS FINANCIERS DU SOUTIEN AU RSS</w:t>
                  </w:r>
                  <w:r w:rsidRPr="00785B3D">
                    <w:rPr>
                      <w:rFonts w:ascii="Arial" w:eastAsia="Arial" w:hAnsi="Arial"/>
                      <w:color w:val="000000"/>
                      <w:sz w:val="22"/>
                      <w:u w:val="single"/>
                      <w:lang w:val="fr-FR"/>
                    </w:rPr>
                    <w:t xml:space="preserve">: </w:t>
                  </w:r>
                </w:p>
              </w:tc>
            </w:tr>
            <w:tr w:rsidR="00B13D50" w:rsidRPr="00B13D50" w:rsidTr="00A67433">
              <w:trPr>
                <w:trHeight w:val="260"/>
              </w:trPr>
              <w:tc>
                <w:tcPr>
                  <w:tcW w:w="10348" w:type="dxa"/>
                  <w:gridSpan w:val="9"/>
                  <w:tcMar>
                    <w:top w:w="40" w:type="dxa"/>
                    <w:left w:w="40" w:type="dxa"/>
                    <w:bottom w:w="40" w:type="dxa"/>
                    <w:right w:w="40" w:type="dxa"/>
                  </w:tcMar>
                  <w:vAlign w:val="center"/>
                </w:tcPr>
                <w:p w:rsidR="00B13D50" w:rsidRPr="00785B3D" w:rsidRDefault="00B13D50" w:rsidP="00A67433">
                  <w:pPr>
                    <w:jc w:val="center"/>
                    <w:rPr>
                      <w:lang w:val="fr-FR"/>
                    </w:rPr>
                  </w:pPr>
                </w:p>
              </w:tc>
            </w:tr>
            <w:tr w:rsidR="00B13D50" w:rsidRPr="00B13D50" w:rsidTr="00A67433">
              <w:trPr>
                <w:trHeight w:val="90"/>
              </w:trPr>
              <w:tc>
                <w:tcPr>
                  <w:tcW w:w="2267" w:type="dxa"/>
                  <w:tcMar>
                    <w:top w:w="40" w:type="dxa"/>
                    <w:left w:w="40" w:type="dxa"/>
                    <w:bottom w:w="40" w:type="dxa"/>
                    <w:right w:w="40" w:type="dxa"/>
                  </w:tcMar>
                  <w:vAlign w:val="center"/>
                </w:tcPr>
                <w:p w:rsidR="00B13D50" w:rsidRPr="00785B3D" w:rsidRDefault="00B13D50" w:rsidP="00A67433">
                  <w:pPr>
                    <w:rPr>
                      <w:lang w:val="fr-FR"/>
                    </w:rPr>
                  </w:pPr>
                </w:p>
              </w:tc>
              <w:tc>
                <w:tcPr>
                  <w:tcW w:w="1417" w:type="dxa"/>
                  <w:tcMar>
                    <w:top w:w="40" w:type="dxa"/>
                    <w:left w:w="40" w:type="dxa"/>
                    <w:bottom w:w="40" w:type="dxa"/>
                    <w:right w:w="40" w:type="dxa"/>
                  </w:tcMar>
                  <w:vAlign w:val="center"/>
                </w:tcPr>
                <w:p w:rsidR="00B13D50" w:rsidRPr="00785B3D" w:rsidRDefault="00B13D50" w:rsidP="00A67433">
                  <w:pPr>
                    <w:rPr>
                      <w:lang w:val="fr-FR"/>
                    </w:rPr>
                  </w:pPr>
                </w:p>
              </w:tc>
              <w:tc>
                <w:tcPr>
                  <w:tcW w:w="1417" w:type="dxa"/>
                  <w:tcMar>
                    <w:top w:w="40" w:type="dxa"/>
                    <w:left w:w="40" w:type="dxa"/>
                    <w:bottom w:w="40" w:type="dxa"/>
                    <w:right w:w="40" w:type="dxa"/>
                  </w:tcMar>
                  <w:vAlign w:val="center"/>
                </w:tcPr>
                <w:p w:rsidR="00B13D50" w:rsidRPr="00785B3D" w:rsidRDefault="00B13D50" w:rsidP="00A67433">
                  <w:pPr>
                    <w:rPr>
                      <w:lang w:val="fr-FR"/>
                    </w:rPr>
                  </w:pPr>
                </w:p>
              </w:tc>
              <w:tc>
                <w:tcPr>
                  <w:tcW w:w="1417" w:type="dxa"/>
                  <w:tcMar>
                    <w:top w:w="40" w:type="dxa"/>
                    <w:left w:w="40" w:type="dxa"/>
                    <w:bottom w:w="40" w:type="dxa"/>
                    <w:right w:w="40" w:type="dxa"/>
                  </w:tcMar>
                  <w:vAlign w:val="center"/>
                </w:tcPr>
                <w:p w:rsidR="00B13D50" w:rsidRPr="00785B3D" w:rsidRDefault="00B13D50" w:rsidP="00A67433">
                  <w:pPr>
                    <w:rPr>
                      <w:lang w:val="fr-FR"/>
                    </w:rPr>
                  </w:pPr>
                </w:p>
              </w:tc>
              <w:tc>
                <w:tcPr>
                  <w:tcW w:w="1417" w:type="dxa"/>
                  <w:gridSpan w:val="2"/>
                  <w:tcMar>
                    <w:top w:w="40" w:type="dxa"/>
                    <w:left w:w="40" w:type="dxa"/>
                    <w:bottom w:w="40" w:type="dxa"/>
                    <w:right w:w="40" w:type="dxa"/>
                  </w:tcMar>
                  <w:vAlign w:val="center"/>
                </w:tcPr>
                <w:p w:rsidR="00B13D50" w:rsidRPr="00785B3D" w:rsidRDefault="00B13D50" w:rsidP="00A67433">
                  <w:pPr>
                    <w:rPr>
                      <w:lang w:val="fr-FR"/>
                    </w:rPr>
                  </w:pPr>
                </w:p>
              </w:tc>
              <w:tc>
                <w:tcPr>
                  <w:tcW w:w="1457" w:type="dxa"/>
                  <w:gridSpan w:val="2"/>
                  <w:tcMar>
                    <w:top w:w="40" w:type="dxa"/>
                    <w:left w:w="40" w:type="dxa"/>
                    <w:bottom w:w="40" w:type="dxa"/>
                    <w:right w:w="40" w:type="dxa"/>
                  </w:tcMar>
                  <w:vAlign w:val="center"/>
                </w:tcPr>
                <w:p w:rsidR="00B13D50" w:rsidRPr="00785B3D" w:rsidRDefault="00B13D50" w:rsidP="00A67433">
                  <w:pPr>
                    <w:rPr>
                      <w:lang w:val="fr-FR"/>
                    </w:rPr>
                  </w:pPr>
                </w:p>
              </w:tc>
              <w:tc>
                <w:tcPr>
                  <w:tcW w:w="956" w:type="dxa"/>
                  <w:tcMar>
                    <w:top w:w="40" w:type="dxa"/>
                    <w:left w:w="40" w:type="dxa"/>
                    <w:bottom w:w="40" w:type="dxa"/>
                    <w:right w:w="40" w:type="dxa"/>
                  </w:tcMar>
                  <w:vAlign w:val="center"/>
                </w:tcPr>
                <w:p w:rsidR="00B13D50" w:rsidRPr="00785B3D" w:rsidRDefault="00B13D50" w:rsidP="00A67433">
                  <w:pPr>
                    <w:rPr>
                      <w:lang w:val="fr-FR"/>
                    </w:rPr>
                  </w:pPr>
                </w:p>
              </w:tc>
            </w:tr>
            <w:tr w:rsidR="00B13D50" w:rsidRPr="00B13D50" w:rsidTr="00A67433">
              <w:trPr>
                <w:trHeight w:val="260"/>
              </w:trPr>
              <w:tc>
                <w:tcPr>
                  <w:tcW w:w="10348" w:type="dxa"/>
                  <w:gridSpan w:val="9"/>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13D50" w:rsidRPr="00785B3D" w:rsidRDefault="00B13D50" w:rsidP="00A67433">
                  <w:pPr>
                    <w:rPr>
                      <w:lang w:val="fr-FR"/>
                    </w:rPr>
                  </w:pPr>
                  <w:r w:rsidRPr="00785B3D">
                    <w:rPr>
                      <w:rFonts w:ascii="Arial" w:eastAsia="Arial" w:hAnsi="Arial"/>
                      <w:b/>
                      <w:color w:val="000000"/>
                      <w:lang w:val="fr-FR"/>
                    </w:rPr>
                    <w:t>Tableau récapitulatif des recettes et dépenses - RSS de GAVI</w:t>
                  </w:r>
                </w:p>
              </w:tc>
            </w:tr>
            <w:tr w:rsidR="00B13D50" w:rsidTr="00A67433">
              <w:trPr>
                <w:trHeight w:val="260"/>
              </w:trPr>
              <w:tc>
                <w:tcPr>
                  <w:tcW w:w="6804"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Pr="00785B3D" w:rsidRDefault="00B13D50" w:rsidP="00A67433">
                  <w:pPr>
                    <w:rPr>
                      <w:lang w:val="fr-FR"/>
                    </w:rPr>
                  </w:pPr>
                </w:p>
              </w:tc>
              <w:tc>
                <w:tcPr>
                  <w:tcW w:w="1843"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center"/>
                  </w:pPr>
                  <w:r>
                    <w:rPr>
                      <w:rFonts w:ascii="Arial" w:eastAsia="Arial" w:hAnsi="Arial"/>
                      <w:b/>
                      <w:color w:val="000000"/>
                      <w:sz w:val="18"/>
                    </w:rPr>
                    <w:t>Monnaie locale (FBU)</w:t>
                  </w:r>
                </w:p>
              </w:tc>
              <w:tc>
                <w:tcPr>
                  <w:tcW w:w="170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center"/>
                  </w:pPr>
                  <w:r>
                    <w:rPr>
                      <w:rFonts w:ascii="Arial" w:eastAsia="Arial" w:hAnsi="Arial"/>
                      <w:b/>
                      <w:color w:val="000000"/>
                      <w:sz w:val="18"/>
                    </w:rPr>
                    <w:t>Valeur en $US*</w:t>
                  </w:r>
                </w:p>
              </w:tc>
            </w:tr>
            <w:tr w:rsidR="00B13D50" w:rsidTr="00A67433">
              <w:trPr>
                <w:trHeight w:val="260"/>
              </w:trPr>
              <w:tc>
                <w:tcPr>
                  <w:tcW w:w="6804"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Pr="00785B3D" w:rsidRDefault="00B13D50" w:rsidP="00A67433">
                  <w:pPr>
                    <w:rPr>
                      <w:lang w:val="fr-FR"/>
                    </w:rPr>
                  </w:pPr>
                  <w:r w:rsidRPr="00785B3D">
                    <w:rPr>
                      <w:rFonts w:ascii="Arial" w:eastAsia="Arial" w:hAnsi="Arial"/>
                      <w:b/>
                      <w:color w:val="000000"/>
                      <w:lang w:val="fr-FR"/>
                    </w:rPr>
                    <w:t>Report de 201</w:t>
                  </w:r>
                  <w:r>
                    <w:rPr>
                      <w:rFonts w:ascii="Arial" w:eastAsia="Arial" w:hAnsi="Arial"/>
                      <w:b/>
                      <w:color w:val="000000"/>
                      <w:lang w:val="fr-FR"/>
                    </w:rPr>
                    <w:t>2</w:t>
                  </w:r>
                  <w:r w:rsidRPr="00785B3D">
                    <w:rPr>
                      <w:rFonts w:ascii="Arial" w:eastAsia="Arial" w:hAnsi="Arial"/>
                      <w:b/>
                      <w:color w:val="000000"/>
                      <w:lang w:val="fr-FR"/>
                    </w:rPr>
                    <w:t xml:space="preserve"> </w:t>
                  </w:r>
                  <w:r w:rsidRPr="00785B3D">
                    <w:rPr>
                      <w:rFonts w:ascii="Arial" w:eastAsia="Arial" w:hAnsi="Arial"/>
                      <w:color w:val="000000"/>
                      <w:lang w:val="fr-FR"/>
                    </w:rPr>
                    <w:t xml:space="preserve">(solde au </w:t>
                  </w:r>
                  <w:r w:rsidRPr="00785B3D">
                    <w:rPr>
                      <w:rFonts w:ascii="Arial" w:eastAsia="Arial" w:hAnsi="Arial"/>
                      <w:i/>
                      <w:color w:val="000000"/>
                      <w:lang w:val="fr-FR"/>
                    </w:rPr>
                    <w:t>31décembre 201</w:t>
                  </w:r>
                  <w:r>
                    <w:rPr>
                      <w:rFonts w:ascii="Arial" w:eastAsia="Arial" w:hAnsi="Arial"/>
                      <w:i/>
                      <w:color w:val="000000"/>
                      <w:lang w:val="fr-FR"/>
                    </w:rPr>
                    <w:t>2</w:t>
                  </w:r>
                  <w:r w:rsidRPr="00785B3D">
                    <w:rPr>
                      <w:rFonts w:ascii="Arial" w:eastAsia="Arial" w:hAnsi="Arial"/>
                      <w:color w:val="000000"/>
                      <w:lang w:val="fr-FR"/>
                    </w:rPr>
                    <w:t>)</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r>
            <w:tr w:rsidR="00B13D50" w:rsidRPr="00B13D50" w:rsidTr="00A67433">
              <w:trPr>
                <w:trHeight w:val="260"/>
              </w:trPr>
              <w:tc>
                <w:tcPr>
                  <w:tcW w:w="10348" w:type="dxa"/>
                  <w:gridSpan w:val="9"/>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Pr="00785B3D" w:rsidRDefault="00B13D50" w:rsidP="00A67433">
                  <w:pPr>
                    <w:rPr>
                      <w:lang w:val="fr-FR"/>
                    </w:rPr>
                  </w:pPr>
                  <w:r w:rsidRPr="00785B3D">
                    <w:rPr>
                      <w:rFonts w:ascii="Arial" w:eastAsia="Arial" w:hAnsi="Arial"/>
                      <w:b/>
                      <w:color w:val="000000"/>
                      <w:lang w:val="fr-FR"/>
                    </w:rPr>
                    <w:t>Tableau récapitulatif des recettes reçues en</w:t>
                  </w:r>
                  <w:r>
                    <w:rPr>
                      <w:rFonts w:ascii="Arial" w:eastAsia="Arial" w:hAnsi="Arial"/>
                      <w:b/>
                      <w:color w:val="000000"/>
                      <w:lang w:val="fr-FR"/>
                    </w:rPr>
                    <w:t xml:space="preserve"> </w:t>
                  </w:r>
                  <w:r w:rsidRPr="00785B3D">
                    <w:rPr>
                      <w:rFonts w:ascii="Arial" w:eastAsia="Arial" w:hAnsi="Arial"/>
                      <w:b/>
                      <w:color w:val="000000"/>
                      <w:lang w:val="fr-FR"/>
                    </w:rPr>
                    <w:t>2012</w:t>
                  </w:r>
                </w:p>
              </w:tc>
            </w:tr>
            <w:tr w:rsidR="00B13D50" w:rsidTr="00A67433">
              <w:trPr>
                <w:trHeight w:val="260"/>
              </w:trPr>
              <w:tc>
                <w:tcPr>
                  <w:tcW w:w="6804"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r>
                    <w:rPr>
                      <w:rFonts w:ascii="Arial" w:eastAsia="Arial" w:hAnsi="Arial"/>
                      <w:color w:val="000000"/>
                    </w:rPr>
                    <w:t>Recettes reçues de GAVI</w:t>
                  </w:r>
                </w:p>
              </w:tc>
              <w:tc>
                <w:tcPr>
                  <w:tcW w:w="1843"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13 504 195 520</w:t>
                  </w:r>
                </w:p>
              </w:tc>
              <w:tc>
                <w:tcPr>
                  <w:tcW w:w="170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8 813 293</w:t>
                  </w:r>
                </w:p>
              </w:tc>
            </w:tr>
            <w:tr w:rsidR="00B13D50" w:rsidTr="00A67433">
              <w:trPr>
                <w:trHeight w:val="260"/>
              </w:trPr>
              <w:tc>
                <w:tcPr>
                  <w:tcW w:w="6804"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r>
                    <w:rPr>
                      <w:rFonts w:ascii="Arial" w:eastAsia="Arial" w:hAnsi="Arial"/>
                      <w:color w:val="000000"/>
                    </w:rPr>
                    <w:t>Recettes provenant des intérêts</w:t>
                  </w:r>
                </w:p>
              </w:tc>
              <w:tc>
                <w:tcPr>
                  <w:tcW w:w="1843"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c>
                <w:tcPr>
                  <w:tcW w:w="170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r>
            <w:tr w:rsidR="00B13D50" w:rsidTr="00A67433">
              <w:trPr>
                <w:trHeight w:val="260"/>
              </w:trPr>
              <w:tc>
                <w:tcPr>
                  <w:tcW w:w="6804"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r>
                    <w:rPr>
                      <w:rFonts w:ascii="Arial" w:eastAsia="Arial" w:hAnsi="Arial"/>
                      <w:color w:val="000000"/>
                    </w:rPr>
                    <w:t>Autres recettes (Ventes DAO)</w:t>
                  </w:r>
                </w:p>
              </w:tc>
              <w:tc>
                <w:tcPr>
                  <w:tcW w:w="1843"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13D50" w:rsidRDefault="00B13D50" w:rsidP="00A67433">
                  <w:pPr>
                    <w:jc w:val="right"/>
                    <w:rPr>
                      <w:rFonts w:ascii="Arial" w:hAnsi="Arial" w:cs="Arial"/>
                      <w:color w:val="000000"/>
                    </w:rPr>
                  </w:pPr>
                  <w:r>
                    <w:rPr>
                      <w:rFonts w:ascii="Arial" w:hAnsi="Arial" w:cs="Arial"/>
                      <w:color w:val="000000"/>
                    </w:rPr>
                    <w:t xml:space="preserve">4 025 000   </w:t>
                  </w:r>
                </w:p>
              </w:tc>
              <w:tc>
                <w:tcPr>
                  <w:tcW w:w="170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13D50" w:rsidRDefault="00B13D50" w:rsidP="00A67433">
                  <w:pPr>
                    <w:jc w:val="right"/>
                    <w:rPr>
                      <w:rFonts w:ascii="Arial" w:hAnsi="Arial" w:cs="Arial"/>
                    </w:rPr>
                  </w:pPr>
                  <w:r>
                    <w:rPr>
                      <w:rFonts w:ascii="Arial" w:hAnsi="Arial" w:cs="Arial"/>
                    </w:rPr>
                    <w:t xml:space="preserve">2 627   </w:t>
                  </w:r>
                </w:p>
              </w:tc>
            </w:tr>
            <w:tr w:rsidR="00B13D50" w:rsidTr="00A67433">
              <w:trPr>
                <w:trHeight w:val="260"/>
              </w:trPr>
              <w:tc>
                <w:tcPr>
                  <w:tcW w:w="6804"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r>
                    <w:rPr>
                      <w:rFonts w:ascii="Arial" w:eastAsia="Arial" w:hAnsi="Arial"/>
                      <w:b/>
                      <w:color w:val="000000"/>
                    </w:rPr>
                    <w:t>Recettes totales</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13 508 220 520</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8 815  935</w:t>
                  </w:r>
                </w:p>
              </w:tc>
            </w:tr>
            <w:tr w:rsidR="00B13D50" w:rsidTr="00A67433">
              <w:trPr>
                <w:trHeight w:val="260"/>
              </w:trPr>
              <w:tc>
                <w:tcPr>
                  <w:tcW w:w="6804"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r>
                    <w:rPr>
                      <w:rFonts w:ascii="Arial" w:eastAsia="Arial" w:hAnsi="Arial"/>
                      <w:b/>
                      <w:color w:val="000000"/>
                    </w:rPr>
                    <w:t>Dépenses totales en 2013</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10 615 486 992</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6 928 024</w:t>
                  </w:r>
                </w:p>
              </w:tc>
            </w:tr>
            <w:tr w:rsidR="00B13D50" w:rsidTr="00A67433">
              <w:trPr>
                <w:trHeight w:val="260"/>
              </w:trPr>
              <w:tc>
                <w:tcPr>
                  <w:tcW w:w="6804"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Pr="00785B3D" w:rsidRDefault="00B13D50" w:rsidP="00A67433">
                  <w:pPr>
                    <w:rPr>
                      <w:lang w:val="fr-FR"/>
                    </w:rPr>
                  </w:pPr>
                  <w:r w:rsidRPr="00785B3D">
                    <w:rPr>
                      <w:rFonts w:ascii="Arial" w:eastAsia="Arial" w:hAnsi="Arial"/>
                      <w:b/>
                      <w:color w:val="000000"/>
                      <w:lang w:val="fr-FR"/>
                    </w:rPr>
                    <w:t>Solde au 31 décembre 201</w:t>
                  </w:r>
                  <w:r>
                    <w:rPr>
                      <w:rFonts w:ascii="Arial" w:eastAsia="Arial" w:hAnsi="Arial"/>
                      <w:b/>
                      <w:color w:val="000000"/>
                      <w:lang w:val="fr-FR"/>
                    </w:rPr>
                    <w:t>3</w:t>
                  </w:r>
                  <w:r>
                    <w:rPr>
                      <w:rFonts w:ascii="Arial" w:eastAsia="Arial" w:hAnsi="Arial"/>
                      <w:color w:val="000000"/>
                      <w:lang w:val="fr-FR"/>
                    </w:rPr>
                    <w:t xml:space="preserve"> (report sur 2014</w:t>
                  </w:r>
                  <w:r w:rsidRPr="00785B3D">
                    <w:rPr>
                      <w:rFonts w:ascii="Arial" w:eastAsia="Arial" w:hAnsi="Arial"/>
                      <w:color w:val="000000"/>
                      <w:lang w:val="fr-FR"/>
                    </w:rPr>
                    <w:t>)</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2 892 733 528</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 xml:space="preserve">1 887 895 </w:t>
                  </w:r>
                </w:p>
              </w:tc>
            </w:tr>
            <w:tr w:rsidR="00B13D50" w:rsidRPr="00B13D50" w:rsidTr="00A67433">
              <w:trPr>
                <w:trHeight w:val="260"/>
              </w:trPr>
              <w:tc>
                <w:tcPr>
                  <w:tcW w:w="10348" w:type="dxa"/>
                  <w:gridSpan w:val="9"/>
                  <w:tcMar>
                    <w:top w:w="40" w:type="dxa"/>
                    <w:left w:w="40" w:type="dxa"/>
                    <w:bottom w:w="40" w:type="dxa"/>
                    <w:right w:w="40" w:type="dxa"/>
                  </w:tcMar>
                  <w:vAlign w:val="center"/>
                </w:tcPr>
                <w:p w:rsidR="00B13D50" w:rsidRPr="00785B3D" w:rsidRDefault="00B13D50" w:rsidP="00A67433">
                  <w:pPr>
                    <w:rPr>
                      <w:lang w:val="fr-FR"/>
                    </w:rPr>
                  </w:pPr>
                  <w:r w:rsidRPr="00785B3D">
                    <w:rPr>
                      <w:rFonts w:ascii="Arial" w:eastAsia="Arial" w:hAnsi="Arial"/>
                      <w:color w:val="000000"/>
                      <w:lang w:val="fr-FR"/>
                    </w:rPr>
                    <w:t xml:space="preserve">* Indiquer le taux de </w:t>
                  </w:r>
                  <w:r>
                    <w:rPr>
                      <w:rFonts w:ascii="Arial" w:eastAsia="Arial" w:hAnsi="Arial"/>
                      <w:color w:val="000000"/>
                      <w:lang w:val="fr-FR"/>
                    </w:rPr>
                    <w:t>change d'ouverture au 01.01.2013</w:t>
                  </w:r>
                  <w:r w:rsidRPr="00785B3D">
                    <w:rPr>
                      <w:rFonts w:ascii="Arial" w:eastAsia="Arial" w:hAnsi="Arial"/>
                      <w:color w:val="000000"/>
                      <w:lang w:val="fr-FR"/>
                    </w:rPr>
                    <w:t>, le taux de c</w:t>
                  </w:r>
                  <w:r>
                    <w:rPr>
                      <w:rFonts w:ascii="Arial" w:eastAsia="Arial" w:hAnsi="Arial"/>
                      <w:color w:val="000000"/>
                      <w:lang w:val="fr-FR"/>
                    </w:rPr>
                    <w:t>hange à la clôture le 31.12.2013</w:t>
                  </w:r>
                  <w:r w:rsidRPr="00785B3D">
                    <w:rPr>
                      <w:rFonts w:ascii="Arial" w:eastAsia="Arial" w:hAnsi="Arial"/>
                      <w:color w:val="000000"/>
                      <w:lang w:val="fr-FR"/>
                    </w:rPr>
                    <w:t>, et indiquer aussi le taux de change utilisé pour convertir la monnaie locale en $US dans ces états financiers.</w:t>
                  </w:r>
                </w:p>
              </w:tc>
            </w:tr>
            <w:tr w:rsidR="00B13D50" w:rsidRPr="00B13D50" w:rsidTr="00A67433">
              <w:trPr>
                <w:trHeight w:val="90"/>
              </w:trPr>
              <w:tc>
                <w:tcPr>
                  <w:tcW w:w="10348" w:type="dxa"/>
                  <w:gridSpan w:val="9"/>
                  <w:tcMar>
                    <w:top w:w="40" w:type="dxa"/>
                    <w:left w:w="40" w:type="dxa"/>
                    <w:bottom w:w="40" w:type="dxa"/>
                    <w:right w:w="40" w:type="dxa"/>
                  </w:tcMar>
                  <w:vAlign w:val="center"/>
                </w:tcPr>
                <w:p w:rsidR="00B13D50" w:rsidRPr="00A03CC8" w:rsidRDefault="00B13D50" w:rsidP="00A67433">
                  <w:pPr>
                    <w:rPr>
                      <w:highlight w:val="lightGray"/>
                      <w:lang w:val="fr-FR"/>
                    </w:rPr>
                  </w:pPr>
                  <w:r w:rsidRPr="00A03CC8">
                    <w:rPr>
                      <w:highlight w:val="lightGray"/>
                      <w:lang w:val="fr-FR"/>
                    </w:rPr>
                    <w:t>Le taux de change reste le même à l’ouverture et à la clôture  soit de 1532.2531 puisque la banque de la République du Burundi (BRB) converti</w:t>
                  </w:r>
                  <w:r>
                    <w:rPr>
                      <w:highlight w:val="lightGray"/>
                      <w:lang w:val="fr-FR"/>
                    </w:rPr>
                    <w:t>t</w:t>
                  </w:r>
                  <w:r w:rsidRPr="00A03CC8">
                    <w:rPr>
                      <w:highlight w:val="lightGray"/>
                      <w:lang w:val="fr-FR"/>
                    </w:rPr>
                    <w:t xml:space="preserve"> automatique</w:t>
                  </w:r>
                  <w:r>
                    <w:rPr>
                      <w:highlight w:val="lightGray"/>
                      <w:lang w:val="fr-FR"/>
                    </w:rPr>
                    <w:t>ment</w:t>
                  </w:r>
                  <w:r w:rsidRPr="00A03CC8">
                    <w:rPr>
                      <w:highlight w:val="lightGray"/>
                      <w:lang w:val="fr-FR"/>
                    </w:rPr>
                    <w:t xml:space="preserve"> le montant en monnaie  locale.</w:t>
                  </w:r>
                </w:p>
              </w:tc>
            </w:tr>
            <w:tr w:rsidR="00B13D50" w:rsidRPr="00B13D50" w:rsidTr="00A67433">
              <w:trPr>
                <w:trHeight w:val="260"/>
              </w:trPr>
              <w:tc>
                <w:tcPr>
                  <w:tcW w:w="10348" w:type="dxa"/>
                  <w:gridSpan w:val="9"/>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13D50" w:rsidRPr="00785B3D" w:rsidRDefault="00B13D50" w:rsidP="00A67433">
                  <w:pPr>
                    <w:rPr>
                      <w:lang w:val="fr-FR"/>
                    </w:rPr>
                  </w:pPr>
                  <w:r w:rsidRPr="00785B3D">
                    <w:rPr>
                      <w:rFonts w:ascii="Arial" w:eastAsia="Arial" w:hAnsi="Arial"/>
                      <w:b/>
                      <w:color w:val="000000"/>
                      <w:lang w:val="fr-FR"/>
                    </w:rPr>
                    <w:t>Analyse détaillée des dépenses par classification économique ** - RSS de GAVI</w:t>
                  </w:r>
                </w:p>
              </w:tc>
            </w:tr>
            <w:tr w:rsidR="00B13D50" w:rsidTr="00A67433">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Pr="00785B3D" w:rsidRDefault="00B13D50" w:rsidP="00A67433">
                  <w:pPr>
                    <w:rPr>
                      <w:lang w:val="fr-FR"/>
                    </w:rPr>
                  </w:pP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center"/>
                  </w:pPr>
                  <w:r>
                    <w:rPr>
                      <w:rFonts w:ascii="Arial" w:eastAsia="Arial" w:hAnsi="Arial"/>
                      <w:b/>
                      <w:color w:val="000000"/>
                      <w:sz w:val="18"/>
                    </w:rPr>
                    <w:t>Budget en BIF</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center"/>
                  </w:pPr>
                  <w:r>
                    <w:rPr>
                      <w:rFonts w:ascii="Arial" w:eastAsia="Arial" w:hAnsi="Arial"/>
                      <w:b/>
                      <w:color w:val="000000"/>
                      <w:sz w:val="18"/>
                    </w:rPr>
                    <w:t>Budget en $US</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center"/>
                  </w:pPr>
                  <w:r>
                    <w:rPr>
                      <w:rFonts w:ascii="Arial" w:eastAsia="Arial" w:hAnsi="Arial"/>
                      <w:b/>
                      <w:color w:val="000000"/>
                      <w:sz w:val="18"/>
                    </w:rPr>
                    <w:t>Dépenses réelles en BIF</w:t>
                  </w:r>
                </w:p>
              </w:tc>
              <w:tc>
                <w:tcPr>
                  <w:tcW w:w="141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center"/>
                  </w:pPr>
                  <w:r>
                    <w:rPr>
                      <w:rFonts w:ascii="Arial" w:eastAsia="Arial" w:hAnsi="Arial"/>
                      <w:b/>
                      <w:color w:val="000000"/>
                      <w:sz w:val="18"/>
                    </w:rPr>
                    <w:t>Dépenses réelles en $US</w:t>
                  </w:r>
                </w:p>
              </w:tc>
              <w:tc>
                <w:tcPr>
                  <w:tcW w:w="145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center"/>
                  </w:pPr>
                  <w:r>
                    <w:rPr>
                      <w:rFonts w:ascii="Arial" w:eastAsia="Arial" w:hAnsi="Arial"/>
                      <w:b/>
                      <w:color w:val="000000"/>
                      <w:sz w:val="18"/>
                    </w:rPr>
                    <w:t>Variance en BIF</w:t>
                  </w:r>
                </w:p>
              </w:tc>
              <w:tc>
                <w:tcPr>
                  <w:tcW w:w="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center"/>
                  </w:pPr>
                  <w:r>
                    <w:rPr>
                      <w:rFonts w:ascii="Arial" w:eastAsia="Arial" w:hAnsi="Arial"/>
                      <w:b/>
                      <w:color w:val="000000"/>
                      <w:sz w:val="18"/>
                    </w:rPr>
                    <w:t>Variance en $US</w:t>
                  </w:r>
                </w:p>
              </w:tc>
            </w:tr>
            <w:tr w:rsidR="00B13D50" w:rsidTr="00A67433">
              <w:trPr>
                <w:trHeight w:val="260"/>
              </w:trPr>
              <w:tc>
                <w:tcPr>
                  <w:tcW w:w="10348" w:type="dxa"/>
                  <w:gridSpan w:val="9"/>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r>
                    <w:rPr>
                      <w:rFonts w:ascii="Arial" w:eastAsia="Arial" w:hAnsi="Arial"/>
                      <w:b/>
                      <w:color w:val="000000"/>
                    </w:rPr>
                    <w:t>Dépenses salariales</w:t>
                  </w:r>
                </w:p>
              </w:tc>
            </w:tr>
            <w:tr w:rsidR="00B13D50" w:rsidTr="00A67433">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rPr>
                    <w:t>Salaires et traitements</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209 015 631</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136 411</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81 061 021</w:t>
                  </w:r>
                </w:p>
              </w:tc>
              <w:tc>
                <w:tcPr>
                  <w:tcW w:w="141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52 903</w:t>
                  </w:r>
                </w:p>
              </w:tc>
              <w:tc>
                <w:tcPr>
                  <w:tcW w:w="145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127 957 610</w:t>
                  </w:r>
                </w:p>
              </w:tc>
              <w:tc>
                <w:tcPr>
                  <w:tcW w:w="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83 509</w:t>
                  </w:r>
                </w:p>
              </w:tc>
            </w:tr>
            <w:tr w:rsidR="00B13D50" w:rsidTr="00A67433">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rPr>
                    <w:t>Paiement des allocations journalières</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c>
                <w:tcPr>
                  <w:tcW w:w="141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c>
                <w:tcPr>
                  <w:tcW w:w="145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c>
                <w:tcPr>
                  <w:tcW w:w="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r>
            <w:tr w:rsidR="00B13D50" w:rsidTr="00A67433">
              <w:trPr>
                <w:trHeight w:val="260"/>
              </w:trPr>
              <w:tc>
                <w:tcPr>
                  <w:tcW w:w="10348" w:type="dxa"/>
                  <w:gridSpan w:val="9"/>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r>
                    <w:rPr>
                      <w:rFonts w:ascii="Arial" w:eastAsia="Arial" w:hAnsi="Arial"/>
                      <w:b/>
                      <w:color w:val="000000"/>
                    </w:rPr>
                    <w:t>Dépenses non salariales</w:t>
                  </w:r>
                </w:p>
              </w:tc>
            </w:tr>
            <w:tr w:rsidR="00B13D50" w:rsidTr="00A67433">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rPr>
                    <w:t>Formation</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155 404 548</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101 422</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143 200 147</w:t>
                  </w:r>
                </w:p>
              </w:tc>
              <w:tc>
                <w:tcPr>
                  <w:tcW w:w="141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93 457</w:t>
                  </w:r>
                </w:p>
              </w:tc>
              <w:tc>
                <w:tcPr>
                  <w:tcW w:w="145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12 204 401</w:t>
                  </w:r>
                </w:p>
              </w:tc>
              <w:tc>
                <w:tcPr>
                  <w:tcW w:w="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7 965</w:t>
                  </w:r>
                </w:p>
              </w:tc>
            </w:tr>
            <w:tr w:rsidR="00B13D50" w:rsidTr="00A67433">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rPr>
                    <w:t>Carburant</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c>
                <w:tcPr>
                  <w:tcW w:w="141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c>
                <w:tcPr>
                  <w:tcW w:w="145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c>
                <w:tcPr>
                  <w:tcW w:w="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r>
            <w:tr w:rsidR="00B13D50" w:rsidTr="00A67433">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rPr>
                    <w:t>Entretien et frais généraux</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c>
                <w:tcPr>
                  <w:tcW w:w="141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c>
                <w:tcPr>
                  <w:tcW w:w="145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c>
                <w:tcPr>
                  <w:tcW w:w="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0</w:t>
                  </w:r>
                </w:p>
              </w:tc>
            </w:tr>
            <w:tr w:rsidR="00B13D50" w:rsidTr="00A67433">
              <w:trPr>
                <w:trHeight w:val="260"/>
              </w:trPr>
              <w:tc>
                <w:tcPr>
                  <w:tcW w:w="10348" w:type="dxa"/>
                  <w:gridSpan w:val="9"/>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r>
                    <w:rPr>
                      <w:rFonts w:ascii="Arial" w:eastAsia="Arial" w:hAnsi="Arial"/>
                      <w:b/>
                      <w:color w:val="000000"/>
                    </w:rPr>
                    <w:t>Autres dépenses</w:t>
                  </w:r>
                </w:p>
              </w:tc>
            </w:tr>
            <w:tr w:rsidR="00B13D50" w:rsidTr="00A67433">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rPr>
                    <w:t>Véhicules</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1 326 344 512</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865 617</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1 231 449 051</w:t>
                  </w:r>
                </w:p>
              </w:tc>
              <w:tc>
                <w:tcPr>
                  <w:tcW w:w="141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803 685</w:t>
                  </w:r>
                </w:p>
              </w:tc>
              <w:tc>
                <w:tcPr>
                  <w:tcW w:w="145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94 895 461</w:t>
                  </w:r>
                </w:p>
              </w:tc>
              <w:tc>
                <w:tcPr>
                  <w:tcW w:w="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61 932</w:t>
                  </w:r>
                </w:p>
              </w:tc>
            </w:tr>
            <w:tr w:rsidR="00B13D50" w:rsidTr="00A67433">
              <w:trPr>
                <w:trHeight w:val="260"/>
              </w:trPr>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r>
                    <w:rPr>
                      <w:rFonts w:ascii="Arial" w:eastAsia="Arial" w:hAnsi="Arial"/>
                      <w:b/>
                      <w:color w:val="000000"/>
                    </w:rPr>
                    <w:t>TOTAUX POUR 2013</w:t>
                  </w:r>
                </w:p>
              </w:tc>
              <w:tc>
                <w:tcPr>
                  <w:tcW w:w="141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1 690 764 691</w:t>
                  </w:r>
                </w:p>
              </w:tc>
              <w:tc>
                <w:tcPr>
                  <w:tcW w:w="141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1 103 450</w:t>
                  </w:r>
                </w:p>
              </w:tc>
              <w:tc>
                <w:tcPr>
                  <w:tcW w:w="141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1 455 710 219</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950 045</w:t>
                  </w:r>
                </w:p>
              </w:tc>
              <w:tc>
                <w:tcPr>
                  <w:tcW w:w="1457"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235 057 472</w:t>
                  </w:r>
                </w:p>
              </w:tc>
              <w:tc>
                <w:tcPr>
                  <w:tcW w:w="956"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eastAsia="Arial" w:hAnsi="Arial"/>
                      <w:color w:val="000000"/>
                      <w:sz w:val="18"/>
                    </w:rPr>
                    <w:t>153 406</w:t>
                  </w:r>
                </w:p>
              </w:tc>
            </w:tr>
            <w:tr w:rsidR="00B13D50" w:rsidRPr="00B13D50" w:rsidTr="00A67433">
              <w:trPr>
                <w:trHeight w:val="260"/>
              </w:trPr>
              <w:tc>
                <w:tcPr>
                  <w:tcW w:w="10348" w:type="dxa"/>
                  <w:gridSpan w:val="9"/>
                  <w:tcMar>
                    <w:top w:w="40" w:type="dxa"/>
                    <w:left w:w="40" w:type="dxa"/>
                    <w:bottom w:w="40" w:type="dxa"/>
                    <w:right w:w="40" w:type="dxa"/>
                  </w:tcMar>
                  <w:vAlign w:val="center"/>
                </w:tcPr>
                <w:p w:rsidR="00B13D50" w:rsidRPr="00785B3D" w:rsidRDefault="00B13D50" w:rsidP="00A67433">
                  <w:pPr>
                    <w:rPr>
                      <w:lang w:val="fr-FR"/>
                    </w:rPr>
                  </w:pPr>
                  <w:r w:rsidRPr="00785B3D">
                    <w:rPr>
                      <w:rFonts w:ascii="Arial" w:eastAsia="Arial" w:hAnsi="Arial"/>
                      <w:color w:val="000000"/>
                      <w:lang w:val="fr-FR"/>
                    </w:rPr>
                    <w:t xml:space="preserve">** Les catégories de dépenses sont indicatives et incluses uniquement aux fins de démonstration. Chaque Gouvernement fournira des états financiers conformes à son propre système de classification économique. </w:t>
                  </w:r>
                </w:p>
              </w:tc>
            </w:tr>
          </w:tbl>
          <w:p w:rsidR="00B13D50" w:rsidRPr="00785B3D" w:rsidRDefault="00B13D50" w:rsidP="00A67433">
            <w:pPr>
              <w:rPr>
                <w:lang w:val="fr-FR"/>
              </w:rPr>
            </w:pPr>
          </w:p>
        </w:tc>
      </w:tr>
    </w:tbl>
    <w:p w:rsidR="00B13D50" w:rsidRPr="00785B3D" w:rsidRDefault="00B13D50" w:rsidP="00B13D50">
      <w:pPr>
        <w:pStyle w:val="EmptyLayoutCell"/>
        <w:rPr>
          <w:lang w:val="fr-FR"/>
        </w:rPr>
      </w:pPr>
    </w:p>
    <w:tbl>
      <w:tblPr>
        <w:tblW w:w="0" w:type="auto"/>
        <w:tblCellMar>
          <w:left w:w="0" w:type="dxa"/>
          <w:right w:w="0" w:type="dxa"/>
        </w:tblCellMar>
        <w:tblLook w:val="0000"/>
      </w:tblPr>
      <w:tblGrid>
        <w:gridCol w:w="10771"/>
      </w:tblGrid>
      <w:tr w:rsidR="00B13D50" w:rsidRPr="00542D6E" w:rsidTr="00A67433">
        <w:trPr>
          <w:trHeight w:val="385"/>
        </w:trPr>
        <w:tc>
          <w:tcPr>
            <w:tcW w:w="10771" w:type="dxa"/>
          </w:tcPr>
          <w:p w:rsidR="00B13D50" w:rsidRPr="00785B3D" w:rsidRDefault="00B13D50" w:rsidP="00A67433">
            <w:pPr>
              <w:rPr>
                <w:lang w:val="fr-FR"/>
              </w:rPr>
            </w:pPr>
            <w:r>
              <w:rPr>
                <w:lang w:val="fr-FR"/>
              </w:rPr>
              <w:t>NB. Les fonds  en rapport avec le carburant , l’entretien et les frais généraux sont incorporés dans les frais pour  le fonctionnement de l’unité de gestion du Projet KARADIRIDIMBA/RSS-GAVI.</w:t>
            </w:r>
          </w:p>
        </w:tc>
      </w:tr>
    </w:tbl>
    <w:p w:rsidR="00B13D50" w:rsidRPr="00785B3D" w:rsidRDefault="00B13D50" w:rsidP="00B13D50">
      <w:pPr>
        <w:rPr>
          <w:lang w:val="fr-FR"/>
        </w:rPr>
      </w:pPr>
    </w:p>
    <w:p w:rsidR="00B13D50" w:rsidRDefault="00B13D50" w:rsidP="00B13D50">
      <w:pPr>
        <w:rPr>
          <w:lang w:val="fr-FR"/>
        </w:rPr>
      </w:pPr>
    </w:p>
    <w:p w:rsidR="00B13D50" w:rsidRDefault="00B13D50" w:rsidP="00B13D50">
      <w:pPr>
        <w:tabs>
          <w:tab w:val="left" w:pos="4608"/>
        </w:tabs>
        <w:rPr>
          <w:lang w:val="fr-FR"/>
        </w:rPr>
      </w:pPr>
      <w:r>
        <w:rPr>
          <w:lang w:val="fr-FR"/>
        </w:rPr>
        <w:tab/>
        <w:t>Le Coordonnateur National du Projet</w:t>
      </w:r>
    </w:p>
    <w:p w:rsidR="00B13D50" w:rsidRDefault="00B13D50" w:rsidP="00B13D50">
      <w:pPr>
        <w:rPr>
          <w:lang w:val="fr-FR"/>
        </w:rPr>
      </w:pPr>
    </w:p>
    <w:p w:rsidR="00B13D50" w:rsidRDefault="00B13D50" w:rsidP="00B13D50">
      <w:pPr>
        <w:tabs>
          <w:tab w:val="left" w:pos="4834"/>
        </w:tabs>
        <w:rPr>
          <w:lang w:val="fr-FR"/>
        </w:rPr>
      </w:pPr>
      <w:r>
        <w:rPr>
          <w:lang w:val="fr-FR"/>
        </w:rPr>
        <w:tab/>
        <w:t>KARADIRIDIMBA/RSS-GAVI</w:t>
      </w:r>
    </w:p>
    <w:p w:rsidR="00B13D50" w:rsidRDefault="00B13D50" w:rsidP="00B13D50">
      <w:pPr>
        <w:rPr>
          <w:lang w:val="fr-FR"/>
        </w:rPr>
      </w:pPr>
    </w:p>
    <w:p w:rsidR="00B13D50" w:rsidRPr="00F22AED" w:rsidRDefault="00B13D50" w:rsidP="00B13D50">
      <w:pPr>
        <w:rPr>
          <w:lang w:val="fr-FR"/>
        </w:rPr>
      </w:pPr>
      <w:r>
        <w:rPr>
          <w:lang w:val="fr-FR"/>
        </w:rPr>
        <w:t xml:space="preserve">                                                                                                 Sosthène HICUBURUNDI</w:t>
      </w:r>
    </w:p>
    <w:p w:rsidR="004C184B" w:rsidRPr="00785B3D" w:rsidRDefault="004C184B">
      <w:pPr>
        <w:rPr>
          <w:lang w:val="fr-FR"/>
        </w:rPr>
      </w:pPr>
    </w:p>
    <w:sectPr w:rsidR="004C184B" w:rsidRPr="00785B3D" w:rsidSect="00F82AF4">
      <w:headerReference w:type="default" r:id="rId10"/>
      <w:footerReference w:type="default" r:id="rId11"/>
      <w:pgSz w:w="11905" w:h="16837"/>
      <w:pgMar w:top="566" w:right="566" w:bottom="566" w:left="566"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7A7" w:rsidRDefault="006B27A7">
      <w:r>
        <w:separator/>
      </w:r>
    </w:p>
  </w:endnote>
  <w:endnote w:type="continuationSeparator" w:id="1">
    <w:p w:rsidR="006B27A7" w:rsidRDefault="006B2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sans-serif'">
    <w:altName w:val="Arial"/>
    <w:charset w:val="00"/>
    <w:family w:val="swiss"/>
    <w:pitch w:val="variable"/>
    <w:sig w:usb0="00000000"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000"/>
    </w:tblPr>
    <w:tblGrid>
      <w:gridCol w:w="7290"/>
      <w:gridCol w:w="2646"/>
      <w:gridCol w:w="834"/>
    </w:tblGrid>
    <w:tr w:rsidR="00A77E05">
      <w:tc>
        <w:tcPr>
          <w:tcW w:w="7290" w:type="dxa"/>
        </w:tcPr>
        <w:p w:rsidR="00A77E05" w:rsidRDefault="00A77E05">
          <w:pPr>
            <w:pStyle w:val="EmptyLayoutCell"/>
          </w:pPr>
        </w:p>
      </w:tc>
      <w:tc>
        <w:tcPr>
          <w:tcW w:w="2646" w:type="dxa"/>
        </w:tcPr>
        <w:tbl>
          <w:tblPr>
            <w:tblW w:w="0" w:type="auto"/>
            <w:tblCellMar>
              <w:left w:w="0" w:type="dxa"/>
              <w:right w:w="0" w:type="dxa"/>
            </w:tblCellMar>
            <w:tblLook w:val="0000"/>
          </w:tblPr>
          <w:tblGrid>
            <w:gridCol w:w="2646"/>
          </w:tblGrid>
          <w:tr w:rsidR="00A77E05">
            <w:trPr>
              <w:trHeight w:val="260"/>
            </w:trPr>
            <w:tc>
              <w:tcPr>
                <w:tcW w:w="2646" w:type="dxa"/>
                <w:tcMar>
                  <w:top w:w="40" w:type="dxa"/>
                  <w:left w:w="40" w:type="dxa"/>
                  <w:bottom w:w="40" w:type="dxa"/>
                  <w:right w:w="40" w:type="dxa"/>
                </w:tcMar>
                <w:vAlign w:val="center"/>
              </w:tcPr>
              <w:p w:rsidR="00A77E05" w:rsidRDefault="00A77E05">
                <w:pPr>
                  <w:jc w:val="right"/>
                </w:pPr>
                <w:r>
                  <w:rPr>
                    <w:rFonts w:ascii="Arial" w:eastAsia="Arial" w:hAnsi="Arial"/>
                    <w:color w:val="000000"/>
                    <w:sz w:val="18"/>
                  </w:rPr>
                  <w:t>Page</w:t>
                </w:r>
              </w:p>
            </w:tc>
          </w:tr>
        </w:tbl>
        <w:p w:rsidR="00A77E05" w:rsidRDefault="00A77E05"/>
      </w:tc>
      <w:tc>
        <w:tcPr>
          <w:tcW w:w="834" w:type="dxa"/>
        </w:tcPr>
        <w:tbl>
          <w:tblPr>
            <w:tblW w:w="0" w:type="auto"/>
            <w:tblCellMar>
              <w:left w:w="0" w:type="dxa"/>
              <w:right w:w="0" w:type="dxa"/>
            </w:tblCellMar>
            <w:tblLook w:val="0000"/>
          </w:tblPr>
          <w:tblGrid>
            <w:gridCol w:w="834"/>
          </w:tblGrid>
          <w:tr w:rsidR="00A77E05">
            <w:trPr>
              <w:trHeight w:val="260"/>
            </w:trPr>
            <w:tc>
              <w:tcPr>
                <w:tcW w:w="834" w:type="dxa"/>
                <w:tcMar>
                  <w:top w:w="40" w:type="dxa"/>
                  <w:left w:w="40" w:type="dxa"/>
                  <w:bottom w:w="40" w:type="dxa"/>
                  <w:right w:w="40" w:type="dxa"/>
                </w:tcMar>
                <w:vAlign w:val="center"/>
              </w:tcPr>
              <w:p w:rsidR="00A77E05" w:rsidRDefault="00F82AF4">
                <w:r>
                  <w:rPr>
                    <w:rFonts w:ascii="Arial" w:eastAsia="Arial" w:hAnsi="Arial"/>
                    <w:b/>
                    <w:color w:val="000000"/>
                    <w:sz w:val="18"/>
                  </w:rPr>
                  <w:fldChar w:fldCharType="begin"/>
                </w:r>
                <w:r w:rsidR="00A77E05">
                  <w:rPr>
                    <w:rFonts w:ascii="Arial" w:eastAsia="Arial" w:hAnsi="Arial"/>
                    <w:b/>
                    <w:color w:val="000000"/>
                    <w:sz w:val="18"/>
                  </w:rPr>
                  <w:instrText xml:space="preserve"> PAGE </w:instrText>
                </w:r>
                <w:r>
                  <w:rPr>
                    <w:rFonts w:ascii="Arial" w:eastAsia="Arial" w:hAnsi="Arial"/>
                    <w:b/>
                    <w:color w:val="000000"/>
                    <w:sz w:val="18"/>
                  </w:rPr>
                  <w:fldChar w:fldCharType="separate"/>
                </w:r>
                <w:r w:rsidR="00B13D50">
                  <w:rPr>
                    <w:rFonts w:ascii="Arial" w:eastAsia="Arial" w:hAnsi="Arial"/>
                    <w:b/>
                    <w:noProof/>
                    <w:color w:val="000000"/>
                    <w:sz w:val="18"/>
                  </w:rPr>
                  <w:t>35</w:t>
                </w:r>
                <w:r>
                  <w:rPr>
                    <w:rFonts w:ascii="Arial" w:eastAsia="Arial" w:hAnsi="Arial"/>
                    <w:b/>
                    <w:color w:val="000000"/>
                    <w:sz w:val="18"/>
                  </w:rPr>
                  <w:fldChar w:fldCharType="end"/>
                </w:r>
                <w:r w:rsidR="00A77E05">
                  <w:rPr>
                    <w:rFonts w:ascii="Arial" w:eastAsia="Arial" w:hAnsi="Arial"/>
                    <w:b/>
                    <w:color w:val="000000"/>
                    <w:sz w:val="18"/>
                  </w:rPr>
                  <w:t xml:space="preserve"> / </w:t>
                </w:r>
                <w:r>
                  <w:rPr>
                    <w:rFonts w:ascii="Arial" w:eastAsia="Arial" w:hAnsi="Arial"/>
                    <w:b/>
                    <w:color w:val="000000"/>
                    <w:sz w:val="18"/>
                  </w:rPr>
                  <w:fldChar w:fldCharType="begin"/>
                </w:r>
                <w:r w:rsidR="00A77E05">
                  <w:rPr>
                    <w:rFonts w:ascii="Arial" w:eastAsia="Arial" w:hAnsi="Arial"/>
                    <w:b/>
                    <w:color w:val="000000"/>
                    <w:sz w:val="18"/>
                  </w:rPr>
                  <w:instrText xml:space="preserve"> NUMPAGES </w:instrText>
                </w:r>
                <w:r>
                  <w:rPr>
                    <w:rFonts w:ascii="Arial" w:eastAsia="Arial" w:hAnsi="Arial"/>
                    <w:b/>
                    <w:color w:val="000000"/>
                    <w:sz w:val="18"/>
                  </w:rPr>
                  <w:fldChar w:fldCharType="separate"/>
                </w:r>
                <w:r w:rsidR="00B13D50">
                  <w:rPr>
                    <w:rFonts w:ascii="Arial" w:eastAsia="Arial" w:hAnsi="Arial"/>
                    <w:b/>
                    <w:noProof/>
                    <w:color w:val="000000"/>
                    <w:sz w:val="18"/>
                  </w:rPr>
                  <w:t>36</w:t>
                </w:r>
                <w:r>
                  <w:rPr>
                    <w:rFonts w:ascii="Arial" w:eastAsia="Arial" w:hAnsi="Arial"/>
                    <w:b/>
                    <w:color w:val="000000"/>
                    <w:sz w:val="18"/>
                  </w:rPr>
                  <w:fldChar w:fldCharType="end"/>
                </w:r>
              </w:p>
            </w:tc>
          </w:tr>
        </w:tbl>
        <w:p w:rsidR="00A77E05" w:rsidRDefault="00A77E05"/>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7A7" w:rsidRDefault="006B27A7">
      <w:r>
        <w:separator/>
      </w:r>
    </w:p>
  </w:footnote>
  <w:footnote w:type="continuationSeparator" w:id="1">
    <w:p w:rsidR="006B27A7" w:rsidRDefault="006B27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27A7">
    <w:r>
      <w:c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600AA"/>
    <w:rsid w:val="00004AD2"/>
    <w:rsid w:val="00006A81"/>
    <w:rsid w:val="00055622"/>
    <w:rsid w:val="0005774A"/>
    <w:rsid w:val="00057E88"/>
    <w:rsid w:val="00062B37"/>
    <w:rsid w:val="0006788B"/>
    <w:rsid w:val="00070201"/>
    <w:rsid w:val="00074242"/>
    <w:rsid w:val="000764AF"/>
    <w:rsid w:val="00077A5E"/>
    <w:rsid w:val="00090DF5"/>
    <w:rsid w:val="000966CC"/>
    <w:rsid w:val="000A3AD8"/>
    <w:rsid w:val="000A740A"/>
    <w:rsid w:val="000B1B4F"/>
    <w:rsid w:val="000B5FED"/>
    <w:rsid w:val="000B67C5"/>
    <w:rsid w:val="000B75CC"/>
    <w:rsid w:val="000C2701"/>
    <w:rsid w:val="000D59B4"/>
    <w:rsid w:val="000E1802"/>
    <w:rsid w:val="000E28A3"/>
    <w:rsid w:val="000E78CB"/>
    <w:rsid w:val="00112205"/>
    <w:rsid w:val="00112A14"/>
    <w:rsid w:val="001161C5"/>
    <w:rsid w:val="00121BB8"/>
    <w:rsid w:val="00123F84"/>
    <w:rsid w:val="00132D4F"/>
    <w:rsid w:val="00134C9E"/>
    <w:rsid w:val="00153123"/>
    <w:rsid w:val="00173962"/>
    <w:rsid w:val="00184D67"/>
    <w:rsid w:val="0019251C"/>
    <w:rsid w:val="001A3D19"/>
    <w:rsid w:val="001B7C5B"/>
    <w:rsid w:val="001C01CE"/>
    <w:rsid w:val="001D146A"/>
    <w:rsid w:val="001F429A"/>
    <w:rsid w:val="00203523"/>
    <w:rsid w:val="00206A9D"/>
    <w:rsid w:val="00212BC5"/>
    <w:rsid w:val="0021350C"/>
    <w:rsid w:val="00244BB6"/>
    <w:rsid w:val="00253130"/>
    <w:rsid w:val="00254306"/>
    <w:rsid w:val="002606A6"/>
    <w:rsid w:val="00261011"/>
    <w:rsid w:val="002640A4"/>
    <w:rsid w:val="00270146"/>
    <w:rsid w:val="002765AC"/>
    <w:rsid w:val="00277535"/>
    <w:rsid w:val="0029448B"/>
    <w:rsid w:val="002944E8"/>
    <w:rsid w:val="00297002"/>
    <w:rsid w:val="002A0A8A"/>
    <w:rsid w:val="002A22F4"/>
    <w:rsid w:val="002B3EAF"/>
    <w:rsid w:val="002B5E56"/>
    <w:rsid w:val="002D24BA"/>
    <w:rsid w:val="002D457A"/>
    <w:rsid w:val="002F4064"/>
    <w:rsid w:val="003042A7"/>
    <w:rsid w:val="00316867"/>
    <w:rsid w:val="0032592F"/>
    <w:rsid w:val="00331FAC"/>
    <w:rsid w:val="00335AA8"/>
    <w:rsid w:val="003407AF"/>
    <w:rsid w:val="003467F1"/>
    <w:rsid w:val="0035788E"/>
    <w:rsid w:val="00381899"/>
    <w:rsid w:val="00382530"/>
    <w:rsid w:val="003D231A"/>
    <w:rsid w:val="003E728C"/>
    <w:rsid w:val="003F04C6"/>
    <w:rsid w:val="003F5909"/>
    <w:rsid w:val="003F6F72"/>
    <w:rsid w:val="00411E33"/>
    <w:rsid w:val="00430715"/>
    <w:rsid w:val="0043379E"/>
    <w:rsid w:val="00444F5D"/>
    <w:rsid w:val="004549D3"/>
    <w:rsid w:val="00456708"/>
    <w:rsid w:val="0046148B"/>
    <w:rsid w:val="00461AAE"/>
    <w:rsid w:val="00462050"/>
    <w:rsid w:val="00473986"/>
    <w:rsid w:val="00485335"/>
    <w:rsid w:val="004B4433"/>
    <w:rsid w:val="004C184B"/>
    <w:rsid w:val="004C3A58"/>
    <w:rsid w:val="004C7A5A"/>
    <w:rsid w:val="004E6D51"/>
    <w:rsid w:val="004E7E2E"/>
    <w:rsid w:val="00501184"/>
    <w:rsid w:val="00501C92"/>
    <w:rsid w:val="00507F79"/>
    <w:rsid w:val="0051335D"/>
    <w:rsid w:val="005341B1"/>
    <w:rsid w:val="005342CB"/>
    <w:rsid w:val="00537D62"/>
    <w:rsid w:val="0055267B"/>
    <w:rsid w:val="00563F9D"/>
    <w:rsid w:val="00593389"/>
    <w:rsid w:val="00595EF5"/>
    <w:rsid w:val="00597C59"/>
    <w:rsid w:val="005A1ECA"/>
    <w:rsid w:val="005A5D55"/>
    <w:rsid w:val="005B5239"/>
    <w:rsid w:val="005C20D0"/>
    <w:rsid w:val="005C6768"/>
    <w:rsid w:val="005F1840"/>
    <w:rsid w:val="00607663"/>
    <w:rsid w:val="00623DCB"/>
    <w:rsid w:val="0062618B"/>
    <w:rsid w:val="00640942"/>
    <w:rsid w:val="006504E3"/>
    <w:rsid w:val="00662293"/>
    <w:rsid w:val="00663FC5"/>
    <w:rsid w:val="006760CC"/>
    <w:rsid w:val="00690DED"/>
    <w:rsid w:val="006B27A7"/>
    <w:rsid w:val="006C1190"/>
    <w:rsid w:val="006D2016"/>
    <w:rsid w:val="006D22F9"/>
    <w:rsid w:val="006D4AF0"/>
    <w:rsid w:val="006E4638"/>
    <w:rsid w:val="006E4C7A"/>
    <w:rsid w:val="006E637D"/>
    <w:rsid w:val="006F262B"/>
    <w:rsid w:val="00717A22"/>
    <w:rsid w:val="00722624"/>
    <w:rsid w:val="00723270"/>
    <w:rsid w:val="00723282"/>
    <w:rsid w:val="0072662E"/>
    <w:rsid w:val="00727369"/>
    <w:rsid w:val="00731750"/>
    <w:rsid w:val="0073678D"/>
    <w:rsid w:val="007370B0"/>
    <w:rsid w:val="00741D52"/>
    <w:rsid w:val="00743CB0"/>
    <w:rsid w:val="00745ABB"/>
    <w:rsid w:val="00745E4C"/>
    <w:rsid w:val="0075294F"/>
    <w:rsid w:val="00752A9A"/>
    <w:rsid w:val="00753414"/>
    <w:rsid w:val="00772666"/>
    <w:rsid w:val="007759C9"/>
    <w:rsid w:val="00776B06"/>
    <w:rsid w:val="00777DF8"/>
    <w:rsid w:val="0078304E"/>
    <w:rsid w:val="00785B3D"/>
    <w:rsid w:val="00796FDD"/>
    <w:rsid w:val="007A438D"/>
    <w:rsid w:val="007B4DF7"/>
    <w:rsid w:val="007B687B"/>
    <w:rsid w:val="007B68BF"/>
    <w:rsid w:val="007C014B"/>
    <w:rsid w:val="007C18DD"/>
    <w:rsid w:val="007C7427"/>
    <w:rsid w:val="007E208E"/>
    <w:rsid w:val="007E350F"/>
    <w:rsid w:val="007E5C4F"/>
    <w:rsid w:val="007E679D"/>
    <w:rsid w:val="008107A3"/>
    <w:rsid w:val="00813AA4"/>
    <w:rsid w:val="00816FEC"/>
    <w:rsid w:val="00817A24"/>
    <w:rsid w:val="00834563"/>
    <w:rsid w:val="0084627B"/>
    <w:rsid w:val="00862E18"/>
    <w:rsid w:val="0086430D"/>
    <w:rsid w:val="00865F44"/>
    <w:rsid w:val="0086738A"/>
    <w:rsid w:val="00872820"/>
    <w:rsid w:val="008734EA"/>
    <w:rsid w:val="00873970"/>
    <w:rsid w:val="00894EB7"/>
    <w:rsid w:val="0089720F"/>
    <w:rsid w:val="008A38AC"/>
    <w:rsid w:val="008B39A8"/>
    <w:rsid w:val="008B6445"/>
    <w:rsid w:val="008B7B28"/>
    <w:rsid w:val="008D25F1"/>
    <w:rsid w:val="008F14BF"/>
    <w:rsid w:val="008F3DAE"/>
    <w:rsid w:val="008F5D7B"/>
    <w:rsid w:val="00902DA1"/>
    <w:rsid w:val="009041B5"/>
    <w:rsid w:val="00913E62"/>
    <w:rsid w:val="00941A5C"/>
    <w:rsid w:val="00944979"/>
    <w:rsid w:val="00957769"/>
    <w:rsid w:val="009631A4"/>
    <w:rsid w:val="00967AB9"/>
    <w:rsid w:val="0097208E"/>
    <w:rsid w:val="009B7DC2"/>
    <w:rsid w:val="009D32C6"/>
    <w:rsid w:val="009D7F49"/>
    <w:rsid w:val="009E0458"/>
    <w:rsid w:val="009E76EE"/>
    <w:rsid w:val="009F6B01"/>
    <w:rsid w:val="00A03654"/>
    <w:rsid w:val="00A0561E"/>
    <w:rsid w:val="00A16598"/>
    <w:rsid w:val="00A322CE"/>
    <w:rsid w:val="00A37966"/>
    <w:rsid w:val="00A41D5E"/>
    <w:rsid w:val="00A503F7"/>
    <w:rsid w:val="00A57EE5"/>
    <w:rsid w:val="00A633FD"/>
    <w:rsid w:val="00A77E05"/>
    <w:rsid w:val="00A828D3"/>
    <w:rsid w:val="00A90390"/>
    <w:rsid w:val="00A918BA"/>
    <w:rsid w:val="00A948D1"/>
    <w:rsid w:val="00AA5B68"/>
    <w:rsid w:val="00AB28AD"/>
    <w:rsid w:val="00AB6184"/>
    <w:rsid w:val="00AC6163"/>
    <w:rsid w:val="00AD7A40"/>
    <w:rsid w:val="00AF6237"/>
    <w:rsid w:val="00B064D4"/>
    <w:rsid w:val="00B1085C"/>
    <w:rsid w:val="00B13D50"/>
    <w:rsid w:val="00B14AE5"/>
    <w:rsid w:val="00B216DD"/>
    <w:rsid w:val="00B22344"/>
    <w:rsid w:val="00B3504F"/>
    <w:rsid w:val="00B54CC7"/>
    <w:rsid w:val="00B55D71"/>
    <w:rsid w:val="00B67A69"/>
    <w:rsid w:val="00B80808"/>
    <w:rsid w:val="00B84E75"/>
    <w:rsid w:val="00B912A7"/>
    <w:rsid w:val="00B9445D"/>
    <w:rsid w:val="00BB2FA6"/>
    <w:rsid w:val="00BC4875"/>
    <w:rsid w:val="00BD63C8"/>
    <w:rsid w:val="00BD66D0"/>
    <w:rsid w:val="00BE1866"/>
    <w:rsid w:val="00C0722A"/>
    <w:rsid w:val="00C11CDB"/>
    <w:rsid w:val="00C177B4"/>
    <w:rsid w:val="00C17CF7"/>
    <w:rsid w:val="00C23680"/>
    <w:rsid w:val="00C37024"/>
    <w:rsid w:val="00C4480E"/>
    <w:rsid w:val="00C4496B"/>
    <w:rsid w:val="00C575EA"/>
    <w:rsid w:val="00C65C81"/>
    <w:rsid w:val="00C704E0"/>
    <w:rsid w:val="00C76DFD"/>
    <w:rsid w:val="00C80AD0"/>
    <w:rsid w:val="00C81723"/>
    <w:rsid w:val="00C93D91"/>
    <w:rsid w:val="00C978DB"/>
    <w:rsid w:val="00CB0503"/>
    <w:rsid w:val="00CE0DAE"/>
    <w:rsid w:val="00CE7900"/>
    <w:rsid w:val="00D0095C"/>
    <w:rsid w:val="00D00BB7"/>
    <w:rsid w:val="00D07058"/>
    <w:rsid w:val="00D11BBE"/>
    <w:rsid w:val="00D40888"/>
    <w:rsid w:val="00D50845"/>
    <w:rsid w:val="00D628FE"/>
    <w:rsid w:val="00D71294"/>
    <w:rsid w:val="00D84D36"/>
    <w:rsid w:val="00DB4754"/>
    <w:rsid w:val="00DC79D9"/>
    <w:rsid w:val="00DD3B9F"/>
    <w:rsid w:val="00DD592E"/>
    <w:rsid w:val="00DE1E99"/>
    <w:rsid w:val="00E22279"/>
    <w:rsid w:val="00E30E20"/>
    <w:rsid w:val="00E34A6E"/>
    <w:rsid w:val="00E37E2D"/>
    <w:rsid w:val="00E425A4"/>
    <w:rsid w:val="00E54564"/>
    <w:rsid w:val="00E57DAB"/>
    <w:rsid w:val="00E600AA"/>
    <w:rsid w:val="00E63D90"/>
    <w:rsid w:val="00E70859"/>
    <w:rsid w:val="00E855BA"/>
    <w:rsid w:val="00E86DF9"/>
    <w:rsid w:val="00E87417"/>
    <w:rsid w:val="00E902C8"/>
    <w:rsid w:val="00E96B95"/>
    <w:rsid w:val="00EB18D3"/>
    <w:rsid w:val="00EC16B6"/>
    <w:rsid w:val="00EC33A3"/>
    <w:rsid w:val="00EC3762"/>
    <w:rsid w:val="00EC5478"/>
    <w:rsid w:val="00EC5CE4"/>
    <w:rsid w:val="00ED14B0"/>
    <w:rsid w:val="00EE5DEF"/>
    <w:rsid w:val="00EF1BA5"/>
    <w:rsid w:val="00EF41FA"/>
    <w:rsid w:val="00F00C2F"/>
    <w:rsid w:val="00F109A8"/>
    <w:rsid w:val="00F2691F"/>
    <w:rsid w:val="00F30D78"/>
    <w:rsid w:val="00F335C2"/>
    <w:rsid w:val="00F452AB"/>
    <w:rsid w:val="00F46279"/>
    <w:rsid w:val="00F5283F"/>
    <w:rsid w:val="00F53279"/>
    <w:rsid w:val="00F561E7"/>
    <w:rsid w:val="00F66080"/>
    <w:rsid w:val="00F776A2"/>
    <w:rsid w:val="00F81C1B"/>
    <w:rsid w:val="00F82AF4"/>
    <w:rsid w:val="00F92116"/>
    <w:rsid w:val="00F960FD"/>
    <w:rsid w:val="00FA12CD"/>
    <w:rsid w:val="00FA2F3B"/>
    <w:rsid w:val="00FA745A"/>
    <w:rsid w:val="00FB1A56"/>
    <w:rsid w:val="00FB574B"/>
    <w:rsid w:val="00FB609A"/>
    <w:rsid w:val="00FB772F"/>
    <w:rsid w:val="00FC6E27"/>
    <w:rsid w:val="00FD1E4D"/>
    <w:rsid w:val="00FF0269"/>
    <w:rsid w:val="00FF630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AF4"/>
    <w:rPr>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mptyLayoutCell">
    <w:name w:val="EmptyLayoutCell"/>
    <w:basedOn w:val="Normal"/>
    <w:rsid w:val="00F82AF4"/>
    <w:rPr>
      <w:sz w:val="2"/>
    </w:rPr>
  </w:style>
  <w:style w:type="paragraph" w:styleId="Textedebulles">
    <w:name w:val="Balloon Text"/>
    <w:basedOn w:val="Normal"/>
    <w:link w:val="TextedebullesCar"/>
    <w:uiPriority w:val="99"/>
    <w:semiHidden/>
    <w:unhideWhenUsed/>
    <w:rsid w:val="00055622"/>
    <w:rPr>
      <w:rFonts w:ascii="Tahoma" w:hAnsi="Tahoma" w:cs="Tahoma"/>
      <w:sz w:val="16"/>
      <w:szCs w:val="16"/>
    </w:rPr>
  </w:style>
  <w:style w:type="character" w:customStyle="1" w:styleId="TextedebullesCar">
    <w:name w:val="Texte de bulles Car"/>
    <w:basedOn w:val="Policepardfaut"/>
    <w:link w:val="Textedebulles"/>
    <w:uiPriority w:val="99"/>
    <w:semiHidden/>
    <w:rsid w:val="0005562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60503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portal.gavialliance.org/PDExtra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vialliance.org/countr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FCBD8-8085-46CA-9FCE-4C677E94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13789</Words>
  <Characters>75842</Characters>
  <Application>Microsoft Office Word</Application>
  <DocSecurity>0</DocSecurity>
  <Lines>632</Lines>
  <Paragraphs>178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PD ePlatform - APR</vt:lpstr>
      <vt:lpstr>PD ePlatform - APR</vt:lpstr>
    </vt:vector>
  </TitlesOfParts>
  <Company>Gavi Alliance</Company>
  <LinksUpToDate>false</LinksUpToDate>
  <CharactersWithSpaces>89453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ePlatform - APR</dc:title>
  <dc:creator>Gavi Alliance</dc:creator>
  <cp:lastModifiedBy>USER</cp:lastModifiedBy>
  <cp:revision>6</cp:revision>
  <cp:lastPrinted>2014-01-30T09:47:00Z</cp:lastPrinted>
  <dcterms:created xsi:type="dcterms:W3CDTF">2014-01-31T06:47:00Z</dcterms:created>
  <dcterms:modified xsi:type="dcterms:W3CDTF">2014-01-31T11:18:00Z</dcterms:modified>
</cp:coreProperties>
</file>