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E44" w:rsidRPr="00407F65" w:rsidRDefault="00436E44">
      <w:pPr>
        <w:jc w:val="both"/>
        <w:divId w:val="5404664"/>
        <w:rPr>
          <w:sz w:val="28"/>
          <w:szCs w:val="28"/>
        </w:rPr>
      </w:pPr>
      <w:bookmarkStart w:id="0" w:name="_Toc370126821"/>
      <w:bookmarkStart w:id="1" w:name="_Toc325114432"/>
      <w:proofErr w:type="spellStart"/>
      <w:r>
        <w:rPr>
          <w:color w:val="365F91"/>
          <w:sz w:val="28"/>
          <w:szCs w:val="28"/>
        </w:rPr>
        <w:t>Annexe</w:t>
      </w:r>
      <w:proofErr w:type="spellEnd"/>
      <w:r>
        <w:rPr>
          <w:color w:val="365F91"/>
          <w:sz w:val="28"/>
          <w:szCs w:val="28"/>
        </w:rPr>
        <w:t xml:space="preserve"> A. </w:t>
      </w:r>
      <w:bookmarkEnd w:id="0"/>
      <w:r>
        <w:rPr>
          <w:color w:val="365F91"/>
          <w:sz w:val="28"/>
          <w:szCs w:val="28"/>
        </w:rPr>
        <w:t xml:space="preserve">the IPV introduction plan    </w:t>
      </w:r>
    </w:p>
    <w:p w:rsidR="00436E44" w:rsidRPr="00407F65" w:rsidRDefault="00436E44">
      <w:pPr>
        <w:jc w:val="both"/>
        <w:divId w:val="5404664"/>
        <w:rPr>
          <w:sz w:val="28"/>
          <w:szCs w:val="28"/>
        </w:rPr>
      </w:pPr>
      <w:r>
        <w:rPr>
          <w:sz w:val="28"/>
          <w:szCs w:val="28"/>
        </w:rPr>
        <w:t xml:space="preserve">Countries are required to complete and submit a vaccine introduction plan for the IPV.    </w:t>
      </w:r>
    </w:p>
    <w:p w:rsidR="00436E44" w:rsidRPr="00407F65" w:rsidRDefault="0009532F" w:rsidP="00F10B04">
      <w:pPr>
        <w:jc w:val="both"/>
        <w:divId w:val="5404664"/>
        <w:rPr>
          <w:sz w:val="28"/>
          <w:szCs w:val="28"/>
        </w:rPr>
      </w:pPr>
      <w:r>
        <w:rPr>
          <w:sz w:val="28"/>
          <w:szCs w:val="28"/>
        </w:rPr>
        <w:t>The WHO has developed guidance to support countries in developing plans for the introduction of new vaccines. The IPV introduction should not replace other new vaccine introductions planned in the same year.</w:t>
      </w:r>
      <w:r>
        <w:rPr>
          <w:color w:val="000000"/>
          <w:sz w:val="28"/>
          <w:szCs w:val="28"/>
        </w:rPr>
        <w:t xml:space="preserve"> Countries are encouraged to find synergy for the IPV introduction with existing plans for other new vaccine introductions scheduled in 2014 or 2015. They are strongly advised to include the other requirements to be considered for the IPV in their new vaccine introduction plan. Potential benefits and challenges of the IPV introduction together with another new vaccine, already scheduled to be introduced, should be carefully considered and planned for.    </w:t>
      </w:r>
    </w:p>
    <w:p w:rsidR="00436E44" w:rsidRPr="00407F65" w:rsidRDefault="00436E44">
      <w:pPr>
        <w:spacing w:after="120"/>
        <w:divId w:val="5404664"/>
        <w:rPr>
          <w:rFonts w:eastAsia="SimSun"/>
          <w:b/>
          <w:color w:val="1F497D"/>
          <w:sz w:val="28"/>
          <w:szCs w:val="28"/>
        </w:rPr>
      </w:pPr>
      <w:bookmarkStart w:id="2" w:name="_Toc324935280"/>
      <w:bookmarkStart w:id="3" w:name="_Toc357671659"/>
      <w:bookmarkStart w:id="4" w:name="_Toc324433275"/>
      <w:bookmarkStart w:id="5" w:name="_Toc325114433"/>
      <w:bookmarkEnd w:id="1"/>
      <w:r>
        <w:rPr>
          <w:b/>
          <w:color w:val="1F497D"/>
          <w:sz w:val="28"/>
          <w:szCs w:val="28"/>
        </w:rPr>
        <w:t>Executive summary of the introduction plan</w:t>
      </w:r>
      <w:r>
        <w:rPr>
          <w:color w:val="1F497D"/>
          <w:sz w:val="28"/>
          <w:szCs w:val="28"/>
        </w:rPr>
        <w:t xml:space="preserve">    </w:t>
      </w:r>
    </w:p>
    <w:p w:rsidR="00436E44" w:rsidRPr="00407F65" w:rsidRDefault="00436E44">
      <w:pPr>
        <w:numPr>
          <w:ilvl w:val="0"/>
          <w:numId w:val="2"/>
        </w:numPr>
        <w:ind w:left="360" w:right="235"/>
        <w:contextualSpacing/>
        <w:jc w:val="both"/>
        <w:divId w:val="5404664"/>
        <w:rPr>
          <w:sz w:val="28"/>
          <w:szCs w:val="28"/>
        </w:rPr>
      </w:pPr>
      <w:r>
        <w:rPr>
          <w:sz w:val="28"/>
          <w:szCs w:val="28"/>
        </w:rPr>
        <w:t xml:space="preserve">Brief justification for the introduction of the IPV and key complementary considerations that have been taken into account, including comprehensive approaches for disease control.    </w:t>
      </w:r>
    </w:p>
    <w:p w:rsidR="00436E44" w:rsidRPr="00407F65" w:rsidRDefault="00436E44" w:rsidP="00F10B04">
      <w:pPr>
        <w:numPr>
          <w:ilvl w:val="0"/>
          <w:numId w:val="2"/>
        </w:numPr>
        <w:ind w:left="360" w:right="235"/>
        <w:contextualSpacing/>
        <w:jc w:val="both"/>
        <w:divId w:val="5404664"/>
        <w:rPr>
          <w:sz w:val="28"/>
          <w:szCs w:val="28"/>
        </w:rPr>
      </w:pPr>
      <w:r>
        <w:rPr>
          <w:sz w:val="28"/>
          <w:szCs w:val="28"/>
        </w:rPr>
        <w:t xml:space="preserve">Outline of the benefits to the population of introducing the IPV, the cost implication to the program and how the country plans to sustain those costs.    </w:t>
      </w:r>
    </w:p>
    <w:p w:rsidR="00436E44" w:rsidRPr="00407F65" w:rsidRDefault="00436E44" w:rsidP="00F10B04">
      <w:pPr>
        <w:numPr>
          <w:ilvl w:val="0"/>
          <w:numId w:val="2"/>
        </w:numPr>
        <w:ind w:left="360" w:right="235"/>
        <w:contextualSpacing/>
        <w:jc w:val="both"/>
        <w:divId w:val="5404664"/>
        <w:rPr>
          <w:sz w:val="28"/>
          <w:szCs w:val="28"/>
        </w:rPr>
      </w:pPr>
      <w:r>
        <w:rPr>
          <w:sz w:val="28"/>
          <w:szCs w:val="28"/>
        </w:rPr>
        <w:t>Overview of how the vaccine will be introduced (national or phased introduction) and key milestones and activities, such as to the schedule for the vaccine introduction and the start of preparations.</w:t>
      </w:r>
    </w:p>
    <w:p w:rsidR="00436E44" w:rsidRPr="00407F65" w:rsidRDefault="00436E44" w:rsidP="00664E7C">
      <w:pPr>
        <w:numPr>
          <w:ilvl w:val="0"/>
          <w:numId w:val="2"/>
        </w:numPr>
        <w:ind w:left="360" w:right="235"/>
        <w:contextualSpacing/>
        <w:jc w:val="both"/>
        <w:divId w:val="5404664"/>
        <w:rPr>
          <w:sz w:val="28"/>
          <w:szCs w:val="28"/>
        </w:rPr>
      </w:pPr>
      <w:r>
        <w:rPr>
          <w:sz w:val="28"/>
          <w:szCs w:val="28"/>
        </w:rPr>
        <w:t xml:space="preserve">Overview of the capacity of the immunization program to introduce the IPV, including all aspects of supply chain and logistics, health workers’ capacity, etc.   </w:t>
      </w:r>
    </w:p>
    <w:p w:rsidR="00436E44" w:rsidRPr="00407F65" w:rsidRDefault="00436E44">
      <w:pPr>
        <w:numPr>
          <w:ilvl w:val="0"/>
          <w:numId w:val="2"/>
        </w:numPr>
        <w:ind w:left="360" w:right="235"/>
        <w:contextualSpacing/>
        <w:jc w:val="both"/>
        <w:divId w:val="5404664"/>
        <w:rPr>
          <w:sz w:val="28"/>
          <w:szCs w:val="28"/>
        </w:rPr>
      </w:pPr>
      <w:r>
        <w:rPr>
          <w:sz w:val="28"/>
          <w:szCs w:val="28"/>
        </w:rPr>
        <w:t xml:space="preserve">Summary of preparatory activities completed or to be undertaken.    </w:t>
      </w:r>
    </w:p>
    <w:p w:rsidR="00436E44" w:rsidRPr="00407F65" w:rsidRDefault="00436E44" w:rsidP="00664E7C">
      <w:pPr>
        <w:numPr>
          <w:ilvl w:val="0"/>
          <w:numId w:val="2"/>
        </w:numPr>
        <w:ind w:left="360" w:right="355"/>
        <w:contextualSpacing/>
        <w:jc w:val="both"/>
        <w:divId w:val="5404664"/>
        <w:rPr>
          <w:sz w:val="28"/>
          <w:szCs w:val="28"/>
        </w:rPr>
      </w:pPr>
      <w:r>
        <w:rPr>
          <w:sz w:val="28"/>
          <w:szCs w:val="28"/>
        </w:rPr>
        <w:t xml:space="preserve">Brief description of main risks/ challenges associated with the introduction of the IPV and outline of the mitigating strategies put into place to reduce these risks (or address these challenges).    </w:t>
      </w:r>
    </w:p>
    <w:p w:rsidR="00436E44" w:rsidRPr="00407F65" w:rsidRDefault="00436E44">
      <w:pPr>
        <w:spacing w:before="120" w:after="120"/>
        <w:ind w:right="235"/>
        <w:jc w:val="both"/>
        <w:divId w:val="5404664"/>
        <w:rPr>
          <w:rFonts w:eastAsia="SimSun"/>
          <w:b/>
          <w:color w:val="1F497D"/>
          <w:sz w:val="28"/>
          <w:szCs w:val="28"/>
        </w:rPr>
      </w:pPr>
      <w:r>
        <w:rPr>
          <w:b/>
          <w:color w:val="1F497D"/>
          <w:sz w:val="28"/>
          <w:szCs w:val="28"/>
        </w:rPr>
        <w:t>This document covers the following areas:</w:t>
      </w:r>
      <w:r>
        <w:rPr>
          <w:color w:val="1F497D"/>
          <w:sz w:val="28"/>
          <w:szCs w:val="28"/>
        </w:rPr>
        <w:t xml:space="preserve">    </w:t>
      </w:r>
    </w:p>
    <w:p w:rsidR="00436E44" w:rsidRPr="00407F65" w:rsidRDefault="00436E44">
      <w:pPr>
        <w:spacing w:after="120"/>
        <w:divId w:val="5404664"/>
        <w:rPr>
          <w:rFonts w:eastAsia="SimSun"/>
          <w:sz w:val="28"/>
          <w:szCs w:val="28"/>
        </w:rPr>
      </w:pPr>
      <w:r>
        <w:rPr>
          <w:sz w:val="28"/>
          <w:szCs w:val="28"/>
        </w:rPr>
        <w:t xml:space="preserve">1. Justification for introduction of the IPV and national decision-making process    </w:t>
      </w:r>
    </w:p>
    <w:p w:rsidR="00436E44" w:rsidRPr="00407F65" w:rsidRDefault="00436E44">
      <w:pPr>
        <w:spacing w:before="120" w:after="120"/>
        <w:ind w:right="235"/>
        <w:jc w:val="both"/>
        <w:divId w:val="5404664"/>
        <w:rPr>
          <w:rFonts w:eastAsia="SimSun"/>
          <w:sz w:val="28"/>
          <w:szCs w:val="28"/>
        </w:rPr>
      </w:pPr>
      <w:r>
        <w:rPr>
          <w:sz w:val="28"/>
          <w:szCs w:val="28"/>
        </w:rPr>
        <w:t xml:space="preserve">2. Overview of the IPV   </w:t>
      </w:r>
    </w:p>
    <w:p w:rsidR="00436E44" w:rsidRPr="00407F65" w:rsidRDefault="00436E44">
      <w:pPr>
        <w:spacing w:after="120"/>
        <w:divId w:val="5404664"/>
        <w:rPr>
          <w:rFonts w:eastAsia="SimSun"/>
          <w:sz w:val="28"/>
          <w:szCs w:val="28"/>
        </w:rPr>
      </w:pPr>
      <w:r>
        <w:rPr>
          <w:sz w:val="28"/>
          <w:szCs w:val="28"/>
        </w:rPr>
        <w:t xml:space="preserve">3. Introduction and implementation considerations   </w:t>
      </w:r>
    </w:p>
    <w:p w:rsidR="00436E44" w:rsidRPr="00407F65" w:rsidRDefault="00436E44" w:rsidP="009978A6">
      <w:pPr>
        <w:spacing w:after="120"/>
        <w:divId w:val="5404664"/>
        <w:rPr>
          <w:rFonts w:eastAsia="SimSun"/>
          <w:sz w:val="28"/>
          <w:szCs w:val="28"/>
        </w:rPr>
      </w:pPr>
      <w:r>
        <w:rPr>
          <w:sz w:val="28"/>
          <w:szCs w:val="28"/>
        </w:rPr>
        <w:t xml:space="preserve">4. Situational analysis of the immunization program   </w:t>
      </w:r>
    </w:p>
    <w:p w:rsidR="00436E44" w:rsidRPr="00407F65" w:rsidRDefault="00436E44">
      <w:pPr>
        <w:spacing w:after="120"/>
        <w:divId w:val="5404664"/>
        <w:rPr>
          <w:rFonts w:eastAsia="SimSun"/>
          <w:sz w:val="28"/>
          <w:szCs w:val="28"/>
        </w:rPr>
      </w:pPr>
      <w:r>
        <w:rPr>
          <w:sz w:val="28"/>
          <w:szCs w:val="28"/>
        </w:rPr>
        <w:t xml:space="preserve">5. Monitoring and evaluation   </w:t>
      </w:r>
    </w:p>
    <w:p w:rsidR="00436E44" w:rsidRPr="00407F65" w:rsidRDefault="00436E44" w:rsidP="00ED6CAD">
      <w:pPr>
        <w:spacing w:after="120"/>
        <w:ind w:right="120"/>
        <w:divId w:val="5404664"/>
        <w:rPr>
          <w:rFonts w:eastAsia="SimSun"/>
          <w:sz w:val="28"/>
          <w:szCs w:val="28"/>
        </w:rPr>
      </w:pPr>
      <w:r>
        <w:rPr>
          <w:sz w:val="28"/>
          <w:szCs w:val="28"/>
        </w:rPr>
        <w:t xml:space="preserve">6. Advocacy, communication and social mobilization   </w:t>
      </w:r>
    </w:p>
    <w:p w:rsidR="00436E44" w:rsidRPr="00407F65" w:rsidRDefault="00436E44">
      <w:pPr>
        <w:spacing w:after="120"/>
        <w:ind w:left="120" w:right="120"/>
        <w:divId w:val="5404664"/>
        <w:rPr>
          <w:rFonts w:eastAsia="SimSun"/>
          <w:sz w:val="28"/>
          <w:szCs w:val="28"/>
        </w:rPr>
      </w:pPr>
      <w:r>
        <w:rPr>
          <w:sz w:val="28"/>
          <w:szCs w:val="28"/>
        </w:rPr>
        <w:t xml:space="preserve"> </w:t>
      </w:r>
    </w:p>
    <w:p w:rsidR="00ED6CAD" w:rsidRDefault="00ED6CAD">
      <w:pPr>
        <w:rPr>
          <w:b/>
          <w:color w:val="1F497D"/>
          <w:sz w:val="28"/>
          <w:szCs w:val="28"/>
        </w:rPr>
      </w:pPr>
      <w:r>
        <w:rPr>
          <w:b/>
          <w:color w:val="1F497D"/>
          <w:sz w:val="28"/>
          <w:szCs w:val="28"/>
        </w:rPr>
        <w:br w:type="page"/>
      </w:r>
    </w:p>
    <w:p w:rsidR="00436E44" w:rsidRPr="00407F65" w:rsidRDefault="00436E44">
      <w:pPr>
        <w:spacing w:after="120"/>
        <w:divId w:val="5404664"/>
        <w:rPr>
          <w:rFonts w:eastAsia="SimSun"/>
          <w:b/>
          <w:color w:val="1F497D"/>
          <w:sz w:val="28"/>
          <w:szCs w:val="28"/>
        </w:rPr>
      </w:pPr>
      <w:r>
        <w:rPr>
          <w:b/>
          <w:color w:val="1F497D"/>
          <w:sz w:val="28"/>
          <w:szCs w:val="28"/>
        </w:rPr>
        <w:lastRenderedPageBreak/>
        <w:t>1.</w:t>
      </w:r>
      <w:r>
        <w:rPr>
          <w:color w:val="1F497D"/>
          <w:sz w:val="28"/>
          <w:szCs w:val="28"/>
        </w:rPr>
        <w:t xml:space="preserve"> </w:t>
      </w:r>
      <w:r>
        <w:rPr>
          <w:b/>
          <w:color w:val="1F497D"/>
          <w:sz w:val="28"/>
          <w:szCs w:val="28"/>
        </w:rPr>
        <w:t>Justification for introduction of the IPV and national decision-making process</w:t>
      </w:r>
      <w:r>
        <w:rPr>
          <w:color w:val="1F497D"/>
          <w:sz w:val="28"/>
          <w:szCs w:val="28"/>
        </w:rPr>
        <w:t xml:space="preserve">   </w:t>
      </w:r>
    </w:p>
    <w:p w:rsidR="00436E44" w:rsidRPr="00407F65" w:rsidRDefault="00436E44">
      <w:pPr>
        <w:numPr>
          <w:ilvl w:val="0"/>
          <w:numId w:val="2"/>
        </w:numPr>
        <w:ind w:left="360" w:right="235"/>
        <w:contextualSpacing/>
        <w:jc w:val="both"/>
        <w:divId w:val="5404664"/>
        <w:rPr>
          <w:b/>
          <w:sz w:val="28"/>
          <w:szCs w:val="28"/>
        </w:rPr>
      </w:pPr>
      <w:r>
        <w:rPr>
          <w:b/>
          <w:sz w:val="28"/>
          <w:szCs w:val="28"/>
        </w:rPr>
        <w:t>Provide evidence that all key decision-makers in the relevant agencies (e.g., Ministry of Health, Ministry of Finance, etc.) have been participating in discussions on the introduction, have been involved in making the final decision about introducing the IPV and have endorsed its introduction.</w:t>
      </w:r>
      <w:r>
        <w:rPr>
          <w:sz w:val="28"/>
          <w:szCs w:val="28"/>
        </w:rPr>
        <w:t xml:space="preserve">     </w:t>
      </w:r>
    </w:p>
    <w:p w:rsidR="00436E44" w:rsidRPr="00407F65" w:rsidRDefault="00436E44">
      <w:pPr>
        <w:numPr>
          <w:ilvl w:val="0"/>
          <w:numId w:val="2"/>
        </w:numPr>
        <w:ind w:left="360" w:right="235"/>
        <w:contextualSpacing/>
        <w:jc w:val="both"/>
        <w:divId w:val="5404664"/>
        <w:rPr>
          <w:b/>
          <w:sz w:val="28"/>
          <w:szCs w:val="28"/>
        </w:rPr>
      </w:pPr>
      <w:r>
        <w:rPr>
          <w:b/>
          <w:sz w:val="28"/>
          <w:szCs w:val="28"/>
        </w:rPr>
        <w:t>Describe the involvement of other relevant stakeholders, e.g. Civil Society Organizations, community representatives, national regulatory authorities, academic and training institutions and, as applicable, the private sector, in the decision-making process.</w:t>
      </w:r>
      <w:r>
        <w:rPr>
          <w:sz w:val="28"/>
          <w:szCs w:val="28"/>
        </w:rPr>
        <w:t xml:space="preserve">    </w:t>
      </w:r>
    </w:p>
    <w:p w:rsidR="00436E44" w:rsidRPr="00407F65" w:rsidRDefault="00436E44">
      <w:pPr>
        <w:numPr>
          <w:ilvl w:val="0"/>
          <w:numId w:val="2"/>
        </w:numPr>
        <w:ind w:left="360" w:right="355"/>
        <w:contextualSpacing/>
        <w:jc w:val="both"/>
        <w:divId w:val="5404664"/>
        <w:rPr>
          <w:b/>
          <w:sz w:val="28"/>
          <w:szCs w:val="28"/>
        </w:rPr>
      </w:pPr>
      <w:r>
        <w:rPr>
          <w:b/>
          <w:sz w:val="28"/>
          <w:szCs w:val="28"/>
        </w:rPr>
        <w:t>Describe the technical and operational feasibility of introducing the IPV, based on country experience with other new vaccine introductions.</w:t>
      </w:r>
      <w:r>
        <w:rPr>
          <w:sz w:val="28"/>
          <w:szCs w:val="28"/>
        </w:rPr>
        <w:t xml:space="preserve">    </w:t>
      </w:r>
    </w:p>
    <w:p w:rsidR="00436E44" w:rsidRPr="00407F65" w:rsidRDefault="00436E44">
      <w:pPr>
        <w:ind w:left="840" w:right="235"/>
        <w:contextualSpacing/>
        <w:jc w:val="both"/>
        <w:divId w:val="5404664"/>
        <w:rPr>
          <w:b/>
          <w:sz w:val="28"/>
          <w:szCs w:val="28"/>
        </w:rPr>
      </w:pPr>
    </w:p>
    <w:p w:rsidR="00436E44" w:rsidRPr="00407F65" w:rsidRDefault="00436E44">
      <w:pPr>
        <w:pStyle w:val="StyleCorpsdetexte12ptJustifi1"/>
        <w:spacing w:line="276" w:lineRule="auto"/>
        <w:ind w:right="240"/>
        <w:divId w:val="5404664"/>
        <w:rPr>
          <w:color w:val="000000"/>
          <w:sz w:val="28"/>
          <w:szCs w:val="28"/>
        </w:rPr>
      </w:pPr>
      <w:r>
        <w:rPr>
          <w:sz w:val="28"/>
          <w:szCs w:val="28"/>
        </w:rPr>
        <w:t xml:space="preserve">The World Health Assembly adopted a new strategic plan for eradicating poliomyelitis with the final phase of 2013 - 2018 after the approval of the synchronous global cessation of the OPV, in May 2008, despite its efficiency on intestinal and pharyngeal mucosa and the risk of reintroducing medium and long term polio virus from vaccine manufacturing locations. </w:t>
      </w:r>
    </w:p>
    <w:p w:rsidR="00436E44" w:rsidRPr="00407F65" w:rsidRDefault="00436E44">
      <w:pPr>
        <w:pStyle w:val="StyleCorpsdetexte12ptJustifi1"/>
        <w:spacing w:line="276" w:lineRule="auto"/>
        <w:ind w:right="360"/>
        <w:divId w:val="5404664"/>
        <w:rPr>
          <w:sz w:val="28"/>
          <w:szCs w:val="28"/>
        </w:rPr>
      </w:pPr>
      <w:r>
        <w:rPr>
          <w:sz w:val="28"/>
          <w:szCs w:val="28"/>
        </w:rPr>
        <w:t>-</w:t>
      </w:r>
      <w:r w:rsidRPr="002428B4">
        <w:tab/>
      </w:r>
      <w:r>
        <w:rPr>
          <w:sz w:val="28"/>
          <w:szCs w:val="28"/>
        </w:rPr>
        <w:t xml:space="preserve">The administrative vaccine coverage against polio appears to be high in Benin (≥95%) but there is a high frequency of acute flaccid paralysis (AFP) as shown in the graph below </w:t>
      </w:r>
    </w:p>
    <w:p w:rsidR="00436E44" w:rsidRPr="00407F65" w:rsidRDefault="00436E44">
      <w:pPr>
        <w:spacing w:after="200" w:line="360" w:lineRule="auto"/>
        <w:contextualSpacing/>
        <w:jc w:val="both"/>
        <w:divId w:val="5404664"/>
        <w:rPr>
          <w:rFonts w:ascii="Calibri" w:hAnsi="Calibri"/>
        </w:rPr>
      </w:pPr>
    </w:p>
    <w:p w:rsidR="00436E44" w:rsidRPr="00407F65" w:rsidRDefault="00F52C06">
      <w:pPr>
        <w:spacing w:after="200" w:line="360" w:lineRule="auto"/>
        <w:contextualSpacing/>
        <w:jc w:val="both"/>
        <w:divId w:val="5404664"/>
        <w:rPr>
          <w:rFonts w:ascii="Calibri" w:hAnsi="Calibri"/>
        </w:rPr>
      </w:pPr>
      <w:r w:rsidRPr="002428B4">
        <w:rPr>
          <w:noProof/>
          <w:lang w:bidi="ar-SA"/>
        </w:rPr>
        <w:drawing>
          <wp:inline distT="0" distB="0" distL="0" distR="0" wp14:anchorId="0B530FD8" wp14:editId="0C939342">
            <wp:extent cx="5847715" cy="3126105"/>
            <wp:effectExtent l="0" t="0" r="0" b="0"/>
            <wp:docPr id="1"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2"/>
                    <a:srcRect l="-1382" t="-5844" r="-2348" b="-3912"/>
                    <a:stretch>
                      <a:fillRect/>
                    </a:stretch>
                  </pic:blipFill>
                  <pic:spPr bwMode="auto">
                    <a:xfrm>
                      <a:off x="0" y="0"/>
                      <a:ext cx="5847715" cy="3126105"/>
                    </a:xfrm>
                    <a:prstGeom prst="rect">
                      <a:avLst/>
                    </a:prstGeom>
                    <a:noFill/>
                    <a:ln w="9525">
                      <a:noFill/>
                      <a:miter lim="800000"/>
                      <a:headEnd/>
                      <a:tailEnd/>
                    </a:ln>
                  </pic:spPr>
                </pic:pic>
              </a:graphicData>
            </a:graphic>
          </wp:inline>
        </w:drawing>
      </w:r>
    </w:p>
    <w:p w:rsidR="00436E44" w:rsidRPr="00407F65" w:rsidRDefault="00436E44">
      <w:pPr>
        <w:spacing w:after="200" w:line="276" w:lineRule="auto"/>
        <w:divId w:val="5404664"/>
        <w:rPr>
          <w:rFonts w:ascii="Calibri" w:hAnsi="Calibri"/>
          <w:color w:val="000000"/>
          <w:szCs w:val="22"/>
        </w:rPr>
      </w:pPr>
      <w:r>
        <w:rPr>
          <w:rFonts w:ascii="Calibri" w:hAnsi="Calibri"/>
          <w:b/>
          <w:szCs w:val="22"/>
        </w:rPr>
        <w:t>Graph 1:</w:t>
      </w:r>
      <w:r>
        <w:rPr>
          <w:rFonts w:ascii="Calibri" w:hAnsi="Calibri"/>
          <w:szCs w:val="22"/>
        </w:rPr>
        <w:t xml:space="preserve"> </w:t>
      </w:r>
      <w:r>
        <w:rPr>
          <w:rFonts w:ascii="Calibri" w:hAnsi="Calibri"/>
          <w:b/>
          <w:szCs w:val="22"/>
        </w:rPr>
        <w:t xml:space="preserve"> </w:t>
      </w:r>
      <w:r>
        <w:rPr>
          <w:rFonts w:ascii="Calibri" w:hAnsi="Calibri"/>
          <w:color w:val="000000"/>
          <w:szCs w:val="22"/>
        </w:rPr>
        <w:t>Evolution of cases of WPV and AFP in Benin from 1997 to 2013</w:t>
      </w:r>
    </w:p>
    <w:p w:rsidR="00552AD8" w:rsidRPr="00407F65" w:rsidRDefault="00552AD8">
      <w:pPr>
        <w:spacing w:after="200" w:line="276" w:lineRule="auto"/>
        <w:divId w:val="5404664"/>
        <w:rPr>
          <w:rFonts w:ascii="Calibri" w:hAnsi="Calibri"/>
          <w:color w:val="000000"/>
          <w:szCs w:val="22"/>
        </w:rPr>
      </w:pPr>
      <w:r>
        <w:rPr>
          <w:rFonts w:ascii="Calibri" w:hAnsi="Calibri"/>
          <w:color w:val="000000"/>
          <w:szCs w:val="22"/>
        </w:rPr>
        <w:lastRenderedPageBreak/>
        <w:t>Legend: PVS = WPV</w:t>
      </w:r>
    </w:p>
    <w:p w:rsidR="00552AD8" w:rsidRPr="00407F65" w:rsidRDefault="00552AD8">
      <w:pPr>
        <w:spacing w:after="200" w:line="276" w:lineRule="auto"/>
        <w:divId w:val="5404664"/>
        <w:rPr>
          <w:rFonts w:ascii="Calibri" w:hAnsi="Calibri"/>
          <w:color w:val="000000"/>
          <w:szCs w:val="22"/>
        </w:rPr>
      </w:pPr>
      <w:r>
        <w:rPr>
          <w:rFonts w:ascii="Calibri" w:hAnsi="Calibri"/>
          <w:color w:val="000000"/>
          <w:szCs w:val="22"/>
        </w:rPr>
        <w:t>PFA = AFP</w:t>
      </w:r>
    </w:p>
    <w:p w:rsidR="00436E44" w:rsidRPr="00407F65" w:rsidRDefault="00436E44" w:rsidP="00552AD8">
      <w:pPr>
        <w:pStyle w:val="StyleCorpsdetexte12ptJustifi1"/>
        <w:ind w:right="480"/>
        <w:divId w:val="5404664"/>
        <w:rPr>
          <w:sz w:val="28"/>
          <w:szCs w:val="28"/>
        </w:rPr>
      </w:pPr>
      <w:r>
        <w:rPr>
          <w:sz w:val="28"/>
          <w:szCs w:val="28"/>
        </w:rPr>
        <w:t>With respect to the statistics on AFP and vaccine associated paralytic poliomyelitis (VAPP) due to three types of viruses (1, 2 and 3), Benin can be considered as a risk country likely to contact a re-import or recurrence of a vaccine strain to an attenuated live virus;</w:t>
      </w:r>
    </w:p>
    <w:p w:rsidR="00436E44" w:rsidRPr="00407F65" w:rsidRDefault="00436E44" w:rsidP="00664E7C">
      <w:pPr>
        <w:spacing w:line="360" w:lineRule="auto"/>
        <w:jc w:val="both"/>
        <w:divId w:val="5404664"/>
        <w:rPr>
          <w:rFonts w:ascii="Calibri" w:hAnsi="Calibri"/>
          <w:color w:val="000000"/>
          <w:szCs w:val="22"/>
        </w:rPr>
      </w:pPr>
      <w:r>
        <w:rPr>
          <w:rFonts w:ascii="Calibri" w:hAnsi="Calibri"/>
          <w:b/>
          <w:color w:val="000000"/>
          <w:szCs w:val="22"/>
        </w:rPr>
        <w:t>Table I</w:t>
      </w:r>
      <w:r>
        <w:rPr>
          <w:rFonts w:ascii="Calibri" w:hAnsi="Calibri"/>
          <w:color w:val="000000"/>
          <w:szCs w:val="22"/>
        </w:rPr>
        <w:t>: Evolution of confirmed WPV and VAPP in Benin from 2004 to 2013 based on the number of OPV doses administered per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895"/>
        <w:gridCol w:w="2032"/>
        <w:gridCol w:w="2170"/>
        <w:gridCol w:w="2282"/>
      </w:tblGrid>
      <w:tr w:rsidR="00436E44" w:rsidRPr="00407F65">
        <w:trPr>
          <w:divId w:val="5404664"/>
          <w:trHeight w:val="512"/>
        </w:trPr>
        <w:tc>
          <w:tcPr>
            <w:tcW w:w="583" w:type="pct"/>
            <w:vMerge w:val="restart"/>
            <w:hideMark/>
          </w:tcPr>
          <w:p w:rsidR="00436E44" w:rsidRPr="00407F65" w:rsidRDefault="00436E44">
            <w:pPr>
              <w:spacing w:line="360" w:lineRule="auto"/>
              <w:jc w:val="both"/>
              <w:rPr>
                <w:rFonts w:ascii="Calibri" w:hAnsi="Calibri"/>
                <w:b/>
                <w:color w:val="000000"/>
                <w:szCs w:val="22"/>
              </w:rPr>
            </w:pPr>
            <w:r>
              <w:rPr>
                <w:rFonts w:ascii="Calibri" w:hAnsi="Calibri"/>
                <w:b/>
                <w:bCs/>
                <w:color w:val="000000"/>
                <w:szCs w:val="22"/>
              </w:rPr>
              <w:t>Years</w:t>
            </w:r>
            <w:r>
              <w:rPr>
                <w:rFonts w:ascii="Calibri" w:hAnsi="Calibri"/>
                <w:bCs/>
                <w:color w:val="000000"/>
                <w:szCs w:val="22"/>
              </w:rPr>
              <w:t xml:space="preserve"> </w:t>
            </w:r>
          </w:p>
        </w:tc>
        <w:tc>
          <w:tcPr>
            <w:tcW w:w="2070" w:type="pct"/>
            <w:gridSpan w:val="2"/>
            <w:hideMark/>
          </w:tcPr>
          <w:p w:rsidR="00436E44" w:rsidRPr="00407F65" w:rsidRDefault="00436E44">
            <w:pPr>
              <w:spacing w:line="360" w:lineRule="auto"/>
              <w:jc w:val="center"/>
              <w:rPr>
                <w:rFonts w:ascii="Calibri" w:hAnsi="Calibri"/>
                <w:b/>
                <w:color w:val="000000"/>
                <w:szCs w:val="22"/>
              </w:rPr>
            </w:pPr>
            <w:r>
              <w:rPr>
                <w:rFonts w:ascii="Calibri" w:hAnsi="Calibri"/>
                <w:b/>
                <w:bCs/>
                <w:color w:val="000000"/>
                <w:szCs w:val="22"/>
              </w:rPr>
              <w:t>Confirmed poliomyelitis</w:t>
            </w:r>
          </w:p>
        </w:tc>
        <w:tc>
          <w:tcPr>
            <w:tcW w:w="1144" w:type="pct"/>
            <w:hideMark/>
          </w:tcPr>
          <w:p w:rsidR="00436E44" w:rsidRPr="00407F65" w:rsidRDefault="00436E44">
            <w:pPr>
              <w:spacing w:line="360" w:lineRule="auto"/>
              <w:jc w:val="center"/>
              <w:rPr>
                <w:rFonts w:ascii="Calibri" w:hAnsi="Calibri"/>
                <w:b/>
                <w:color w:val="000000"/>
                <w:szCs w:val="22"/>
              </w:rPr>
            </w:pPr>
            <w:r>
              <w:rPr>
                <w:rFonts w:ascii="Calibri" w:hAnsi="Calibri"/>
                <w:b/>
                <w:bCs/>
                <w:color w:val="000000"/>
                <w:szCs w:val="22"/>
              </w:rPr>
              <w:t>Other cases</w:t>
            </w:r>
          </w:p>
        </w:tc>
        <w:tc>
          <w:tcPr>
            <w:tcW w:w="1203" w:type="pct"/>
            <w:vMerge w:val="restart"/>
          </w:tcPr>
          <w:p w:rsidR="00436E44" w:rsidRPr="00407F65" w:rsidRDefault="00436E44">
            <w:pPr>
              <w:spacing w:line="360" w:lineRule="auto"/>
              <w:jc w:val="center"/>
              <w:rPr>
                <w:rFonts w:ascii="Calibri" w:hAnsi="Calibri"/>
                <w:bCs/>
                <w:color w:val="000000"/>
                <w:szCs w:val="22"/>
              </w:rPr>
            </w:pPr>
            <w:r>
              <w:rPr>
                <w:rFonts w:ascii="Calibri" w:hAnsi="Calibri"/>
                <w:b/>
                <w:bCs/>
                <w:color w:val="000000"/>
                <w:szCs w:val="22"/>
              </w:rPr>
              <w:t>Number of OPV doses</w:t>
            </w:r>
            <w:r>
              <w:rPr>
                <w:rFonts w:ascii="Calibri" w:hAnsi="Calibri"/>
                <w:bCs/>
                <w:color w:val="000000"/>
                <w:szCs w:val="22"/>
              </w:rPr>
              <w:t xml:space="preserve"> </w:t>
            </w:r>
          </w:p>
        </w:tc>
      </w:tr>
      <w:tr w:rsidR="00436E44" w:rsidRPr="00407F65">
        <w:trPr>
          <w:divId w:val="5404664"/>
          <w:trHeight w:val="463"/>
        </w:trPr>
        <w:tc>
          <w:tcPr>
            <w:tcW w:w="583" w:type="pct"/>
            <w:vMerge/>
            <w:hideMark/>
          </w:tcPr>
          <w:p w:rsidR="00436E44" w:rsidRPr="00407F65" w:rsidRDefault="00436E44">
            <w:pPr>
              <w:spacing w:line="360" w:lineRule="auto"/>
              <w:jc w:val="both"/>
              <w:rPr>
                <w:rFonts w:ascii="Calibri" w:hAnsi="Calibri"/>
                <w:b/>
                <w:color w:val="000000"/>
                <w:szCs w:val="22"/>
              </w:rPr>
            </w:pPr>
          </w:p>
        </w:tc>
        <w:tc>
          <w:tcPr>
            <w:tcW w:w="2070" w:type="pct"/>
            <w:gridSpan w:val="2"/>
            <w:hideMark/>
          </w:tcPr>
          <w:p w:rsidR="00436E44" w:rsidRPr="00407F65" w:rsidRDefault="00436E44">
            <w:pPr>
              <w:spacing w:line="360" w:lineRule="auto"/>
              <w:jc w:val="center"/>
              <w:rPr>
                <w:rFonts w:ascii="Calibri" w:hAnsi="Calibri"/>
                <w:b/>
                <w:color w:val="000000"/>
                <w:szCs w:val="22"/>
              </w:rPr>
            </w:pPr>
            <w:r>
              <w:rPr>
                <w:rFonts w:ascii="Calibri" w:hAnsi="Calibri"/>
                <w:b/>
                <w:bCs/>
                <w:color w:val="000000"/>
                <w:szCs w:val="22"/>
              </w:rPr>
              <w:t>Total cases of confirmed poliomyelitis</w:t>
            </w:r>
          </w:p>
        </w:tc>
        <w:tc>
          <w:tcPr>
            <w:tcW w:w="1144" w:type="pct"/>
            <w:vMerge w:val="restart"/>
            <w:hideMark/>
          </w:tcPr>
          <w:p w:rsidR="00436E44" w:rsidRPr="00407F65" w:rsidRDefault="00436E44">
            <w:pPr>
              <w:spacing w:line="360" w:lineRule="auto"/>
              <w:jc w:val="center"/>
              <w:rPr>
                <w:rFonts w:ascii="Calibri" w:hAnsi="Calibri"/>
                <w:b/>
                <w:color w:val="000000"/>
                <w:szCs w:val="22"/>
              </w:rPr>
            </w:pPr>
            <w:r>
              <w:rPr>
                <w:rFonts w:ascii="Calibri" w:hAnsi="Calibri"/>
                <w:b/>
                <w:bCs/>
                <w:color w:val="000000"/>
                <w:szCs w:val="22"/>
              </w:rPr>
              <w:t>Vaccine associated poliomyelitis cases</w:t>
            </w:r>
          </w:p>
        </w:tc>
        <w:tc>
          <w:tcPr>
            <w:tcW w:w="1203" w:type="pct"/>
            <w:vMerge/>
          </w:tcPr>
          <w:p w:rsidR="00436E44" w:rsidRPr="00407F65" w:rsidRDefault="00436E44">
            <w:pPr>
              <w:spacing w:line="360" w:lineRule="auto"/>
              <w:jc w:val="center"/>
              <w:rPr>
                <w:rFonts w:ascii="Calibri" w:hAnsi="Calibri"/>
                <w:b/>
                <w:bCs/>
                <w:color w:val="000000"/>
                <w:szCs w:val="22"/>
              </w:rPr>
            </w:pPr>
          </w:p>
        </w:tc>
      </w:tr>
      <w:tr w:rsidR="00436E44" w:rsidRPr="00407F65">
        <w:trPr>
          <w:divId w:val="5404664"/>
          <w:trHeight w:val="68"/>
        </w:trPr>
        <w:tc>
          <w:tcPr>
            <w:tcW w:w="583" w:type="pct"/>
            <w:vMerge/>
            <w:hideMark/>
          </w:tcPr>
          <w:p w:rsidR="00436E44" w:rsidRPr="00407F65" w:rsidRDefault="00436E44">
            <w:pPr>
              <w:spacing w:line="360" w:lineRule="auto"/>
              <w:jc w:val="both"/>
              <w:rPr>
                <w:rFonts w:ascii="Calibri" w:hAnsi="Calibri"/>
                <w:b/>
                <w:color w:val="000000"/>
                <w:szCs w:val="22"/>
              </w:rPr>
            </w:pPr>
          </w:p>
        </w:tc>
        <w:tc>
          <w:tcPr>
            <w:tcW w:w="999" w:type="pct"/>
            <w:hideMark/>
          </w:tcPr>
          <w:p w:rsidR="00436E44" w:rsidRPr="00407F65" w:rsidRDefault="0056568A">
            <w:pPr>
              <w:spacing w:line="360" w:lineRule="auto"/>
              <w:jc w:val="both"/>
              <w:rPr>
                <w:rFonts w:ascii="Calibri" w:hAnsi="Calibri"/>
                <w:b/>
                <w:color w:val="000000"/>
                <w:szCs w:val="22"/>
              </w:rPr>
            </w:pPr>
            <w:r>
              <w:rPr>
                <w:rFonts w:ascii="Calibri" w:hAnsi="Calibri"/>
                <w:b/>
                <w:bCs/>
                <w:color w:val="000000"/>
                <w:szCs w:val="22"/>
              </w:rPr>
              <w:t>Indigenous</w:t>
            </w:r>
            <w:r>
              <w:rPr>
                <w:rFonts w:ascii="Calibri" w:hAnsi="Calibri"/>
                <w:bCs/>
                <w:color w:val="000000"/>
                <w:szCs w:val="22"/>
              </w:rPr>
              <w:t xml:space="preserve"> </w:t>
            </w:r>
          </w:p>
        </w:tc>
        <w:tc>
          <w:tcPr>
            <w:tcW w:w="1071" w:type="pct"/>
            <w:hideMark/>
          </w:tcPr>
          <w:p w:rsidR="00436E44" w:rsidRPr="00407F65" w:rsidRDefault="00436E44">
            <w:pPr>
              <w:spacing w:line="360" w:lineRule="auto"/>
              <w:jc w:val="both"/>
              <w:rPr>
                <w:rFonts w:ascii="Calibri" w:hAnsi="Calibri"/>
                <w:b/>
                <w:color w:val="000000"/>
                <w:szCs w:val="22"/>
              </w:rPr>
            </w:pPr>
            <w:r>
              <w:rPr>
                <w:rFonts w:ascii="Calibri" w:hAnsi="Calibri"/>
                <w:b/>
                <w:bCs/>
                <w:color w:val="000000"/>
                <w:szCs w:val="22"/>
              </w:rPr>
              <w:t>Imported</w:t>
            </w:r>
            <w:r>
              <w:rPr>
                <w:rFonts w:ascii="Calibri" w:hAnsi="Calibri"/>
                <w:bCs/>
                <w:color w:val="000000"/>
                <w:szCs w:val="22"/>
              </w:rPr>
              <w:t xml:space="preserve"> </w:t>
            </w:r>
          </w:p>
        </w:tc>
        <w:tc>
          <w:tcPr>
            <w:tcW w:w="1144" w:type="pct"/>
            <w:vMerge/>
            <w:hideMark/>
          </w:tcPr>
          <w:p w:rsidR="00436E44" w:rsidRPr="00407F65" w:rsidRDefault="00436E44">
            <w:pPr>
              <w:spacing w:line="360" w:lineRule="auto"/>
              <w:jc w:val="both"/>
              <w:rPr>
                <w:rFonts w:ascii="Calibri" w:hAnsi="Calibri"/>
                <w:b/>
                <w:color w:val="000000"/>
                <w:szCs w:val="22"/>
              </w:rPr>
            </w:pPr>
          </w:p>
        </w:tc>
        <w:tc>
          <w:tcPr>
            <w:tcW w:w="1203" w:type="pct"/>
            <w:vMerge/>
          </w:tcPr>
          <w:p w:rsidR="00436E44" w:rsidRPr="00407F65" w:rsidRDefault="00436E44">
            <w:pPr>
              <w:spacing w:line="360" w:lineRule="auto"/>
              <w:jc w:val="both"/>
              <w:rPr>
                <w:rFonts w:ascii="Calibri" w:hAnsi="Calibri"/>
                <w:b/>
                <w:color w:val="000000"/>
                <w:szCs w:val="22"/>
              </w:rPr>
            </w:pPr>
          </w:p>
        </w:tc>
      </w:tr>
      <w:tr w:rsidR="00436E44" w:rsidRPr="00407F65">
        <w:trPr>
          <w:divId w:val="5404664"/>
          <w:trHeight w:val="472"/>
        </w:trPr>
        <w:tc>
          <w:tcPr>
            <w:tcW w:w="583" w:type="pct"/>
            <w:hideMark/>
          </w:tcPr>
          <w:p w:rsidR="00436E44" w:rsidRPr="00407F65" w:rsidRDefault="00436E44">
            <w:pPr>
              <w:spacing w:line="360" w:lineRule="auto"/>
              <w:jc w:val="both"/>
              <w:rPr>
                <w:rFonts w:ascii="Calibri" w:hAnsi="Calibri"/>
                <w:color w:val="000000"/>
                <w:szCs w:val="22"/>
              </w:rPr>
            </w:pPr>
            <w:r>
              <w:rPr>
                <w:rFonts w:ascii="Calibri" w:hAnsi="Calibri"/>
                <w:color w:val="000000"/>
                <w:szCs w:val="22"/>
              </w:rPr>
              <w:t>2013</w:t>
            </w:r>
          </w:p>
        </w:tc>
        <w:tc>
          <w:tcPr>
            <w:tcW w:w="999" w:type="pct"/>
            <w:hideMark/>
          </w:tcPr>
          <w:p w:rsidR="00436E44" w:rsidRPr="00407F65" w:rsidRDefault="00436E44">
            <w:pPr>
              <w:spacing w:line="360" w:lineRule="auto"/>
              <w:jc w:val="both"/>
              <w:rPr>
                <w:rFonts w:ascii="Calibri" w:hAnsi="Calibri"/>
                <w:color w:val="000000"/>
                <w:szCs w:val="22"/>
              </w:rPr>
            </w:pPr>
            <w:r>
              <w:rPr>
                <w:rFonts w:ascii="Calibri" w:hAnsi="Calibri"/>
                <w:color w:val="000000"/>
                <w:szCs w:val="22"/>
              </w:rPr>
              <w:t>0</w:t>
            </w:r>
          </w:p>
        </w:tc>
        <w:tc>
          <w:tcPr>
            <w:tcW w:w="1071" w:type="pct"/>
            <w:hideMark/>
          </w:tcPr>
          <w:p w:rsidR="00436E44" w:rsidRPr="00407F65" w:rsidRDefault="00436E44">
            <w:pPr>
              <w:spacing w:line="360" w:lineRule="auto"/>
              <w:jc w:val="both"/>
              <w:rPr>
                <w:rFonts w:ascii="Calibri" w:hAnsi="Calibri"/>
                <w:color w:val="000000"/>
                <w:szCs w:val="22"/>
              </w:rPr>
            </w:pPr>
            <w:r>
              <w:rPr>
                <w:rFonts w:ascii="Calibri" w:hAnsi="Calibri"/>
                <w:color w:val="000000"/>
                <w:szCs w:val="22"/>
              </w:rPr>
              <w:t>0</w:t>
            </w:r>
          </w:p>
        </w:tc>
        <w:tc>
          <w:tcPr>
            <w:tcW w:w="1144" w:type="pct"/>
            <w:hideMark/>
          </w:tcPr>
          <w:p w:rsidR="00436E44" w:rsidRPr="00407F65" w:rsidRDefault="00436E44">
            <w:pPr>
              <w:spacing w:line="360" w:lineRule="auto"/>
              <w:jc w:val="both"/>
              <w:rPr>
                <w:rFonts w:ascii="Calibri" w:hAnsi="Calibri"/>
                <w:color w:val="000000"/>
                <w:szCs w:val="22"/>
              </w:rPr>
            </w:pPr>
            <w:r>
              <w:rPr>
                <w:rFonts w:ascii="Calibri" w:hAnsi="Calibri"/>
                <w:color w:val="000000"/>
                <w:szCs w:val="22"/>
              </w:rPr>
              <w:t>10</w:t>
            </w:r>
          </w:p>
        </w:tc>
        <w:tc>
          <w:tcPr>
            <w:tcW w:w="1203" w:type="pct"/>
          </w:tcPr>
          <w:p w:rsidR="00436E44" w:rsidRPr="00407F65" w:rsidRDefault="00436E44">
            <w:pPr>
              <w:spacing w:line="360" w:lineRule="auto"/>
              <w:jc w:val="both"/>
              <w:rPr>
                <w:rFonts w:ascii="Calibri" w:hAnsi="Calibri"/>
                <w:color w:val="000000"/>
                <w:szCs w:val="22"/>
              </w:rPr>
            </w:pPr>
            <w:r>
              <w:rPr>
                <w:rFonts w:ascii="Calibri" w:hAnsi="Calibri"/>
                <w:color w:val="000000"/>
                <w:szCs w:val="22"/>
              </w:rPr>
              <w:t xml:space="preserve">1,628,167 </w:t>
            </w:r>
          </w:p>
        </w:tc>
      </w:tr>
      <w:tr w:rsidR="00436E44" w:rsidRPr="00407F65">
        <w:trPr>
          <w:divId w:val="5404664"/>
          <w:trHeight w:val="472"/>
        </w:trPr>
        <w:tc>
          <w:tcPr>
            <w:tcW w:w="583"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2012 </w:t>
            </w:r>
          </w:p>
        </w:tc>
        <w:tc>
          <w:tcPr>
            <w:tcW w:w="999"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071"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144"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11 </w:t>
            </w:r>
          </w:p>
        </w:tc>
        <w:tc>
          <w:tcPr>
            <w:tcW w:w="1203" w:type="pct"/>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1,592,933</w:t>
            </w:r>
          </w:p>
        </w:tc>
      </w:tr>
      <w:tr w:rsidR="00436E44" w:rsidRPr="00407F65">
        <w:trPr>
          <w:divId w:val="5404664"/>
          <w:trHeight w:val="472"/>
        </w:trPr>
        <w:tc>
          <w:tcPr>
            <w:tcW w:w="583"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2011 </w:t>
            </w:r>
          </w:p>
        </w:tc>
        <w:tc>
          <w:tcPr>
            <w:tcW w:w="999"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071"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144"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1 </w:t>
            </w:r>
          </w:p>
        </w:tc>
        <w:tc>
          <w:tcPr>
            <w:tcW w:w="1203" w:type="pct"/>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1,497,305</w:t>
            </w:r>
          </w:p>
        </w:tc>
      </w:tr>
      <w:tr w:rsidR="00436E44" w:rsidRPr="00407F65">
        <w:trPr>
          <w:divId w:val="5404664"/>
          <w:trHeight w:val="472"/>
        </w:trPr>
        <w:tc>
          <w:tcPr>
            <w:tcW w:w="583"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2010 </w:t>
            </w:r>
          </w:p>
        </w:tc>
        <w:tc>
          <w:tcPr>
            <w:tcW w:w="999"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071"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144"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7</w:t>
            </w:r>
          </w:p>
        </w:tc>
        <w:tc>
          <w:tcPr>
            <w:tcW w:w="1203" w:type="pct"/>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1,472,006</w:t>
            </w:r>
          </w:p>
        </w:tc>
      </w:tr>
      <w:tr w:rsidR="00436E44" w:rsidRPr="00407F65">
        <w:trPr>
          <w:divId w:val="5404664"/>
          <w:trHeight w:val="472"/>
        </w:trPr>
        <w:tc>
          <w:tcPr>
            <w:tcW w:w="583"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2009 </w:t>
            </w:r>
          </w:p>
        </w:tc>
        <w:tc>
          <w:tcPr>
            <w:tcW w:w="999"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071"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20 </w:t>
            </w:r>
          </w:p>
        </w:tc>
        <w:tc>
          <w:tcPr>
            <w:tcW w:w="1144" w:type="pct"/>
            <w:hideMark/>
          </w:tcPr>
          <w:p w:rsidR="00436E44" w:rsidRPr="00407F65" w:rsidRDefault="00436E44">
            <w:pPr>
              <w:spacing w:line="360" w:lineRule="auto"/>
              <w:jc w:val="both"/>
              <w:rPr>
                <w:rFonts w:ascii="Calibri" w:hAnsi="Calibri"/>
                <w:color w:val="000000"/>
                <w:szCs w:val="22"/>
              </w:rPr>
            </w:pPr>
            <w:r>
              <w:rPr>
                <w:rFonts w:ascii="Calibri" w:hAnsi="Calibri"/>
                <w:bCs/>
                <w:color w:val="000000"/>
                <w:szCs w:val="22"/>
              </w:rPr>
              <w:t>30</w:t>
            </w:r>
          </w:p>
        </w:tc>
        <w:tc>
          <w:tcPr>
            <w:tcW w:w="1203" w:type="pct"/>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1,414,486</w:t>
            </w:r>
          </w:p>
        </w:tc>
      </w:tr>
      <w:tr w:rsidR="00436E44" w:rsidRPr="00407F65">
        <w:trPr>
          <w:divId w:val="5404664"/>
          <w:trHeight w:val="472"/>
        </w:trPr>
        <w:tc>
          <w:tcPr>
            <w:tcW w:w="583"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2008 </w:t>
            </w:r>
          </w:p>
        </w:tc>
        <w:tc>
          <w:tcPr>
            <w:tcW w:w="999"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071"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6 </w:t>
            </w:r>
          </w:p>
        </w:tc>
        <w:tc>
          <w:tcPr>
            <w:tcW w:w="1144" w:type="pct"/>
            <w:hideMark/>
          </w:tcPr>
          <w:p w:rsidR="00436E44" w:rsidRPr="00407F65" w:rsidRDefault="00436E44">
            <w:pPr>
              <w:spacing w:line="360" w:lineRule="auto"/>
              <w:jc w:val="both"/>
              <w:rPr>
                <w:rFonts w:ascii="Calibri" w:hAnsi="Calibri"/>
                <w:color w:val="000000"/>
                <w:szCs w:val="22"/>
              </w:rPr>
            </w:pPr>
            <w:r>
              <w:rPr>
                <w:rFonts w:ascii="Calibri" w:hAnsi="Calibri"/>
                <w:bCs/>
                <w:color w:val="000000"/>
                <w:szCs w:val="22"/>
              </w:rPr>
              <w:t>10</w:t>
            </w:r>
          </w:p>
        </w:tc>
        <w:tc>
          <w:tcPr>
            <w:tcW w:w="1203" w:type="pct"/>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1,368,943</w:t>
            </w:r>
          </w:p>
        </w:tc>
      </w:tr>
      <w:tr w:rsidR="00436E44" w:rsidRPr="00407F65">
        <w:trPr>
          <w:divId w:val="5404664"/>
          <w:trHeight w:val="491"/>
        </w:trPr>
        <w:tc>
          <w:tcPr>
            <w:tcW w:w="583"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2007 </w:t>
            </w:r>
          </w:p>
        </w:tc>
        <w:tc>
          <w:tcPr>
            <w:tcW w:w="999"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071"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144" w:type="pct"/>
            <w:hideMark/>
          </w:tcPr>
          <w:p w:rsidR="00436E44" w:rsidRPr="00407F65" w:rsidRDefault="00436E44">
            <w:pPr>
              <w:spacing w:line="360" w:lineRule="auto"/>
              <w:jc w:val="both"/>
              <w:rPr>
                <w:rFonts w:ascii="Calibri" w:hAnsi="Calibri"/>
                <w:color w:val="000000"/>
                <w:szCs w:val="22"/>
              </w:rPr>
            </w:pPr>
            <w:r>
              <w:rPr>
                <w:rFonts w:ascii="Calibri" w:hAnsi="Calibri"/>
                <w:bCs/>
                <w:color w:val="000000"/>
                <w:szCs w:val="22"/>
              </w:rPr>
              <w:t xml:space="preserve">2 </w:t>
            </w:r>
          </w:p>
        </w:tc>
        <w:tc>
          <w:tcPr>
            <w:tcW w:w="1203" w:type="pct"/>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1,352,840</w:t>
            </w:r>
          </w:p>
        </w:tc>
      </w:tr>
      <w:tr w:rsidR="00436E44" w:rsidRPr="00407F65">
        <w:trPr>
          <w:divId w:val="5404664"/>
          <w:trHeight w:val="472"/>
        </w:trPr>
        <w:tc>
          <w:tcPr>
            <w:tcW w:w="583"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2006 </w:t>
            </w:r>
          </w:p>
        </w:tc>
        <w:tc>
          <w:tcPr>
            <w:tcW w:w="999"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071"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144" w:type="pct"/>
            <w:hideMark/>
          </w:tcPr>
          <w:p w:rsidR="00436E44" w:rsidRPr="00407F65" w:rsidRDefault="00436E44">
            <w:pPr>
              <w:spacing w:line="360" w:lineRule="auto"/>
              <w:jc w:val="both"/>
              <w:rPr>
                <w:rFonts w:ascii="Calibri" w:hAnsi="Calibri"/>
                <w:color w:val="000000"/>
                <w:szCs w:val="22"/>
              </w:rPr>
            </w:pPr>
            <w:r>
              <w:rPr>
                <w:rFonts w:ascii="Calibri" w:hAnsi="Calibri"/>
                <w:bCs/>
                <w:color w:val="000000"/>
                <w:szCs w:val="22"/>
              </w:rPr>
              <w:t>7</w:t>
            </w:r>
          </w:p>
        </w:tc>
        <w:tc>
          <w:tcPr>
            <w:tcW w:w="1203" w:type="pct"/>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1,259,826</w:t>
            </w:r>
          </w:p>
        </w:tc>
      </w:tr>
      <w:tr w:rsidR="00436E44" w:rsidRPr="00407F65">
        <w:trPr>
          <w:divId w:val="5404664"/>
          <w:trHeight w:val="472"/>
        </w:trPr>
        <w:tc>
          <w:tcPr>
            <w:tcW w:w="583"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2005 </w:t>
            </w:r>
          </w:p>
        </w:tc>
        <w:tc>
          <w:tcPr>
            <w:tcW w:w="999"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071"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 xml:space="preserve">0 </w:t>
            </w:r>
          </w:p>
        </w:tc>
        <w:tc>
          <w:tcPr>
            <w:tcW w:w="1144" w:type="pct"/>
            <w:hideMark/>
          </w:tcPr>
          <w:p w:rsidR="00436E44" w:rsidRPr="00407F65" w:rsidRDefault="00436E44">
            <w:pPr>
              <w:spacing w:line="360" w:lineRule="auto"/>
              <w:jc w:val="both"/>
              <w:rPr>
                <w:rFonts w:ascii="Calibri" w:hAnsi="Calibri"/>
                <w:color w:val="000000"/>
                <w:szCs w:val="22"/>
              </w:rPr>
            </w:pPr>
            <w:r>
              <w:rPr>
                <w:rFonts w:ascii="Calibri" w:hAnsi="Calibri"/>
                <w:bCs/>
                <w:color w:val="000000"/>
                <w:szCs w:val="22"/>
              </w:rPr>
              <w:t xml:space="preserve">1 </w:t>
            </w:r>
          </w:p>
        </w:tc>
        <w:tc>
          <w:tcPr>
            <w:tcW w:w="1203" w:type="pct"/>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1,211,646</w:t>
            </w:r>
          </w:p>
        </w:tc>
      </w:tr>
      <w:tr w:rsidR="00436E44" w:rsidRPr="00407F65">
        <w:trPr>
          <w:divId w:val="5404664"/>
          <w:trHeight w:val="472"/>
        </w:trPr>
        <w:tc>
          <w:tcPr>
            <w:tcW w:w="583"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2004</w:t>
            </w:r>
          </w:p>
        </w:tc>
        <w:tc>
          <w:tcPr>
            <w:tcW w:w="999"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0</w:t>
            </w:r>
          </w:p>
        </w:tc>
        <w:tc>
          <w:tcPr>
            <w:tcW w:w="1071"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6</w:t>
            </w:r>
          </w:p>
        </w:tc>
        <w:tc>
          <w:tcPr>
            <w:tcW w:w="1144" w:type="pct"/>
            <w:hideMark/>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15</w:t>
            </w:r>
          </w:p>
        </w:tc>
        <w:tc>
          <w:tcPr>
            <w:tcW w:w="1203" w:type="pct"/>
          </w:tcPr>
          <w:p w:rsidR="00436E44" w:rsidRPr="00407F65" w:rsidRDefault="00436E44">
            <w:pPr>
              <w:spacing w:line="360" w:lineRule="auto"/>
              <w:jc w:val="both"/>
              <w:rPr>
                <w:rFonts w:ascii="Calibri" w:hAnsi="Calibri"/>
                <w:bCs/>
                <w:color w:val="000000"/>
                <w:szCs w:val="22"/>
              </w:rPr>
            </w:pPr>
            <w:r>
              <w:rPr>
                <w:rFonts w:ascii="Calibri" w:hAnsi="Calibri"/>
                <w:bCs/>
                <w:color w:val="000000"/>
                <w:szCs w:val="22"/>
              </w:rPr>
              <w:t>1,152,089</w:t>
            </w:r>
          </w:p>
        </w:tc>
      </w:tr>
      <w:tr w:rsidR="00436E44" w:rsidRPr="00407F65">
        <w:trPr>
          <w:divId w:val="5404664"/>
          <w:trHeight w:val="472"/>
        </w:trPr>
        <w:tc>
          <w:tcPr>
            <w:tcW w:w="583" w:type="pct"/>
            <w:hideMark/>
          </w:tcPr>
          <w:p w:rsidR="00436E44" w:rsidRPr="00407F65" w:rsidRDefault="00436E44">
            <w:pPr>
              <w:spacing w:line="360" w:lineRule="auto"/>
              <w:jc w:val="both"/>
              <w:rPr>
                <w:rFonts w:ascii="Calibri" w:hAnsi="Calibri"/>
                <w:color w:val="000000"/>
                <w:szCs w:val="22"/>
              </w:rPr>
            </w:pPr>
            <w:r>
              <w:rPr>
                <w:rFonts w:ascii="Calibri" w:hAnsi="Calibri"/>
                <w:b/>
                <w:color w:val="000000"/>
                <w:szCs w:val="22"/>
              </w:rPr>
              <w:t>Total</w:t>
            </w:r>
          </w:p>
        </w:tc>
        <w:tc>
          <w:tcPr>
            <w:tcW w:w="999" w:type="pct"/>
            <w:hideMark/>
          </w:tcPr>
          <w:p w:rsidR="00436E44" w:rsidRPr="00407F65" w:rsidRDefault="00436E44">
            <w:pPr>
              <w:spacing w:line="360" w:lineRule="auto"/>
              <w:jc w:val="both"/>
              <w:rPr>
                <w:rFonts w:ascii="Calibri" w:hAnsi="Calibri"/>
                <w:color w:val="000000"/>
                <w:szCs w:val="22"/>
              </w:rPr>
            </w:pPr>
            <w:r>
              <w:rPr>
                <w:rFonts w:ascii="Calibri" w:hAnsi="Calibri"/>
                <w:b/>
                <w:color w:val="000000"/>
                <w:szCs w:val="22"/>
              </w:rPr>
              <w:t>0</w:t>
            </w:r>
          </w:p>
        </w:tc>
        <w:tc>
          <w:tcPr>
            <w:tcW w:w="1071" w:type="pct"/>
            <w:hideMark/>
          </w:tcPr>
          <w:p w:rsidR="00436E44" w:rsidRPr="00407F65" w:rsidRDefault="00436E44">
            <w:pPr>
              <w:spacing w:line="360" w:lineRule="auto"/>
              <w:jc w:val="both"/>
              <w:rPr>
                <w:rFonts w:ascii="Calibri" w:hAnsi="Calibri"/>
                <w:b/>
                <w:color w:val="000000"/>
                <w:szCs w:val="22"/>
              </w:rPr>
            </w:pPr>
            <w:r>
              <w:rPr>
                <w:rFonts w:ascii="Calibri" w:hAnsi="Calibri"/>
                <w:b/>
                <w:bCs/>
                <w:color w:val="000000"/>
                <w:szCs w:val="22"/>
              </w:rPr>
              <w:t>32</w:t>
            </w:r>
          </w:p>
        </w:tc>
        <w:tc>
          <w:tcPr>
            <w:tcW w:w="1144" w:type="pct"/>
            <w:hideMark/>
          </w:tcPr>
          <w:p w:rsidR="00436E44" w:rsidRPr="00407F65" w:rsidRDefault="00436E44">
            <w:pPr>
              <w:spacing w:line="360" w:lineRule="auto"/>
              <w:jc w:val="both"/>
              <w:rPr>
                <w:rFonts w:ascii="Calibri" w:hAnsi="Calibri"/>
                <w:b/>
                <w:color w:val="000000"/>
                <w:szCs w:val="22"/>
              </w:rPr>
            </w:pPr>
            <w:r>
              <w:rPr>
                <w:rFonts w:ascii="Calibri" w:hAnsi="Calibri"/>
                <w:b/>
                <w:bCs/>
                <w:color w:val="000000"/>
                <w:szCs w:val="22"/>
              </w:rPr>
              <w:t>94</w:t>
            </w:r>
            <w:r>
              <w:rPr>
                <w:rFonts w:ascii="Calibri" w:hAnsi="Calibri"/>
                <w:bCs/>
                <w:color w:val="000000"/>
                <w:szCs w:val="22"/>
              </w:rPr>
              <w:t xml:space="preserve"> </w:t>
            </w:r>
          </w:p>
        </w:tc>
        <w:tc>
          <w:tcPr>
            <w:tcW w:w="1203" w:type="pct"/>
          </w:tcPr>
          <w:p w:rsidR="00436E44" w:rsidRPr="00407F65" w:rsidRDefault="00436E44">
            <w:pPr>
              <w:numPr>
                <w:ilvl w:val="0"/>
                <w:numId w:val="44"/>
              </w:numPr>
              <w:spacing w:after="200" w:line="360" w:lineRule="auto"/>
              <w:jc w:val="both"/>
              <w:rPr>
                <w:rFonts w:ascii="Calibri" w:hAnsi="Calibri"/>
                <w:bCs/>
                <w:color w:val="000000"/>
                <w:szCs w:val="22"/>
              </w:rPr>
            </w:pPr>
            <w:r>
              <w:rPr>
                <w:rFonts w:ascii="Calibri" w:hAnsi="Calibri"/>
                <w:b/>
                <w:bCs/>
                <w:color w:val="000000"/>
                <w:szCs w:val="22"/>
              </w:rPr>
              <w:t>950.241</w:t>
            </w:r>
          </w:p>
        </w:tc>
      </w:tr>
    </w:tbl>
    <w:p w:rsidR="00436E44" w:rsidRPr="00407F65" w:rsidRDefault="00436E44">
      <w:pPr>
        <w:pStyle w:val="StyleCorpsdetexte12ptJustifi1"/>
        <w:ind w:left="360" w:right="360"/>
        <w:divId w:val="5404664"/>
        <w:rPr>
          <w:sz w:val="28"/>
          <w:szCs w:val="28"/>
        </w:rPr>
      </w:pPr>
    </w:p>
    <w:p w:rsidR="00436E44" w:rsidRPr="00407F65" w:rsidRDefault="00436E44">
      <w:pPr>
        <w:pStyle w:val="StyleCorpsdetexte12ptJustifi1"/>
        <w:ind w:left="360" w:right="360"/>
        <w:divId w:val="5404664"/>
        <w:rPr>
          <w:sz w:val="28"/>
          <w:szCs w:val="28"/>
        </w:rPr>
      </w:pPr>
      <w:r>
        <w:rPr>
          <w:sz w:val="28"/>
          <w:szCs w:val="28"/>
        </w:rPr>
        <w:t>-</w:t>
      </w:r>
      <w:r w:rsidRPr="002428B4">
        <w:tab/>
      </w:r>
      <w:r>
        <w:rPr>
          <w:sz w:val="28"/>
          <w:szCs w:val="28"/>
        </w:rPr>
        <w:t>SAGE recommends that before withdrawing the OPV2, during the transition from trivalent OPV to bivalent OPV, all the countries should add at least one dose of the IPV in their systematic immunization programs;</w:t>
      </w:r>
    </w:p>
    <w:p w:rsidR="00436E44" w:rsidRPr="00407F65" w:rsidRDefault="00436E44">
      <w:pPr>
        <w:pStyle w:val="StyleCorpsdetexte12ptJustifi1"/>
        <w:ind w:left="480" w:right="480"/>
        <w:divId w:val="5404664"/>
        <w:rPr>
          <w:sz w:val="28"/>
          <w:szCs w:val="28"/>
        </w:rPr>
      </w:pPr>
      <w:r>
        <w:rPr>
          <w:sz w:val="28"/>
          <w:szCs w:val="28"/>
        </w:rPr>
        <w:lastRenderedPageBreak/>
        <w:t>-</w:t>
      </w:r>
      <w:r w:rsidRPr="002428B4">
        <w:tab/>
      </w:r>
      <w:r>
        <w:rPr>
          <w:sz w:val="28"/>
          <w:szCs w:val="28"/>
        </w:rPr>
        <w:t>the IPV has a major role in maintaining immunity against the type 2 polio virus during the global withdrawal of the vaccine against type 2 oral poliomyelitis.</w:t>
      </w:r>
    </w:p>
    <w:p w:rsidR="00436E44" w:rsidRPr="00407F65" w:rsidRDefault="00436E44" w:rsidP="0056568A">
      <w:pPr>
        <w:pStyle w:val="StyleCorpsdetexte12ptJustifi1"/>
        <w:divId w:val="5404664"/>
      </w:pPr>
      <w:r>
        <w:t xml:space="preserve"> </w:t>
      </w:r>
      <w:r>
        <w:rPr>
          <w:sz w:val="28"/>
          <w:szCs w:val="28"/>
        </w:rPr>
        <w:t xml:space="preserve">The political wish of the health authorities in Benin is to improve the health of the population by reducing mortality and morbidity by aligning themselves with the objectives of the vaccine decade. This interest is shared by the Technical and Financial Partners (TFP) and the civil society through their commitment during the </w:t>
      </w:r>
      <w:r>
        <w:rPr>
          <w:color w:val="000000"/>
          <w:sz w:val="28"/>
          <w:szCs w:val="28"/>
        </w:rPr>
        <w:t>ICC meetings.</w:t>
      </w:r>
    </w:p>
    <w:p w:rsidR="00436E44" w:rsidRPr="00407F65" w:rsidRDefault="00436E44" w:rsidP="0056568A">
      <w:pPr>
        <w:spacing w:line="360" w:lineRule="auto"/>
        <w:ind w:right="115"/>
        <w:contextualSpacing/>
        <w:jc w:val="both"/>
        <w:divId w:val="5404664"/>
        <w:rPr>
          <w:color w:val="000000"/>
          <w:sz w:val="28"/>
          <w:szCs w:val="28"/>
        </w:rPr>
      </w:pPr>
      <w:r>
        <w:rPr>
          <w:sz w:val="28"/>
          <w:szCs w:val="28"/>
        </w:rPr>
        <w:t>The National Advisory Committee for Immunization and Vaccines in Benin (NACI - Benin) studied the strategic policy for the IPV introduction into the routine EPI, and drafted a recommendation which is forwarded to the Minister of Health for a decision.</w:t>
      </w:r>
      <w:r>
        <w:rPr>
          <w:color w:val="000000"/>
          <w:sz w:val="28"/>
          <w:szCs w:val="28"/>
        </w:rPr>
        <w:t xml:space="preserve"> Hence, the Inter-agency Coordination Committee (ICC), being the decision-making body, approved the introduction of the IPV in routine EPI, in the meeting held on </w:t>
      </w:r>
      <w:r>
        <w:rPr>
          <w:b/>
          <w:color w:val="000000"/>
          <w:sz w:val="28"/>
          <w:szCs w:val="28"/>
        </w:rPr>
        <w:t>April 22, 2014.</w:t>
      </w:r>
      <w:r w:rsidRPr="002428B4">
        <w:rPr>
          <w:sz w:val="28"/>
        </w:rPr>
        <w:t xml:space="preserve"> This committee is made up of the cabinet members of the Ministry of Health, National Immunization Agency and Primary Health Care (NIA - PHC), representatives from other technical directorates of the Ministry of Health, representatives of the civil society organizations, representatives from the Ministry of Maternal and Primary Education, representatives from the Ministry of Economic Affairs and Finance and </w:t>
      </w:r>
      <w:r>
        <w:rPr>
          <w:sz w:val="28"/>
          <w:szCs w:val="28"/>
        </w:rPr>
        <w:t xml:space="preserve">the </w:t>
      </w:r>
      <w:r w:rsidRPr="002428B4">
        <w:rPr>
          <w:sz w:val="28"/>
        </w:rPr>
        <w:t>Technical and Financial partners.</w:t>
      </w:r>
    </w:p>
    <w:p w:rsidR="00436E44" w:rsidRPr="00407F65" w:rsidRDefault="00245622">
      <w:pPr>
        <w:spacing w:line="360" w:lineRule="auto"/>
        <w:ind w:right="115"/>
        <w:contextualSpacing/>
        <w:jc w:val="both"/>
        <w:divId w:val="5404664"/>
        <w:rPr>
          <w:color w:val="000000"/>
          <w:sz w:val="28"/>
          <w:szCs w:val="28"/>
        </w:rPr>
      </w:pPr>
      <w:r>
        <w:rPr>
          <w:sz w:val="28"/>
          <w:szCs w:val="28"/>
        </w:rPr>
        <w:t>T</w:t>
      </w:r>
      <w:r w:rsidR="00436E44">
        <w:rPr>
          <w:sz w:val="28"/>
          <w:szCs w:val="28"/>
        </w:rPr>
        <w:t xml:space="preserve">he IPV which is pre-qualified by the WHO, Directorate of Pharmacies, Drugs and Diagnostic Investigations (DPDDI) will facilitate its registration and use. </w:t>
      </w:r>
    </w:p>
    <w:p w:rsidR="00436E44" w:rsidRPr="00407F65" w:rsidRDefault="00436E44" w:rsidP="00990609">
      <w:pPr>
        <w:pStyle w:val="StyleCorpsdetexte12ptJustifi1"/>
        <w:divId w:val="5404664"/>
        <w:rPr>
          <w:sz w:val="28"/>
          <w:szCs w:val="28"/>
        </w:rPr>
      </w:pPr>
      <w:r>
        <w:rPr>
          <w:sz w:val="28"/>
          <w:szCs w:val="28"/>
        </w:rPr>
        <w:t xml:space="preserve">The introduction of the IPV is in response to the appearance and increase in the number of </w:t>
      </w:r>
      <w:r w:rsidR="00990609">
        <w:rPr>
          <w:sz w:val="28"/>
          <w:szCs w:val="28"/>
        </w:rPr>
        <w:t xml:space="preserve">wild </w:t>
      </w:r>
      <w:r>
        <w:rPr>
          <w:sz w:val="28"/>
          <w:szCs w:val="28"/>
        </w:rPr>
        <w:t>polio virus cases with the potential benefit from the availability of GAVI funds for procuring the IPV vaccine.</w:t>
      </w:r>
    </w:p>
    <w:p w:rsidR="00436E44" w:rsidRDefault="00436E44" w:rsidP="005A2E50">
      <w:pPr>
        <w:spacing w:line="360" w:lineRule="auto"/>
        <w:jc w:val="both"/>
        <w:divId w:val="5404664"/>
        <w:rPr>
          <w:sz w:val="28"/>
          <w:szCs w:val="28"/>
        </w:rPr>
      </w:pPr>
      <w:r>
        <w:rPr>
          <w:sz w:val="28"/>
          <w:szCs w:val="28"/>
        </w:rPr>
        <w:t xml:space="preserve">It is also enhanced by the capability of the country to ensure efficient vaccine storage and distribution, facility to procure it for its country through easy procedures and mechanisms under the UNICEF circuit, possibility to integrate the vaccine in the current immunization schedule and finally by the abilities of </w:t>
      </w:r>
      <w:r>
        <w:rPr>
          <w:sz w:val="28"/>
          <w:szCs w:val="28"/>
        </w:rPr>
        <w:lastRenderedPageBreak/>
        <w:t xml:space="preserve">the program to ensure a timely and effective introduction with increase in immunization coverage using the experience gained with the introduction of </w:t>
      </w:r>
      <w:proofErr w:type="spellStart"/>
      <w:r>
        <w:rPr>
          <w:sz w:val="28"/>
          <w:szCs w:val="28"/>
        </w:rPr>
        <w:t>Pentavalent</w:t>
      </w:r>
      <w:proofErr w:type="spellEnd"/>
      <w:r>
        <w:rPr>
          <w:sz w:val="28"/>
          <w:szCs w:val="28"/>
        </w:rPr>
        <w:t>, Yellow Fever and PCV13.</w:t>
      </w:r>
    </w:p>
    <w:p w:rsidR="00ED6CAD" w:rsidRPr="00407F65" w:rsidRDefault="00ED6CAD" w:rsidP="005A2E50">
      <w:pPr>
        <w:spacing w:line="360" w:lineRule="auto"/>
        <w:jc w:val="both"/>
        <w:divId w:val="5404664"/>
        <w:rPr>
          <w:sz w:val="28"/>
          <w:szCs w:val="28"/>
        </w:rPr>
      </w:pPr>
    </w:p>
    <w:p w:rsidR="00436E44" w:rsidRPr="00407F65" w:rsidRDefault="00436E44">
      <w:pPr>
        <w:spacing w:after="120"/>
        <w:divId w:val="5404664"/>
        <w:rPr>
          <w:rFonts w:eastAsia="SimSun"/>
          <w:b/>
          <w:color w:val="1F497D"/>
          <w:sz w:val="28"/>
          <w:szCs w:val="28"/>
        </w:rPr>
      </w:pPr>
      <w:r>
        <w:rPr>
          <w:b/>
          <w:color w:val="1F497D"/>
          <w:sz w:val="28"/>
          <w:szCs w:val="28"/>
        </w:rPr>
        <w:t>2.</w:t>
      </w:r>
      <w:r>
        <w:rPr>
          <w:color w:val="1F497D"/>
          <w:sz w:val="28"/>
          <w:szCs w:val="28"/>
        </w:rPr>
        <w:t xml:space="preserve"> </w:t>
      </w:r>
      <w:r>
        <w:rPr>
          <w:b/>
          <w:color w:val="1F497D"/>
          <w:sz w:val="28"/>
          <w:szCs w:val="28"/>
        </w:rPr>
        <w:t>Overview of the IPV</w:t>
      </w:r>
      <w:r>
        <w:rPr>
          <w:color w:val="1F497D"/>
          <w:sz w:val="28"/>
          <w:szCs w:val="28"/>
        </w:rPr>
        <w:t xml:space="preserve">     </w:t>
      </w:r>
    </w:p>
    <w:p w:rsidR="00436E44" w:rsidRPr="00407F65" w:rsidRDefault="00436E44">
      <w:pPr>
        <w:ind w:right="120"/>
        <w:jc w:val="both"/>
        <w:divId w:val="5404664"/>
        <w:rPr>
          <w:sz w:val="28"/>
          <w:szCs w:val="28"/>
        </w:rPr>
      </w:pPr>
      <w:r>
        <w:rPr>
          <w:bCs/>
          <w:color w:val="1F497D"/>
          <w:sz w:val="28"/>
          <w:szCs w:val="28"/>
        </w:rPr>
        <w:t xml:space="preserve">2.1 Vaccine preference    </w:t>
      </w:r>
      <w:r w:rsidR="00F551A0">
        <w:rPr>
          <w:bCs/>
          <w:color w:val="1F497D"/>
          <w:sz w:val="28"/>
          <w:szCs w:val="28"/>
        </w:rPr>
        <w:t xml:space="preserve"> </w:t>
      </w:r>
    </w:p>
    <w:p w:rsidR="00436E44" w:rsidRPr="00407F65" w:rsidRDefault="00436E44">
      <w:pPr>
        <w:numPr>
          <w:ilvl w:val="0"/>
          <w:numId w:val="11"/>
        </w:numPr>
        <w:ind w:left="840" w:right="235"/>
        <w:contextualSpacing/>
        <w:jc w:val="both"/>
        <w:divId w:val="5404664"/>
        <w:rPr>
          <w:b/>
          <w:sz w:val="28"/>
          <w:szCs w:val="28"/>
        </w:rPr>
      </w:pPr>
      <w:r>
        <w:rPr>
          <w:b/>
          <w:sz w:val="28"/>
          <w:szCs w:val="28"/>
        </w:rPr>
        <w:t>Please specify vaccine preferences in Table B1 below</w:t>
      </w:r>
      <w:r>
        <w:rPr>
          <w:sz w:val="28"/>
          <w:szCs w:val="28"/>
        </w:rPr>
        <w:t xml:space="preserve">  </w:t>
      </w:r>
    </w:p>
    <w:p w:rsidR="00436E44" w:rsidRPr="00407F65" w:rsidRDefault="00436E44">
      <w:pPr>
        <w:divId w:val="5404664"/>
        <w:rPr>
          <w:sz w:val="28"/>
          <w:szCs w:val="28"/>
        </w:rPr>
      </w:pPr>
    </w:p>
    <w:p w:rsidR="00436E44" w:rsidRPr="00407F65" w:rsidRDefault="00407F65" w:rsidP="00FC6219">
      <w:pPr>
        <w:spacing w:line="360" w:lineRule="auto"/>
        <w:ind w:left="120" w:right="235"/>
        <w:jc w:val="both"/>
        <w:divId w:val="5404664"/>
        <w:rPr>
          <w:color w:val="000000"/>
          <w:sz w:val="28"/>
          <w:szCs w:val="28"/>
        </w:rPr>
      </w:pPr>
      <w:r>
        <w:rPr>
          <w:sz w:val="28"/>
          <w:szCs w:val="28"/>
        </w:rPr>
        <w:t>For obtaining GAVI support for the introduction of a single-dose IPV, the procurement of the wild polio virus vaccine, as well as injection material and safety boxes will go through UNICEF supply chains in collaboration with the GAVI Secretariat, according to the established protocol. The system is the same for the procurement of other non GAVI-funded vaccines which are procured through the UNICEF supply chain.</w:t>
      </w:r>
      <w:r>
        <w:rPr>
          <w:color w:val="000000"/>
          <w:sz w:val="28"/>
          <w:szCs w:val="28"/>
        </w:rPr>
        <w:t xml:space="preserve"> Thus, Benin has selected the following vaccine presentations:</w:t>
      </w:r>
    </w:p>
    <w:p w:rsidR="00436E44" w:rsidRPr="00407F65" w:rsidRDefault="00436E44">
      <w:pPr>
        <w:divId w:val="5404664"/>
        <w:rPr>
          <w:sz w:val="28"/>
          <w:szCs w:val="28"/>
        </w:rPr>
      </w:pPr>
    </w:p>
    <w:p w:rsidR="00436E44" w:rsidRPr="00407F65" w:rsidRDefault="00436E44">
      <w:pPr>
        <w:autoSpaceDE w:val="0"/>
        <w:autoSpaceDN w:val="0"/>
        <w:adjustRightInd w:val="0"/>
        <w:jc w:val="both"/>
        <w:divId w:val="5404664"/>
        <w:rPr>
          <w:rFonts w:eastAsia="SimSun"/>
          <w:color w:val="000000"/>
          <w:sz w:val="28"/>
          <w:szCs w:val="28"/>
        </w:rPr>
      </w:pPr>
      <w:r>
        <w:rPr>
          <w:b/>
          <w:color w:val="000000"/>
          <w:sz w:val="28"/>
          <w:szCs w:val="28"/>
        </w:rPr>
        <w:t>Table B1.</w:t>
      </w:r>
      <w:r>
        <w:rPr>
          <w:color w:val="000000"/>
          <w:sz w:val="28"/>
          <w:szCs w:val="28"/>
        </w:rPr>
        <w:t xml:space="preserve"> </w:t>
      </w:r>
      <w:r>
        <w:rPr>
          <w:b/>
          <w:color w:val="000000"/>
          <w:sz w:val="28"/>
          <w:szCs w:val="28"/>
        </w:rPr>
        <w:t>The IPV vaccine preferences and estimated date of introduction</w:t>
      </w:r>
      <w:r>
        <w:rPr>
          <w:color w:val="000000"/>
          <w:sz w:val="28"/>
          <w:szCs w:val="28"/>
        </w:rPr>
        <w:t xml:space="preserve">   </w:t>
      </w:r>
    </w:p>
    <w:p w:rsidR="00436E44" w:rsidRPr="00407F65" w:rsidRDefault="00436E44">
      <w:pPr>
        <w:autoSpaceDE w:val="0"/>
        <w:autoSpaceDN w:val="0"/>
        <w:adjustRightInd w:val="0"/>
        <w:jc w:val="both"/>
        <w:divId w:val="5404664"/>
        <w:rPr>
          <w:rFonts w:eastAsia="SimSu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160"/>
        <w:gridCol w:w="2340"/>
        <w:gridCol w:w="2358"/>
      </w:tblGrid>
      <w:tr w:rsidR="00436E44" w:rsidRPr="00407F65">
        <w:trPr>
          <w:divId w:val="5404664"/>
        </w:trPr>
        <w:tc>
          <w:tcPr>
            <w:tcW w:w="2508" w:type="dxa"/>
          </w:tcPr>
          <w:p w:rsidR="00436E44" w:rsidRPr="00407F65" w:rsidRDefault="00436E44">
            <w:pPr>
              <w:spacing w:after="120"/>
              <w:ind w:right="120"/>
              <w:jc w:val="center"/>
              <w:rPr>
                <w:sz w:val="28"/>
                <w:szCs w:val="28"/>
              </w:rPr>
            </w:pPr>
            <w:r>
              <w:rPr>
                <w:b/>
                <w:sz w:val="28"/>
                <w:szCs w:val="28"/>
              </w:rPr>
              <w:t>The preferred IPV vaccine</w:t>
            </w:r>
            <w:r>
              <w:rPr>
                <w:sz w:val="28"/>
                <w:szCs w:val="28"/>
              </w:rPr>
              <w:t xml:space="preserve"> </w:t>
            </w:r>
          </w:p>
        </w:tc>
        <w:tc>
          <w:tcPr>
            <w:tcW w:w="2160" w:type="dxa"/>
          </w:tcPr>
          <w:p w:rsidR="00436E44" w:rsidRPr="00407F65" w:rsidRDefault="00436E44">
            <w:pPr>
              <w:tabs>
                <w:tab w:val="center" w:pos="4320"/>
                <w:tab w:val="right" w:pos="8640"/>
              </w:tabs>
              <w:spacing w:after="120"/>
              <w:ind w:right="120"/>
              <w:jc w:val="center"/>
              <w:rPr>
                <w:sz w:val="28"/>
                <w:szCs w:val="28"/>
              </w:rPr>
            </w:pPr>
            <w:r>
              <w:rPr>
                <w:b/>
                <w:sz w:val="28"/>
                <w:szCs w:val="28"/>
              </w:rPr>
              <w:t>Month and year of first vaccination</w:t>
            </w:r>
            <w:r>
              <w:rPr>
                <w:sz w:val="28"/>
                <w:szCs w:val="28"/>
              </w:rPr>
              <w:t xml:space="preserve">  </w:t>
            </w:r>
          </w:p>
        </w:tc>
        <w:tc>
          <w:tcPr>
            <w:tcW w:w="2340" w:type="dxa"/>
          </w:tcPr>
          <w:p w:rsidR="00436E44" w:rsidRPr="00407F65" w:rsidRDefault="00436E44">
            <w:pPr>
              <w:tabs>
                <w:tab w:val="center" w:pos="4320"/>
                <w:tab w:val="right" w:pos="8640"/>
              </w:tabs>
              <w:spacing w:after="120"/>
              <w:ind w:right="120"/>
              <w:jc w:val="center"/>
              <w:rPr>
                <w:sz w:val="28"/>
                <w:szCs w:val="28"/>
              </w:rPr>
            </w:pPr>
            <w:r>
              <w:rPr>
                <w:b/>
                <w:sz w:val="28"/>
                <w:szCs w:val="28"/>
              </w:rPr>
              <w:t>Preferred second presentation</w:t>
            </w:r>
            <w:r>
              <w:rPr>
                <w:sz w:val="28"/>
                <w:szCs w:val="28"/>
              </w:rPr>
              <w:t xml:space="preserve"> </w:t>
            </w:r>
          </w:p>
        </w:tc>
        <w:tc>
          <w:tcPr>
            <w:tcW w:w="2358" w:type="dxa"/>
          </w:tcPr>
          <w:p w:rsidR="00436E44" w:rsidRPr="00407F65" w:rsidRDefault="00436E44">
            <w:pPr>
              <w:spacing w:after="120"/>
              <w:ind w:right="120"/>
              <w:jc w:val="center"/>
              <w:rPr>
                <w:sz w:val="28"/>
                <w:szCs w:val="28"/>
              </w:rPr>
            </w:pPr>
            <w:r>
              <w:rPr>
                <w:b/>
                <w:sz w:val="28"/>
                <w:szCs w:val="28"/>
              </w:rPr>
              <w:t>Preferred third presentation</w:t>
            </w:r>
            <w:r>
              <w:rPr>
                <w:sz w:val="28"/>
                <w:szCs w:val="28"/>
              </w:rPr>
              <w:t xml:space="preserve"> </w:t>
            </w:r>
          </w:p>
        </w:tc>
      </w:tr>
      <w:tr w:rsidR="00436E44" w:rsidRPr="00407F65">
        <w:trPr>
          <w:divId w:val="5404664"/>
        </w:trPr>
        <w:tc>
          <w:tcPr>
            <w:tcW w:w="2508" w:type="dxa"/>
          </w:tcPr>
          <w:p w:rsidR="00436E44" w:rsidRPr="00407F65" w:rsidRDefault="00436E44" w:rsidP="00FC6219">
            <w:pPr>
              <w:spacing w:after="120"/>
              <w:ind w:right="120"/>
              <w:rPr>
                <w:sz w:val="28"/>
                <w:szCs w:val="28"/>
              </w:rPr>
            </w:pPr>
            <w:r>
              <w:rPr>
                <w:sz w:val="28"/>
                <w:szCs w:val="28"/>
              </w:rPr>
              <w:t>10 dose vials</w:t>
            </w:r>
          </w:p>
        </w:tc>
        <w:tc>
          <w:tcPr>
            <w:tcW w:w="2160" w:type="dxa"/>
          </w:tcPr>
          <w:p w:rsidR="00436E44" w:rsidRPr="00407F65" w:rsidRDefault="00436E44">
            <w:pPr>
              <w:rPr>
                <w:color w:val="000000"/>
                <w:sz w:val="28"/>
                <w:szCs w:val="28"/>
              </w:rPr>
            </w:pPr>
            <w:r>
              <w:rPr>
                <w:sz w:val="28"/>
                <w:szCs w:val="28"/>
              </w:rPr>
              <w:t>June 2015</w:t>
            </w:r>
          </w:p>
          <w:p w:rsidR="00436E44" w:rsidRPr="00407F65" w:rsidRDefault="00436E44">
            <w:pPr>
              <w:rPr>
                <w:sz w:val="28"/>
                <w:szCs w:val="28"/>
              </w:rPr>
            </w:pPr>
          </w:p>
        </w:tc>
        <w:tc>
          <w:tcPr>
            <w:tcW w:w="2340" w:type="dxa"/>
          </w:tcPr>
          <w:p w:rsidR="00436E44" w:rsidRPr="00407F65" w:rsidRDefault="00436E44" w:rsidP="00FC6219">
            <w:pPr>
              <w:rPr>
                <w:sz w:val="28"/>
                <w:szCs w:val="28"/>
              </w:rPr>
            </w:pPr>
            <w:r>
              <w:rPr>
                <w:sz w:val="28"/>
                <w:szCs w:val="28"/>
              </w:rPr>
              <w:t>5 dose vials</w:t>
            </w:r>
          </w:p>
        </w:tc>
        <w:tc>
          <w:tcPr>
            <w:tcW w:w="2358" w:type="dxa"/>
          </w:tcPr>
          <w:p w:rsidR="00436E44" w:rsidRPr="00407F65" w:rsidRDefault="00436E44">
            <w:pPr>
              <w:rPr>
                <w:sz w:val="28"/>
                <w:szCs w:val="28"/>
              </w:rPr>
            </w:pPr>
            <w:r>
              <w:rPr>
                <w:sz w:val="28"/>
                <w:szCs w:val="28"/>
              </w:rPr>
              <w:t>5 dose vials</w:t>
            </w:r>
          </w:p>
        </w:tc>
      </w:tr>
    </w:tbl>
    <w:p w:rsidR="00436E44" w:rsidRDefault="00436E44">
      <w:pPr>
        <w:autoSpaceDE w:val="0"/>
        <w:autoSpaceDN w:val="0"/>
        <w:adjustRightInd w:val="0"/>
        <w:jc w:val="both"/>
        <w:divId w:val="5404664"/>
        <w:rPr>
          <w:rFonts w:eastAsia="SimSun"/>
          <w:color w:val="000000"/>
          <w:sz w:val="28"/>
          <w:szCs w:val="28"/>
        </w:rPr>
      </w:pPr>
    </w:p>
    <w:p w:rsidR="00612363" w:rsidRPr="00407F65" w:rsidRDefault="00612363">
      <w:pPr>
        <w:autoSpaceDE w:val="0"/>
        <w:autoSpaceDN w:val="0"/>
        <w:adjustRightInd w:val="0"/>
        <w:jc w:val="both"/>
        <w:divId w:val="5404664"/>
        <w:rPr>
          <w:rFonts w:eastAsia="SimSun"/>
          <w:color w:val="000000"/>
          <w:sz w:val="28"/>
          <w:szCs w:val="28"/>
        </w:rPr>
      </w:pPr>
    </w:p>
    <w:p w:rsidR="00436E44" w:rsidRPr="00407F65" w:rsidRDefault="00436E44">
      <w:pPr>
        <w:autoSpaceDE w:val="0"/>
        <w:autoSpaceDN w:val="0"/>
        <w:adjustRightInd w:val="0"/>
        <w:jc w:val="both"/>
        <w:divId w:val="5404664"/>
        <w:rPr>
          <w:rFonts w:eastAsia="SimSun"/>
          <w:color w:val="000000"/>
          <w:sz w:val="28"/>
          <w:szCs w:val="28"/>
        </w:rPr>
      </w:pPr>
    </w:p>
    <w:p w:rsidR="00436E44" w:rsidRPr="00407F65" w:rsidRDefault="00436E44">
      <w:pPr>
        <w:numPr>
          <w:ilvl w:val="0"/>
          <w:numId w:val="11"/>
        </w:numPr>
        <w:ind w:left="840" w:right="235"/>
        <w:contextualSpacing/>
        <w:jc w:val="both"/>
        <w:divId w:val="5404664"/>
        <w:rPr>
          <w:bCs/>
          <w:color w:val="000000"/>
          <w:sz w:val="28"/>
          <w:szCs w:val="28"/>
        </w:rPr>
      </w:pPr>
      <w:r>
        <w:rPr>
          <w:bCs/>
          <w:color w:val="000000"/>
          <w:sz w:val="28"/>
          <w:szCs w:val="28"/>
        </w:rPr>
        <w:t>For more information on vaccine presentations, please consult the UNICEF Product Menu:</w:t>
      </w:r>
    </w:p>
    <w:p w:rsidR="00612363" w:rsidRPr="00ED6CAD" w:rsidRDefault="00ED6CAD" w:rsidP="00ED6CAD">
      <w:pPr>
        <w:numPr>
          <w:ilvl w:val="0"/>
          <w:numId w:val="11"/>
        </w:numPr>
        <w:spacing w:before="120" w:after="120"/>
        <w:ind w:left="900" w:right="355" w:hanging="450"/>
        <w:contextualSpacing/>
        <w:jc w:val="both"/>
        <w:divId w:val="5404664"/>
        <w:rPr>
          <w:bCs/>
          <w:color w:val="000000"/>
          <w:sz w:val="28"/>
          <w:szCs w:val="28"/>
        </w:rPr>
      </w:pPr>
      <w:hyperlink r:id="rId13" w:history="1">
        <w:r w:rsidRPr="005301DA">
          <w:rPr>
            <w:rStyle w:val="Hyperlink"/>
            <w:bCs/>
            <w:sz w:val="28"/>
            <w:szCs w:val="28"/>
          </w:rPr>
          <w:t>http://www.unicef.org/supply/index_66260.html</w:t>
        </w:r>
      </w:hyperlink>
      <w:r w:rsidR="00B378F4" w:rsidRPr="00ED6CAD">
        <w:rPr>
          <w:bCs/>
          <w:color w:val="000000"/>
          <w:sz w:val="28"/>
          <w:szCs w:val="28"/>
        </w:rPr>
        <w:t>. A list of final product presentations will be available after the UNICEF tender is</w:t>
      </w:r>
    </w:p>
    <w:p w:rsidR="00436E44" w:rsidRPr="00407F65" w:rsidRDefault="00436E44" w:rsidP="00612363">
      <w:pPr>
        <w:ind w:left="840" w:right="235"/>
        <w:contextualSpacing/>
        <w:jc w:val="both"/>
        <w:divId w:val="5404664"/>
        <w:rPr>
          <w:bCs/>
          <w:color w:val="000000"/>
          <w:sz w:val="28"/>
          <w:szCs w:val="28"/>
        </w:rPr>
      </w:pPr>
      <w:proofErr w:type="gramStart"/>
      <w:r>
        <w:rPr>
          <w:bCs/>
          <w:color w:val="000000"/>
          <w:sz w:val="28"/>
          <w:szCs w:val="28"/>
        </w:rPr>
        <w:t>concluded</w:t>
      </w:r>
      <w:proofErr w:type="gramEnd"/>
      <w:r>
        <w:rPr>
          <w:bCs/>
          <w:color w:val="000000"/>
          <w:sz w:val="28"/>
          <w:szCs w:val="28"/>
        </w:rPr>
        <w:t xml:space="preserve"> (by March 2014) and will depend on the WHO pre-qualification processes.   </w:t>
      </w:r>
    </w:p>
    <w:p w:rsidR="00436E44" w:rsidRPr="00407F65" w:rsidRDefault="00436E44">
      <w:pPr>
        <w:numPr>
          <w:ilvl w:val="0"/>
          <w:numId w:val="11"/>
        </w:numPr>
        <w:ind w:left="840" w:right="235"/>
        <w:contextualSpacing/>
        <w:jc w:val="both"/>
        <w:divId w:val="5404664"/>
        <w:rPr>
          <w:sz w:val="28"/>
          <w:szCs w:val="28"/>
        </w:rPr>
      </w:pPr>
      <w:r>
        <w:rPr>
          <w:sz w:val="28"/>
          <w:szCs w:val="28"/>
        </w:rPr>
        <w:t>More information on current WHO pre-</w:t>
      </w:r>
      <w:r w:rsidR="00990609">
        <w:rPr>
          <w:sz w:val="28"/>
          <w:szCs w:val="28"/>
        </w:rPr>
        <w:t>qualified</w:t>
      </w:r>
      <w:r>
        <w:rPr>
          <w:sz w:val="28"/>
          <w:szCs w:val="28"/>
        </w:rPr>
        <w:t xml:space="preserve"> IPV vaccines can be found at:</w:t>
      </w:r>
    </w:p>
    <w:p w:rsidR="00436E44" w:rsidRPr="00407F65" w:rsidRDefault="00ED6CAD">
      <w:pPr>
        <w:ind w:left="720" w:right="115"/>
        <w:contextualSpacing/>
        <w:jc w:val="both"/>
        <w:divId w:val="5404664"/>
        <w:rPr>
          <w:sz w:val="28"/>
          <w:szCs w:val="28"/>
        </w:rPr>
      </w:pPr>
      <w:hyperlink r:id="rId14">
        <w:r w:rsidR="00B378F4">
          <w:rPr>
            <w:rStyle w:val="Hyperlink"/>
            <w:sz w:val="28"/>
            <w:szCs w:val="28"/>
          </w:rPr>
          <w:t>http://www.who.int/immunization_standards/vaccine_quality/PQ_vaccine_list_en/en/index.html</w:t>
        </w:r>
      </w:hyperlink>
      <w:r w:rsidR="00B378F4">
        <w:rPr>
          <w:rStyle w:val="Hyperlink"/>
          <w:sz w:val="28"/>
          <w:szCs w:val="28"/>
        </w:rPr>
        <w:t>.</w:t>
      </w:r>
      <w:r w:rsidR="00B378F4">
        <w:rPr>
          <w:rStyle w:val="Hyperlink"/>
          <w:sz w:val="28"/>
          <w:szCs w:val="28"/>
          <w:u w:val="none"/>
        </w:rPr>
        <w:t xml:space="preserve">   </w:t>
      </w:r>
    </w:p>
    <w:p w:rsidR="00436E44" w:rsidRPr="00407F65" w:rsidRDefault="00436E44">
      <w:pPr>
        <w:jc w:val="both"/>
        <w:divId w:val="5404664"/>
        <w:rPr>
          <w:bCs/>
          <w:sz w:val="28"/>
          <w:szCs w:val="28"/>
        </w:rPr>
      </w:pPr>
    </w:p>
    <w:p w:rsidR="00436E44" w:rsidRPr="00407F65" w:rsidRDefault="003352A0">
      <w:pPr>
        <w:jc w:val="both"/>
        <w:divId w:val="5404664"/>
        <w:rPr>
          <w:bCs/>
          <w:color w:val="1F497D"/>
          <w:sz w:val="28"/>
          <w:szCs w:val="28"/>
        </w:rPr>
      </w:pPr>
      <w:r>
        <w:rPr>
          <w:bCs/>
          <w:color w:val="1F497D"/>
          <w:sz w:val="28"/>
          <w:szCs w:val="28"/>
        </w:rPr>
        <w:t xml:space="preserve">2.2 Country licensure status      </w:t>
      </w:r>
    </w:p>
    <w:p w:rsidR="00436E44" w:rsidRPr="00407F65" w:rsidRDefault="00436E44">
      <w:pPr>
        <w:numPr>
          <w:ilvl w:val="0"/>
          <w:numId w:val="4"/>
        </w:numPr>
        <w:ind w:left="840" w:right="235"/>
        <w:contextualSpacing/>
        <w:jc w:val="both"/>
        <w:divId w:val="5404664"/>
        <w:rPr>
          <w:b/>
          <w:sz w:val="28"/>
          <w:szCs w:val="28"/>
        </w:rPr>
      </w:pPr>
      <w:r>
        <w:rPr>
          <w:b/>
          <w:sz w:val="28"/>
          <w:szCs w:val="28"/>
        </w:rPr>
        <w:t>Provide information on the status of the NRA in the country, i.e. whether functional and/ or WHO-certified.</w:t>
      </w:r>
      <w:r>
        <w:rPr>
          <w:sz w:val="28"/>
          <w:szCs w:val="28"/>
        </w:rPr>
        <w:t xml:space="preserve">    </w:t>
      </w:r>
    </w:p>
    <w:p w:rsidR="00436E44" w:rsidRPr="00407F65" w:rsidRDefault="00436E44">
      <w:pPr>
        <w:numPr>
          <w:ilvl w:val="0"/>
          <w:numId w:val="4"/>
        </w:numPr>
        <w:ind w:left="840" w:right="235"/>
        <w:contextualSpacing/>
        <w:jc w:val="both"/>
        <w:divId w:val="5404664"/>
        <w:rPr>
          <w:b/>
          <w:sz w:val="28"/>
          <w:szCs w:val="28"/>
        </w:rPr>
      </w:pPr>
      <w:r>
        <w:rPr>
          <w:b/>
          <w:sz w:val="28"/>
          <w:szCs w:val="28"/>
        </w:rPr>
        <w:t xml:space="preserve">State whether national vaccine licensure will be needed for the IPV, in addition to </w:t>
      </w:r>
      <w:proofErr w:type="gramStart"/>
      <w:r>
        <w:rPr>
          <w:b/>
          <w:sz w:val="28"/>
          <w:szCs w:val="28"/>
        </w:rPr>
        <w:t>WHO</w:t>
      </w:r>
      <w:proofErr w:type="gramEnd"/>
      <w:r>
        <w:rPr>
          <w:b/>
          <w:sz w:val="28"/>
          <w:szCs w:val="28"/>
        </w:rPr>
        <w:t xml:space="preserve"> pre-qualification, and if so, describe the procedure and its duration.</w:t>
      </w:r>
      <w:r>
        <w:rPr>
          <w:sz w:val="28"/>
          <w:szCs w:val="28"/>
        </w:rPr>
        <w:t xml:space="preserve"> </w:t>
      </w:r>
      <w:r>
        <w:rPr>
          <w:b/>
          <w:sz w:val="28"/>
          <w:szCs w:val="28"/>
        </w:rPr>
        <w:t>State whether the country accepts the Expedited Procedure for the national registration of WHO pre-qualified vaccines.</w:t>
      </w:r>
      <w:r>
        <w:rPr>
          <w:sz w:val="28"/>
          <w:szCs w:val="28"/>
        </w:rPr>
        <w:t xml:space="preserve">     </w:t>
      </w:r>
    </w:p>
    <w:p w:rsidR="00436E44" w:rsidRPr="00407F65" w:rsidRDefault="00436E44">
      <w:pPr>
        <w:numPr>
          <w:ilvl w:val="0"/>
          <w:numId w:val="4"/>
        </w:numPr>
        <w:ind w:left="840" w:right="235"/>
        <w:contextualSpacing/>
        <w:jc w:val="both"/>
        <w:divId w:val="5404664"/>
        <w:rPr>
          <w:b/>
          <w:sz w:val="28"/>
          <w:szCs w:val="28"/>
        </w:rPr>
      </w:pPr>
      <w:r>
        <w:rPr>
          <w:b/>
          <w:sz w:val="28"/>
          <w:szCs w:val="28"/>
        </w:rPr>
        <w:t>Provide the actual licensure status of the preferred presentation and of any alternative presentations.</w:t>
      </w:r>
      <w:r>
        <w:rPr>
          <w:sz w:val="28"/>
          <w:szCs w:val="28"/>
        </w:rPr>
        <w:t xml:space="preserve">    </w:t>
      </w:r>
    </w:p>
    <w:p w:rsidR="00436E44" w:rsidRPr="00407F65" w:rsidRDefault="00436E44">
      <w:pPr>
        <w:numPr>
          <w:ilvl w:val="0"/>
          <w:numId w:val="4"/>
        </w:numPr>
        <w:ind w:left="840" w:right="235"/>
        <w:contextualSpacing/>
        <w:jc w:val="both"/>
        <w:divId w:val="5404664"/>
        <w:rPr>
          <w:b/>
          <w:sz w:val="28"/>
          <w:szCs w:val="28"/>
        </w:rPr>
      </w:pPr>
      <w:r>
        <w:rPr>
          <w:b/>
          <w:sz w:val="28"/>
          <w:szCs w:val="28"/>
        </w:rPr>
        <w:t>Describe local customs regulations, requirements for pre-delivery inspection, special documentation requirements that may potentially cause delays in receiving the vaccine.</w:t>
      </w:r>
      <w:r>
        <w:rPr>
          <w:sz w:val="28"/>
          <w:szCs w:val="28"/>
        </w:rPr>
        <w:t xml:space="preserve"> </w:t>
      </w:r>
      <w:r>
        <w:rPr>
          <w:b/>
          <w:sz w:val="28"/>
          <w:szCs w:val="28"/>
        </w:rPr>
        <w:t>If such delays are anticipated, explain what steps are planned to handle these.</w:t>
      </w:r>
      <w:r>
        <w:rPr>
          <w:sz w:val="28"/>
          <w:szCs w:val="28"/>
        </w:rPr>
        <w:t xml:space="preserve"> </w:t>
      </w:r>
    </w:p>
    <w:p w:rsidR="00436E44" w:rsidRPr="00407F65" w:rsidRDefault="00436E44">
      <w:pPr>
        <w:ind w:left="720" w:right="115"/>
        <w:contextualSpacing/>
        <w:jc w:val="both"/>
        <w:divId w:val="5404664"/>
        <w:rPr>
          <w:sz w:val="28"/>
          <w:szCs w:val="28"/>
        </w:rPr>
      </w:pPr>
    </w:p>
    <w:p w:rsidR="00436E44" w:rsidRPr="00407F65" w:rsidRDefault="00436E44">
      <w:pPr>
        <w:autoSpaceDE w:val="0"/>
        <w:autoSpaceDN w:val="0"/>
        <w:adjustRightInd w:val="0"/>
        <w:spacing w:line="360" w:lineRule="auto"/>
        <w:ind w:right="360"/>
        <w:jc w:val="both"/>
        <w:divId w:val="5404664"/>
        <w:rPr>
          <w:color w:val="000000"/>
          <w:sz w:val="28"/>
          <w:szCs w:val="28"/>
        </w:rPr>
      </w:pPr>
      <w:r>
        <w:rPr>
          <w:sz w:val="28"/>
          <w:szCs w:val="28"/>
        </w:rPr>
        <w:t>In Benin, the Directorate of Pharmacies, Drugs and Diagnostic Investigations (DPDDI) is the National Regulatory Authority and authorizes the marketing of WHO pre-qualified vaccines.</w:t>
      </w:r>
      <w:r>
        <w:rPr>
          <w:color w:val="000000"/>
          <w:sz w:val="28"/>
          <w:szCs w:val="28"/>
        </w:rPr>
        <w:t xml:space="preserve">  With the help of its expertise, it facilitates the IPV registration.  </w:t>
      </w:r>
    </w:p>
    <w:p w:rsidR="00436E44" w:rsidRPr="00407F65" w:rsidRDefault="00436E44">
      <w:pPr>
        <w:autoSpaceDE w:val="0"/>
        <w:autoSpaceDN w:val="0"/>
        <w:adjustRightInd w:val="0"/>
        <w:spacing w:line="360" w:lineRule="auto"/>
        <w:ind w:right="120"/>
        <w:jc w:val="both"/>
        <w:divId w:val="5404664"/>
        <w:rPr>
          <w:sz w:val="28"/>
          <w:szCs w:val="28"/>
        </w:rPr>
      </w:pPr>
      <w:r>
        <w:rPr>
          <w:sz w:val="28"/>
          <w:szCs w:val="28"/>
        </w:rPr>
        <w:t xml:space="preserve">The manufacturer should submit a folder to the DPDDI for the registration and marketing of the vaccine. The customs department facilitates the entry of vaccines and vaccine supplies through a tax exemption. </w:t>
      </w:r>
    </w:p>
    <w:p w:rsidR="00436E44" w:rsidRPr="00407F65" w:rsidRDefault="00436E44" w:rsidP="00FC6219">
      <w:pPr>
        <w:autoSpaceDE w:val="0"/>
        <w:autoSpaceDN w:val="0"/>
        <w:adjustRightInd w:val="0"/>
        <w:spacing w:line="360" w:lineRule="auto"/>
        <w:ind w:right="120"/>
        <w:jc w:val="both"/>
        <w:divId w:val="5404664"/>
        <w:rPr>
          <w:sz w:val="28"/>
          <w:szCs w:val="28"/>
        </w:rPr>
      </w:pPr>
      <w:r>
        <w:rPr>
          <w:sz w:val="28"/>
          <w:szCs w:val="28"/>
        </w:rPr>
        <w:t>The Government and traditional TFPs are available to support the supply system so that the vaccines always arrive in good condition. The Ministry of Health established an operational mechanism for information and retro-information on the arrival of vaccines by air.</w:t>
      </w:r>
    </w:p>
    <w:p w:rsidR="00436E44" w:rsidRPr="00407F65" w:rsidRDefault="00436E44">
      <w:pPr>
        <w:ind w:left="720" w:right="235"/>
        <w:contextualSpacing/>
        <w:jc w:val="both"/>
        <w:divId w:val="5404664"/>
        <w:rPr>
          <w:sz w:val="28"/>
          <w:szCs w:val="28"/>
        </w:rPr>
      </w:pPr>
      <w:r>
        <w:rPr>
          <w:sz w:val="28"/>
          <w:szCs w:val="28"/>
        </w:rPr>
        <w:t xml:space="preserve">    </w:t>
      </w:r>
    </w:p>
    <w:p w:rsidR="00612363" w:rsidRDefault="00612363">
      <w:pPr>
        <w:jc w:val="both"/>
        <w:divId w:val="5404664"/>
        <w:rPr>
          <w:bCs/>
          <w:color w:val="1F497D"/>
          <w:sz w:val="28"/>
          <w:szCs w:val="28"/>
        </w:rPr>
      </w:pPr>
    </w:p>
    <w:p w:rsidR="00436E44" w:rsidRPr="00407F65" w:rsidRDefault="00436E44">
      <w:pPr>
        <w:jc w:val="both"/>
        <w:divId w:val="5404664"/>
        <w:rPr>
          <w:bCs/>
          <w:color w:val="1F497D"/>
          <w:sz w:val="28"/>
          <w:szCs w:val="28"/>
        </w:rPr>
      </w:pPr>
      <w:r>
        <w:rPr>
          <w:bCs/>
          <w:color w:val="1F497D"/>
          <w:sz w:val="28"/>
          <w:szCs w:val="28"/>
        </w:rPr>
        <w:t xml:space="preserve">2.3 Target population and vaccine supply   </w:t>
      </w:r>
    </w:p>
    <w:p w:rsidR="00436E44" w:rsidRPr="00407F65" w:rsidRDefault="00436E44">
      <w:pPr>
        <w:numPr>
          <w:ilvl w:val="0"/>
          <w:numId w:val="9"/>
        </w:numPr>
        <w:autoSpaceDE w:val="0"/>
        <w:autoSpaceDN w:val="0"/>
        <w:adjustRightInd w:val="0"/>
        <w:ind w:left="480" w:right="235"/>
        <w:contextualSpacing/>
        <w:jc w:val="both"/>
        <w:divId w:val="5404664"/>
        <w:rPr>
          <w:rFonts w:eastAsia="SimSun"/>
          <w:b/>
          <w:color w:val="000000"/>
          <w:sz w:val="28"/>
          <w:szCs w:val="28"/>
        </w:rPr>
      </w:pPr>
      <w:r>
        <w:rPr>
          <w:b/>
          <w:color w:val="000000"/>
          <w:sz w:val="28"/>
          <w:szCs w:val="28"/>
        </w:rPr>
        <w:t>Provide estimates of the target population for a single dose of the IPV to be given with the OPV3 at the DTP 3/</w:t>
      </w:r>
      <w:proofErr w:type="spellStart"/>
      <w:r>
        <w:rPr>
          <w:b/>
          <w:color w:val="000000"/>
          <w:sz w:val="28"/>
          <w:szCs w:val="28"/>
        </w:rPr>
        <w:t>Penta</w:t>
      </w:r>
      <w:proofErr w:type="spellEnd"/>
      <w:r>
        <w:rPr>
          <w:b/>
          <w:color w:val="000000"/>
          <w:sz w:val="28"/>
          <w:szCs w:val="28"/>
        </w:rPr>
        <w:t xml:space="preserve"> 3 health contact (or DTP 2, depending upon alignment with the current DTP dosing schedule, as illustrated in section 2.3 of the IPV Guidelines) by year through 2018, starting with the first year of the IPV introduction.</w:t>
      </w:r>
      <w:r>
        <w:rPr>
          <w:color w:val="000000"/>
          <w:sz w:val="28"/>
          <w:szCs w:val="28"/>
        </w:rPr>
        <w:t xml:space="preserve"> </w:t>
      </w:r>
      <w:r>
        <w:rPr>
          <w:b/>
          <w:color w:val="000000"/>
          <w:sz w:val="28"/>
          <w:szCs w:val="28"/>
        </w:rPr>
        <w:lastRenderedPageBreak/>
        <w:t>Please adjust the targets for the first year of the IPV introduction for the month when vaccinations begin.</w:t>
      </w:r>
      <w:r>
        <w:rPr>
          <w:rStyle w:val="FootnoteReference"/>
          <w:color w:val="000000"/>
          <w:sz w:val="28"/>
          <w:szCs w:val="28"/>
          <w:vertAlign w:val="baseline"/>
        </w:rPr>
        <w:footnoteReference w:id="2"/>
      </w:r>
      <w:r>
        <w:rPr>
          <w:color w:val="000000"/>
          <w:sz w:val="28"/>
          <w:szCs w:val="28"/>
        </w:rPr>
        <w:t xml:space="preserve"> </w:t>
      </w:r>
      <w:r>
        <w:rPr>
          <w:b/>
          <w:color w:val="000000"/>
          <w:sz w:val="28"/>
          <w:szCs w:val="28"/>
        </w:rPr>
        <w:t xml:space="preserve">   </w:t>
      </w:r>
    </w:p>
    <w:p w:rsidR="00436E44" w:rsidRPr="00407F65" w:rsidRDefault="00436E44">
      <w:pPr>
        <w:numPr>
          <w:ilvl w:val="0"/>
          <w:numId w:val="9"/>
        </w:numPr>
        <w:autoSpaceDE w:val="0"/>
        <w:autoSpaceDN w:val="0"/>
        <w:adjustRightInd w:val="0"/>
        <w:ind w:left="480" w:right="235"/>
        <w:contextualSpacing/>
        <w:jc w:val="both"/>
        <w:divId w:val="5404664"/>
        <w:rPr>
          <w:color w:val="000000"/>
          <w:sz w:val="28"/>
          <w:szCs w:val="28"/>
        </w:rPr>
      </w:pPr>
      <w:r>
        <w:rPr>
          <w:b/>
          <w:color w:val="000000"/>
          <w:sz w:val="28"/>
          <w:szCs w:val="28"/>
        </w:rPr>
        <w:t>GAVI procures and delivers vaccines through UNICEF or the PAHO Revolving Fund.</w:t>
      </w:r>
      <w:r>
        <w:rPr>
          <w:color w:val="000000"/>
          <w:sz w:val="28"/>
          <w:szCs w:val="28"/>
        </w:rPr>
        <w:t xml:space="preserve"> </w:t>
      </w:r>
      <w:r>
        <w:rPr>
          <w:b/>
          <w:color w:val="000000"/>
          <w:sz w:val="28"/>
          <w:szCs w:val="28"/>
        </w:rPr>
        <w:t>If an alternative mechanism is requested, or the vaccine will be purchased by the country itself, please document the following:</w:t>
      </w:r>
      <w:r>
        <w:rPr>
          <w:color w:val="000000"/>
          <w:sz w:val="28"/>
          <w:szCs w:val="28"/>
        </w:rPr>
        <w:t xml:space="preserve">   </w:t>
      </w:r>
    </w:p>
    <w:p w:rsidR="00436E44" w:rsidRPr="00407F65" w:rsidRDefault="00436E44">
      <w:pPr>
        <w:numPr>
          <w:ilvl w:val="0"/>
          <w:numId w:val="8"/>
        </w:numPr>
        <w:autoSpaceDE w:val="0"/>
        <w:autoSpaceDN w:val="0"/>
        <w:adjustRightInd w:val="0"/>
        <w:ind w:left="840" w:right="595"/>
        <w:contextualSpacing/>
        <w:jc w:val="both"/>
        <w:divId w:val="5404664"/>
        <w:rPr>
          <w:b/>
          <w:color w:val="000000"/>
          <w:sz w:val="28"/>
          <w:szCs w:val="28"/>
        </w:rPr>
      </w:pPr>
      <w:r>
        <w:rPr>
          <w:b/>
          <w:color w:val="000000"/>
          <w:sz w:val="28"/>
          <w:szCs w:val="28"/>
        </w:rPr>
        <w:t>Other vaccines or immunization commodities procured by the country and descriptions of the mechanism used; and</w:t>
      </w:r>
      <w:r>
        <w:rPr>
          <w:color w:val="000000"/>
          <w:sz w:val="28"/>
          <w:szCs w:val="28"/>
        </w:rPr>
        <w:t xml:space="preserve">    </w:t>
      </w:r>
    </w:p>
    <w:p w:rsidR="00436E44" w:rsidRPr="00407F65" w:rsidRDefault="00436E44">
      <w:pPr>
        <w:numPr>
          <w:ilvl w:val="0"/>
          <w:numId w:val="8"/>
        </w:numPr>
        <w:autoSpaceDE w:val="0"/>
        <w:autoSpaceDN w:val="0"/>
        <w:adjustRightInd w:val="0"/>
        <w:ind w:left="840" w:right="595"/>
        <w:contextualSpacing/>
        <w:jc w:val="both"/>
        <w:divId w:val="5404664"/>
        <w:rPr>
          <w:b/>
          <w:color w:val="000000"/>
          <w:sz w:val="28"/>
          <w:szCs w:val="28"/>
        </w:rPr>
      </w:pPr>
      <w:r>
        <w:rPr>
          <w:b/>
          <w:color w:val="000000"/>
          <w:sz w:val="28"/>
          <w:szCs w:val="28"/>
        </w:rPr>
        <w:t>The functions of the National Regulatory Authority (as evaluated by WHO) to show they comply with GAVI requirements for the procurement of vaccines and supply of assured quality.</w:t>
      </w:r>
      <w:r>
        <w:rPr>
          <w:color w:val="000000"/>
          <w:sz w:val="28"/>
          <w:szCs w:val="28"/>
        </w:rPr>
        <w:t xml:space="preserve">   </w:t>
      </w:r>
    </w:p>
    <w:p w:rsidR="00436E44" w:rsidRPr="00407F65" w:rsidRDefault="00436E44" w:rsidP="00FC6219">
      <w:pPr>
        <w:spacing w:line="360" w:lineRule="auto"/>
        <w:ind w:right="-2"/>
        <w:jc w:val="both"/>
        <w:divId w:val="5404664"/>
        <w:rPr>
          <w:color w:val="000000"/>
          <w:sz w:val="28"/>
          <w:szCs w:val="28"/>
        </w:rPr>
      </w:pPr>
      <w:r>
        <w:rPr>
          <w:sz w:val="28"/>
          <w:szCs w:val="28"/>
        </w:rPr>
        <w:t>The requirements listed below are calculated using the logistics forecast tool with the following parameters:</w:t>
      </w:r>
    </w:p>
    <w:p w:rsidR="00436E44" w:rsidRPr="00407F65" w:rsidRDefault="00436E44">
      <w:pPr>
        <w:numPr>
          <w:ilvl w:val="0"/>
          <w:numId w:val="34"/>
        </w:numPr>
        <w:spacing w:line="360" w:lineRule="auto"/>
        <w:ind w:left="1030" w:right="118"/>
        <w:jc w:val="both"/>
        <w:divId w:val="5404664"/>
        <w:rPr>
          <w:sz w:val="28"/>
          <w:szCs w:val="28"/>
        </w:rPr>
      </w:pPr>
      <w:r>
        <w:rPr>
          <w:sz w:val="28"/>
          <w:szCs w:val="28"/>
        </w:rPr>
        <w:t>For vaccines</w:t>
      </w:r>
    </w:p>
    <w:p w:rsidR="00436E44" w:rsidRPr="00407F65" w:rsidRDefault="00436E44">
      <w:pPr>
        <w:spacing w:line="360" w:lineRule="auto"/>
        <w:ind w:right="-2"/>
        <w:jc w:val="both"/>
        <w:divId w:val="5404664"/>
        <w:rPr>
          <w:color w:val="000000"/>
          <w:sz w:val="28"/>
          <w:szCs w:val="28"/>
        </w:rPr>
      </w:pPr>
      <w:r>
        <w:rPr>
          <w:sz w:val="28"/>
          <w:szCs w:val="28"/>
        </w:rPr>
        <w:t>Target:</w:t>
      </w:r>
      <w:r>
        <w:rPr>
          <w:color w:val="000000"/>
          <w:sz w:val="28"/>
          <w:szCs w:val="28"/>
        </w:rPr>
        <w:t xml:space="preserve"> 4% of the total population</w:t>
      </w:r>
    </w:p>
    <w:p w:rsidR="00436E44" w:rsidRPr="00407F65" w:rsidRDefault="00436E44">
      <w:pPr>
        <w:spacing w:line="360" w:lineRule="auto"/>
        <w:ind w:right="-2"/>
        <w:jc w:val="both"/>
        <w:divId w:val="5404664"/>
        <w:rPr>
          <w:color w:val="000000"/>
          <w:sz w:val="28"/>
          <w:szCs w:val="28"/>
        </w:rPr>
      </w:pPr>
      <w:r>
        <w:rPr>
          <w:color w:val="000000"/>
          <w:sz w:val="28"/>
          <w:szCs w:val="28"/>
        </w:rPr>
        <w:t xml:space="preserve"> Growth rate: 3.2% of the previous year’s population</w:t>
      </w:r>
    </w:p>
    <w:p w:rsidR="00436E44" w:rsidRPr="00407F65" w:rsidRDefault="00436E44">
      <w:pPr>
        <w:spacing w:line="360" w:lineRule="auto"/>
        <w:ind w:right="-2"/>
        <w:jc w:val="both"/>
        <w:divId w:val="5404664"/>
        <w:rPr>
          <w:color w:val="000000"/>
          <w:sz w:val="28"/>
          <w:szCs w:val="28"/>
        </w:rPr>
      </w:pPr>
      <w:r>
        <w:rPr>
          <w:color w:val="000000"/>
          <w:sz w:val="28"/>
          <w:szCs w:val="28"/>
        </w:rPr>
        <w:t xml:space="preserve"> Each target will receive 1 dose of the IPV vaccine in a 10-dose presentation</w:t>
      </w:r>
    </w:p>
    <w:p w:rsidR="00436E44" w:rsidRPr="00407F65" w:rsidRDefault="00436E44">
      <w:pPr>
        <w:spacing w:line="360" w:lineRule="auto"/>
        <w:ind w:right="-2"/>
        <w:jc w:val="both"/>
        <w:divId w:val="5404664"/>
        <w:rPr>
          <w:color w:val="000000"/>
          <w:sz w:val="28"/>
          <w:szCs w:val="28"/>
        </w:rPr>
      </w:pPr>
      <w:r>
        <w:rPr>
          <w:color w:val="000000"/>
          <w:sz w:val="28"/>
          <w:szCs w:val="28"/>
        </w:rPr>
        <w:t xml:space="preserve"> Coverage target: 50% in the first year (2015) and 98% in 2016</w:t>
      </w:r>
    </w:p>
    <w:p w:rsidR="00436E44" w:rsidRPr="00407F65" w:rsidRDefault="00436E44">
      <w:pPr>
        <w:spacing w:line="360" w:lineRule="auto"/>
        <w:ind w:right="-2"/>
        <w:jc w:val="both"/>
        <w:divId w:val="5404664"/>
        <w:rPr>
          <w:color w:val="000000"/>
          <w:sz w:val="28"/>
          <w:szCs w:val="28"/>
        </w:rPr>
      </w:pPr>
      <w:r>
        <w:rPr>
          <w:sz w:val="28"/>
          <w:szCs w:val="28"/>
        </w:rPr>
        <w:t xml:space="preserve"> Wastage rate admissible by GAVI:</w:t>
      </w:r>
      <w:r>
        <w:rPr>
          <w:color w:val="000000"/>
          <w:sz w:val="28"/>
          <w:szCs w:val="28"/>
        </w:rPr>
        <w:t xml:space="preserve">  50% </w:t>
      </w:r>
    </w:p>
    <w:p w:rsidR="00436E44" w:rsidRPr="00407F65" w:rsidRDefault="00436E44" w:rsidP="00FC6219">
      <w:pPr>
        <w:numPr>
          <w:ilvl w:val="0"/>
          <w:numId w:val="45"/>
        </w:numPr>
        <w:spacing w:line="360" w:lineRule="auto"/>
        <w:ind w:right="118"/>
        <w:jc w:val="both"/>
        <w:divId w:val="5404664"/>
        <w:rPr>
          <w:sz w:val="28"/>
          <w:szCs w:val="28"/>
        </w:rPr>
      </w:pPr>
      <w:r>
        <w:rPr>
          <w:sz w:val="28"/>
          <w:szCs w:val="28"/>
        </w:rPr>
        <w:t>For Consumables</w:t>
      </w:r>
    </w:p>
    <w:p w:rsidR="00436E44" w:rsidRPr="00407F65" w:rsidRDefault="00436E44">
      <w:pPr>
        <w:spacing w:line="360" w:lineRule="auto"/>
        <w:ind w:right="238"/>
        <w:jc w:val="both"/>
        <w:divId w:val="5404664"/>
        <w:rPr>
          <w:sz w:val="28"/>
          <w:szCs w:val="28"/>
        </w:rPr>
      </w:pPr>
      <w:r>
        <w:rPr>
          <w:sz w:val="28"/>
          <w:szCs w:val="28"/>
        </w:rPr>
        <w:t xml:space="preserve">Wastage rate: 10% </w:t>
      </w:r>
    </w:p>
    <w:p w:rsidR="00436E44" w:rsidRPr="00407F65" w:rsidRDefault="00436E44">
      <w:pPr>
        <w:divId w:val="5404664"/>
        <w:rPr>
          <w:sz w:val="28"/>
          <w:szCs w:val="28"/>
        </w:rPr>
      </w:pPr>
      <w:r>
        <w:rPr>
          <w:sz w:val="28"/>
          <w:szCs w:val="28"/>
        </w:rPr>
        <w:t xml:space="preserve">Benin uses the target population method to estimate vaccine requirements </w:t>
      </w:r>
    </w:p>
    <w:p w:rsidR="00436E44" w:rsidRPr="00ED6CAD" w:rsidRDefault="00436E44">
      <w:pPr>
        <w:divId w:val="5404664"/>
        <w:rPr>
          <w:b/>
          <w:sz w:val="28"/>
          <w:lang w:val="fr-FR"/>
        </w:rPr>
      </w:pPr>
      <w:r w:rsidRPr="00ED6CAD">
        <w:rPr>
          <w:b/>
          <w:sz w:val="28"/>
          <w:lang w:val="fr-FR"/>
        </w:rPr>
        <w:t xml:space="preserve">Formula = </w:t>
      </w:r>
      <w:proofErr w:type="spellStart"/>
      <w:r w:rsidRPr="00ED6CAD">
        <w:rPr>
          <w:b/>
          <w:sz w:val="28"/>
          <w:lang w:val="fr-FR"/>
        </w:rPr>
        <w:t>Pcible</w:t>
      </w:r>
      <w:proofErr w:type="spellEnd"/>
      <w:r w:rsidRPr="00ED6CAD">
        <w:rPr>
          <w:b/>
          <w:sz w:val="28"/>
          <w:lang w:val="fr-FR"/>
        </w:rPr>
        <w:t xml:space="preserve"> x </w:t>
      </w:r>
      <w:proofErr w:type="spellStart"/>
      <w:r w:rsidRPr="00ED6CAD">
        <w:rPr>
          <w:b/>
          <w:sz w:val="28"/>
          <w:lang w:val="fr-FR"/>
        </w:rPr>
        <w:t>Tcv</w:t>
      </w:r>
      <w:proofErr w:type="spellEnd"/>
      <w:r w:rsidRPr="00ED6CAD">
        <w:rPr>
          <w:b/>
          <w:sz w:val="28"/>
          <w:lang w:val="fr-FR"/>
        </w:rPr>
        <w:t xml:space="preserve"> x </w:t>
      </w:r>
      <w:proofErr w:type="spellStart"/>
      <w:r w:rsidRPr="00ED6CAD">
        <w:rPr>
          <w:b/>
          <w:sz w:val="28"/>
          <w:lang w:val="fr-FR"/>
        </w:rPr>
        <w:t>Ndose</w:t>
      </w:r>
      <w:proofErr w:type="spellEnd"/>
      <w:r w:rsidRPr="00ED6CAD">
        <w:rPr>
          <w:b/>
          <w:sz w:val="28"/>
          <w:lang w:val="fr-FR"/>
        </w:rPr>
        <w:t xml:space="preserve"> x </w:t>
      </w:r>
      <w:proofErr w:type="spellStart"/>
      <w:r w:rsidRPr="00ED6CAD">
        <w:rPr>
          <w:b/>
          <w:sz w:val="28"/>
          <w:lang w:val="fr-FR"/>
        </w:rPr>
        <w:t>Fperte</w:t>
      </w:r>
      <w:proofErr w:type="spellEnd"/>
      <w:r w:rsidRPr="00ED6CAD">
        <w:rPr>
          <w:sz w:val="28"/>
          <w:lang w:val="fr-FR"/>
        </w:rPr>
        <w:t xml:space="preserve"> </w:t>
      </w:r>
    </w:p>
    <w:p w:rsidR="00436E44" w:rsidRPr="00407F65" w:rsidRDefault="00436E44">
      <w:pPr>
        <w:divId w:val="5404664"/>
        <w:rPr>
          <w:sz w:val="28"/>
          <w:szCs w:val="28"/>
        </w:rPr>
      </w:pPr>
      <w:proofErr w:type="spellStart"/>
      <w:r>
        <w:rPr>
          <w:sz w:val="28"/>
          <w:szCs w:val="28"/>
        </w:rPr>
        <w:t>Pcible</w:t>
      </w:r>
      <w:proofErr w:type="spellEnd"/>
      <w:r>
        <w:rPr>
          <w:sz w:val="28"/>
          <w:szCs w:val="28"/>
        </w:rPr>
        <w:t xml:space="preserve"> = Target population </w:t>
      </w:r>
    </w:p>
    <w:p w:rsidR="00612363" w:rsidRDefault="00436E44" w:rsidP="00612363">
      <w:pPr>
        <w:divId w:val="5404664"/>
        <w:rPr>
          <w:sz w:val="28"/>
          <w:szCs w:val="28"/>
        </w:rPr>
      </w:pPr>
      <w:proofErr w:type="spellStart"/>
      <w:r>
        <w:rPr>
          <w:sz w:val="28"/>
          <w:szCs w:val="28"/>
        </w:rPr>
        <w:t>Tcv</w:t>
      </w:r>
      <w:proofErr w:type="spellEnd"/>
      <w:r>
        <w:rPr>
          <w:sz w:val="28"/>
          <w:szCs w:val="28"/>
        </w:rPr>
        <w:t xml:space="preserve"> = vaccine coverage </w:t>
      </w:r>
    </w:p>
    <w:p w:rsidR="00612363" w:rsidRPr="00612363" w:rsidRDefault="00612363" w:rsidP="00612363">
      <w:pPr>
        <w:divId w:val="5404664"/>
        <w:rPr>
          <w:sz w:val="28"/>
          <w:szCs w:val="28"/>
        </w:rPr>
      </w:pPr>
      <w:proofErr w:type="spellStart"/>
      <w:r>
        <w:rPr>
          <w:sz w:val="28"/>
          <w:szCs w:val="28"/>
        </w:rPr>
        <w:t>Ndose</w:t>
      </w:r>
      <w:proofErr w:type="spellEnd"/>
      <w:r>
        <w:rPr>
          <w:sz w:val="28"/>
          <w:szCs w:val="28"/>
        </w:rPr>
        <w:t xml:space="preserve"> = Number of doses</w:t>
      </w:r>
    </w:p>
    <w:p w:rsidR="00612363" w:rsidRDefault="00612363" w:rsidP="00612363">
      <w:pPr>
        <w:divId w:val="5404664"/>
        <w:rPr>
          <w:sz w:val="28"/>
          <w:szCs w:val="28"/>
        </w:rPr>
      </w:pPr>
      <w:proofErr w:type="spellStart"/>
      <w:r>
        <w:rPr>
          <w:sz w:val="28"/>
          <w:szCs w:val="28"/>
        </w:rPr>
        <w:t>Fperte</w:t>
      </w:r>
      <w:proofErr w:type="spellEnd"/>
      <w:r>
        <w:rPr>
          <w:sz w:val="28"/>
          <w:szCs w:val="28"/>
        </w:rPr>
        <w:t xml:space="preserve"> = wastage factor </w:t>
      </w:r>
    </w:p>
    <w:p w:rsidR="00612363" w:rsidRPr="00407F65" w:rsidRDefault="00612363" w:rsidP="00612363">
      <w:pPr>
        <w:divId w:val="5404664"/>
        <w:rPr>
          <w:sz w:val="28"/>
          <w:szCs w:val="28"/>
        </w:rPr>
      </w:pPr>
    </w:p>
    <w:p w:rsidR="00436E44" w:rsidRPr="00407F65" w:rsidRDefault="00436E44">
      <w:pPr>
        <w:spacing w:line="360" w:lineRule="auto"/>
        <w:ind w:right="-2"/>
        <w:jc w:val="both"/>
        <w:divId w:val="5404664"/>
        <w:rPr>
          <w:color w:val="000000"/>
          <w:sz w:val="28"/>
          <w:szCs w:val="28"/>
        </w:rPr>
      </w:pPr>
      <w:r>
        <w:rPr>
          <w:sz w:val="28"/>
          <w:szCs w:val="28"/>
        </w:rPr>
        <w:t xml:space="preserve"> Quantity of vaccines and supplies ordered  </w:t>
      </w:r>
    </w:p>
    <w:p w:rsidR="00436E44" w:rsidRPr="00407F65" w:rsidRDefault="00436E44">
      <w:pPr>
        <w:pStyle w:val="Caption"/>
        <w:divId w:val="5404664"/>
        <w:rPr>
          <w:b w:val="0"/>
          <w:bCs w:val="0"/>
          <w:color w:val="000000"/>
          <w:sz w:val="28"/>
          <w:szCs w:val="28"/>
        </w:rPr>
      </w:pPr>
      <w:r>
        <w:rPr>
          <w:bCs w:val="0"/>
          <w:sz w:val="28"/>
          <w:szCs w:val="28"/>
        </w:rPr>
        <w:t>Table:</w:t>
      </w:r>
      <w:r>
        <w:rPr>
          <w:b w:val="0"/>
          <w:bCs w:val="0"/>
          <w:sz w:val="28"/>
          <w:szCs w:val="28"/>
        </w:rPr>
        <w:t xml:space="preserve"> </w:t>
      </w:r>
      <w:r>
        <w:rPr>
          <w:bCs w:val="0"/>
          <w:sz w:val="28"/>
          <w:szCs w:val="28"/>
        </w:rPr>
        <w:t>Estimates of the IPV vaccine and supplies requirement in Benin for 2015-2018</w:t>
      </w:r>
    </w:p>
    <w:p w:rsidR="00436E44" w:rsidRPr="00407F65" w:rsidRDefault="00436E44">
      <w:pPr>
        <w:spacing w:line="360" w:lineRule="auto"/>
        <w:jc w:val="both"/>
        <w:divId w:val="5404664"/>
        <w:rPr>
          <w:color w:val="000000"/>
          <w:sz w:val="28"/>
          <w:szCs w:val="28"/>
        </w:rPr>
      </w:pPr>
      <w:r>
        <w:rPr>
          <w:sz w:val="28"/>
          <w:szCs w:val="28"/>
        </w:rPr>
        <w:lastRenderedPageBreak/>
        <w:t>For the first year of the IPV introduction (2015), a safety stock has to be planned.</w:t>
      </w:r>
    </w:p>
    <w:p w:rsidR="00436E44" w:rsidRPr="00407F65" w:rsidRDefault="00436E44">
      <w:pPr>
        <w:spacing w:line="360" w:lineRule="auto"/>
        <w:jc w:val="both"/>
        <w:divId w:val="5404664"/>
        <w:rPr>
          <w:color w:val="000000"/>
          <w:sz w:val="28"/>
          <w:szCs w:val="28"/>
        </w:rPr>
      </w:pPr>
      <w:r>
        <w:rPr>
          <w:sz w:val="28"/>
          <w:szCs w:val="28"/>
        </w:rPr>
        <w:t>Considering the vaccine requirements for this year, the safety stock should be at 25% of requirements, or 395,997 doses x 25% = 98,821 doses.</w:t>
      </w:r>
      <w:r>
        <w:rPr>
          <w:color w:val="000000"/>
          <w:sz w:val="28"/>
          <w:szCs w:val="28"/>
        </w:rPr>
        <w:t xml:space="preserve"> Hence, the total IPV requirements in 2015 will be </w:t>
      </w:r>
      <w:r>
        <w:rPr>
          <w:b/>
          <w:color w:val="000000"/>
          <w:sz w:val="28"/>
          <w:szCs w:val="28"/>
        </w:rPr>
        <w:t>494,106.</w:t>
      </w:r>
      <w:r w:rsidRPr="002428B4">
        <w:rPr>
          <w:sz w:val="28"/>
        </w:rPr>
        <w:t xml:space="preserve"> </w:t>
      </w:r>
    </w:p>
    <w:p w:rsidR="00436E44" w:rsidRPr="00407F65" w:rsidRDefault="00436E44">
      <w:pPr>
        <w:spacing w:line="360" w:lineRule="auto"/>
        <w:jc w:val="both"/>
        <w:divId w:val="5404664"/>
        <w:rPr>
          <w:sz w:val="28"/>
          <w:szCs w:val="28"/>
        </w:rPr>
      </w:pPr>
      <w:r>
        <w:rPr>
          <w:color w:val="000000"/>
          <w:sz w:val="28"/>
          <w:szCs w:val="28"/>
        </w:rPr>
        <w:t xml:space="preserve"> (</w:t>
      </w:r>
      <w:r>
        <w:rPr>
          <w:b/>
          <w:color w:val="000000"/>
          <w:sz w:val="28"/>
          <w:szCs w:val="28"/>
        </w:rPr>
        <w:t>395,997 + 98,821</w:t>
      </w:r>
      <w:r>
        <w:rPr>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1275"/>
        <w:gridCol w:w="1134"/>
        <w:gridCol w:w="1560"/>
        <w:gridCol w:w="1559"/>
      </w:tblGrid>
      <w:tr w:rsidR="00436E44" w:rsidRPr="00407F65">
        <w:trPr>
          <w:divId w:val="5404664"/>
        </w:trPr>
        <w:tc>
          <w:tcPr>
            <w:tcW w:w="2682" w:type="dxa"/>
          </w:tcPr>
          <w:p w:rsidR="00436E44" w:rsidRPr="00845288" w:rsidRDefault="00436E44">
            <w:pPr>
              <w:pStyle w:val="Header"/>
              <w:jc w:val="center"/>
              <w:rPr>
                <w:rFonts w:cs="Times New Roman"/>
                <w:sz w:val="28"/>
                <w:szCs w:val="28"/>
              </w:rPr>
            </w:pPr>
            <w:r>
              <w:rPr>
                <w:sz w:val="28"/>
                <w:szCs w:val="28"/>
                <w:lang w:bidi="ar-SA"/>
              </w:rPr>
              <w:t>Vaccines and supplies</w:t>
            </w:r>
          </w:p>
        </w:tc>
        <w:tc>
          <w:tcPr>
            <w:tcW w:w="1275" w:type="dxa"/>
          </w:tcPr>
          <w:p w:rsidR="00436E44" w:rsidRPr="00845288" w:rsidRDefault="00436E44">
            <w:pPr>
              <w:pStyle w:val="Header"/>
              <w:jc w:val="center"/>
              <w:rPr>
                <w:rFonts w:cs="Times New Roman"/>
                <w:sz w:val="28"/>
                <w:szCs w:val="28"/>
              </w:rPr>
            </w:pPr>
            <w:r>
              <w:rPr>
                <w:sz w:val="28"/>
                <w:szCs w:val="28"/>
                <w:lang w:bidi="ar-SA"/>
              </w:rPr>
              <w:t>2015</w:t>
            </w:r>
          </w:p>
        </w:tc>
        <w:tc>
          <w:tcPr>
            <w:tcW w:w="1134" w:type="dxa"/>
          </w:tcPr>
          <w:p w:rsidR="00436E44" w:rsidRPr="00845288" w:rsidRDefault="00436E44">
            <w:pPr>
              <w:pStyle w:val="Header"/>
              <w:jc w:val="center"/>
              <w:rPr>
                <w:rFonts w:cs="Times New Roman"/>
                <w:color w:val="000000"/>
                <w:sz w:val="28"/>
                <w:szCs w:val="28"/>
              </w:rPr>
            </w:pPr>
            <w:r>
              <w:rPr>
                <w:color w:val="000000"/>
                <w:sz w:val="28"/>
                <w:szCs w:val="28"/>
                <w:lang w:bidi="ar-SA"/>
              </w:rPr>
              <w:t>2016</w:t>
            </w:r>
          </w:p>
        </w:tc>
        <w:tc>
          <w:tcPr>
            <w:tcW w:w="1560" w:type="dxa"/>
          </w:tcPr>
          <w:p w:rsidR="00436E44" w:rsidRPr="00845288" w:rsidRDefault="00436E44">
            <w:pPr>
              <w:pStyle w:val="Header"/>
              <w:jc w:val="center"/>
              <w:rPr>
                <w:rFonts w:cs="Times New Roman"/>
                <w:color w:val="000000"/>
                <w:sz w:val="28"/>
                <w:szCs w:val="28"/>
              </w:rPr>
            </w:pPr>
            <w:r>
              <w:rPr>
                <w:color w:val="000000"/>
                <w:sz w:val="28"/>
                <w:szCs w:val="28"/>
                <w:lang w:bidi="ar-SA"/>
              </w:rPr>
              <w:t>2017</w:t>
            </w:r>
          </w:p>
        </w:tc>
        <w:tc>
          <w:tcPr>
            <w:tcW w:w="1559" w:type="dxa"/>
          </w:tcPr>
          <w:p w:rsidR="00436E44" w:rsidRPr="00845288" w:rsidRDefault="00436E44">
            <w:pPr>
              <w:pStyle w:val="Header"/>
              <w:jc w:val="center"/>
              <w:rPr>
                <w:rFonts w:cs="Times New Roman"/>
                <w:color w:val="000000"/>
                <w:sz w:val="28"/>
                <w:szCs w:val="28"/>
              </w:rPr>
            </w:pPr>
            <w:r>
              <w:rPr>
                <w:color w:val="000000"/>
                <w:sz w:val="28"/>
                <w:szCs w:val="28"/>
                <w:lang w:bidi="ar-SA"/>
              </w:rPr>
              <w:t>2018</w:t>
            </w:r>
          </w:p>
        </w:tc>
      </w:tr>
      <w:tr w:rsidR="00436E44" w:rsidRPr="00407F65">
        <w:trPr>
          <w:divId w:val="5404664"/>
        </w:trPr>
        <w:tc>
          <w:tcPr>
            <w:tcW w:w="2682" w:type="dxa"/>
          </w:tcPr>
          <w:p w:rsidR="00436E44" w:rsidRPr="00845288" w:rsidRDefault="00436E44">
            <w:pPr>
              <w:pStyle w:val="Header"/>
              <w:jc w:val="center"/>
              <w:rPr>
                <w:rFonts w:cs="Times New Roman"/>
                <w:sz w:val="28"/>
                <w:szCs w:val="28"/>
              </w:rPr>
            </w:pPr>
            <w:r>
              <w:rPr>
                <w:sz w:val="28"/>
                <w:szCs w:val="28"/>
                <w:lang w:bidi="ar-SA"/>
              </w:rPr>
              <w:t>Target population</w:t>
            </w:r>
          </w:p>
        </w:tc>
        <w:tc>
          <w:tcPr>
            <w:tcW w:w="1275" w:type="dxa"/>
            <w:vAlign w:val="center"/>
          </w:tcPr>
          <w:p w:rsidR="00436E44" w:rsidRPr="00845288" w:rsidRDefault="00436E44">
            <w:pPr>
              <w:pStyle w:val="Header"/>
              <w:jc w:val="center"/>
              <w:rPr>
                <w:rFonts w:cs="Times New Roman"/>
                <w:sz w:val="28"/>
                <w:szCs w:val="28"/>
              </w:rPr>
            </w:pPr>
            <w:r>
              <w:rPr>
                <w:sz w:val="28"/>
                <w:szCs w:val="28"/>
                <w:lang w:bidi="ar-SA"/>
              </w:rPr>
              <w:t>395997</w:t>
            </w:r>
          </w:p>
        </w:tc>
        <w:tc>
          <w:tcPr>
            <w:tcW w:w="1134" w:type="dxa"/>
            <w:vAlign w:val="center"/>
          </w:tcPr>
          <w:p w:rsidR="00436E44" w:rsidRPr="00845288" w:rsidRDefault="00436E44">
            <w:pPr>
              <w:pStyle w:val="Header"/>
              <w:jc w:val="center"/>
              <w:rPr>
                <w:rFonts w:cs="Times New Roman"/>
                <w:sz w:val="28"/>
                <w:szCs w:val="28"/>
              </w:rPr>
            </w:pPr>
            <w:r>
              <w:rPr>
                <w:sz w:val="28"/>
                <w:szCs w:val="28"/>
                <w:lang w:bidi="ar-SA"/>
              </w:rPr>
              <w:t>408.669</w:t>
            </w:r>
          </w:p>
        </w:tc>
        <w:tc>
          <w:tcPr>
            <w:tcW w:w="1560" w:type="dxa"/>
            <w:vAlign w:val="center"/>
          </w:tcPr>
          <w:p w:rsidR="00436E44" w:rsidRPr="00845288" w:rsidRDefault="00436E44">
            <w:pPr>
              <w:pStyle w:val="Header"/>
              <w:jc w:val="center"/>
              <w:rPr>
                <w:rFonts w:cs="Times New Roman"/>
                <w:sz w:val="28"/>
                <w:szCs w:val="28"/>
              </w:rPr>
            </w:pPr>
            <w:r>
              <w:rPr>
                <w:sz w:val="28"/>
                <w:szCs w:val="28"/>
                <w:lang w:bidi="ar-SA"/>
              </w:rPr>
              <w:t>421.746</w:t>
            </w:r>
          </w:p>
        </w:tc>
        <w:tc>
          <w:tcPr>
            <w:tcW w:w="1559" w:type="dxa"/>
            <w:vAlign w:val="center"/>
          </w:tcPr>
          <w:p w:rsidR="00436E44" w:rsidRPr="00845288" w:rsidRDefault="00436E44">
            <w:pPr>
              <w:pStyle w:val="Header"/>
              <w:jc w:val="center"/>
              <w:rPr>
                <w:rFonts w:cs="Times New Roman"/>
                <w:sz w:val="28"/>
                <w:szCs w:val="28"/>
              </w:rPr>
            </w:pPr>
            <w:r>
              <w:rPr>
                <w:sz w:val="28"/>
                <w:szCs w:val="28"/>
                <w:lang w:bidi="ar-SA"/>
              </w:rPr>
              <w:t>435.242</w:t>
            </w:r>
          </w:p>
        </w:tc>
      </w:tr>
      <w:tr w:rsidR="00436E44" w:rsidRPr="00407F65">
        <w:trPr>
          <w:divId w:val="5404664"/>
        </w:trPr>
        <w:tc>
          <w:tcPr>
            <w:tcW w:w="2682" w:type="dxa"/>
          </w:tcPr>
          <w:p w:rsidR="00436E44" w:rsidRPr="00845288" w:rsidRDefault="00436E44">
            <w:pPr>
              <w:pStyle w:val="Header"/>
              <w:jc w:val="center"/>
              <w:rPr>
                <w:rFonts w:cs="Times New Roman"/>
                <w:sz w:val="28"/>
                <w:szCs w:val="28"/>
              </w:rPr>
            </w:pPr>
            <w:r>
              <w:rPr>
                <w:sz w:val="28"/>
                <w:szCs w:val="28"/>
                <w:lang w:bidi="ar-SA"/>
              </w:rPr>
              <w:t>IPV (doses)</w:t>
            </w:r>
          </w:p>
        </w:tc>
        <w:tc>
          <w:tcPr>
            <w:tcW w:w="1275" w:type="dxa"/>
          </w:tcPr>
          <w:p w:rsidR="00436E44" w:rsidRPr="00845288" w:rsidRDefault="00436E44">
            <w:pPr>
              <w:pStyle w:val="Header"/>
              <w:jc w:val="center"/>
              <w:rPr>
                <w:rFonts w:cs="Times New Roman"/>
                <w:color w:val="000000"/>
                <w:sz w:val="28"/>
                <w:szCs w:val="28"/>
              </w:rPr>
            </w:pPr>
            <w:r>
              <w:rPr>
                <w:color w:val="000000"/>
                <w:sz w:val="28"/>
                <w:szCs w:val="28"/>
                <w:lang w:bidi="ar-SA"/>
              </w:rPr>
              <w:t>494.106</w:t>
            </w:r>
          </w:p>
        </w:tc>
        <w:tc>
          <w:tcPr>
            <w:tcW w:w="1134" w:type="dxa"/>
          </w:tcPr>
          <w:p w:rsidR="00436E44" w:rsidRPr="00845288" w:rsidRDefault="00436E44">
            <w:pPr>
              <w:pStyle w:val="Header"/>
              <w:jc w:val="center"/>
              <w:rPr>
                <w:rFonts w:cs="Times New Roman"/>
                <w:color w:val="000000"/>
                <w:sz w:val="28"/>
                <w:szCs w:val="28"/>
              </w:rPr>
            </w:pPr>
            <w:r>
              <w:rPr>
                <w:color w:val="000000"/>
                <w:sz w:val="28"/>
                <w:szCs w:val="28"/>
                <w:lang w:bidi="ar-SA"/>
              </w:rPr>
              <w:t>533.034</w:t>
            </w:r>
          </w:p>
        </w:tc>
        <w:tc>
          <w:tcPr>
            <w:tcW w:w="1560" w:type="dxa"/>
          </w:tcPr>
          <w:p w:rsidR="00436E44" w:rsidRPr="00845288" w:rsidRDefault="00436E44">
            <w:pPr>
              <w:pStyle w:val="Header"/>
              <w:jc w:val="center"/>
              <w:rPr>
                <w:rFonts w:cs="Times New Roman"/>
                <w:color w:val="000000"/>
                <w:sz w:val="28"/>
                <w:szCs w:val="28"/>
              </w:rPr>
            </w:pPr>
            <w:r>
              <w:rPr>
                <w:color w:val="000000"/>
                <w:sz w:val="28"/>
                <w:szCs w:val="28"/>
                <w:lang w:bidi="ar-SA"/>
              </w:rPr>
              <w:t>550.091</w:t>
            </w:r>
          </w:p>
        </w:tc>
        <w:tc>
          <w:tcPr>
            <w:tcW w:w="1559" w:type="dxa"/>
          </w:tcPr>
          <w:p w:rsidR="00436E44" w:rsidRPr="00845288" w:rsidRDefault="00436E44">
            <w:pPr>
              <w:pStyle w:val="Header"/>
              <w:jc w:val="center"/>
              <w:rPr>
                <w:rFonts w:cs="Times New Roman"/>
                <w:color w:val="000000"/>
                <w:sz w:val="28"/>
                <w:szCs w:val="28"/>
              </w:rPr>
            </w:pPr>
            <w:r>
              <w:rPr>
                <w:color w:val="000000"/>
                <w:sz w:val="28"/>
                <w:szCs w:val="28"/>
                <w:lang w:bidi="ar-SA"/>
              </w:rPr>
              <w:t>573.487</w:t>
            </w:r>
          </w:p>
        </w:tc>
      </w:tr>
      <w:tr w:rsidR="00436E44" w:rsidRPr="00407F65">
        <w:trPr>
          <w:divId w:val="5404664"/>
        </w:trPr>
        <w:tc>
          <w:tcPr>
            <w:tcW w:w="2682" w:type="dxa"/>
          </w:tcPr>
          <w:p w:rsidR="00436E44" w:rsidRPr="00845288" w:rsidRDefault="00436E44">
            <w:pPr>
              <w:pStyle w:val="Header"/>
              <w:jc w:val="center"/>
              <w:rPr>
                <w:rFonts w:cs="Times New Roman"/>
                <w:sz w:val="28"/>
                <w:szCs w:val="28"/>
              </w:rPr>
            </w:pPr>
            <w:r>
              <w:rPr>
                <w:sz w:val="28"/>
                <w:szCs w:val="28"/>
                <w:lang w:bidi="ar-SA"/>
              </w:rPr>
              <w:t>AD syringes 0.5 ml</w:t>
            </w:r>
          </w:p>
        </w:tc>
        <w:tc>
          <w:tcPr>
            <w:tcW w:w="1275" w:type="dxa"/>
          </w:tcPr>
          <w:p w:rsidR="00436E44" w:rsidRPr="00845288" w:rsidRDefault="00436E44">
            <w:pPr>
              <w:pStyle w:val="Header"/>
              <w:jc w:val="center"/>
              <w:rPr>
                <w:rFonts w:cs="Times New Roman"/>
                <w:sz w:val="28"/>
                <w:szCs w:val="28"/>
              </w:rPr>
            </w:pPr>
            <w:r>
              <w:rPr>
                <w:sz w:val="28"/>
                <w:szCs w:val="28"/>
                <w:lang w:bidi="ar-SA"/>
              </w:rPr>
              <w:t>543.517</w:t>
            </w:r>
          </w:p>
        </w:tc>
        <w:tc>
          <w:tcPr>
            <w:tcW w:w="1134" w:type="dxa"/>
          </w:tcPr>
          <w:p w:rsidR="00436E44" w:rsidRPr="00845288" w:rsidRDefault="00436E44">
            <w:pPr>
              <w:pStyle w:val="Header"/>
              <w:jc w:val="center"/>
              <w:rPr>
                <w:rFonts w:cs="Times New Roman"/>
                <w:sz w:val="28"/>
                <w:szCs w:val="28"/>
              </w:rPr>
            </w:pPr>
            <w:r>
              <w:rPr>
                <w:sz w:val="28"/>
                <w:szCs w:val="28"/>
                <w:lang w:bidi="ar-SA"/>
              </w:rPr>
              <w:t>586.337</w:t>
            </w:r>
          </w:p>
        </w:tc>
        <w:tc>
          <w:tcPr>
            <w:tcW w:w="1560" w:type="dxa"/>
          </w:tcPr>
          <w:p w:rsidR="00436E44" w:rsidRPr="00845288" w:rsidRDefault="00436E44">
            <w:pPr>
              <w:pStyle w:val="Header"/>
              <w:jc w:val="center"/>
              <w:rPr>
                <w:rFonts w:cs="Times New Roman"/>
                <w:color w:val="000000"/>
                <w:sz w:val="28"/>
                <w:szCs w:val="28"/>
              </w:rPr>
            </w:pPr>
            <w:r>
              <w:rPr>
                <w:sz w:val="28"/>
                <w:szCs w:val="28"/>
                <w:lang w:bidi="ar-SA"/>
              </w:rPr>
              <w:t>605.100</w:t>
            </w:r>
          </w:p>
        </w:tc>
        <w:tc>
          <w:tcPr>
            <w:tcW w:w="1559" w:type="dxa"/>
          </w:tcPr>
          <w:p w:rsidR="00436E44" w:rsidRPr="00845288" w:rsidRDefault="00436E44">
            <w:pPr>
              <w:pStyle w:val="Header"/>
              <w:jc w:val="center"/>
              <w:rPr>
                <w:rFonts w:cs="Times New Roman"/>
                <w:color w:val="000000"/>
                <w:sz w:val="28"/>
                <w:szCs w:val="28"/>
              </w:rPr>
            </w:pPr>
            <w:r>
              <w:rPr>
                <w:color w:val="000000"/>
                <w:sz w:val="28"/>
                <w:szCs w:val="28"/>
                <w:lang w:bidi="ar-SA"/>
              </w:rPr>
              <w:t>630.835</w:t>
            </w:r>
          </w:p>
        </w:tc>
      </w:tr>
      <w:tr w:rsidR="00436E44" w:rsidRPr="00407F65">
        <w:trPr>
          <w:divId w:val="5404664"/>
        </w:trPr>
        <w:tc>
          <w:tcPr>
            <w:tcW w:w="2682" w:type="dxa"/>
          </w:tcPr>
          <w:p w:rsidR="00436E44" w:rsidRPr="00845288" w:rsidRDefault="00436E44">
            <w:pPr>
              <w:pStyle w:val="Header"/>
              <w:jc w:val="center"/>
              <w:rPr>
                <w:rFonts w:cs="Times New Roman"/>
                <w:sz w:val="28"/>
                <w:szCs w:val="28"/>
              </w:rPr>
            </w:pPr>
            <w:r>
              <w:rPr>
                <w:sz w:val="28"/>
                <w:szCs w:val="28"/>
                <w:lang w:bidi="ar-SA"/>
              </w:rPr>
              <w:t>Safety boxes</w:t>
            </w:r>
          </w:p>
        </w:tc>
        <w:tc>
          <w:tcPr>
            <w:tcW w:w="1275" w:type="dxa"/>
          </w:tcPr>
          <w:p w:rsidR="00436E44" w:rsidRPr="00845288" w:rsidRDefault="00436E44">
            <w:pPr>
              <w:pStyle w:val="Header"/>
              <w:jc w:val="center"/>
              <w:rPr>
                <w:rFonts w:cs="Times New Roman"/>
                <w:sz w:val="28"/>
                <w:szCs w:val="28"/>
              </w:rPr>
            </w:pPr>
            <w:r>
              <w:rPr>
                <w:sz w:val="28"/>
                <w:szCs w:val="28"/>
                <w:lang w:bidi="ar-SA"/>
              </w:rPr>
              <w:t>5435</w:t>
            </w:r>
          </w:p>
        </w:tc>
        <w:tc>
          <w:tcPr>
            <w:tcW w:w="1134" w:type="dxa"/>
          </w:tcPr>
          <w:p w:rsidR="00436E44" w:rsidRPr="00845288" w:rsidRDefault="00436E44">
            <w:pPr>
              <w:pStyle w:val="Header"/>
              <w:jc w:val="center"/>
              <w:rPr>
                <w:rFonts w:cs="Times New Roman"/>
                <w:sz w:val="28"/>
                <w:szCs w:val="28"/>
              </w:rPr>
            </w:pPr>
            <w:r>
              <w:rPr>
                <w:sz w:val="28"/>
                <w:szCs w:val="28"/>
                <w:lang w:bidi="ar-SA"/>
              </w:rPr>
              <w:t>5863</w:t>
            </w:r>
          </w:p>
        </w:tc>
        <w:tc>
          <w:tcPr>
            <w:tcW w:w="1560" w:type="dxa"/>
          </w:tcPr>
          <w:p w:rsidR="00436E44" w:rsidRPr="00845288" w:rsidRDefault="00436E44">
            <w:pPr>
              <w:pStyle w:val="Header"/>
              <w:jc w:val="center"/>
              <w:rPr>
                <w:rFonts w:cs="Times New Roman"/>
                <w:sz w:val="28"/>
                <w:szCs w:val="28"/>
              </w:rPr>
            </w:pPr>
            <w:r>
              <w:rPr>
                <w:sz w:val="28"/>
                <w:szCs w:val="28"/>
                <w:lang w:bidi="ar-SA"/>
              </w:rPr>
              <w:t>6051</w:t>
            </w:r>
          </w:p>
        </w:tc>
        <w:tc>
          <w:tcPr>
            <w:tcW w:w="1559" w:type="dxa"/>
          </w:tcPr>
          <w:p w:rsidR="00436E44" w:rsidRPr="00845288" w:rsidRDefault="00436E44">
            <w:pPr>
              <w:pStyle w:val="Header"/>
              <w:jc w:val="center"/>
              <w:rPr>
                <w:rFonts w:cs="Times New Roman"/>
                <w:sz w:val="28"/>
                <w:szCs w:val="28"/>
              </w:rPr>
            </w:pPr>
            <w:r>
              <w:rPr>
                <w:sz w:val="28"/>
                <w:szCs w:val="28"/>
                <w:lang w:bidi="ar-SA"/>
              </w:rPr>
              <w:t>6308</w:t>
            </w:r>
          </w:p>
        </w:tc>
      </w:tr>
    </w:tbl>
    <w:p w:rsidR="00436E44" w:rsidRPr="00407F65" w:rsidRDefault="00436E44">
      <w:pPr>
        <w:divId w:val="5404664"/>
        <w:rPr>
          <w:rFonts w:eastAsia="SimSun"/>
          <w:color w:val="000000"/>
          <w:sz w:val="28"/>
          <w:szCs w:val="28"/>
        </w:rPr>
      </w:pPr>
    </w:p>
    <w:p w:rsidR="00436E44" w:rsidRPr="00407F65" w:rsidRDefault="00436E44">
      <w:pPr>
        <w:spacing w:after="120"/>
        <w:divId w:val="5404664"/>
        <w:rPr>
          <w:rFonts w:eastAsia="SimSun"/>
          <w:b/>
          <w:color w:val="1F497D"/>
          <w:sz w:val="28"/>
          <w:szCs w:val="28"/>
        </w:rPr>
      </w:pPr>
      <w:r>
        <w:rPr>
          <w:b/>
          <w:color w:val="1F497D"/>
          <w:sz w:val="28"/>
          <w:szCs w:val="28"/>
        </w:rPr>
        <w:t>3.</w:t>
      </w:r>
      <w:r>
        <w:rPr>
          <w:color w:val="1F497D"/>
          <w:sz w:val="28"/>
          <w:szCs w:val="28"/>
        </w:rPr>
        <w:t xml:space="preserve"> </w:t>
      </w:r>
      <w:r>
        <w:rPr>
          <w:b/>
          <w:color w:val="1F497D"/>
          <w:sz w:val="28"/>
          <w:szCs w:val="28"/>
        </w:rPr>
        <w:t>Introduction and implementation considerations</w:t>
      </w:r>
      <w:r>
        <w:rPr>
          <w:color w:val="1F497D"/>
          <w:sz w:val="28"/>
          <w:szCs w:val="28"/>
        </w:rPr>
        <w:t xml:space="preserve">    </w:t>
      </w:r>
    </w:p>
    <w:p w:rsidR="00436E44" w:rsidRPr="00407F65" w:rsidRDefault="00436E44">
      <w:pPr>
        <w:jc w:val="both"/>
        <w:divId w:val="5404664"/>
        <w:rPr>
          <w:bCs/>
          <w:color w:val="1F497D"/>
          <w:sz w:val="28"/>
          <w:szCs w:val="28"/>
        </w:rPr>
      </w:pPr>
      <w:r>
        <w:rPr>
          <w:bCs/>
          <w:color w:val="1F497D"/>
          <w:sz w:val="28"/>
          <w:szCs w:val="28"/>
        </w:rPr>
        <w:t xml:space="preserve">3.1 Policy development   </w:t>
      </w:r>
    </w:p>
    <w:p w:rsidR="00436E44" w:rsidRPr="00407F65" w:rsidRDefault="00436E44">
      <w:pPr>
        <w:numPr>
          <w:ilvl w:val="0"/>
          <w:numId w:val="12"/>
        </w:numPr>
        <w:ind w:left="840" w:right="235"/>
        <w:contextualSpacing/>
        <w:jc w:val="both"/>
        <w:divId w:val="5404664"/>
        <w:rPr>
          <w:b/>
          <w:sz w:val="28"/>
          <w:szCs w:val="28"/>
        </w:rPr>
      </w:pPr>
      <w:r>
        <w:rPr>
          <w:b/>
          <w:sz w:val="28"/>
          <w:szCs w:val="28"/>
        </w:rPr>
        <w:t>Describe any need to alter the National Immunization Policy to include the IPV in the national immunization schedule, including any changes in schedule and the likely impact on existing vaccination contacts this may have.</w:t>
      </w:r>
      <w:r>
        <w:rPr>
          <w:sz w:val="28"/>
          <w:szCs w:val="28"/>
        </w:rPr>
        <w:t xml:space="preserve"> </w:t>
      </w:r>
      <w:r>
        <w:rPr>
          <w:b/>
          <w:sz w:val="28"/>
          <w:szCs w:val="28"/>
        </w:rPr>
        <w:t>Be sure to clearly describe the timing of the IPV to align with the current DTP dosing schedule (see section 2.3 of the IPV Guidelines).</w:t>
      </w:r>
      <w:r>
        <w:rPr>
          <w:sz w:val="28"/>
          <w:szCs w:val="28"/>
        </w:rPr>
        <w:t xml:space="preserve">   </w:t>
      </w:r>
    </w:p>
    <w:p w:rsidR="00436E44" w:rsidRPr="00407F65" w:rsidRDefault="00436E44">
      <w:pPr>
        <w:numPr>
          <w:ilvl w:val="0"/>
          <w:numId w:val="12"/>
        </w:numPr>
        <w:ind w:left="840" w:right="235"/>
        <w:contextualSpacing/>
        <w:jc w:val="both"/>
        <w:divId w:val="5404664"/>
        <w:rPr>
          <w:b/>
          <w:sz w:val="28"/>
          <w:szCs w:val="28"/>
        </w:rPr>
      </w:pPr>
      <w:r>
        <w:rPr>
          <w:b/>
          <w:sz w:val="28"/>
          <w:szCs w:val="28"/>
        </w:rPr>
        <w:t>Provide information on immunization practice decisions, e.g. injection site, order of injections and which limb for two or more injections.</w:t>
      </w:r>
      <w:r>
        <w:rPr>
          <w:sz w:val="28"/>
          <w:szCs w:val="28"/>
        </w:rPr>
        <w:t xml:space="preserve">    </w:t>
      </w:r>
    </w:p>
    <w:p w:rsidR="00436E44" w:rsidRPr="00407F65" w:rsidRDefault="00436E44">
      <w:pPr>
        <w:numPr>
          <w:ilvl w:val="0"/>
          <w:numId w:val="12"/>
        </w:numPr>
        <w:ind w:left="840" w:right="235"/>
        <w:contextualSpacing/>
        <w:jc w:val="both"/>
        <w:divId w:val="5404664"/>
        <w:rPr>
          <w:b/>
          <w:sz w:val="28"/>
          <w:szCs w:val="28"/>
        </w:rPr>
      </w:pPr>
      <w:r>
        <w:rPr>
          <w:b/>
          <w:sz w:val="28"/>
          <w:szCs w:val="28"/>
        </w:rPr>
        <w:t>Describe any integrated delivery of other health interventions that are planned.</w:t>
      </w:r>
    </w:p>
    <w:p w:rsidR="00436E44" w:rsidRPr="00407F65" w:rsidRDefault="00436E44">
      <w:pPr>
        <w:autoSpaceDE w:val="0"/>
        <w:autoSpaceDN w:val="0"/>
        <w:adjustRightInd w:val="0"/>
        <w:divId w:val="5404664"/>
        <w:rPr>
          <w:sz w:val="28"/>
          <w:szCs w:val="28"/>
          <w:lang w:eastAsia="fr-FR"/>
        </w:rPr>
      </w:pPr>
    </w:p>
    <w:p w:rsidR="00612363" w:rsidRDefault="00436E44">
      <w:pPr>
        <w:pStyle w:val="StyleCorpsdetexte12ptJustifi1"/>
        <w:divId w:val="5404664"/>
        <w:rPr>
          <w:sz w:val="28"/>
          <w:szCs w:val="28"/>
        </w:rPr>
      </w:pPr>
      <w:r>
        <w:rPr>
          <w:b/>
          <w:sz w:val="28"/>
          <w:szCs w:val="28"/>
        </w:rPr>
        <w:t>On the political front</w:t>
      </w:r>
      <w:r>
        <w:rPr>
          <w:sz w:val="28"/>
          <w:szCs w:val="28"/>
        </w:rPr>
        <w:t xml:space="preserve">, indicate the commitment and willingness of the health authorities in Benin to improve general public health by reducing the mortality and morbidity, especially in children who are most vulnerable by aligning with </w:t>
      </w:r>
    </w:p>
    <w:p w:rsidR="00612363" w:rsidRDefault="00612363">
      <w:pPr>
        <w:pStyle w:val="StyleCorpsdetexte12ptJustifi1"/>
        <w:divId w:val="5404664"/>
        <w:rPr>
          <w:sz w:val="28"/>
          <w:szCs w:val="28"/>
        </w:rPr>
      </w:pPr>
    </w:p>
    <w:p w:rsidR="00436E44" w:rsidRPr="00407F65" w:rsidRDefault="00436E44">
      <w:pPr>
        <w:pStyle w:val="StyleCorpsdetexte12ptJustifi1"/>
        <w:divId w:val="5404664"/>
        <w:rPr>
          <w:color w:val="000000"/>
          <w:sz w:val="28"/>
          <w:szCs w:val="28"/>
        </w:rPr>
      </w:pPr>
      <w:proofErr w:type="gramStart"/>
      <w:r>
        <w:rPr>
          <w:sz w:val="28"/>
          <w:szCs w:val="28"/>
        </w:rPr>
        <w:t>the</w:t>
      </w:r>
      <w:proofErr w:type="gramEnd"/>
      <w:r>
        <w:rPr>
          <w:sz w:val="28"/>
          <w:szCs w:val="28"/>
        </w:rPr>
        <w:t xml:space="preserve"> vaccine decade objectives.</w:t>
      </w:r>
      <w:r>
        <w:rPr>
          <w:color w:val="000000"/>
          <w:sz w:val="28"/>
          <w:szCs w:val="28"/>
        </w:rPr>
        <w:t xml:space="preserve"> This willingness mentioned in the comprehensive multi-year plan (</w:t>
      </w:r>
      <w:proofErr w:type="spellStart"/>
      <w:r>
        <w:rPr>
          <w:color w:val="000000"/>
          <w:sz w:val="28"/>
          <w:szCs w:val="28"/>
        </w:rPr>
        <w:t>cMYP</w:t>
      </w:r>
      <w:proofErr w:type="spellEnd"/>
      <w:r>
        <w:rPr>
          <w:color w:val="000000"/>
          <w:sz w:val="28"/>
          <w:szCs w:val="28"/>
        </w:rPr>
        <w:t xml:space="preserve"> 2014 -2018) is shared with the partners of Benin and civil society through various organizations, namely, CNCV-Benin and ICC-EPI. </w:t>
      </w:r>
      <w:r>
        <w:rPr>
          <w:color w:val="000000"/>
          <w:sz w:val="28"/>
          <w:szCs w:val="28"/>
        </w:rPr>
        <w:lastRenderedPageBreak/>
        <w:t>The introduction of the injectable anti-poliomyelitis vaccine (the IPV) is motivated by:</w:t>
      </w:r>
    </w:p>
    <w:p w:rsidR="00436E44" w:rsidRPr="00407F65" w:rsidRDefault="003352A0">
      <w:pPr>
        <w:pStyle w:val="StyleCorpsdetexte12ptJustifi1"/>
        <w:numPr>
          <w:ilvl w:val="0"/>
          <w:numId w:val="17"/>
        </w:numPr>
        <w:ind w:left="720" w:right="360"/>
        <w:jc w:val="left"/>
        <w:divId w:val="5404664"/>
        <w:rPr>
          <w:sz w:val="28"/>
          <w:szCs w:val="28"/>
        </w:rPr>
      </w:pPr>
      <w:r>
        <w:rPr>
          <w:sz w:val="28"/>
          <w:szCs w:val="28"/>
        </w:rPr>
        <w:t xml:space="preserve">The appearance and increase in 58 wild polio virus cases during the last five years in Benin while the last outbreak of wild polio virus was recorded in 2009.  </w:t>
      </w:r>
    </w:p>
    <w:p w:rsidR="00436E44" w:rsidRPr="00407F65" w:rsidRDefault="00436E44">
      <w:pPr>
        <w:pStyle w:val="StyleCorpsdetexte12ptJustifi1"/>
        <w:numPr>
          <w:ilvl w:val="0"/>
          <w:numId w:val="17"/>
        </w:numPr>
        <w:ind w:left="840" w:right="480"/>
        <w:jc w:val="left"/>
        <w:divId w:val="5404664"/>
        <w:rPr>
          <w:sz w:val="28"/>
          <w:szCs w:val="28"/>
        </w:rPr>
      </w:pPr>
      <w:r>
        <w:rPr>
          <w:sz w:val="28"/>
          <w:szCs w:val="28"/>
        </w:rPr>
        <w:t xml:space="preserve">The availability of the proven safe and efficient IPV (vaccine well tolerated in children)  </w:t>
      </w:r>
    </w:p>
    <w:p w:rsidR="00436E44" w:rsidRPr="00407F65" w:rsidRDefault="00436E44">
      <w:pPr>
        <w:pStyle w:val="StyleCorpsdetexte12ptJustifi1"/>
        <w:numPr>
          <w:ilvl w:val="0"/>
          <w:numId w:val="17"/>
        </w:numPr>
        <w:ind w:left="840" w:right="480"/>
        <w:jc w:val="left"/>
        <w:divId w:val="5404664"/>
        <w:rPr>
          <w:sz w:val="28"/>
          <w:szCs w:val="28"/>
        </w:rPr>
      </w:pPr>
      <w:r>
        <w:rPr>
          <w:sz w:val="28"/>
          <w:szCs w:val="28"/>
        </w:rPr>
        <w:t xml:space="preserve">The opportunity for Benin to benefit from GAVI financial support for introducing the first dose of the vaccine into the routine EPI. </w:t>
      </w:r>
    </w:p>
    <w:p w:rsidR="00436E44" w:rsidRPr="00407F65" w:rsidRDefault="00436E44" w:rsidP="00E15DFD">
      <w:pPr>
        <w:pStyle w:val="StyleCorpsdetexte12ptJustifi1"/>
        <w:divId w:val="5404664"/>
        <w:rPr>
          <w:sz w:val="28"/>
          <w:szCs w:val="28"/>
        </w:rPr>
      </w:pPr>
      <w:r>
        <w:rPr>
          <w:sz w:val="28"/>
          <w:szCs w:val="28"/>
        </w:rPr>
        <w:t xml:space="preserve">On the </w:t>
      </w:r>
      <w:r>
        <w:rPr>
          <w:b/>
          <w:sz w:val="28"/>
          <w:szCs w:val="28"/>
        </w:rPr>
        <w:t>programmatic</w:t>
      </w:r>
      <w:r>
        <w:rPr>
          <w:sz w:val="28"/>
          <w:szCs w:val="28"/>
        </w:rPr>
        <w:t xml:space="preserve"> front, the introduction is motivated by the ability of the country to ensure an efficient storage and distribution of the vaccine, presentation of the vaccine in liquid form, easy to handle vials, facility to procure through procedures and mechanisms using UNICEF circuit, possibility to integrate the vaccine into the current immunization schedule and finally the ability of the program to ensure a prompt improvement of vaccine coverage using the experience gained through the introduction of other new vaccines (</w:t>
      </w:r>
      <w:proofErr w:type="spellStart"/>
      <w:r>
        <w:rPr>
          <w:sz w:val="28"/>
          <w:szCs w:val="28"/>
        </w:rPr>
        <w:t>Pentavalent</w:t>
      </w:r>
      <w:proofErr w:type="spellEnd"/>
      <w:r>
        <w:rPr>
          <w:sz w:val="28"/>
          <w:szCs w:val="28"/>
        </w:rPr>
        <w:t>, PCV13).</w:t>
      </w:r>
      <w:r>
        <w:rPr>
          <w:color w:val="000000"/>
          <w:sz w:val="28"/>
          <w:szCs w:val="28"/>
        </w:rPr>
        <w:t xml:space="preserve">  Like most of the other vaccines used by the program, this vaccine should also be stored between + 2 °C and + 8 °C and will be administered to children aged 0-11 months starting at 14 weeks from birth.  </w:t>
      </w:r>
    </w:p>
    <w:p w:rsidR="00436E44" w:rsidRPr="00407F65" w:rsidRDefault="00436E44">
      <w:pPr>
        <w:autoSpaceDE w:val="0"/>
        <w:autoSpaceDN w:val="0"/>
        <w:adjustRightInd w:val="0"/>
        <w:divId w:val="5404664"/>
        <w:rPr>
          <w:b/>
          <w:sz w:val="28"/>
          <w:szCs w:val="28"/>
        </w:rPr>
      </w:pPr>
      <w:r>
        <w:rPr>
          <w:b/>
          <w:sz w:val="28"/>
          <w:szCs w:val="28"/>
        </w:rPr>
        <w:t>Target immunization strategies</w:t>
      </w:r>
      <w:r>
        <w:rPr>
          <w:sz w:val="28"/>
          <w:szCs w:val="28"/>
        </w:rPr>
        <w:t xml:space="preserve">  </w:t>
      </w:r>
    </w:p>
    <w:p w:rsidR="00436E44" w:rsidRPr="00407F65" w:rsidRDefault="00436E44">
      <w:pPr>
        <w:autoSpaceDE w:val="0"/>
        <w:autoSpaceDN w:val="0"/>
        <w:adjustRightInd w:val="0"/>
        <w:divId w:val="5404664"/>
        <w:rPr>
          <w:b/>
          <w:sz w:val="28"/>
          <w:szCs w:val="28"/>
        </w:rPr>
      </w:pPr>
    </w:p>
    <w:p w:rsidR="00436E44" w:rsidRPr="00407F65" w:rsidRDefault="00436E44">
      <w:pPr>
        <w:autoSpaceDE w:val="0"/>
        <w:autoSpaceDN w:val="0"/>
        <w:adjustRightInd w:val="0"/>
        <w:spacing w:line="360" w:lineRule="auto"/>
        <w:jc w:val="both"/>
        <w:divId w:val="5404664"/>
        <w:rPr>
          <w:sz w:val="28"/>
          <w:szCs w:val="28"/>
        </w:rPr>
      </w:pPr>
      <w:r>
        <w:rPr>
          <w:sz w:val="28"/>
          <w:szCs w:val="28"/>
        </w:rPr>
        <w:t>Benin chose to immunize children less than one year, every year, according to the mixed strategy (fixed and advanced)</w:t>
      </w:r>
    </w:p>
    <w:p w:rsidR="00436E44" w:rsidRPr="00B04077" w:rsidRDefault="00436E44" w:rsidP="00E15DFD">
      <w:pPr>
        <w:autoSpaceDE w:val="0"/>
        <w:autoSpaceDN w:val="0"/>
        <w:adjustRightInd w:val="0"/>
        <w:spacing w:line="360" w:lineRule="auto"/>
        <w:jc w:val="both"/>
        <w:divId w:val="5404664"/>
        <w:rPr>
          <w:sz w:val="28"/>
          <w:szCs w:val="28"/>
        </w:rPr>
      </w:pPr>
      <w:r>
        <w:rPr>
          <w:sz w:val="28"/>
          <w:szCs w:val="28"/>
        </w:rPr>
        <w:t xml:space="preserve"> - The Fixed Strategy relates to targets living within a radius of 5 km from the health facility, in each health area. This strategy covers 40% of the </w:t>
      </w:r>
      <w:proofErr w:type="gramStart"/>
      <w:r>
        <w:rPr>
          <w:sz w:val="28"/>
          <w:szCs w:val="28"/>
        </w:rPr>
        <w:t xml:space="preserve">target </w:t>
      </w:r>
      <w:r w:rsidR="00B04077">
        <w:rPr>
          <w:sz w:val="28"/>
          <w:szCs w:val="28"/>
        </w:rPr>
        <w:t xml:space="preserve"> </w:t>
      </w:r>
      <w:r>
        <w:rPr>
          <w:sz w:val="28"/>
          <w:szCs w:val="28"/>
        </w:rPr>
        <w:t>population</w:t>
      </w:r>
      <w:proofErr w:type="gramEnd"/>
      <w:r>
        <w:rPr>
          <w:sz w:val="28"/>
          <w:szCs w:val="28"/>
        </w:rPr>
        <w:t xml:space="preserve"> or 158,510 targets for 2015 and will be held in health facilities and public places selected within the communities.</w:t>
      </w:r>
    </w:p>
    <w:p w:rsidR="00436E44" w:rsidRPr="00407F65" w:rsidRDefault="00436E44" w:rsidP="00E00D5F">
      <w:pPr>
        <w:autoSpaceDE w:val="0"/>
        <w:autoSpaceDN w:val="0"/>
        <w:adjustRightInd w:val="0"/>
        <w:spacing w:line="360" w:lineRule="auto"/>
        <w:jc w:val="both"/>
        <w:divId w:val="5404664"/>
        <w:rPr>
          <w:sz w:val="28"/>
          <w:szCs w:val="28"/>
        </w:rPr>
      </w:pPr>
      <w:r>
        <w:rPr>
          <w:color w:val="000000"/>
          <w:sz w:val="28"/>
          <w:szCs w:val="28"/>
        </w:rPr>
        <w:t xml:space="preserve">- The Advanced Strategy relates to the targets living beyond 5 km from the health facility in each health area. It covers 60% of the target population; or 237,766 targets for 2015. It will be implemented in public locations selected </w:t>
      </w:r>
      <w:r>
        <w:rPr>
          <w:color w:val="000000"/>
          <w:sz w:val="28"/>
          <w:szCs w:val="28"/>
        </w:rPr>
        <w:lastRenderedPageBreak/>
        <w:t>within the communities. Hence, the targets located within a radius of 5 km from the health center will be vaccinated by the fixed strategy immunization teams and those located more than 5 km away from the health center will be vaccinated by the advanced strategy immunization teams</w:t>
      </w:r>
      <w:r>
        <w:rPr>
          <w:bCs/>
          <w:iCs/>
          <w:sz w:val="28"/>
          <w:szCs w:val="28"/>
        </w:rPr>
        <w:t xml:space="preserve"> with the involvement of community volunteers, district/village heads, Red Cross volunteers and the heads of Social Promotion Centers and NGOs.</w:t>
      </w:r>
      <w:r>
        <w:rPr>
          <w:bCs/>
          <w:iCs/>
          <w:color w:val="000000"/>
          <w:sz w:val="28"/>
          <w:szCs w:val="28"/>
        </w:rPr>
        <w:t xml:space="preserve"> Social mobilization through radio, town criers and other media will help in easily achieving these targets in the communities. </w:t>
      </w:r>
    </w:p>
    <w:p w:rsidR="00436E44" w:rsidRPr="00407F65" w:rsidRDefault="00436E44" w:rsidP="003C28CC">
      <w:pPr>
        <w:shd w:val="clear" w:color="auto" w:fill="FFFFFF"/>
        <w:autoSpaceDE w:val="0"/>
        <w:autoSpaceDN w:val="0"/>
        <w:adjustRightInd w:val="0"/>
        <w:spacing w:line="360" w:lineRule="auto"/>
        <w:jc w:val="both"/>
        <w:divId w:val="5404664"/>
        <w:rPr>
          <w:bCs/>
          <w:iCs/>
          <w:sz w:val="28"/>
          <w:szCs w:val="28"/>
        </w:rPr>
      </w:pPr>
      <w:r>
        <w:rPr>
          <w:sz w:val="28"/>
          <w:szCs w:val="28"/>
        </w:rPr>
        <w:t xml:space="preserve"> </w:t>
      </w:r>
      <w:r>
        <w:rPr>
          <w:bCs/>
          <w:iCs/>
          <w:sz w:val="28"/>
          <w:szCs w:val="28"/>
        </w:rPr>
        <w:t>To document immunization, each vaccinated target will be recorded in the previously reviewed immunization register.</w:t>
      </w:r>
      <w:r>
        <w:rPr>
          <w:bCs/>
          <w:iCs/>
          <w:color w:val="000000"/>
          <w:sz w:val="28"/>
          <w:szCs w:val="28"/>
        </w:rPr>
        <w:t xml:space="preserve"> The IPV administration date will be entered on the child card and health card. For the advanced strategy, the immunization team goes to each locality, once a month, on a date and time arranged with the communities.</w:t>
      </w:r>
    </w:p>
    <w:p w:rsidR="00436E44" w:rsidRPr="00407F65" w:rsidRDefault="00436E44">
      <w:pPr>
        <w:autoSpaceDE w:val="0"/>
        <w:autoSpaceDN w:val="0"/>
        <w:adjustRightInd w:val="0"/>
        <w:spacing w:line="360" w:lineRule="auto"/>
        <w:jc w:val="both"/>
        <w:divId w:val="5404664"/>
        <w:rPr>
          <w:bCs/>
          <w:iCs/>
          <w:sz w:val="28"/>
          <w:szCs w:val="28"/>
        </w:rPr>
      </w:pPr>
      <w:r>
        <w:rPr>
          <w:bCs/>
          <w:iCs/>
          <w:sz w:val="28"/>
          <w:szCs w:val="28"/>
        </w:rPr>
        <w:t xml:space="preserve">Catch-up sessions will be organized for the missed targets. </w:t>
      </w:r>
    </w:p>
    <w:p w:rsidR="00436E44" w:rsidRPr="00407F65" w:rsidRDefault="00436E44">
      <w:pPr>
        <w:autoSpaceDE w:val="0"/>
        <w:autoSpaceDN w:val="0"/>
        <w:adjustRightInd w:val="0"/>
        <w:spacing w:line="360" w:lineRule="auto"/>
        <w:jc w:val="both"/>
        <w:divId w:val="5404664"/>
        <w:rPr>
          <w:sz w:val="28"/>
          <w:szCs w:val="28"/>
        </w:rPr>
      </w:pPr>
      <w:r>
        <w:rPr>
          <w:sz w:val="28"/>
          <w:szCs w:val="28"/>
        </w:rPr>
        <w:t xml:space="preserve"> Benin plans to administer a dose of the IPV at the age of 14 weeks simultaneously with the </w:t>
      </w:r>
      <w:proofErr w:type="spellStart"/>
      <w:proofErr w:type="gramStart"/>
      <w:r>
        <w:rPr>
          <w:sz w:val="28"/>
          <w:szCs w:val="28"/>
        </w:rPr>
        <w:t>Pentavalent</w:t>
      </w:r>
      <w:proofErr w:type="spellEnd"/>
      <w:proofErr w:type="gramEnd"/>
      <w:r>
        <w:rPr>
          <w:sz w:val="28"/>
          <w:szCs w:val="28"/>
        </w:rPr>
        <w:t xml:space="preserve"> vaccines (DTP3-HepB-Hib) and OPV3 as shown in the table below. </w:t>
      </w:r>
    </w:p>
    <w:p w:rsidR="00612363" w:rsidRDefault="00612363">
      <w:pPr>
        <w:ind w:left="720" w:right="115"/>
        <w:contextualSpacing/>
        <w:jc w:val="both"/>
        <w:divId w:val="5404664"/>
        <w:rPr>
          <w:sz w:val="28"/>
          <w:szCs w:val="28"/>
        </w:rPr>
      </w:pPr>
    </w:p>
    <w:p w:rsidR="00436E44" w:rsidRPr="00407F65" w:rsidRDefault="00436E44">
      <w:pPr>
        <w:ind w:left="720" w:right="115"/>
        <w:contextualSpacing/>
        <w:jc w:val="both"/>
        <w:divId w:val="5404664"/>
        <w:rPr>
          <w:sz w:val="28"/>
          <w:szCs w:val="28"/>
        </w:rPr>
      </w:pPr>
      <w:r>
        <w:rPr>
          <w:sz w:val="28"/>
          <w:szCs w:val="28"/>
        </w:rPr>
        <w:t>Table:</w:t>
      </w:r>
      <w:r>
        <w:rPr>
          <w:color w:val="000000"/>
          <w:sz w:val="28"/>
          <w:szCs w:val="28"/>
        </w:rPr>
        <w:t xml:space="preserve"> Immunization schedule for infants in Benin</w:t>
      </w:r>
    </w:p>
    <w:p w:rsidR="00436E44" w:rsidRPr="00407F65" w:rsidRDefault="00436E44">
      <w:pPr>
        <w:autoSpaceDE w:val="0"/>
        <w:autoSpaceDN w:val="0"/>
        <w:adjustRightInd w:val="0"/>
        <w:divId w:val="5404664"/>
        <w:rPr>
          <w:sz w:val="28"/>
          <w:szCs w:val="28"/>
        </w:rPr>
      </w:pPr>
    </w:p>
    <w:tbl>
      <w:tblPr>
        <w:tblpPr w:leftFromText="141" w:rightFromText="141" w:vertAnchor="text" w:horzAnchor="margin" w:tblpXSpec="center" w:tblpY="60"/>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3335"/>
        <w:gridCol w:w="3431"/>
      </w:tblGrid>
      <w:tr w:rsidR="00436E44" w:rsidRPr="00407F65">
        <w:trPr>
          <w:divId w:val="5404664"/>
          <w:trHeight w:val="276"/>
        </w:trPr>
        <w:tc>
          <w:tcPr>
            <w:tcW w:w="5954" w:type="dxa"/>
            <w:gridSpan w:val="2"/>
            <w:vAlign w:val="center"/>
          </w:tcPr>
          <w:p w:rsidR="00436E44" w:rsidRPr="00407F65" w:rsidRDefault="00436E44">
            <w:pPr>
              <w:jc w:val="center"/>
              <w:rPr>
                <w:sz w:val="28"/>
                <w:szCs w:val="28"/>
              </w:rPr>
            </w:pPr>
            <w:r>
              <w:rPr>
                <w:b/>
                <w:sz w:val="28"/>
                <w:szCs w:val="28"/>
              </w:rPr>
              <w:t>VACCINES</w:t>
            </w:r>
          </w:p>
        </w:tc>
        <w:tc>
          <w:tcPr>
            <w:tcW w:w="3431" w:type="dxa"/>
            <w:vAlign w:val="center"/>
          </w:tcPr>
          <w:p w:rsidR="00436E44" w:rsidRPr="00407F65" w:rsidRDefault="00436E44">
            <w:pPr>
              <w:jc w:val="center"/>
              <w:rPr>
                <w:sz w:val="28"/>
                <w:szCs w:val="28"/>
              </w:rPr>
            </w:pPr>
            <w:r>
              <w:rPr>
                <w:b/>
                <w:sz w:val="28"/>
                <w:szCs w:val="28"/>
              </w:rPr>
              <w:t>Administration age</w:t>
            </w:r>
          </w:p>
        </w:tc>
      </w:tr>
      <w:tr w:rsidR="00436E44" w:rsidRPr="00407F65">
        <w:trPr>
          <w:divId w:val="5404664"/>
          <w:trHeight w:val="299"/>
        </w:trPr>
        <w:tc>
          <w:tcPr>
            <w:tcW w:w="2619" w:type="dxa"/>
            <w:vAlign w:val="center"/>
          </w:tcPr>
          <w:p w:rsidR="00436E44" w:rsidRPr="00407F65" w:rsidRDefault="00436E44">
            <w:pPr>
              <w:jc w:val="center"/>
              <w:rPr>
                <w:sz w:val="28"/>
                <w:szCs w:val="28"/>
              </w:rPr>
            </w:pPr>
            <w:r>
              <w:rPr>
                <w:sz w:val="28"/>
                <w:szCs w:val="28"/>
              </w:rPr>
              <w:t>BCG</w:t>
            </w:r>
          </w:p>
        </w:tc>
        <w:tc>
          <w:tcPr>
            <w:tcW w:w="3335" w:type="dxa"/>
            <w:vAlign w:val="center"/>
          </w:tcPr>
          <w:p w:rsidR="00436E44" w:rsidRPr="00407F65" w:rsidRDefault="00436E44">
            <w:pPr>
              <w:jc w:val="center"/>
              <w:rPr>
                <w:sz w:val="28"/>
                <w:szCs w:val="28"/>
              </w:rPr>
            </w:pPr>
            <w:r>
              <w:rPr>
                <w:sz w:val="28"/>
                <w:szCs w:val="28"/>
              </w:rPr>
              <w:t>OPV0</w:t>
            </w:r>
          </w:p>
        </w:tc>
        <w:tc>
          <w:tcPr>
            <w:tcW w:w="3431" w:type="dxa"/>
            <w:vAlign w:val="center"/>
          </w:tcPr>
          <w:p w:rsidR="00436E44" w:rsidRPr="00407F65" w:rsidRDefault="00436E44">
            <w:pPr>
              <w:jc w:val="center"/>
              <w:rPr>
                <w:sz w:val="28"/>
                <w:szCs w:val="28"/>
              </w:rPr>
            </w:pPr>
            <w:r>
              <w:rPr>
                <w:sz w:val="28"/>
                <w:szCs w:val="28"/>
              </w:rPr>
              <w:t>At birth</w:t>
            </w:r>
          </w:p>
        </w:tc>
      </w:tr>
      <w:tr w:rsidR="00436E44" w:rsidRPr="00407F65">
        <w:trPr>
          <w:divId w:val="5404664"/>
          <w:trHeight w:val="651"/>
        </w:trPr>
        <w:tc>
          <w:tcPr>
            <w:tcW w:w="2619" w:type="dxa"/>
            <w:vAlign w:val="center"/>
          </w:tcPr>
          <w:p w:rsidR="00436E44" w:rsidRPr="00407F65" w:rsidRDefault="00436E44">
            <w:pPr>
              <w:jc w:val="center"/>
              <w:rPr>
                <w:sz w:val="28"/>
                <w:szCs w:val="28"/>
              </w:rPr>
            </w:pPr>
            <w:r>
              <w:rPr>
                <w:sz w:val="28"/>
                <w:szCs w:val="28"/>
              </w:rPr>
              <w:t>OPV1</w:t>
            </w:r>
          </w:p>
        </w:tc>
        <w:tc>
          <w:tcPr>
            <w:tcW w:w="3335" w:type="dxa"/>
            <w:vAlign w:val="center"/>
          </w:tcPr>
          <w:p w:rsidR="00436E44" w:rsidRPr="00407F65" w:rsidRDefault="00436E44">
            <w:pPr>
              <w:jc w:val="center"/>
              <w:rPr>
                <w:color w:val="000000"/>
                <w:sz w:val="28"/>
                <w:szCs w:val="28"/>
              </w:rPr>
            </w:pPr>
            <w:proofErr w:type="spellStart"/>
            <w:r>
              <w:rPr>
                <w:sz w:val="28"/>
                <w:szCs w:val="28"/>
              </w:rPr>
              <w:t>Penta</w:t>
            </w:r>
            <w:proofErr w:type="spellEnd"/>
            <w:r>
              <w:rPr>
                <w:sz w:val="28"/>
                <w:szCs w:val="28"/>
              </w:rPr>
              <w:t xml:space="preserve"> 1 (DTP-HepB-Hib1), PCV 13_1</w:t>
            </w:r>
          </w:p>
        </w:tc>
        <w:tc>
          <w:tcPr>
            <w:tcW w:w="3431" w:type="dxa"/>
            <w:vAlign w:val="center"/>
          </w:tcPr>
          <w:p w:rsidR="00436E44" w:rsidRPr="00407F65" w:rsidRDefault="00436E44">
            <w:pPr>
              <w:jc w:val="center"/>
              <w:rPr>
                <w:color w:val="000000"/>
                <w:sz w:val="28"/>
                <w:szCs w:val="28"/>
              </w:rPr>
            </w:pPr>
            <w:r>
              <w:rPr>
                <w:color w:val="000000"/>
                <w:sz w:val="28"/>
                <w:szCs w:val="28"/>
              </w:rPr>
              <w:t>At 6 weeks</w:t>
            </w:r>
          </w:p>
        </w:tc>
      </w:tr>
      <w:tr w:rsidR="00436E44" w:rsidRPr="00407F65">
        <w:trPr>
          <w:divId w:val="5404664"/>
          <w:trHeight w:val="778"/>
        </w:trPr>
        <w:tc>
          <w:tcPr>
            <w:tcW w:w="2619" w:type="dxa"/>
            <w:vAlign w:val="center"/>
          </w:tcPr>
          <w:p w:rsidR="00436E44" w:rsidRPr="00407F65" w:rsidRDefault="00436E44">
            <w:pPr>
              <w:jc w:val="center"/>
              <w:rPr>
                <w:sz w:val="28"/>
                <w:szCs w:val="28"/>
              </w:rPr>
            </w:pPr>
            <w:r>
              <w:rPr>
                <w:sz w:val="28"/>
                <w:szCs w:val="28"/>
              </w:rPr>
              <w:t>OPV2</w:t>
            </w:r>
          </w:p>
        </w:tc>
        <w:tc>
          <w:tcPr>
            <w:tcW w:w="3335" w:type="dxa"/>
            <w:vAlign w:val="center"/>
          </w:tcPr>
          <w:p w:rsidR="00436E44" w:rsidRPr="00407F65" w:rsidRDefault="00436E44">
            <w:pPr>
              <w:jc w:val="center"/>
              <w:rPr>
                <w:color w:val="000000"/>
                <w:sz w:val="28"/>
                <w:szCs w:val="28"/>
              </w:rPr>
            </w:pPr>
            <w:r>
              <w:rPr>
                <w:sz w:val="28"/>
                <w:szCs w:val="28"/>
              </w:rPr>
              <w:t>Penta2 (DTP-HepB-Hib2), PCV 13_2</w:t>
            </w:r>
          </w:p>
        </w:tc>
        <w:tc>
          <w:tcPr>
            <w:tcW w:w="3431" w:type="dxa"/>
            <w:vAlign w:val="center"/>
          </w:tcPr>
          <w:p w:rsidR="00436E44" w:rsidRPr="00407F65" w:rsidRDefault="00436E44">
            <w:pPr>
              <w:jc w:val="center"/>
              <w:rPr>
                <w:color w:val="000000"/>
                <w:sz w:val="28"/>
                <w:szCs w:val="28"/>
              </w:rPr>
            </w:pPr>
            <w:r>
              <w:rPr>
                <w:color w:val="000000"/>
                <w:sz w:val="28"/>
                <w:szCs w:val="28"/>
              </w:rPr>
              <w:t>At 10 weeks</w:t>
            </w:r>
          </w:p>
        </w:tc>
      </w:tr>
      <w:tr w:rsidR="00436E44" w:rsidRPr="00407F65">
        <w:trPr>
          <w:divId w:val="5404664"/>
          <w:trHeight w:val="750"/>
        </w:trPr>
        <w:tc>
          <w:tcPr>
            <w:tcW w:w="2619" w:type="dxa"/>
            <w:vAlign w:val="center"/>
          </w:tcPr>
          <w:p w:rsidR="00436E44" w:rsidRPr="00407F65" w:rsidRDefault="00436E44">
            <w:pPr>
              <w:jc w:val="center"/>
              <w:rPr>
                <w:sz w:val="28"/>
                <w:szCs w:val="28"/>
              </w:rPr>
            </w:pPr>
            <w:r>
              <w:rPr>
                <w:sz w:val="28"/>
                <w:szCs w:val="28"/>
              </w:rPr>
              <w:t>OPV3</w:t>
            </w:r>
          </w:p>
        </w:tc>
        <w:tc>
          <w:tcPr>
            <w:tcW w:w="3335" w:type="dxa"/>
            <w:vAlign w:val="center"/>
          </w:tcPr>
          <w:p w:rsidR="00436E44" w:rsidRPr="00407F65" w:rsidRDefault="00436E44">
            <w:pPr>
              <w:jc w:val="center"/>
              <w:rPr>
                <w:color w:val="000000"/>
                <w:sz w:val="28"/>
                <w:szCs w:val="28"/>
              </w:rPr>
            </w:pPr>
            <w:proofErr w:type="spellStart"/>
            <w:r>
              <w:rPr>
                <w:sz w:val="28"/>
                <w:szCs w:val="28"/>
              </w:rPr>
              <w:t>Penta</w:t>
            </w:r>
            <w:proofErr w:type="spellEnd"/>
            <w:r>
              <w:rPr>
                <w:sz w:val="28"/>
                <w:szCs w:val="28"/>
              </w:rPr>
              <w:t xml:space="preserve"> 3 (DTP-HepB-Hib3), PCV13_3 </w:t>
            </w:r>
          </w:p>
          <w:p w:rsidR="00436E44" w:rsidRPr="00407F65" w:rsidRDefault="00436E44">
            <w:pPr>
              <w:jc w:val="center"/>
              <w:rPr>
                <w:color w:val="000000"/>
                <w:sz w:val="28"/>
                <w:szCs w:val="28"/>
              </w:rPr>
            </w:pPr>
            <w:r>
              <w:rPr>
                <w:b/>
                <w:color w:val="000000"/>
                <w:sz w:val="28"/>
                <w:szCs w:val="28"/>
              </w:rPr>
              <w:t>IPV</w:t>
            </w:r>
            <w:r>
              <w:rPr>
                <w:color w:val="000000"/>
                <w:sz w:val="28"/>
                <w:szCs w:val="28"/>
              </w:rPr>
              <w:t xml:space="preserve"> </w:t>
            </w:r>
          </w:p>
        </w:tc>
        <w:tc>
          <w:tcPr>
            <w:tcW w:w="3431" w:type="dxa"/>
            <w:vAlign w:val="center"/>
          </w:tcPr>
          <w:p w:rsidR="00436E44" w:rsidRPr="00407F65" w:rsidRDefault="00436E44">
            <w:pPr>
              <w:jc w:val="center"/>
              <w:rPr>
                <w:color w:val="000000"/>
                <w:sz w:val="28"/>
                <w:szCs w:val="28"/>
              </w:rPr>
            </w:pPr>
            <w:r>
              <w:rPr>
                <w:b/>
                <w:color w:val="000000"/>
                <w:sz w:val="28"/>
                <w:szCs w:val="28"/>
              </w:rPr>
              <w:t>At 14 weeks</w:t>
            </w:r>
          </w:p>
        </w:tc>
      </w:tr>
      <w:tr w:rsidR="00436E44" w:rsidRPr="00407F65">
        <w:trPr>
          <w:divId w:val="5404664"/>
          <w:trHeight w:val="486"/>
        </w:trPr>
        <w:tc>
          <w:tcPr>
            <w:tcW w:w="2619" w:type="dxa"/>
            <w:vAlign w:val="center"/>
          </w:tcPr>
          <w:p w:rsidR="00436E44" w:rsidRPr="00407F65" w:rsidRDefault="00436E44">
            <w:pPr>
              <w:jc w:val="center"/>
              <w:rPr>
                <w:sz w:val="28"/>
                <w:szCs w:val="28"/>
              </w:rPr>
            </w:pPr>
            <w:r>
              <w:rPr>
                <w:sz w:val="28"/>
                <w:szCs w:val="28"/>
              </w:rPr>
              <w:t>Measles vaccine</w:t>
            </w:r>
          </w:p>
        </w:tc>
        <w:tc>
          <w:tcPr>
            <w:tcW w:w="3335" w:type="dxa"/>
            <w:vAlign w:val="center"/>
          </w:tcPr>
          <w:p w:rsidR="00436E44" w:rsidRPr="00407F65" w:rsidRDefault="00436E44">
            <w:pPr>
              <w:jc w:val="center"/>
              <w:rPr>
                <w:sz w:val="28"/>
                <w:szCs w:val="28"/>
              </w:rPr>
            </w:pPr>
            <w:r>
              <w:rPr>
                <w:sz w:val="28"/>
                <w:szCs w:val="28"/>
              </w:rPr>
              <w:t>Yellow Fever vaccine</w:t>
            </w:r>
          </w:p>
        </w:tc>
        <w:tc>
          <w:tcPr>
            <w:tcW w:w="3431" w:type="dxa"/>
            <w:vAlign w:val="center"/>
          </w:tcPr>
          <w:p w:rsidR="00436E44" w:rsidRPr="00407F65" w:rsidRDefault="00436E44">
            <w:pPr>
              <w:jc w:val="center"/>
              <w:rPr>
                <w:sz w:val="28"/>
                <w:szCs w:val="28"/>
              </w:rPr>
            </w:pPr>
            <w:r>
              <w:rPr>
                <w:sz w:val="28"/>
                <w:szCs w:val="28"/>
              </w:rPr>
              <w:t>At 9 months</w:t>
            </w:r>
          </w:p>
        </w:tc>
      </w:tr>
    </w:tbl>
    <w:p w:rsidR="00436E44" w:rsidRPr="00407F65" w:rsidRDefault="00436E44">
      <w:pPr>
        <w:ind w:left="720" w:right="115"/>
        <w:contextualSpacing/>
        <w:jc w:val="both"/>
        <w:divId w:val="5404664"/>
        <w:rPr>
          <w:sz w:val="28"/>
          <w:szCs w:val="28"/>
        </w:rPr>
      </w:pPr>
    </w:p>
    <w:p w:rsidR="00436E44" w:rsidRPr="00407F65" w:rsidRDefault="00436E44">
      <w:pPr>
        <w:autoSpaceDE w:val="0"/>
        <w:autoSpaceDN w:val="0"/>
        <w:adjustRightInd w:val="0"/>
        <w:spacing w:line="360" w:lineRule="auto"/>
        <w:jc w:val="both"/>
        <w:divId w:val="5404664"/>
        <w:rPr>
          <w:sz w:val="28"/>
          <w:szCs w:val="28"/>
        </w:rPr>
      </w:pPr>
      <w:r>
        <w:rPr>
          <w:sz w:val="28"/>
          <w:szCs w:val="28"/>
        </w:rPr>
        <w:lastRenderedPageBreak/>
        <w:t xml:space="preserve">All children lagging behind the ideal immunization schedule should receive a dose of the IPV in primary-immunization after the age of 14 weeks and before their first birthday.  </w:t>
      </w:r>
    </w:p>
    <w:p w:rsidR="00436E44" w:rsidRPr="00407F65" w:rsidRDefault="00436E44">
      <w:pPr>
        <w:autoSpaceDE w:val="0"/>
        <w:autoSpaceDN w:val="0"/>
        <w:adjustRightInd w:val="0"/>
        <w:divId w:val="5404664"/>
        <w:rPr>
          <w:b/>
          <w:bCs/>
          <w:sz w:val="28"/>
          <w:szCs w:val="28"/>
        </w:rPr>
      </w:pPr>
      <w:r>
        <w:rPr>
          <w:b/>
          <w:bCs/>
          <w:sz w:val="28"/>
          <w:szCs w:val="28"/>
        </w:rPr>
        <w:t>Method and area of vaccine</w:t>
      </w:r>
      <w:r w:rsidRPr="002428B4">
        <w:rPr>
          <w:b/>
          <w:sz w:val="28"/>
        </w:rPr>
        <w:t xml:space="preserve"> </w:t>
      </w:r>
      <w:r>
        <w:rPr>
          <w:b/>
          <w:bCs/>
          <w:sz w:val="28"/>
          <w:szCs w:val="28"/>
        </w:rPr>
        <w:t>administration</w:t>
      </w:r>
      <w:r>
        <w:rPr>
          <w:bCs/>
          <w:sz w:val="28"/>
          <w:szCs w:val="28"/>
        </w:rPr>
        <w:t xml:space="preserve">  </w:t>
      </w:r>
    </w:p>
    <w:p w:rsidR="00436E44" w:rsidRPr="00407F65" w:rsidRDefault="00436E44">
      <w:pPr>
        <w:autoSpaceDE w:val="0"/>
        <w:autoSpaceDN w:val="0"/>
        <w:adjustRightInd w:val="0"/>
        <w:divId w:val="5404664"/>
        <w:rPr>
          <w:b/>
          <w:bCs/>
          <w:color w:val="FF4D00"/>
          <w:sz w:val="28"/>
          <w:szCs w:val="28"/>
          <w:lang w:eastAsia="fr-FR"/>
        </w:rPr>
      </w:pPr>
    </w:p>
    <w:p w:rsidR="00436E44" w:rsidRPr="00407F65" w:rsidRDefault="00436E44" w:rsidP="003C28CC">
      <w:pPr>
        <w:autoSpaceDE w:val="0"/>
        <w:autoSpaceDN w:val="0"/>
        <w:adjustRightInd w:val="0"/>
        <w:spacing w:line="360" w:lineRule="auto"/>
        <w:jc w:val="both"/>
        <w:divId w:val="5404664"/>
        <w:rPr>
          <w:sz w:val="28"/>
          <w:szCs w:val="28"/>
        </w:rPr>
      </w:pPr>
      <w:r>
        <w:rPr>
          <w:sz w:val="28"/>
          <w:szCs w:val="28"/>
        </w:rPr>
        <w:t xml:space="preserve">The table below gives the doses, areas and administration methods for the antigens, in the current immunization schedule in Benin.                                               </w:t>
      </w:r>
    </w:p>
    <w:p w:rsidR="00436E44" w:rsidRPr="00407F65" w:rsidRDefault="00436E44">
      <w:pPr>
        <w:autoSpaceDE w:val="0"/>
        <w:autoSpaceDN w:val="0"/>
        <w:adjustRightInd w:val="0"/>
        <w:divId w:val="5404664"/>
        <w:rPr>
          <w:sz w:val="28"/>
          <w:szCs w:val="28"/>
        </w:rPr>
      </w:pPr>
      <w:r>
        <w:rPr>
          <w:b/>
          <w:sz w:val="28"/>
          <w:szCs w:val="28"/>
        </w:rPr>
        <w:t xml:space="preserve">Table: </w:t>
      </w:r>
      <w:r>
        <w:rPr>
          <w:sz w:val="28"/>
          <w:szCs w:val="28"/>
        </w:rPr>
        <w:t>doses, areas and vaccine administration methods for infants in Benin</w:t>
      </w:r>
    </w:p>
    <w:p w:rsidR="00436E44" w:rsidRPr="00407F65" w:rsidRDefault="00436E44">
      <w:pPr>
        <w:autoSpaceDE w:val="0"/>
        <w:autoSpaceDN w:val="0"/>
        <w:adjustRightInd w:val="0"/>
        <w:divId w:val="5404664"/>
        <w:rPr>
          <w:sz w:val="28"/>
          <w:szCs w:val="28"/>
        </w:rPr>
      </w:pPr>
    </w:p>
    <w:tbl>
      <w:tblPr>
        <w:tblW w:w="10076" w:type="dxa"/>
        <w:jc w:val="center"/>
        <w:tblInd w:w="-176" w:type="dxa"/>
        <w:tblLayout w:type="fixed"/>
        <w:tblCellMar>
          <w:left w:w="70" w:type="dxa"/>
          <w:right w:w="70" w:type="dxa"/>
        </w:tblCellMar>
        <w:tblLook w:val="0000" w:firstRow="0" w:lastRow="0" w:firstColumn="0" w:lastColumn="0" w:noHBand="0" w:noVBand="0"/>
      </w:tblPr>
      <w:tblGrid>
        <w:gridCol w:w="2464"/>
        <w:gridCol w:w="1312"/>
        <w:gridCol w:w="3600"/>
        <w:gridCol w:w="2700"/>
      </w:tblGrid>
      <w:tr w:rsidR="00436E44" w:rsidRPr="00407F65">
        <w:trPr>
          <w:divId w:val="5404664"/>
          <w:jc w:val="center"/>
        </w:trPr>
        <w:tc>
          <w:tcPr>
            <w:tcW w:w="2464"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center"/>
              <w:rPr>
                <w:sz w:val="28"/>
                <w:szCs w:val="28"/>
              </w:rPr>
            </w:pPr>
            <w:r>
              <w:rPr>
                <w:b/>
                <w:sz w:val="28"/>
                <w:szCs w:val="28"/>
              </w:rPr>
              <w:t>ANTIGENS</w:t>
            </w:r>
          </w:p>
        </w:tc>
        <w:tc>
          <w:tcPr>
            <w:tcW w:w="1312"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center"/>
              <w:rPr>
                <w:sz w:val="28"/>
                <w:szCs w:val="28"/>
              </w:rPr>
            </w:pPr>
            <w:r>
              <w:rPr>
                <w:b/>
                <w:sz w:val="28"/>
                <w:szCs w:val="28"/>
              </w:rPr>
              <w:t>DOSES</w:t>
            </w:r>
          </w:p>
        </w:tc>
        <w:tc>
          <w:tcPr>
            <w:tcW w:w="3600"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center"/>
              <w:rPr>
                <w:sz w:val="28"/>
                <w:szCs w:val="28"/>
              </w:rPr>
            </w:pPr>
            <w:r>
              <w:rPr>
                <w:b/>
                <w:sz w:val="28"/>
                <w:szCs w:val="28"/>
              </w:rPr>
              <w:t>AREAS</w:t>
            </w:r>
          </w:p>
        </w:tc>
        <w:tc>
          <w:tcPr>
            <w:tcW w:w="2700" w:type="dxa"/>
            <w:tcBorders>
              <w:top w:val="single" w:sz="6" w:space="0" w:color="auto"/>
              <w:left w:val="single" w:sz="6" w:space="0" w:color="auto"/>
              <w:bottom w:val="single" w:sz="6" w:space="0" w:color="auto"/>
              <w:right w:val="single" w:sz="6" w:space="0" w:color="auto"/>
            </w:tcBorders>
          </w:tcPr>
          <w:p w:rsidR="00436E44" w:rsidRPr="00407F65" w:rsidRDefault="00436E44">
            <w:pPr>
              <w:autoSpaceDE w:val="0"/>
              <w:autoSpaceDN w:val="0"/>
              <w:adjustRightInd w:val="0"/>
              <w:jc w:val="center"/>
              <w:rPr>
                <w:sz w:val="28"/>
                <w:szCs w:val="28"/>
              </w:rPr>
            </w:pPr>
            <w:r>
              <w:rPr>
                <w:b/>
                <w:sz w:val="28"/>
                <w:szCs w:val="28"/>
              </w:rPr>
              <w:t>ADMINISTRATION METHODS</w:t>
            </w:r>
          </w:p>
        </w:tc>
      </w:tr>
      <w:tr w:rsidR="00436E44" w:rsidRPr="00407F65">
        <w:trPr>
          <w:divId w:val="5404664"/>
          <w:jc w:val="center"/>
        </w:trPr>
        <w:tc>
          <w:tcPr>
            <w:tcW w:w="2464"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sz w:val="28"/>
                <w:szCs w:val="28"/>
              </w:rPr>
            </w:pPr>
            <w:r>
              <w:rPr>
                <w:sz w:val="28"/>
                <w:szCs w:val="28"/>
              </w:rPr>
              <w:t>B.C.G.</w:t>
            </w:r>
          </w:p>
        </w:tc>
        <w:tc>
          <w:tcPr>
            <w:tcW w:w="1312"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sz w:val="28"/>
                <w:szCs w:val="28"/>
              </w:rPr>
            </w:pPr>
            <w:r>
              <w:rPr>
                <w:sz w:val="28"/>
                <w:szCs w:val="28"/>
              </w:rPr>
              <w:t>0.05 ml</w:t>
            </w:r>
          </w:p>
        </w:tc>
        <w:tc>
          <w:tcPr>
            <w:tcW w:w="3600"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color w:val="000000"/>
                <w:sz w:val="28"/>
                <w:szCs w:val="28"/>
              </w:rPr>
            </w:pPr>
            <w:r>
              <w:rPr>
                <w:sz w:val="28"/>
                <w:szCs w:val="28"/>
              </w:rPr>
              <w:t>1/3 outside the upper left forearm</w:t>
            </w:r>
          </w:p>
        </w:tc>
        <w:tc>
          <w:tcPr>
            <w:tcW w:w="2700"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color w:val="000000"/>
                <w:sz w:val="28"/>
                <w:szCs w:val="28"/>
              </w:rPr>
            </w:pPr>
            <w:r>
              <w:rPr>
                <w:color w:val="000000"/>
                <w:sz w:val="28"/>
                <w:szCs w:val="28"/>
              </w:rPr>
              <w:t>Intradermal</w:t>
            </w:r>
          </w:p>
        </w:tc>
      </w:tr>
      <w:tr w:rsidR="00436E44" w:rsidRPr="00407F65">
        <w:trPr>
          <w:divId w:val="5404664"/>
          <w:jc w:val="center"/>
        </w:trPr>
        <w:tc>
          <w:tcPr>
            <w:tcW w:w="2464"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sz w:val="28"/>
                <w:szCs w:val="28"/>
              </w:rPr>
            </w:pPr>
            <w:r>
              <w:rPr>
                <w:sz w:val="28"/>
                <w:szCs w:val="28"/>
              </w:rPr>
              <w:t>OPV</w:t>
            </w:r>
          </w:p>
        </w:tc>
        <w:tc>
          <w:tcPr>
            <w:tcW w:w="1312"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sz w:val="28"/>
                <w:szCs w:val="28"/>
              </w:rPr>
            </w:pPr>
            <w:r>
              <w:rPr>
                <w:sz w:val="28"/>
                <w:szCs w:val="28"/>
              </w:rPr>
              <w:t>2 drops</w:t>
            </w:r>
          </w:p>
        </w:tc>
        <w:tc>
          <w:tcPr>
            <w:tcW w:w="3600"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sz w:val="28"/>
                <w:szCs w:val="28"/>
              </w:rPr>
            </w:pPr>
            <w:r>
              <w:rPr>
                <w:sz w:val="28"/>
                <w:szCs w:val="28"/>
              </w:rPr>
              <w:t>Mouth</w:t>
            </w:r>
          </w:p>
        </w:tc>
        <w:tc>
          <w:tcPr>
            <w:tcW w:w="2700"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sz w:val="28"/>
                <w:szCs w:val="28"/>
              </w:rPr>
            </w:pPr>
            <w:r>
              <w:rPr>
                <w:sz w:val="28"/>
                <w:szCs w:val="28"/>
              </w:rPr>
              <w:t>Oral</w:t>
            </w:r>
          </w:p>
        </w:tc>
      </w:tr>
      <w:tr w:rsidR="00436E44" w:rsidRPr="00407F65">
        <w:trPr>
          <w:divId w:val="5404664"/>
          <w:jc w:val="center"/>
        </w:trPr>
        <w:tc>
          <w:tcPr>
            <w:tcW w:w="2464" w:type="dxa"/>
            <w:tcBorders>
              <w:top w:val="single" w:sz="6" w:space="0" w:color="auto"/>
              <w:left w:val="single" w:sz="6" w:space="0" w:color="auto"/>
              <w:bottom w:val="single" w:sz="6" w:space="0" w:color="auto"/>
              <w:right w:val="single" w:sz="6" w:space="0" w:color="auto"/>
            </w:tcBorders>
          </w:tcPr>
          <w:p w:rsidR="00436E44" w:rsidRPr="00407F65" w:rsidRDefault="00436E44">
            <w:pPr>
              <w:autoSpaceDE w:val="0"/>
              <w:autoSpaceDN w:val="0"/>
              <w:adjustRightInd w:val="0"/>
              <w:jc w:val="both"/>
              <w:rPr>
                <w:sz w:val="28"/>
                <w:szCs w:val="28"/>
              </w:rPr>
            </w:pPr>
            <w:proofErr w:type="spellStart"/>
            <w:r>
              <w:rPr>
                <w:sz w:val="28"/>
                <w:szCs w:val="28"/>
              </w:rPr>
              <w:t>Pentavalent</w:t>
            </w:r>
            <w:proofErr w:type="spellEnd"/>
          </w:p>
          <w:p w:rsidR="00436E44" w:rsidRPr="00407F65" w:rsidRDefault="00436E44">
            <w:pPr>
              <w:autoSpaceDE w:val="0"/>
              <w:autoSpaceDN w:val="0"/>
              <w:adjustRightInd w:val="0"/>
              <w:jc w:val="both"/>
              <w:rPr>
                <w:sz w:val="28"/>
                <w:szCs w:val="28"/>
              </w:rPr>
            </w:pPr>
            <w:r>
              <w:rPr>
                <w:sz w:val="28"/>
                <w:szCs w:val="28"/>
              </w:rPr>
              <w:t>(DTP-</w:t>
            </w:r>
            <w:proofErr w:type="spellStart"/>
            <w:r>
              <w:rPr>
                <w:sz w:val="28"/>
                <w:szCs w:val="28"/>
              </w:rPr>
              <w:t>HepB</w:t>
            </w:r>
            <w:proofErr w:type="spellEnd"/>
            <w:r>
              <w:rPr>
                <w:sz w:val="28"/>
                <w:szCs w:val="28"/>
              </w:rPr>
              <w:t xml:space="preserve">- </w:t>
            </w:r>
            <w:proofErr w:type="spellStart"/>
            <w:r>
              <w:rPr>
                <w:sz w:val="28"/>
                <w:szCs w:val="28"/>
              </w:rPr>
              <w:t>Hib</w:t>
            </w:r>
            <w:proofErr w:type="spellEnd"/>
            <w:r>
              <w:rPr>
                <w:sz w:val="28"/>
                <w:szCs w:val="28"/>
              </w:rPr>
              <w:t>)</w:t>
            </w:r>
          </w:p>
        </w:tc>
        <w:tc>
          <w:tcPr>
            <w:tcW w:w="1312"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sz w:val="28"/>
                <w:szCs w:val="28"/>
              </w:rPr>
            </w:pPr>
            <w:r>
              <w:rPr>
                <w:sz w:val="28"/>
                <w:szCs w:val="28"/>
              </w:rPr>
              <w:t>0.5 ml</w:t>
            </w:r>
          </w:p>
        </w:tc>
        <w:tc>
          <w:tcPr>
            <w:tcW w:w="3600"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sz w:val="28"/>
                <w:szCs w:val="28"/>
              </w:rPr>
            </w:pPr>
            <w:r>
              <w:rPr>
                <w:sz w:val="28"/>
                <w:szCs w:val="28"/>
              </w:rPr>
              <w:t>Left arm deltoid muscle</w:t>
            </w:r>
          </w:p>
        </w:tc>
        <w:tc>
          <w:tcPr>
            <w:tcW w:w="2700"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sz w:val="28"/>
                <w:szCs w:val="28"/>
              </w:rPr>
            </w:pPr>
            <w:r>
              <w:rPr>
                <w:sz w:val="28"/>
                <w:szCs w:val="28"/>
              </w:rPr>
              <w:t>Deep IM</w:t>
            </w:r>
          </w:p>
        </w:tc>
      </w:tr>
      <w:tr w:rsidR="00436E44" w:rsidRPr="00407F65">
        <w:trPr>
          <w:divId w:val="5404664"/>
          <w:jc w:val="center"/>
        </w:trPr>
        <w:tc>
          <w:tcPr>
            <w:tcW w:w="2464" w:type="dxa"/>
            <w:tcBorders>
              <w:top w:val="single" w:sz="6" w:space="0" w:color="auto"/>
              <w:left w:val="single" w:sz="6" w:space="0" w:color="auto"/>
              <w:bottom w:val="single" w:sz="6" w:space="0" w:color="auto"/>
              <w:right w:val="single" w:sz="6" w:space="0" w:color="auto"/>
            </w:tcBorders>
          </w:tcPr>
          <w:p w:rsidR="00436E44" w:rsidRPr="00407F65" w:rsidRDefault="00436E44">
            <w:pPr>
              <w:autoSpaceDE w:val="0"/>
              <w:autoSpaceDN w:val="0"/>
              <w:adjustRightInd w:val="0"/>
              <w:jc w:val="both"/>
              <w:rPr>
                <w:sz w:val="28"/>
                <w:szCs w:val="28"/>
              </w:rPr>
            </w:pPr>
            <w:r>
              <w:rPr>
                <w:b/>
                <w:sz w:val="28"/>
                <w:szCs w:val="28"/>
              </w:rPr>
              <w:t>IPV</w:t>
            </w:r>
            <w:r>
              <w:rPr>
                <w:sz w:val="28"/>
                <w:szCs w:val="28"/>
              </w:rPr>
              <w:t xml:space="preserve"> </w:t>
            </w:r>
          </w:p>
        </w:tc>
        <w:tc>
          <w:tcPr>
            <w:tcW w:w="1312"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sz w:val="28"/>
                <w:szCs w:val="28"/>
              </w:rPr>
            </w:pPr>
            <w:r>
              <w:rPr>
                <w:b/>
                <w:sz w:val="28"/>
                <w:szCs w:val="28"/>
              </w:rPr>
              <w:t>0.5 ml</w:t>
            </w:r>
          </w:p>
        </w:tc>
        <w:tc>
          <w:tcPr>
            <w:tcW w:w="3600"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color w:val="000000"/>
                <w:sz w:val="28"/>
                <w:szCs w:val="28"/>
              </w:rPr>
            </w:pPr>
            <w:r>
              <w:rPr>
                <w:sz w:val="28"/>
                <w:szCs w:val="28"/>
              </w:rPr>
              <w:t xml:space="preserve"> </w:t>
            </w:r>
            <w:r>
              <w:rPr>
                <w:b/>
                <w:sz w:val="28"/>
                <w:szCs w:val="28"/>
              </w:rPr>
              <w:t>Anterior of the right thigh</w:t>
            </w:r>
            <w:r>
              <w:rPr>
                <w:sz w:val="28"/>
                <w:szCs w:val="28"/>
              </w:rPr>
              <w:t xml:space="preserve"> </w:t>
            </w:r>
          </w:p>
        </w:tc>
        <w:tc>
          <w:tcPr>
            <w:tcW w:w="2700"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color w:val="000000"/>
                <w:sz w:val="28"/>
                <w:szCs w:val="28"/>
              </w:rPr>
            </w:pPr>
            <w:r>
              <w:rPr>
                <w:b/>
                <w:color w:val="000000"/>
                <w:sz w:val="28"/>
                <w:szCs w:val="28"/>
              </w:rPr>
              <w:t>Deep IM</w:t>
            </w:r>
            <w:r>
              <w:rPr>
                <w:color w:val="000000"/>
                <w:sz w:val="28"/>
                <w:szCs w:val="28"/>
              </w:rPr>
              <w:t xml:space="preserve"> </w:t>
            </w:r>
          </w:p>
        </w:tc>
      </w:tr>
      <w:tr w:rsidR="00436E44" w:rsidRPr="00407F65">
        <w:trPr>
          <w:divId w:val="5404664"/>
          <w:jc w:val="center"/>
        </w:trPr>
        <w:tc>
          <w:tcPr>
            <w:tcW w:w="2464" w:type="dxa"/>
            <w:tcBorders>
              <w:top w:val="single" w:sz="6" w:space="0" w:color="auto"/>
              <w:left w:val="single" w:sz="6" w:space="0" w:color="auto"/>
              <w:bottom w:val="single" w:sz="6" w:space="0" w:color="auto"/>
              <w:right w:val="single" w:sz="6" w:space="0" w:color="auto"/>
            </w:tcBorders>
          </w:tcPr>
          <w:p w:rsidR="00436E44" w:rsidRPr="00407F65" w:rsidRDefault="00436E44">
            <w:pPr>
              <w:autoSpaceDE w:val="0"/>
              <w:autoSpaceDN w:val="0"/>
              <w:adjustRightInd w:val="0"/>
              <w:jc w:val="both"/>
              <w:rPr>
                <w:sz w:val="28"/>
                <w:szCs w:val="28"/>
              </w:rPr>
            </w:pPr>
            <w:r>
              <w:rPr>
                <w:sz w:val="28"/>
                <w:szCs w:val="28"/>
              </w:rPr>
              <w:t>PCV13</w:t>
            </w:r>
          </w:p>
        </w:tc>
        <w:tc>
          <w:tcPr>
            <w:tcW w:w="1312"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sz w:val="28"/>
                <w:szCs w:val="28"/>
              </w:rPr>
            </w:pPr>
            <w:r>
              <w:rPr>
                <w:sz w:val="28"/>
                <w:szCs w:val="28"/>
              </w:rPr>
              <w:t>0.5 ml</w:t>
            </w:r>
          </w:p>
        </w:tc>
        <w:tc>
          <w:tcPr>
            <w:tcW w:w="3600"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color w:val="000000"/>
                <w:sz w:val="28"/>
                <w:szCs w:val="28"/>
              </w:rPr>
            </w:pPr>
            <w:r>
              <w:rPr>
                <w:sz w:val="28"/>
                <w:szCs w:val="28"/>
              </w:rPr>
              <w:t xml:space="preserve"> Anterior of the left thigh</w:t>
            </w:r>
          </w:p>
        </w:tc>
        <w:tc>
          <w:tcPr>
            <w:tcW w:w="2700" w:type="dxa"/>
            <w:tcBorders>
              <w:top w:val="single" w:sz="6" w:space="0" w:color="auto"/>
              <w:left w:val="single" w:sz="6" w:space="0" w:color="auto"/>
              <w:bottom w:val="single" w:sz="6" w:space="0" w:color="auto"/>
              <w:right w:val="single" w:sz="6" w:space="0" w:color="auto"/>
            </w:tcBorders>
            <w:vAlign w:val="center"/>
          </w:tcPr>
          <w:p w:rsidR="00436E44" w:rsidRPr="00407F65" w:rsidRDefault="00436E44">
            <w:pPr>
              <w:autoSpaceDE w:val="0"/>
              <w:autoSpaceDN w:val="0"/>
              <w:adjustRightInd w:val="0"/>
              <w:jc w:val="both"/>
              <w:rPr>
                <w:color w:val="000000"/>
                <w:sz w:val="28"/>
                <w:szCs w:val="28"/>
              </w:rPr>
            </w:pPr>
            <w:r>
              <w:rPr>
                <w:color w:val="000000"/>
                <w:sz w:val="28"/>
                <w:szCs w:val="28"/>
              </w:rPr>
              <w:t>Deep IM</w:t>
            </w:r>
          </w:p>
        </w:tc>
      </w:tr>
      <w:tr w:rsidR="00436E44" w:rsidRPr="00407F65">
        <w:trPr>
          <w:divId w:val="5404664"/>
          <w:jc w:val="center"/>
        </w:trPr>
        <w:tc>
          <w:tcPr>
            <w:tcW w:w="2464" w:type="dxa"/>
            <w:tcBorders>
              <w:top w:val="single" w:sz="6" w:space="0" w:color="auto"/>
              <w:left w:val="single" w:sz="6" w:space="0" w:color="auto"/>
              <w:bottom w:val="single" w:sz="6" w:space="0" w:color="auto"/>
              <w:right w:val="single" w:sz="6" w:space="0" w:color="auto"/>
            </w:tcBorders>
          </w:tcPr>
          <w:p w:rsidR="00436E44" w:rsidRPr="00407F65" w:rsidRDefault="00436E44">
            <w:pPr>
              <w:autoSpaceDE w:val="0"/>
              <w:autoSpaceDN w:val="0"/>
              <w:adjustRightInd w:val="0"/>
              <w:jc w:val="both"/>
              <w:rPr>
                <w:sz w:val="28"/>
                <w:szCs w:val="28"/>
              </w:rPr>
            </w:pPr>
            <w:r>
              <w:rPr>
                <w:sz w:val="28"/>
                <w:szCs w:val="28"/>
              </w:rPr>
              <w:t>Measles vaccine</w:t>
            </w:r>
          </w:p>
        </w:tc>
        <w:tc>
          <w:tcPr>
            <w:tcW w:w="1312" w:type="dxa"/>
            <w:tcBorders>
              <w:top w:val="single" w:sz="6" w:space="0" w:color="auto"/>
              <w:left w:val="single" w:sz="6" w:space="0" w:color="auto"/>
              <w:bottom w:val="single" w:sz="6" w:space="0" w:color="auto"/>
              <w:right w:val="single" w:sz="6" w:space="0" w:color="auto"/>
            </w:tcBorders>
          </w:tcPr>
          <w:p w:rsidR="00436E44" w:rsidRPr="00407F65" w:rsidRDefault="00436E44">
            <w:pPr>
              <w:autoSpaceDE w:val="0"/>
              <w:autoSpaceDN w:val="0"/>
              <w:adjustRightInd w:val="0"/>
              <w:jc w:val="both"/>
              <w:rPr>
                <w:sz w:val="28"/>
                <w:szCs w:val="28"/>
              </w:rPr>
            </w:pPr>
            <w:r>
              <w:rPr>
                <w:sz w:val="28"/>
                <w:szCs w:val="28"/>
              </w:rPr>
              <w:t>0.5 ml</w:t>
            </w:r>
          </w:p>
        </w:tc>
        <w:tc>
          <w:tcPr>
            <w:tcW w:w="3600" w:type="dxa"/>
            <w:tcBorders>
              <w:top w:val="single" w:sz="6" w:space="0" w:color="auto"/>
              <w:left w:val="single" w:sz="6" w:space="0" w:color="auto"/>
              <w:bottom w:val="single" w:sz="6" w:space="0" w:color="auto"/>
              <w:right w:val="single" w:sz="6" w:space="0" w:color="auto"/>
            </w:tcBorders>
          </w:tcPr>
          <w:p w:rsidR="00436E44" w:rsidRPr="00407F65" w:rsidRDefault="00436E44">
            <w:pPr>
              <w:autoSpaceDE w:val="0"/>
              <w:autoSpaceDN w:val="0"/>
              <w:adjustRightInd w:val="0"/>
              <w:jc w:val="both"/>
              <w:rPr>
                <w:sz w:val="28"/>
                <w:szCs w:val="28"/>
              </w:rPr>
            </w:pPr>
            <w:r>
              <w:rPr>
                <w:sz w:val="28"/>
                <w:szCs w:val="28"/>
              </w:rPr>
              <w:t>Right arm</w:t>
            </w:r>
          </w:p>
        </w:tc>
        <w:tc>
          <w:tcPr>
            <w:tcW w:w="2700" w:type="dxa"/>
            <w:tcBorders>
              <w:top w:val="single" w:sz="6" w:space="0" w:color="auto"/>
              <w:left w:val="single" w:sz="6" w:space="0" w:color="auto"/>
              <w:bottom w:val="single" w:sz="6" w:space="0" w:color="auto"/>
              <w:right w:val="single" w:sz="6" w:space="0" w:color="auto"/>
            </w:tcBorders>
          </w:tcPr>
          <w:p w:rsidR="00436E44" w:rsidRPr="00407F65" w:rsidRDefault="00436E44">
            <w:pPr>
              <w:autoSpaceDE w:val="0"/>
              <w:autoSpaceDN w:val="0"/>
              <w:adjustRightInd w:val="0"/>
              <w:jc w:val="both"/>
              <w:rPr>
                <w:sz w:val="28"/>
                <w:szCs w:val="28"/>
              </w:rPr>
            </w:pPr>
            <w:r>
              <w:rPr>
                <w:sz w:val="28"/>
                <w:szCs w:val="28"/>
              </w:rPr>
              <w:t>Subcutaneous</w:t>
            </w:r>
          </w:p>
        </w:tc>
      </w:tr>
      <w:tr w:rsidR="00436E44" w:rsidRPr="00407F65">
        <w:trPr>
          <w:divId w:val="5404664"/>
          <w:jc w:val="center"/>
        </w:trPr>
        <w:tc>
          <w:tcPr>
            <w:tcW w:w="2464" w:type="dxa"/>
            <w:tcBorders>
              <w:top w:val="single" w:sz="6" w:space="0" w:color="auto"/>
              <w:left w:val="single" w:sz="6" w:space="0" w:color="auto"/>
              <w:bottom w:val="single" w:sz="6" w:space="0" w:color="auto"/>
              <w:right w:val="single" w:sz="6" w:space="0" w:color="auto"/>
            </w:tcBorders>
          </w:tcPr>
          <w:p w:rsidR="00436E44" w:rsidRPr="00407F65" w:rsidRDefault="00436E44">
            <w:pPr>
              <w:autoSpaceDE w:val="0"/>
              <w:autoSpaceDN w:val="0"/>
              <w:adjustRightInd w:val="0"/>
              <w:jc w:val="both"/>
              <w:rPr>
                <w:sz w:val="28"/>
                <w:szCs w:val="28"/>
              </w:rPr>
            </w:pPr>
            <w:r>
              <w:rPr>
                <w:sz w:val="28"/>
                <w:szCs w:val="28"/>
              </w:rPr>
              <w:t>Yellow Fever vaccine</w:t>
            </w:r>
          </w:p>
        </w:tc>
        <w:tc>
          <w:tcPr>
            <w:tcW w:w="1312" w:type="dxa"/>
            <w:tcBorders>
              <w:top w:val="single" w:sz="6" w:space="0" w:color="auto"/>
              <w:left w:val="single" w:sz="6" w:space="0" w:color="auto"/>
              <w:bottom w:val="single" w:sz="6" w:space="0" w:color="auto"/>
              <w:right w:val="single" w:sz="6" w:space="0" w:color="auto"/>
            </w:tcBorders>
          </w:tcPr>
          <w:p w:rsidR="00436E44" w:rsidRPr="00407F65" w:rsidRDefault="00436E44">
            <w:pPr>
              <w:autoSpaceDE w:val="0"/>
              <w:autoSpaceDN w:val="0"/>
              <w:adjustRightInd w:val="0"/>
              <w:jc w:val="both"/>
              <w:rPr>
                <w:sz w:val="28"/>
                <w:szCs w:val="28"/>
              </w:rPr>
            </w:pPr>
            <w:r>
              <w:rPr>
                <w:sz w:val="28"/>
                <w:szCs w:val="28"/>
              </w:rPr>
              <w:t>0.5 ml</w:t>
            </w:r>
          </w:p>
        </w:tc>
        <w:tc>
          <w:tcPr>
            <w:tcW w:w="3600" w:type="dxa"/>
            <w:tcBorders>
              <w:top w:val="single" w:sz="6" w:space="0" w:color="auto"/>
              <w:left w:val="single" w:sz="6" w:space="0" w:color="auto"/>
              <w:bottom w:val="single" w:sz="6" w:space="0" w:color="auto"/>
              <w:right w:val="single" w:sz="6" w:space="0" w:color="auto"/>
            </w:tcBorders>
          </w:tcPr>
          <w:p w:rsidR="00436E44" w:rsidRPr="00407F65" w:rsidRDefault="00436E44">
            <w:pPr>
              <w:autoSpaceDE w:val="0"/>
              <w:autoSpaceDN w:val="0"/>
              <w:adjustRightInd w:val="0"/>
              <w:jc w:val="both"/>
              <w:rPr>
                <w:sz w:val="28"/>
                <w:szCs w:val="28"/>
              </w:rPr>
            </w:pPr>
            <w:r>
              <w:rPr>
                <w:sz w:val="28"/>
                <w:szCs w:val="28"/>
              </w:rPr>
              <w:t>Right thigh</w:t>
            </w:r>
          </w:p>
        </w:tc>
        <w:tc>
          <w:tcPr>
            <w:tcW w:w="2700" w:type="dxa"/>
            <w:tcBorders>
              <w:top w:val="single" w:sz="6" w:space="0" w:color="auto"/>
              <w:left w:val="single" w:sz="6" w:space="0" w:color="auto"/>
              <w:bottom w:val="single" w:sz="6" w:space="0" w:color="auto"/>
              <w:right w:val="single" w:sz="6" w:space="0" w:color="auto"/>
            </w:tcBorders>
          </w:tcPr>
          <w:p w:rsidR="00436E44" w:rsidRPr="00407F65" w:rsidRDefault="00436E44">
            <w:pPr>
              <w:autoSpaceDE w:val="0"/>
              <w:autoSpaceDN w:val="0"/>
              <w:adjustRightInd w:val="0"/>
              <w:jc w:val="both"/>
              <w:rPr>
                <w:sz w:val="28"/>
                <w:szCs w:val="28"/>
              </w:rPr>
            </w:pPr>
            <w:r>
              <w:rPr>
                <w:sz w:val="28"/>
                <w:szCs w:val="28"/>
              </w:rPr>
              <w:t>Subcutaneous</w:t>
            </w:r>
          </w:p>
        </w:tc>
      </w:tr>
    </w:tbl>
    <w:p w:rsidR="00436E44" w:rsidRPr="00407F65" w:rsidRDefault="00436E44">
      <w:pPr>
        <w:autoSpaceDE w:val="0"/>
        <w:autoSpaceDN w:val="0"/>
        <w:adjustRightInd w:val="0"/>
        <w:divId w:val="5404664"/>
        <w:rPr>
          <w:b/>
          <w:bCs/>
          <w:color w:val="FF4D00"/>
          <w:sz w:val="28"/>
          <w:szCs w:val="28"/>
          <w:lang w:eastAsia="fr-FR"/>
        </w:rPr>
      </w:pPr>
    </w:p>
    <w:p w:rsidR="00436E44" w:rsidRPr="00407F65" w:rsidRDefault="00436E44">
      <w:pPr>
        <w:pStyle w:val="Heading2"/>
        <w:divId w:val="5404664"/>
        <w:rPr>
          <w:b w:val="0"/>
          <w:sz w:val="28"/>
          <w:szCs w:val="28"/>
        </w:rPr>
      </w:pPr>
      <w:bookmarkStart w:id="6" w:name="_Toc228701746"/>
      <w:bookmarkStart w:id="7" w:name="_Toc239673846"/>
      <w:r>
        <w:rPr>
          <w:sz w:val="28"/>
          <w:szCs w:val="28"/>
        </w:rPr>
        <w:t>Vaccine administration</w:t>
      </w:r>
      <w:bookmarkEnd w:id="6"/>
      <w:bookmarkEnd w:id="7"/>
    </w:p>
    <w:p w:rsidR="00612363" w:rsidRDefault="00436E44">
      <w:pPr>
        <w:pStyle w:val="StyleCorpsdetexte12ptJustifi1"/>
        <w:spacing w:line="276" w:lineRule="auto"/>
        <w:divId w:val="5404664"/>
        <w:rPr>
          <w:sz w:val="28"/>
          <w:szCs w:val="28"/>
        </w:rPr>
      </w:pPr>
      <w:r>
        <w:rPr>
          <w:sz w:val="28"/>
          <w:szCs w:val="28"/>
        </w:rPr>
        <w:t xml:space="preserve">The vaccine against the IPV will be administered to all target children aged 0-11 months who go to the immunization posts for the third dose of their series (DTP-HepB-Hib3) and OPV3 or before their first birthday; from the day on </w:t>
      </w:r>
    </w:p>
    <w:p w:rsidR="00436E44" w:rsidRPr="00407F65" w:rsidRDefault="00436E44">
      <w:pPr>
        <w:pStyle w:val="StyleCorpsdetexte12ptJustifi1"/>
        <w:spacing w:line="276" w:lineRule="auto"/>
        <w:divId w:val="5404664"/>
        <w:rPr>
          <w:sz w:val="28"/>
          <w:szCs w:val="28"/>
        </w:rPr>
      </w:pPr>
      <w:proofErr w:type="gramStart"/>
      <w:r>
        <w:rPr>
          <w:sz w:val="28"/>
          <w:szCs w:val="28"/>
        </w:rPr>
        <w:t>which</w:t>
      </w:r>
      <w:proofErr w:type="gramEnd"/>
      <w:r>
        <w:rPr>
          <w:sz w:val="28"/>
          <w:szCs w:val="28"/>
        </w:rPr>
        <w:t xml:space="preserve"> the vaccine is officially launched throughout the country, as this vaccine is not combined with other vaccines.</w:t>
      </w:r>
      <w:r>
        <w:rPr>
          <w:color w:val="000000"/>
          <w:sz w:val="28"/>
          <w:szCs w:val="28"/>
        </w:rPr>
        <w:t xml:space="preserve"> The IPV vaccine will be administered through a deep intramuscular injection in the </w:t>
      </w:r>
      <w:proofErr w:type="spellStart"/>
      <w:r>
        <w:rPr>
          <w:color w:val="000000"/>
          <w:sz w:val="28"/>
          <w:szCs w:val="28"/>
        </w:rPr>
        <w:t>antero</w:t>
      </w:r>
      <w:proofErr w:type="spellEnd"/>
      <w:r>
        <w:rPr>
          <w:color w:val="000000"/>
          <w:sz w:val="28"/>
          <w:szCs w:val="28"/>
        </w:rPr>
        <w:t>-lateral part of the right thigh. The standard dose for the IPV vaccine is 0.5 ml.</w:t>
      </w:r>
    </w:p>
    <w:p w:rsidR="00900B44" w:rsidRDefault="00900B44">
      <w:pPr>
        <w:pStyle w:val="Heading2"/>
        <w:divId w:val="5404664"/>
        <w:rPr>
          <w:sz w:val="28"/>
          <w:szCs w:val="28"/>
        </w:rPr>
      </w:pPr>
      <w:bookmarkStart w:id="8" w:name="_Toc228701747"/>
      <w:bookmarkStart w:id="9" w:name="_Toc239673847"/>
    </w:p>
    <w:p w:rsidR="00436E44" w:rsidRPr="00407F65" w:rsidRDefault="00436E44">
      <w:pPr>
        <w:pStyle w:val="Heading2"/>
        <w:divId w:val="5404664"/>
        <w:rPr>
          <w:b w:val="0"/>
          <w:color w:val="000000"/>
          <w:sz w:val="28"/>
          <w:szCs w:val="28"/>
        </w:rPr>
      </w:pPr>
      <w:r>
        <w:rPr>
          <w:sz w:val="28"/>
          <w:szCs w:val="28"/>
        </w:rPr>
        <w:t>Vaccine requirements 2015-201</w:t>
      </w:r>
      <w:bookmarkEnd w:id="8"/>
      <w:bookmarkEnd w:id="9"/>
      <w:r>
        <w:rPr>
          <w:color w:val="000000"/>
          <w:sz w:val="28"/>
          <w:szCs w:val="28"/>
        </w:rPr>
        <w:t>8</w:t>
      </w:r>
      <w:r>
        <w:rPr>
          <w:b w:val="0"/>
          <w:color w:val="000000"/>
          <w:sz w:val="28"/>
          <w:szCs w:val="28"/>
        </w:rPr>
        <w:t xml:space="preserve">  </w:t>
      </w:r>
    </w:p>
    <w:p w:rsidR="00436E44" w:rsidRPr="00407F65" w:rsidRDefault="00436E44">
      <w:pPr>
        <w:pStyle w:val="Heading2"/>
        <w:divId w:val="5404664"/>
        <w:rPr>
          <w:b w:val="0"/>
          <w:sz w:val="28"/>
          <w:szCs w:val="28"/>
        </w:rPr>
      </w:pPr>
      <w:r>
        <w:rPr>
          <w:sz w:val="28"/>
          <w:szCs w:val="28"/>
        </w:rPr>
        <w:t>(Ref. 2.3 Target population and vaccine availability)</w:t>
      </w:r>
    </w:p>
    <w:p w:rsidR="00436E44" w:rsidRPr="00407F65" w:rsidRDefault="00436E44">
      <w:pPr>
        <w:pStyle w:val="Heading2"/>
        <w:divId w:val="5404664"/>
        <w:rPr>
          <w:b w:val="0"/>
          <w:sz w:val="28"/>
          <w:szCs w:val="28"/>
        </w:rPr>
      </w:pPr>
      <w:bookmarkStart w:id="10" w:name="_Toc68337983"/>
      <w:bookmarkStart w:id="11" w:name="_Toc68418769"/>
      <w:bookmarkStart w:id="12" w:name="_Toc68419169"/>
      <w:bookmarkStart w:id="13" w:name="_Toc68419930"/>
      <w:bookmarkStart w:id="14" w:name="_Toc228701748"/>
      <w:bookmarkStart w:id="15" w:name="_Toc239673848"/>
      <w:r>
        <w:rPr>
          <w:sz w:val="28"/>
          <w:szCs w:val="28"/>
        </w:rPr>
        <w:t>Vaccine supply and distribution</w:t>
      </w:r>
      <w:bookmarkEnd w:id="10"/>
      <w:bookmarkEnd w:id="11"/>
      <w:bookmarkEnd w:id="12"/>
      <w:bookmarkEnd w:id="13"/>
      <w:bookmarkEnd w:id="14"/>
      <w:bookmarkEnd w:id="15"/>
      <w:r>
        <w:rPr>
          <w:b w:val="0"/>
          <w:sz w:val="28"/>
          <w:szCs w:val="28"/>
        </w:rPr>
        <w:t xml:space="preserve"> </w:t>
      </w:r>
      <w:r>
        <w:rPr>
          <w:sz w:val="28"/>
          <w:szCs w:val="28"/>
        </w:rPr>
        <w:t xml:space="preserve"> </w:t>
      </w:r>
    </w:p>
    <w:p w:rsidR="00436E44" w:rsidRPr="00407F65" w:rsidRDefault="00436E44">
      <w:pPr>
        <w:spacing w:line="276" w:lineRule="auto"/>
        <w:jc w:val="both"/>
        <w:divId w:val="5404664"/>
        <w:rPr>
          <w:color w:val="000000"/>
          <w:sz w:val="28"/>
          <w:szCs w:val="28"/>
        </w:rPr>
      </w:pPr>
      <w:r>
        <w:rPr>
          <w:sz w:val="28"/>
          <w:szCs w:val="28"/>
        </w:rPr>
        <w:lastRenderedPageBreak/>
        <w:t>The annual vaccine requirements are estimated by the government with the technical support from UNICEF which plans the orders according to its regular supply mechanisms.</w:t>
      </w:r>
      <w:r>
        <w:rPr>
          <w:color w:val="000000"/>
          <w:sz w:val="28"/>
          <w:szCs w:val="28"/>
        </w:rPr>
        <w:t xml:space="preserve"> Once the vaccines are received, they are stored in the central cold room and distributed every quarter to the departments. This mechanism has some advantages which ensure that the vaccines are of good quality and affordable to purchase through the UNICEF order system and with short delivery schedules. UNICEF and the WHO significantly contribute to the vaccine distribution and storage mechanism.</w:t>
      </w:r>
    </w:p>
    <w:p w:rsidR="00436E44" w:rsidRPr="00407F65" w:rsidRDefault="00436E44">
      <w:pPr>
        <w:pStyle w:val="Header"/>
        <w:spacing w:line="276" w:lineRule="auto"/>
        <w:jc w:val="both"/>
        <w:divId w:val="5404664"/>
        <w:rPr>
          <w:sz w:val="28"/>
          <w:szCs w:val="28"/>
        </w:rPr>
      </w:pPr>
      <w:r>
        <w:rPr>
          <w:sz w:val="28"/>
          <w:szCs w:val="28"/>
        </w:rPr>
        <w:t>They plan to ensure the supply of vaccines from health areas to health centers.</w:t>
      </w:r>
      <w:r>
        <w:rPr>
          <w:color w:val="000000"/>
          <w:sz w:val="28"/>
          <w:szCs w:val="28"/>
        </w:rPr>
        <w:t xml:space="preserve"> The lower levels calculate their requirements based on national guidelines and route their requests to the next level that supplies them. The peripheral level is supplied on a monthly basis and intermediate level is supplied every quarter. The central level is supplied twice a year. </w:t>
      </w:r>
    </w:p>
    <w:p w:rsidR="00436E44" w:rsidRPr="00407F65" w:rsidRDefault="00F52C06">
      <w:pPr>
        <w:pStyle w:val="Header"/>
        <w:spacing w:line="276" w:lineRule="auto"/>
        <w:jc w:val="both"/>
        <w:divId w:val="5404664"/>
        <w:rPr>
          <w:sz w:val="28"/>
          <w:szCs w:val="28"/>
        </w:rPr>
      </w:pPr>
      <w:r>
        <w:rPr>
          <w:noProof/>
          <w:lang w:bidi="ar-SA"/>
        </w:rPr>
        <w:drawing>
          <wp:anchor distT="0" distB="0" distL="114300" distR="114300" simplePos="0" relativeHeight="251656704" behindDoc="0" locked="0" layoutInCell="1" allowOverlap="1" wp14:anchorId="148510E3" wp14:editId="4FE599FF">
            <wp:simplePos x="0" y="0"/>
            <wp:positionH relativeFrom="column">
              <wp:posOffset>803275</wp:posOffset>
            </wp:positionH>
            <wp:positionV relativeFrom="paragraph">
              <wp:posOffset>51435</wp:posOffset>
            </wp:positionV>
            <wp:extent cx="3996690" cy="2094865"/>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3996690" cy="2094865"/>
                    </a:xfrm>
                    <a:prstGeom prst="rect">
                      <a:avLst/>
                    </a:prstGeom>
                    <a:noFill/>
                    <a:ln w="9525">
                      <a:noFill/>
                      <a:miter lim="800000"/>
                      <a:headEnd/>
                      <a:tailEnd/>
                    </a:ln>
                  </pic:spPr>
                </pic:pic>
              </a:graphicData>
            </a:graphic>
          </wp:anchor>
        </w:drawing>
      </w:r>
    </w:p>
    <w:p w:rsidR="00436E44" w:rsidRPr="00407F65" w:rsidRDefault="00436E44">
      <w:pPr>
        <w:pStyle w:val="Header"/>
        <w:spacing w:line="276" w:lineRule="auto"/>
        <w:jc w:val="both"/>
        <w:divId w:val="5404664"/>
        <w:rPr>
          <w:sz w:val="28"/>
          <w:szCs w:val="28"/>
        </w:rPr>
      </w:pPr>
    </w:p>
    <w:p w:rsidR="00436E44" w:rsidRPr="00407F65" w:rsidRDefault="00436E44">
      <w:pPr>
        <w:pStyle w:val="Header"/>
        <w:spacing w:line="276" w:lineRule="auto"/>
        <w:jc w:val="both"/>
        <w:divId w:val="5404664"/>
        <w:rPr>
          <w:sz w:val="28"/>
          <w:szCs w:val="28"/>
        </w:rPr>
      </w:pPr>
    </w:p>
    <w:p w:rsidR="00436E44" w:rsidRPr="00407F65" w:rsidRDefault="00436E44">
      <w:pPr>
        <w:pStyle w:val="Header"/>
        <w:spacing w:line="276" w:lineRule="auto"/>
        <w:jc w:val="both"/>
        <w:divId w:val="5404664"/>
        <w:rPr>
          <w:sz w:val="28"/>
          <w:szCs w:val="28"/>
        </w:rPr>
      </w:pPr>
    </w:p>
    <w:p w:rsidR="00436E44" w:rsidRPr="00407F65" w:rsidRDefault="00436E44">
      <w:pPr>
        <w:pStyle w:val="Caption"/>
        <w:spacing w:line="276" w:lineRule="auto"/>
        <w:ind w:left="1560" w:firstLine="600"/>
        <w:divId w:val="5404664"/>
        <w:rPr>
          <w:b w:val="0"/>
          <w:bCs w:val="0"/>
          <w:sz w:val="28"/>
          <w:szCs w:val="28"/>
        </w:rPr>
      </w:pPr>
      <w:bookmarkStart w:id="16" w:name="_Toc228709129"/>
      <w:r>
        <w:rPr>
          <w:bCs w:val="0"/>
          <w:sz w:val="28"/>
          <w:szCs w:val="28"/>
        </w:rPr>
        <w:t>Figure 2</w:t>
      </w:r>
      <w:r>
        <w:rPr>
          <w:b w:val="0"/>
          <w:bCs w:val="0"/>
          <w:sz w:val="28"/>
          <w:szCs w:val="28"/>
        </w:rPr>
        <w:t>: Vaccine supply circuit</w:t>
      </w:r>
      <w:bookmarkEnd w:id="16"/>
    </w:p>
    <w:p w:rsidR="00436E44" w:rsidRPr="00407F65" w:rsidRDefault="00436E44">
      <w:pPr>
        <w:pStyle w:val="BlockText"/>
        <w:spacing w:line="276" w:lineRule="auto"/>
        <w:ind w:left="0" w:right="-2"/>
        <w:jc w:val="both"/>
        <w:divId w:val="5404664"/>
        <w:rPr>
          <w:sz w:val="28"/>
          <w:szCs w:val="28"/>
        </w:rPr>
      </w:pPr>
    </w:p>
    <w:p w:rsidR="003352A0" w:rsidRPr="00407F65" w:rsidRDefault="003352A0">
      <w:pPr>
        <w:pStyle w:val="StyleCorpsdetexte12ptJustifi1"/>
        <w:spacing w:line="276" w:lineRule="auto"/>
        <w:divId w:val="5404664"/>
        <w:rPr>
          <w:sz w:val="28"/>
          <w:szCs w:val="28"/>
        </w:rPr>
      </w:pPr>
    </w:p>
    <w:p w:rsidR="003352A0" w:rsidRPr="00407F65" w:rsidRDefault="003352A0">
      <w:pPr>
        <w:pStyle w:val="StyleCorpsdetexte12ptJustifi1"/>
        <w:spacing w:line="276" w:lineRule="auto"/>
        <w:divId w:val="5404664"/>
        <w:rPr>
          <w:sz w:val="28"/>
          <w:szCs w:val="28"/>
        </w:rPr>
      </w:pPr>
    </w:p>
    <w:p w:rsidR="003352A0" w:rsidRPr="00407F65" w:rsidRDefault="003352A0">
      <w:pPr>
        <w:pStyle w:val="StyleCorpsdetexte12ptJustifi1"/>
        <w:spacing w:line="276" w:lineRule="auto"/>
        <w:divId w:val="5404664"/>
        <w:rPr>
          <w:sz w:val="28"/>
          <w:szCs w:val="28"/>
        </w:rPr>
      </w:pPr>
    </w:p>
    <w:p w:rsidR="002A57A3" w:rsidRPr="00407F65" w:rsidRDefault="002A57A3" w:rsidP="002A57A3">
      <w:pPr>
        <w:pStyle w:val="StyleCorpsdetexte12ptJustifi1"/>
        <w:spacing w:line="276" w:lineRule="auto"/>
        <w:divId w:val="5404664"/>
        <w:rPr>
          <w:sz w:val="28"/>
          <w:szCs w:val="28"/>
        </w:rPr>
      </w:pPr>
      <w:r>
        <w:rPr>
          <w:sz w:val="28"/>
          <w:szCs w:val="28"/>
        </w:rPr>
        <w:t>Legend:</w:t>
      </w:r>
    </w:p>
    <w:p w:rsidR="002A57A3" w:rsidRPr="00407F65" w:rsidRDefault="002A57A3" w:rsidP="002A57A3">
      <w:pPr>
        <w:pStyle w:val="StyleCorpsdetexte12ptJustifi1"/>
        <w:spacing w:line="276" w:lineRule="auto"/>
        <w:divId w:val="5404664"/>
        <w:rPr>
          <w:sz w:val="28"/>
          <w:szCs w:val="28"/>
        </w:rPr>
      </w:pPr>
      <w:r>
        <w:rPr>
          <w:sz w:val="28"/>
          <w:szCs w:val="28"/>
        </w:rPr>
        <w:t>Fabricant = Manufacturer</w:t>
      </w:r>
    </w:p>
    <w:p w:rsidR="002A57A3" w:rsidRPr="00407F65" w:rsidRDefault="002A57A3" w:rsidP="002A57A3">
      <w:pPr>
        <w:pStyle w:val="StyleCorpsdetexte12ptJustifi1"/>
        <w:spacing w:line="276" w:lineRule="auto"/>
        <w:divId w:val="5404664"/>
        <w:rPr>
          <w:sz w:val="28"/>
          <w:szCs w:val="28"/>
        </w:rPr>
      </w:pPr>
      <w:r>
        <w:rPr>
          <w:sz w:val="28"/>
          <w:szCs w:val="28"/>
        </w:rPr>
        <w:t xml:space="preserve">2 </w:t>
      </w:r>
      <w:proofErr w:type="spellStart"/>
      <w:r>
        <w:rPr>
          <w:sz w:val="28"/>
          <w:szCs w:val="28"/>
        </w:rPr>
        <w:t>fois</w:t>
      </w:r>
      <w:proofErr w:type="spellEnd"/>
      <w:r>
        <w:rPr>
          <w:sz w:val="28"/>
          <w:szCs w:val="28"/>
        </w:rPr>
        <w:t xml:space="preserve"> </w:t>
      </w:r>
      <w:proofErr w:type="spellStart"/>
      <w:r>
        <w:rPr>
          <w:sz w:val="28"/>
          <w:szCs w:val="28"/>
        </w:rPr>
        <w:t>l’an</w:t>
      </w:r>
      <w:proofErr w:type="spellEnd"/>
      <w:r>
        <w:rPr>
          <w:sz w:val="28"/>
          <w:szCs w:val="28"/>
        </w:rPr>
        <w:t xml:space="preserve"> = twice a year</w:t>
      </w:r>
    </w:p>
    <w:p w:rsidR="002A57A3" w:rsidRPr="00407F65" w:rsidRDefault="002A57A3" w:rsidP="002A57A3">
      <w:pPr>
        <w:pStyle w:val="StyleCorpsdetexte12ptJustifi1"/>
        <w:spacing w:line="276" w:lineRule="auto"/>
        <w:divId w:val="5404664"/>
        <w:rPr>
          <w:sz w:val="28"/>
          <w:szCs w:val="28"/>
        </w:rPr>
      </w:pPr>
      <w:r>
        <w:rPr>
          <w:sz w:val="28"/>
          <w:szCs w:val="28"/>
        </w:rPr>
        <w:t>Depot central = Central depot</w:t>
      </w:r>
    </w:p>
    <w:p w:rsidR="002A57A3" w:rsidRPr="00407F65" w:rsidRDefault="002A57A3" w:rsidP="002A57A3">
      <w:pPr>
        <w:pStyle w:val="StyleCorpsdetexte12ptJustifi1"/>
        <w:spacing w:line="276" w:lineRule="auto"/>
        <w:divId w:val="5404664"/>
        <w:rPr>
          <w:sz w:val="28"/>
          <w:szCs w:val="28"/>
        </w:rPr>
      </w:pPr>
      <w:r>
        <w:rPr>
          <w:sz w:val="28"/>
          <w:szCs w:val="28"/>
        </w:rPr>
        <w:t xml:space="preserve">4 </w:t>
      </w:r>
      <w:proofErr w:type="spellStart"/>
      <w:r>
        <w:rPr>
          <w:sz w:val="28"/>
          <w:szCs w:val="28"/>
        </w:rPr>
        <w:t>fois</w:t>
      </w:r>
      <w:proofErr w:type="spellEnd"/>
      <w:r>
        <w:rPr>
          <w:sz w:val="28"/>
          <w:szCs w:val="28"/>
        </w:rPr>
        <w:t xml:space="preserve"> </w:t>
      </w:r>
      <w:proofErr w:type="spellStart"/>
      <w:r>
        <w:rPr>
          <w:sz w:val="28"/>
          <w:szCs w:val="28"/>
        </w:rPr>
        <w:t>l’an</w:t>
      </w:r>
      <w:proofErr w:type="spellEnd"/>
      <w:r>
        <w:rPr>
          <w:sz w:val="28"/>
          <w:szCs w:val="28"/>
        </w:rPr>
        <w:t xml:space="preserve"> = 4 times a year</w:t>
      </w:r>
    </w:p>
    <w:p w:rsidR="002A57A3" w:rsidRPr="00407F65" w:rsidRDefault="002A57A3" w:rsidP="002A57A3">
      <w:pPr>
        <w:pStyle w:val="StyleCorpsdetexte12ptJustifi1"/>
        <w:spacing w:line="276" w:lineRule="auto"/>
        <w:divId w:val="5404664"/>
        <w:rPr>
          <w:sz w:val="28"/>
          <w:szCs w:val="28"/>
        </w:rPr>
      </w:pPr>
      <w:proofErr w:type="spellStart"/>
      <w:r>
        <w:rPr>
          <w:sz w:val="28"/>
          <w:szCs w:val="28"/>
        </w:rPr>
        <w:t>Tous</w:t>
      </w:r>
      <w:proofErr w:type="spellEnd"/>
      <w:r>
        <w:rPr>
          <w:sz w:val="28"/>
          <w:szCs w:val="28"/>
        </w:rPr>
        <w:t xml:space="preserve"> les </w:t>
      </w:r>
      <w:proofErr w:type="spellStart"/>
      <w:r>
        <w:rPr>
          <w:sz w:val="28"/>
          <w:szCs w:val="28"/>
        </w:rPr>
        <w:t>mois</w:t>
      </w:r>
      <w:proofErr w:type="spellEnd"/>
      <w:r>
        <w:rPr>
          <w:sz w:val="28"/>
          <w:szCs w:val="28"/>
        </w:rPr>
        <w:t xml:space="preserve"> = </w:t>
      </w:r>
      <w:proofErr w:type="gramStart"/>
      <w:r>
        <w:rPr>
          <w:sz w:val="28"/>
          <w:szCs w:val="28"/>
        </w:rPr>
        <w:t>Every</w:t>
      </w:r>
      <w:proofErr w:type="gramEnd"/>
      <w:r>
        <w:rPr>
          <w:sz w:val="28"/>
          <w:szCs w:val="28"/>
        </w:rPr>
        <w:t xml:space="preserve"> month</w:t>
      </w:r>
    </w:p>
    <w:p w:rsidR="002A57A3" w:rsidRPr="00407F65" w:rsidRDefault="002A57A3" w:rsidP="002A57A3">
      <w:pPr>
        <w:pStyle w:val="StyleCorpsdetexte12ptJustifi1"/>
        <w:spacing w:line="276" w:lineRule="auto"/>
        <w:divId w:val="5404664"/>
        <w:rPr>
          <w:sz w:val="28"/>
          <w:szCs w:val="28"/>
        </w:rPr>
      </w:pPr>
      <w:r>
        <w:rPr>
          <w:sz w:val="28"/>
          <w:szCs w:val="28"/>
        </w:rPr>
        <w:t>District sanitaire = Health District</w:t>
      </w:r>
    </w:p>
    <w:p w:rsidR="002A57A3" w:rsidRPr="00407F65" w:rsidRDefault="002A57A3" w:rsidP="002A57A3">
      <w:pPr>
        <w:pStyle w:val="StyleCorpsdetexte12ptJustifi1"/>
        <w:spacing w:line="276" w:lineRule="auto"/>
        <w:divId w:val="5404664"/>
        <w:rPr>
          <w:sz w:val="28"/>
          <w:szCs w:val="28"/>
        </w:rPr>
      </w:pPr>
      <w:r>
        <w:rPr>
          <w:sz w:val="28"/>
          <w:szCs w:val="28"/>
        </w:rPr>
        <w:t xml:space="preserve">Centre de </w:t>
      </w:r>
      <w:proofErr w:type="spellStart"/>
      <w:r>
        <w:rPr>
          <w:sz w:val="28"/>
          <w:szCs w:val="28"/>
        </w:rPr>
        <w:t>Sante</w:t>
      </w:r>
      <w:proofErr w:type="spellEnd"/>
      <w:r>
        <w:rPr>
          <w:sz w:val="28"/>
          <w:szCs w:val="28"/>
        </w:rPr>
        <w:t xml:space="preserve"> = Health Centre</w:t>
      </w:r>
    </w:p>
    <w:p w:rsidR="003352A0" w:rsidRPr="00407F65" w:rsidRDefault="003352A0">
      <w:pPr>
        <w:pStyle w:val="StyleCorpsdetexte12ptJustifi1"/>
        <w:spacing w:line="276" w:lineRule="auto"/>
        <w:divId w:val="5404664"/>
        <w:rPr>
          <w:sz w:val="28"/>
          <w:szCs w:val="28"/>
        </w:rPr>
      </w:pPr>
    </w:p>
    <w:p w:rsidR="00436E44" w:rsidRPr="00407F65" w:rsidRDefault="00436E44">
      <w:pPr>
        <w:pStyle w:val="StyleCorpsdetexte12ptJustifi1"/>
        <w:spacing w:line="276" w:lineRule="auto"/>
        <w:divId w:val="5404664"/>
        <w:rPr>
          <w:color w:val="000000"/>
          <w:sz w:val="28"/>
          <w:szCs w:val="28"/>
        </w:rPr>
      </w:pPr>
      <w:r>
        <w:rPr>
          <w:sz w:val="28"/>
          <w:szCs w:val="28"/>
        </w:rPr>
        <w:t>For GAVI support, the supply of the IPV vaccine, injection supplies and safety boxes will be handled through the UNICEF supply chain, in collaboration with the GAVI secretariat.</w:t>
      </w:r>
      <w:r>
        <w:rPr>
          <w:color w:val="000000"/>
          <w:sz w:val="28"/>
          <w:szCs w:val="28"/>
        </w:rPr>
        <w:t xml:space="preserve"> The system is the same for the procurement of other non GAVI-funded vaccines which are procured through the UNICEF supply chain. </w:t>
      </w:r>
    </w:p>
    <w:p w:rsidR="00436E44" w:rsidRPr="00407F65" w:rsidRDefault="00436E44">
      <w:pPr>
        <w:ind w:right="235"/>
        <w:contextualSpacing/>
        <w:jc w:val="both"/>
        <w:divId w:val="5404664"/>
        <w:rPr>
          <w:sz w:val="28"/>
          <w:szCs w:val="28"/>
        </w:rPr>
      </w:pPr>
      <w:r>
        <w:rPr>
          <w:sz w:val="28"/>
          <w:szCs w:val="28"/>
        </w:rPr>
        <w:t xml:space="preserve"> </w:t>
      </w:r>
    </w:p>
    <w:p w:rsidR="00436E44" w:rsidRPr="00407F65" w:rsidRDefault="003352A0">
      <w:pPr>
        <w:jc w:val="both"/>
        <w:divId w:val="5404664"/>
        <w:rPr>
          <w:bCs/>
          <w:color w:val="1F497D"/>
          <w:sz w:val="28"/>
          <w:szCs w:val="28"/>
        </w:rPr>
      </w:pPr>
      <w:r>
        <w:rPr>
          <w:bCs/>
          <w:color w:val="1F497D"/>
          <w:sz w:val="28"/>
          <w:szCs w:val="28"/>
        </w:rPr>
        <w:t xml:space="preserve">3.2 National coordination mechanism to ensure successful introduction   </w:t>
      </w:r>
    </w:p>
    <w:p w:rsidR="00436E44" w:rsidRPr="00407F65" w:rsidRDefault="00436E44">
      <w:pPr>
        <w:numPr>
          <w:ilvl w:val="0"/>
          <w:numId w:val="13"/>
        </w:numPr>
        <w:ind w:left="840" w:right="235"/>
        <w:contextualSpacing/>
        <w:jc w:val="both"/>
        <w:divId w:val="5404664"/>
        <w:rPr>
          <w:b/>
          <w:sz w:val="28"/>
          <w:szCs w:val="28"/>
        </w:rPr>
      </w:pPr>
      <w:r>
        <w:rPr>
          <w:b/>
          <w:sz w:val="28"/>
          <w:szCs w:val="28"/>
        </w:rPr>
        <w:lastRenderedPageBreak/>
        <w:t xml:space="preserve">Summarize the IPV introduction time line, as presented in </w:t>
      </w:r>
      <w:proofErr w:type="spellStart"/>
      <w:r>
        <w:rPr>
          <w:b/>
          <w:sz w:val="28"/>
          <w:szCs w:val="28"/>
        </w:rPr>
        <w:t>Annexe</w:t>
      </w:r>
      <w:proofErr w:type="spellEnd"/>
      <w:r>
        <w:rPr>
          <w:b/>
          <w:sz w:val="28"/>
          <w:szCs w:val="28"/>
        </w:rPr>
        <w:t xml:space="preserve"> C.</w:t>
      </w:r>
      <w:r>
        <w:rPr>
          <w:sz w:val="28"/>
          <w:szCs w:val="28"/>
        </w:rPr>
        <w:t xml:space="preserve">   </w:t>
      </w:r>
    </w:p>
    <w:p w:rsidR="00436E44" w:rsidRPr="00407F65" w:rsidRDefault="00436E44">
      <w:pPr>
        <w:numPr>
          <w:ilvl w:val="0"/>
          <w:numId w:val="13"/>
        </w:numPr>
        <w:ind w:left="840" w:right="235"/>
        <w:contextualSpacing/>
        <w:jc w:val="both"/>
        <w:divId w:val="5404664"/>
        <w:rPr>
          <w:sz w:val="28"/>
          <w:szCs w:val="28"/>
        </w:rPr>
      </w:pPr>
      <w:r>
        <w:rPr>
          <w:b/>
          <w:sz w:val="28"/>
          <w:szCs w:val="28"/>
        </w:rPr>
        <w:t>Describe the national management process to oversee the IPV introduction, including any steering committee and/ or subcommittee tasked with various activities for the introduction.</w:t>
      </w:r>
      <w:r>
        <w:rPr>
          <w:sz w:val="28"/>
          <w:szCs w:val="28"/>
        </w:rPr>
        <w:t xml:space="preserve">   </w:t>
      </w:r>
    </w:p>
    <w:p w:rsidR="00436E44" w:rsidRPr="00407F65" w:rsidRDefault="00436E44">
      <w:pPr>
        <w:ind w:left="720" w:right="235"/>
        <w:contextualSpacing/>
        <w:jc w:val="both"/>
        <w:divId w:val="5404664"/>
        <w:rPr>
          <w:sz w:val="28"/>
          <w:szCs w:val="28"/>
        </w:rPr>
      </w:pPr>
      <w:bookmarkStart w:id="17" w:name="_Toc228701760"/>
      <w:bookmarkStart w:id="18" w:name="_Toc239673859"/>
      <w:bookmarkStart w:id="19" w:name="_Toc228701757"/>
      <w:bookmarkStart w:id="20" w:name="_Toc239673856"/>
    </w:p>
    <w:p w:rsidR="00436E44" w:rsidRPr="00407F65" w:rsidRDefault="00436E44">
      <w:pPr>
        <w:ind w:left="720" w:right="235"/>
        <w:contextualSpacing/>
        <w:jc w:val="both"/>
        <w:divId w:val="5404664"/>
        <w:rPr>
          <w:sz w:val="28"/>
          <w:szCs w:val="28"/>
        </w:rPr>
      </w:pPr>
      <w:r>
        <w:rPr>
          <w:sz w:val="28"/>
          <w:szCs w:val="28"/>
        </w:rPr>
        <w:t xml:space="preserve">Main steps in </w:t>
      </w:r>
      <w:bookmarkEnd w:id="17"/>
      <w:bookmarkEnd w:id="18"/>
      <w:r>
        <w:rPr>
          <w:color w:val="000000"/>
          <w:sz w:val="28"/>
          <w:szCs w:val="28"/>
        </w:rPr>
        <w:t xml:space="preserve">the IPV introduction </w:t>
      </w:r>
    </w:p>
    <w:p w:rsidR="00436E44" w:rsidRPr="00407F65" w:rsidRDefault="00436E44">
      <w:pPr>
        <w:ind w:left="720" w:right="235"/>
        <w:contextualSpacing/>
        <w:jc w:val="both"/>
        <w:divId w:val="5404664"/>
        <w:rPr>
          <w:sz w:val="28"/>
          <w:szCs w:val="28"/>
        </w:rPr>
      </w:pPr>
      <w:r>
        <w:rPr>
          <w:sz w:val="28"/>
          <w:szCs w:val="28"/>
        </w:rPr>
        <w:t xml:space="preserve"> </w:t>
      </w:r>
    </w:p>
    <w:p w:rsidR="00436E44" w:rsidRPr="00407F65" w:rsidRDefault="00436E44">
      <w:pPr>
        <w:pStyle w:val="StyleCorpsdetexte12ptJustifi1"/>
        <w:divId w:val="5404664"/>
        <w:rPr>
          <w:color w:val="000000"/>
          <w:sz w:val="28"/>
          <w:szCs w:val="28"/>
        </w:rPr>
      </w:pPr>
      <w:r>
        <w:rPr>
          <w:sz w:val="28"/>
          <w:szCs w:val="28"/>
        </w:rPr>
        <w:t xml:space="preserve">To ensure an efficient and quick introduction of the IPV, the strategies which were used earlier as a part of </w:t>
      </w:r>
      <w:proofErr w:type="spellStart"/>
      <w:r>
        <w:rPr>
          <w:sz w:val="28"/>
          <w:szCs w:val="28"/>
        </w:rPr>
        <w:t>Pentavalent</w:t>
      </w:r>
      <w:proofErr w:type="spellEnd"/>
      <w:r>
        <w:rPr>
          <w:sz w:val="28"/>
          <w:szCs w:val="28"/>
        </w:rPr>
        <w:t xml:space="preserve"> and PCV13 introduction will be used</w:t>
      </w:r>
      <w:r>
        <w:rPr>
          <w:color w:val="000000"/>
          <w:sz w:val="28"/>
          <w:szCs w:val="28"/>
        </w:rPr>
        <w:t xml:space="preserve"> for the IPV introduction processes including the following main steps:</w:t>
      </w:r>
    </w:p>
    <w:p w:rsidR="00436E44" w:rsidRPr="00407F65" w:rsidRDefault="00436E44">
      <w:pPr>
        <w:pStyle w:val="StyleCorpsdetexte12ptJustifi1"/>
        <w:numPr>
          <w:ilvl w:val="0"/>
          <w:numId w:val="22"/>
        </w:numPr>
        <w:ind w:left="1560" w:right="240"/>
        <w:divId w:val="5404664"/>
        <w:rPr>
          <w:sz w:val="28"/>
          <w:szCs w:val="28"/>
        </w:rPr>
      </w:pPr>
      <w:r>
        <w:rPr>
          <w:sz w:val="28"/>
          <w:szCs w:val="28"/>
        </w:rPr>
        <w:t>Planning introduction and preparation activities</w:t>
      </w:r>
    </w:p>
    <w:p w:rsidR="00436E44" w:rsidRPr="00407F65" w:rsidRDefault="00436E44">
      <w:pPr>
        <w:pStyle w:val="StyleCorpsdetexte12ptJustifi1"/>
        <w:numPr>
          <w:ilvl w:val="0"/>
          <w:numId w:val="22"/>
        </w:numPr>
        <w:ind w:left="1440" w:right="120"/>
        <w:divId w:val="5404664"/>
        <w:rPr>
          <w:color w:val="000000"/>
          <w:sz w:val="28"/>
          <w:szCs w:val="28"/>
        </w:rPr>
      </w:pPr>
      <w:r>
        <w:rPr>
          <w:sz w:val="28"/>
          <w:szCs w:val="28"/>
        </w:rPr>
        <w:t>Organization and coordination processes (Meetings of the EPI-ICC sub-commissions, and ICC-EPI meetings)</w:t>
      </w:r>
    </w:p>
    <w:p w:rsidR="00436E44" w:rsidRPr="00407F65" w:rsidRDefault="00436E44">
      <w:pPr>
        <w:pStyle w:val="StyleCorpsdetexte12ptJustifi1"/>
        <w:numPr>
          <w:ilvl w:val="0"/>
          <w:numId w:val="22"/>
        </w:numPr>
        <w:ind w:left="1440" w:right="120"/>
        <w:divId w:val="5404664"/>
        <w:rPr>
          <w:sz w:val="28"/>
          <w:szCs w:val="28"/>
        </w:rPr>
      </w:pPr>
      <w:r>
        <w:rPr>
          <w:sz w:val="28"/>
          <w:szCs w:val="28"/>
        </w:rPr>
        <w:t>Training of EPI participants and decision-makers’ meetings at various levels of the health pyramid</w:t>
      </w:r>
    </w:p>
    <w:p w:rsidR="00436E44" w:rsidRPr="00407F65" w:rsidRDefault="00436E44">
      <w:pPr>
        <w:pStyle w:val="StyleCorpsdetexte12ptJustifi1"/>
        <w:numPr>
          <w:ilvl w:val="0"/>
          <w:numId w:val="22"/>
        </w:numPr>
        <w:ind w:left="1440" w:right="120"/>
        <w:divId w:val="5404664"/>
        <w:rPr>
          <w:sz w:val="28"/>
          <w:szCs w:val="28"/>
        </w:rPr>
      </w:pPr>
      <w:r>
        <w:rPr>
          <w:sz w:val="28"/>
          <w:szCs w:val="28"/>
        </w:rPr>
        <w:t xml:space="preserve">Social mobilization, IEC and advocacy </w:t>
      </w:r>
    </w:p>
    <w:p w:rsidR="00436E44" w:rsidRPr="00407F65" w:rsidRDefault="00436E44">
      <w:pPr>
        <w:pStyle w:val="StyleCorpsdetexte12ptJustifi1"/>
        <w:numPr>
          <w:ilvl w:val="1"/>
          <w:numId w:val="22"/>
        </w:numPr>
        <w:ind w:left="2160" w:right="120"/>
        <w:divId w:val="5404664"/>
        <w:rPr>
          <w:sz w:val="28"/>
          <w:szCs w:val="28"/>
        </w:rPr>
      </w:pPr>
      <w:r>
        <w:rPr>
          <w:sz w:val="28"/>
          <w:szCs w:val="28"/>
        </w:rPr>
        <w:t>Prepare the communication plan</w:t>
      </w:r>
    </w:p>
    <w:p w:rsidR="00436E44" w:rsidRPr="00407F65" w:rsidRDefault="00436E44">
      <w:pPr>
        <w:pStyle w:val="StyleCorpsdetexte12ptJustifi1"/>
        <w:numPr>
          <w:ilvl w:val="1"/>
          <w:numId w:val="22"/>
        </w:numPr>
        <w:ind w:left="2160" w:right="120"/>
        <w:divId w:val="5404664"/>
        <w:rPr>
          <w:sz w:val="28"/>
          <w:szCs w:val="28"/>
        </w:rPr>
      </w:pPr>
      <w:r>
        <w:rPr>
          <w:sz w:val="28"/>
          <w:szCs w:val="28"/>
        </w:rPr>
        <w:t>Implementation of communication activities and advocacy</w:t>
      </w:r>
    </w:p>
    <w:p w:rsidR="00436E44" w:rsidRPr="00407F65" w:rsidRDefault="00436E44">
      <w:pPr>
        <w:pStyle w:val="StyleCorpsdetexte12ptJustifi1"/>
        <w:numPr>
          <w:ilvl w:val="1"/>
          <w:numId w:val="22"/>
        </w:numPr>
        <w:ind w:left="2400" w:right="240"/>
        <w:divId w:val="5404664"/>
        <w:rPr>
          <w:sz w:val="28"/>
          <w:szCs w:val="28"/>
        </w:rPr>
      </w:pPr>
      <w:r>
        <w:rPr>
          <w:sz w:val="28"/>
          <w:szCs w:val="28"/>
        </w:rPr>
        <w:t>Briefing of journalists and presenters of partner radio stations and contract with mass media</w:t>
      </w:r>
    </w:p>
    <w:p w:rsidR="00436E44" w:rsidRPr="00407F65" w:rsidRDefault="00436E44">
      <w:pPr>
        <w:pStyle w:val="StyleCorpsdetexte12ptJustifi1"/>
        <w:numPr>
          <w:ilvl w:val="0"/>
          <w:numId w:val="22"/>
        </w:numPr>
        <w:ind w:left="1440" w:right="120"/>
        <w:divId w:val="5404664"/>
        <w:rPr>
          <w:color w:val="000000"/>
          <w:sz w:val="28"/>
          <w:szCs w:val="28"/>
        </w:rPr>
      </w:pPr>
      <w:r>
        <w:rPr>
          <w:sz w:val="28"/>
          <w:szCs w:val="28"/>
        </w:rPr>
        <w:t xml:space="preserve">Adaptation and reproduction of tools </w:t>
      </w:r>
    </w:p>
    <w:p w:rsidR="00436E44" w:rsidRPr="00407F65" w:rsidRDefault="00436E44">
      <w:pPr>
        <w:pStyle w:val="StyleCorpsdetexte12ptJustifi1"/>
        <w:numPr>
          <w:ilvl w:val="0"/>
          <w:numId w:val="22"/>
        </w:numPr>
        <w:ind w:left="1440" w:right="120"/>
        <w:divId w:val="5404664"/>
        <w:rPr>
          <w:color w:val="000000"/>
          <w:sz w:val="28"/>
          <w:szCs w:val="28"/>
        </w:rPr>
      </w:pPr>
      <w:r>
        <w:rPr>
          <w:sz w:val="28"/>
          <w:szCs w:val="28"/>
        </w:rPr>
        <w:t xml:space="preserve">Waste management </w:t>
      </w:r>
    </w:p>
    <w:p w:rsidR="00436E44" w:rsidRPr="00407F65" w:rsidRDefault="00436E44">
      <w:pPr>
        <w:pStyle w:val="StyleCorpsdetexte12ptJustifi1"/>
        <w:numPr>
          <w:ilvl w:val="0"/>
          <w:numId w:val="22"/>
        </w:numPr>
        <w:ind w:left="1440" w:right="120"/>
        <w:divId w:val="5404664"/>
        <w:rPr>
          <w:color w:val="000000"/>
          <w:sz w:val="28"/>
          <w:szCs w:val="28"/>
        </w:rPr>
      </w:pPr>
      <w:r>
        <w:rPr>
          <w:color w:val="000000"/>
          <w:sz w:val="28"/>
          <w:szCs w:val="28"/>
        </w:rPr>
        <w:t>AEFI monitoring and follow-up</w:t>
      </w:r>
    </w:p>
    <w:p w:rsidR="00436E44" w:rsidRPr="00407F65" w:rsidRDefault="00436E44">
      <w:pPr>
        <w:pStyle w:val="StyleCorpsdetexte12ptJustifi1"/>
        <w:numPr>
          <w:ilvl w:val="0"/>
          <w:numId w:val="22"/>
        </w:numPr>
        <w:ind w:left="1440" w:right="120"/>
        <w:divId w:val="5404664"/>
        <w:rPr>
          <w:color w:val="000000"/>
          <w:sz w:val="28"/>
          <w:szCs w:val="28"/>
        </w:rPr>
      </w:pPr>
      <w:r>
        <w:rPr>
          <w:color w:val="000000"/>
          <w:sz w:val="28"/>
          <w:szCs w:val="28"/>
        </w:rPr>
        <w:t xml:space="preserve">Post-introduction evaluation </w:t>
      </w:r>
    </w:p>
    <w:p w:rsidR="00436E44" w:rsidRPr="00407F65" w:rsidRDefault="00436E44">
      <w:pPr>
        <w:pStyle w:val="StyleCorpsdetexte12ptJustifi1"/>
        <w:numPr>
          <w:ilvl w:val="0"/>
          <w:numId w:val="22"/>
        </w:numPr>
        <w:ind w:left="1440" w:right="120"/>
        <w:divId w:val="5404664"/>
        <w:rPr>
          <w:color w:val="000000"/>
          <w:sz w:val="28"/>
          <w:szCs w:val="28"/>
        </w:rPr>
      </w:pPr>
      <w:r>
        <w:rPr>
          <w:color w:val="000000"/>
          <w:sz w:val="28"/>
          <w:szCs w:val="28"/>
        </w:rPr>
        <w:t xml:space="preserve">Strengthening cold chain capacity </w:t>
      </w:r>
    </w:p>
    <w:p w:rsidR="00436E44" w:rsidRPr="00407F65" w:rsidRDefault="00436E44">
      <w:pPr>
        <w:pStyle w:val="StyleCorpsdetexte12ptJustifi1"/>
        <w:numPr>
          <w:ilvl w:val="0"/>
          <w:numId w:val="22"/>
        </w:numPr>
        <w:ind w:left="1440" w:right="120"/>
        <w:divId w:val="5404664"/>
        <w:rPr>
          <w:color w:val="000000"/>
          <w:sz w:val="28"/>
          <w:szCs w:val="28"/>
        </w:rPr>
      </w:pPr>
      <w:r>
        <w:rPr>
          <w:color w:val="000000"/>
          <w:sz w:val="28"/>
          <w:szCs w:val="28"/>
        </w:rPr>
        <w:t xml:space="preserve">Strengthening the capacities of laboratory network </w:t>
      </w:r>
    </w:p>
    <w:p w:rsidR="00436E44" w:rsidRPr="00407F65" w:rsidRDefault="00436E44">
      <w:pPr>
        <w:pStyle w:val="StyleCorpsdetexte12ptJustifi1"/>
        <w:numPr>
          <w:ilvl w:val="0"/>
          <w:numId w:val="22"/>
        </w:numPr>
        <w:ind w:left="1440" w:right="120"/>
        <w:divId w:val="5404664"/>
        <w:rPr>
          <w:color w:val="000000"/>
          <w:sz w:val="28"/>
          <w:szCs w:val="28"/>
        </w:rPr>
      </w:pPr>
      <w:r>
        <w:rPr>
          <w:color w:val="000000"/>
          <w:sz w:val="28"/>
          <w:szCs w:val="28"/>
        </w:rPr>
        <w:t xml:space="preserve">Updating monitoring guidelines on AEFI </w:t>
      </w:r>
    </w:p>
    <w:p w:rsidR="00436E44" w:rsidRPr="00407F65" w:rsidRDefault="00436E44">
      <w:pPr>
        <w:pStyle w:val="StyleCorpsdetexte12ptJustifi1"/>
        <w:numPr>
          <w:ilvl w:val="0"/>
          <w:numId w:val="22"/>
        </w:numPr>
        <w:ind w:left="1440" w:right="240"/>
        <w:divId w:val="5404664"/>
        <w:rPr>
          <w:color w:val="000000"/>
          <w:sz w:val="28"/>
          <w:szCs w:val="28"/>
        </w:rPr>
      </w:pPr>
      <w:r>
        <w:rPr>
          <w:sz w:val="28"/>
          <w:szCs w:val="28"/>
        </w:rPr>
        <w:t xml:space="preserve">Preparation and distribution of posters on Cold chain maintenance and temperature monitoring </w:t>
      </w:r>
    </w:p>
    <w:p w:rsidR="00436E44" w:rsidRPr="00407F65" w:rsidRDefault="00436E44">
      <w:pPr>
        <w:pStyle w:val="StyleCorpsdetexte12ptJustifi1"/>
        <w:numPr>
          <w:ilvl w:val="0"/>
          <w:numId w:val="22"/>
        </w:numPr>
        <w:ind w:left="1440" w:right="120"/>
        <w:divId w:val="5404664"/>
        <w:rPr>
          <w:sz w:val="28"/>
          <w:szCs w:val="28"/>
        </w:rPr>
      </w:pPr>
      <w:r>
        <w:rPr>
          <w:sz w:val="28"/>
          <w:szCs w:val="28"/>
        </w:rPr>
        <w:t xml:space="preserve">Preparation of tools on AEFI monitoring  </w:t>
      </w:r>
    </w:p>
    <w:p w:rsidR="00436E44" w:rsidRPr="00407F65" w:rsidRDefault="00436E44">
      <w:pPr>
        <w:pStyle w:val="StyleCorpsdetexte12ptJustifi1"/>
        <w:numPr>
          <w:ilvl w:val="0"/>
          <w:numId w:val="22"/>
        </w:numPr>
        <w:ind w:left="1440" w:right="240"/>
        <w:divId w:val="5404664"/>
        <w:rPr>
          <w:sz w:val="28"/>
          <w:szCs w:val="28"/>
        </w:rPr>
      </w:pPr>
      <w:r>
        <w:rPr>
          <w:sz w:val="28"/>
          <w:szCs w:val="28"/>
        </w:rPr>
        <w:lastRenderedPageBreak/>
        <w:t>Equipment maintenance</w:t>
      </w:r>
    </w:p>
    <w:p w:rsidR="00436E44" w:rsidRPr="00407F65" w:rsidRDefault="00436E44">
      <w:pPr>
        <w:pStyle w:val="StyleCorpsdetexte12ptJustifi1"/>
        <w:numPr>
          <w:ilvl w:val="0"/>
          <w:numId w:val="22"/>
        </w:numPr>
        <w:ind w:left="1440" w:right="120"/>
        <w:divId w:val="5404664"/>
        <w:rPr>
          <w:sz w:val="28"/>
          <w:szCs w:val="28"/>
        </w:rPr>
      </w:pPr>
      <w:r>
        <w:rPr>
          <w:sz w:val="28"/>
          <w:szCs w:val="28"/>
        </w:rPr>
        <w:t>Organization of logistics (set-up of vaccines and supplies)</w:t>
      </w:r>
    </w:p>
    <w:p w:rsidR="00436E44" w:rsidRPr="00407F65" w:rsidRDefault="00436E44">
      <w:pPr>
        <w:pStyle w:val="StyleCorpsdetexte12ptJustifi1"/>
        <w:numPr>
          <w:ilvl w:val="0"/>
          <w:numId w:val="22"/>
        </w:numPr>
        <w:ind w:left="1440" w:right="120"/>
        <w:divId w:val="5404664"/>
        <w:rPr>
          <w:sz w:val="28"/>
          <w:szCs w:val="28"/>
        </w:rPr>
      </w:pPr>
      <w:r>
        <w:rPr>
          <w:sz w:val="28"/>
          <w:szCs w:val="28"/>
        </w:rPr>
        <w:t>Launch of vaccine introduction</w:t>
      </w:r>
    </w:p>
    <w:p w:rsidR="00436E44" w:rsidRPr="00407F65" w:rsidRDefault="00436E44">
      <w:pPr>
        <w:pStyle w:val="StyleCorpsdetexte12ptJustifi1"/>
        <w:numPr>
          <w:ilvl w:val="0"/>
          <w:numId w:val="22"/>
        </w:numPr>
        <w:ind w:left="1440" w:right="120"/>
        <w:divId w:val="5404664"/>
        <w:rPr>
          <w:sz w:val="28"/>
          <w:szCs w:val="28"/>
        </w:rPr>
      </w:pPr>
      <w:r>
        <w:rPr>
          <w:sz w:val="28"/>
          <w:szCs w:val="28"/>
        </w:rPr>
        <w:t xml:space="preserve">Supervision and monitoring </w:t>
      </w:r>
    </w:p>
    <w:p w:rsidR="00436E44" w:rsidRPr="00407F65" w:rsidRDefault="00436E44">
      <w:pPr>
        <w:pStyle w:val="StyleCorpsdetexte12ptJustifi1"/>
        <w:divId w:val="5404664"/>
        <w:rPr>
          <w:color w:val="000000"/>
          <w:sz w:val="28"/>
          <w:szCs w:val="28"/>
        </w:rPr>
      </w:pPr>
      <w:r>
        <w:rPr>
          <w:sz w:val="28"/>
          <w:szCs w:val="28"/>
        </w:rPr>
        <w:t xml:space="preserve">National coordination will be ensured by the Inter-agency Coordination Committee (ICC). This committee is chaired by the Minister of Health. </w:t>
      </w:r>
    </w:p>
    <w:p w:rsidR="00436E44" w:rsidRPr="00407F65" w:rsidRDefault="00436E44">
      <w:pPr>
        <w:pStyle w:val="StyleCorpsdetexte12ptJustifi1"/>
        <w:divId w:val="5404664"/>
        <w:rPr>
          <w:sz w:val="28"/>
          <w:szCs w:val="28"/>
        </w:rPr>
      </w:pPr>
      <w:r>
        <w:rPr>
          <w:sz w:val="28"/>
          <w:szCs w:val="28"/>
        </w:rPr>
        <w:t>The role of the ICC-EPI is, among others, to provide support in defining the EPI policy guidelines, preparation of strategic plans and annual EPI plans, mobilize resources required for implementing action plans of the program, periodically review progress in the implementation of programs and ensure optimal use of mobilized resources.</w:t>
      </w:r>
    </w:p>
    <w:p w:rsidR="00436E44" w:rsidRPr="00407F65" w:rsidRDefault="00436E44">
      <w:pPr>
        <w:pStyle w:val="StyleCorpsdetexte12ptJustifi1"/>
        <w:divId w:val="5404664"/>
        <w:rPr>
          <w:sz w:val="28"/>
          <w:szCs w:val="28"/>
        </w:rPr>
      </w:pPr>
      <w:r>
        <w:rPr>
          <w:color w:val="000000"/>
          <w:sz w:val="28"/>
          <w:szCs w:val="28"/>
        </w:rPr>
        <w:t xml:space="preserve">These attributes have now become strength to EPI Benin and will support the country in the IPV introduction. </w:t>
      </w:r>
    </w:p>
    <w:p w:rsidR="00436E44" w:rsidRPr="00407F65" w:rsidRDefault="00436E44" w:rsidP="003352A0">
      <w:pPr>
        <w:pStyle w:val="StyleCorpsdetexte12ptJustifi1"/>
        <w:divId w:val="5404664"/>
        <w:rPr>
          <w:color w:val="000000"/>
          <w:sz w:val="28"/>
          <w:szCs w:val="28"/>
        </w:rPr>
      </w:pPr>
      <w:r>
        <w:rPr>
          <w:sz w:val="28"/>
          <w:szCs w:val="28"/>
        </w:rPr>
        <w:t>The ICC authorizes the NIA-PHC to submit the new vaccine introduction application and approves this IPV introduction plan and ensures that it is successful.</w:t>
      </w:r>
      <w:r>
        <w:rPr>
          <w:color w:val="000000"/>
          <w:sz w:val="28"/>
          <w:szCs w:val="28"/>
        </w:rPr>
        <w:t xml:space="preserve"> The ICC is guided by NACI-Benin. </w:t>
      </w:r>
    </w:p>
    <w:p w:rsidR="00436E44" w:rsidRPr="00407F65" w:rsidRDefault="00436E44">
      <w:pPr>
        <w:autoSpaceDE w:val="0"/>
        <w:autoSpaceDN w:val="0"/>
        <w:spacing w:line="360" w:lineRule="auto"/>
        <w:jc w:val="both"/>
        <w:divId w:val="5404664"/>
        <w:rPr>
          <w:color w:val="000000"/>
          <w:sz w:val="28"/>
          <w:szCs w:val="28"/>
        </w:rPr>
      </w:pPr>
      <w:r>
        <w:rPr>
          <w:sz w:val="28"/>
          <w:szCs w:val="28"/>
        </w:rPr>
        <w:t>It is structured into 3 sub-committees (technical, logistics and communication).</w:t>
      </w:r>
    </w:p>
    <w:p w:rsidR="00436E44" w:rsidRPr="00407F65" w:rsidRDefault="00436E44">
      <w:pPr>
        <w:spacing w:line="360" w:lineRule="auto"/>
        <w:jc w:val="both"/>
        <w:divId w:val="5404664"/>
        <w:rPr>
          <w:color w:val="000000"/>
          <w:sz w:val="28"/>
          <w:szCs w:val="28"/>
        </w:rPr>
      </w:pPr>
      <w:r>
        <w:rPr>
          <w:sz w:val="28"/>
          <w:szCs w:val="28"/>
        </w:rPr>
        <w:t>These sub-committees are made up of representatives from various directorates of the ministry of health, (National Immunization Agency and Primary Health Care, National Directorate of Public Health, Directorate of Pharmacies, Drugs and Diagnostic Investigations, Directorate of Financial and Material Resources, Directorate of Infrastructures, Equipment and Maintenance), related ministries (Finance, Internal Affairs, Communication, Defense, Energy, Education, Family and Decentralization) and other development partners of the health sector and Civil Society Organizations.</w:t>
      </w:r>
    </w:p>
    <w:p w:rsidR="00436E44" w:rsidRPr="00407F65" w:rsidRDefault="00436E44" w:rsidP="000E3F2F">
      <w:pPr>
        <w:spacing w:line="360" w:lineRule="auto"/>
        <w:ind w:firstLine="680"/>
        <w:jc w:val="both"/>
        <w:divId w:val="5404664"/>
        <w:rPr>
          <w:color w:val="000000"/>
          <w:sz w:val="28"/>
          <w:szCs w:val="28"/>
        </w:rPr>
      </w:pPr>
      <w:r>
        <w:rPr>
          <w:sz w:val="28"/>
          <w:szCs w:val="28"/>
        </w:rPr>
        <w:t xml:space="preserve">At the intermediate level, the coordination will be provided by the Departmental Director of Health with the support from the Departmental Service Head of Public Health and Head of the Immunization and Cost recovery Division. </w:t>
      </w:r>
    </w:p>
    <w:p w:rsidR="00436E44" w:rsidRPr="00407F65" w:rsidRDefault="00436E44">
      <w:pPr>
        <w:spacing w:line="360" w:lineRule="auto"/>
        <w:ind w:firstLine="680"/>
        <w:jc w:val="both"/>
        <w:divId w:val="5404664"/>
        <w:rPr>
          <w:sz w:val="28"/>
          <w:szCs w:val="28"/>
        </w:rPr>
      </w:pPr>
      <w:r>
        <w:rPr>
          <w:color w:val="000000"/>
          <w:sz w:val="28"/>
          <w:szCs w:val="28"/>
        </w:rPr>
        <w:lastRenderedPageBreak/>
        <w:t xml:space="preserve">At the peripheral level, the coordination will be provided by the zonal Medical Coordinator assisted by chief physicians and community EPI managers. </w:t>
      </w:r>
    </w:p>
    <w:p w:rsidR="00436E44" w:rsidRPr="00407F65" w:rsidRDefault="00436E44">
      <w:pPr>
        <w:spacing w:line="360" w:lineRule="auto"/>
        <w:ind w:firstLine="680"/>
        <w:jc w:val="both"/>
        <w:divId w:val="5404664"/>
        <w:rPr>
          <w:sz w:val="28"/>
          <w:szCs w:val="28"/>
        </w:rPr>
      </w:pPr>
      <w:r>
        <w:rPr>
          <w:sz w:val="28"/>
          <w:szCs w:val="28"/>
        </w:rPr>
        <w:t xml:space="preserve">These focal points will be responsible for supervising the on-site services. </w:t>
      </w:r>
      <w:bookmarkEnd w:id="19"/>
      <w:bookmarkEnd w:id="20"/>
    </w:p>
    <w:p w:rsidR="00436E44" w:rsidRPr="00407F65" w:rsidRDefault="000E3F2F">
      <w:pPr>
        <w:jc w:val="both"/>
        <w:divId w:val="5404664"/>
        <w:rPr>
          <w:bCs/>
          <w:color w:val="1F497D"/>
          <w:sz w:val="28"/>
          <w:szCs w:val="28"/>
        </w:rPr>
      </w:pPr>
      <w:r>
        <w:rPr>
          <w:bCs/>
          <w:color w:val="1F497D"/>
          <w:sz w:val="28"/>
          <w:szCs w:val="28"/>
        </w:rPr>
        <w:t xml:space="preserve">3.3 Affordability and financial sustainability   </w:t>
      </w:r>
    </w:p>
    <w:p w:rsidR="00436E44" w:rsidRPr="00407F65" w:rsidRDefault="00436E44">
      <w:pPr>
        <w:numPr>
          <w:ilvl w:val="0"/>
          <w:numId w:val="14"/>
        </w:numPr>
        <w:ind w:left="840" w:right="235"/>
        <w:contextualSpacing/>
        <w:jc w:val="both"/>
        <w:divId w:val="5404664"/>
        <w:rPr>
          <w:b/>
          <w:sz w:val="28"/>
          <w:szCs w:val="28"/>
        </w:rPr>
      </w:pPr>
      <w:r>
        <w:rPr>
          <w:b/>
          <w:sz w:val="28"/>
          <w:szCs w:val="28"/>
        </w:rPr>
        <w:t xml:space="preserve">Summarize the budget and financing of the IPV introduction, as presented in </w:t>
      </w:r>
      <w:proofErr w:type="spellStart"/>
      <w:r>
        <w:rPr>
          <w:b/>
          <w:sz w:val="28"/>
          <w:szCs w:val="28"/>
        </w:rPr>
        <w:t>Annexe</w:t>
      </w:r>
      <w:proofErr w:type="spellEnd"/>
      <w:r>
        <w:rPr>
          <w:b/>
          <w:sz w:val="28"/>
          <w:szCs w:val="28"/>
        </w:rPr>
        <w:t xml:space="preserve"> D.</w:t>
      </w:r>
      <w:r>
        <w:rPr>
          <w:sz w:val="28"/>
          <w:szCs w:val="28"/>
        </w:rPr>
        <w:t xml:space="preserve">    </w:t>
      </w:r>
    </w:p>
    <w:p w:rsidR="00436E44" w:rsidRPr="00407F65" w:rsidRDefault="00436E44">
      <w:pPr>
        <w:numPr>
          <w:ilvl w:val="0"/>
          <w:numId w:val="14"/>
        </w:numPr>
        <w:ind w:left="840" w:right="235"/>
        <w:contextualSpacing/>
        <w:jc w:val="both"/>
        <w:divId w:val="5404664"/>
        <w:rPr>
          <w:b/>
          <w:sz w:val="28"/>
          <w:szCs w:val="28"/>
        </w:rPr>
      </w:pPr>
      <w:r>
        <w:rPr>
          <w:b/>
          <w:sz w:val="28"/>
          <w:szCs w:val="28"/>
        </w:rPr>
        <w:t>Provide the method used to estimate these costs.</w:t>
      </w:r>
      <w:r>
        <w:rPr>
          <w:sz w:val="28"/>
          <w:szCs w:val="28"/>
        </w:rPr>
        <w:t xml:space="preserve">   </w:t>
      </w:r>
    </w:p>
    <w:p w:rsidR="00436E44" w:rsidRPr="00407F65" w:rsidRDefault="00436E44">
      <w:pPr>
        <w:numPr>
          <w:ilvl w:val="0"/>
          <w:numId w:val="14"/>
        </w:numPr>
        <w:ind w:left="840" w:right="235"/>
        <w:contextualSpacing/>
        <w:jc w:val="both"/>
        <w:divId w:val="5404664"/>
        <w:rPr>
          <w:b/>
          <w:sz w:val="28"/>
          <w:szCs w:val="28"/>
        </w:rPr>
      </w:pPr>
      <w:r>
        <w:rPr>
          <w:b/>
          <w:sz w:val="28"/>
          <w:szCs w:val="28"/>
        </w:rPr>
        <w:t>Include the identification of the non-vaccine operational costs for introduction and whether funds are secured.</w:t>
      </w:r>
      <w:r>
        <w:rPr>
          <w:sz w:val="28"/>
          <w:szCs w:val="28"/>
        </w:rPr>
        <w:t xml:space="preserve">    </w:t>
      </w:r>
    </w:p>
    <w:p w:rsidR="00436E44" w:rsidRPr="00407F65" w:rsidRDefault="00436E44">
      <w:pPr>
        <w:numPr>
          <w:ilvl w:val="0"/>
          <w:numId w:val="14"/>
        </w:numPr>
        <w:ind w:left="840" w:right="235"/>
        <w:contextualSpacing/>
        <w:jc w:val="both"/>
        <w:divId w:val="5404664"/>
        <w:rPr>
          <w:b/>
          <w:sz w:val="28"/>
          <w:szCs w:val="28"/>
        </w:rPr>
      </w:pPr>
      <w:r>
        <w:rPr>
          <w:b/>
          <w:sz w:val="28"/>
          <w:szCs w:val="28"/>
        </w:rPr>
        <w:t>Discuss the overall trend of country immunization financing, of both government funding and donor funding (if applicable), and plans to absorb the additional costs of the IPV.</w:t>
      </w:r>
      <w:r>
        <w:rPr>
          <w:sz w:val="28"/>
          <w:szCs w:val="28"/>
        </w:rPr>
        <w:t xml:space="preserve">    </w:t>
      </w:r>
    </w:p>
    <w:p w:rsidR="00436E44" w:rsidRPr="00407F65" w:rsidRDefault="00436E44">
      <w:pPr>
        <w:numPr>
          <w:ilvl w:val="0"/>
          <w:numId w:val="14"/>
        </w:numPr>
        <w:spacing w:after="120"/>
        <w:ind w:left="960" w:right="355"/>
        <w:contextualSpacing/>
        <w:jc w:val="both"/>
        <w:divId w:val="5404664"/>
        <w:rPr>
          <w:b/>
          <w:sz w:val="28"/>
          <w:szCs w:val="28"/>
        </w:rPr>
      </w:pPr>
      <w:r>
        <w:rPr>
          <w:b/>
          <w:sz w:val="28"/>
          <w:szCs w:val="28"/>
        </w:rPr>
        <w:t>If co-financing, please indicate how the co-financing amounts will be paid (and who is responsible for this).</w:t>
      </w:r>
      <w:r>
        <w:rPr>
          <w:sz w:val="28"/>
          <w:szCs w:val="28"/>
        </w:rPr>
        <w:t xml:space="preserve">    </w:t>
      </w:r>
    </w:p>
    <w:p w:rsidR="00436E44" w:rsidRPr="00407F65" w:rsidRDefault="00436E44">
      <w:pPr>
        <w:rPr>
          <w:sz w:val="28"/>
          <w:szCs w:val="28"/>
        </w:rPr>
      </w:pPr>
      <w:r>
        <w:rPr>
          <w:sz w:val="28"/>
          <w:szCs w:val="28"/>
        </w:rPr>
        <w:t xml:space="preserve">The overall budget for the introduction of the IPV in Benin amounted to US$ </w:t>
      </w:r>
      <w:r>
        <w:rPr>
          <w:rFonts w:ascii="TT15Dt00" w:hAnsi="TT15Dt00"/>
          <w:b/>
        </w:rPr>
        <w:t xml:space="preserve">216,183 </w:t>
      </w:r>
      <w:r>
        <w:rPr>
          <w:sz w:val="28"/>
          <w:szCs w:val="28"/>
        </w:rPr>
        <w:t xml:space="preserve">or 102,903,108 CFA francs (one hundred and two million, nine hundred and three thousand, one hundred and eight CFA francs)  </w:t>
      </w:r>
    </w:p>
    <w:p w:rsidR="00436E44" w:rsidRPr="00407F65" w:rsidRDefault="00436E44">
      <w:pPr>
        <w:rPr>
          <w:sz w:val="28"/>
          <w:szCs w:val="28"/>
        </w:rPr>
      </w:pPr>
      <w:r>
        <w:rPr>
          <w:sz w:val="28"/>
          <w:szCs w:val="28"/>
        </w:rPr>
        <w:t xml:space="preserve">1 USD = 476 CFA Francs </w:t>
      </w:r>
    </w:p>
    <w:p w:rsidR="00436E44" w:rsidRPr="00407F65" w:rsidRDefault="00436E44">
      <w:pPr>
        <w:rPr>
          <w:color w:val="000000"/>
          <w:sz w:val="28"/>
          <w:szCs w:val="28"/>
        </w:rPr>
      </w:pPr>
      <w:r>
        <w:rPr>
          <w:sz w:val="28"/>
          <w:szCs w:val="28"/>
        </w:rPr>
        <w:t xml:space="preserve">The main operational cost categories for the IPV introduction are summarized in the table below. </w:t>
      </w:r>
    </w:p>
    <w:p w:rsidR="00436E44" w:rsidRPr="00407F65" w:rsidRDefault="00436E44">
      <w:pPr>
        <w:rPr>
          <w:sz w:val="28"/>
          <w:szCs w:val="28"/>
        </w:rPr>
      </w:pPr>
      <w:r>
        <w:rPr>
          <w:sz w:val="28"/>
          <w:szCs w:val="28"/>
        </w:rPr>
        <w:t>Four main technical partners will finance this launch.</w:t>
      </w:r>
      <w:r>
        <w:rPr>
          <w:color w:val="000000"/>
          <w:sz w:val="28"/>
          <w:szCs w:val="28"/>
        </w:rPr>
        <w:t xml:space="preserve"> They are GAVI, the WHO, UNICEF and BENIN</w:t>
      </w:r>
    </w:p>
    <w:p w:rsidR="00436E44" w:rsidRPr="00407F65" w:rsidRDefault="00436E44">
      <w:pPr>
        <w:autoSpaceDE w:val="0"/>
        <w:autoSpaceDN w:val="0"/>
        <w:adjustRightInd w:val="0"/>
        <w:rPr>
          <w:rFonts w:ascii="TT15Dt00" w:hAnsi="TT15Dt00" w:cs="TT15Dt00"/>
          <w:lang w:eastAsia="fr-FR"/>
        </w:rPr>
      </w:pPr>
    </w:p>
    <w:p w:rsidR="00436E44" w:rsidRPr="00407F65" w:rsidRDefault="00436E44">
      <w:pPr>
        <w:autoSpaceDE w:val="0"/>
        <w:autoSpaceDN w:val="0"/>
        <w:adjustRightInd w:val="0"/>
        <w:rPr>
          <w:rFonts w:ascii="TT15Dt00" w:hAnsi="TT15Dt00" w:cs="TT15Dt00"/>
        </w:rPr>
      </w:pPr>
      <w:r>
        <w:rPr>
          <w:rFonts w:ascii="TT15Dt00" w:hAnsi="TT15Dt00"/>
        </w:rPr>
        <w:t xml:space="preserve">Summary table of operational costs for the IPV introduction </w:t>
      </w:r>
    </w:p>
    <w:p w:rsidR="00436E44" w:rsidRPr="00407F65" w:rsidRDefault="00436E44">
      <w:pPr>
        <w:autoSpaceDE w:val="0"/>
        <w:autoSpaceDN w:val="0"/>
        <w:adjustRightInd w:val="0"/>
        <w:rPr>
          <w:rFonts w:ascii="TT15Dt00" w:hAnsi="TT15Dt00" w:cs="TT15Dt0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888"/>
        <w:gridCol w:w="1222"/>
        <w:gridCol w:w="1910"/>
        <w:gridCol w:w="1243"/>
        <w:gridCol w:w="1215"/>
        <w:gridCol w:w="1249"/>
      </w:tblGrid>
      <w:tr w:rsidR="00436E44" w:rsidRPr="00407F65">
        <w:trPr>
          <w:trHeight w:val="9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Cs/>
              </w:rPr>
              <w:t xml:space="preserve"> </w:t>
            </w:r>
            <w:r>
              <w:rPr>
                <w:rFonts w:ascii="TT15Dt00" w:hAnsi="TT15Dt00"/>
                <w:b/>
                <w:bCs/>
              </w:rPr>
              <w:t> </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22" w:type="dxa"/>
            <w:hideMark/>
          </w:tcPr>
          <w:p w:rsidR="00436E44" w:rsidRPr="00407F65" w:rsidRDefault="00436E44">
            <w:pPr>
              <w:autoSpaceDE w:val="0"/>
              <w:autoSpaceDN w:val="0"/>
              <w:adjustRightInd w:val="0"/>
              <w:rPr>
                <w:rFonts w:ascii="TT15Dt00" w:hAnsi="TT15Dt00" w:cs="TT15Dt00"/>
                <w:bCs/>
                <w:color w:val="000000"/>
              </w:rPr>
            </w:pPr>
            <w:r>
              <w:rPr>
                <w:rFonts w:ascii="TT15Dt00" w:hAnsi="TT15Dt00"/>
                <w:b/>
                <w:bCs/>
                <w:color w:val="000000"/>
              </w:rPr>
              <w:t> </w:t>
            </w:r>
          </w:p>
        </w:tc>
        <w:tc>
          <w:tcPr>
            <w:tcW w:w="1910" w:type="dxa"/>
            <w:hideMark/>
          </w:tcPr>
          <w:p w:rsidR="00436E44" w:rsidRPr="00407F65" w:rsidRDefault="00436E44">
            <w:pPr>
              <w:autoSpaceDE w:val="0"/>
              <w:autoSpaceDN w:val="0"/>
              <w:adjustRightInd w:val="0"/>
              <w:rPr>
                <w:rFonts w:ascii="TT15Dt00" w:hAnsi="TT15Dt00" w:cs="TT15Dt00"/>
                <w:bCs/>
                <w:color w:val="000000"/>
              </w:rPr>
            </w:pPr>
            <w:r>
              <w:rPr>
                <w:rFonts w:ascii="TT15Dt00" w:hAnsi="TT15Dt00"/>
                <w:b/>
                <w:bCs/>
                <w:color w:val="000000"/>
              </w:rPr>
              <w:t>Government funding</w:t>
            </w:r>
          </w:p>
        </w:tc>
        <w:tc>
          <w:tcPr>
            <w:tcW w:w="2458" w:type="dxa"/>
            <w:gridSpan w:val="2"/>
            <w:hideMark/>
          </w:tcPr>
          <w:p w:rsidR="00436E44" w:rsidRPr="00407F65" w:rsidRDefault="00436E44">
            <w:pPr>
              <w:autoSpaceDE w:val="0"/>
              <w:autoSpaceDN w:val="0"/>
              <w:adjustRightInd w:val="0"/>
              <w:rPr>
                <w:rFonts w:ascii="TT15Dt00" w:hAnsi="TT15Dt00" w:cs="TT15Dt00"/>
                <w:bCs/>
                <w:color w:val="000000"/>
              </w:rPr>
            </w:pPr>
            <w:r>
              <w:rPr>
                <w:rFonts w:ascii="TT15Dt00" w:hAnsi="TT15Dt00"/>
                <w:b/>
                <w:bCs/>
                <w:color w:val="000000"/>
              </w:rPr>
              <w:t>Partner financial support*</w:t>
            </w:r>
          </w:p>
        </w:tc>
        <w:tc>
          <w:tcPr>
            <w:tcW w:w="1249" w:type="dxa"/>
            <w:hideMark/>
          </w:tcPr>
          <w:p w:rsidR="00436E44" w:rsidRPr="00407F65" w:rsidRDefault="00436E44">
            <w:pPr>
              <w:autoSpaceDE w:val="0"/>
              <w:autoSpaceDN w:val="0"/>
              <w:adjustRightInd w:val="0"/>
              <w:rPr>
                <w:rFonts w:ascii="TT15Dt00" w:hAnsi="TT15Dt00" w:cs="TT15Dt00"/>
                <w:bCs/>
                <w:color w:val="000000"/>
              </w:rPr>
            </w:pPr>
            <w:r>
              <w:rPr>
                <w:rFonts w:ascii="TT15Dt00" w:hAnsi="TT15Dt00"/>
                <w:b/>
                <w:bCs/>
                <w:color w:val="000000"/>
              </w:rPr>
              <w:t>GAVI financial support</w:t>
            </w:r>
          </w:p>
        </w:tc>
      </w:tr>
      <w:tr w:rsidR="00436E44" w:rsidRPr="00407F65">
        <w:trPr>
          <w:trHeight w:val="600"/>
        </w:trPr>
        <w:tc>
          <w:tcPr>
            <w:tcW w:w="488" w:type="dxa"/>
            <w:vMerge w:val="restart"/>
            <w:hideMark/>
          </w:tcPr>
          <w:p w:rsidR="00436E44" w:rsidRPr="00407F65" w:rsidRDefault="00436E44">
            <w:pPr>
              <w:autoSpaceDE w:val="0"/>
              <w:autoSpaceDN w:val="0"/>
              <w:adjustRightInd w:val="0"/>
              <w:rPr>
                <w:rFonts w:ascii="TT15Dt00" w:hAnsi="TT15Dt00" w:cs="TT15Dt00"/>
                <w:bCs/>
              </w:rPr>
            </w:pPr>
            <w:r>
              <w:rPr>
                <w:rFonts w:ascii="TT15Dt00" w:hAnsi="TT15Dt00"/>
                <w:bCs/>
              </w:rPr>
              <w:t xml:space="preserve"> </w:t>
            </w:r>
            <w:r>
              <w:rPr>
                <w:rFonts w:ascii="TT15Dt00" w:hAnsi="TT15Dt00"/>
                <w:b/>
                <w:bCs/>
              </w:rPr>
              <w:t> </w:t>
            </w:r>
          </w:p>
        </w:tc>
        <w:tc>
          <w:tcPr>
            <w:tcW w:w="1888" w:type="dxa"/>
            <w:vMerge w:val="restart"/>
            <w:hideMark/>
          </w:tcPr>
          <w:p w:rsidR="00436E44" w:rsidRPr="00407F65" w:rsidRDefault="00436E44">
            <w:pPr>
              <w:autoSpaceDE w:val="0"/>
              <w:autoSpaceDN w:val="0"/>
              <w:adjustRightInd w:val="0"/>
              <w:rPr>
                <w:rFonts w:ascii="TT15Dt00" w:hAnsi="TT15Dt00" w:cs="TT15Dt00"/>
                <w:bCs/>
              </w:rPr>
            </w:pPr>
            <w:r>
              <w:rPr>
                <w:rFonts w:ascii="TT15Dt00" w:hAnsi="TT15Dt00"/>
                <w:b/>
                <w:bCs/>
              </w:rPr>
              <w:t>Budget lines</w:t>
            </w:r>
            <w:r>
              <w:rPr>
                <w:rFonts w:ascii="TT15Dt00" w:hAnsi="TT15Dt00"/>
                <w:bCs/>
              </w:rPr>
              <w:t xml:space="preserve">  </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
                <w:bCs/>
              </w:rPr>
              <w:t>TOTAL COST</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
                <w:bCs/>
              </w:rPr>
              <w:t>Amount</w:t>
            </w:r>
          </w:p>
        </w:tc>
        <w:tc>
          <w:tcPr>
            <w:tcW w:w="1243" w:type="dxa"/>
            <w:vMerge w:val="restart"/>
            <w:hideMark/>
          </w:tcPr>
          <w:p w:rsidR="00436E44" w:rsidRPr="00407F65" w:rsidRDefault="00436E44">
            <w:pPr>
              <w:autoSpaceDE w:val="0"/>
              <w:autoSpaceDN w:val="0"/>
              <w:adjustRightInd w:val="0"/>
              <w:rPr>
                <w:rFonts w:ascii="TT15Dt00" w:hAnsi="TT15Dt00" w:cs="TT15Dt00"/>
                <w:bCs/>
              </w:rPr>
            </w:pPr>
            <w:r>
              <w:rPr>
                <w:rFonts w:ascii="TT15Dt00" w:hAnsi="TT15Dt00"/>
                <w:b/>
                <w:bCs/>
              </w:rPr>
              <w:t>Name</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
                <w:bCs/>
              </w:rPr>
              <w:t>Amount</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
                <w:bCs/>
              </w:rPr>
              <w:t>Amount required</w:t>
            </w:r>
          </w:p>
        </w:tc>
      </w:tr>
      <w:tr w:rsidR="00436E44" w:rsidRPr="00407F65">
        <w:trPr>
          <w:trHeight w:val="315"/>
        </w:trPr>
        <w:tc>
          <w:tcPr>
            <w:tcW w:w="488" w:type="dxa"/>
            <w:vMerge/>
            <w:hideMark/>
          </w:tcPr>
          <w:p w:rsidR="00436E44" w:rsidRPr="00407F65" w:rsidRDefault="00436E44">
            <w:pPr>
              <w:autoSpaceDE w:val="0"/>
              <w:autoSpaceDN w:val="0"/>
              <w:adjustRightInd w:val="0"/>
              <w:rPr>
                <w:rFonts w:ascii="TT15Dt00" w:hAnsi="TT15Dt00" w:cs="TT15Dt00"/>
                <w:bCs/>
                <w:lang w:eastAsia="fr-FR"/>
              </w:rPr>
            </w:pPr>
          </w:p>
        </w:tc>
        <w:tc>
          <w:tcPr>
            <w:tcW w:w="1888" w:type="dxa"/>
            <w:vMerge/>
            <w:hideMark/>
          </w:tcPr>
          <w:p w:rsidR="00436E44" w:rsidRPr="00407F65" w:rsidRDefault="00436E44">
            <w:pPr>
              <w:autoSpaceDE w:val="0"/>
              <w:autoSpaceDN w:val="0"/>
              <w:adjustRightInd w:val="0"/>
              <w:rPr>
                <w:rFonts w:ascii="TT15Dt00" w:hAnsi="TT15Dt00" w:cs="TT15Dt00"/>
                <w:bCs/>
                <w:lang w:eastAsia="fr-FR"/>
              </w:rPr>
            </w:pP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
                <w:bCs/>
              </w:rPr>
              <w:t>US$</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
                <w:bCs/>
              </w:rPr>
              <w:t>US$</w:t>
            </w:r>
          </w:p>
        </w:tc>
        <w:tc>
          <w:tcPr>
            <w:tcW w:w="1243" w:type="dxa"/>
            <w:vMerge/>
            <w:hideMark/>
          </w:tcPr>
          <w:p w:rsidR="00436E44" w:rsidRPr="00407F65" w:rsidRDefault="00436E44">
            <w:pPr>
              <w:autoSpaceDE w:val="0"/>
              <w:autoSpaceDN w:val="0"/>
              <w:adjustRightInd w:val="0"/>
              <w:rPr>
                <w:rFonts w:ascii="TT15Dt00" w:hAnsi="TT15Dt00" w:cs="TT15Dt00"/>
                <w:bCs/>
                <w:lang w:eastAsia="fr-FR"/>
              </w:rPr>
            </w:pP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
                <w:bCs/>
              </w:rPr>
              <w:t>US$</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
                <w:bCs/>
              </w:rPr>
              <w:t>US$</w:t>
            </w:r>
          </w:p>
        </w:tc>
      </w:tr>
      <w:tr w:rsidR="00436E44" w:rsidRPr="00407F65">
        <w:trPr>
          <w:trHeight w:val="3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1</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Program management and coordination</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710</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710</w:t>
            </w:r>
          </w:p>
        </w:tc>
      </w:tr>
      <w:tr w:rsidR="00436E44" w:rsidRPr="00407F65">
        <w:trPr>
          <w:trHeight w:val="3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2</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Planning and preparations</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9.454</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4740</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4714</w:t>
            </w:r>
          </w:p>
        </w:tc>
      </w:tr>
      <w:tr w:rsidR="00436E44" w:rsidRPr="00407F65">
        <w:trPr>
          <w:trHeight w:val="3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3</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Training and meetings</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67.752</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67.752</w:t>
            </w:r>
          </w:p>
        </w:tc>
      </w:tr>
      <w:tr w:rsidR="00436E44" w:rsidRPr="00407F65">
        <w:trPr>
          <w:trHeight w:val="3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4</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 xml:space="preserve">Social mobilization, IEC and </w:t>
            </w:r>
            <w:r>
              <w:rPr>
                <w:rFonts w:ascii="TT15Dt00" w:hAnsi="TT15Dt00"/>
                <w:b/>
                <w:bCs/>
              </w:rPr>
              <w:lastRenderedPageBreak/>
              <w:t>Advocacy</w:t>
            </w:r>
            <w:r>
              <w:rPr>
                <w:rFonts w:ascii="TT15Dt00" w:hAnsi="TT15Dt00"/>
                <w:bCs/>
              </w:rPr>
              <w:t xml:space="preserve"> </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lastRenderedPageBreak/>
              <w:t>23.845</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UNICEF</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23.845</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r>
      <w:tr w:rsidR="00436E44" w:rsidRPr="00407F65">
        <w:trPr>
          <w:trHeight w:val="3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lastRenderedPageBreak/>
              <w:t>5</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Reproduction of materials</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17.700</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17.700</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r>
      <w:tr w:rsidR="00436E44" w:rsidRPr="00407F65">
        <w:trPr>
          <w:trHeight w:val="6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6</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Daily allowances paid to employees and volunteers</w:t>
            </w:r>
            <w:r>
              <w:rPr>
                <w:rFonts w:ascii="TT15Dt00" w:hAnsi="TT15Dt00"/>
                <w:bCs/>
              </w:rPr>
              <w:t xml:space="preserve"> </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0</w:t>
            </w:r>
          </w:p>
        </w:tc>
      </w:tr>
      <w:tr w:rsidR="00436E44" w:rsidRPr="00407F65">
        <w:trPr>
          <w:trHeight w:val="6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7</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Equipment and maintenance of the Cold chain</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0</w:t>
            </w:r>
          </w:p>
        </w:tc>
      </w:tr>
      <w:tr w:rsidR="00436E44" w:rsidRPr="00407F65">
        <w:trPr>
          <w:trHeight w:val="3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8</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Vehicles and transport</w:t>
            </w:r>
            <w:r>
              <w:rPr>
                <w:rFonts w:ascii="TT15Dt00" w:hAnsi="TT15Dt00"/>
                <w:bCs/>
              </w:rPr>
              <w:t xml:space="preserve"> </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882</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882</w:t>
            </w:r>
          </w:p>
        </w:tc>
      </w:tr>
      <w:tr w:rsidR="00436E44" w:rsidRPr="00407F65">
        <w:trPr>
          <w:trHeight w:val="37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9</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Materials for immunization sessions</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0</w:t>
            </w:r>
          </w:p>
        </w:tc>
      </w:tr>
      <w:tr w:rsidR="00436E44" w:rsidRPr="00407F65">
        <w:trPr>
          <w:trHeight w:val="3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10</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Waste management</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0</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0</w:t>
            </w:r>
          </w:p>
        </w:tc>
      </w:tr>
      <w:tr w:rsidR="00436E44" w:rsidRPr="00407F65">
        <w:trPr>
          <w:trHeight w:val="3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11</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Monitoring and follow-up</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38.067</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WHO</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32.083</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5984</w:t>
            </w:r>
          </w:p>
        </w:tc>
      </w:tr>
      <w:tr w:rsidR="00436E44" w:rsidRPr="00407F65">
        <w:trPr>
          <w:trHeight w:val="3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12</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Post-introduction Evaluation</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37.815</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WHO</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37.815</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r>
      <w:tr w:rsidR="00436E44" w:rsidRPr="00407F65">
        <w:trPr>
          <w:trHeight w:val="3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13</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Technical assistance</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910"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3"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15" w:type="dxa"/>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9" w:type="dxa"/>
            <w:hideMark/>
          </w:tcPr>
          <w:p w:rsidR="00436E44" w:rsidRPr="00407F65" w:rsidRDefault="00436E44">
            <w:pPr>
              <w:autoSpaceDE w:val="0"/>
              <w:autoSpaceDN w:val="0"/>
              <w:adjustRightInd w:val="0"/>
              <w:rPr>
                <w:rFonts w:ascii="TT15Dt00" w:hAnsi="TT15Dt00" w:cs="TT15Dt00"/>
                <w:bCs/>
              </w:rPr>
            </w:pPr>
            <w:r>
              <w:rPr>
                <w:rFonts w:ascii="TT15Dt00" w:hAnsi="TT15Dt00"/>
                <w:bCs/>
              </w:rPr>
              <w:t>0</w:t>
            </w:r>
          </w:p>
        </w:tc>
      </w:tr>
      <w:tr w:rsidR="00436E44" w:rsidRPr="00407F65">
        <w:trPr>
          <w:trHeight w:val="315"/>
        </w:trPr>
        <w:tc>
          <w:tcPr>
            <w:tcW w:w="488" w:type="dxa"/>
            <w:vMerge w:val="restart"/>
            <w:hideMark/>
          </w:tcPr>
          <w:p w:rsidR="00436E44" w:rsidRPr="00407F65" w:rsidRDefault="00436E44">
            <w:pPr>
              <w:autoSpaceDE w:val="0"/>
              <w:autoSpaceDN w:val="0"/>
              <w:adjustRightInd w:val="0"/>
              <w:rPr>
                <w:rFonts w:ascii="TT15Dt00" w:hAnsi="TT15Dt00" w:cs="TT15Dt00"/>
                <w:bCs/>
              </w:rPr>
            </w:pPr>
            <w:r>
              <w:rPr>
                <w:rFonts w:ascii="TT15Dt00" w:hAnsi="TT15Dt00"/>
                <w:b/>
                <w:bCs/>
              </w:rPr>
              <w:t>14</w:t>
            </w:r>
          </w:p>
        </w:tc>
        <w:tc>
          <w:tcPr>
            <w:tcW w:w="1888" w:type="dxa"/>
            <w:vMerge w:val="restart"/>
            <w:hideMark/>
          </w:tcPr>
          <w:p w:rsidR="00436E44" w:rsidRPr="00407F65" w:rsidRDefault="00436E44">
            <w:pPr>
              <w:autoSpaceDE w:val="0"/>
              <w:autoSpaceDN w:val="0"/>
              <w:adjustRightInd w:val="0"/>
              <w:rPr>
                <w:rFonts w:ascii="TT15Dt00" w:hAnsi="TT15Dt00" w:cs="TT15Dt00"/>
                <w:bCs/>
              </w:rPr>
            </w:pPr>
            <w:r>
              <w:rPr>
                <w:rFonts w:ascii="TT15Dt00" w:hAnsi="TT15Dt00"/>
                <w:b/>
                <w:bCs/>
              </w:rPr>
              <w:t>Others: Strengthening the capacity of laboratory networks</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Cs/>
              </w:rPr>
              <w:t>19.958</w:t>
            </w:r>
          </w:p>
        </w:tc>
        <w:tc>
          <w:tcPr>
            <w:tcW w:w="1910" w:type="dxa"/>
            <w:vMerge w:val="restart"/>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3" w:type="dxa"/>
            <w:vMerge w:val="restart"/>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15" w:type="dxa"/>
            <w:vMerge w:val="restart"/>
            <w:hideMark/>
          </w:tcPr>
          <w:p w:rsidR="00436E44" w:rsidRPr="00407F65" w:rsidRDefault="00436E44">
            <w:pPr>
              <w:autoSpaceDE w:val="0"/>
              <w:autoSpaceDN w:val="0"/>
              <w:adjustRightInd w:val="0"/>
              <w:rPr>
                <w:rFonts w:ascii="TT15Dt00" w:hAnsi="TT15Dt00" w:cs="TT15Dt00"/>
                <w:bCs/>
              </w:rPr>
            </w:pPr>
            <w:r>
              <w:rPr>
                <w:rFonts w:ascii="TT15Dt00" w:hAnsi="TT15Dt00"/>
                <w:bCs/>
              </w:rPr>
              <w:t> </w:t>
            </w:r>
          </w:p>
        </w:tc>
        <w:tc>
          <w:tcPr>
            <w:tcW w:w="1249" w:type="dxa"/>
            <w:vMerge w:val="restart"/>
            <w:hideMark/>
          </w:tcPr>
          <w:p w:rsidR="00436E44" w:rsidRPr="00407F65" w:rsidRDefault="00436E44">
            <w:pPr>
              <w:autoSpaceDE w:val="0"/>
              <w:autoSpaceDN w:val="0"/>
              <w:adjustRightInd w:val="0"/>
              <w:rPr>
                <w:rFonts w:ascii="TT15Dt00" w:hAnsi="TT15Dt00" w:cs="TT15Dt00"/>
                <w:bCs/>
              </w:rPr>
            </w:pPr>
            <w:r>
              <w:rPr>
                <w:rFonts w:ascii="TT15Dt00" w:hAnsi="TT15Dt00"/>
                <w:bCs/>
              </w:rPr>
              <w:t>19.958</w:t>
            </w:r>
          </w:p>
        </w:tc>
      </w:tr>
      <w:tr w:rsidR="00436E44" w:rsidRPr="00407F65">
        <w:trPr>
          <w:trHeight w:val="315"/>
        </w:trPr>
        <w:tc>
          <w:tcPr>
            <w:tcW w:w="488" w:type="dxa"/>
            <w:vMerge/>
            <w:hideMark/>
          </w:tcPr>
          <w:p w:rsidR="00436E44" w:rsidRPr="00407F65" w:rsidRDefault="00436E44">
            <w:pPr>
              <w:autoSpaceDE w:val="0"/>
              <w:autoSpaceDN w:val="0"/>
              <w:adjustRightInd w:val="0"/>
              <w:rPr>
                <w:rFonts w:ascii="TT15Dt00" w:hAnsi="TT15Dt00" w:cs="TT15Dt00"/>
                <w:b/>
                <w:bCs/>
                <w:lang w:eastAsia="fr-FR"/>
              </w:rPr>
            </w:pPr>
          </w:p>
        </w:tc>
        <w:tc>
          <w:tcPr>
            <w:tcW w:w="1888" w:type="dxa"/>
            <w:vMerge/>
            <w:hideMark/>
          </w:tcPr>
          <w:p w:rsidR="00436E44" w:rsidRPr="00407F65" w:rsidRDefault="00436E44">
            <w:pPr>
              <w:autoSpaceDE w:val="0"/>
              <w:autoSpaceDN w:val="0"/>
              <w:adjustRightInd w:val="0"/>
              <w:rPr>
                <w:rFonts w:ascii="TT15Dt00" w:hAnsi="TT15Dt00" w:cs="TT15Dt00"/>
                <w:b/>
                <w:bCs/>
                <w:lang w:eastAsia="fr-FR"/>
              </w:rPr>
            </w:pPr>
          </w:p>
        </w:tc>
        <w:tc>
          <w:tcPr>
            <w:tcW w:w="1222" w:type="dxa"/>
            <w:hideMark/>
          </w:tcPr>
          <w:p w:rsidR="00436E44" w:rsidRPr="00407F65" w:rsidRDefault="00436E44">
            <w:pPr>
              <w:autoSpaceDE w:val="0"/>
              <w:autoSpaceDN w:val="0"/>
              <w:adjustRightInd w:val="0"/>
              <w:rPr>
                <w:rFonts w:ascii="TT15Dt00" w:hAnsi="TT15Dt00" w:cs="TT15Dt00"/>
              </w:rPr>
            </w:pPr>
            <w:r>
              <w:rPr>
                <w:rFonts w:ascii="TT15Dt00" w:hAnsi="TT15Dt00"/>
              </w:rPr>
              <w:t> </w:t>
            </w:r>
          </w:p>
        </w:tc>
        <w:tc>
          <w:tcPr>
            <w:tcW w:w="1910" w:type="dxa"/>
            <w:vMerge/>
            <w:hideMark/>
          </w:tcPr>
          <w:p w:rsidR="00436E44" w:rsidRPr="00407F65" w:rsidRDefault="00436E44">
            <w:pPr>
              <w:autoSpaceDE w:val="0"/>
              <w:autoSpaceDN w:val="0"/>
              <w:adjustRightInd w:val="0"/>
              <w:rPr>
                <w:rFonts w:ascii="TT15Dt00" w:hAnsi="TT15Dt00" w:cs="TT15Dt00"/>
                <w:lang w:eastAsia="fr-FR"/>
              </w:rPr>
            </w:pPr>
          </w:p>
        </w:tc>
        <w:tc>
          <w:tcPr>
            <w:tcW w:w="1243" w:type="dxa"/>
            <w:vMerge/>
            <w:hideMark/>
          </w:tcPr>
          <w:p w:rsidR="00436E44" w:rsidRPr="00407F65" w:rsidRDefault="00436E44">
            <w:pPr>
              <w:autoSpaceDE w:val="0"/>
              <w:autoSpaceDN w:val="0"/>
              <w:adjustRightInd w:val="0"/>
              <w:rPr>
                <w:rFonts w:ascii="TT15Dt00" w:hAnsi="TT15Dt00" w:cs="TT15Dt00"/>
                <w:lang w:eastAsia="fr-FR"/>
              </w:rPr>
            </w:pPr>
          </w:p>
        </w:tc>
        <w:tc>
          <w:tcPr>
            <w:tcW w:w="1215" w:type="dxa"/>
            <w:vMerge/>
            <w:hideMark/>
          </w:tcPr>
          <w:p w:rsidR="00436E44" w:rsidRPr="00407F65" w:rsidRDefault="00436E44">
            <w:pPr>
              <w:autoSpaceDE w:val="0"/>
              <w:autoSpaceDN w:val="0"/>
              <w:adjustRightInd w:val="0"/>
              <w:rPr>
                <w:rFonts w:ascii="TT15Dt00" w:hAnsi="TT15Dt00" w:cs="TT15Dt00"/>
                <w:lang w:eastAsia="fr-FR"/>
              </w:rPr>
            </w:pPr>
          </w:p>
        </w:tc>
        <w:tc>
          <w:tcPr>
            <w:tcW w:w="1249" w:type="dxa"/>
            <w:vMerge/>
            <w:hideMark/>
          </w:tcPr>
          <w:p w:rsidR="00436E44" w:rsidRPr="00407F65" w:rsidRDefault="00436E44">
            <w:pPr>
              <w:autoSpaceDE w:val="0"/>
              <w:autoSpaceDN w:val="0"/>
              <w:adjustRightInd w:val="0"/>
              <w:rPr>
                <w:rFonts w:ascii="TT15Dt00" w:hAnsi="TT15Dt00" w:cs="TT15Dt00"/>
                <w:lang w:eastAsia="fr-FR"/>
              </w:rPr>
            </w:pPr>
          </w:p>
        </w:tc>
      </w:tr>
      <w:tr w:rsidR="00436E44" w:rsidRPr="00407F65">
        <w:trPr>
          <w:trHeight w:val="315"/>
        </w:trPr>
        <w:tc>
          <w:tcPr>
            <w:tcW w:w="488" w:type="dxa"/>
            <w:hideMark/>
          </w:tcPr>
          <w:p w:rsidR="00436E44" w:rsidRPr="00407F65" w:rsidRDefault="00436E44">
            <w:pPr>
              <w:autoSpaceDE w:val="0"/>
              <w:autoSpaceDN w:val="0"/>
              <w:adjustRightInd w:val="0"/>
              <w:rPr>
                <w:rFonts w:ascii="TT15Dt00" w:hAnsi="TT15Dt00" w:cs="TT15Dt00"/>
                <w:bCs/>
              </w:rPr>
            </w:pPr>
            <w:r>
              <w:rPr>
                <w:rFonts w:ascii="TT15Dt00" w:hAnsi="TT15Dt00"/>
                <w:bCs/>
              </w:rPr>
              <w:t xml:space="preserve"> </w:t>
            </w:r>
            <w:r>
              <w:rPr>
                <w:rFonts w:ascii="TT15Dt00" w:hAnsi="TT15Dt00"/>
                <w:b/>
                <w:bCs/>
              </w:rPr>
              <w:t> </w:t>
            </w:r>
          </w:p>
        </w:tc>
        <w:tc>
          <w:tcPr>
            <w:tcW w:w="1888" w:type="dxa"/>
            <w:hideMark/>
          </w:tcPr>
          <w:p w:rsidR="00436E44" w:rsidRPr="00407F65" w:rsidRDefault="00436E44">
            <w:pPr>
              <w:autoSpaceDE w:val="0"/>
              <w:autoSpaceDN w:val="0"/>
              <w:adjustRightInd w:val="0"/>
              <w:rPr>
                <w:rFonts w:ascii="TT15Dt00" w:hAnsi="TT15Dt00" w:cs="TT15Dt00"/>
                <w:bCs/>
              </w:rPr>
            </w:pPr>
            <w:r>
              <w:rPr>
                <w:rFonts w:ascii="TT15Dt00" w:hAnsi="TT15Dt00"/>
                <w:b/>
                <w:bCs/>
              </w:rPr>
              <w:t>Total</w:t>
            </w:r>
          </w:p>
        </w:tc>
        <w:tc>
          <w:tcPr>
            <w:tcW w:w="1222" w:type="dxa"/>
            <w:hideMark/>
          </w:tcPr>
          <w:p w:rsidR="00436E44" w:rsidRPr="00407F65" w:rsidRDefault="00436E44">
            <w:pPr>
              <w:autoSpaceDE w:val="0"/>
              <w:autoSpaceDN w:val="0"/>
              <w:adjustRightInd w:val="0"/>
              <w:rPr>
                <w:rFonts w:ascii="TT15Dt00" w:hAnsi="TT15Dt00" w:cs="TT15Dt00"/>
                <w:bCs/>
              </w:rPr>
            </w:pPr>
            <w:r>
              <w:rPr>
                <w:rFonts w:ascii="TT15Dt00" w:hAnsi="TT15Dt00"/>
                <w:b/>
                <w:bCs/>
              </w:rPr>
              <w:t>216.183</w:t>
            </w:r>
          </w:p>
        </w:tc>
        <w:tc>
          <w:tcPr>
            <w:tcW w:w="1910" w:type="dxa"/>
            <w:hideMark/>
          </w:tcPr>
          <w:p w:rsidR="00436E44" w:rsidRPr="00407F65" w:rsidRDefault="00436E44">
            <w:pPr>
              <w:autoSpaceDE w:val="0"/>
              <w:autoSpaceDN w:val="0"/>
              <w:adjustRightInd w:val="0"/>
              <w:rPr>
                <w:rFonts w:ascii="TT15Dt00" w:hAnsi="TT15Dt00" w:cs="TT15Dt00"/>
                <w:bCs/>
                <w:color w:val="000000"/>
              </w:rPr>
            </w:pPr>
            <w:r>
              <w:rPr>
                <w:rFonts w:ascii="TT15Dt00" w:hAnsi="TT15Dt00"/>
                <w:b/>
                <w:bCs/>
                <w:color w:val="000000"/>
              </w:rPr>
              <w:t>22440</w:t>
            </w:r>
          </w:p>
        </w:tc>
        <w:tc>
          <w:tcPr>
            <w:tcW w:w="1243" w:type="dxa"/>
            <w:hideMark/>
          </w:tcPr>
          <w:p w:rsidR="00436E44" w:rsidRPr="00407F65" w:rsidRDefault="00436E44">
            <w:pPr>
              <w:autoSpaceDE w:val="0"/>
              <w:autoSpaceDN w:val="0"/>
              <w:adjustRightInd w:val="0"/>
              <w:rPr>
                <w:rFonts w:ascii="TT15Dt00" w:hAnsi="TT15Dt00" w:cs="TT15Dt00"/>
                <w:bCs/>
                <w:color w:val="000000"/>
              </w:rPr>
            </w:pPr>
            <w:r>
              <w:rPr>
                <w:rFonts w:ascii="TT15Dt00" w:hAnsi="TT15Dt00"/>
                <w:bCs/>
                <w:color w:val="000000"/>
              </w:rPr>
              <w:t xml:space="preserve"> </w:t>
            </w:r>
            <w:r>
              <w:rPr>
                <w:rFonts w:ascii="TT15Dt00" w:hAnsi="TT15Dt00"/>
                <w:b/>
                <w:bCs/>
                <w:color w:val="000000"/>
              </w:rPr>
              <w:t> </w:t>
            </w:r>
          </w:p>
        </w:tc>
        <w:tc>
          <w:tcPr>
            <w:tcW w:w="1215" w:type="dxa"/>
            <w:hideMark/>
          </w:tcPr>
          <w:p w:rsidR="00436E44" w:rsidRPr="00407F65" w:rsidRDefault="00436E44">
            <w:pPr>
              <w:autoSpaceDE w:val="0"/>
              <w:autoSpaceDN w:val="0"/>
              <w:adjustRightInd w:val="0"/>
              <w:rPr>
                <w:rFonts w:ascii="TT15Dt00" w:hAnsi="TT15Dt00" w:cs="TT15Dt00"/>
                <w:bCs/>
                <w:color w:val="000000"/>
              </w:rPr>
            </w:pPr>
            <w:r>
              <w:rPr>
                <w:rFonts w:ascii="TT15Dt00" w:hAnsi="TT15Dt00"/>
                <w:b/>
                <w:bCs/>
                <w:color w:val="000000"/>
              </w:rPr>
              <w:t>93743</w:t>
            </w:r>
          </w:p>
        </w:tc>
        <w:tc>
          <w:tcPr>
            <w:tcW w:w="1249" w:type="dxa"/>
            <w:hideMark/>
          </w:tcPr>
          <w:p w:rsidR="00436E44" w:rsidRPr="00407F65" w:rsidRDefault="00436E44">
            <w:pPr>
              <w:autoSpaceDE w:val="0"/>
              <w:autoSpaceDN w:val="0"/>
              <w:adjustRightInd w:val="0"/>
              <w:rPr>
                <w:rFonts w:ascii="TT15Dt00" w:hAnsi="TT15Dt00" w:cs="TT15Dt00"/>
                <w:bCs/>
                <w:color w:val="000000"/>
              </w:rPr>
            </w:pPr>
            <w:r>
              <w:rPr>
                <w:rFonts w:ascii="TT15Dt00" w:hAnsi="TT15Dt00"/>
                <w:b/>
                <w:bCs/>
                <w:color w:val="000000"/>
              </w:rPr>
              <w:t>100000</w:t>
            </w:r>
          </w:p>
        </w:tc>
      </w:tr>
    </w:tbl>
    <w:p w:rsidR="00436E44" w:rsidRPr="00407F65" w:rsidRDefault="00436E44">
      <w:pPr>
        <w:autoSpaceDE w:val="0"/>
        <w:autoSpaceDN w:val="0"/>
        <w:adjustRightInd w:val="0"/>
        <w:rPr>
          <w:rFonts w:ascii="TT15Dt00" w:hAnsi="TT15Dt00" w:cs="TT15Dt00"/>
          <w:lang w:eastAsia="fr-FR"/>
        </w:rPr>
      </w:pPr>
    </w:p>
    <w:p w:rsidR="00436E44" w:rsidRPr="00407F65" w:rsidRDefault="00436E44">
      <w:pPr>
        <w:autoSpaceDE w:val="0"/>
        <w:autoSpaceDN w:val="0"/>
        <w:adjustRightInd w:val="0"/>
        <w:rPr>
          <w:rFonts w:ascii="TT15Dt00" w:hAnsi="TT15Dt00" w:cs="TT15Dt00"/>
          <w:lang w:eastAsia="fr-FR"/>
        </w:rPr>
      </w:pPr>
    </w:p>
    <w:p w:rsidR="00436E44" w:rsidRPr="00407F65" w:rsidRDefault="00436E44">
      <w:pPr>
        <w:autoSpaceDE w:val="0"/>
        <w:autoSpaceDN w:val="0"/>
        <w:adjustRightInd w:val="0"/>
        <w:rPr>
          <w:rFonts w:ascii="TT15Dt00" w:hAnsi="TT15Dt00" w:cs="TT15Dt00"/>
          <w:lang w:eastAsia="fr-FR"/>
        </w:rPr>
      </w:pPr>
    </w:p>
    <w:p w:rsidR="00436E44" w:rsidRPr="00407F65" w:rsidRDefault="00436E44">
      <w:pPr>
        <w:rPr>
          <w:sz w:val="28"/>
          <w:szCs w:val="28"/>
        </w:rPr>
      </w:pPr>
      <w:r>
        <w:rPr>
          <w:sz w:val="28"/>
          <w:szCs w:val="28"/>
        </w:rPr>
        <w:t xml:space="preserve">From this table, the contribution of the main partners is as follows: </w:t>
      </w:r>
    </w:p>
    <w:p w:rsidR="00436E44" w:rsidRPr="00407F65" w:rsidRDefault="00436E44">
      <w:pPr>
        <w:numPr>
          <w:ilvl w:val="0"/>
          <w:numId w:val="17"/>
        </w:numPr>
        <w:rPr>
          <w:color w:val="000000"/>
          <w:sz w:val="28"/>
          <w:szCs w:val="28"/>
        </w:rPr>
      </w:pPr>
      <w:r>
        <w:rPr>
          <w:sz w:val="28"/>
          <w:szCs w:val="28"/>
        </w:rPr>
        <w:t xml:space="preserve">GAVI:   US$ 100,000 or 46.26%                                                                                                                                                                      </w:t>
      </w:r>
    </w:p>
    <w:p w:rsidR="00436E44" w:rsidRPr="00407F65" w:rsidRDefault="00436E44">
      <w:pPr>
        <w:numPr>
          <w:ilvl w:val="0"/>
          <w:numId w:val="17"/>
        </w:numPr>
        <w:rPr>
          <w:color w:val="000000"/>
          <w:sz w:val="28"/>
          <w:szCs w:val="28"/>
        </w:rPr>
      </w:pPr>
      <w:r>
        <w:rPr>
          <w:color w:val="000000"/>
          <w:sz w:val="28"/>
          <w:szCs w:val="28"/>
        </w:rPr>
        <w:t>WHO:   US$ 69,898 or 32.34%</w:t>
      </w:r>
    </w:p>
    <w:p w:rsidR="00436E44" w:rsidRPr="00407F65" w:rsidRDefault="00436E44">
      <w:pPr>
        <w:numPr>
          <w:ilvl w:val="0"/>
          <w:numId w:val="17"/>
        </w:numPr>
        <w:rPr>
          <w:color w:val="000000"/>
          <w:sz w:val="28"/>
          <w:szCs w:val="28"/>
        </w:rPr>
      </w:pPr>
      <w:r>
        <w:rPr>
          <w:color w:val="000000"/>
          <w:sz w:val="28"/>
          <w:szCs w:val="28"/>
        </w:rPr>
        <w:t>UNICEF: US$ 23845 or 11.03%</w:t>
      </w:r>
    </w:p>
    <w:p w:rsidR="00436E44" w:rsidRPr="00407F65" w:rsidRDefault="00436E44">
      <w:pPr>
        <w:numPr>
          <w:ilvl w:val="0"/>
          <w:numId w:val="17"/>
        </w:numPr>
        <w:rPr>
          <w:color w:val="000000"/>
          <w:sz w:val="28"/>
          <w:szCs w:val="28"/>
        </w:rPr>
      </w:pPr>
      <w:r>
        <w:rPr>
          <w:color w:val="000000"/>
          <w:sz w:val="28"/>
          <w:szCs w:val="28"/>
        </w:rPr>
        <w:t xml:space="preserve">BENIN: US$ 22,440 or 10.37% </w:t>
      </w:r>
    </w:p>
    <w:p w:rsidR="00436E44" w:rsidRPr="00407F65" w:rsidRDefault="00436E44">
      <w:pPr>
        <w:autoSpaceDE w:val="0"/>
        <w:autoSpaceDN w:val="0"/>
        <w:adjustRightInd w:val="0"/>
        <w:rPr>
          <w:rFonts w:ascii="TT15Dt00" w:hAnsi="TT15Dt00" w:cs="TT15Dt00"/>
          <w:lang w:eastAsia="fr-FR"/>
        </w:rPr>
      </w:pPr>
    </w:p>
    <w:p w:rsidR="00436E44" w:rsidRPr="00407F65" w:rsidRDefault="00B045BB">
      <w:pPr>
        <w:autoSpaceDE w:val="0"/>
        <w:autoSpaceDN w:val="0"/>
        <w:adjustRightInd w:val="0"/>
        <w:spacing w:line="360" w:lineRule="auto"/>
        <w:jc w:val="both"/>
        <w:rPr>
          <w:rFonts w:ascii="TT15Dt00" w:hAnsi="TT15Dt00" w:cs="TT15Dt00"/>
          <w:sz w:val="28"/>
        </w:rPr>
      </w:pPr>
      <w:r>
        <w:rPr>
          <w:rFonts w:ascii="TT15Dt00" w:hAnsi="TT15Dt00"/>
          <w:sz w:val="28"/>
        </w:rPr>
        <w:t>T</w:t>
      </w:r>
      <w:r w:rsidR="00436E44">
        <w:rPr>
          <w:rFonts w:ascii="TT15Dt00" w:hAnsi="TT15Dt00"/>
          <w:sz w:val="28"/>
        </w:rPr>
        <w:t xml:space="preserve">he IPV is not a new vaccine, it will not be co-financed, and hence, after the support for introduction, Benin must work towards procuring this vaccine in routine immunization </w:t>
      </w:r>
    </w:p>
    <w:p w:rsidR="00436E44" w:rsidRPr="00407F65" w:rsidRDefault="00436E44">
      <w:pPr>
        <w:autoSpaceDE w:val="0"/>
        <w:autoSpaceDN w:val="0"/>
        <w:adjustRightInd w:val="0"/>
        <w:rPr>
          <w:rFonts w:ascii="TT15Dt00" w:hAnsi="TT15Dt00" w:cs="TT15Dt00"/>
          <w:b/>
          <w:sz w:val="28"/>
        </w:rPr>
      </w:pPr>
      <w:r>
        <w:rPr>
          <w:rFonts w:ascii="TT15Dt00" w:hAnsi="TT15Dt00"/>
          <w:b/>
          <w:sz w:val="28"/>
        </w:rPr>
        <w:lastRenderedPageBreak/>
        <w:t>Cost calculation methodology</w:t>
      </w:r>
      <w:r>
        <w:rPr>
          <w:rFonts w:ascii="TT15Dt00" w:hAnsi="TT15Dt00"/>
          <w:sz w:val="28"/>
        </w:rPr>
        <w:t xml:space="preserve"> </w:t>
      </w:r>
    </w:p>
    <w:p w:rsidR="00436E44" w:rsidRPr="00407F65" w:rsidRDefault="00436E44">
      <w:pPr>
        <w:autoSpaceDE w:val="0"/>
        <w:autoSpaceDN w:val="0"/>
        <w:adjustRightInd w:val="0"/>
        <w:rPr>
          <w:rFonts w:ascii="Times-Roman" w:hAnsi="Times-Roman" w:cs="Times-Roman"/>
          <w:sz w:val="27"/>
          <w:szCs w:val="23"/>
          <w:lang w:eastAsia="fr-FR"/>
        </w:rPr>
      </w:pPr>
    </w:p>
    <w:p w:rsidR="00436E44" w:rsidRPr="00407F65" w:rsidRDefault="00436E44">
      <w:pPr>
        <w:autoSpaceDE w:val="0"/>
        <w:autoSpaceDN w:val="0"/>
        <w:adjustRightInd w:val="0"/>
        <w:spacing w:line="360" w:lineRule="auto"/>
        <w:jc w:val="both"/>
        <w:rPr>
          <w:sz w:val="28"/>
          <w:szCs w:val="28"/>
        </w:rPr>
      </w:pPr>
      <w:r>
        <w:rPr>
          <w:sz w:val="28"/>
          <w:szCs w:val="28"/>
        </w:rPr>
        <w:t>The social mobilization, training, monitoring and program management activities were budgeted based on the resources required for their implementation and then included in the Excel file.</w:t>
      </w:r>
      <w:r>
        <w:rPr>
          <w:color w:val="000000"/>
          <w:sz w:val="28"/>
          <w:szCs w:val="28"/>
        </w:rPr>
        <w:t xml:space="preserve"> The standards applied are those generally used for immunization activities in Benin.</w:t>
      </w:r>
    </w:p>
    <w:p w:rsidR="00436E44" w:rsidRPr="00407F65" w:rsidRDefault="00436E44">
      <w:pPr>
        <w:autoSpaceDE w:val="0"/>
        <w:autoSpaceDN w:val="0"/>
        <w:adjustRightInd w:val="0"/>
        <w:spacing w:line="360" w:lineRule="auto"/>
        <w:jc w:val="both"/>
        <w:rPr>
          <w:sz w:val="28"/>
          <w:szCs w:val="28"/>
        </w:rPr>
      </w:pPr>
      <w:r>
        <w:rPr>
          <w:sz w:val="28"/>
          <w:szCs w:val="28"/>
        </w:rPr>
        <w:t xml:space="preserve"> </w:t>
      </w:r>
    </w:p>
    <w:p w:rsidR="00436E44" w:rsidRPr="00407F65" w:rsidRDefault="00436E44">
      <w:pPr>
        <w:autoSpaceDE w:val="0"/>
        <w:autoSpaceDN w:val="0"/>
        <w:adjustRightInd w:val="0"/>
        <w:spacing w:line="360" w:lineRule="auto"/>
        <w:jc w:val="both"/>
        <w:rPr>
          <w:sz w:val="28"/>
          <w:szCs w:val="28"/>
        </w:rPr>
      </w:pPr>
      <w:r>
        <w:rPr>
          <w:sz w:val="28"/>
          <w:szCs w:val="28"/>
        </w:rPr>
        <w:t>The methodology used for calculating these various vaccine and input costs were entered in the “Data input” and “Financing” sheets of the Excel costing file.</w:t>
      </w:r>
    </w:p>
    <w:p w:rsidR="00436E44" w:rsidRPr="00407F65" w:rsidRDefault="00436E44">
      <w:pPr>
        <w:autoSpaceDE w:val="0"/>
        <w:autoSpaceDN w:val="0"/>
        <w:adjustRightInd w:val="0"/>
        <w:spacing w:line="360" w:lineRule="auto"/>
        <w:jc w:val="both"/>
        <w:rPr>
          <w:sz w:val="28"/>
          <w:szCs w:val="28"/>
        </w:rPr>
      </w:pPr>
      <w:r>
        <w:rPr>
          <w:sz w:val="28"/>
          <w:szCs w:val="28"/>
        </w:rPr>
        <w:t>The vaccine and input requirements are reviewed as soon as the Excel file is filled, to consider the budgetary constraints and to be more efficient.</w:t>
      </w:r>
      <w:r>
        <w:rPr>
          <w:color w:val="000000"/>
          <w:sz w:val="28"/>
          <w:szCs w:val="28"/>
        </w:rPr>
        <w:t xml:space="preserve"> The costs given below are those from the requirements and resources estimated per year. </w:t>
      </w:r>
    </w:p>
    <w:p w:rsidR="00436E44" w:rsidRPr="00407F65" w:rsidRDefault="00436E44">
      <w:pPr>
        <w:autoSpaceDE w:val="0"/>
        <w:autoSpaceDN w:val="0"/>
        <w:adjustRightInd w:val="0"/>
        <w:rPr>
          <w:rFonts w:ascii="Helvetica-Bold" w:hAnsi="Helvetica-Bold" w:cs="Helvetica-Bold"/>
          <w:bCs/>
          <w:sz w:val="23"/>
          <w:szCs w:val="23"/>
        </w:rPr>
      </w:pPr>
      <w:r>
        <w:rPr>
          <w:rFonts w:ascii="Helvetica-Bold" w:hAnsi="Helvetica-Bold"/>
          <w:b/>
          <w:bCs/>
          <w:sz w:val="23"/>
          <w:szCs w:val="23"/>
        </w:rPr>
        <w:t>- Resource requirements from 2014 - 2018</w:t>
      </w:r>
    </w:p>
    <w:p w:rsidR="00436E44" w:rsidRPr="00407F65" w:rsidRDefault="00436E44">
      <w:pPr>
        <w:autoSpaceDE w:val="0"/>
        <w:autoSpaceDN w:val="0"/>
        <w:adjustRightInd w:val="0"/>
        <w:rPr>
          <w:rFonts w:ascii="Helvetica-Bold" w:hAnsi="Helvetica-Bold" w:cs="Helvetica-Bold"/>
          <w:b/>
          <w:bCs/>
          <w:sz w:val="23"/>
          <w:szCs w:val="23"/>
          <w:lang w:eastAsia="fr-FR"/>
        </w:rPr>
      </w:pPr>
    </w:p>
    <w:p w:rsidR="00436E44" w:rsidRPr="00407F65" w:rsidRDefault="00407F65">
      <w:pPr>
        <w:autoSpaceDE w:val="0"/>
        <w:autoSpaceDN w:val="0"/>
        <w:adjustRightInd w:val="0"/>
        <w:spacing w:line="360" w:lineRule="auto"/>
        <w:jc w:val="both"/>
        <w:rPr>
          <w:sz w:val="28"/>
          <w:szCs w:val="28"/>
        </w:rPr>
      </w:pPr>
      <w:r>
        <w:rPr>
          <w:sz w:val="28"/>
          <w:szCs w:val="28"/>
        </w:rPr>
        <w:t>The table below gives the financial resource requirements for 2014-2018.</w:t>
      </w:r>
      <w:r>
        <w:rPr>
          <w:color w:val="000000"/>
          <w:sz w:val="28"/>
          <w:szCs w:val="28"/>
        </w:rPr>
        <w:t xml:space="preserve"> The overall financial resource requirement is estimated at USD 104,001,913 for the period. These costs are distributed annually as follows:</w:t>
      </w:r>
    </w:p>
    <w:p w:rsidR="00436E44" w:rsidRPr="00407F65" w:rsidRDefault="00436E44">
      <w:pPr>
        <w:rPr>
          <w:sz w:val="28"/>
          <w:szCs w:val="28"/>
        </w:rPr>
      </w:pPr>
      <w:r>
        <w:rPr>
          <w:rFonts w:ascii="Times-Bold" w:hAnsi="Times-Bold"/>
          <w:b/>
          <w:bCs/>
          <w:sz w:val="23"/>
          <w:szCs w:val="23"/>
        </w:rPr>
        <w:t>Table 20:</w:t>
      </w:r>
      <w:r>
        <w:rPr>
          <w:rFonts w:ascii="Times-Bold" w:hAnsi="Times-Bold"/>
          <w:bCs/>
          <w:sz w:val="23"/>
          <w:szCs w:val="23"/>
        </w:rPr>
        <w:t xml:space="preserve"> </w:t>
      </w:r>
      <w:r>
        <w:rPr>
          <w:rFonts w:ascii="Times-Bold" w:hAnsi="Times-Bold"/>
          <w:b/>
          <w:bCs/>
          <w:sz w:val="23"/>
          <w:szCs w:val="23"/>
        </w:rPr>
        <w:t>Summary of resource requirements for EPI 2014-2018</w:t>
      </w:r>
    </w:p>
    <w:p w:rsidR="00436E44" w:rsidRDefault="00436E44">
      <w:pPr>
        <w:autoSpaceDE w:val="0"/>
        <w:autoSpaceDN w:val="0"/>
        <w:adjustRightInd w:val="0"/>
        <w:spacing w:line="360" w:lineRule="auto"/>
        <w:rPr>
          <w:sz w:val="28"/>
          <w:szCs w:val="28"/>
        </w:rPr>
      </w:pPr>
      <w:r>
        <w:rPr>
          <w:sz w:val="28"/>
          <w:szCs w:val="28"/>
        </w:rPr>
        <w:t>The table below gives us an overview on the IPV cost projections for 2014 - 2018 in EPI Benin</w:t>
      </w:r>
    </w:p>
    <w:p w:rsidR="00612363" w:rsidRDefault="00612363">
      <w:pPr>
        <w:autoSpaceDE w:val="0"/>
        <w:autoSpaceDN w:val="0"/>
        <w:adjustRightInd w:val="0"/>
        <w:spacing w:line="360" w:lineRule="auto"/>
        <w:rPr>
          <w:sz w:val="28"/>
          <w:szCs w:val="28"/>
          <w:lang w:eastAsia="fr-FR"/>
        </w:rPr>
      </w:pPr>
    </w:p>
    <w:p w:rsidR="00612363" w:rsidRPr="00407F65" w:rsidRDefault="00612363">
      <w:pPr>
        <w:autoSpaceDE w:val="0"/>
        <w:autoSpaceDN w:val="0"/>
        <w:adjustRightInd w:val="0"/>
        <w:spacing w:line="360" w:lineRule="auto"/>
        <w:rPr>
          <w:sz w:val="28"/>
          <w:szCs w:val="28"/>
          <w:lang w:eastAsia="fr-FR"/>
        </w:rPr>
      </w:pPr>
    </w:p>
    <w:tbl>
      <w:tblPr>
        <w:tblpPr w:leftFromText="141" w:rightFromText="141" w:vertAnchor="text" w:horzAnchor="margin" w:tblpXSpec="center" w:tblpY="110"/>
        <w:tblW w:w="10135" w:type="dxa"/>
        <w:tblCellMar>
          <w:left w:w="70" w:type="dxa"/>
          <w:right w:w="70" w:type="dxa"/>
        </w:tblCellMar>
        <w:tblLook w:val="04A0" w:firstRow="1" w:lastRow="0" w:firstColumn="1" w:lastColumn="0" w:noHBand="0" w:noVBand="1"/>
      </w:tblPr>
      <w:tblGrid>
        <w:gridCol w:w="988"/>
        <w:gridCol w:w="944"/>
        <w:gridCol w:w="1085"/>
        <w:gridCol w:w="1042"/>
        <w:gridCol w:w="1134"/>
        <w:gridCol w:w="1134"/>
        <w:gridCol w:w="1134"/>
        <w:gridCol w:w="1275"/>
        <w:gridCol w:w="1399"/>
      </w:tblGrid>
      <w:tr w:rsidR="00436E44" w:rsidRPr="00407F65">
        <w:trPr>
          <w:trHeight w:val="315"/>
        </w:trPr>
        <w:tc>
          <w:tcPr>
            <w:tcW w:w="1932" w:type="dxa"/>
            <w:gridSpan w:val="2"/>
            <w:tcBorders>
              <w:top w:val="nil"/>
              <w:left w:val="single" w:sz="8" w:space="0" w:color="auto"/>
              <w:bottom w:val="single" w:sz="8" w:space="0" w:color="auto"/>
              <w:right w:val="single" w:sz="8" w:space="0" w:color="auto"/>
            </w:tcBorders>
            <w:shd w:val="clear" w:color="000000" w:fill="CCFFFF"/>
            <w:noWrap/>
            <w:vAlign w:val="center"/>
            <w:hideMark/>
          </w:tcPr>
          <w:p w:rsidR="00436E44" w:rsidRPr="00407F65" w:rsidRDefault="00436E44">
            <w:pPr>
              <w:rPr>
                <w:rFonts w:ascii="Arial Narrow" w:hAnsi="Arial Narrow"/>
                <w:b/>
                <w:bCs/>
                <w:color w:val="000000"/>
                <w:sz w:val="20"/>
                <w:szCs w:val="20"/>
                <w:lang w:eastAsia="fr-FR"/>
              </w:rPr>
            </w:pPr>
          </w:p>
        </w:tc>
        <w:tc>
          <w:tcPr>
            <w:tcW w:w="1085"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b/>
                <w:bCs/>
                <w:color w:val="000000"/>
                <w:sz w:val="20"/>
                <w:szCs w:val="20"/>
              </w:rPr>
            </w:pPr>
            <w:r>
              <w:rPr>
                <w:rFonts w:ascii="Arial Narrow" w:hAnsi="Arial Narrow"/>
                <w:b/>
                <w:bCs/>
                <w:color w:val="000000"/>
                <w:sz w:val="20"/>
                <w:szCs w:val="20"/>
              </w:rPr>
              <w:t>2013</w:t>
            </w:r>
          </w:p>
        </w:tc>
        <w:tc>
          <w:tcPr>
            <w:tcW w:w="1042"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b/>
                <w:bCs/>
                <w:color w:val="000000"/>
                <w:sz w:val="20"/>
                <w:szCs w:val="20"/>
              </w:rPr>
            </w:pPr>
            <w:r>
              <w:rPr>
                <w:rFonts w:ascii="Arial Narrow" w:hAnsi="Arial Narrow"/>
                <w:b/>
                <w:bCs/>
                <w:color w:val="000000"/>
                <w:sz w:val="20"/>
                <w:szCs w:val="20"/>
              </w:rPr>
              <w:t>2014</w:t>
            </w:r>
          </w:p>
        </w:tc>
        <w:tc>
          <w:tcPr>
            <w:tcW w:w="1134"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b/>
                <w:bCs/>
                <w:color w:val="000000"/>
                <w:sz w:val="20"/>
                <w:szCs w:val="20"/>
              </w:rPr>
            </w:pPr>
            <w:r>
              <w:rPr>
                <w:rFonts w:ascii="Arial Narrow" w:hAnsi="Arial Narrow"/>
                <w:b/>
                <w:bCs/>
                <w:color w:val="000000"/>
                <w:sz w:val="20"/>
                <w:szCs w:val="20"/>
              </w:rPr>
              <w:t>2015</w:t>
            </w:r>
          </w:p>
        </w:tc>
        <w:tc>
          <w:tcPr>
            <w:tcW w:w="1134"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b/>
                <w:bCs/>
                <w:color w:val="000000"/>
                <w:sz w:val="20"/>
                <w:szCs w:val="20"/>
              </w:rPr>
            </w:pPr>
            <w:r>
              <w:rPr>
                <w:rFonts w:ascii="Arial Narrow" w:hAnsi="Arial Narrow"/>
                <w:b/>
                <w:bCs/>
                <w:color w:val="000000"/>
                <w:sz w:val="20"/>
                <w:szCs w:val="20"/>
              </w:rPr>
              <w:t>2016</w:t>
            </w:r>
          </w:p>
        </w:tc>
        <w:tc>
          <w:tcPr>
            <w:tcW w:w="1134"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b/>
                <w:bCs/>
                <w:color w:val="000000"/>
                <w:sz w:val="20"/>
                <w:szCs w:val="20"/>
              </w:rPr>
            </w:pPr>
            <w:r>
              <w:rPr>
                <w:rFonts w:ascii="Arial Narrow" w:hAnsi="Arial Narrow"/>
                <w:b/>
                <w:bCs/>
                <w:color w:val="000000"/>
                <w:sz w:val="20"/>
                <w:szCs w:val="20"/>
              </w:rPr>
              <w:t>2017</w:t>
            </w:r>
          </w:p>
        </w:tc>
        <w:tc>
          <w:tcPr>
            <w:tcW w:w="1275"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ind w:left="-353" w:firstLine="353"/>
              <w:rPr>
                <w:rFonts w:ascii="Arial Narrow" w:hAnsi="Arial Narrow"/>
                <w:b/>
                <w:bCs/>
                <w:color w:val="000000"/>
                <w:sz w:val="20"/>
                <w:szCs w:val="20"/>
              </w:rPr>
            </w:pPr>
            <w:r>
              <w:rPr>
                <w:rFonts w:ascii="Arial Narrow" w:hAnsi="Arial Narrow"/>
                <w:b/>
                <w:bCs/>
                <w:color w:val="000000"/>
                <w:sz w:val="20"/>
                <w:szCs w:val="20"/>
              </w:rPr>
              <w:t>2018</w:t>
            </w:r>
          </w:p>
        </w:tc>
        <w:tc>
          <w:tcPr>
            <w:tcW w:w="1399"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b/>
                <w:bCs/>
                <w:color w:val="000000"/>
                <w:sz w:val="20"/>
                <w:szCs w:val="20"/>
              </w:rPr>
            </w:pPr>
            <w:r>
              <w:rPr>
                <w:rFonts w:ascii="Arial Narrow" w:hAnsi="Arial Narrow"/>
                <w:b/>
                <w:bCs/>
                <w:color w:val="000000"/>
                <w:sz w:val="20"/>
                <w:szCs w:val="20"/>
              </w:rPr>
              <w:t>TOTAL</w:t>
            </w:r>
          </w:p>
        </w:tc>
      </w:tr>
      <w:tr w:rsidR="00436E44" w:rsidRPr="00407F65">
        <w:trPr>
          <w:trHeight w:val="315"/>
        </w:trPr>
        <w:tc>
          <w:tcPr>
            <w:tcW w:w="1932" w:type="dxa"/>
            <w:gridSpan w:val="2"/>
            <w:tcBorders>
              <w:top w:val="nil"/>
              <w:left w:val="single" w:sz="8" w:space="0" w:color="auto"/>
              <w:bottom w:val="single" w:sz="8" w:space="0" w:color="auto"/>
              <w:right w:val="single" w:sz="8" w:space="0" w:color="auto"/>
            </w:tcBorders>
            <w:shd w:val="clear" w:color="000000" w:fill="CCFFFF"/>
            <w:noWrap/>
            <w:vAlign w:val="center"/>
            <w:hideMark/>
          </w:tcPr>
          <w:p w:rsidR="00436E44" w:rsidRPr="00407F65" w:rsidRDefault="00436E44">
            <w:pPr>
              <w:rPr>
                <w:rFonts w:ascii="Arial Narrow" w:hAnsi="Arial Narrow"/>
                <w:b/>
                <w:bCs/>
                <w:color w:val="000000"/>
                <w:sz w:val="20"/>
                <w:szCs w:val="20"/>
              </w:rPr>
            </w:pPr>
            <w:r>
              <w:rPr>
                <w:rFonts w:ascii="Arial Narrow" w:hAnsi="Arial Narrow"/>
                <w:b/>
                <w:bCs/>
                <w:color w:val="000000"/>
                <w:sz w:val="20"/>
                <w:szCs w:val="20"/>
              </w:rPr>
              <w:t>Total cost of vaccines and injection material with the IPV</w:t>
            </w:r>
          </w:p>
          <w:p w:rsidR="00436E44" w:rsidRPr="00407F65" w:rsidRDefault="00436E44">
            <w:pPr>
              <w:rPr>
                <w:rFonts w:ascii="Arial Narrow" w:hAnsi="Arial Narrow"/>
                <w:b/>
                <w:bCs/>
                <w:color w:val="000000"/>
                <w:sz w:val="20"/>
                <w:szCs w:val="20"/>
                <w:lang w:eastAsia="fr-FR"/>
              </w:rPr>
            </w:pPr>
          </w:p>
        </w:tc>
        <w:tc>
          <w:tcPr>
            <w:tcW w:w="1085"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center"/>
              <w:rPr>
                <w:rFonts w:ascii="Arial Narrow" w:hAnsi="Arial Narrow"/>
                <w:b/>
                <w:bCs/>
                <w:color w:val="000000"/>
                <w:sz w:val="20"/>
                <w:szCs w:val="20"/>
              </w:rPr>
            </w:pPr>
            <w:r>
              <w:rPr>
                <w:rFonts w:ascii="Arial Narrow" w:hAnsi="Arial Narrow"/>
                <w:b/>
                <w:bCs/>
                <w:color w:val="000000"/>
                <w:sz w:val="20"/>
                <w:szCs w:val="20"/>
              </w:rPr>
              <w:t>$7,530,260</w:t>
            </w:r>
          </w:p>
          <w:p w:rsidR="00436E44" w:rsidRPr="00407F65" w:rsidRDefault="00436E44">
            <w:pPr>
              <w:jc w:val="center"/>
              <w:rPr>
                <w:rFonts w:ascii="Arial Narrow" w:hAnsi="Arial Narrow"/>
                <w:bCs/>
                <w:color w:val="000000"/>
                <w:sz w:val="20"/>
                <w:szCs w:val="20"/>
                <w:lang w:eastAsia="fr-FR"/>
              </w:rPr>
            </w:pPr>
          </w:p>
        </w:tc>
        <w:tc>
          <w:tcPr>
            <w:tcW w:w="1042"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center"/>
              <w:rPr>
                <w:rFonts w:ascii="Arial Narrow" w:hAnsi="Arial Narrow"/>
                <w:b/>
                <w:bCs/>
                <w:color w:val="000000"/>
                <w:sz w:val="20"/>
                <w:szCs w:val="20"/>
              </w:rPr>
            </w:pPr>
            <w:r>
              <w:rPr>
                <w:rFonts w:ascii="Arial Narrow" w:hAnsi="Arial Narrow"/>
                <w:b/>
                <w:bCs/>
                <w:color w:val="000000"/>
                <w:sz w:val="20"/>
                <w:szCs w:val="20"/>
              </w:rPr>
              <w:t>$8,159,699</w:t>
            </w:r>
          </w:p>
          <w:p w:rsidR="00436E44" w:rsidRPr="00407F65" w:rsidRDefault="00436E44">
            <w:pPr>
              <w:jc w:val="center"/>
              <w:rPr>
                <w:rFonts w:ascii="Arial Narrow" w:hAnsi="Arial Narrow"/>
                <w:bCs/>
                <w:color w:val="000000"/>
                <w:sz w:val="20"/>
                <w:szCs w:val="20"/>
                <w:lang w:eastAsia="fr-FR"/>
              </w:rPr>
            </w:pPr>
          </w:p>
        </w:tc>
        <w:tc>
          <w:tcPr>
            <w:tcW w:w="1134"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center"/>
              <w:rPr>
                <w:rFonts w:ascii="Arial Narrow" w:hAnsi="Arial Narrow"/>
                <w:b/>
                <w:bCs/>
                <w:color w:val="000000"/>
                <w:sz w:val="20"/>
                <w:szCs w:val="20"/>
              </w:rPr>
            </w:pPr>
            <w:r>
              <w:rPr>
                <w:rFonts w:ascii="Arial Narrow" w:hAnsi="Arial Narrow"/>
                <w:b/>
                <w:bCs/>
                <w:color w:val="000000"/>
                <w:sz w:val="20"/>
                <w:szCs w:val="20"/>
              </w:rPr>
              <w:t>$35,701,576</w:t>
            </w:r>
          </w:p>
          <w:p w:rsidR="00436E44" w:rsidRPr="00407F65" w:rsidRDefault="00436E44">
            <w:pPr>
              <w:jc w:val="center"/>
              <w:rPr>
                <w:rFonts w:ascii="Arial Narrow" w:hAnsi="Arial Narrow"/>
                <w:bCs/>
                <w:color w:val="000000"/>
                <w:sz w:val="20"/>
                <w:szCs w:val="20"/>
                <w:lang w:eastAsia="fr-FR"/>
              </w:rPr>
            </w:pPr>
          </w:p>
        </w:tc>
        <w:tc>
          <w:tcPr>
            <w:tcW w:w="1134"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center"/>
              <w:rPr>
                <w:rFonts w:ascii="Arial Narrow" w:hAnsi="Arial Narrow"/>
                <w:b/>
                <w:bCs/>
                <w:color w:val="000000"/>
                <w:sz w:val="20"/>
                <w:szCs w:val="20"/>
              </w:rPr>
            </w:pPr>
            <w:r>
              <w:rPr>
                <w:rFonts w:ascii="Arial Narrow" w:hAnsi="Arial Narrow"/>
                <w:b/>
                <w:bCs/>
                <w:color w:val="000000"/>
                <w:sz w:val="20"/>
                <w:szCs w:val="20"/>
              </w:rPr>
              <w:t>$33,052,416</w:t>
            </w:r>
          </w:p>
          <w:p w:rsidR="00436E44" w:rsidRPr="00407F65" w:rsidRDefault="00436E44">
            <w:pPr>
              <w:jc w:val="center"/>
              <w:rPr>
                <w:rFonts w:ascii="Arial Narrow" w:hAnsi="Arial Narrow"/>
                <w:bCs/>
                <w:color w:val="000000"/>
                <w:sz w:val="20"/>
                <w:szCs w:val="20"/>
                <w:lang w:eastAsia="fr-FR"/>
              </w:rPr>
            </w:pPr>
          </w:p>
        </w:tc>
        <w:tc>
          <w:tcPr>
            <w:tcW w:w="1134"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center"/>
              <w:rPr>
                <w:rFonts w:ascii="Arial Narrow" w:hAnsi="Arial Narrow"/>
                <w:b/>
                <w:bCs/>
                <w:color w:val="000000"/>
                <w:sz w:val="20"/>
                <w:szCs w:val="20"/>
              </w:rPr>
            </w:pPr>
            <w:r>
              <w:rPr>
                <w:rFonts w:ascii="Arial Narrow" w:hAnsi="Arial Narrow"/>
                <w:b/>
                <w:bCs/>
                <w:color w:val="000000"/>
                <w:sz w:val="20"/>
                <w:szCs w:val="20"/>
              </w:rPr>
              <w:t>$13,126,074</w:t>
            </w:r>
          </w:p>
          <w:p w:rsidR="00436E44" w:rsidRPr="00407F65" w:rsidRDefault="00436E44">
            <w:pPr>
              <w:jc w:val="center"/>
              <w:rPr>
                <w:rFonts w:ascii="Arial Narrow" w:hAnsi="Arial Narrow"/>
                <w:b/>
                <w:bCs/>
                <w:color w:val="000000"/>
                <w:sz w:val="20"/>
                <w:szCs w:val="20"/>
                <w:lang w:eastAsia="fr-FR"/>
              </w:rPr>
            </w:pPr>
          </w:p>
        </w:tc>
        <w:tc>
          <w:tcPr>
            <w:tcW w:w="1275"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ind w:left="-353" w:firstLine="353"/>
              <w:jc w:val="center"/>
              <w:rPr>
                <w:rFonts w:ascii="Arial Narrow" w:hAnsi="Arial Narrow"/>
                <w:b/>
                <w:bCs/>
                <w:color w:val="000000"/>
                <w:sz w:val="20"/>
                <w:szCs w:val="20"/>
              </w:rPr>
            </w:pPr>
            <w:r>
              <w:rPr>
                <w:rFonts w:ascii="Arial Narrow" w:hAnsi="Arial Narrow"/>
                <w:b/>
                <w:bCs/>
                <w:color w:val="000000"/>
                <w:sz w:val="20"/>
                <w:szCs w:val="20"/>
              </w:rPr>
              <w:t>$13,962,149</w:t>
            </w:r>
          </w:p>
          <w:p w:rsidR="00436E44" w:rsidRPr="00407F65" w:rsidRDefault="00436E44">
            <w:pPr>
              <w:ind w:left="-353" w:firstLine="353"/>
              <w:jc w:val="center"/>
              <w:rPr>
                <w:rFonts w:ascii="Arial Narrow" w:hAnsi="Arial Narrow"/>
                <w:b/>
                <w:bCs/>
                <w:color w:val="000000"/>
                <w:sz w:val="20"/>
                <w:szCs w:val="20"/>
                <w:lang w:eastAsia="fr-FR"/>
              </w:rPr>
            </w:pPr>
          </w:p>
        </w:tc>
        <w:tc>
          <w:tcPr>
            <w:tcW w:w="1399"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center"/>
              <w:rPr>
                <w:rFonts w:ascii="Arial Narrow" w:hAnsi="Arial Narrow"/>
                <w:b/>
                <w:bCs/>
                <w:color w:val="000000"/>
                <w:sz w:val="20"/>
                <w:szCs w:val="20"/>
              </w:rPr>
            </w:pPr>
            <w:r>
              <w:rPr>
                <w:rFonts w:ascii="Arial Narrow" w:hAnsi="Arial Narrow"/>
                <w:b/>
                <w:bCs/>
                <w:color w:val="000000"/>
                <w:sz w:val="20"/>
                <w:szCs w:val="20"/>
              </w:rPr>
              <w:t>$104,001,913</w:t>
            </w:r>
          </w:p>
          <w:p w:rsidR="00436E44" w:rsidRPr="00407F65" w:rsidRDefault="00436E44">
            <w:pPr>
              <w:jc w:val="center"/>
              <w:rPr>
                <w:rFonts w:ascii="Arial Narrow" w:hAnsi="Arial Narrow"/>
                <w:b/>
                <w:bCs/>
                <w:color w:val="000000"/>
                <w:sz w:val="20"/>
                <w:szCs w:val="20"/>
                <w:lang w:eastAsia="fr-FR"/>
              </w:rPr>
            </w:pPr>
          </w:p>
        </w:tc>
      </w:tr>
      <w:tr w:rsidR="00436E44" w:rsidRPr="00407F65">
        <w:trPr>
          <w:trHeight w:val="315"/>
        </w:trPr>
        <w:tc>
          <w:tcPr>
            <w:tcW w:w="988" w:type="dxa"/>
            <w:tcBorders>
              <w:top w:val="nil"/>
              <w:left w:val="single" w:sz="8" w:space="0" w:color="auto"/>
              <w:bottom w:val="single" w:sz="8" w:space="0" w:color="auto"/>
              <w:right w:val="nil"/>
            </w:tcBorders>
            <w:shd w:val="clear" w:color="000000" w:fill="CCFFFF"/>
            <w:noWrap/>
            <w:vAlign w:val="center"/>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 </w:t>
            </w:r>
          </w:p>
        </w:tc>
        <w:tc>
          <w:tcPr>
            <w:tcW w:w="944" w:type="dxa"/>
            <w:tcBorders>
              <w:top w:val="nil"/>
              <w:left w:val="nil"/>
              <w:bottom w:val="single" w:sz="8" w:space="0" w:color="auto"/>
              <w:right w:val="single" w:sz="8" w:space="0" w:color="auto"/>
            </w:tcBorders>
            <w:shd w:val="clear" w:color="000000" w:fill="CCFFFF"/>
            <w:noWrap/>
            <w:vAlign w:val="center"/>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Vaccines</w:t>
            </w:r>
          </w:p>
        </w:tc>
        <w:tc>
          <w:tcPr>
            <w:tcW w:w="1085"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$7,269,606</w:t>
            </w:r>
          </w:p>
        </w:tc>
        <w:tc>
          <w:tcPr>
            <w:tcW w:w="1042"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$7,877,258</w:t>
            </w:r>
          </w:p>
        </w:tc>
        <w:tc>
          <w:tcPr>
            <w:tcW w:w="1134"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$35,313,571</w:t>
            </w:r>
          </w:p>
        </w:tc>
        <w:tc>
          <w:tcPr>
            <w:tcW w:w="1134"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$32,646,287</w:t>
            </w:r>
          </w:p>
        </w:tc>
        <w:tc>
          <w:tcPr>
            <w:tcW w:w="1134"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$12,755,365</w:t>
            </w:r>
          </w:p>
        </w:tc>
        <w:tc>
          <w:tcPr>
            <w:tcW w:w="1275"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$13,528,365</w:t>
            </w:r>
          </w:p>
        </w:tc>
        <w:tc>
          <w:tcPr>
            <w:tcW w:w="1399"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bCs/>
                <w:color w:val="000000"/>
                <w:sz w:val="20"/>
                <w:szCs w:val="20"/>
              </w:rPr>
            </w:pPr>
            <w:r>
              <w:rPr>
                <w:rFonts w:ascii="Arial Narrow" w:hAnsi="Arial Narrow"/>
                <w:b/>
                <w:bCs/>
                <w:color w:val="000000"/>
                <w:sz w:val="20"/>
                <w:szCs w:val="20"/>
              </w:rPr>
              <w:t>$102,120,847</w:t>
            </w:r>
          </w:p>
        </w:tc>
      </w:tr>
      <w:tr w:rsidR="00436E44" w:rsidRPr="00407F65">
        <w:trPr>
          <w:trHeight w:val="315"/>
        </w:trPr>
        <w:tc>
          <w:tcPr>
            <w:tcW w:w="988" w:type="dxa"/>
            <w:tcBorders>
              <w:top w:val="nil"/>
              <w:left w:val="single" w:sz="8" w:space="0" w:color="auto"/>
              <w:bottom w:val="single" w:sz="8" w:space="0" w:color="auto"/>
              <w:right w:val="nil"/>
            </w:tcBorders>
            <w:shd w:val="clear" w:color="000000" w:fill="CCFFFF"/>
            <w:noWrap/>
            <w:vAlign w:val="center"/>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 </w:t>
            </w:r>
          </w:p>
        </w:tc>
        <w:tc>
          <w:tcPr>
            <w:tcW w:w="944" w:type="dxa"/>
            <w:tcBorders>
              <w:top w:val="nil"/>
              <w:left w:val="nil"/>
              <w:bottom w:val="single" w:sz="8" w:space="0" w:color="auto"/>
              <w:right w:val="single" w:sz="8" w:space="0" w:color="auto"/>
            </w:tcBorders>
            <w:shd w:val="clear" w:color="000000" w:fill="CCFFFF"/>
            <w:noWrap/>
            <w:vAlign w:val="center"/>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Injection supplies</w:t>
            </w:r>
          </w:p>
        </w:tc>
        <w:tc>
          <w:tcPr>
            <w:tcW w:w="1085"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$260,654</w:t>
            </w:r>
          </w:p>
        </w:tc>
        <w:tc>
          <w:tcPr>
            <w:tcW w:w="1042"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$282,440</w:t>
            </w:r>
          </w:p>
        </w:tc>
        <w:tc>
          <w:tcPr>
            <w:tcW w:w="1134"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$388,005</w:t>
            </w:r>
          </w:p>
        </w:tc>
        <w:tc>
          <w:tcPr>
            <w:tcW w:w="1134"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$406,128</w:t>
            </w:r>
          </w:p>
        </w:tc>
        <w:tc>
          <w:tcPr>
            <w:tcW w:w="1134"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$370,709</w:t>
            </w:r>
          </w:p>
        </w:tc>
        <w:tc>
          <w:tcPr>
            <w:tcW w:w="1275"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$433,783</w:t>
            </w:r>
          </w:p>
        </w:tc>
        <w:tc>
          <w:tcPr>
            <w:tcW w:w="1399"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rPr>
                <w:rFonts w:ascii="Arial Narrow" w:hAnsi="Arial Narrow"/>
                <w:bCs/>
                <w:color w:val="000000"/>
                <w:sz w:val="20"/>
                <w:szCs w:val="20"/>
              </w:rPr>
            </w:pPr>
            <w:r>
              <w:rPr>
                <w:rFonts w:ascii="Arial Narrow" w:hAnsi="Arial Narrow"/>
                <w:b/>
                <w:bCs/>
                <w:color w:val="000000"/>
                <w:sz w:val="20"/>
                <w:szCs w:val="20"/>
              </w:rPr>
              <w:t>$1,881,066</w:t>
            </w:r>
          </w:p>
        </w:tc>
      </w:tr>
    </w:tbl>
    <w:p w:rsidR="00436E44" w:rsidRPr="00407F65" w:rsidRDefault="00436E44">
      <w:pPr>
        <w:rPr>
          <w:sz w:val="28"/>
          <w:szCs w:val="28"/>
        </w:rPr>
      </w:pPr>
    </w:p>
    <w:p w:rsidR="00436E44" w:rsidRPr="00407F65" w:rsidRDefault="00436E44">
      <w:pPr>
        <w:pStyle w:val="Heading1"/>
        <w:rPr>
          <w:b w:val="0"/>
          <w:sz w:val="32"/>
        </w:rPr>
      </w:pPr>
      <w:bookmarkStart w:id="21" w:name="_Toc68337994"/>
      <w:bookmarkStart w:id="22" w:name="_Toc68418780"/>
      <w:bookmarkStart w:id="23" w:name="_Toc68419180"/>
      <w:bookmarkStart w:id="24" w:name="_Toc68419941"/>
      <w:bookmarkStart w:id="25" w:name="_Toc228701758"/>
      <w:bookmarkStart w:id="26" w:name="_Toc239673857"/>
      <w:r>
        <w:rPr>
          <w:sz w:val="32"/>
        </w:rPr>
        <w:t>Financial sustainability of EPI</w:t>
      </w:r>
      <w:bookmarkEnd w:id="21"/>
      <w:bookmarkEnd w:id="22"/>
      <w:bookmarkEnd w:id="23"/>
      <w:bookmarkEnd w:id="24"/>
      <w:bookmarkEnd w:id="25"/>
      <w:bookmarkEnd w:id="26"/>
      <w:r>
        <w:rPr>
          <w:b w:val="0"/>
          <w:sz w:val="32"/>
        </w:rPr>
        <w:t xml:space="preserve"> </w:t>
      </w:r>
      <w:r>
        <w:rPr>
          <w:sz w:val="32"/>
        </w:rPr>
        <w:t xml:space="preserve"> </w:t>
      </w:r>
    </w:p>
    <w:p w:rsidR="00436E44" w:rsidRPr="00407F65" w:rsidRDefault="00436E44">
      <w:pPr>
        <w:pStyle w:val="StyleCorpsdetexte12ptJustifi1"/>
      </w:pPr>
      <w:r>
        <w:t>The IPV introduction in routine EPI, a commendable initiative that can guide in the future, its integration in the immunization program leads to additional costs to the program.</w:t>
      </w:r>
      <w:r>
        <w:rPr>
          <w:color w:val="000000"/>
        </w:rPr>
        <w:t xml:space="preserve"> The cost </w:t>
      </w:r>
      <w:r>
        <w:rPr>
          <w:color w:val="000000"/>
        </w:rPr>
        <w:lastRenderedPageBreak/>
        <w:t xml:space="preserve">projection will be completely clarified during the </w:t>
      </w:r>
      <w:proofErr w:type="spellStart"/>
      <w:r>
        <w:rPr>
          <w:color w:val="000000"/>
        </w:rPr>
        <w:t>cMYP</w:t>
      </w:r>
      <w:proofErr w:type="spellEnd"/>
      <w:r>
        <w:rPr>
          <w:color w:val="000000"/>
        </w:rPr>
        <w:t xml:space="preserve"> review which will be conducted in 2016 during the introduction of the </w:t>
      </w:r>
      <w:proofErr w:type="spellStart"/>
      <w:r>
        <w:rPr>
          <w:color w:val="000000"/>
        </w:rPr>
        <w:t>MenAfriVac</w:t>
      </w:r>
      <w:proofErr w:type="spellEnd"/>
      <w:r>
        <w:rPr>
          <w:color w:val="000000"/>
        </w:rPr>
        <w:t xml:space="preserve"> vaccine. But in the meanwhile, strategies for resource mobilization should be developed for the financial sustainability and viability in the national plan to ensure effective vaccine independence.  </w:t>
      </w:r>
    </w:p>
    <w:p w:rsidR="00436E44" w:rsidRPr="00407F65" w:rsidRDefault="00436E44">
      <w:pPr>
        <w:pStyle w:val="StyleCorpsdetexte12ptJustifi1"/>
      </w:pPr>
      <w:r>
        <w:t>One of the strategies is advocacy for resource mobilization with the Government for increasing its participation in procuring vaccines. This advocacy is based on the current display of the Government’s commitment to increase the health budget by at least 10%. The increasing willingness of the partners (USAID, UNICEF, WHO, Bilateral etc...) to continue to support the program is a guarantee that the contributions will be maintained and increased. Added to this is the stated desire of the Ministry to implement the common basket (SWAP), which will help share more with the programs such as HIV/AIDS, malaria.</w:t>
      </w:r>
    </w:p>
    <w:p w:rsidR="00436E44" w:rsidRPr="00407F65" w:rsidRDefault="00436E44">
      <w:pPr>
        <w:pStyle w:val="Caption"/>
        <w:rPr>
          <w:b w:val="0"/>
          <w:bCs w:val="0"/>
        </w:rPr>
      </w:pPr>
      <w:r>
        <w:rPr>
          <w:b w:val="0"/>
          <w:bCs w:val="0"/>
        </w:rPr>
        <w:t xml:space="preserve">     </w:t>
      </w:r>
    </w:p>
    <w:p w:rsidR="00436E44" w:rsidRPr="00407F65" w:rsidRDefault="00436E44">
      <w:pPr>
        <w:rPr>
          <w:sz w:val="28"/>
          <w:szCs w:val="28"/>
        </w:rPr>
      </w:pPr>
      <w:r>
        <w:rPr>
          <w:bCs/>
          <w:color w:val="1F497D"/>
          <w:sz w:val="28"/>
          <w:szCs w:val="28"/>
        </w:rPr>
        <w:t xml:space="preserve">3.4 Overview of cold chain capacity at district, regional and central levels    </w:t>
      </w:r>
    </w:p>
    <w:p w:rsidR="00436E44" w:rsidRPr="00407F65" w:rsidRDefault="00436E44" w:rsidP="00290F68">
      <w:pPr>
        <w:numPr>
          <w:ilvl w:val="0"/>
          <w:numId w:val="6"/>
        </w:numPr>
        <w:spacing w:before="120"/>
        <w:ind w:left="840" w:right="235"/>
        <w:contextualSpacing/>
        <w:jc w:val="both"/>
        <w:divId w:val="5404664"/>
        <w:rPr>
          <w:b/>
          <w:sz w:val="28"/>
          <w:szCs w:val="28"/>
        </w:rPr>
      </w:pPr>
      <w:r>
        <w:rPr>
          <w:b/>
          <w:sz w:val="28"/>
          <w:szCs w:val="28"/>
        </w:rPr>
        <w:t>Describe the adequacy of storage capacity for the IPV at each level of the cold chain, based on the vaccine supply and distribution system planned for the introduction.</w:t>
      </w:r>
      <w:r>
        <w:rPr>
          <w:sz w:val="28"/>
          <w:szCs w:val="28"/>
        </w:rPr>
        <w:t xml:space="preserve">   </w:t>
      </w:r>
    </w:p>
    <w:p w:rsidR="00021C0A" w:rsidRPr="00290F68" w:rsidRDefault="00436E44" w:rsidP="00290F68">
      <w:pPr>
        <w:numPr>
          <w:ilvl w:val="0"/>
          <w:numId w:val="6"/>
        </w:numPr>
        <w:ind w:left="1080" w:right="355"/>
        <w:contextualSpacing/>
        <w:jc w:val="both"/>
        <w:divId w:val="5404664"/>
        <w:rPr>
          <w:b/>
          <w:color w:val="000000"/>
          <w:sz w:val="28"/>
          <w:szCs w:val="28"/>
        </w:rPr>
      </w:pPr>
      <w:r>
        <w:rPr>
          <w:b/>
          <w:sz w:val="28"/>
          <w:szCs w:val="28"/>
        </w:rPr>
        <w:t>Where capacity is deficient, provide an estimate of needs and budget for increased transport and cold chain at central level (cold rooms, refrigerators, cold boxes and icepacks, vaccine carriers) to accommodate the IPV.</w:t>
      </w:r>
      <w:r>
        <w:rPr>
          <w:sz w:val="28"/>
          <w:szCs w:val="28"/>
        </w:rPr>
        <w:t xml:space="preserve">   </w:t>
      </w:r>
    </w:p>
    <w:p w:rsidR="00436E44" w:rsidRPr="00407F65" w:rsidRDefault="00436E44" w:rsidP="00290F68">
      <w:pPr>
        <w:numPr>
          <w:ilvl w:val="0"/>
          <w:numId w:val="6"/>
        </w:numPr>
        <w:ind w:left="840" w:right="235"/>
        <w:contextualSpacing/>
        <w:jc w:val="both"/>
        <w:divId w:val="5404664"/>
        <w:rPr>
          <w:b/>
          <w:sz w:val="28"/>
          <w:szCs w:val="28"/>
        </w:rPr>
      </w:pPr>
      <w:r>
        <w:rPr>
          <w:b/>
          <w:color w:val="000000"/>
          <w:sz w:val="28"/>
          <w:szCs w:val="28"/>
        </w:rPr>
        <w:t>Provide evidence of availability of sufficient funding at local levels for the ongoing power supply and maintenance of any new cold chain equipment.</w:t>
      </w:r>
      <w:r>
        <w:rPr>
          <w:color w:val="000000"/>
          <w:sz w:val="28"/>
          <w:szCs w:val="28"/>
        </w:rPr>
        <w:t xml:space="preserve">    </w:t>
      </w:r>
    </w:p>
    <w:p w:rsidR="00436E44" w:rsidRPr="00407F65" w:rsidRDefault="00436E44">
      <w:pPr>
        <w:ind w:left="720" w:right="115"/>
        <w:contextualSpacing/>
        <w:jc w:val="both"/>
        <w:divId w:val="5404664"/>
        <w:rPr>
          <w:sz w:val="28"/>
          <w:szCs w:val="28"/>
        </w:rPr>
      </w:pPr>
    </w:p>
    <w:p w:rsidR="00436E44" w:rsidRPr="00407F65" w:rsidRDefault="00436E44">
      <w:pPr>
        <w:autoSpaceDE w:val="0"/>
        <w:autoSpaceDN w:val="0"/>
        <w:adjustRightInd w:val="0"/>
        <w:jc w:val="both"/>
        <w:divId w:val="5404664"/>
        <w:rPr>
          <w:color w:val="000000"/>
          <w:sz w:val="28"/>
          <w:szCs w:val="28"/>
        </w:rPr>
      </w:pPr>
      <w:r>
        <w:rPr>
          <w:sz w:val="28"/>
          <w:szCs w:val="28"/>
        </w:rPr>
        <w:t>With the contributions from Partners like GAVI, UNICEF, WHO etc., to the development, Benin currently set-up 4 positive cold rooms with a gross total capacity of 45,000m</w:t>
      </w:r>
      <w:r>
        <w:rPr>
          <w:sz w:val="28"/>
          <w:szCs w:val="28"/>
          <w:vertAlign w:val="superscript"/>
        </w:rPr>
        <w:t>3</w:t>
      </w:r>
      <w:r>
        <w:rPr>
          <w:sz w:val="28"/>
          <w:szCs w:val="28"/>
        </w:rPr>
        <w:t xml:space="preserve"> and 1 negative cold room of a gross total capacity of 15,000 m</w:t>
      </w:r>
      <w:r>
        <w:rPr>
          <w:sz w:val="28"/>
          <w:szCs w:val="28"/>
          <w:vertAlign w:val="superscript"/>
        </w:rPr>
        <w:t>3</w:t>
      </w:r>
      <w:r>
        <w:rPr>
          <w:sz w:val="28"/>
          <w:szCs w:val="28"/>
        </w:rPr>
        <w:t>.</w:t>
      </w:r>
      <w:r>
        <w:rPr>
          <w:color w:val="000000"/>
          <w:sz w:val="28"/>
          <w:szCs w:val="28"/>
        </w:rPr>
        <w:t xml:space="preserve"> They are each equipped with two refrigeration units. EPI also provides 3 refrigerators (3 TCW 1152), with a net total capacity of 752 liters. Two emergency generators ensure the continuity of the operation of the cold rooms in the event of a power cut.</w:t>
      </w:r>
    </w:p>
    <w:p w:rsidR="00436E44" w:rsidRPr="00407F65" w:rsidRDefault="00436E44">
      <w:pPr>
        <w:autoSpaceDE w:val="0"/>
        <w:autoSpaceDN w:val="0"/>
        <w:adjustRightInd w:val="0"/>
        <w:jc w:val="both"/>
        <w:divId w:val="5404664"/>
        <w:rPr>
          <w:sz w:val="28"/>
          <w:szCs w:val="28"/>
        </w:rPr>
      </w:pPr>
      <w:r>
        <w:rPr>
          <w:sz w:val="28"/>
          <w:szCs w:val="28"/>
        </w:rPr>
        <w:t>On the other hand, the EVM carried out in 2012 showed that there is an insufficient storage capacity at the central level.</w:t>
      </w:r>
      <w:r>
        <w:rPr>
          <w:color w:val="000000"/>
          <w:sz w:val="28"/>
          <w:szCs w:val="28"/>
        </w:rPr>
        <w:t xml:space="preserve"> As part of the Health system strengthening and implementation of the cold chain capacity improvement plan at the central level, four positive cold rooms of 40 m</w:t>
      </w:r>
      <w:r>
        <w:rPr>
          <w:color w:val="000000"/>
          <w:sz w:val="28"/>
          <w:szCs w:val="28"/>
          <w:vertAlign w:val="superscript"/>
        </w:rPr>
        <w:t>3</w:t>
      </w:r>
      <w:r w:rsidRPr="002428B4">
        <w:rPr>
          <w:sz w:val="28"/>
        </w:rPr>
        <w:t xml:space="preserve"> each and one negative cold </w:t>
      </w:r>
      <w:r>
        <w:rPr>
          <w:sz w:val="28"/>
          <w:szCs w:val="28"/>
        </w:rPr>
        <w:t>room</w:t>
      </w:r>
      <w:r w:rsidRPr="002428B4">
        <w:rPr>
          <w:sz w:val="28"/>
        </w:rPr>
        <w:t xml:space="preserve"> of 20m</w:t>
      </w:r>
      <w:r>
        <w:rPr>
          <w:color w:val="000000"/>
          <w:sz w:val="28"/>
          <w:szCs w:val="28"/>
          <w:vertAlign w:val="superscript"/>
        </w:rPr>
        <w:t xml:space="preserve">3 </w:t>
      </w:r>
      <w:r w:rsidRPr="002428B4">
        <w:rPr>
          <w:sz w:val="28"/>
        </w:rPr>
        <w:t xml:space="preserve">are being installed with GAVI support.  </w:t>
      </w:r>
    </w:p>
    <w:p w:rsidR="00436E44" w:rsidRPr="00407F65" w:rsidRDefault="00436E44">
      <w:pPr>
        <w:autoSpaceDE w:val="0"/>
        <w:autoSpaceDN w:val="0"/>
        <w:adjustRightInd w:val="0"/>
        <w:jc w:val="both"/>
        <w:divId w:val="5404664"/>
        <w:rPr>
          <w:sz w:val="28"/>
          <w:szCs w:val="28"/>
        </w:rPr>
      </w:pPr>
    </w:p>
    <w:p w:rsidR="00021C0A" w:rsidRDefault="00021C0A">
      <w:pPr>
        <w:autoSpaceDE w:val="0"/>
        <w:autoSpaceDN w:val="0"/>
        <w:adjustRightInd w:val="0"/>
        <w:jc w:val="both"/>
        <w:divId w:val="5404664"/>
        <w:rPr>
          <w:sz w:val="28"/>
          <w:szCs w:val="28"/>
        </w:rPr>
      </w:pPr>
    </w:p>
    <w:p w:rsidR="00436E44" w:rsidRPr="00407F65" w:rsidRDefault="00436E44">
      <w:pPr>
        <w:autoSpaceDE w:val="0"/>
        <w:autoSpaceDN w:val="0"/>
        <w:adjustRightInd w:val="0"/>
        <w:jc w:val="both"/>
        <w:divId w:val="5404664"/>
        <w:rPr>
          <w:sz w:val="28"/>
          <w:szCs w:val="28"/>
        </w:rPr>
      </w:pPr>
      <w:r>
        <w:rPr>
          <w:sz w:val="28"/>
          <w:szCs w:val="28"/>
        </w:rPr>
        <w:t xml:space="preserve">The following table shows the annual net volume requirements and delivery schedule </w:t>
      </w:r>
    </w:p>
    <w:p w:rsidR="00436E44" w:rsidRDefault="00436E44">
      <w:pPr>
        <w:autoSpaceDE w:val="0"/>
        <w:autoSpaceDN w:val="0"/>
        <w:adjustRightInd w:val="0"/>
        <w:jc w:val="both"/>
        <w:divId w:val="5404664"/>
        <w:rPr>
          <w:sz w:val="28"/>
          <w:szCs w:val="28"/>
        </w:rPr>
      </w:pPr>
    </w:p>
    <w:p w:rsidR="00436E44" w:rsidRPr="00407F65" w:rsidRDefault="00436E44">
      <w:pPr>
        <w:autoSpaceDE w:val="0"/>
        <w:autoSpaceDN w:val="0"/>
        <w:adjustRightInd w:val="0"/>
        <w:jc w:val="both"/>
        <w:divId w:val="5404664"/>
        <w:rPr>
          <w:sz w:val="28"/>
          <w:szCs w:val="28"/>
        </w:rPr>
      </w:pPr>
    </w:p>
    <w:tbl>
      <w:tblPr>
        <w:tblW w:w="0" w:type="auto"/>
        <w:tblInd w:w="53" w:type="dxa"/>
        <w:tblLayout w:type="fixed"/>
        <w:tblCellMar>
          <w:left w:w="70" w:type="dxa"/>
          <w:right w:w="70" w:type="dxa"/>
        </w:tblCellMar>
        <w:tblLook w:val="04A0" w:firstRow="1" w:lastRow="0" w:firstColumn="1" w:lastColumn="0" w:noHBand="0" w:noVBand="1"/>
      </w:tblPr>
      <w:tblGrid>
        <w:gridCol w:w="2449"/>
        <w:gridCol w:w="1040"/>
        <w:gridCol w:w="912"/>
        <w:gridCol w:w="913"/>
        <w:gridCol w:w="913"/>
        <w:gridCol w:w="913"/>
        <w:gridCol w:w="913"/>
        <w:gridCol w:w="913"/>
      </w:tblGrid>
      <w:tr w:rsidR="00436E44" w:rsidRPr="00407F65">
        <w:trPr>
          <w:divId w:val="5404664"/>
          <w:trHeight w:val="315"/>
        </w:trPr>
        <w:tc>
          <w:tcPr>
            <w:tcW w:w="2449" w:type="dxa"/>
            <w:tcBorders>
              <w:top w:val="single" w:sz="8" w:space="0" w:color="auto"/>
              <w:left w:val="single" w:sz="8" w:space="0" w:color="auto"/>
              <w:bottom w:val="single" w:sz="8" w:space="0" w:color="auto"/>
              <w:right w:val="single" w:sz="8" w:space="0" w:color="auto"/>
            </w:tcBorders>
            <w:noWrap/>
            <w:vAlign w:val="center"/>
            <w:hideMark/>
          </w:tcPr>
          <w:p w:rsidR="00436E44" w:rsidRPr="00407F65" w:rsidRDefault="00436E44">
            <w:pPr>
              <w:rPr>
                <w:rFonts w:ascii="Arial Narrow" w:hAnsi="Arial Narrow"/>
                <w:b/>
                <w:bCs/>
                <w:color w:val="000000"/>
                <w:sz w:val="20"/>
                <w:szCs w:val="20"/>
                <w:lang w:eastAsia="fr-FR"/>
              </w:rPr>
            </w:pPr>
          </w:p>
        </w:tc>
        <w:tc>
          <w:tcPr>
            <w:tcW w:w="1040" w:type="dxa"/>
            <w:tcBorders>
              <w:top w:val="single" w:sz="8" w:space="0" w:color="auto"/>
              <w:left w:val="nil"/>
              <w:bottom w:val="single" w:sz="8" w:space="0" w:color="auto"/>
              <w:right w:val="single" w:sz="8" w:space="0" w:color="auto"/>
            </w:tcBorders>
            <w:noWrap/>
            <w:vAlign w:val="center"/>
            <w:hideMark/>
          </w:tcPr>
          <w:p w:rsidR="00436E44" w:rsidRPr="00407F65" w:rsidRDefault="00436E44">
            <w:pPr>
              <w:rPr>
                <w:rFonts w:ascii="Arial Narrow" w:hAnsi="Arial Narrow"/>
                <w:b/>
                <w:bCs/>
                <w:color w:val="000000"/>
                <w:sz w:val="20"/>
                <w:szCs w:val="20"/>
                <w:u w:val="single"/>
                <w:lang w:eastAsia="fr-FR"/>
              </w:rPr>
            </w:pPr>
          </w:p>
        </w:tc>
        <w:tc>
          <w:tcPr>
            <w:tcW w:w="912" w:type="dxa"/>
            <w:tcBorders>
              <w:top w:val="single" w:sz="8" w:space="0" w:color="auto"/>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
                <w:bCs/>
                <w:color w:val="000000"/>
                <w:sz w:val="20"/>
                <w:szCs w:val="20"/>
              </w:rPr>
            </w:pPr>
            <w:r>
              <w:rPr>
                <w:rFonts w:ascii="Arial Narrow" w:hAnsi="Arial Narrow"/>
                <w:b/>
                <w:bCs/>
                <w:color w:val="000000"/>
                <w:sz w:val="20"/>
                <w:szCs w:val="20"/>
              </w:rPr>
              <w:t>2013</w:t>
            </w:r>
          </w:p>
        </w:tc>
        <w:tc>
          <w:tcPr>
            <w:tcW w:w="913" w:type="dxa"/>
            <w:tcBorders>
              <w:top w:val="single" w:sz="8" w:space="0" w:color="auto"/>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
                <w:bCs/>
                <w:color w:val="000000"/>
                <w:sz w:val="20"/>
                <w:szCs w:val="20"/>
              </w:rPr>
            </w:pPr>
            <w:r>
              <w:rPr>
                <w:rFonts w:ascii="Arial Narrow" w:hAnsi="Arial Narrow"/>
                <w:b/>
                <w:bCs/>
                <w:color w:val="000000"/>
                <w:sz w:val="20"/>
                <w:szCs w:val="20"/>
              </w:rPr>
              <w:t>2014</w:t>
            </w:r>
          </w:p>
        </w:tc>
        <w:tc>
          <w:tcPr>
            <w:tcW w:w="913" w:type="dxa"/>
            <w:tcBorders>
              <w:top w:val="single" w:sz="8" w:space="0" w:color="auto"/>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
                <w:bCs/>
                <w:color w:val="000000"/>
                <w:sz w:val="20"/>
                <w:szCs w:val="20"/>
              </w:rPr>
            </w:pPr>
            <w:r>
              <w:rPr>
                <w:rFonts w:ascii="Arial Narrow" w:hAnsi="Arial Narrow"/>
                <w:b/>
                <w:bCs/>
                <w:color w:val="000000"/>
                <w:sz w:val="20"/>
                <w:szCs w:val="20"/>
              </w:rPr>
              <w:t>2015</w:t>
            </w:r>
          </w:p>
        </w:tc>
        <w:tc>
          <w:tcPr>
            <w:tcW w:w="913" w:type="dxa"/>
            <w:tcBorders>
              <w:top w:val="single" w:sz="8" w:space="0" w:color="auto"/>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
                <w:bCs/>
                <w:color w:val="000000"/>
                <w:sz w:val="20"/>
                <w:szCs w:val="20"/>
              </w:rPr>
            </w:pPr>
            <w:r>
              <w:rPr>
                <w:rFonts w:ascii="Arial Narrow" w:hAnsi="Arial Narrow"/>
                <w:b/>
                <w:bCs/>
                <w:color w:val="000000"/>
                <w:sz w:val="20"/>
                <w:szCs w:val="20"/>
              </w:rPr>
              <w:t>2016</w:t>
            </w:r>
          </w:p>
        </w:tc>
        <w:tc>
          <w:tcPr>
            <w:tcW w:w="913" w:type="dxa"/>
            <w:tcBorders>
              <w:top w:val="single" w:sz="8" w:space="0" w:color="auto"/>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
                <w:bCs/>
                <w:color w:val="000000"/>
                <w:sz w:val="20"/>
                <w:szCs w:val="20"/>
              </w:rPr>
            </w:pPr>
            <w:r>
              <w:rPr>
                <w:rFonts w:ascii="Arial Narrow" w:hAnsi="Arial Narrow"/>
                <w:b/>
                <w:bCs/>
                <w:color w:val="000000"/>
                <w:sz w:val="20"/>
                <w:szCs w:val="20"/>
              </w:rPr>
              <w:t>2017</w:t>
            </w:r>
          </w:p>
        </w:tc>
        <w:tc>
          <w:tcPr>
            <w:tcW w:w="913" w:type="dxa"/>
            <w:tcBorders>
              <w:top w:val="single" w:sz="8" w:space="0" w:color="auto"/>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
                <w:bCs/>
                <w:color w:val="000000"/>
                <w:sz w:val="20"/>
                <w:szCs w:val="20"/>
              </w:rPr>
            </w:pPr>
            <w:r>
              <w:rPr>
                <w:rFonts w:ascii="Arial Narrow" w:hAnsi="Arial Narrow"/>
                <w:b/>
                <w:bCs/>
                <w:color w:val="000000"/>
                <w:sz w:val="20"/>
                <w:szCs w:val="20"/>
              </w:rPr>
              <w:t>2018</w:t>
            </w:r>
          </w:p>
        </w:tc>
      </w:tr>
      <w:tr w:rsidR="00436E44" w:rsidRPr="00407F65">
        <w:trPr>
          <w:divId w:val="5404664"/>
          <w:trHeight w:val="315"/>
        </w:trPr>
        <w:tc>
          <w:tcPr>
            <w:tcW w:w="3489" w:type="dxa"/>
            <w:gridSpan w:val="2"/>
            <w:tcBorders>
              <w:top w:val="single" w:sz="8" w:space="0" w:color="auto"/>
              <w:left w:val="single" w:sz="8" w:space="0" w:color="auto"/>
              <w:bottom w:val="single" w:sz="8" w:space="0" w:color="auto"/>
              <w:right w:val="single" w:sz="8" w:space="0" w:color="auto"/>
            </w:tcBorders>
            <w:noWrap/>
            <w:vAlign w:val="center"/>
            <w:hideMark/>
          </w:tcPr>
          <w:p w:rsidR="00436E44" w:rsidRPr="00407F65" w:rsidRDefault="00436E44">
            <w:pPr>
              <w:rPr>
                <w:rFonts w:ascii="Arial Narrow" w:hAnsi="Arial Narrow"/>
                <w:b/>
                <w:bCs/>
                <w:color w:val="000000"/>
                <w:sz w:val="20"/>
                <w:szCs w:val="20"/>
                <w:u w:val="single"/>
              </w:rPr>
            </w:pPr>
            <w:r>
              <w:rPr>
                <w:rFonts w:ascii="Arial Narrow" w:hAnsi="Arial Narrow"/>
                <w:b/>
                <w:bCs/>
                <w:color w:val="000000"/>
                <w:sz w:val="20"/>
                <w:szCs w:val="20"/>
              </w:rPr>
              <w:t>Net available storage capacity of the cold chain, including expected (liters)</w:t>
            </w:r>
          </w:p>
        </w:tc>
        <w:tc>
          <w:tcPr>
            <w:tcW w:w="912" w:type="dxa"/>
            <w:tcBorders>
              <w:top w:val="single" w:sz="8" w:space="0" w:color="auto"/>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000000"/>
                <w:sz w:val="20"/>
                <w:szCs w:val="20"/>
              </w:rPr>
            </w:pPr>
            <w:r>
              <w:rPr>
                <w:rFonts w:ascii="Arial Narrow" w:hAnsi="Arial Narrow"/>
                <w:bCs/>
                <w:color w:val="000000"/>
                <w:sz w:val="20"/>
                <w:szCs w:val="20"/>
              </w:rPr>
              <w:t xml:space="preserve">                  </w:t>
            </w:r>
            <w:r>
              <w:rPr>
                <w:rFonts w:ascii="Arial Narrow" w:hAnsi="Arial Narrow"/>
                <w:b/>
                <w:bCs/>
                <w:color w:val="000000"/>
                <w:sz w:val="20"/>
                <w:szCs w:val="20"/>
              </w:rPr>
              <w:t>12.162 l</w:t>
            </w:r>
          </w:p>
        </w:tc>
        <w:tc>
          <w:tcPr>
            <w:tcW w:w="913" w:type="dxa"/>
            <w:tcBorders>
              <w:top w:val="single" w:sz="8" w:space="0" w:color="auto"/>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000000"/>
                <w:sz w:val="20"/>
                <w:szCs w:val="20"/>
              </w:rPr>
            </w:pPr>
            <w:r>
              <w:rPr>
                <w:rFonts w:ascii="Arial Narrow" w:hAnsi="Arial Narrow"/>
                <w:bCs/>
                <w:color w:val="000000"/>
                <w:sz w:val="20"/>
                <w:szCs w:val="20"/>
              </w:rPr>
              <w:t xml:space="preserve">                  </w:t>
            </w:r>
            <w:r>
              <w:rPr>
                <w:rFonts w:ascii="Arial Narrow" w:hAnsi="Arial Narrow"/>
                <w:b/>
                <w:bCs/>
                <w:color w:val="000000"/>
                <w:sz w:val="20"/>
                <w:szCs w:val="20"/>
              </w:rPr>
              <w:t>12.162 l</w:t>
            </w:r>
          </w:p>
        </w:tc>
        <w:tc>
          <w:tcPr>
            <w:tcW w:w="913" w:type="dxa"/>
            <w:tcBorders>
              <w:top w:val="single" w:sz="8" w:space="0" w:color="auto"/>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000000"/>
                <w:sz w:val="20"/>
                <w:szCs w:val="20"/>
              </w:rPr>
            </w:pPr>
            <w:r>
              <w:rPr>
                <w:rFonts w:ascii="Arial Narrow" w:hAnsi="Arial Narrow"/>
                <w:bCs/>
                <w:color w:val="000000"/>
                <w:sz w:val="20"/>
                <w:szCs w:val="20"/>
              </w:rPr>
              <w:t xml:space="preserve">                  </w:t>
            </w:r>
            <w:r>
              <w:rPr>
                <w:rFonts w:ascii="Arial Narrow" w:hAnsi="Arial Narrow"/>
                <w:b/>
                <w:bCs/>
                <w:color w:val="000000"/>
                <w:sz w:val="20"/>
                <w:szCs w:val="20"/>
              </w:rPr>
              <w:t>43.243 l</w:t>
            </w:r>
          </w:p>
        </w:tc>
        <w:tc>
          <w:tcPr>
            <w:tcW w:w="913" w:type="dxa"/>
            <w:tcBorders>
              <w:top w:val="single" w:sz="8" w:space="0" w:color="auto"/>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000000"/>
                <w:sz w:val="20"/>
                <w:szCs w:val="20"/>
              </w:rPr>
            </w:pPr>
            <w:r>
              <w:rPr>
                <w:rFonts w:ascii="Arial Narrow" w:hAnsi="Arial Narrow"/>
                <w:bCs/>
                <w:color w:val="000000"/>
                <w:sz w:val="20"/>
                <w:szCs w:val="20"/>
              </w:rPr>
              <w:t xml:space="preserve">                  </w:t>
            </w:r>
            <w:r>
              <w:rPr>
                <w:rFonts w:ascii="Arial Narrow" w:hAnsi="Arial Narrow"/>
                <w:b/>
                <w:bCs/>
                <w:color w:val="000000"/>
                <w:sz w:val="20"/>
                <w:szCs w:val="20"/>
              </w:rPr>
              <w:t>43.243 l</w:t>
            </w:r>
          </w:p>
        </w:tc>
        <w:tc>
          <w:tcPr>
            <w:tcW w:w="913" w:type="dxa"/>
            <w:tcBorders>
              <w:top w:val="single" w:sz="8" w:space="0" w:color="auto"/>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000000"/>
                <w:sz w:val="20"/>
                <w:szCs w:val="20"/>
              </w:rPr>
            </w:pPr>
            <w:r>
              <w:rPr>
                <w:rFonts w:ascii="Arial Narrow" w:hAnsi="Arial Narrow"/>
                <w:bCs/>
                <w:color w:val="000000"/>
                <w:sz w:val="20"/>
                <w:szCs w:val="20"/>
              </w:rPr>
              <w:t xml:space="preserve">                  </w:t>
            </w:r>
            <w:r>
              <w:rPr>
                <w:rFonts w:ascii="Arial Narrow" w:hAnsi="Arial Narrow"/>
                <w:b/>
                <w:bCs/>
                <w:color w:val="000000"/>
                <w:sz w:val="20"/>
                <w:szCs w:val="20"/>
              </w:rPr>
              <w:t>43.243 l</w:t>
            </w:r>
          </w:p>
        </w:tc>
        <w:tc>
          <w:tcPr>
            <w:tcW w:w="913" w:type="dxa"/>
            <w:tcBorders>
              <w:top w:val="single" w:sz="8" w:space="0" w:color="auto"/>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000000"/>
                <w:sz w:val="20"/>
                <w:szCs w:val="20"/>
              </w:rPr>
            </w:pPr>
            <w:r>
              <w:rPr>
                <w:rFonts w:ascii="Arial Narrow" w:hAnsi="Arial Narrow"/>
                <w:bCs/>
                <w:color w:val="000000"/>
                <w:sz w:val="20"/>
                <w:szCs w:val="20"/>
              </w:rPr>
              <w:t xml:space="preserve">                  </w:t>
            </w:r>
            <w:r>
              <w:rPr>
                <w:rFonts w:ascii="Arial Narrow" w:hAnsi="Arial Narrow"/>
                <w:b/>
                <w:bCs/>
                <w:color w:val="000000"/>
                <w:sz w:val="20"/>
                <w:szCs w:val="20"/>
              </w:rPr>
              <w:t>43.243 l</w:t>
            </w:r>
          </w:p>
        </w:tc>
      </w:tr>
      <w:tr w:rsidR="00436E44" w:rsidRPr="00407F65">
        <w:trPr>
          <w:divId w:val="5404664"/>
          <w:trHeight w:val="315"/>
        </w:trPr>
        <w:tc>
          <w:tcPr>
            <w:tcW w:w="2449" w:type="dxa"/>
            <w:tcBorders>
              <w:top w:val="nil"/>
              <w:left w:val="single" w:sz="8" w:space="0" w:color="auto"/>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BCG</w:t>
            </w:r>
          </w:p>
        </w:tc>
        <w:tc>
          <w:tcPr>
            <w:tcW w:w="1040" w:type="dxa"/>
            <w:tcBorders>
              <w:top w:val="nil"/>
              <w:left w:val="nil"/>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lyophilized</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1.138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1.175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1.010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1.043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1.087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1.036 l</w:t>
            </w:r>
          </w:p>
        </w:tc>
      </w:tr>
      <w:tr w:rsidR="00436E44" w:rsidRPr="00407F65">
        <w:trPr>
          <w:divId w:val="5404664"/>
          <w:trHeight w:val="315"/>
        </w:trPr>
        <w:tc>
          <w:tcPr>
            <w:tcW w:w="2449" w:type="dxa"/>
            <w:tcBorders>
              <w:top w:val="nil"/>
              <w:left w:val="single" w:sz="8" w:space="0" w:color="auto"/>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OPV</w:t>
            </w:r>
          </w:p>
        </w:tc>
        <w:tc>
          <w:tcPr>
            <w:tcW w:w="1040" w:type="dxa"/>
            <w:tcBorders>
              <w:top w:val="nil"/>
              <w:left w:val="nil"/>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liquid</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2.059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2.125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2.193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2.263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2.359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2.379 l</w:t>
            </w:r>
          </w:p>
        </w:tc>
      </w:tr>
      <w:tr w:rsidR="00436E44" w:rsidRPr="00407F65">
        <w:trPr>
          <w:divId w:val="5404664"/>
          <w:trHeight w:val="315"/>
        </w:trPr>
        <w:tc>
          <w:tcPr>
            <w:tcW w:w="2449" w:type="dxa"/>
            <w:tcBorders>
              <w:top w:val="nil"/>
              <w:left w:val="single" w:sz="8" w:space="0" w:color="auto"/>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PCV-13</w:t>
            </w:r>
          </w:p>
        </w:tc>
        <w:tc>
          <w:tcPr>
            <w:tcW w:w="1040" w:type="dxa"/>
            <w:tcBorders>
              <w:top w:val="nil"/>
              <w:left w:val="nil"/>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liquid</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21.697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22.388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23.110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23.848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24.853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25.654 l</w:t>
            </w:r>
          </w:p>
        </w:tc>
      </w:tr>
      <w:tr w:rsidR="00436E44" w:rsidRPr="00407F65">
        <w:trPr>
          <w:divId w:val="5404664"/>
          <w:trHeight w:val="315"/>
        </w:trPr>
        <w:tc>
          <w:tcPr>
            <w:tcW w:w="2449" w:type="dxa"/>
            <w:tcBorders>
              <w:top w:val="nil"/>
              <w:left w:val="single" w:sz="8" w:space="0" w:color="auto"/>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DTP-</w:t>
            </w:r>
            <w:proofErr w:type="spellStart"/>
            <w:r>
              <w:rPr>
                <w:rFonts w:ascii="Arial Narrow" w:hAnsi="Arial Narrow"/>
                <w:color w:val="000000"/>
                <w:sz w:val="20"/>
                <w:szCs w:val="20"/>
              </w:rPr>
              <w:t>HepB</w:t>
            </w:r>
            <w:proofErr w:type="spellEnd"/>
            <w:r>
              <w:rPr>
                <w:rFonts w:ascii="Arial Narrow" w:hAnsi="Arial Narrow"/>
                <w:color w:val="000000"/>
                <w:sz w:val="20"/>
                <w:szCs w:val="20"/>
              </w:rPr>
              <w:t>-</w:t>
            </w:r>
            <w:proofErr w:type="spellStart"/>
            <w:r>
              <w:rPr>
                <w:rFonts w:ascii="Arial Narrow" w:hAnsi="Arial Narrow"/>
                <w:color w:val="000000"/>
                <w:sz w:val="20"/>
                <w:szCs w:val="20"/>
              </w:rPr>
              <w:t>Hib</w:t>
            </w:r>
            <w:proofErr w:type="spellEnd"/>
          </w:p>
        </w:tc>
        <w:tc>
          <w:tcPr>
            <w:tcW w:w="1040" w:type="dxa"/>
            <w:tcBorders>
              <w:top w:val="nil"/>
              <w:left w:val="nil"/>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liquid</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4.020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4.146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4.532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4.675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4.876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4.915 l</w:t>
            </w:r>
          </w:p>
        </w:tc>
      </w:tr>
      <w:tr w:rsidR="00436E44" w:rsidRPr="00407F65">
        <w:trPr>
          <w:divId w:val="5404664"/>
          <w:trHeight w:val="315"/>
        </w:trPr>
        <w:tc>
          <w:tcPr>
            <w:tcW w:w="2449" w:type="dxa"/>
            <w:tcBorders>
              <w:top w:val="nil"/>
              <w:left w:val="single" w:sz="8" w:space="0" w:color="auto"/>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Measles</w:t>
            </w:r>
          </w:p>
        </w:tc>
        <w:tc>
          <w:tcPr>
            <w:tcW w:w="1040" w:type="dxa"/>
            <w:tcBorders>
              <w:top w:val="nil"/>
              <w:left w:val="nil"/>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lyophilized</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1.927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1.990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1.507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1.554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1.640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1.587 l</w:t>
            </w:r>
          </w:p>
        </w:tc>
      </w:tr>
      <w:tr w:rsidR="00436E44" w:rsidRPr="00407F65">
        <w:trPr>
          <w:divId w:val="5404664"/>
          <w:trHeight w:val="315"/>
        </w:trPr>
        <w:tc>
          <w:tcPr>
            <w:tcW w:w="2449" w:type="dxa"/>
            <w:tcBorders>
              <w:top w:val="nil"/>
              <w:left w:val="single" w:sz="8" w:space="0" w:color="auto"/>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YF</w:t>
            </w:r>
          </w:p>
        </w:tc>
        <w:tc>
          <w:tcPr>
            <w:tcW w:w="1040" w:type="dxa"/>
            <w:tcBorders>
              <w:top w:val="nil"/>
              <w:left w:val="nil"/>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lyophilized</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2.657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2.743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2.077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2.142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2.261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2.189 l</w:t>
            </w:r>
          </w:p>
        </w:tc>
      </w:tr>
      <w:tr w:rsidR="00436E44" w:rsidRPr="00407F65">
        <w:trPr>
          <w:divId w:val="5404664"/>
          <w:trHeight w:val="315"/>
        </w:trPr>
        <w:tc>
          <w:tcPr>
            <w:tcW w:w="2449" w:type="dxa"/>
            <w:tcBorders>
              <w:top w:val="nil"/>
              <w:left w:val="single" w:sz="8" w:space="0" w:color="auto"/>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TT</w:t>
            </w:r>
          </w:p>
        </w:tc>
        <w:tc>
          <w:tcPr>
            <w:tcW w:w="1040" w:type="dxa"/>
            <w:tcBorders>
              <w:top w:val="nil"/>
              <w:left w:val="nil"/>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liquid</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3.075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3.171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3.273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3.519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3.873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4.149 l</w:t>
            </w:r>
          </w:p>
        </w:tc>
      </w:tr>
      <w:tr w:rsidR="00436E44" w:rsidRPr="00407F65">
        <w:trPr>
          <w:divId w:val="5404664"/>
          <w:trHeight w:val="253"/>
        </w:trPr>
        <w:tc>
          <w:tcPr>
            <w:tcW w:w="2449" w:type="dxa"/>
            <w:tcBorders>
              <w:top w:val="nil"/>
              <w:left w:val="single" w:sz="8" w:space="0" w:color="auto"/>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HPV</w:t>
            </w:r>
          </w:p>
        </w:tc>
        <w:tc>
          <w:tcPr>
            <w:tcW w:w="1040" w:type="dxa"/>
            <w:tcBorders>
              <w:top w:val="nil"/>
              <w:left w:val="nil"/>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liquid</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9.251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9.548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0 l</w:t>
            </w:r>
          </w:p>
        </w:tc>
      </w:tr>
      <w:tr w:rsidR="00436E44" w:rsidRPr="00407F65">
        <w:trPr>
          <w:divId w:val="5404664"/>
          <w:trHeight w:val="315"/>
        </w:trPr>
        <w:tc>
          <w:tcPr>
            <w:tcW w:w="2449" w:type="dxa"/>
            <w:tcBorders>
              <w:top w:val="nil"/>
              <w:left w:val="single" w:sz="8" w:space="0" w:color="auto"/>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proofErr w:type="spellStart"/>
            <w:r>
              <w:rPr>
                <w:rFonts w:ascii="Arial Narrow" w:hAnsi="Arial Narrow"/>
                <w:color w:val="000000"/>
                <w:sz w:val="20"/>
                <w:szCs w:val="20"/>
              </w:rPr>
              <w:t>Men_A</w:t>
            </w:r>
            <w:proofErr w:type="spellEnd"/>
          </w:p>
        </w:tc>
        <w:tc>
          <w:tcPr>
            <w:tcW w:w="1040" w:type="dxa"/>
            <w:tcBorders>
              <w:top w:val="nil"/>
              <w:left w:val="nil"/>
              <w:bottom w:val="single" w:sz="8" w:space="0" w:color="auto"/>
              <w:right w:val="single" w:sz="8" w:space="0" w:color="auto"/>
            </w:tcBorders>
            <w:noWrap/>
            <w:vAlign w:val="center"/>
            <w:hideMark/>
          </w:tcPr>
          <w:p w:rsidR="00436E44" w:rsidRPr="00407F65" w:rsidRDefault="00436E44">
            <w:pPr>
              <w:rPr>
                <w:rFonts w:ascii="Arial Narrow" w:hAnsi="Arial Narrow"/>
                <w:color w:val="000000"/>
                <w:sz w:val="20"/>
                <w:szCs w:val="20"/>
              </w:rPr>
            </w:pPr>
            <w:r>
              <w:rPr>
                <w:rFonts w:ascii="Arial Narrow" w:hAnsi="Arial Narrow"/>
                <w:color w:val="000000"/>
                <w:sz w:val="20"/>
                <w:szCs w:val="20"/>
              </w:rPr>
              <w:t>lyophilized</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952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1.375 l</w:t>
            </w:r>
          </w:p>
        </w:tc>
      </w:tr>
      <w:tr w:rsidR="00436E44" w:rsidRPr="00407F65">
        <w:trPr>
          <w:divId w:val="5404664"/>
          <w:trHeight w:val="315"/>
        </w:trPr>
        <w:tc>
          <w:tcPr>
            <w:tcW w:w="2449" w:type="dxa"/>
            <w:tcBorders>
              <w:top w:val="nil"/>
              <w:left w:val="single" w:sz="8" w:space="0" w:color="auto"/>
              <w:bottom w:val="single" w:sz="8" w:space="0" w:color="auto"/>
              <w:right w:val="single" w:sz="8" w:space="0" w:color="auto"/>
            </w:tcBorders>
            <w:noWrap/>
            <w:vAlign w:val="center"/>
            <w:hideMark/>
          </w:tcPr>
          <w:p w:rsidR="00436E44" w:rsidRPr="00407F65" w:rsidRDefault="00436E44">
            <w:pPr>
              <w:rPr>
                <w:rFonts w:ascii="Arial Narrow" w:hAnsi="Arial Narrow"/>
                <w:bCs/>
                <w:color w:val="FF0000"/>
                <w:sz w:val="20"/>
                <w:szCs w:val="20"/>
              </w:rPr>
            </w:pPr>
            <w:r>
              <w:rPr>
                <w:rFonts w:ascii="Arial Narrow" w:hAnsi="Arial Narrow"/>
                <w:b/>
                <w:bCs/>
                <w:color w:val="FF0000"/>
                <w:sz w:val="20"/>
                <w:szCs w:val="20"/>
              </w:rPr>
              <w:t>IPV</w:t>
            </w:r>
          </w:p>
        </w:tc>
        <w:tc>
          <w:tcPr>
            <w:tcW w:w="1040" w:type="dxa"/>
            <w:tcBorders>
              <w:top w:val="nil"/>
              <w:left w:val="nil"/>
              <w:bottom w:val="single" w:sz="8" w:space="0" w:color="auto"/>
              <w:right w:val="single" w:sz="8" w:space="0" w:color="auto"/>
            </w:tcBorders>
            <w:noWrap/>
            <w:vAlign w:val="center"/>
            <w:hideMark/>
          </w:tcPr>
          <w:p w:rsidR="00436E44" w:rsidRPr="00407F65" w:rsidRDefault="00436E44">
            <w:pPr>
              <w:rPr>
                <w:rFonts w:ascii="Arial Narrow" w:hAnsi="Arial Narrow"/>
                <w:bCs/>
                <w:color w:val="FF0000"/>
                <w:sz w:val="20"/>
                <w:szCs w:val="20"/>
              </w:rPr>
            </w:pPr>
            <w:r>
              <w:rPr>
                <w:rFonts w:ascii="Arial Narrow" w:hAnsi="Arial Narrow"/>
                <w:b/>
                <w:bCs/>
                <w:color w:val="FF0000"/>
                <w:sz w:val="20"/>
                <w:szCs w:val="20"/>
              </w:rPr>
              <w:t>liquid</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FF0000"/>
                <w:sz w:val="20"/>
                <w:szCs w:val="20"/>
              </w:rPr>
            </w:pPr>
            <w:r>
              <w:rPr>
                <w:rFonts w:ascii="Arial Narrow" w:hAnsi="Arial Narrow"/>
                <w:b/>
                <w:bCs/>
                <w:color w:val="FF0000"/>
                <w:sz w:val="20"/>
                <w:szCs w:val="20"/>
              </w:rPr>
              <w:t>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FF0000"/>
                <w:sz w:val="20"/>
                <w:szCs w:val="20"/>
              </w:rPr>
            </w:pPr>
            <w:r>
              <w:rPr>
                <w:rFonts w:ascii="Arial Narrow" w:hAnsi="Arial Narrow"/>
                <w:b/>
                <w:bCs/>
                <w:color w:val="FF0000"/>
                <w:sz w:val="20"/>
                <w:szCs w:val="20"/>
              </w:rPr>
              <w:t>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FF0000"/>
                <w:sz w:val="20"/>
                <w:szCs w:val="20"/>
              </w:rPr>
            </w:pPr>
            <w:r>
              <w:rPr>
                <w:rFonts w:ascii="Arial Narrow" w:hAnsi="Arial Narrow"/>
                <w:b/>
                <w:bCs/>
                <w:color w:val="FF0000"/>
                <w:sz w:val="20"/>
                <w:szCs w:val="20"/>
              </w:rPr>
              <w:t>1.183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FF0000"/>
                <w:sz w:val="20"/>
                <w:szCs w:val="20"/>
              </w:rPr>
            </w:pPr>
            <w:r>
              <w:rPr>
                <w:rFonts w:ascii="Arial Narrow" w:hAnsi="Arial Narrow"/>
                <w:b/>
                <w:bCs/>
                <w:color w:val="FF0000"/>
                <w:sz w:val="20"/>
                <w:szCs w:val="20"/>
              </w:rPr>
              <w:t>1.220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FF0000"/>
                <w:sz w:val="20"/>
                <w:szCs w:val="20"/>
              </w:rPr>
            </w:pPr>
            <w:r>
              <w:rPr>
                <w:rFonts w:ascii="Arial Narrow" w:hAnsi="Arial Narrow"/>
                <w:b/>
                <w:bCs/>
                <w:color w:val="FF0000"/>
                <w:sz w:val="20"/>
                <w:szCs w:val="20"/>
              </w:rPr>
              <w:t>1.646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FF0000"/>
                <w:sz w:val="20"/>
                <w:szCs w:val="20"/>
              </w:rPr>
            </w:pPr>
            <w:r>
              <w:rPr>
                <w:rFonts w:ascii="Arial Narrow" w:hAnsi="Arial Narrow"/>
                <w:b/>
                <w:bCs/>
                <w:color w:val="FF0000"/>
                <w:sz w:val="20"/>
                <w:szCs w:val="20"/>
              </w:rPr>
              <w:t>1.697 l</w:t>
            </w:r>
          </w:p>
        </w:tc>
      </w:tr>
      <w:tr w:rsidR="00436E44" w:rsidRPr="00407F65">
        <w:trPr>
          <w:divId w:val="5404664"/>
          <w:trHeight w:val="315"/>
        </w:trPr>
        <w:tc>
          <w:tcPr>
            <w:tcW w:w="3489" w:type="dxa"/>
            <w:gridSpan w:val="2"/>
            <w:tcBorders>
              <w:top w:val="single" w:sz="8" w:space="0" w:color="auto"/>
              <w:left w:val="single" w:sz="8" w:space="0" w:color="auto"/>
              <w:bottom w:val="single" w:sz="8" w:space="0" w:color="auto"/>
              <w:right w:val="single" w:sz="8" w:space="0" w:color="000000"/>
            </w:tcBorders>
            <w:noWrap/>
            <w:vAlign w:val="center"/>
            <w:hideMark/>
          </w:tcPr>
          <w:p w:rsidR="00436E44" w:rsidRPr="00407F65" w:rsidRDefault="00436E44">
            <w:pPr>
              <w:rPr>
                <w:rFonts w:ascii="Arial Narrow" w:hAnsi="Arial Narrow"/>
                <w:bCs/>
                <w:color w:val="000000"/>
                <w:sz w:val="20"/>
                <w:szCs w:val="20"/>
              </w:rPr>
            </w:pPr>
            <w:r>
              <w:rPr>
                <w:rFonts w:ascii="Arial Narrow" w:hAnsi="Arial Narrow"/>
                <w:b/>
                <w:bCs/>
                <w:color w:val="000000"/>
                <w:sz w:val="20"/>
                <w:szCs w:val="20"/>
              </w:rPr>
              <w:t>Net annual total volume of vaccine storage, including reserve</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000000"/>
                <w:sz w:val="20"/>
                <w:szCs w:val="20"/>
              </w:rPr>
            </w:pPr>
            <w:r>
              <w:rPr>
                <w:rFonts w:ascii="Arial Narrow" w:hAnsi="Arial Narrow"/>
                <w:bCs/>
                <w:color w:val="000000"/>
                <w:sz w:val="20"/>
                <w:szCs w:val="20"/>
              </w:rPr>
              <w:t xml:space="preserve">                  </w:t>
            </w:r>
            <w:r>
              <w:rPr>
                <w:rFonts w:ascii="Arial Narrow" w:hAnsi="Arial Narrow"/>
                <w:b/>
                <w:bCs/>
                <w:color w:val="000000"/>
                <w:sz w:val="20"/>
                <w:szCs w:val="20"/>
              </w:rPr>
              <w:t>36.572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000000"/>
                <w:sz w:val="20"/>
                <w:szCs w:val="20"/>
              </w:rPr>
            </w:pPr>
            <w:r>
              <w:rPr>
                <w:rFonts w:ascii="Arial Narrow" w:hAnsi="Arial Narrow"/>
                <w:bCs/>
                <w:color w:val="000000"/>
                <w:sz w:val="20"/>
                <w:szCs w:val="20"/>
              </w:rPr>
              <w:t xml:space="preserve">                  </w:t>
            </w:r>
            <w:r>
              <w:rPr>
                <w:rFonts w:ascii="Arial Narrow" w:hAnsi="Arial Narrow"/>
                <w:b/>
                <w:bCs/>
                <w:color w:val="000000"/>
                <w:sz w:val="20"/>
                <w:szCs w:val="20"/>
              </w:rPr>
              <w:t>37.738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000000"/>
                <w:sz w:val="20"/>
                <w:szCs w:val="20"/>
              </w:rPr>
            </w:pPr>
            <w:r>
              <w:rPr>
                <w:rFonts w:ascii="Arial Narrow" w:hAnsi="Arial Narrow"/>
                <w:bCs/>
                <w:color w:val="000000"/>
                <w:sz w:val="20"/>
                <w:szCs w:val="20"/>
              </w:rPr>
              <w:t xml:space="preserve">                  </w:t>
            </w:r>
            <w:r>
              <w:rPr>
                <w:rFonts w:ascii="Arial Narrow" w:hAnsi="Arial Narrow"/>
                <w:b/>
                <w:bCs/>
                <w:color w:val="000000"/>
                <w:sz w:val="20"/>
                <w:szCs w:val="20"/>
              </w:rPr>
              <w:t>48.137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000000"/>
                <w:sz w:val="20"/>
                <w:szCs w:val="20"/>
              </w:rPr>
            </w:pPr>
            <w:r>
              <w:rPr>
                <w:rFonts w:ascii="Arial Narrow" w:hAnsi="Arial Narrow"/>
                <w:bCs/>
                <w:color w:val="000000"/>
                <w:sz w:val="20"/>
                <w:szCs w:val="20"/>
              </w:rPr>
              <w:t xml:space="preserve">                  </w:t>
            </w:r>
            <w:r>
              <w:rPr>
                <w:rFonts w:ascii="Arial Narrow" w:hAnsi="Arial Narrow"/>
                <w:b/>
                <w:bCs/>
                <w:color w:val="000000"/>
                <w:sz w:val="20"/>
                <w:szCs w:val="20"/>
              </w:rPr>
              <w:t>49.812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000000"/>
                <w:sz w:val="20"/>
                <w:szCs w:val="20"/>
              </w:rPr>
            </w:pPr>
            <w:r>
              <w:rPr>
                <w:rFonts w:ascii="Arial Narrow" w:hAnsi="Arial Narrow"/>
                <w:bCs/>
                <w:color w:val="000000"/>
                <w:sz w:val="20"/>
                <w:szCs w:val="20"/>
              </w:rPr>
              <w:t xml:space="preserve">                  </w:t>
            </w:r>
            <w:r>
              <w:rPr>
                <w:rFonts w:ascii="Arial Narrow" w:hAnsi="Arial Narrow"/>
                <w:b/>
                <w:bCs/>
                <w:color w:val="000000"/>
                <w:sz w:val="20"/>
                <w:szCs w:val="20"/>
              </w:rPr>
              <w:t>43.546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bCs/>
                <w:color w:val="000000"/>
                <w:sz w:val="20"/>
                <w:szCs w:val="20"/>
              </w:rPr>
            </w:pPr>
            <w:r>
              <w:rPr>
                <w:rFonts w:ascii="Arial Narrow" w:hAnsi="Arial Narrow"/>
                <w:bCs/>
                <w:color w:val="000000"/>
                <w:sz w:val="20"/>
                <w:szCs w:val="20"/>
              </w:rPr>
              <w:t xml:space="preserve">                  </w:t>
            </w:r>
            <w:r>
              <w:rPr>
                <w:rFonts w:ascii="Arial Narrow" w:hAnsi="Arial Narrow"/>
                <w:b/>
                <w:bCs/>
                <w:color w:val="000000"/>
                <w:sz w:val="20"/>
                <w:szCs w:val="20"/>
              </w:rPr>
              <w:t>44.981 l</w:t>
            </w:r>
          </w:p>
        </w:tc>
      </w:tr>
      <w:tr w:rsidR="00436E44" w:rsidRPr="00407F65">
        <w:trPr>
          <w:divId w:val="5404664"/>
          <w:trHeight w:val="315"/>
        </w:trPr>
        <w:tc>
          <w:tcPr>
            <w:tcW w:w="2449" w:type="dxa"/>
            <w:tcBorders>
              <w:top w:val="nil"/>
              <w:left w:val="single" w:sz="8" w:space="0" w:color="auto"/>
              <w:bottom w:val="single" w:sz="8" w:space="0" w:color="auto"/>
              <w:right w:val="nil"/>
            </w:tcBorders>
            <w:noWrap/>
            <w:vAlign w:val="center"/>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all the vaccines (liquids &amp; lyophilized) </w:t>
            </w:r>
          </w:p>
        </w:tc>
        <w:tc>
          <w:tcPr>
            <w:tcW w:w="1040" w:type="dxa"/>
            <w:tcBorders>
              <w:top w:val="nil"/>
              <w:left w:val="nil"/>
              <w:bottom w:val="single" w:sz="8" w:space="0" w:color="auto"/>
              <w:right w:val="single" w:sz="8" w:space="0" w:color="auto"/>
            </w:tcBorders>
            <w:noWrap/>
            <w:vAlign w:val="center"/>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 xml:space="preserve"> at +5°C</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 xml:space="preserve">                   28.792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 xml:space="preserve">                   29.705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 xml:space="preserve">                   41.350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 xml:space="preserve">                   42.810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 xml:space="preserve">                   35.248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 xml:space="preserve">                   36.415 l</w:t>
            </w:r>
          </w:p>
        </w:tc>
      </w:tr>
      <w:tr w:rsidR="00436E44" w:rsidRPr="00407F65">
        <w:trPr>
          <w:divId w:val="5404664"/>
          <w:trHeight w:val="315"/>
        </w:trPr>
        <w:tc>
          <w:tcPr>
            <w:tcW w:w="2449" w:type="dxa"/>
            <w:tcBorders>
              <w:top w:val="nil"/>
              <w:left w:val="single" w:sz="8" w:space="0" w:color="auto"/>
              <w:bottom w:val="single" w:sz="8" w:space="0" w:color="auto"/>
              <w:right w:val="nil"/>
            </w:tcBorders>
            <w:noWrap/>
            <w:vAlign w:val="center"/>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OPV only &amp; if possible lyophilized vaccines </w:t>
            </w:r>
          </w:p>
        </w:tc>
        <w:tc>
          <w:tcPr>
            <w:tcW w:w="1040" w:type="dxa"/>
            <w:tcBorders>
              <w:top w:val="nil"/>
              <w:left w:val="nil"/>
              <w:bottom w:val="single" w:sz="8" w:space="0" w:color="auto"/>
              <w:right w:val="single" w:sz="8" w:space="0" w:color="auto"/>
            </w:tcBorders>
            <w:noWrap/>
            <w:vAlign w:val="center"/>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at -20°C</w:t>
            </w:r>
          </w:p>
        </w:tc>
        <w:tc>
          <w:tcPr>
            <w:tcW w:w="912"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 xml:space="preserve">                     7.780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 xml:space="preserve">                     8.033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 xml:space="preserve">                     6.787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 xml:space="preserve">                     7.001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 xml:space="preserve">                     8.298 l</w:t>
            </w:r>
          </w:p>
        </w:tc>
        <w:tc>
          <w:tcPr>
            <w:tcW w:w="913" w:type="dxa"/>
            <w:tcBorders>
              <w:top w:val="nil"/>
              <w:left w:val="nil"/>
              <w:bottom w:val="single" w:sz="8" w:space="0" w:color="auto"/>
              <w:right w:val="single" w:sz="8" w:space="0" w:color="auto"/>
            </w:tcBorders>
            <w:noWrap/>
            <w:vAlign w:val="center"/>
            <w:hideMark/>
          </w:tcPr>
          <w:p w:rsidR="00436E44" w:rsidRPr="00407F65" w:rsidRDefault="00436E44">
            <w:pPr>
              <w:jc w:val="center"/>
              <w:rPr>
                <w:rFonts w:ascii="Arial Narrow" w:hAnsi="Arial Narrow"/>
                <w:color w:val="000000"/>
                <w:sz w:val="20"/>
                <w:szCs w:val="20"/>
              </w:rPr>
            </w:pPr>
            <w:r>
              <w:rPr>
                <w:rFonts w:ascii="Arial Narrow" w:hAnsi="Arial Narrow"/>
                <w:color w:val="000000"/>
                <w:sz w:val="20"/>
                <w:szCs w:val="20"/>
              </w:rPr>
              <w:t xml:space="preserve">                     8.566 l</w:t>
            </w:r>
          </w:p>
        </w:tc>
      </w:tr>
      <w:tr w:rsidR="00436E44" w:rsidRPr="00407F65">
        <w:trPr>
          <w:divId w:val="5404664"/>
          <w:trHeight w:val="315"/>
        </w:trPr>
        <w:tc>
          <w:tcPr>
            <w:tcW w:w="8966" w:type="dxa"/>
            <w:gridSpan w:val="8"/>
            <w:tcBorders>
              <w:top w:val="single" w:sz="8" w:space="0" w:color="auto"/>
              <w:left w:val="single" w:sz="8" w:space="0" w:color="auto"/>
              <w:bottom w:val="single" w:sz="8" w:space="0" w:color="auto"/>
              <w:right w:val="single" w:sz="8" w:space="0" w:color="auto"/>
            </w:tcBorders>
            <w:shd w:val="clear" w:color="000000" w:fill="CCFFFF"/>
            <w:noWrap/>
            <w:vAlign w:val="center"/>
            <w:hideMark/>
          </w:tcPr>
          <w:p w:rsidR="00436E44" w:rsidRPr="00407F65" w:rsidRDefault="00436E44">
            <w:pPr>
              <w:rPr>
                <w:rFonts w:ascii="Arial Narrow" w:hAnsi="Arial Narrow"/>
                <w:bCs/>
                <w:color w:val="000000"/>
                <w:sz w:val="20"/>
                <w:szCs w:val="20"/>
              </w:rPr>
            </w:pPr>
            <w:r>
              <w:rPr>
                <w:rFonts w:ascii="Arial Narrow" w:hAnsi="Arial Narrow"/>
                <w:b/>
                <w:bCs/>
                <w:color w:val="000000"/>
                <w:sz w:val="20"/>
                <w:szCs w:val="20"/>
              </w:rPr>
              <w:t>Minimum no. of deliveries that the current capacity can support, including reserve stock</w:t>
            </w:r>
          </w:p>
        </w:tc>
      </w:tr>
      <w:tr w:rsidR="00436E44" w:rsidRPr="00407F65">
        <w:trPr>
          <w:divId w:val="5404664"/>
          <w:trHeight w:val="315"/>
        </w:trPr>
        <w:tc>
          <w:tcPr>
            <w:tcW w:w="2449" w:type="dxa"/>
            <w:tcBorders>
              <w:top w:val="nil"/>
              <w:left w:val="single" w:sz="8" w:space="0" w:color="auto"/>
              <w:bottom w:val="single" w:sz="8" w:space="0" w:color="auto"/>
              <w:right w:val="nil"/>
            </w:tcBorders>
            <w:shd w:val="clear" w:color="000000" w:fill="CCFFFF"/>
            <w:noWrap/>
            <w:vAlign w:val="center"/>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 positive Cold chain (+2°C to +8°C)</w:t>
            </w:r>
          </w:p>
        </w:tc>
        <w:tc>
          <w:tcPr>
            <w:tcW w:w="1040" w:type="dxa"/>
            <w:tcBorders>
              <w:top w:val="nil"/>
              <w:left w:val="nil"/>
              <w:bottom w:val="single" w:sz="8" w:space="0" w:color="auto"/>
              <w:right w:val="single" w:sz="8" w:space="0" w:color="auto"/>
            </w:tcBorders>
            <w:shd w:val="clear" w:color="000000" w:fill="CCFFFF"/>
            <w:noWrap/>
            <w:vAlign w:val="center"/>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at +5°C</w:t>
            </w:r>
          </w:p>
        </w:tc>
        <w:tc>
          <w:tcPr>
            <w:tcW w:w="912"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1.9</w:t>
            </w:r>
          </w:p>
        </w:tc>
        <w:tc>
          <w:tcPr>
            <w:tcW w:w="913"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2</w:t>
            </w:r>
          </w:p>
        </w:tc>
        <w:tc>
          <w:tcPr>
            <w:tcW w:w="913"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2.8</w:t>
            </w:r>
          </w:p>
        </w:tc>
        <w:tc>
          <w:tcPr>
            <w:tcW w:w="913"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2.9</w:t>
            </w:r>
          </w:p>
        </w:tc>
        <w:tc>
          <w:tcPr>
            <w:tcW w:w="913"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2.3</w:t>
            </w:r>
          </w:p>
        </w:tc>
        <w:tc>
          <w:tcPr>
            <w:tcW w:w="913"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2.4</w:t>
            </w:r>
          </w:p>
        </w:tc>
      </w:tr>
      <w:tr w:rsidR="00436E44" w:rsidRPr="00407F65">
        <w:trPr>
          <w:divId w:val="5404664"/>
          <w:trHeight w:val="315"/>
        </w:trPr>
        <w:tc>
          <w:tcPr>
            <w:tcW w:w="2449" w:type="dxa"/>
            <w:tcBorders>
              <w:top w:val="nil"/>
              <w:left w:val="single" w:sz="8" w:space="0" w:color="auto"/>
              <w:bottom w:val="single" w:sz="8" w:space="0" w:color="auto"/>
              <w:right w:val="nil"/>
            </w:tcBorders>
            <w:shd w:val="clear" w:color="000000" w:fill="CCFFFF"/>
            <w:noWrap/>
            <w:vAlign w:val="center"/>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 negative Cold chain (-25 °C to -15°C)</w:t>
            </w:r>
          </w:p>
        </w:tc>
        <w:tc>
          <w:tcPr>
            <w:tcW w:w="1040" w:type="dxa"/>
            <w:tcBorders>
              <w:top w:val="nil"/>
              <w:left w:val="nil"/>
              <w:bottom w:val="single" w:sz="8" w:space="0" w:color="auto"/>
              <w:right w:val="single" w:sz="8" w:space="0" w:color="auto"/>
            </w:tcBorders>
            <w:shd w:val="clear" w:color="000000" w:fill="CCFFFF"/>
            <w:noWrap/>
            <w:vAlign w:val="center"/>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at -20°C</w:t>
            </w:r>
          </w:p>
        </w:tc>
        <w:tc>
          <w:tcPr>
            <w:tcW w:w="912"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1.3</w:t>
            </w:r>
          </w:p>
        </w:tc>
        <w:tc>
          <w:tcPr>
            <w:tcW w:w="913"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1.3</w:t>
            </w:r>
          </w:p>
        </w:tc>
        <w:tc>
          <w:tcPr>
            <w:tcW w:w="913"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1.1</w:t>
            </w:r>
          </w:p>
        </w:tc>
        <w:tc>
          <w:tcPr>
            <w:tcW w:w="913"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1.1</w:t>
            </w:r>
          </w:p>
        </w:tc>
        <w:tc>
          <w:tcPr>
            <w:tcW w:w="913"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1.3</w:t>
            </w:r>
          </w:p>
        </w:tc>
        <w:tc>
          <w:tcPr>
            <w:tcW w:w="913" w:type="dxa"/>
            <w:tcBorders>
              <w:top w:val="nil"/>
              <w:left w:val="nil"/>
              <w:bottom w:val="single" w:sz="8" w:space="0" w:color="auto"/>
              <w:right w:val="single" w:sz="8" w:space="0" w:color="auto"/>
            </w:tcBorders>
            <w:shd w:val="clear" w:color="000000" w:fill="CCFFFF"/>
            <w:noWrap/>
            <w:vAlign w:val="bottom"/>
            <w:hideMark/>
          </w:tcPr>
          <w:p w:rsidR="00436E44" w:rsidRPr="00407F65" w:rsidRDefault="00436E44">
            <w:pPr>
              <w:jc w:val="right"/>
              <w:rPr>
                <w:rFonts w:ascii="Arial Narrow" w:hAnsi="Arial Narrow"/>
                <w:color w:val="000000"/>
                <w:sz w:val="20"/>
                <w:szCs w:val="20"/>
              </w:rPr>
            </w:pPr>
            <w:r>
              <w:rPr>
                <w:rFonts w:ascii="Arial Narrow" w:hAnsi="Arial Narrow"/>
                <w:color w:val="000000"/>
                <w:sz w:val="20"/>
                <w:szCs w:val="20"/>
              </w:rPr>
              <w:t>1.4</w:t>
            </w:r>
          </w:p>
        </w:tc>
      </w:tr>
    </w:tbl>
    <w:p w:rsidR="00436E44" w:rsidRPr="00407F65" w:rsidRDefault="00436E44">
      <w:pPr>
        <w:autoSpaceDE w:val="0"/>
        <w:autoSpaceDN w:val="0"/>
        <w:adjustRightInd w:val="0"/>
        <w:jc w:val="both"/>
        <w:divId w:val="5404664"/>
        <w:rPr>
          <w:sz w:val="28"/>
          <w:szCs w:val="28"/>
        </w:rPr>
      </w:pPr>
    </w:p>
    <w:p w:rsidR="00436E44" w:rsidRPr="00407F65" w:rsidRDefault="00436E44">
      <w:pPr>
        <w:spacing w:line="360" w:lineRule="auto"/>
        <w:divId w:val="5404664"/>
      </w:pPr>
      <w:r>
        <w:t xml:space="preserve">With respect to the Cold Chain at the central level, it is clear from the above table that from 2014 to 2018, with a delivery schedule of the central level at least twice a year for the IPV vaccine, the national level does not need additional Cold Chain capacities. </w:t>
      </w:r>
    </w:p>
    <w:p w:rsidR="00436E44" w:rsidRPr="00407F65" w:rsidRDefault="00436E44">
      <w:pPr>
        <w:pStyle w:val="Heading4"/>
        <w:divId w:val="5404664"/>
        <w:rPr>
          <w:b w:val="0"/>
          <w:bCs/>
          <w:i w:val="0"/>
        </w:rPr>
      </w:pPr>
      <w:r>
        <w:rPr>
          <w:b w:val="0"/>
          <w:bCs/>
          <w:u w:val="single"/>
        </w:rPr>
        <w:t>At the department level</w:t>
      </w:r>
    </w:p>
    <w:p w:rsidR="00436E44" w:rsidRPr="00407F65" w:rsidRDefault="00436E44">
      <w:pPr>
        <w:spacing w:line="360" w:lineRule="auto"/>
        <w:jc w:val="both"/>
        <w:divId w:val="5404664"/>
      </w:pPr>
    </w:p>
    <w:p w:rsidR="00436E44" w:rsidRPr="00407F65" w:rsidRDefault="00436E44">
      <w:pPr>
        <w:pStyle w:val="StyleCorpsdetexte12ptJustifi1"/>
        <w:divId w:val="5404664"/>
      </w:pPr>
      <w:r>
        <w:t xml:space="preserve"> From 2013, in Benin, with a rhythm of 3 deliveries per year, all the departments have sufficient cold chain capacities.</w:t>
      </w:r>
      <w:r>
        <w:rPr>
          <w:bCs/>
          <w:color w:val="000000"/>
        </w:rPr>
        <w:t xml:space="preserve"> This will facilitate the introduction of the IPV </w:t>
      </w:r>
    </w:p>
    <w:p w:rsidR="00436E44" w:rsidRPr="00407F65" w:rsidRDefault="00436E44">
      <w:pPr>
        <w:pStyle w:val="Heading4"/>
        <w:divId w:val="5404664"/>
        <w:rPr>
          <w:b w:val="0"/>
          <w:i w:val="0"/>
        </w:rPr>
      </w:pPr>
      <w:r>
        <w:rPr>
          <w:b w:val="0"/>
          <w:bCs/>
          <w:u w:val="single"/>
        </w:rPr>
        <w:t>At the peripheral level</w:t>
      </w:r>
    </w:p>
    <w:p w:rsidR="00436E44" w:rsidRPr="00407F65" w:rsidRDefault="00436E44">
      <w:pPr>
        <w:pStyle w:val="BodyText"/>
        <w:spacing w:line="360" w:lineRule="auto"/>
        <w:jc w:val="both"/>
        <w:divId w:val="5404664"/>
      </w:pPr>
    </w:p>
    <w:p w:rsidR="00436E44" w:rsidRPr="00407F65" w:rsidRDefault="00436E44">
      <w:pPr>
        <w:pStyle w:val="StyleCorpsdetexte12ptJustifi1"/>
        <w:divId w:val="5404664"/>
      </w:pPr>
      <w:r>
        <w:t xml:space="preserve">In the health facilities where routine activities are conducted, the equipment available complies with WHO/ UNICEF standards. </w:t>
      </w:r>
    </w:p>
    <w:p w:rsidR="00436E44" w:rsidRPr="00407F65" w:rsidRDefault="00436E44">
      <w:pPr>
        <w:pStyle w:val="StyleCorpsdetexte12ptJustifi1"/>
        <w:divId w:val="5404664"/>
      </w:pPr>
      <w:r>
        <w:t>In terms of available storage volume, all HCs have sufficient capacity to store routine vaccines for a supply period of one month.</w:t>
      </w:r>
      <w:r>
        <w:rPr>
          <w:color w:val="000000"/>
        </w:rPr>
        <w:t xml:space="preserve"> They are normally equipped with a refrigerator and freezer. Regarding the storage of vaccines, at least 82% of HCs have a proper storage of </w:t>
      </w:r>
      <w:r>
        <w:rPr>
          <w:color w:val="000000"/>
        </w:rPr>
        <w:lastRenderedPageBreak/>
        <w:t xml:space="preserve">vaccines in the cold chain. However, in some of the health facilities, it was observed that they are not compliant with the current regulations but this does not prevent quality storage of the IPV vaccine. </w:t>
      </w:r>
    </w:p>
    <w:p w:rsidR="00436E44" w:rsidRPr="00407F65" w:rsidRDefault="00436E44">
      <w:pPr>
        <w:jc w:val="both"/>
        <w:divId w:val="5404664"/>
        <w:rPr>
          <w:bCs/>
          <w:sz w:val="28"/>
          <w:szCs w:val="28"/>
        </w:rPr>
      </w:pPr>
    </w:p>
    <w:p w:rsidR="00436E44" w:rsidRPr="00407F65" w:rsidRDefault="00436E44">
      <w:pPr>
        <w:jc w:val="both"/>
        <w:divId w:val="5404664"/>
        <w:rPr>
          <w:bCs/>
          <w:color w:val="1F497D"/>
          <w:sz w:val="28"/>
          <w:szCs w:val="28"/>
        </w:rPr>
      </w:pPr>
      <w:r>
        <w:rPr>
          <w:bCs/>
          <w:color w:val="1F497D"/>
          <w:sz w:val="28"/>
          <w:szCs w:val="28"/>
        </w:rPr>
        <w:t xml:space="preserve">3.5 Waste management and injection safety    </w:t>
      </w:r>
    </w:p>
    <w:p w:rsidR="00436E44" w:rsidRPr="00407F65" w:rsidRDefault="00436E44">
      <w:pPr>
        <w:numPr>
          <w:ilvl w:val="0"/>
          <w:numId w:val="6"/>
        </w:numPr>
        <w:ind w:left="840" w:right="235"/>
        <w:contextualSpacing/>
        <w:jc w:val="both"/>
        <w:divId w:val="5404664"/>
        <w:rPr>
          <w:b/>
          <w:color w:val="000000"/>
          <w:sz w:val="28"/>
          <w:szCs w:val="28"/>
        </w:rPr>
      </w:pPr>
      <w:r>
        <w:rPr>
          <w:b/>
          <w:sz w:val="28"/>
          <w:szCs w:val="28"/>
        </w:rPr>
        <w:t>Describe existing injection safety and waste management activities and detail whether any changes are needed to accommodate the IPV in line with national policies and how and when this will be ensured.</w:t>
      </w:r>
      <w:r>
        <w:rPr>
          <w:sz w:val="28"/>
          <w:szCs w:val="28"/>
        </w:rPr>
        <w:t xml:space="preserve">   </w:t>
      </w:r>
    </w:p>
    <w:p w:rsidR="00021C0A" w:rsidRPr="00021C0A" w:rsidRDefault="00436E44" w:rsidP="00021C0A">
      <w:pPr>
        <w:numPr>
          <w:ilvl w:val="0"/>
          <w:numId w:val="6"/>
        </w:numPr>
        <w:ind w:left="960" w:right="355"/>
        <w:contextualSpacing/>
        <w:jc w:val="both"/>
        <w:divId w:val="5404664"/>
        <w:rPr>
          <w:b/>
          <w:sz w:val="28"/>
          <w:szCs w:val="28"/>
        </w:rPr>
      </w:pPr>
      <w:r>
        <w:rPr>
          <w:b/>
          <w:color w:val="000000"/>
          <w:sz w:val="28"/>
          <w:szCs w:val="28"/>
        </w:rPr>
        <w:t>If a country self-procures vaccine delivery devices, provide information on whether these devices are WHO pre-qualified, and if not, the process in use at national level for the licensure of their use in the country.</w:t>
      </w:r>
      <w:r>
        <w:rPr>
          <w:color w:val="000000"/>
          <w:sz w:val="28"/>
          <w:szCs w:val="28"/>
        </w:rPr>
        <w:t xml:space="preserve">  </w:t>
      </w:r>
    </w:p>
    <w:p w:rsidR="00021C0A" w:rsidRDefault="00021C0A" w:rsidP="00021C0A">
      <w:pPr>
        <w:ind w:left="960" w:right="355"/>
        <w:contextualSpacing/>
        <w:jc w:val="both"/>
        <w:divId w:val="5404664"/>
        <w:rPr>
          <w:color w:val="000000"/>
          <w:sz w:val="28"/>
          <w:szCs w:val="28"/>
        </w:rPr>
      </w:pPr>
    </w:p>
    <w:p w:rsidR="00436E44" w:rsidRPr="00407F65" w:rsidRDefault="00436E44">
      <w:pPr>
        <w:pStyle w:val="Heading4"/>
        <w:divId w:val="5404664"/>
        <w:rPr>
          <w:rFonts w:ascii="Times New Roman" w:hAnsi="Times New Roman"/>
          <w:b w:val="0"/>
          <w:bCs/>
          <w:i w:val="0"/>
          <w:sz w:val="28"/>
          <w:szCs w:val="28"/>
        </w:rPr>
      </w:pPr>
      <w:r>
        <w:rPr>
          <w:rFonts w:ascii="Times New Roman" w:hAnsi="Times New Roman"/>
          <w:b w:val="0"/>
          <w:i w:val="0"/>
          <w:sz w:val="28"/>
          <w:szCs w:val="28"/>
        </w:rPr>
        <w:t xml:space="preserve"> </w:t>
      </w:r>
      <w:r>
        <w:rPr>
          <w:rFonts w:ascii="Times New Roman" w:hAnsi="Times New Roman"/>
          <w:b w:val="0"/>
          <w:sz w:val="28"/>
          <w:szCs w:val="28"/>
          <w:u w:val="single"/>
        </w:rPr>
        <w:t>Injection safety</w:t>
      </w:r>
    </w:p>
    <w:p w:rsidR="00436E44" w:rsidRPr="00407F65" w:rsidRDefault="00436E44">
      <w:pPr>
        <w:pStyle w:val="Heading4"/>
        <w:divId w:val="5404664"/>
        <w:rPr>
          <w:rFonts w:ascii="Times New Roman" w:hAnsi="Times New Roman"/>
          <w:b w:val="0"/>
          <w:bCs/>
          <w:i w:val="0"/>
          <w:sz w:val="28"/>
          <w:szCs w:val="28"/>
        </w:rPr>
      </w:pPr>
    </w:p>
    <w:p w:rsidR="00436E44" w:rsidRPr="00407F65" w:rsidRDefault="00436E44">
      <w:pPr>
        <w:pStyle w:val="StyleCorpsdetexte12ptJustifi1"/>
        <w:divId w:val="5404664"/>
        <w:rPr>
          <w:color w:val="000000"/>
          <w:sz w:val="28"/>
          <w:szCs w:val="28"/>
        </w:rPr>
      </w:pPr>
      <w:r>
        <w:rPr>
          <w:sz w:val="28"/>
          <w:szCs w:val="28"/>
        </w:rPr>
        <w:t xml:space="preserve">Injection safety is one of the key factors in quality immunization services. The declaration of the national EPI policy in Benin reiterates the urgent need to ensure injection safety by using sterile injection material and the safe disposal of waste. Four requirements are required to ensure injection safety: </w:t>
      </w:r>
    </w:p>
    <w:p w:rsidR="00436E44" w:rsidRPr="00407F65" w:rsidRDefault="00436E44">
      <w:pPr>
        <w:jc w:val="both"/>
        <w:divId w:val="5404664"/>
        <w:rPr>
          <w:sz w:val="28"/>
          <w:szCs w:val="28"/>
        </w:rPr>
      </w:pPr>
    </w:p>
    <w:p w:rsidR="00436E44" w:rsidRPr="00407F65" w:rsidRDefault="00436E44">
      <w:pPr>
        <w:numPr>
          <w:ilvl w:val="0"/>
          <w:numId w:val="23"/>
        </w:numPr>
        <w:spacing w:line="360" w:lineRule="auto"/>
        <w:ind w:left="897" w:right="120" w:hanging="357"/>
        <w:jc w:val="both"/>
        <w:divId w:val="5404664"/>
        <w:rPr>
          <w:sz w:val="28"/>
          <w:szCs w:val="28"/>
        </w:rPr>
      </w:pPr>
      <w:r>
        <w:rPr>
          <w:sz w:val="28"/>
          <w:szCs w:val="28"/>
        </w:rPr>
        <w:t>Use of sterile injection material</w:t>
      </w:r>
    </w:p>
    <w:p w:rsidR="00436E44" w:rsidRPr="00407F65" w:rsidRDefault="00436E44">
      <w:pPr>
        <w:numPr>
          <w:ilvl w:val="0"/>
          <w:numId w:val="23"/>
        </w:numPr>
        <w:spacing w:line="360" w:lineRule="auto"/>
        <w:ind w:left="897" w:right="120" w:hanging="357"/>
        <w:jc w:val="both"/>
        <w:divId w:val="5404664"/>
        <w:rPr>
          <w:sz w:val="28"/>
          <w:szCs w:val="28"/>
        </w:rPr>
      </w:pPr>
      <w:r>
        <w:rPr>
          <w:sz w:val="28"/>
          <w:szCs w:val="28"/>
        </w:rPr>
        <w:t xml:space="preserve">Observation of safe injection practices </w:t>
      </w:r>
    </w:p>
    <w:p w:rsidR="00436E44" w:rsidRPr="00407F65" w:rsidRDefault="000E3F2F">
      <w:pPr>
        <w:numPr>
          <w:ilvl w:val="0"/>
          <w:numId w:val="23"/>
        </w:numPr>
        <w:spacing w:line="360" w:lineRule="auto"/>
        <w:ind w:left="897" w:right="120" w:hanging="357"/>
        <w:jc w:val="both"/>
        <w:divId w:val="5404664"/>
        <w:rPr>
          <w:sz w:val="28"/>
          <w:szCs w:val="28"/>
        </w:rPr>
      </w:pPr>
      <w:r>
        <w:rPr>
          <w:sz w:val="28"/>
          <w:szCs w:val="28"/>
        </w:rPr>
        <w:t>Safe destruction of waste.</w:t>
      </w:r>
    </w:p>
    <w:p w:rsidR="00436E44" w:rsidRPr="00407F65" w:rsidRDefault="00436E44">
      <w:pPr>
        <w:numPr>
          <w:ilvl w:val="0"/>
          <w:numId w:val="23"/>
        </w:numPr>
        <w:spacing w:line="360" w:lineRule="auto"/>
        <w:ind w:left="897" w:right="120" w:hanging="357"/>
        <w:jc w:val="both"/>
        <w:divId w:val="5404664"/>
        <w:rPr>
          <w:sz w:val="28"/>
          <w:szCs w:val="28"/>
        </w:rPr>
      </w:pPr>
      <w:r>
        <w:rPr>
          <w:sz w:val="28"/>
          <w:szCs w:val="28"/>
        </w:rPr>
        <w:t xml:space="preserve">Management and use of injection material </w:t>
      </w:r>
    </w:p>
    <w:p w:rsidR="00436E44" w:rsidRPr="00407F65" w:rsidRDefault="00436E44">
      <w:pPr>
        <w:divId w:val="5404664"/>
        <w:rPr>
          <w:sz w:val="28"/>
          <w:szCs w:val="28"/>
        </w:rPr>
      </w:pPr>
    </w:p>
    <w:p w:rsidR="00436E44" w:rsidRPr="00407F65" w:rsidRDefault="00436E44" w:rsidP="000E3F2F">
      <w:pPr>
        <w:pStyle w:val="StyleCorpsdetexte12ptJustifi1"/>
        <w:divId w:val="5404664"/>
        <w:rPr>
          <w:sz w:val="28"/>
          <w:szCs w:val="28"/>
        </w:rPr>
      </w:pPr>
      <w:r>
        <w:rPr>
          <w:sz w:val="28"/>
          <w:szCs w:val="28"/>
        </w:rPr>
        <w:t>Injection material for immunization activities mainly consists of Auto-disable syringes (AD syringes) for administering injectable antigens, safety boxes to collect used syringes and cotton swabs. Proper use of injection material involves its availability at all immunization points, adequate vaccine supplies, good immunization practices and the proper elimination of used needles.</w:t>
      </w:r>
    </w:p>
    <w:p w:rsidR="00ED6CAD" w:rsidRDefault="00ED6CAD">
      <w:pPr>
        <w:pStyle w:val="Heading4"/>
        <w:divId w:val="5404664"/>
        <w:rPr>
          <w:rFonts w:ascii="Times New Roman" w:hAnsi="Times New Roman"/>
          <w:b w:val="0"/>
          <w:bCs/>
          <w:sz w:val="28"/>
          <w:szCs w:val="28"/>
          <w:u w:val="single"/>
        </w:rPr>
      </w:pPr>
    </w:p>
    <w:p w:rsidR="00436E44" w:rsidRPr="00407F65" w:rsidRDefault="00436E44">
      <w:pPr>
        <w:pStyle w:val="Heading4"/>
        <w:divId w:val="5404664"/>
        <w:rPr>
          <w:rFonts w:ascii="Times New Roman" w:hAnsi="Times New Roman"/>
          <w:b w:val="0"/>
          <w:bCs/>
          <w:i w:val="0"/>
          <w:sz w:val="28"/>
          <w:szCs w:val="28"/>
        </w:rPr>
      </w:pPr>
      <w:r>
        <w:rPr>
          <w:rFonts w:ascii="Times New Roman" w:hAnsi="Times New Roman"/>
          <w:b w:val="0"/>
          <w:bCs/>
          <w:sz w:val="28"/>
          <w:szCs w:val="28"/>
          <w:u w:val="single"/>
        </w:rPr>
        <w:t>Availability of injection material</w:t>
      </w:r>
      <w:r>
        <w:rPr>
          <w:rFonts w:ascii="Times New Roman" w:hAnsi="Times New Roman"/>
          <w:b w:val="0"/>
          <w:bCs/>
          <w:i w:val="0"/>
          <w:sz w:val="28"/>
          <w:szCs w:val="28"/>
        </w:rPr>
        <w:t xml:space="preserve"> </w:t>
      </w:r>
    </w:p>
    <w:p w:rsidR="00436E44" w:rsidRPr="00407F65" w:rsidRDefault="00436E44">
      <w:pPr>
        <w:jc w:val="both"/>
        <w:divId w:val="5404664"/>
        <w:rPr>
          <w:b/>
          <w:sz w:val="28"/>
          <w:szCs w:val="28"/>
        </w:rPr>
      </w:pPr>
    </w:p>
    <w:p w:rsidR="00436E44" w:rsidRPr="00407F65" w:rsidRDefault="00436E44">
      <w:pPr>
        <w:pStyle w:val="StyleCorpsdetexte12ptJustifi1"/>
        <w:divId w:val="5404664"/>
        <w:rPr>
          <w:b/>
          <w:sz w:val="28"/>
          <w:szCs w:val="28"/>
        </w:rPr>
      </w:pPr>
      <w:r>
        <w:rPr>
          <w:sz w:val="28"/>
          <w:szCs w:val="28"/>
        </w:rPr>
        <w:t xml:space="preserve"> Today, all health facilities in Benin, have auto-disable syringes (AD syringes) and safety boxes.</w:t>
      </w:r>
      <w:r>
        <w:rPr>
          <w:color w:val="000000"/>
          <w:sz w:val="28"/>
          <w:szCs w:val="28"/>
        </w:rPr>
        <w:t xml:space="preserve"> This material provides greater assurance of safety. </w:t>
      </w:r>
    </w:p>
    <w:p w:rsidR="00436E44" w:rsidRPr="00407F65" w:rsidRDefault="00436E44">
      <w:pPr>
        <w:pStyle w:val="StyleCorpsdetexte12ptJustifi1"/>
        <w:divId w:val="5404664"/>
        <w:rPr>
          <w:sz w:val="28"/>
          <w:szCs w:val="28"/>
        </w:rPr>
      </w:pPr>
      <w:r>
        <w:rPr>
          <w:sz w:val="28"/>
          <w:szCs w:val="28"/>
        </w:rPr>
        <w:t xml:space="preserve"> To ensure a bundling of more than 95% everywhere, monitoring consumable stocks and vaccines will be strengthened especially in departments and municipalities.</w:t>
      </w:r>
    </w:p>
    <w:p w:rsidR="00436E44" w:rsidRPr="00407F65" w:rsidRDefault="00436E44">
      <w:pPr>
        <w:pStyle w:val="Heading4"/>
        <w:divId w:val="5404664"/>
        <w:rPr>
          <w:rFonts w:ascii="Times New Roman" w:hAnsi="Times New Roman"/>
          <w:b w:val="0"/>
          <w:bCs/>
          <w:i w:val="0"/>
          <w:sz w:val="28"/>
          <w:szCs w:val="28"/>
        </w:rPr>
      </w:pPr>
      <w:r>
        <w:rPr>
          <w:rFonts w:ascii="Times New Roman" w:hAnsi="Times New Roman"/>
          <w:b w:val="0"/>
          <w:bCs/>
          <w:sz w:val="28"/>
          <w:szCs w:val="28"/>
          <w:u w:val="single"/>
        </w:rPr>
        <w:t>Use of injection material</w:t>
      </w:r>
      <w:r>
        <w:rPr>
          <w:rFonts w:ascii="Times New Roman" w:hAnsi="Times New Roman"/>
          <w:b w:val="0"/>
          <w:bCs/>
          <w:i w:val="0"/>
          <w:sz w:val="28"/>
          <w:szCs w:val="28"/>
        </w:rPr>
        <w:t xml:space="preserve"> </w:t>
      </w:r>
    </w:p>
    <w:p w:rsidR="00436E44" w:rsidRPr="00407F65" w:rsidRDefault="00436E44">
      <w:pPr>
        <w:jc w:val="both"/>
        <w:divId w:val="5404664"/>
        <w:rPr>
          <w:b/>
          <w:sz w:val="28"/>
          <w:szCs w:val="28"/>
        </w:rPr>
      </w:pPr>
    </w:p>
    <w:p w:rsidR="00436E44" w:rsidRPr="00407F65" w:rsidRDefault="00436E44">
      <w:pPr>
        <w:pStyle w:val="StyleCorpsdetexte12ptJustifi1"/>
        <w:divId w:val="5404664"/>
        <w:rPr>
          <w:bCs/>
          <w:color w:val="000000"/>
          <w:sz w:val="28"/>
          <w:szCs w:val="28"/>
        </w:rPr>
      </w:pPr>
      <w:r>
        <w:rPr>
          <w:sz w:val="28"/>
          <w:szCs w:val="28"/>
        </w:rPr>
        <w:t>The results of the review on the use of injection material shows that auto-disable syringes (AD syringes) are used by all the health facilities.</w:t>
      </w:r>
    </w:p>
    <w:p w:rsidR="00436E44" w:rsidRPr="00407F65" w:rsidRDefault="00436E44">
      <w:pPr>
        <w:pStyle w:val="Heading4"/>
        <w:divId w:val="5404664"/>
        <w:rPr>
          <w:rFonts w:ascii="Times New Roman" w:hAnsi="Times New Roman"/>
          <w:b w:val="0"/>
          <w:bCs/>
          <w:i w:val="0"/>
          <w:sz w:val="28"/>
          <w:szCs w:val="28"/>
        </w:rPr>
      </w:pPr>
      <w:r>
        <w:rPr>
          <w:rFonts w:ascii="Times New Roman" w:hAnsi="Times New Roman"/>
          <w:b w:val="0"/>
          <w:bCs/>
          <w:sz w:val="28"/>
          <w:szCs w:val="28"/>
          <w:u w:val="single"/>
        </w:rPr>
        <w:t>Injection practices, use and elimination of used injection material</w:t>
      </w:r>
      <w:r>
        <w:rPr>
          <w:rFonts w:ascii="Times New Roman" w:hAnsi="Times New Roman"/>
          <w:b w:val="0"/>
          <w:bCs/>
          <w:i w:val="0"/>
          <w:sz w:val="28"/>
          <w:szCs w:val="28"/>
        </w:rPr>
        <w:t xml:space="preserve"> </w:t>
      </w:r>
    </w:p>
    <w:p w:rsidR="00436E44" w:rsidRPr="00407F65" w:rsidRDefault="00436E44">
      <w:pPr>
        <w:pStyle w:val="Heading4"/>
        <w:divId w:val="5404664"/>
        <w:rPr>
          <w:rFonts w:ascii="Times New Roman" w:hAnsi="Times New Roman"/>
          <w:b w:val="0"/>
          <w:bCs/>
          <w:i w:val="0"/>
          <w:sz w:val="28"/>
          <w:szCs w:val="28"/>
        </w:rPr>
      </w:pPr>
    </w:p>
    <w:p w:rsidR="00436E44" w:rsidRPr="00407F65" w:rsidRDefault="00436E44">
      <w:pPr>
        <w:spacing w:line="360" w:lineRule="auto"/>
        <w:jc w:val="both"/>
        <w:divId w:val="5404664"/>
        <w:rPr>
          <w:sz w:val="28"/>
          <w:szCs w:val="28"/>
        </w:rPr>
      </w:pPr>
      <w:r>
        <w:rPr>
          <w:sz w:val="28"/>
          <w:szCs w:val="28"/>
        </w:rPr>
        <w:t xml:space="preserve">The following data was collected during the review: </w:t>
      </w:r>
    </w:p>
    <w:p w:rsidR="00436E44" w:rsidRPr="00407F65" w:rsidRDefault="00436E44">
      <w:pPr>
        <w:numPr>
          <w:ilvl w:val="0"/>
          <w:numId w:val="24"/>
        </w:numPr>
        <w:spacing w:line="360" w:lineRule="auto"/>
        <w:ind w:left="840" w:right="120"/>
        <w:jc w:val="both"/>
        <w:divId w:val="5404664"/>
        <w:rPr>
          <w:color w:val="000000"/>
          <w:sz w:val="28"/>
          <w:szCs w:val="28"/>
        </w:rPr>
      </w:pPr>
      <w:r>
        <w:rPr>
          <w:sz w:val="28"/>
          <w:szCs w:val="28"/>
        </w:rPr>
        <w:t xml:space="preserve">cleanliness of the injection preparation tables in health facilities;  </w:t>
      </w:r>
    </w:p>
    <w:p w:rsidR="00436E44" w:rsidRPr="00407F65" w:rsidRDefault="00436E44">
      <w:pPr>
        <w:numPr>
          <w:ilvl w:val="0"/>
          <w:numId w:val="24"/>
        </w:numPr>
        <w:spacing w:line="360" w:lineRule="auto"/>
        <w:ind w:left="840" w:right="120"/>
        <w:jc w:val="both"/>
        <w:divId w:val="5404664"/>
        <w:rPr>
          <w:color w:val="000000"/>
          <w:sz w:val="28"/>
          <w:szCs w:val="28"/>
        </w:rPr>
      </w:pPr>
      <w:r>
        <w:rPr>
          <w:sz w:val="28"/>
          <w:szCs w:val="28"/>
        </w:rPr>
        <w:t xml:space="preserve">cleansing the skin before injection using a clean swab;  </w:t>
      </w:r>
    </w:p>
    <w:p w:rsidR="00436E44" w:rsidRPr="00407F65" w:rsidRDefault="00436E44">
      <w:pPr>
        <w:numPr>
          <w:ilvl w:val="0"/>
          <w:numId w:val="24"/>
        </w:numPr>
        <w:spacing w:line="360" w:lineRule="auto"/>
        <w:ind w:left="840" w:right="120"/>
        <w:jc w:val="both"/>
        <w:divId w:val="5404664"/>
        <w:rPr>
          <w:bCs/>
          <w:sz w:val="28"/>
          <w:szCs w:val="28"/>
        </w:rPr>
      </w:pPr>
      <w:r>
        <w:rPr>
          <w:color w:val="000000"/>
          <w:sz w:val="28"/>
          <w:szCs w:val="28"/>
        </w:rPr>
        <w:t xml:space="preserve">reconstitution of lyophilized vaccines with appropriate diluents; </w:t>
      </w:r>
    </w:p>
    <w:p w:rsidR="00436E44" w:rsidRPr="00407F65" w:rsidRDefault="000E3F2F">
      <w:pPr>
        <w:numPr>
          <w:ilvl w:val="0"/>
          <w:numId w:val="24"/>
        </w:numPr>
        <w:spacing w:line="360" w:lineRule="auto"/>
        <w:ind w:left="960" w:right="240"/>
        <w:jc w:val="both"/>
        <w:divId w:val="5404664"/>
        <w:rPr>
          <w:bCs/>
          <w:sz w:val="28"/>
          <w:szCs w:val="28"/>
        </w:rPr>
      </w:pPr>
      <w:r>
        <w:rPr>
          <w:sz w:val="28"/>
          <w:szCs w:val="28"/>
        </w:rPr>
        <w:t xml:space="preserve">Use of a single use dilution syringe by vials. </w:t>
      </w:r>
    </w:p>
    <w:p w:rsidR="00436E44" w:rsidRPr="00407F65" w:rsidRDefault="00436E44">
      <w:pPr>
        <w:spacing w:line="360" w:lineRule="auto"/>
        <w:jc w:val="both"/>
        <w:divId w:val="5404664"/>
        <w:rPr>
          <w:bCs/>
          <w:sz w:val="28"/>
          <w:szCs w:val="28"/>
        </w:rPr>
      </w:pPr>
      <w:r>
        <w:rPr>
          <w:bCs/>
          <w:sz w:val="28"/>
          <w:szCs w:val="28"/>
        </w:rPr>
        <w:t>Efforts will be made to increase staff awareness on these best practices during supervision and training.</w:t>
      </w:r>
    </w:p>
    <w:p w:rsidR="00436E44" w:rsidRPr="00407F65" w:rsidRDefault="00436E44">
      <w:pPr>
        <w:pStyle w:val="Heading4"/>
        <w:divId w:val="5404664"/>
        <w:rPr>
          <w:rFonts w:ascii="Times New Roman" w:hAnsi="Times New Roman"/>
          <w:b w:val="0"/>
          <w:bCs/>
          <w:i w:val="0"/>
          <w:sz w:val="28"/>
          <w:szCs w:val="28"/>
        </w:rPr>
      </w:pPr>
      <w:r>
        <w:rPr>
          <w:rFonts w:ascii="Times New Roman" w:hAnsi="Times New Roman"/>
          <w:b w:val="0"/>
          <w:bCs/>
          <w:sz w:val="28"/>
          <w:szCs w:val="28"/>
          <w:u w:val="single"/>
        </w:rPr>
        <w:t>Injection waste disposal practices</w:t>
      </w:r>
    </w:p>
    <w:p w:rsidR="00436E44" w:rsidRPr="00407F65" w:rsidRDefault="00436E44">
      <w:pPr>
        <w:pStyle w:val="BodyText3"/>
        <w:divId w:val="5404664"/>
        <w:rPr>
          <w:sz w:val="28"/>
          <w:szCs w:val="28"/>
        </w:rPr>
      </w:pPr>
    </w:p>
    <w:p w:rsidR="00436E44" w:rsidRPr="00407F65" w:rsidRDefault="00436E44">
      <w:pPr>
        <w:pStyle w:val="StyleCorpsdetexte12ptJustifi1"/>
        <w:divId w:val="5404664"/>
        <w:rPr>
          <w:color w:val="FF0000"/>
          <w:sz w:val="28"/>
          <w:szCs w:val="28"/>
        </w:rPr>
      </w:pPr>
      <w:r>
        <w:rPr>
          <w:sz w:val="28"/>
          <w:szCs w:val="28"/>
        </w:rPr>
        <w:t>Of the 736 Health Centers visited during the inventory conducted in 2013, 420 of them have a functional incinerator. For those who do not have one, a conveyor system for safety boxes is set up for their incineration.</w:t>
      </w:r>
    </w:p>
    <w:p w:rsidR="00ED6CAD" w:rsidRDefault="00436E44">
      <w:pPr>
        <w:pStyle w:val="Heading4"/>
        <w:divId w:val="5404664"/>
        <w:rPr>
          <w:rFonts w:ascii="Times New Roman" w:hAnsi="Times New Roman"/>
          <w:b w:val="0"/>
          <w:bCs/>
          <w:i w:val="0"/>
          <w:sz w:val="28"/>
          <w:szCs w:val="28"/>
        </w:rPr>
      </w:pPr>
      <w:bookmarkStart w:id="27" w:name="_Toc148167323"/>
      <w:r>
        <w:rPr>
          <w:rFonts w:ascii="Times New Roman" w:hAnsi="Times New Roman"/>
          <w:b w:val="0"/>
          <w:bCs/>
          <w:i w:val="0"/>
          <w:sz w:val="28"/>
          <w:szCs w:val="28"/>
        </w:rPr>
        <w:lastRenderedPageBreak/>
        <w:t xml:space="preserve">  </w:t>
      </w:r>
    </w:p>
    <w:p w:rsidR="00ED6CAD" w:rsidRDefault="00ED6CAD">
      <w:pPr>
        <w:pStyle w:val="Heading4"/>
        <w:divId w:val="5404664"/>
        <w:rPr>
          <w:rFonts w:ascii="Times New Roman" w:hAnsi="Times New Roman"/>
          <w:b w:val="0"/>
          <w:bCs/>
          <w:i w:val="0"/>
          <w:sz w:val="28"/>
          <w:szCs w:val="28"/>
        </w:rPr>
      </w:pPr>
    </w:p>
    <w:p w:rsidR="00436E44" w:rsidRPr="00407F65" w:rsidRDefault="00436E44">
      <w:pPr>
        <w:pStyle w:val="Heading4"/>
        <w:divId w:val="5404664"/>
        <w:rPr>
          <w:rFonts w:ascii="Times New Roman" w:hAnsi="Times New Roman"/>
          <w:b w:val="0"/>
          <w:bCs/>
          <w:i w:val="0"/>
          <w:sz w:val="28"/>
          <w:szCs w:val="28"/>
        </w:rPr>
      </w:pPr>
      <w:r>
        <w:rPr>
          <w:rFonts w:ascii="Times New Roman" w:hAnsi="Times New Roman"/>
          <w:b w:val="0"/>
          <w:bCs/>
          <w:sz w:val="28"/>
          <w:szCs w:val="28"/>
          <w:u w:val="single"/>
        </w:rPr>
        <w:t>Transport for EPI</w:t>
      </w:r>
      <w:bookmarkEnd w:id="27"/>
    </w:p>
    <w:p w:rsidR="00436E44" w:rsidRPr="00407F65" w:rsidRDefault="00436E44">
      <w:pPr>
        <w:jc w:val="both"/>
        <w:divId w:val="5404664"/>
        <w:rPr>
          <w:bCs/>
          <w:sz w:val="28"/>
          <w:szCs w:val="28"/>
        </w:rPr>
      </w:pPr>
    </w:p>
    <w:p w:rsidR="00436E44" w:rsidRPr="00407F65" w:rsidRDefault="00436E44">
      <w:pPr>
        <w:pStyle w:val="Heading4"/>
        <w:keepNext w:val="0"/>
        <w:divId w:val="5404664"/>
        <w:rPr>
          <w:rFonts w:ascii="Times New Roman" w:hAnsi="Times New Roman"/>
          <w:b w:val="0"/>
          <w:i w:val="0"/>
          <w:sz w:val="28"/>
          <w:szCs w:val="28"/>
        </w:rPr>
      </w:pPr>
      <w:r>
        <w:rPr>
          <w:rFonts w:ascii="Times New Roman" w:hAnsi="Times New Roman"/>
          <w:sz w:val="28"/>
          <w:szCs w:val="28"/>
        </w:rPr>
        <w:t>At the central level:</w:t>
      </w:r>
    </w:p>
    <w:p w:rsidR="00436E44" w:rsidRPr="00407F65" w:rsidRDefault="00436E44">
      <w:pPr>
        <w:divId w:val="5404664"/>
        <w:rPr>
          <w:sz w:val="28"/>
          <w:szCs w:val="28"/>
        </w:rPr>
      </w:pPr>
    </w:p>
    <w:p w:rsidR="00D01FDE" w:rsidRPr="00D01FDE" w:rsidRDefault="00436E44" w:rsidP="00D01FDE">
      <w:pPr>
        <w:pStyle w:val="BodyText"/>
        <w:spacing w:line="360" w:lineRule="auto"/>
        <w:jc w:val="both"/>
        <w:divId w:val="5404664"/>
        <w:rPr>
          <w:color w:val="000000"/>
          <w:sz w:val="28"/>
          <w:szCs w:val="28"/>
        </w:rPr>
      </w:pPr>
      <w:r>
        <w:rPr>
          <w:sz w:val="28"/>
          <w:szCs w:val="28"/>
        </w:rPr>
        <w:t>Refrigerated vehicle of the central level has a breakdown.</w:t>
      </w:r>
      <w:r>
        <w:rPr>
          <w:color w:val="000000"/>
          <w:sz w:val="28"/>
          <w:szCs w:val="28"/>
        </w:rPr>
        <w:t xml:space="preserve"> However, the Directorate of Logistics provided the refrigerated vehicle from the Central Purchasing of Essential Drugs of the Ministry of Health. It also uses other refrigerated vehicles from the private sector.  </w:t>
      </w:r>
    </w:p>
    <w:p w:rsidR="00436E44" w:rsidRPr="00407F65" w:rsidRDefault="00436E44">
      <w:pPr>
        <w:pStyle w:val="Heading4"/>
        <w:keepNext w:val="0"/>
        <w:divId w:val="5404664"/>
        <w:rPr>
          <w:rFonts w:ascii="Times New Roman" w:hAnsi="Times New Roman"/>
          <w:b w:val="0"/>
          <w:i w:val="0"/>
          <w:sz w:val="28"/>
          <w:szCs w:val="28"/>
        </w:rPr>
      </w:pPr>
      <w:r>
        <w:rPr>
          <w:rFonts w:ascii="Times New Roman" w:hAnsi="Times New Roman"/>
          <w:sz w:val="28"/>
          <w:szCs w:val="28"/>
        </w:rPr>
        <w:t>At the intermediary and peripheral levels:</w:t>
      </w:r>
    </w:p>
    <w:p w:rsidR="00436E44" w:rsidRPr="00407F65" w:rsidRDefault="00436E44">
      <w:pPr>
        <w:divId w:val="5404664"/>
        <w:rPr>
          <w:sz w:val="28"/>
          <w:szCs w:val="28"/>
        </w:rPr>
      </w:pPr>
    </w:p>
    <w:p w:rsidR="00436E44" w:rsidRPr="00407F65" w:rsidRDefault="00436E44">
      <w:pPr>
        <w:pStyle w:val="StyleCorpsdetexte12ptJustifi1"/>
        <w:divId w:val="5404664"/>
        <w:rPr>
          <w:color w:val="000000"/>
          <w:sz w:val="28"/>
          <w:szCs w:val="28"/>
        </w:rPr>
      </w:pPr>
      <w:r>
        <w:rPr>
          <w:sz w:val="28"/>
          <w:szCs w:val="28"/>
        </w:rPr>
        <w:t xml:space="preserve">All the Health Areas have a vehicle to conduct immunization activities, transport and distribution of vaccines and inputs. </w:t>
      </w:r>
    </w:p>
    <w:p w:rsidR="00436E44" w:rsidRPr="00407F65" w:rsidRDefault="00436E44">
      <w:pPr>
        <w:pStyle w:val="StyleCorpsdetexte12ptJustifi1"/>
        <w:divId w:val="5404664"/>
        <w:rPr>
          <w:sz w:val="28"/>
          <w:szCs w:val="28"/>
        </w:rPr>
      </w:pPr>
      <w:r>
        <w:rPr>
          <w:sz w:val="28"/>
          <w:szCs w:val="28"/>
        </w:rPr>
        <w:t>Transportation is maintained by Departmental Directorates and Health Areas.</w:t>
      </w:r>
      <w:r>
        <w:rPr>
          <w:color w:val="000000"/>
          <w:sz w:val="28"/>
          <w:szCs w:val="28"/>
        </w:rPr>
        <w:t xml:space="preserve"> Sometimes, these facilities get the support from the Ministry of Health which still has administrative difficulties. Efforts are still being taken and financial departments of the Ministry have been contacted for lightening these procedures. </w:t>
      </w:r>
    </w:p>
    <w:p w:rsidR="00436E44" w:rsidRPr="00407F65" w:rsidRDefault="00436E44">
      <w:pPr>
        <w:ind w:left="360" w:right="115" w:hanging="360"/>
        <w:contextualSpacing/>
        <w:jc w:val="both"/>
        <w:divId w:val="5404664"/>
        <w:rPr>
          <w:sz w:val="28"/>
          <w:szCs w:val="28"/>
        </w:rPr>
      </w:pPr>
    </w:p>
    <w:p w:rsidR="00436E44" w:rsidRPr="00407F65" w:rsidRDefault="00436E44">
      <w:pPr>
        <w:jc w:val="both"/>
        <w:divId w:val="5404664"/>
        <w:rPr>
          <w:bCs/>
          <w:color w:val="1F497D"/>
          <w:sz w:val="28"/>
          <w:szCs w:val="28"/>
        </w:rPr>
      </w:pPr>
      <w:r>
        <w:rPr>
          <w:bCs/>
          <w:color w:val="1F497D"/>
          <w:sz w:val="28"/>
          <w:szCs w:val="28"/>
        </w:rPr>
        <w:t xml:space="preserve">3.6 Health worker training and supervision   </w:t>
      </w:r>
    </w:p>
    <w:p w:rsidR="00436E44" w:rsidRPr="00407F65" w:rsidRDefault="00436E44" w:rsidP="000E3F2F">
      <w:pPr>
        <w:numPr>
          <w:ilvl w:val="0"/>
          <w:numId w:val="6"/>
        </w:numPr>
        <w:ind w:left="840" w:right="235"/>
        <w:contextualSpacing/>
        <w:jc w:val="both"/>
        <w:divId w:val="5404664"/>
        <w:rPr>
          <w:b/>
          <w:color w:val="000000"/>
          <w:sz w:val="28"/>
          <w:szCs w:val="28"/>
        </w:rPr>
      </w:pPr>
      <w:r>
        <w:rPr>
          <w:b/>
          <w:sz w:val="28"/>
          <w:szCs w:val="28"/>
        </w:rPr>
        <w:t>Describe the current adequacy of trained human resources to introduce the IPV across all sectors of the immunization program, e.g. for vaccine storage and management, in-country distribution, training of healthcare workers at peripheral levels, supervision, delivery, etc.</w:t>
      </w:r>
      <w:r>
        <w:rPr>
          <w:sz w:val="28"/>
          <w:szCs w:val="28"/>
        </w:rPr>
        <w:t xml:space="preserve">    </w:t>
      </w:r>
    </w:p>
    <w:p w:rsidR="00436E44" w:rsidRPr="00407F65" w:rsidRDefault="00436E44">
      <w:pPr>
        <w:numPr>
          <w:ilvl w:val="0"/>
          <w:numId w:val="6"/>
        </w:numPr>
        <w:ind w:left="840" w:right="235"/>
        <w:contextualSpacing/>
        <w:jc w:val="both"/>
        <w:divId w:val="5404664"/>
        <w:rPr>
          <w:b/>
          <w:color w:val="000000"/>
          <w:sz w:val="28"/>
          <w:szCs w:val="28"/>
        </w:rPr>
      </w:pPr>
      <w:r>
        <w:rPr>
          <w:b/>
          <w:color w:val="000000"/>
          <w:sz w:val="28"/>
          <w:szCs w:val="28"/>
        </w:rPr>
        <w:t>Describe how any additional needs will be addressed.</w:t>
      </w:r>
      <w:r>
        <w:rPr>
          <w:color w:val="000000"/>
          <w:sz w:val="28"/>
          <w:szCs w:val="28"/>
        </w:rPr>
        <w:t xml:space="preserve">   </w:t>
      </w:r>
    </w:p>
    <w:p w:rsidR="00436E44" w:rsidRPr="00407F65" w:rsidRDefault="00436E44">
      <w:pPr>
        <w:numPr>
          <w:ilvl w:val="0"/>
          <w:numId w:val="6"/>
        </w:numPr>
        <w:ind w:left="840" w:right="235"/>
        <w:contextualSpacing/>
        <w:jc w:val="both"/>
        <w:divId w:val="5404664"/>
        <w:rPr>
          <w:b/>
          <w:color w:val="000000"/>
          <w:sz w:val="28"/>
          <w:szCs w:val="28"/>
        </w:rPr>
      </w:pPr>
      <w:r>
        <w:rPr>
          <w:b/>
          <w:color w:val="000000"/>
          <w:sz w:val="28"/>
          <w:szCs w:val="28"/>
        </w:rPr>
        <w:t>Provide information on the development and provision of training materials for the IPV, e.g., handbook for health workers, FAQs, fact sheets, training video, posters, pre and post-knowledge tests, etc.</w:t>
      </w:r>
      <w:r>
        <w:rPr>
          <w:color w:val="000000"/>
          <w:sz w:val="28"/>
          <w:szCs w:val="28"/>
        </w:rPr>
        <w:t xml:space="preserve">   </w:t>
      </w:r>
    </w:p>
    <w:p w:rsidR="00436E44" w:rsidRPr="00407F65" w:rsidRDefault="00436E44">
      <w:pPr>
        <w:numPr>
          <w:ilvl w:val="0"/>
          <w:numId w:val="6"/>
        </w:numPr>
        <w:ind w:left="840" w:right="235"/>
        <w:contextualSpacing/>
        <w:jc w:val="both"/>
        <w:divId w:val="5404664"/>
        <w:rPr>
          <w:b/>
          <w:color w:val="000000"/>
          <w:sz w:val="28"/>
          <w:szCs w:val="28"/>
        </w:rPr>
      </w:pPr>
      <w:r>
        <w:rPr>
          <w:b/>
          <w:color w:val="000000"/>
          <w:sz w:val="28"/>
          <w:szCs w:val="28"/>
        </w:rPr>
        <w:t>Describe the training plan, method, and any refresher training on immunization practices (e.g. injection safety, AEFI communications, etc.).</w:t>
      </w:r>
      <w:r>
        <w:rPr>
          <w:color w:val="000000"/>
          <w:sz w:val="28"/>
          <w:szCs w:val="28"/>
        </w:rPr>
        <w:t xml:space="preserve">    </w:t>
      </w:r>
    </w:p>
    <w:p w:rsidR="00436E44" w:rsidRPr="00407F65" w:rsidRDefault="00436E44">
      <w:pPr>
        <w:numPr>
          <w:ilvl w:val="0"/>
          <w:numId w:val="6"/>
        </w:numPr>
        <w:ind w:left="1200" w:right="595"/>
        <w:contextualSpacing/>
        <w:jc w:val="both"/>
        <w:divId w:val="5404664"/>
        <w:rPr>
          <w:rStyle w:val="Heading2Char"/>
          <w:bCs/>
          <w:sz w:val="28"/>
          <w:szCs w:val="28"/>
        </w:rPr>
      </w:pPr>
      <w:r>
        <w:rPr>
          <w:b/>
          <w:sz w:val="28"/>
          <w:szCs w:val="28"/>
        </w:rPr>
        <w:lastRenderedPageBreak/>
        <w:t>Outline any plans for increased supervision activities before, during and after the introduction of the IPV.</w:t>
      </w:r>
      <w:r>
        <w:rPr>
          <w:sz w:val="28"/>
          <w:szCs w:val="28"/>
        </w:rPr>
        <w:t xml:space="preserve">   </w:t>
      </w:r>
      <w:bookmarkStart w:id="28" w:name="_Toc68337990"/>
      <w:bookmarkStart w:id="29" w:name="_Toc68418776"/>
      <w:bookmarkStart w:id="30" w:name="_Toc68419176"/>
      <w:bookmarkStart w:id="31" w:name="_Toc68419937"/>
      <w:bookmarkStart w:id="32" w:name="_Toc228701755"/>
      <w:bookmarkStart w:id="33" w:name="_Toc239673854"/>
      <w:bookmarkStart w:id="34" w:name="_Toc68337988"/>
      <w:bookmarkStart w:id="35" w:name="_Toc68418774"/>
      <w:bookmarkStart w:id="36" w:name="_Toc68419174"/>
      <w:bookmarkStart w:id="37" w:name="_Toc68419935"/>
      <w:bookmarkStart w:id="38" w:name="_Toc228701753"/>
      <w:bookmarkStart w:id="39" w:name="_Toc239673852"/>
    </w:p>
    <w:p w:rsidR="00436E44" w:rsidRPr="00407F65" w:rsidRDefault="00436E44">
      <w:pPr>
        <w:pStyle w:val="Heading3"/>
        <w:spacing w:line="360" w:lineRule="auto"/>
        <w:divId w:val="5404664"/>
        <w:rPr>
          <w:b w:val="0"/>
          <w:bCs/>
          <w:sz w:val="28"/>
          <w:szCs w:val="28"/>
        </w:rPr>
      </w:pPr>
      <w:r>
        <w:rPr>
          <w:b w:val="0"/>
          <w:bCs/>
          <w:sz w:val="28"/>
          <w:szCs w:val="28"/>
        </w:rPr>
        <w:t>Benin has staff which is trained and accustomed to EPI management at all levels of the health pyramid. As part of the IPV introduction in the vaccine system, the issue is in organizing training workshops supported by a supportive supervision by covering up the errors after introduction.</w:t>
      </w:r>
    </w:p>
    <w:p w:rsidR="00021C0A" w:rsidRPr="005F2549" w:rsidRDefault="00436E44">
      <w:pPr>
        <w:pStyle w:val="Heading3"/>
        <w:divId w:val="5404664"/>
        <w:rPr>
          <w:bCs/>
          <w:sz w:val="28"/>
          <w:szCs w:val="28"/>
        </w:rPr>
      </w:pPr>
      <w:r>
        <w:rPr>
          <w:rStyle w:val="Heading2Char"/>
          <w:b/>
          <w:bCs/>
          <w:sz w:val="28"/>
          <w:szCs w:val="28"/>
        </w:rPr>
        <w:t>Immunization staff training</w:t>
      </w:r>
      <w:bookmarkEnd w:id="28"/>
      <w:bookmarkEnd w:id="29"/>
      <w:bookmarkEnd w:id="30"/>
      <w:bookmarkEnd w:id="31"/>
      <w:bookmarkEnd w:id="32"/>
      <w:bookmarkEnd w:id="33"/>
    </w:p>
    <w:p w:rsidR="00436E44" w:rsidRPr="00407F65" w:rsidRDefault="00436E44">
      <w:pPr>
        <w:pStyle w:val="Heading2"/>
        <w:spacing w:line="360" w:lineRule="auto"/>
        <w:jc w:val="both"/>
        <w:divId w:val="5404664"/>
        <w:rPr>
          <w:b w:val="0"/>
          <w:bCs/>
          <w:sz w:val="28"/>
          <w:szCs w:val="28"/>
        </w:rPr>
      </w:pPr>
      <w:r>
        <w:rPr>
          <w:b w:val="0"/>
          <w:bCs/>
          <w:sz w:val="28"/>
          <w:szCs w:val="28"/>
        </w:rPr>
        <w:t>Training health staff (immunization staff) is a crucial step in the IPV introduction.</w:t>
      </w:r>
      <w:r>
        <w:rPr>
          <w:b w:val="0"/>
          <w:bCs/>
          <w:color w:val="000000"/>
          <w:sz w:val="28"/>
          <w:szCs w:val="28"/>
        </w:rPr>
        <w:t xml:space="preserve"> It must be carefully planned and finalized before introduction. </w:t>
      </w:r>
      <w:proofErr w:type="gramStart"/>
      <w:r>
        <w:rPr>
          <w:b w:val="0"/>
          <w:bCs/>
          <w:color w:val="000000"/>
          <w:sz w:val="28"/>
          <w:szCs w:val="28"/>
        </w:rPr>
        <w:t>WHO training guides and materials will be used for training staff.</w:t>
      </w:r>
      <w:proofErr w:type="gramEnd"/>
      <w:r>
        <w:rPr>
          <w:b w:val="0"/>
          <w:bCs/>
          <w:color w:val="000000"/>
          <w:sz w:val="28"/>
          <w:szCs w:val="28"/>
        </w:rPr>
        <w:t xml:space="preserve"> Appropriate training material will be prepared for briefing staff on IPV specifications for vaccine storage and administration. The trainers will ensure the availability of vaccine samples and other demonstration material during the training to familiarize staff on the use of this vaccine.</w:t>
      </w:r>
    </w:p>
    <w:p w:rsidR="00436E44" w:rsidRPr="00407F65" w:rsidRDefault="00436E44">
      <w:pPr>
        <w:pStyle w:val="Heading2"/>
        <w:spacing w:line="360" w:lineRule="auto"/>
        <w:jc w:val="both"/>
        <w:divId w:val="5404664"/>
        <w:rPr>
          <w:b w:val="0"/>
          <w:bCs/>
          <w:sz w:val="28"/>
          <w:szCs w:val="28"/>
        </w:rPr>
      </w:pPr>
      <w:r>
        <w:rPr>
          <w:b w:val="0"/>
          <w:bCs/>
          <w:sz w:val="28"/>
          <w:szCs w:val="28"/>
        </w:rPr>
        <w:t xml:space="preserve">The training will be conducted in phases. </w:t>
      </w:r>
      <w:r>
        <w:rPr>
          <w:b w:val="0"/>
          <w:bCs/>
          <w:szCs w:val="28"/>
        </w:rPr>
        <w:t xml:space="preserve"> </w:t>
      </w:r>
      <w:r>
        <w:rPr>
          <w:bCs/>
          <w:szCs w:val="28"/>
        </w:rPr>
        <w:t xml:space="preserve"> </w:t>
      </w:r>
      <w:r>
        <w:rPr>
          <w:b w:val="0"/>
          <w:bCs/>
          <w:color w:val="000000"/>
          <w:sz w:val="28"/>
          <w:szCs w:val="28"/>
        </w:rPr>
        <w:t>For this purpose, a fact sheet will be prepared for trainers, training supervisors of the national trainers who will train the departmental trainers. They will in turn train the trainers of health areas. Finally, the trainers of the health areas will train the service providers.</w:t>
      </w:r>
    </w:p>
    <w:p w:rsidR="00436E44" w:rsidRPr="00407F65" w:rsidRDefault="00436E44">
      <w:pPr>
        <w:pStyle w:val="Heading2"/>
        <w:divId w:val="5404664"/>
        <w:rPr>
          <w:b w:val="0"/>
          <w:sz w:val="28"/>
          <w:szCs w:val="28"/>
        </w:rPr>
      </w:pPr>
      <w:r>
        <w:rPr>
          <w:sz w:val="28"/>
          <w:szCs w:val="28"/>
        </w:rPr>
        <w:t>Supportive supervision</w:t>
      </w:r>
      <w:bookmarkEnd w:id="34"/>
      <w:bookmarkEnd w:id="35"/>
      <w:bookmarkEnd w:id="36"/>
      <w:bookmarkEnd w:id="37"/>
      <w:bookmarkEnd w:id="38"/>
      <w:bookmarkEnd w:id="39"/>
    </w:p>
    <w:p w:rsidR="00436E44" w:rsidRPr="00407F65" w:rsidRDefault="00436E44">
      <w:pPr>
        <w:pStyle w:val="StyleCorpsdetexte12ptJustifi1"/>
        <w:divId w:val="5404664"/>
        <w:rPr>
          <w:sz w:val="28"/>
          <w:szCs w:val="28"/>
        </w:rPr>
      </w:pPr>
      <w:r>
        <w:rPr>
          <w:sz w:val="28"/>
          <w:szCs w:val="28"/>
        </w:rPr>
        <w:t>The experience of introducing new vaccines in Benin showed that there can be slippages due to inadequate training.</w:t>
      </w:r>
      <w:r>
        <w:rPr>
          <w:color w:val="000000"/>
          <w:sz w:val="28"/>
          <w:szCs w:val="28"/>
        </w:rPr>
        <w:t xml:space="preserve"> A post-training evaluation of service providers should be conducted for three months following the introduction of a vaccine to ensure that the implementation is carried out normally. Consequently, a financing will be mobilized so that the supportive supervision is conducted before, during and immediately after the introduction. There will be a special focus on the low performing municipalities</w:t>
      </w:r>
    </w:p>
    <w:p w:rsidR="00436E44" w:rsidRPr="00407F65" w:rsidRDefault="00436E44">
      <w:pPr>
        <w:jc w:val="both"/>
        <w:divId w:val="5404664"/>
        <w:rPr>
          <w:bCs/>
          <w:color w:val="1F497D"/>
          <w:sz w:val="28"/>
          <w:szCs w:val="28"/>
        </w:rPr>
      </w:pPr>
    </w:p>
    <w:p w:rsidR="00436E44" w:rsidRPr="00407F65" w:rsidRDefault="00436E44">
      <w:pPr>
        <w:jc w:val="both"/>
        <w:divId w:val="5404664"/>
        <w:rPr>
          <w:bCs/>
          <w:color w:val="1F497D"/>
          <w:sz w:val="28"/>
          <w:szCs w:val="28"/>
        </w:rPr>
      </w:pPr>
      <w:r>
        <w:rPr>
          <w:bCs/>
          <w:color w:val="1F497D"/>
          <w:sz w:val="28"/>
          <w:szCs w:val="28"/>
        </w:rPr>
        <w:lastRenderedPageBreak/>
        <w:t xml:space="preserve">3.7 </w:t>
      </w:r>
      <w:r>
        <w:rPr>
          <w:bCs/>
          <w:color w:val="FF0000"/>
          <w:sz w:val="28"/>
          <w:szCs w:val="28"/>
        </w:rPr>
        <w:t>Risks and challenges</w:t>
      </w:r>
      <w:r>
        <w:rPr>
          <w:bCs/>
          <w:color w:val="1F497D"/>
          <w:sz w:val="28"/>
          <w:szCs w:val="28"/>
        </w:rPr>
        <w:t xml:space="preserve">        </w:t>
      </w:r>
    </w:p>
    <w:p w:rsidR="00436E44" w:rsidRPr="00407F65" w:rsidRDefault="00436E44">
      <w:pPr>
        <w:numPr>
          <w:ilvl w:val="0"/>
          <w:numId w:val="15"/>
        </w:numPr>
        <w:ind w:left="960" w:right="355"/>
        <w:contextualSpacing/>
        <w:jc w:val="both"/>
        <w:divId w:val="5404664"/>
        <w:rPr>
          <w:sz w:val="28"/>
          <w:szCs w:val="28"/>
        </w:rPr>
      </w:pPr>
      <w:r>
        <w:rPr>
          <w:sz w:val="28"/>
          <w:szCs w:val="28"/>
        </w:rPr>
        <w:t xml:space="preserve">Identify risks and challenges to the new vaccine introduction – e.g. financial, mobilization of communities, programmatic, etc., - and outline the plans to address them.  </w:t>
      </w:r>
    </w:p>
    <w:p w:rsidR="00021C0A" w:rsidRDefault="00436E44" w:rsidP="00D170A9">
      <w:pPr>
        <w:ind w:left="840" w:right="235"/>
        <w:contextualSpacing/>
        <w:jc w:val="both"/>
        <w:divId w:val="5404664"/>
        <w:rPr>
          <w:sz w:val="28"/>
          <w:szCs w:val="28"/>
        </w:rPr>
      </w:pPr>
      <w:r>
        <w:rPr>
          <w:sz w:val="28"/>
          <w:szCs w:val="28"/>
        </w:rPr>
        <w:t xml:space="preserve"> </w:t>
      </w:r>
    </w:p>
    <w:p w:rsidR="00021C0A" w:rsidRPr="00407F65" w:rsidRDefault="00021C0A">
      <w:pPr>
        <w:ind w:left="720" w:right="235"/>
        <w:contextualSpacing/>
        <w:jc w:val="both"/>
        <w:divId w:val="5404664"/>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2268"/>
        <w:gridCol w:w="2410"/>
      </w:tblGrid>
      <w:tr w:rsidR="00436E44" w:rsidRPr="00407F65">
        <w:tc>
          <w:tcPr>
            <w:tcW w:w="2093" w:type="dxa"/>
          </w:tcPr>
          <w:p w:rsidR="00436E44" w:rsidRPr="00407F65" w:rsidRDefault="00436E44">
            <w:pPr>
              <w:rPr>
                <w:sz w:val="28"/>
                <w:szCs w:val="28"/>
              </w:rPr>
            </w:pPr>
            <w:r>
              <w:rPr>
                <w:b/>
                <w:sz w:val="28"/>
                <w:szCs w:val="28"/>
              </w:rPr>
              <w:t>Domains</w:t>
            </w:r>
          </w:p>
        </w:tc>
        <w:tc>
          <w:tcPr>
            <w:tcW w:w="2693" w:type="dxa"/>
          </w:tcPr>
          <w:p w:rsidR="00436E44" w:rsidRPr="00407F65" w:rsidRDefault="00436E44">
            <w:pPr>
              <w:rPr>
                <w:sz w:val="28"/>
                <w:szCs w:val="28"/>
              </w:rPr>
            </w:pPr>
            <w:r>
              <w:rPr>
                <w:b/>
                <w:sz w:val="28"/>
                <w:szCs w:val="28"/>
              </w:rPr>
              <w:t>Major risks</w:t>
            </w:r>
          </w:p>
        </w:tc>
        <w:tc>
          <w:tcPr>
            <w:tcW w:w="2268" w:type="dxa"/>
          </w:tcPr>
          <w:p w:rsidR="00436E44" w:rsidRPr="00407F65" w:rsidRDefault="00436E44">
            <w:pPr>
              <w:rPr>
                <w:color w:val="000000"/>
                <w:sz w:val="28"/>
                <w:szCs w:val="28"/>
              </w:rPr>
            </w:pPr>
            <w:r>
              <w:rPr>
                <w:b/>
                <w:sz w:val="28"/>
                <w:szCs w:val="28"/>
              </w:rPr>
              <w:t>Challenges</w:t>
            </w:r>
          </w:p>
        </w:tc>
        <w:tc>
          <w:tcPr>
            <w:tcW w:w="2410" w:type="dxa"/>
          </w:tcPr>
          <w:p w:rsidR="00436E44" w:rsidRPr="00407F65" w:rsidRDefault="00436E44">
            <w:pPr>
              <w:rPr>
                <w:color w:val="000000"/>
                <w:sz w:val="28"/>
                <w:szCs w:val="28"/>
              </w:rPr>
            </w:pPr>
            <w:r>
              <w:rPr>
                <w:b/>
                <w:color w:val="000000"/>
                <w:sz w:val="28"/>
                <w:szCs w:val="28"/>
              </w:rPr>
              <w:t>Plans to address them</w:t>
            </w:r>
          </w:p>
        </w:tc>
      </w:tr>
      <w:tr w:rsidR="00436E44" w:rsidRPr="00407F65">
        <w:tc>
          <w:tcPr>
            <w:tcW w:w="2093" w:type="dxa"/>
          </w:tcPr>
          <w:p w:rsidR="00436E44" w:rsidRPr="00407F65" w:rsidRDefault="00436E44">
            <w:pPr>
              <w:rPr>
                <w:rFonts w:ascii="Calibri" w:hAnsi="Calibri"/>
              </w:rPr>
            </w:pPr>
            <w:r>
              <w:rPr>
                <w:rFonts w:ascii="Calibri" w:hAnsi="Calibri"/>
              </w:rPr>
              <w:t>Financials</w:t>
            </w:r>
          </w:p>
        </w:tc>
        <w:tc>
          <w:tcPr>
            <w:tcW w:w="2693" w:type="dxa"/>
          </w:tcPr>
          <w:p w:rsidR="00436E44" w:rsidRPr="00407F65" w:rsidRDefault="00436E44">
            <w:pPr>
              <w:spacing w:after="200" w:line="360" w:lineRule="auto"/>
              <w:jc w:val="both"/>
              <w:rPr>
                <w:rFonts w:ascii="Calibri" w:hAnsi="Calibri"/>
                <w:color w:val="000000"/>
              </w:rPr>
            </w:pPr>
            <w:r>
              <w:rPr>
                <w:rFonts w:ascii="Calibri" w:hAnsi="Calibri"/>
              </w:rPr>
              <w:t xml:space="preserve">Expensive and inefficient financial intervention  </w:t>
            </w:r>
          </w:p>
          <w:p w:rsidR="00436E44" w:rsidRPr="00407F65" w:rsidRDefault="00436E44">
            <w:pPr>
              <w:rPr>
                <w:b/>
                <w:sz w:val="28"/>
                <w:szCs w:val="28"/>
              </w:rPr>
            </w:pPr>
          </w:p>
        </w:tc>
        <w:tc>
          <w:tcPr>
            <w:tcW w:w="2268" w:type="dxa"/>
          </w:tcPr>
          <w:p w:rsidR="00436E44" w:rsidRPr="00407F65" w:rsidRDefault="00436E44">
            <w:pPr>
              <w:autoSpaceDE w:val="0"/>
              <w:autoSpaceDN w:val="0"/>
              <w:adjustRightInd w:val="0"/>
              <w:spacing w:after="200" w:line="360" w:lineRule="auto"/>
              <w:rPr>
                <w:rFonts w:ascii="Calibri" w:hAnsi="Calibri"/>
              </w:rPr>
            </w:pPr>
            <w:r>
              <w:rPr>
                <w:rFonts w:ascii="Calibri" w:hAnsi="Calibri"/>
              </w:rPr>
              <w:t>Cost of the IPV introduction</w:t>
            </w:r>
          </w:p>
        </w:tc>
        <w:tc>
          <w:tcPr>
            <w:tcW w:w="2410" w:type="dxa"/>
          </w:tcPr>
          <w:p w:rsidR="00436E44" w:rsidRPr="00407F65" w:rsidRDefault="00436E44">
            <w:pPr>
              <w:numPr>
                <w:ilvl w:val="0"/>
                <w:numId w:val="41"/>
              </w:numPr>
              <w:rPr>
                <w:b/>
                <w:sz w:val="28"/>
                <w:szCs w:val="28"/>
              </w:rPr>
            </w:pPr>
            <w:r>
              <w:rPr>
                <w:rFonts w:ascii="Calibri" w:hAnsi="Calibri"/>
              </w:rPr>
              <w:t>Advocacy for mobilization of additional EPI resources</w:t>
            </w:r>
            <w:r>
              <w:rPr>
                <w:sz w:val="28"/>
                <w:szCs w:val="28"/>
              </w:rPr>
              <w:t xml:space="preserve"> </w:t>
            </w:r>
            <w:r>
              <w:rPr>
                <w:b/>
                <w:sz w:val="28"/>
                <w:szCs w:val="28"/>
              </w:rPr>
              <w:t xml:space="preserve"> </w:t>
            </w:r>
          </w:p>
        </w:tc>
      </w:tr>
      <w:tr w:rsidR="00436E44" w:rsidRPr="00407F65">
        <w:tc>
          <w:tcPr>
            <w:tcW w:w="2093" w:type="dxa"/>
          </w:tcPr>
          <w:p w:rsidR="00436E44" w:rsidRPr="00407F65" w:rsidRDefault="00436E44">
            <w:pPr>
              <w:rPr>
                <w:rFonts w:ascii="Calibri" w:hAnsi="Calibri"/>
              </w:rPr>
            </w:pPr>
            <w:r>
              <w:rPr>
                <w:rFonts w:ascii="Calibri" w:hAnsi="Calibri"/>
              </w:rPr>
              <w:t>Programmatic</w:t>
            </w:r>
          </w:p>
        </w:tc>
        <w:tc>
          <w:tcPr>
            <w:tcW w:w="2693" w:type="dxa"/>
          </w:tcPr>
          <w:p w:rsidR="00436E44" w:rsidRPr="00407F65" w:rsidRDefault="00436E44">
            <w:pPr>
              <w:numPr>
                <w:ilvl w:val="0"/>
                <w:numId w:val="40"/>
              </w:numPr>
              <w:autoSpaceDE w:val="0"/>
              <w:autoSpaceDN w:val="0"/>
              <w:adjustRightInd w:val="0"/>
              <w:spacing w:after="200" w:line="360" w:lineRule="auto"/>
              <w:contextualSpacing/>
              <w:jc w:val="both"/>
              <w:rPr>
                <w:rFonts w:ascii="Calibri" w:eastAsia="Minion-Web" w:hAnsi="Calibri"/>
              </w:rPr>
            </w:pPr>
            <w:r>
              <w:rPr>
                <w:rFonts w:ascii="Calibri" w:hAnsi="Calibri"/>
              </w:rPr>
              <w:t>Emergence of a spreading vaccine-strain derived polio virus (SVSDPV); when the countries simultaneously stop using OPV;</w:t>
            </w:r>
          </w:p>
          <w:p w:rsidR="00436E44" w:rsidRPr="00407F65" w:rsidRDefault="00436E44">
            <w:pPr>
              <w:numPr>
                <w:ilvl w:val="0"/>
                <w:numId w:val="40"/>
              </w:numPr>
              <w:rPr>
                <w:b/>
                <w:sz w:val="28"/>
                <w:szCs w:val="28"/>
              </w:rPr>
            </w:pPr>
            <w:r>
              <w:rPr>
                <w:rFonts w:ascii="Calibri" w:hAnsi="Calibri"/>
              </w:rPr>
              <w:t>Reintroduction of polio virus from a vaccine manufacturing site, research center or diagnostic laboratory.</w:t>
            </w:r>
          </w:p>
          <w:p w:rsidR="00436E44" w:rsidRPr="00407F65" w:rsidRDefault="00436E44">
            <w:pPr>
              <w:numPr>
                <w:ilvl w:val="0"/>
                <w:numId w:val="40"/>
              </w:numPr>
              <w:rPr>
                <w:b/>
                <w:sz w:val="28"/>
                <w:szCs w:val="28"/>
              </w:rPr>
            </w:pPr>
            <w:r>
              <w:rPr>
                <w:rFonts w:ascii="Calibri" w:hAnsi="Calibri"/>
              </w:rPr>
              <w:t xml:space="preserve">Onset of AEFI </w:t>
            </w:r>
          </w:p>
          <w:p w:rsidR="00436E44" w:rsidRPr="00407F65" w:rsidRDefault="00436E44">
            <w:pPr>
              <w:numPr>
                <w:ilvl w:val="0"/>
                <w:numId w:val="40"/>
              </w:numPr>
              <w:rPr>
                <w:b/>
                <w:sz w:val="28"/>
                <w:szCs w:val="28"/>
              </w:rPr>
            </w:pPr>
            <w:r>
              <w:t xml:space="preserve">Increased vaccine wastage rate due to vaccine packaging </w:t>
            </w:r>
          </w:p>
        </w:tc>
        <w:tc>
          <w:tcPr>
            <w:tcW w:w="2268" w:type="dxa"/>
          </w:tcPr>
          <w:p w:rsidR="00436E44" w:rsidRPr="00407F65" w:rsidRDefault="00436E44">
            <w:pPr>
              <w:rPr>
                <w:rFonts w:ascii="Calibri" w:hAnsi="Calibri"/>
              </w:rPr>
            </w:pPr>
          </w:p>
          <w:p w:rsidR="00436E44" w:rsidRPr="00407F65" w:rsidRDefault="00436E44">
            <w:pPr>
              <w:rPr>
                <w:rFonts w:ascii="Calibri" w:hAnsi="Calibri"/>
              </w:rPr>
            </w:pPr>
          </w:p>
          <w:p w:rsidR="00436E44" w:rsidRPr="00407F65" w:rsidRDefault="00436E44">
            <w:pPr>
              <w:rPr>
                <w:rFonts w:ascii="Calibri" w:hAnsi="Calibri"/>
              </w:rPr>
            </w:pPr>
            <w:r>
              <w:rPr>
                <w:rFonts w:ascii="Calibri" w:hAnsi="Calibri"/>
              </w:rPr>
              <w:t>Eliminate vaccine associated paralytic poliomyelitis (VAPP) and eradicate poliomyelitis</w:t>
            </w:r>
          </w:p>
          <w:p w:rsidR="00436E44" w:rsidRPr="00407F65" w:rsidRDefault="00436E44">
            <w:pPr>
              <w:autoSpaceDE w:val="0"/>
              <w:autoSpaceDN w:val="0"/>
              <w:adjustRightInd w:val="0"/>
              <w:spacing w:after="200" w:line="360" w:lineRule="auto"/>
              <w:jc w:val="both"/>
              <w:rPr>
                <w:rFonts w:ascii="Calibri" w:hAnsi="Calibri"/>
              </w:rPr>
            </w:pPr>
          </w:p>
          <w:p w:rsidR="00436E44" w:rsidRPr="00407F65" w:rsidRDefault="00436E44">
            <w:pPr>
              <w:autoSpaceDE w:val="0"/>
              <w:autoSpaceDN w:val="0"/>
              <w:adjustRightInd w:val="0"/>
              <w:spacing w:after="200" w:line="360" w:lineRule="auto"/>
              <w:jc w:val="both"/>
              <w:rPr>
                <w:b/>
                <w:sz w:val="28"/>
                <w:szCs w:val="28"/>
              </w:rPr>
            </w:pPr>
          </w:p>
        </w:tc>
        <w:tc>
          <w:tcPr>
            <w:tcW w:w="2410" w:type="dxa"/>
          </w:tcPr>
          <w:p w:rsidR="00436E44" w:rsidRPr="00407F65" w:rsidRDefault="00436E44">
            <w:pPr>
              <w:numPr>
                <w:ilvl w:val="0"/>
                <w:numId w:val="41"/>
              </w:numPr>
              <w:rPr>
                <w:b/>
                <w:sz w:val="28"/>
                <w:szCs w:val="28"/>
              </w:rPr>
            </w:pPr>
            <w:r>
              <w:rPr>
                <w:rFonts w:ascii="Calibri" w:hAnsi="Calibri"/>
              </w:rPr>
              <w:t>Technical and financial support from Partners.</w:t>
            </w:r>
          </w:p>
        </w:tc>
      </w:tr>
      <w:tr w:rsidR="00436E44" w:rsidRPr="00407F65">
        <w:tc>
          <w:tcPr>
            <w:tcW w:w="2093" w:type="dxa"/>
          </w:tcPr>
          <w:p w:rsidR="00436E44" w:rsidRPr="00407F65" w:rsidRDefault="00436E44">
            <w:pPr>
              <w:rPr>
                <w:rFonts w:ascii="Calibri" w:hAnsi="Calibri"/>
                <w:color w:val="000000"/>
              </w:rPr>
            </w:pPr>
            <w:r>
              <w:rPr>
                <w:rFonts w:ascii="Calibri" w:hAnsi="Calibri"/>
              </w:rPr>
              <w:t xml:space="preserve">Linked to community mobilization </w:t>
            </w:r>
          </w:p>
        </w:tc>
        <w:tc>
          <w:tcPr>
            <w:tcW w:w="2693" w:type="dxa"/>
          </w:tcPr>
          <w:p w:rsidR="00436E44" w:rsidRPr="00407F65" w:rsidRDefault="00436E44">
            <w:pPr>
              <w:numPr>
                <w:ilvl w:val="0"/>
                <w:numId w:val="41"/>
              </w:numPr>
              <w:rPr>
                <w:b/>
                <w:sz w:val="28"/>
                <w:szCs w:val="28"/>
              </w:rPr>
            </w:pPr>
            <w:r>
              <w:rPr>
                <w:rFonts w:ascii="Calibri" w:hAnsi="Calibri"/>
              </w:rPr>
              <w:t>Non-adherence to the IPV introduction</w:t>
            </w:r>
          </w:p>
          <w:p w:rsidR="00436E44" w:rsidRPr="00407F65" w:rsidRDefault="00436E44">
            <w:pPr>
              <w:numPr>
                <w:ilvl w:val="0"/>
                <w:numId w:val="41"/>
              </w:numPr>
              <w:rPr>
                <w:rFonts w:ascii="Calibri" w:eastAsia="Minion-Web" w:hAnsi="Calibri"/>
              </w:rPr>
            </w:pPr>
            <w:r>
              <w:rPr>
                <w:sz w:val="28"/>
                <w:szCs w:val="28"/>
              </w:rPr>
              <w:t xml:space="preserve"> </w:t>
            </w:r>
            <w:r>
              <w:rPr>
                <w:b/>
                <w:sz w:val="28"/>
                <w:szCs w:val="28"/>
              </w:rPr>
              <w:t xml:space="preserve">  </w:t>
            </w:r>
            <w:r>
              <w:rPr>
                <w:rFonts w:ascii="Calibri" w:hAnsi="Calibri"/>
              </w:rPr>
              <w:t xml:space="preserve">Acceptability of the IPV immunization by the people </w:t>
            </w:r>
          </w:p>
          <w:p w:rsidR="00436E44" w:rsidRPr="00407F65" w:rsidRDefault="00436E44">
            <w:pPr>
              <w:numPr>
                <w:ilvl w:val="0"/>
                <w:numId w:val="41"/>
              </w:numPr>
              <w:rPr>
                <w:b/>
                <w:sz w:val="28"/>
                <w:szCs w:val="28"/>
              </w:rPr>
            </w:pPr>
            <w:r>
              <w:rPr>
                <w:sz w:val="28"/>
                <w:szCs w:val="28"/>
              </w:rPr>
              <w:t xml:space="preserve"> </w:t>
            </w:r>
            <w:r>
              <w:rPr>
                <w:b/>
                <w:sz w:val="28"/>
                <w:szCs w:val="28"/>
              </w:rPr>
              <w:t xml:space="preserve"> </w:t>
            </w:r>
          </w:p>
        </w:tc>
        <w:tc>
          <w:tcPr>
            <w:tcW w:w="2268" w:type="dxa"/>
          </w:tcPr>
          <w:p w:rsidR="00436E44" w:rsidRPr="00407F65" w:rsidRDefault="00436E44">
            <w:pPr>
              <w:autoSpaceDE w:val="0"/>
              <w:autoSpaceDN w:val="0"/>
              <w:adjustRightInd w:val="0"/>
              <w:spacing w:after="200" w:line="360" w:lineRule="auto"/>
              <w:jc w:val="both"/>
              <w:rPr>
                <w:rFonts w:ascii="Calibri" w:hAnsi="Calibri"/>
              </w:rPr>
            </w:pPr>
            <w:r>
              <w:rPr>
                <w:rFonts w:ascii="Calibri" w:hAnsi="Calibri"/>
              </w:rPr>
              <w:t>Strengthening communication</w:t>
            </w:r>
          </w:p>
          <w:p w:rsidR="00436E44" w:rsidRPr="00407F65" w:rsidRDefault="00436E44">
            <w:pPr>
              <w:rPr>
                <w:b/>
                <w:sz w:val="28"/>
                <w:szCs w:val="28"/>
              </w:rPr>
            </w:pPr>
          </w:p>
        </w:tc>
        <w:tc>
          <w:tcPr>
            <w:tcW w:w="2410" w:type="dxa"/>
          </w:tcPr>
          <w:p w:rsidR="00436E44" w:rsidRPr="00407F65" w:rsidRDefault="00436E44">
            <w:pPr>
              <w:numPr>
                <w:ilvl w:val="0"/>
                <w:numId w:val="41"/>
              </w:numPr>
              <w:rPr>
                <w:b/>
                <w:sz w:val="28"/>
                <w:szCs w:val="28"/>
              </w:rPr>
            </w:pPr>
            <w:r>
              <w:rPr>
                <w:rFonts w:ascii="Calibri" w:hAnsi="Calibri"/>
              </w:rPr>
              <w:t>Awareness</w:t>
            </w:r>
          </w:p>
          <w:p w:rsidR="00436E44" w:rsidRPr="00407F65" w:rsidRDefault="00436E44">
            <w:pPr>
              <w:numPr>
                <w:ilvl w:val="0"/>
                <w:numId w:val="41"/>
              </w:numPr>
              <w:rPr>
                <w:sz w:val="28"/>
                <w:szCs w:val="28"/>
              </w:rPr>
            </w:pPr>
            <w:r>
              <w:t xml:space="preserve">Communication and education  </w:t>
            </w:r>
          </w:p>
          <w:p w:rsidR="00436E44" w:rsidRPr="00407F65" w:rsidRDefault="00436E44">
            <w:pPr>
              <w:numPr>
                <w:ilvl w:val="0"/>
                <w:numId w:val="41"/>
              </w:numPr>
              <w:rPr>
                <w:b/>
                <w:sz w:val="28"/>
                <w:szCs w:val="28"/>
              </w:rPr>
            </w:pPr>
            <w:r>
              <w:rPr>
                <w:rFonts w:ascii="Calibri" w:hAnsi="Calibri"/>
              </w:rPr>
              <w:t>Advocacy to opinion leaders</w:t>
            </w:r>
          </w:p>
        </w:tc>
      </w:tr>
    </w:tbl>
    <w:p w:rsidR="00436E44" w:rsidRPr="00407F65" w:rsidRDefault="00436E44">
      <w:pPr>
        <w:rPr>
          <w:b/>
          <w:color w:val="FF0000"/>
          <w:sz w:val="28"/>
          <w:szCs w:val="28"/>
        </w:rPr>
      </w:pPr>
      <w:r w:rsidRPr="002428B4">
        <w:br w:type="page"/>
      </w:r>
    </w:p>
    <w:p w:rsidR="00436E44" w:rsidRPr="00407F65" w:rsidRDefault="00436E44" w:rsidP="000E3F2F">
      <w:pPr>
        <w:spacing w:after="120"/>
        <w:divId w:val="5404664"/>
        <w:rPr>
          <w:rFonts w:eastAsia="SimSun"/>
          <w:b/>
          <w:color w:val="1F497D"/>
          <w:sz w:val="28"/>
          <w:szCs w:val="28"/>
        </w:rPr>
      </w:pPr>
      <w:r>
        <w:rPr>
          <w:b/>
          <w:color w:val="1F497D"/>
          <w:sz w:val="28"/>
          <w:szCs w:val="28"/>
        </w:rPr>
        <w:lastRenderedPageBreak/>
        <w:t>4.</w:t>
      </w:r>
      <w:r>
        <w:rPr>
          <w:color w:val="1F497D"/>
          <w:sz w:val="28"/>
          <w:szCs w:val="28"/>
        </w:rPr>
        <w:t xml:space="preserve"> </w:t>
      </w:r>
      <w:r>
        <w:rPr>
          <w:b/>
          <w:color w:val="1F497D"/>
          <w:sz w:val="28"/>
          <w:szCs w:val="28"/>
        </w:rPr>
        <w:t>Situational analysis of the immunization program</w:t>
      </w:r>
      <w:r>
        <w:rPr>
          <w:color w:val="1F497D"/>
          <w:sz w:val="28"/>
          <w:szCs w:val="28"/>
        </w:rPr>
        <w:t xml:space="preserve">   </w:t>
      </w:r>
    </w:p>
    <w:p w:rsidR="00436E44" w:rsidRPr="00407F65" w:rsidRDefault="00436E44">
      <w:pPr>
        <w:jc w:val="both"/>
        <w:divId w:val="5404664"/>
        <w:rPr>
          <w:bCs/>
          <w:color w:val="1F497D"/>
          <w:sz w:val="28"/>
          <w:szCs w:val="28"/>
        </w:rPr>
      </w:pPr>
      <w:r>
        <w:rPr>
          <w:bCs/>
          <w:color w:val="1F497D"/>
          <w:sz w:val="28"/>
          <w:szCs w:val="28"/>
        </w:rPr>
        <w:t xml:space="preserve">4.1 General context of the country   </w:t>
      </w:r>
    </w:p>
    <w:p w:rsidR="00436E44" w:rsidRPr="00407F65" w:rsidRDefault="00436E44" w:rsidP="000E3F2F">
      <w:pPr>
        <w:numPr>
          <w:ilvl w:val="0"/>
          <w:numId w:val="10"/>
        </w:numPr>
        <w:autoSpaceDE w:val="0"/>
        <w:autoSpaceDN w:val="0"/>
        <w:adjustRightInd w:val="0"/>
        <w:ind w:left="840" w:right="235"/>
        <w:contextualSpacing/>
        <w:jc w:val="both"/>
        <w:divId w:val="5404664"/>
        <w:rPr>
          <w:rFonts w:eastAsia="SimSun"/>
          <w:color w:val="000000"/>
          <w:sz w:val="28"/>
          <w:szCs w:val="28"/>
        </w:rPr>
      </w:pPr>
      <w:r>
        <w:rPr>
          <w:b/>
          <w:color w:val="000000"/>
          <w:sz w:val="28"/>
          <w:szCs w:val="28"/>
        </w:rPr>
        <w:t>Summarize the country context, health system, health priorities and the organizational structure of National Immunization Program.</w:t>
      </w:r>
      <w:r>
        <w:rPr>
          <w:color w:val="000000"/>
          <w:sz w:val="28"/>
          <w:szCs w:val="28"/>
        </w:rPr>
        <w:t xml:space="preserve">  </w:t>
      </w:r>
    </w:p>
    <w:p w:rsidR="00436E44" w:rsidRPr="00407F65" w:rsidRDefault="00436E44">
      <w:pPr>
        <w:pStyle w:val="Heading2"/>
        <w:divId w:val="5404664"/>
        <w:rPr>
          <w:b w:val="0"/>
          <w:sz w:val="28"/>
          <w:szCs w:val="28"/>
        </w:rPr>
      </w:pPr>
      <w:r>
        <w:rPr>
          <w:sz w:val="28"/>
          <w:szCs w:val="28"/>
        </w:rPr>
        <w:t>4.1.1.</w:t>
      </w:r>
      <w:r>
        <w:rPr>
          <w:b w:val="0"/>
          <w:sz w:val="28"/>
          <w:szCs w:val="28"/>
        </w:rPr>
        <w:t xml:space="preserve"> </w:t>
      </w:r>
      <w:r>
        <w:rPr>
          <w:sz w:val="28"/>
          <w:szCs w:val="28"/>
        </w:rPr>
        <w:t>National context</w:t>
      </w:r>
      <w:r>
        <w:rPr>
          <w:b w:val="0"/>
          <w:sz w:val="28"/>
          <w:szCs w:val="28"/>
        </w:rPr>
        <w:t xml:space="preserve"> </w:t>
      </w:r>
    </w:p>
    <w:p w:rsidR="00436E44" w:rsidRPr="00407F65" w:rsidRDefault="00436E44" w:rsidP="000E3F2F">
      <w:pPr>
        <w:spacing w:line="360" w:lineRule="auto"/>
        <w:ind w:firstLine="480"/>
        <w:jc w:val="both"/>
        <w:divId w:val="5404664"/>
        <w:rPr>
          <w:sz w:val="28"/>
          <w:szCs w:val="28"/>
        </w:rPr>
      </w:pPr>
      <w:r>
        <w:rPr>
          <w:sz w:val="28"/>
          <w:szCs w:val="28"/>
        </w:rPr>
        <w:t>Benin is a West African country which extends between Niger in the North and the Atlantic Ocean in the South. It is bordered by Burkina Faso in the North-West, Togo to the West and Nigeria to the East. Its area</w:t>
      </w:r>
      <w:r>
        <w:rPr>
          <w:sz w:val="28"/>
          <w:szCs w:val="28"/>
        </w:rPr>
        <w:footnoteReference w:id="3"/>
      </w:r>
      <w:r>
        <w:rPr>
          <w:sz w:val="28"/>
          <w:szCs w:val="28"/>
        </w:rPr>
        <w:t xml:space="preserve"> is 114,763 km². Its topography is characterized by plains and crystalline plateaus in the southern region of the country that gradually rises towards the north where the altitudes reach to 641 m (</w:t>
      </w:r>
      <w:proofErr w:type="spellStart"/>
      <w:r>
        <w:rPr>
          <w:sz w:val="28"/>
          <w:szCs w:val="28"/>
        </w:rPr>
        <w:t>Atacora</w:t>
      </w:r>
      <w:proofErr w:type="spellEnd"/>
      <w:r>
        <w:rPr>
          <w:sz w:val="28"/>
          <w:szCs w:val="28"/>
        </w:rPr>
        <w:t xml:space="preserve"> department). Three climatic zones can be distinguished from North to South: dry tropical climate in the North, semi-humid tropical climate in the center and humid tropical climate in the South.</w:t>
      </w:r>
    </w:p>
    <w:p w:rsidR="00436E44" w:rsidRPr="00407F65" w:rsidRDefault="00436E44">
      <w:pPr>
        <w:spacing w:line="360" w:lineRule="auto"/>
        <w:ind w:firstLine="480"/>
        <w:jc w:val="both"/>
        <w:divId w:val="5404664"/>
        <w:rPr>
          <w:sz w:val="28"/>
          <w:szCs w:val="28"/>
        </w:rPr>
      </w:pPr>
      <w:r>
        <w:rPr>
          <w:sz w:val="28"/>
          <w:szCs w:val="28"/>
        </w:rPr>
        <w:t xml:space="preserve"> Benin's population was estimated at 9,671,591 inhabitants in 2013 of which 50.87% are women.</w:t>
      </w:r>
      <w:r>
        <w:rPr>
          <w:color w:val="000000"/>
          <w:sz w:val="28"/>
          <w:szCs w:val="28"/>
        </w:rPr>
        <w:t xml:space="preserve"> Children under 5 years are estimated at 1,714,148 or 17.72% of the total population. Approximately 54.2% of the population lives in rural areas.</w:t>
      </w:r>
    </w:p>
    <w:p w:rsidR="00436E44" w:rsidRPr="00407F65" w:rsidRDefault="00436E44">
      <w:pPr>
        <w:spacing w:line="360" w:lineRule="auto"/>
        <w:ind w:firstLine="480"/>
        <w:jc w:val="both"/>
        <w:divId w:val="5404664"/>
        <w:rPr>
          <w:sz w:val="28"/>
          <w:szCs w:val="28"/>
        </w:rPr>
      </w:pPr>
      <w:r>
        <w:rPr>
          <w:sz w:val="28"/>
          <w:szCs w:val="28"/>
        </w:rPr>
        <w:t xml:space="preserve"> Benin is divided into 12 Departments (</w:t>
      </w:r>
      <w:proofErr w:type="spellStart"/>
      <w:r>
        <w:rPr>
          <w:sz w:val="28"/>
          <w:szCs w:val="28"/>
        </w:rPr>
        <w:t>Atacora</w:t>
      </w:r>
      <w:proofErr w:type="spellEnd"/>
      <w:r>
        <w:rPr>
          <w:sz w:val="28"/>
          <w:szCs w:val="28"/>
        </w:rPr>
        <w:t xml:space="preserve">, Donga, </w:t>
      </w:r>
      <w:proofErr w:type="spellStart"/>
      <w:r>
        <w:rPr>
          <w:sz w:val="28"/>
          <w:szCs w:val="28"/>
        </w:rPr>
        <w:t>Borgou</w:t>
      </w:r>
      <w:proofErr w:type="spellEnd"/>
      <w:r>
        <w:rPr>
          <w:sz w:val="28"/>
          <w:szCs w:val="28"/>
        </w:rPr>
        <w:t xml:space="preserve">, </w:t>
      </w:r>
      <w:proofErr w:type="spellStart"/>
      <w:r>
        <w:rPr>
          <w:sz w:val="28"/>
          <w:szCs w:val="28"/>
        </w:rPr>
        <w:t>Alibori</w:t>
      </w:r>
      <w:proofErr w:type="spellEnd"/>
      <w:r>
        <w:rPr>
          <w:sz w:val="28"/>
          <w:szCs w:val="28"/>
        </w:rPr>
        <w:t xml:space="preserve">, </w:t>
      </w:r>
      <w:proofErr w:type="spellStart"/>
      <w:r>
        <w:rPr>
          <w:sz w:val="28"/>
          <w:szCs w:val="28"/>
        </w:rPr>
        <w:t>Zou</w:t>
      </w:r>
      <w:proofErr w:type="spellEnd"/>
      <w:r>
        <w:rPr>
          <w:sz w:val="28"/>
          <w:szCs w:val="28"/>
        </w:rPr>
        <w:t xml:space="preserve">, </w:t>
      </w:r>
      <w:proofErr w:type="spellStart"/>
      <w:r>
        <w:rPr>
          <w:sz w:val="28"/>
          <w:szCs w:val="28"/>
        </w:rPr>
        <w:t>Collines</w:t>
      </w:r>
      <w:proofErr w:type="spellEnd"/>
      <w:r>
        <w:rPr>
          <w:sz w:val="28"/>
          <w:szCs w:val="28"/>
        </w:rPr>
        <w:t xml:space="preserve">, Mono, </w:t>
      </w:r>
      <w:proofErr w:type="spellStart"/>
      <w:r>
        <w:rPr>
          <w:sz w:val="28"/>
          <w:szCs w:val="28"/>
        </w:rPr>
        <w:t>Couffo</w:t>
      </w:r>
      <w:proofErr w:type="spellEnd"/>
      <w:r>
        <w:rPr>
          <w:sz w:val="28"/>
          <w:szCs w:val="28"/>
        </w:rPr>
        <w:t xml:space="preserve">, Atlantic, Littoral, </w:t>
      </w:r>
      <w:proofErr w:type="spellStart"/>
      <w:r>
        <w:rPr>
          <w:sz w:val="28"/>
          <w:szCs w:val="28"/>
        </w:rPr>
        <w:t>Ouémé</w:t>
      </w:r>
      <w:proofErr w:type="spellEnd"/>
      <w:r>
        <w:rPr>
          <w:sz w:val="28"/>
          <w:szCs w:val="28"/>
        </w:rPr>
        <w:t>, and Plateau), 77 Municipalities, 546 Districts and 3,557 Villages or Towns</w:t>
      </w:r>
      <w:r>
        <w:rPr>
          <w:sz w:val="28"/>
          <w:szCs w:val="28"/>
        </w:rPr>
        <w:footnoteReference w:id="4"/>
      </w:r>
      <w:r>
        <w:rPr>
          <w:sz w:val="28"/>
          <w:szCs w:val="28"/>
        </w:rPr>
        <w:t>. A new law passed by the National Assembly on February 18, 2013, brings the total number of villages to 5,300</w:t>
      </w:r>
      <w:r>
        <w:rPr>
          <w:sz w:val="28"/>
          <w:szCs w:val="28"/>
        </w:rPr>
        <w:footnoteReference w:id="5"/>
      </w:r>
    </w:p>
    <w:p w:rsidR="00436E44" w:rsidRPr="00407F65" w:rsidRDefault="00436E44">
      <w:pPr>
        <w:spacing w:line="360" w:lineRule="auto"/>
        <w:ind w:left="120" w:firstLine="480"/>
        <w:jc w:val="both"/>
        <w:divId w:val="5404664"/>
        <w:rPr>
          <w:color w:val="000000"/>
          <w:sz w:val="28"/>
          <w:szCs w:val="28"/>
        </w:rPr>
      </w:pPr>
      <w:r>
        <w:rPr>
          <w:sz w:val="28"/>
          <w:szCs w:val="28"/>
        </w:rPr>
        <w:t>According to 2011 ranking by the Central Intelligence Agency or CIA (CIA Fact book), Benin is ranked 198th of 225 in terms of GDP.</w:t>
      </w:r>
      <w:r>
        <w:rPr>
          <w:color w:val="000000"/>
          <w:sz w:val="28"/>
          <w:szCs w:val="28"/>
        </w:rPr>
        <w:t xml:space="preserve"> In fact, the per capita GDP is US$ 1,500 or 750,000 CFA francs in 2011 and </w:t>
      </w:r>
      <w:r>
        <w:rPr>
          <w:color w:val="000000"/>
          <w:sz w:val="28"/>
          <w:szCs w:val="28"/>
        </w:rPr>
        <w:lastRenderedPageBreak/>
        <w:t>approximately 1/3 of Benin’s population lives below the poverty line. On the macroeconomic level, the economic growth rate</w:t>
      </w:r>
      <w:r>
        <w:rPr>
          <w:sz w:val="28"/>
          <w:szCs w:val="28"/>
          <w:vertAlign w:val="superscript"/>
        </w:rPr>
        <w:footnoteReference w:id="6"/>
      </w:r>
      <w:r>
        <w:rPr>
          <w:sz w:val="28"/>
          <w:szCs w:val="28"/>
        </w:rPr>
        <w:t xml:space="preserve"> increased from 5% in 2008 to 3.5% in 2012. In the health care sector, the nominal budget allocations reduced during the last 5 years. They reduced from 111.354 billion in 2009 to 71.757 billion in 2013.</w:t>
      </w:r>
      <w:r>
        <w:rPr>
          <w:color w:val="000000"/>
          <w:sz w:val="28"/>
          <w:szCs w:val="28"/>
        </w:rPr>
        <w:t xml:space="preserve"> On the other hand, the inflation rate increased from 2.3% in 2010 to 3.1% in 2012. This rate can be at 5% in 2013. The outstanding debt (in % of GDP) tends to fall since 2003, mainly due to the debt relief obtained under the HIPC initiative. These obtained facilities will finance the social sectors primarily (education, health). </w:t>
      </w:r>
      <w:r>
        <w:rPr>
          <w:rFonts w:ascii="Cambria Math" w:hAnsi="Cambria Math"/>
          <w:color w:val="000000"/>
          <w:sz w:val="28"/>
          <w:szCs w:val="28"/>
        </w:rPr>
        <w:t>⁶</w:t>
      </w:r>
      <w:r w:rsidRPr="002428B4">
        <w:rPr>
          <w:sz w:val="28"/>
        </w:rPr>
        <w:t xml:space="preserve">. The evolution of tax revenue represents a rising trend and fiscal consolidation has enabled the Government to strengthen its commitment to </w:t>
      </w:r>
      <w:r>
        <w:rPr>
          <w:sz w:val="28"/>
          <w:szCs w:val="28"/>
        </w:rPr>
        <w:t xml:space="preserve">the </w:t>
      </w:r>
      <w:r w:rsidRPr="002428B4">
        <w:rPr>
          <w:sz w:val="28"/>
        </w:rPr>
        <w:t xml:space="preserve">EPI by initiating the Vaccine Independence Initiative (VII) in 1996. Note that Benin </w:t>
      </w:r>
      <w:r>
        <w:rPr>
          <w:sz w:val="28"/>
          <w:szCs w:val="28"/>
        </w:rPr>
        <w:t>has financed</w:t>
      </w:r>
      <w:r w:rsidRPr="002428B4">
        <w:rPr>
          <w:sz w:val="28"/>
        </w:rPr>
        <w:t xml:space="preserve"> all its vaccine requirements for traditional vaccines since 2000.</w:t>
      </w:r>
    </w:p>
    <w:p w:rsidR="00436E44" w:rsidRPr="00407F65" w:rsidRDefault="00436E44">
      <w:pPr>
        <w:pStyle w:val="Heading2"/>
        <w:ind w:left="120" w:right="120"/>
        <w:divId w:val="5404664"/>
        <w:rPr>
          <w:b w:val="0"/>
          <w:sz w:val="28"/>
          <w:szCs w:val="28"/>
        </w:rPr>
      </w:pPr>
      <w:bookmarkStart w:id="40" w:name="_Toc331517206"/>
      <w:bookmarkStart w:id="41" w:name="_Toc331517794"/>
      <w:bookmarkStart w:id="42" w:name="_Toc372204340"/>
      <w:r>
        <w:rPr>
          <w:sz w:val="28"/>
          <w:szCs w:val="28"/>
        </w:rPr>
        <w:t>4.1.2.</w:t>
      </w:r>
      <w:r>
        <w:rPr>
          <w:b w:val="0"/>
          <w:sz w:val="28"/>
          <w:szCs w:val="28"/>
        </w:rPr>
        <w:t xml:space="preserve"> </w:t>
      </w:r>
      <w:r>
        <w:rPr>
          <w:sz w:val="28"/>
          <w:szCs w:val="28"/>
        </w:rPr>
        <w:t>National Health System</w:t>
      </w:r>
      <w:bookmarkEnd w:id="40"/>
      <w:bookmarkEnd w:id="41"/>
      <w:bookmarkEnd w:id="42"/>
    </w:p>
    <w:p w:rsidR="00436E44" w:rsidRPr="00407F65" w:rsidRDefault="00436E44">
      <w:pPr>
        <w:autoSpaceDE w:val="0"/>
        <w:autoSpaceDN w:val="0"/>
        <w:adjustRightInd w:val="0"/>
        <w:spacing w:line="360" w:lineRule="auto"/>
        <w:jc w:val="both"/>
        <w:divId w:val="5404664"/>
        <w:rPr>
          <w:color w:val="000000"/>
          <w:sz w:val="28"/>
          <w:szCs w:val="28"/>
        </w:rPr>
      </w:pPr>
      <w:r>
        <w:rPr>
          <w:sz w:val="28"/>
          <w:szCs w:val="28"/>
        </w:rPr>
        <w:t>The Ministry of Health is responsible for the Promotion of Health in Benin.</w:t>
      </w:r>
      <w:r>
        <w:rPr>
          <w:color w:val="000000"/>
          <w:sz w:val="28"/>
          <w:szCs w:val="28"/>
        </w:rPr>
        <w:t xml:space="preserve"> For this, it is responsible for:</w:t>
      </w:r>
    </w:p>
    <w:p w:rsidR="00436E44" w:rsidRPr="00407F65" w:rsidRDefault="00436E44">
      <w:pPr>
        <w:numPr>
          <w:ilvl w:val="0"/>
          <w:numId w:val="25"/>
        </w:numPr>
        <w:autoSpaceDE w:val="0"/>
        <w:autoSpaceDN w:val="0"/>
        <w:adjustRightInd w:val="0"/>
        <w:spacing w:line="360" w:lineRule="auto"/>
        <w:ind w:left="1200" w:right="480"/>
        <w:jc w:val="both"/>
        <w:divId w:val="5404664"/>
        <w:rPr>
          <w:sz w:val="28"/>
          <w:szCs w:val="28"/>
        </w:rPr>
      </w:pPr>
      <w:r>
        <w:rPr>
          <w:sz w:val="28"/>
          <w:szCs w:val="28"/>
        </w:rPr>
        <w:t xml:space="preserve"> designing, implementing and monitoring the national health policy,</w:t>
      </w:r>
    </w:p>
    <w:p w:rsidR="00436E44" w:rsidRPr="00407F65" w:rsidRDefault="00436E44">
      <w:pPr>
        <w:numPr>
          <w:ilvl w:val="0"/>
          <w:numId w:val="25"/>
        </w:numPr>
        <w:autoSpaceDE w:val="0"/>
        <w:autoSpaceDN w:val="0"/>
        <w:adjustRightInd w:val="0"/>
        <w:spacing w:line="360" w:lineRule="auto"/>
        <w:ind w:left="1200" w:right="480"/>
        <w:jc w:val="both"/>
        <w:divId w:val="5404664"/>
        <w:rPr>
          <w:sz w:val="28"/>
          <w:szCs w:val="28"/>
        </w:rPr>
      </w:pPr>
      <w:r>
        <w:rPr>
          <w:sz w:val="28"/>
          <w:szCs w:val="28"/>
        </w:rPr>
        <w:t>identifying and suggesting to the Government, if required, strategies and action plans in accordance with the health policy, in consultation with other ministerial departments;</w:t>
      </w:r>
    </w:p>
    <w:p w:rsidR="00436E44" w:rsidRPr="00407F65" w:rsidRDefault="002A57A3">
      <w:pPr>
        <w:numPr>
          <w:ilvl w:val="0"/>
          <w:numId w:val="25"/>
        </w:numPr>
        <w:autoSpaceDE w:val="0"/>
        <w:autoSpaceDN w:val="0"/>
        <w:adjustRightInd w:val="0"/>
        <w:spacing w:line="360" w:lineRule="auto"/>
        <w:ind w:left="1200" w:right="480"/>
        <w:jc w:val="both"/>
        <w:divId w:val="5404664"/>
        <w:rPr>
          <w:color w:val="000000"/>
          <w:sz w:val="28"/>
          <w:szCs w:val="28"/>
        </w:rPr>
      </w:pPr>
      <w:r>
        <w:rPr>
          <w:sz w:val="28"/>
          <w:szCs w:val="28"/>
        </w:rPr>
        <w:t>Developing and implementing training policies and update the health staff, in collaboration with other ministerial departments.</w:t>
      </w:r>
    </w:p>
    <w:p w:rsidR="00436E44" w:rsidRDefault="002A57A3">
      <w:pPr>
        <w:numPr>
          <w:ilvl w:val="0"/>
          <w:numId w:val="25"/>
        </w:numPr>
        <w:autoSpaceDE w:val="0"/>
        <w:autoSpaceDN w:val="0"/>
        <w:adjustRightInd w:val="0"/>
        <w:spacing w:line="360" w:lineRule="auto"/>
        <w:ind w:left="1200" w:right="480"/>
        <w:jc w:val="both"/>
        <w:divId w:val="5404664"/>
        <w:rPr>
          <w:color w:val="000000"/>
          <w:sz w:val="28"/>
          <w:szCs w:val="28"/>
        </w:rPr>
      </w:pPr>
      <w:r>
        <w:rPr>
          <w:color w:val="000000"/>
          <w:sz w:val="28"/>
          <w:szCs w:val="28"/>
        </w:rPr>
        <w:t>Implement the Government’s decisions in the areas of health and basic sanitation.</w:t>
      </w:r>
    </w:p>
    <w:p w:rsidR="00021C0A" w:rsidRDefault="00021C0A" w:rsidP="00021C0A">
      <w:pPr>
        <w:autoSpaceDE w:val="0"/>
        <w:autoSpaceDN w:val="0"/>
        <w:adjustRightInd w:val="0"/>
        <w:spacing w:line="360" w:lineRule="auto"/>
        <w:ind w:right="480"/>
        <w:jc w:val="both"/>
        <w:divId w:val="5404664"/>
        <w:rPr>
          <w:color w:val="000000"/>
          <w:sz w:val="28"/>
          <w:szCs w:val="28"/>
        </w:rPr>
      </w:pPr>
    </w:p>
    <w:p w:rsidR="00021C0A" w:rsidRDefault="00021C0A" w:rsidP="00021C0A">
      <w:pPr>
        <w:autoSpaceDE w:val="0"/>
        <w:autoSpaceDN w:val="0"/>
        <w:adjustRightInd w:val="0"/>
        <w:spacing w:line="360" w:lineRule="auto"/>
        <w:ind w:right="480"/>
        <w:jc w:val="both"/>
        <w:divId w:val="5404664"/>
        <w:rPr>
          <w:color w:val="000000"/>
          <w:sz w:val="28"/>
          <w:szCs w:val="28"/>
        </w:rPr>
      </w:pPr>
    </w:p>
    <w:p w:rsidR="00021C0A" w:rsidRPr="00407F65" w:rsidRDefault="00021C0A" w:rsidP="00021C0A">
      <w:pPr>
        <w:autoSpaceDE w:val="0"/>
        <w:autoSpaceDN w:val="0"/>
        <w:adjustRightInd w:val="0"/>
        <w:spacing w:line="360" w:lineRule="auto"/>
        <w:ind w:right="480"/>
        <w:jc w:val="both"/>
        <w:divId w:val="5404664"/>
        <w:rPr>
          <w:color w:val="000000"/>
          <w:sz w:val="28"/>
          <w:szCs w:val="28"/>
        </w:rPr>
      </w:pPr>
    </w:p>
    <w:p w:rsidR="00436E44" w:rsidRPr="00407F65" w:rsidRDefault="00436E44">
      <w:pPr>
        <w:pStyle w:val="StyleCorpsdetexte12ptJustifi1"/>
        <w:divId w:val="5404664"/>
        <w:rPr>
          <w:color w:val="000000"/>
          <w:sz w:val="28"/>
          <w:szCs w:val="28"/>
        </w:rPr>
      </w:pPr>
      <w:r>
        <w:rPr>
          <w:sz w:val="28"/>
          <w:szCs w:val="28"/>
        </w:rPr>
        <w:t xml:space="preserve">All priority activities of the Ministry of Health contribute in achieving MDGs (4; 5; 6) and are to: </w:t>
      </w:r>
    </w:p>
    <w:p w:rsidR="00436E44" w:rsidRPr="00407F65" w:rsidRDefault="00436E44">
      <w:pPr>
        <w:pStyle w:val="StyleCorpsdetexte12ptJustifi1"/>
        <w:numPr>
          <w:ilvl w:val="0"/>
          <w:numId w:val="26"/>
        </w:numPr>
        <w:ind w:left="1190" w:right="120"/>
        <w:divId w:val="5404664"/>
        <w:rPr>
          <w:sz w:val="28"/>
          <w:szCs w:val="28"/>
        </w:rPr>
      </w:pPr>
      <w:r>
        <w:rPr>
          <w:sz w:val="28"/>
          <w:szCs w:val="28"/>
        </w:rPr>
        <w:t xml:space="preserve">Improve the quality and access to health services; </w:t>
      </w:r>
    </w:p>
    <w:p w:rsidR="00436E44" w:rsidRPr="00407F65" w:rsidRDefault="00436E44">
      <w:pPr>
        <w:pStyle w:val="StyleCorpsdetexte12ptJustifi1"/>
        <w:numPr>
          <w:ilvl w:val="0"/>
          <w:numId w:val="26"/>
        </w:numPr>
        <w:ind w:left="1190" w:right="120"/>
        <w:divId w:val="5404664"/>
        <w:rPr>
          <w:sz w:val="28"/>
          <w:szCs w:val="28"/>
        </w:rPr>
      </w:pPr>
      <w:r>
        <w:rPr>
          <w:sz w:val="28"/>
          <w:szCs w:val="28"/>
        </w:rPr>
        <w:t xml:space="preserve">Improve participation of the community and its use of health services; </w:t>
      </w:r>
    </w:p>
    <w:p w:rsidR="00436E44" w:rsidRPr="00407F65" w:rsidRDefault="00436E44">
      <w:pPr>
        <w:pStyle w:val="StyleCorpsdetexte12ptJustifi1"/>
        <w:numPr>
          <w:ilvl w:val="0"/>
          <w:numId w:val="26"/>
        </w:numPr>
        <w:ind w:left="1190" w:right="240"/>
        <w:divId w:val="5404664"/>
        <w:rPr>
          <w:sz w:val="28"/>
          <w:szCs w:val="28"/>
        </w:rPr>
      </w:pPr>
      <w:r>
        <w:rPr>
          <w:sz w:val="28"/>
          <w:szCs w:val="28"/>
        </w:rPr>
        <w:t>Improve the general public's medical coverage, especially for the poor and needy</w:t>
      </w:r>
    </w:p>
    <w:p w:rsidR="00436E44" w:rsidRPr="00407F65" w:rsidRDefault="00436E44">
      <w:pPr>
        <w:autoSpaceDE w:val="0"/>
        <w:autoSpaceDN w:val="0"/>
        <w:adjustRightInd w:val="0"/>
        <w:spacing w:line="360" w:lineRule="auto"/>
        <w:jc w:val="both"/>
        <w:divId w:val="5404664"/>
        <w:rPr>
          <w:color w:val="000000"/>
          <w:sz w:val="28"/>
          <w:szCs w:val="28"/>
        </w:rPr>
      </w:pPr>
      <w:r>
        <w:rPr>
          <w:sz w:val="28"/>
          <w:szCs w:val="28"/>
        </w:rPr>
        <w:t>The national health system is organized based on a three-tier pyramid structure (central, intermediate and peripheral) modeled on the territorial division. The central level consists of the Minister’s office with 3 Departments attached to it, 4 National Agencies including the National Immunization Agency and Primary Health Care (NIA-PHC), 3 Central Directorates, 7 technical directorates and University Hospitals.</w:t>
      </w:r>
      <w:r>
        <w:rPr>
          <w:color w:val="000000"/>
          <w:sz w:val="28"/>
          <w:szCs w:val="28"/>
        </w:rPr>
        <w:t xml:space="preserve"> The intermediary level consists of six (6) departmental directorates of health (DDH), with their intervention zone modeled on administrative departments (old division). They are responsible for the planning, coordination, supervision and monitoring/ evaluation of all health activities in the department.  The peripheral level forms the base of the health pyramid. It is represented by 34 health areas distributed throughout the country. The health area represents the decentralized operational entity of the health system where curative, preventive and promotional activities are conducted. The health area is made up of health facilities of one or more municipalities, is organized as a public service (maternity homes, dispensaries and Health Centers) and private primary care service network, all supported by a public or private referral hospital (area hospital). Each health area covers a population of 100,000 to 200,000 inhabitants. All these facilities are coordinated by the General Secretariat of the Ministry of Health who monitors the activities. </w:t>
      </w:r>
    </w:p>
    <w:p w:rsidR="00436E44" w:rsidRPr="00407F65" w:rsidRDefault="00436E44">
      <w:pPr>
        <w:pStyle w:val="Heading2"/>
        <w:ind w:left="240" w:right="240"/>
        <w:divId w:val="5404664"/>
        <w:rPr>
          <w:b w:val="0"/>
          <w:sz w:val="28"/>
          <w:szCs w:val="28"/>
        </w:rPr>
      </w:pPr>
      <w:r>
        <w:rPr>
          <w:sz w:val="28"/>
          <w:szCs w:val="28"/>
        </w:rPr>
        <w:lastRenderedPageBreak/>
        <w:t>4.1.3.</w:t>
      </w:r>
      <w:r>
        <w:rPr>
          <w:b w:val="0"/>
          <w:sz w:val="28"/>
          <w:szCs w:val="28"/>
        </w:rPr>
        <w:t xml:space="preserve"> </w:t>
      </w:r>
      <w:r>
        <w:rPr>
          <w:sz w:val="28"/>
          <w:szCs w:val="28"/>
        </w:rPr>
        <w:t>Healthcare priorities</w:t>
      </w:r>
      <w:r>
        <w:rPr>
          <w:b w:val="0"/>
          <w:sz w:val="28"/>
          <w:szCs w:val="28"/>
        </w:rPr>
        <w:t xml:space="preserve"> </w:t>
      </w:r>
    </w:p>
    <w:p w:rsidR="00436E44" w:rsidRPr="00407F65" w:rsidRDefault="00436E44">
      <w:pPr>
        <w:autoSpaceDE w:val="0"/>
        <w:autoSpaceDN w:val="0"/>
        <w:adjustRightInd w:val="0"/>
        <w:spacing w:line="360" w:lineRule="auto"/>
        <w:ind w:right="480"/>
        <w:divId w:val="5404664"/>
        <w:rPr>
          <w:sz w:val="28"/>
          <w:szCs w:val="28"/>
        </w:rPr>
      </w:pPr>
      <w:r>
        <w:rPr>
          <w:sz w:val="28"/>
          <w:szCs w:val="28"/>
        </w:rPr>
        <w:t>For the decade from 2009-2018, Benin developed a national health development plan which emphasized five priority areas, namely:</w:t>
      </w:r>
    </w:p>
    <w:p w:rsidR="00436E44" w:rsidRPr="00407F65" w:rsidRDefault="00436E44">
      <w:pPr>
        <w:numPr>
          <w:ilvl w:val="0"/>
          <w:numId w:val="28"/>
        </w:numPr>
        <w:autoSpaceDE w:val="0"/>
        <w:autoSpaceDN w:val="0"/>
        <w:adjustRightInd w:val="0"/>
        <w:spacing w:line="360" w:lineRule="auto"/>
        <w:ind w:left="840" w:right="1200"/>
        <w:jc w:val="both"/>
        <w:divId w:val="5404664"/>
        <w:rPr>
          <w:sz w:val="28"/>
          <w:szCs w:val="28"/>
        </w:rPr>
      </w:pPr>
      <w:r>
        <w:rPr>
          <w:sz w:val="28"/>
          <w:szCs w:val="28"/>
        </w:rPr>
        <w:t>Prevention and fight against disease and improving the quality of health care</w:t>
      </w:r>
    </w:p>
    <w:p w:rsidR="00436E44" w:rsidRPr="00407F65" w:rsidRDefault="00436E44">
      <w:pPr>
        <w:numPr>
          <w:ilvl w:val="0"/>
          <w:numId w:val="28"/>
        </w:numPr>
        <w:autoSpaceDE w:val="0"/>
        <w:autoSpaceDN w:val="0"/>
        <w:adjustRightInd w:val="0"/>
        <w:spacing w:line="360" w:lineRule="auto"/>
        <w:ind w:left="840" w:right="1320"/>
        <w:jc w:val="both"/>
        <w:divId w:val="5404664"/>
        <w:rPr>
          <w:sz w:val="28"/>
          <w:szCs w:val="28"/>
        </w:rPr>
      </w:pPr>
      <w:r>
        <w:rPr>
          <w:sz w:val="28"/>
          <w:szCs w:val="28"/>
        </w:rPr>
        <w:t>Valuation of human resources Strengthening partnership in the sector and promotion of ethics and medical responsibility</w:t>
      </w:r>
    </w:p>
    <w:p w:rsidR="00436E44" w:rsidRPr="00407F65" w:rsidRDefault="00436E44">
      <w:pPr>
        <w:numPr>
          <w:ilvl w:val="0"/>
          <w:numId w:val="28"/>
        </w:numPr>
        <w:autoSpaceDE w:val="0"/>
        <w:autoSpaceDN w:val="0"/>
        <w:adjustRightInd w:val="0"/>
        <w:spacing w:line="360" w:lineRule="auto"/>
        <w:ind w:left="840" w:right="1320"/>
        <w:jc w:val="both"/>
        <w:divId w:val="5404664"/>
        <w:rPr>
          <w:sz w:val="28"/>
          <w:szCs w:val="28"/>
        </w:rPr>
      </w:pPr>
      <w:r>
        <w:rPr>
          <w:sz w:val="28"/>
          <w:szCs w:val="28"/>
        </w:rPr>
        <w:t>Improving financing mechanisms of the sector</w:t>
      </w:r>
    </w:p>
    <w:p w:rsidR="00436E44" w:rsidRPr="00407F65" w:rsidRDefault="00436E44">
      <w:pPr>
        <w:numPr>
          <w:ilvl w:val="0"/>
          <w:numId w:val="28"/>
        </w:numPr>
        <w:autoSpaceDE w:val="0"/>
        <w:autoSpaceDN w:val="0"/>
        <w:adjustRightInd w:val="0"/>
        <w:spacing w:line="360" w:lineRule="auto"/>
        <w:ind w:left="840" w:right="1320"/>
        <w:jc w:val="both"/>
        <w:divId w:val="5404664"/>
        <w:rPr>
          <w:sz w:val="28"/>
          <w:szCs w:val="28"/>
        </w:rPr>
      </w:pPr>
      <w:r>
        <w:rPr>
          <w:sz w:val="28"/>
          <w:szCs w:val="28"/>
        </w:rPr>
        <w:t xml:space="preserve"> Strengthening sector management</w:t>
      </w:r>
    </w:p>
    <w:p w:rsidR="00436E44" w:rsidRPr="00407F65" w:rsidRDefault="00436E44">
      <w:pPr>
        <w:spacing w:line="360" w:lineRule="auto"/>
        <w:jc w:val="both"/>
        <w:divId w:val="5404664"/>
        <w:rPr>
          <w:color w:val="000000"/>
          <w:sz w:val="28"/>
          <w:szCs w:val="28"/>
        </w:rPr>
      </w:pPr>
      <w:r>
        <w:rPr>
          <w:sz w:val="28"/>
          <w:szCs w:val="28"/>
        </w:rPr>
        <w:t xml:space="preserve">To fulfill its mission of “improving socio-medical conditions of families based on a system integrating poor and indigent population”, the Ministry of Health of Benin made the fight against disease as one of the priorities of the sector. As part of achieving the Millennium Development Goals by 2015, the Ministry of Health seeks to improve the performances of the Expanded Program on Immunization implemented by NIA - PHC with the support from its major Partners. </w:t>
      </w:r>
    </w:p>
    <w:p w:rsidR="00436E44" w:rsidRPr="00407F65" w:rsidRDefault="00436E44" w:rsidP="002A57A3">
      <w:pPr>
        <w:spacing w:line="360" w:lineRule="auto"/>
        <w:jc w:val="both"/>
        <w:divId w:val="5404664"/>
        <w:rPr>
          <w:color w:val="000000"/>
          <w:sz w:val="28"/>
          <w:szCs w:val="28"/>
        </w:rPr>
      </w:pPr>
      <w:r>
        <w:rPr>
          <w:sz w:val="28"/>
          <w:szCs w:val="28"/>
        </w:rPr>
        <w:t>The Expanded Program on Immunization (EPI) aims to reduce the morbidity and mortality caused by diseases preventable by vaccination. As part of routine immunization which is conducted under a fixed and advanced strategy, all antigens selected in the program should be administered to children before their first birthday and to pregnant women. Following the introduction of new vaccines between 2002 and 2011, the number of vaccines administered under EPI increased from six (6) to ten (10) covering ten (10) diseases.</w:t>
      </w:r>
      <w:r>
        <w:rPr>
          <w:color w:val="000000"/>
          <w:sz w:val="28"/>
          <w:szCs w:val="28"/>
        </w:rPr>
        <w:t xml:space="preserve"> </w:t>
      </w:r>
      <w:bookmarkStart w:id="43" w:name="_Toc369907851"/>
      <w:r>
        <w:rPr>
          <w:color w:val="000000"/>
          <w:sz w:val="28"/>
          <w:szCs w:val="28"/>
        </w:rPr>
        <w:t xml:space="preserve">The immunization services are offered through 855 health facilities (public and private) distributed across 34 health areas of the country. </w:t>
      </w:r>
      <w:bookmarkEnd w:id="43"/>
      <w:r>
        <w:rPr>
          <w:color w:val="000000"/>
          <w:sz w:val="28"/>
          <w:szCs w:val="28"/>
        </w:rPr>
        <w:t xml:space="preserve">These services are offered to the target population through fixed and advanced strategies. Apart from the public facilities, the immunization activities are also offered to para-governmental, private and religious facilities. All the public-sector health </w:t>
      </w:r>
      <w:r>
        <w:rPr>
          <w:color w:val="000000"/>
          <w:sz w:val="28"/>
          <w:szCs w:val="28"/>
        </w:rPr>
        <w:lastRenderedPageBreak/>
        <w:t>centers, in both fixed and advanced strategy, offer immunization services according to a plan.</w:t>
      </w:r>
    </w:p>
    <w:p w:rsidR="00436E44" w:rsidRPr="00407F65" w:rsidRDefault="00436E44">
      <w:pPr>
        <w:pStyle w:val="Heading2"/>
        <w:ind w:left="360" w:right="360"/>
        <w:divId w:val="5404664"/>
        <w:rPr>
          <w:b w:val="0"/>
          <w:sz w:val="28"/>
          <w:szCs w:val="28"/>
        </w:rPr>
      </w:pPr>
      <w:r>
        <w:rPr>
          <w:sz w:val="28"/>
          <w:szCs w:val="28"/>
        </w:rPr>
        <w:t>4.1.4.</w:t>
      </w:r>
      <w:r>
        <w:rPr>
          <w:b w:val="0"/>
          <w:sz w:val="28"/>
          <w:szCs w:val="28"/>
        </w:rPr>
        <w:t xml:space="preserve"> </w:t>
      </w:r>
      <w:r>
        <w:rPr>
          <w:sz w:val="28"/>
          <w:szCs w:val="28"/>
        </w:rPr>
        <w:t>National Agency for Immunization and Primary Health Care</w:t>
      </w:r>
    </w:p>
    <w:p w:rsidR="00436E44" w:rsidRPr="00407F65" w:rsidRDefault="00436E44">
      <w:pPr>
        <w:pStyle w:val="StyleCorpsdetexte12ptJustifi1"/>
        <w:divId w:val="5404664"/>
        <w:rPr>
          <w:color w:val="000000"/>
          <w:sz w:val="28"/>
          <w:szCs w:val="28"/>
        </w:rPr>
      </w:pPr>
      <w:r>
        <w:rPr>
          <w:sz w:val="28"/>
          <w:szCs w:val="28"/>
        </w:rPr>
        <w:t>Established in 1982, after multiple restructurings, the Expanded Program on Immunization of Benin became a National Agency for Immunization and Primary Health Care by Ministerial Decree No. 2011-413 dated May 28, 2011.</w:t>
      </w:r>
    </w:p>
    <w:p w:rsidR="00436E44" w:rsidRPr="00407F65" w:rsidRDefault="00436E44">
      <w:pPr>
        <w:spacing w:line="360" w:lineRule="auto"/>
        <w:jc w:val="both"/>
        <w:divId w:val="5404664"/>
        <w:rPr>
          <w:sz w:val="28"/>
          <w:szCs w:val="28"/>
        </w:rPr>
      </w:pPr>
      <w:r>
        <w:rPr>
          <w:sz w:val="28"/>
          <w:szCs w:val="28"/>
        </w:rPr>
        <w:t>It generally aims to implement the national health policy in the Immunization areas and Primary Health Care centers. For this, it is responsible for:</w:t>
      </w:r>
    </w:p>
    <w:p w:rsidR="00436E44" w:rsidRPr="00407F65" w:rsidRDefault="00436E44">
      <w:pPr>
        <w:numPr>
          <w:ilvl w:val="0"/>
          <w:numId w:val="27"/>
        </w:numPr>
        <w:spacing w:line="360" w:lineRule="auto"/>
        <w:ind w:left="1170" w:right="120"/>
        <w:jc w:val="both"/>
        <w:divId w:val="5404664"/>
        <w:rPr>
          <w:sz w:val="28"/>
          <w:szCs w:val="28"/>
        </w:rPr>
      </w:pPr>
      <w:r>
        <w:rPr>
          <w:sz w:val="28"/>
          <w:szCs w:val="28"/>
        </w:rPr>
        <w:t xml:space="preserve">Follow-up and coordinate the activities of the Expanded Program on Immunization; </w:t>
      </w:r>
    </w:p>
    <w:p w:rsidR="00436E44" w:rsidRPr="00407F65" w:rsidRDefault="00436E44">
      <w:pPr>
        <w:numPr>
          <w:ilvl w:val="0"/>
          <w:numId w:val="27"/>
        </w:numPr>
        <w:spacing w:line="360" w:lineRule="auto"/>
        <w:ind w:left="1170" w:right="120"/>
        <w:jc w:val="both"/>
        <w:divId w:val="5404664"/>
        <w:rPr>
          <w:sz w:val="28"/>
          <w:szCs w:val="28"/>
        </w:rPr>
      </w:pPr>
      <w:r>
        <w:rPr>
          <w:sz w:val="28"/>
          <w:szCs w:val="28"/>
        </w:rPr>
        <w:t>Ensure logistics management for immunization and primary health care;</w:t>
      </w:r>
    </w:p>
    <w:p w:rsidR="00436E44" w:rsidRPr="00407F65" w:rsidRDefault="00436E44">
      <w:pPr>
        <w:numPr>
          <w:ilvl w:val="0"/>
          <w:numId w:val="27"/>
        </w:numPr>
        <w:spacing w:line="360" w:lineRule="auto"/>
        <w:ind w:left="1170" w:right="120"/>
        <w:jc w:val="both"/>
        <w:divId w:val="5404664"/>
        <w:rPr>
          <w:sz w:val="28"/>
          <w:szCs w:val="28"/>
        </w:rPr>
      </w:pPr>
      <w:r>
        <w:rPr>
          <w:sz w:val="28"/>
          <w:szCs w:val="28"/>
        </w:rPr>
        <w:t>Follow-up and evaluate the implementation of the Bamako Initiative;</w:t>
      </w:r>
    </w:p>
    <w:p w:rsidR="00436E44" w:rsidRPr="00407F65" w:rsidRDefault="00436E44">
      <w:pPr>
        <w:numPr>
          <w:ilvl w:val="0"/>
          <w:numId w:val="27"/>
        </w:numPr>
        <w:spacing w:line="360" w:lineRule="auto"/>
        <w:ind w:left="1170" w:right="120"/>
        <w:jc w:val="both"/>
        <w:divId w:val="5404664"/>
        <w:rPr>
          <w:sz w:val="28"/>
          <w:szCs w:val="28"/>
        </w:rPr>
      </w:pPr>
      <w:r>
        <w:rPr>
          <w:sz w:val="28"/>
          <w:szCs w:val="28"/>
        </w:rPr>
        <w:t>Implement the Ouagadougou declaration on reviving primary health care;</w:t>
      </w:r>
    </w:p>
    <w:p w:rsidR="00436E44" w:rsidRPr="00407F65" w:rsidRDefault="00436E44">
      <w:pPr>
        <w:numPr>
          <w:ilvl w:val="0"/>
          <w:numId w:val="27"/>
        </w:numPr>
        <w:spacing w:line="360" w:lineRule="auto"/>
        <w:ind w:left="1170" w:right="240"/>
        <w:jc w:val="both"/>
        <w:divId w:val="5404664"/>
        <w:rPr>
          <w:sz w:val="28"/>
          <w:szCs w:val="28"/>
        </w:rPr>
      </w:pPr>
      <w:r>
        <w:rPr>
          <w:sz w:val="28"/>
          <w:szCs w:val="28"/>
        </w:rPr>
        <w:t xml:space="preserve">Ensure decentralized operation of health services to the village level, by creating or strengthening the Village Health Units (VHU). </w:t>
      </w:r>
    </w:p>
    <w:p w:rsidR="00436E44" w:rsidRPr="00407F65" w:rsidRDefault="00436E44">
      <w:pPr>
        <w:spacing w:line="360" w:lineRule="auto"/>
        <w:jc w:val="both"/>
        <w:divId w:val="5404664"/>
        <w:rPr>
          <w:color w:val="000000"/>
          <w:sz w:val="28"/>
          <w:szCs w:val="28"/>
        </w:rPr>
      </w:pPr>
      <w:r>
        <w:rPr>
          <w:sz w:val="28"/>
          <w:szCs w:val="28"/>
        </w:rPr>
        <w:t xml:space="preserve">For its operation, the NIA-PHC has an Administrative Council (AC), Directorate General with a Management Committee, three technical Directorates (Immunization Directorate, Primary Health Care Directorate, and Logistics Directorate), an Accounts Manager, administrative Secretariat, an Accountant and a Resources department. </w:t>
      </w:r>
      <w:r>
        <w:rPr>
          <w:color w:val="000000"/>
          <w:sz w:val="28"/>
          <w:szCs w:val="28"/>
        </w:rPr>
        <w:t xml:space="preserve"> The immunization activities are coordinated at the central level through quarterly meetings of the EPI </w:t>
      </w:r>
      <w:bookmarkStart w:id="44" w:name="_Toc331517224"/>
      <w:bookmarkStart w:id="45" w:name="_Toc331517812"/>
      <w:bookmarkStart w:id="46" w:name="_Toc372204360"/>
      <w:r>
        <w:rPr>
          <w:color w:val="000000"/>
          <w:sz w:val="28"/>
          <w:szCs w:val="28"/>
        </w:rPr>
        <w:t>Inter-Agency Coordination Committee</w:t>
      </w:r>
      <w:bookmarkEnd w:id="44"/>
      <w:bookmarkEnd w:id="45"/>
      <w:bookmarkEnd w:id="46"/>
      <w:r>
        <w:rPr>
          <w:color w:val="000000"/>
          <w:sz w:val="28"/>
          <w:szCs w:val="28"/>
        </w:rPr>
        <w:t xml:space="preserve"> (ICC) bringing together all concerned technical directorates and departments and partners.  The ICC is chaired by the Minister of Health and has three technical sub-commissions; the immunization and monitoring commission, the social mobilization commission and the </w:t>
      </w:r>
      <w:r>
        <w:rPr>
          <w:color w:val="000000"/>
          <w:sz w:val="28"/>
          <w:szCs w:val="28"/>
        </w:rPr>
        <w:lastRenderedPageBreak/>
        <w:t xml:space="preserve">logistics commission.  Several committees involving a specific immunization domain were installed. They are: </w:t>
      </w:r>
    </w:p>
    <w:p w:rsidR="00436E44" w:rsidRPr="00407F65" w:rsidRDefault="00436E44">
      <w:pPr>
        <w:numPr>
          <w:ilvl w:val="0"/>
          <w:numId w:val="29"/>
        </w:numPr>
        <w:spacing w:line="360" w:lineRule="auto"/>
        <w:ind w:right="120"/>
        <w:jc w:val="both"/>
        <w:divId w:val="5404664"/>
        <w:rPr>
          <w:sz w:val="28"/>
          <w:szCs w:val="28"/>
        </w:rPr>
      </w:pPr>
      <w:r>
        <w:rPr>
          <w:sz w:val="28"/>
          <w:szCs w:val="28"/>
        </w:rPr>
        <w:t>National Committee for the Eradication of Poliomyelitis in Benin (NCEP)</w:t>
      </w:r>
    </w:p>
    <w:p w:rsidR="00436E44" w:rsidRPr="00407F65" w:rsidRDefault="00436E44">
      <w:pPr>
        <w:numPr>
          <w:ilvl w:val="0"/>
          <w:numId w:val="29"/>
        </w:numPr>
        <w:spacing w:line="360" w:lineRule="auto"/>
        <w:ind w:right="120"/>
        <w:jc w:val="both"/>
        <w:divId w:val="5404664"/>
        <w:rPr>
          <w:sz w:val="28"/>
          <w:szCs w:val="28"/>
        </w:rPr>
      </w:pPr>
      <w:r>
        <w:rPr>
          <w:sz w:val="28"/>
          <w:szCs w:val="28"/>
        </w:rPr>
        <w:t>National Committee for the Certification of Poliomyelitis in Benin (NCC)</w:t>
      </w:r>
    </w:p>
    <w:p w:rsidR="00436E44" w:rsidRPr="00407F65" w:rsidRDefault="00436E44">
      <w:pPr>
        <w:numPr>
          <w:ilvl w:val="0"/>
          <w:numId w:val="29"/>
        </w:numPr>
        <w:spacing w:line="360" w:lineRule="auto"/>
        <w:ind w:right="120"/>
        <w:jc w:val="both"/>
        <w:divId w:val="5404664"/>
        <w:rPr>
          <w:sz w:val="28"/>
          <w:szCs w:val="28"/>
        </w:rPr>
      </w:pPr>
      <w:r>
        <w:rPr>
          <w:sz w:val="28"/>
          <w:szCs w:val="28"/>
        </w:rPr>
        <w:t>National Consulting Committee for Immunization and Vaccines (NCCIV-Benin) in Benin</w:t>
      </w:r>
    </w:p>
    <w:p w:rsidR="00436E44" w:rsidRPr="00407F65" w:rsidRDefault="00436E44">
      <w:pPr>
        <w:numPr>
          <w:ilvl w:val="0"/>
          <w:numId w:val="29"/>
        </w:numPr>
        <w:spacing w:line="360" w:lineRule="auto"/>
        <w:ind w:right="120"/>
        <w:jc w:val="both"/>
        <w:divId w:val="5404664"/>
        <w:rPr>
          <w:sz w:val="28"/>
          <w:szCs w:val="28"/>
        </w:rPr>
      </w:pPr>
      <w:r>
        <w:rPr>
          <w:sz w:val="28"/>
          <w:szCs w:val="28"/>
        </w:rPr>
        <w:t>AEFI Expert Committee (EC)</w:t>
      </w:r>
    </w:p>
    <w:p w:rsidR="00436E44" w:rsidRPr="00407F65" w:rsidRDefault="00436E44">
      <w:pPr>
        <w:spacing w:line="360" w:lineRule="auto"/>
        <w:ind w:right="120"/>
        <w:jc w:val="both"/>
        <w:divId w:val="5404664"/>
        <w:rPr>
          <w:sz w:val="28"/>
          <w:szCs w:val="28"/>
        </w:rPr>
      </w:pPr>
      <w:r>
        <w:rPr>
          <w:sz w:val="28"/>
          <w:szCs w:val="28"/>
        </w:rPr>
        <w:t>All members of these committees were nominated by the Minister of Health and are experts from Benin and specialists from various fields.</w:t>
      </w:r>
    </w:p>
    <w:p w:rsidR="00436E44" w:rsidRPr="00407F65" w:rsidRDefault="00436E44">
      <w:pPr>
        <w:autoSpaceDE w:val="0"/>
        <w:autoSpaceDN w:val="0"/>
        <w:adjustRightInd w:val="0"/>
        <w:ind w:left="120" w:right="235"/>
        <w:contextualSpacing/>
        <w:jc w:val="both"/>
        <w:divId w:val="5404664"/>
        <w:rPr>
          <w:rFonts w:eastAsia="SimSun"/>
          <w:color w:val="000000"/>
          <w:sz w:val="28"/>
          <w:szCs w:val="28"/>
        </w:rPr>
      </w:pPr>
      <w:r>
        <w:rPr>
          <w:color w:val="000000"/>
          <w:sz w:val="28"/>
          <w:szCs w:val="28"/>
        </w:rPr>
        <w:t xml:space="preserve"> </w:t>
      </w:r>
    </w:p>
    <w:p w:rsidR="00436E44" w:rsidRPr="00407F65" w:rsidRDefault="002A57A3">
      <w:pPr>
        <w:jc w:val="both"/>
        <w:divId w:val="5404664"/>
        <w:rPr>
          <w:bCs/>
          <w:color w:val="1F497D"/>
          <w:sz w:val="28"/>
          <w:szCs w:val="28"/>
        </w:rPr>
      </w:pPr>
      <w:r>
        <w:rPr>
          <w:bCs/>
          <w:color w:val="1F497D"/>
          <w:sz w:val="28"/>
          <w:szCs w:val="28"/>
        </w:rPr>
        <w:t xml:space="preserve">4.2 Geographical, economic, policy, cultural, gender and social barriers to immunization    </w:t>
      </w:r>
    </w:p>
    <w:p w:rsidR="00436E44" w:rsidRPr="00407F65" w:rsidRDefault="00436E44">
      <w:pPr>
        <w:autoSpaceDE w:val="0"/>
        <w:autoSpaceDN w:val="0"/>
        <w:adjustRightInd w:val="0"/>
        <w:ind w:right="230"/>
        <w:jc w:val="both"/>
        <w:divId w:val="5404664"/>
        <w:rPr>
          <w:rFonts w:eastAsia="SimSun"/>
          <w:color w:val="000000"/>
          <w:sz w:val="28"/>
          <w:szCs w:val="28"/>
        </w:rPr>
      </w:pPr>
    </w:p>
    <w:p w:rsidR="00436E44" w:rsidRDefault="00436E44">
      <w:pPr>
        <w:numPr>
          <w:ilvl w:val="0"/>
          <w:numId w:val="5"/>
        </w:numPr>
        <w:autoSpaceDE w:val="0"/>
        <w:autoSpaceDN w:val="0"/>
        <w:adjustRightInd w:val="0"/>
        <w:ind w:left="840" w:right="235"/>
        <w:contextualSpacing/>
        <w:jc w:val="both"/>
        <w:divId w:val="5404664"/>
        <w:rPr>
          <w:rFonts w:eastAsia="SimSun"/>
          <w:b/>
          <w:color w:val="000000"/>
          <w:sz w:val="28"/>
          <w:szCs w:val="28"/>
        </w:rPr>
      </w:pPr>
      <w:r>
        <w:rPr>
          <w:b/>
          <w:color w:val="000000"/>
          <w:sz w:val="28"/>
          <w:szCs w:val="28"/>
        </w:rPr>
        <w:t>Please complete Table B2 below to report immunization coverage data for the two most recent years.</w:t>
      </w:r>
      <w:r>
        <w:rPr>
          <w:color w:val="000000"/>
          <w:sz w:val="28"/>
          <w:szCs w:val="28"/>
        </w:rPr>
        <w:t xml:space="preserve"> </w:t>
      </w:r>
      <w:r>
        <w:rPr>
          <w:b/>
          <w:color w:val="000000"/>
          <w:sz w:val="28"/>
          <w:szCs w:val="28"/>
        </w:rPr>
        <w:t>As a part of the priority for gender parity and equity, please report disaggregated coverage data based on sex if available.</w:t>
      </w:r>
    </w:p>
    <w:p w:rsidR="00436E44" w:rsidRPr="00407F65" w:rsidRDefault="00436E44">
      <w:pPr>
        <w:autoSpaceDE w:val="0"/>
        <w:autoSpaceDN w:val="0"/>
        <w:adjustRightInd w:val="0"/>
        <w:ind w:right="355"/>
        <w:contextualSpacing/>
        <w:jc w:val="both"/>
        <w:divId w:val="5404664"/>
        <w:rPr>
          <w:rFonts w:eastAsia="SimSun"/>
          <w:b/>
          <w:color w:val="000000"/>
          <w:sz w:val="28"/>
          <w:szCs w:val="28"/>
        </w:rPr>
      </w:pPr>
    </w:p>
    <w:p w:rsidR="00436E44" w:rsidRPr="00407F65" w:rsidRDefault="00436E44">
      <w:pPr>
        <w:autoSpaceDE w:val="0"/>
        <w:autoSpaceDN w:val="0"/>
        <w:adjustRightInd w:val="0"/>
        <w:jc w:val="both"/>
        <w:divId w:val="5404664"/>
        <w:rPr>
          <w:rFonts w:eastAsia="SimSun"/>
          <w:b/>
          <w:color w:val="000000"/>
          <w:sz w:val="28"/>
          <w:szCs w:val="28"/>
        </w:rPr>
      </w:pPr>
    </w:p>
    <w:p w:rsidR="00436E44" w:rsidRPr="00407F65" w:rsidRDefault="00436E44">
      <w:pPr>
        <w:autoSpaceDE w:val="0"/>
        <w:autoSpaceDN w:val="0"/>
        <w:adjustRightInd w:val="0"/>
        <w:jc w:val="both"/>
        <w:divId w:val="5404664"/>
        <w:rPr>
          <w:rFonts w:eastAsia="SimSun"/>
          <w:b/>
          <w:color w:val="000000"/>
          <w:sz w:val="28"/>
          <w:szCs w:val="28"/>
        </w:rPr>
      </w:pPr>
      <w:r>
        <w:rPr>
          <w:b/>
          <w:color w:val="000000"/>
          <w:sz w:val="28"/>
          <w:szCs w:val="28"/>
        </w:rPr>
        <w:t>Table B2.</w:t>
      </w:r>
      <w:r>
        <w:rPr>
          <w:color w:val="000000"/>
          <w:sz w:val="28"/>
          <w:szCs w:val="28"/>
        </w:rPr>
        <w:t xml:space="preserve"> </w:t>
      </w:r>
      <w:r>
        <w:rPr>
          <w:b/>
          <w:color w:val="000000"/>
          <w:sz w:val="28"/>
          <w:szCs w:val="28"/>
        </w:rPr>
        <w:t>Trends in national vaccine coverage</w:t>
      </w:r>
      <w:r>
        <w:rPr>
          <w:color w:val="000000"/>
          <w:sz w:val="28"/>
          <w:szCs w:val="28"/>
        </w:rPr>
        <w:t xml:space="preserve">   </w:t>
      </w:r>
    </w:p>
    <w:tbl>
      <w:tblPr>
        <w:tblW w:w="10523"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2268"/>
        <w:gridCol w:w="2290"/>
        <w:gridCol w:w="1530"/>
        <w:gridCol w:w="1643"/>
      </w:tblGrid>
      <w:tr w:rsidR="00436E44" w:rsidRPr="00407F65">
        <w:trPr>
          <w:divId w:val="5404664"/>
          <w:trHeight w:val="377"/>
        </w:trPr>
        <w:tc>
          <w:tcPr>
            <w:tcW w:w="10523" w:type="dxa"/>
            <w:gridSpan w:val="5"/>
          </w:tcPr>
          <w:p w:rsidR="00436E44" w:rsidRPr="00407F65" w:rsidRDefault="00436E44">
            <w:pPr>
              <w:ind w:right="120"/>
              <w:jc w:val="center"/>
              <w:rPr>
                <w:color w:val="000000"/>
                <w:sz w:val="28"/>
                <w:szCs w:val="28"/>
              </w:rPr>
            </w:pPr>
            <w:r>
              <w:rPr>
                <w:b/>
                <w:color w:val="000000"/>
                <w:sz w:val="28"/>
                <w:szCs w:val="28"/>
              </w:rPr>
              <w:t>Trends in national vaccine coverage (percentage)</w:t>
            </w:r>
            <w:r>
              <w:rPr>
                <w:color w:val="000000"/>
                <w:sz w:val="28"/>
                <w:szCs w:val="28"/>
              </w:rPr>
              <w:t xml:space="preserve">   </w:t>
            </w:r>
          </w:p>
        </w:tc>
      </w:tr>
      <w:tr w:rsidR="00436E44" w:rsidRPr="00407F65">
        <w:trPr>
          <w:divId w:val="5404664"/>
          <w:trHeight w:val="404"/>
        </w:trPr>
        <w:tc>
          <w:tcPr>
            <w:tcW w:w="2792" w:type="dxa"/>
            <w:vMerge w:val="restart"/>
            <w:vAlign w:val="center"/>
          </w:tcPr>
          <w:p w:rsidR="00436E44" w:rsidRPr="00407F65" w:rsidRDefault="00436E44">
            <w:pPr>
              <w:ind w:right="120"/>
              <w:jc w:val="center"/>
              <w:rPr>
                <w:sz w:val="28"/>
                <w:szCs w:val="28"/>
              </w:rPr>
            </w:pPr>
            <w:r>
              <w:rPr>
                <w:b/>
                <w:sz w:val="28"/>
                <w:szCs w:val="28"/>
              </w:rPr>
              <w:t>Vaccines</w:t>
            </w:r>
            <w:r>
              <w:rPr>
                <w:sz w:val="28"/>
                <w:szCs w:val="28"/>
              </w:rPr>
              <w:t xml:space="preserve"> </w:t>
            </w:r>
          </w:p>
        </w:tc>
        <w:tc>
          <w:tcPr>
            <w:tcW w:w="2268" w:type="dxa"/>
            <w:vMerge w:val="restart"/>
            <w:vAlign w:val="center"/>
          </w:tcPr>
          <w:p w:rsidR="00436E44" w:rsidRPr="00407F65" w:rsidRDefault="00436E44">
            <w:pPr>
              <w:ind w:right="120"/>
              <w:jc w:val="center"/>
              <w:rPr>
                <w:sz w:val="28"/>
                <w:szCs w:val="28"/>
              </w:rPr>
            </w:pPr>
            <w:r>
              <w:rPr>
                <w:b/>
                <w:sz w:val="28"/>
                <w:szCs w:val="28"/>
              </w:rPr>
              <w:t>Vaccine Used</w:t>
            </w:r>
            <w:r>
              <w:rPr>
                <w:sz w:val="28"/>
                <w:szCs w:val="28"/>
              </w:rPr>
              <w:t xml:space="preserve"> </w:t>
            </w:r>
          </w:p>
          <w:p w:rsidR="00436E44" w:rsidRPr="00407F65" w:rsidRDefault="00436E44">
            <w:pPr>
              <w:ind w:right="120"/>
              <w:jc w:val="center"/>
              <w:rPr>
                <w:sz w:val="28"/>
                <w:szCs w:val="28"/>
              </w:rPr>
            </w:pPr>
            <w:r>
              <w:rPr>
                <w:b/>
                <w:sz w:val="28"/>
                <w:szCs w:val="28"/>
              </w:rPr>
              <w:t>2012</w:t>
            </w:r>
          </w:p>
        </w:tc>
        <w:tc>
          <w:tcPr>
            <w:tcW w:w="2290" w:type="dxa"/>
            <w:vMerge w:val="restart"/>
            <w:vAlign w:val="center"/>
          </w:tcPr>
          <w:p w:rsidR="00436E44" w:rsidRPr="00407F65" w:rsidRDefault="00436E44">
            <w:pPr>
              <w:ind w:right="120"/>
              <w:jc w:val="center"/>
              <w:rPr>
                <w:sz w:val="28"/>
                <w:szCs w:val="28"/>
              </w:rPr>
            </w:pPr>
            <w:r>
              <w:rPr>
                <w:b/>
                <w:sz w:val="28"/>
                <w:szCs w:val="28"/>
              </w:rPr>
              <w:t>Target population in 2012</w:t>
            </w:r>
          </w:p>
          <w:p w:rsidR="00436E44" w:rsidRPr="00407F65" w:rsidRDefault="00436E44">
            <w:pPr>
              <w:ind w:right="120"/>
              <w:jc w:val="center"/>
              <w:rPr>
                <w:sz w:val="28"/>
                <w:szCs w:val="28"/>
              </w:rPr>
            </w:pPr>
            <w:r>
              <w:rPr>
                <w:b/>
                <w:sz w:val="28"/>
                <w:szCs w:val="28"/>
              </w:rPr>
              <w:t>(number by age and sex, if available)</w:t>
            </w:r>
            <w:r>
              <w:rPr>
                <w:sz w:val="28"/>
                <w:szCs w:val="28"/>
              </w:rPr>
              <w:t xml:space="preserve">   </w:t>
            </w:r>
          </w:p>
          <w:p w:rsidR="00436E44" w:rsidRPr="00407F65" w:rsidRDefault="00436E44">
            <w:pPr>
              <w:ind w:right="120"/>
              <w:jc w:val="center"/>
              <w:rPr>
                <w:sz w:val="28"/>
                <w:szCs w:val="28"/>
              </w:rPr>
            </w:pPr>
            <w:r>
              <w:rPr>
                <w:sz w:val="28"/>
                <w:szCs w:val="28"/>
              </w:rPr>
              <w:t xml:space="preserve"> </w:t>
            </w:r>
            <w:r>
              <w:rPr>
                <w:b/>
                <w:sz w:val="28"/>
                <w:szCs w:val="28"/>
              </w:rPr>
              <w:t xml:space="preserve"> </w:t>
            </w:r>
          </w:p>
        </w:tc>
        <w:tc>
          <w:tcPr>
            <w:tcW w:w="3173" w:type="dxa"/>
            <w:gridSpan w:val="2"/>
            <w:vAlign w:val="center"/>
          </w:tcPr>
          <w:p w:rsidR="00436E44" w:rsidRPr="00407F65" w:rsidRDefault="00436E44">
            <w:pPr>
              <w:ind w:right="120"/>
              <w:jc w:val="center"/>
              <w:rPr>
                <w:color w:val="000000"/>
                <w:sz w:val="28"/>
                <w:szCs w:val="28"/>
              </w:rPr>
            </w:pPr>
            <w:r>
              <w:rPr>
                <w:b/>
                <w:sz w:val="28"/>
                <w:szCs w:val="28"/>
              </w:rPr>
              <w:t>Coverage reported (JRF)</w:t>
            </w:r>
          </w:p>
        </w:tc>
      </w:tr>
      <w:tr w:rsidR="00436E44" w:rsidRPr="00407F65">
        <w:trPr>
          <w:divId w:val="5404664"/>
          <w:trHeight w:val="404"/>
        </w:trPr>
        <w:tc>
          <w:tcPr>
            <w:tcW w:w="2792" w:type="dxa"/>
            <w:vMerge/>
            <w:vAlign w:val="center"/>
          </w:tcPr>
          <w:p w:rsidR="00436E44" w:rsidRPr="00407F65" w:rsidRDefault="00436E44">
            <w:pPr>
              <w:ind w:right="120"/>
              <w:jc w:val="center"/>
              <w:rPr>
                <w:sz w:val="28"/>
                <w:szCs w:val="28"/>
              </w:rPr>
            </w:pPr>
          </w:p>
        </w:tc>
        <w:tc>
          <w:tcPr>
            <w:tcW w:w="2268" w:type="dxa"/>
            <w:vMerge/>
            <w:vAlign w:val="center"/>
          </w:tcPr>
          <w:p w:rsidR="00436E44" w:rsidRPr="00407F65" w:rsidRDefault="00436E44">
            <w:pPr>
              <w:ind w:right="120"/>
              <w:jc w:val="center"/>
              <w:rPr>
                <w:sz w:val="28"/>
                <w:szCs w:val="28"/>
              </w:rPr>
            </w:pPr>
          </w:p>
        </w:tc>
        <w:tc>
          <w:tcPr>
            <w:tcW w:w="2290" w:type="dxa"/>
            <w:vMerge/>
          </w:tcPr>
          <w:p w:rsidR="00436E44" w:rsidRPr="00407F65" w:rsidRDefault="00436E44">
            <w:pPr>
              <w:ind w:right="120"/>
              <w:jc w:val="center"/>
              <w:rPr>
                <w:sz w:val="28"/>
                <w:szCs w:val="28"/>
              </w:rPr>
            </w:pPr>
          </w:p>
        </w:tc>
        <w:tc>
          <w:tcPr>
            <w:tcW w:w="1530" w:type="dxa"/>
            <w:vAlign w:val="center"/>
          </w:tcPr>
          <w:p w:rsidR="00436E44" w:rsidRPr="00407F65" w:rsidRDefault="00436E44">
            <w:pPr>
              <w:ind w:right="120"/>
              <w:jc w:val="center"/>
              <w:rPr>
                <w:sz w:val="28"/>
                <w:szCs w:val="28"/>
              </w:rPr>
            </w:pPr>
            <w:r>
              <w:rPr>
                <w:b/>
                <w:sz w:val="28"/>
                <w:szCs w:val="28"/>
              </w:rPr>
              <w:t>Most recent year (2012)</w:t>
            </w:r>
            <w:r>
              <w:rPr>
                <w:sz w:val="28"/>
                <w:szCs w:val="28"/>
              </w:rPr>
              <w:t xml:space="preserve"> </w:t>
            </w:r>
          </w:p>
        </w:tc>
        <w:tc>
          <w:tcPr>
            <w:tcW w:w="1643" w:type="dxa"/>
            <w:vAlign w:val="center"/>
          </w:tcPr>
          <w:p w:rsidR="00436E44" w:rsidRPr="00407F65" w:rsidRDefault="00436E44">
            <w:pPr>
              <w:ind w:right="120"/>
              <w:jc w:val="center"/>
              <w:rPr>
                <w:sz w:val="28"/>
                <w:szCs w:val="28"/>
              </w:rPr>
            </w:pPr>
            <w:r>
              <w:rPr>
                <w:b/>
                <w:sz w:val="28"/>
                <w:szCs w:val="28"/>
              </w:rPr>
              <w:t>Previous year (2011)</w:t>
            </w:r>
            <w:r>
              <w:rPr>
                <w:sz w:val="28"/>
                <w:szCs w:val="28"/>
              </w:rPr>
              <w:t xml:space="preserve"> </w:t>
            </w:r>
          </w:p>
        </w:tc>
      </w:tr>
      <w:tr w:rsidR="00436E44" w:rsidRPr="00407F65">
        <w:trPr>
          <w:divId w:val="5404664"/>
        </w:trPr>
        <w:tc>
          <w:tcPr>
            <w:tcW w:w="2792" w:type="dxa"/>
            <w:shd w:val="clear" w:color="auto" w:fill="FFFFFF"/>
          </w:tcPr>
          <w:p w:rsidR="00436E44" w:rsidRPr="00407F65" w:rsidRDefault="00436E44">
            <w:pPr>
              <w:ind w:right="120"/>
              <w:rPr>
                <w:sz w:val="28"/>
                <w:szCs w:val="28"/>
              </w:rPr>
            </w:pPr>
            <w:r>
              <w:rPr>
                <w:sz w:val="28"/>
                <w:szCs w:val="28"/>
              </w:rPr>
              <w:t>BCG</w:t>
            </w:r>
          </w:p>
        </w:tc>
        <w:tc>
          <w:tcPr>
            <w:tcW w:w="2268" w:type="dxa"/>
            <w:shd w:val="clear" w:color="auto" w:fill="FFFFFF"/>
            <w:vAlign w:val="center"/>
          </w:tcPr>
          <w:p w:rsidR="00436E44" w:rsidRPr="00407F65" w:rsidRDefault="00436E44">
            <w:pPr>
              <w:jc w:val="center"/>
              <w:rPr>
                <w:sz w:val="28"/>
                <w:szCs w:val="28"/>
              </w:rPr>
            </w:pPr>
            <w:r>
              <w:rPr>
                <w:sz w:val="28"/>
                <w:szCs w:val="28"/>
              </w:rPr>
              <w:t>657.200</w:t>
            </w:r>
          </w:p>
        </w:tc>
        <w:tc>
          <w:tcPr>
            <w:tcW w:w="2290" w:type="dxa"/>
            <w:shd w:val="clear" w:color="auto" w:fill="FFFFFF"/>
            <w:vAlign w:val="center"/>
          </w:tcPr>
          <w:p w:rsidR="00436E44" w:rsidRPr="00407F65" w:rsidRDefault="00436E44">
            <w:pPr>
              <w:jc w:val="center"/>
              <w:rPr>
                <w:sz w:val="28"/>
                <w:szCs w:val="28"/>
              </w:rPr>
            </w:pPr>
            <w:r>
              <w:rPr>
                <w:sz w:val="28"/>
                <w:szCs w:val="28"/>
              </w:rPr>
              <w:t>385.873</w:t>
            </w:r>
          </w:p>
        </w:tc>
        <w:tc>
          <w:tcPr>
            <w:tcW w:w="1530" w:type="dxa"/>
            <w:shd w:val="clear" w:color="auto" w:fill="FFFFFF"/>
            <w:vAlign w:val="center"/>
          </w:tcPr>
          <w:p w:rsidR="00436E44" w:rsidRPr="00407F65" w:rsidRDefault="00436E44">
            <w:pPr>
              <w:jc w:val="center"/>
              <w:rPr>
                <w:sz w:val="28"/>
                <w:szCs w:val="28"/>
              </w:rPr>
            </w:pPr>
            <w:r>
              <w:rPr>
                <w:sz w:val="28"/>
                <w:szCs w:val="28"/>
              </w:rPr>
              <w:t>112 %</w:t>
            </w:r>
          </w:p>
        </w:tc>
        <w:tc>
          <w:tcPr>
            <w:tcW w:w="1643" w:type="dxa"/>
            <w:shd w:val="clear" w:color="auto" w:fill="FFFFFF"/>
            <w:vAlign w:val="center"/>
          </w:tcPr>
          <w:p w:rsidR="00436E44" w:rsidRPr="00407F65" w:rsidRDefault="00436E44">
            <w:pPr>
              <w:jc w:val="center"/>
              <w:rPr>
                <w:color w:val="000000"/>
                <w:sz w:val="28"/>
                <w:szCs w:val="28"/>
              </w:rPr>
            </w:pPr>
            <w:r>
              <w:rPr>
                <w:sz w:val="28"/>
                <w:szCs w:val="28"/>
              </w:rPr>
              <w:t>109%</w:t>
            </w:r>
          </w:p>
        </w:tc>
      </w:tr>
      <w:tr w:rsidR="00436E44" w:rsidRPr="00407F65">
        <w:trPr>
          <w:divId w:val="5404664"/>
        </w:trPr>
        <w:tc>
          <w:tcPr>
            <w:tcW w:w="2792" w:type="dxa"/>
            <w:shd w:val="clear" w:color="auto" w:fill="FFFFFF"/>
          </w:tcPr>
          <w:p w:rsidR="00436E44" w:rsidRPr="00407F65" w:rsidRDefault="00436E44">
            <w:pPr>
              <w:ind w:right="120"/>
              <w:rPr>
                <w:sz w:val="28"/>
                <w:szCs w:val="28"/>
              </w:rPr>
            </w:pPr>
            <w:r>
              <w:rPr>
                <w:sz w:val="28"/>
                <w:szCs w:val="28"/>
              </w:rPr>
              <w:t>OPV3</w:t>
            </w:r>
          </w:p>
        </w:tc>
        <w:tc>
          <w:tcPr>
            <w:tcW w:w="2268" w:type="dxa"/>
            <w:shd w:val="clear" w:color="auto" w:fill="FFFFFF"/>
            <w:vAlign w:val="center"/>
          </w:tcPr>
          <w:p w:rsidR="00436E44" w:rsidRPr="00407F65" w:rsidRDefault="00436E44">
            <w:pPr>
              <w:jc w:val="center"/>
              <w:rPr>
                <w:sz w:val="28"/>
                <w:szCs w:val="28"/>
              </w:rPr>
            </w:pPr>
            <w:r>
              <w:rPr>
                <w:sz w:val="28"/>
                <w:szCs w:val="28"/>
              </w:rPr>
              <w:t>1,170,600</w:t>
            </w:r>
          </w:p>
        </w:tc>
        <w:tc>
          <w:tcPr>
            <w:tcW w:w="2290" w:type="dxa"/>
            <w:shd w:val="clear" w:color="auto" w:fill="FFFFFF"/>
            <w:vAlign w:val="center"/>
          </w:tcPr>
          <w:p w:rsidR="00436E44" w:rsidRPr="00407F65" w:rsidRDefault="00436E44">
            <w:pPr>
              <w:jc w:val="center"/>
              <w:rPr>
                <w:sz w:val="28"/>
                <w:szCs w:val="28"/>
              </w:rPr>
            </w:pPr>
            <w:r>
              <w:rPr>
                <w:sz w:val="28"/>
                <w:szCs w:val="28"/>
              </w:rPr>
              <w:t>360.020</w:t>
            </w:r>
          </w:p>
        </w:tc>
        <w:tc>
          <w:tcPr>
            <w:tcW w:w="1530" w:type="dxa"/>
            <w:shd w:val="clear" w:color="auto" w:fill="FFFFFF"/>
            <w:vAlign w:val="center"/>
          </w:tcPr>
          <w:p w:rsidR="00436E44" w:rsidRPr="00407F65" w:rsidRDefault="00436E44">
            <w:pPr>
              <w:jc w:val="center"/>
              <w:rPr>
                <w:color w:val="000000"/>
                <w:sz w:val="28"/>
                <w:szCs w:val="28"/>
              </w:rPr>
            </w:pPr>
            <w:r>
              <w:rPr>
                <w:sz w:val="28"/>
                <w:szCs w:val="28"/>
              </w:rPr>
              <w:t>100 %</w:t>
            </w:r>
          </w:p>
        </w:tc>
        <w:tc>
          <w:tcPr>
            <w:tcW w:w="1643" w:type="dxa"/>
            <w:shd w:val="clear" w:color="auto" w:fill="FFFFFF"/>
            <w:vAlign w:val="center"/>
          </w:tcPr>
          <w:p w:rsidR="00436E44" w:rsidRPr="00407F65" w:rsidRDefault="00436E44">
            <w:pPr>
              <w:jc w:val="center"/>
              <w:rPr>
                <w:color w:val="000000"/>
                <w:sz w:val="28"/>
                <w:szCs w:val="28"/>
              </w:rPr>
            </w:pPr>
            <w:r>
              <w:rPr>
                <w:color w:val="000000"/>
                <w:sz w:val="28"/>
                <w:szCs w:val="28"/>
              </w:rPr>
              <w:t>101%</w:t>
            </w:r>
          </w:p>
        </w:tc>
      </w:tr>
      <w:tr w:rsidR="00436E44" w:rsidRPr="00407F65">
        <w:trPr>
          <w:divId w:val="5404664"/>
        </w:trPr>
        <w:tc>
          <w:tcPr>
            <w:tcW w:w="2792" w:type="dxa"/>
            <w:shd w:val="clear" w:color="auto" w:fill="FFFFFF"/>
          </w:tcPr>
          <w:p w:rsidR="00436E44" w:rsidRPr="00407F65" w:rsidRDefault="00436E44">
            <w:pPr>
              <w:ind w:right="120"/>
              <w:rPr>
                <w:sz w:val="28"/>
                <w:szCs w:val="28"/>
              </w:rPr>
            </w:pPr>
            <w:r>
              <w:rPr>
                <w:sz w:val="28"/>
                <w:szCs w:val="28"/>
              </w:rPr>
              <w:t>Penta1(DTC-Hep-Hib1)</w:t>
            </w:r>
          </w:p>
        </w:tc>
        <w:tc>
          <w:tcPr>
            <w:tcW w:w="2268" w:type="dxa"/>
            <w:vMerge w:val="restart"/>
            <w:shd w:val="clear" w:color="auto" w:fill="FFFFFF"/>
            <w:vAlign w:val="center"/>
          </w:tcPr>
          <w:p w:rsidR="00436E44" w:rsidRPr="00407F65" w:rsidRDefault="00436E44">
            <w:pPr>
              <w:jc w:val="center"/>
              <w:rPr>
                <w:sz w:val="28"/>
                <w:szCs w:val="28"/>
              </w:rPr>
            </w:pPr>
            <w:r>
              <w:rPr>
                <w:sz w:val="28"/>
                <w:szCs w:val="28"/>
              </w:rPr>
              <w:t>1,182,900</w:t>
            </w:r>
          </w:p>
        </w:tc>
        <w:tc>
          <w:tcPr>
            <w:tcW w:w="2290" w:type="dxa"/>
            <w:shd w:val="clear" w:color="auto" w:fill="FFFFFF"/>
            <w:vAlign w:val="center"/>
          </w:tcPr>
          <w:p w:rsidR="00436E44" w:rsidRPr="00407F65" w:rsidRDefault="00436E44">
            <w:pPr>
              <w:jc w:val="center"/>
              <w:rPr>
                <w:sz w:val="28"/>
                <w:szCs w:val="28"/>
              </w:rPr>
            </w:pPr>
            <w:r>
              <w:rPr>
                <w:sz w:val="28"/>
                <w:szCs w:val="28"/>
              </w:rPr>
              <w:t>360.020</w:t>
            </w:r>
          </w:p>
        </w:tc>
        <w:tc>
          <w:tcPr>
            <w:tcW w:w="1530" w:type="dxa"/>
            <w:shd w:val="clear" w:color="auto" w:fill="FFFFFF"/>
            <w:vAlign w:val="center"/>
          </w:tcPr>
          <w:p w:rsidR="00436E44" w:rsidRPr="00407F65" w:rsidRDefault="00436E44">
            <w:pPr>
              <w:jc w:val="center"/>
              <w:rPr>
                <w:color w:val="000000"/>
                <w:sz w:val="28"/>
                <w:szCs w:val="28"/>
              </w:rPr>
            </w:pPr>
            <w:r>
              <w:rPr>
                <w:sz w:val="28"/>
                <w:szCs w:val="28"/>
              </w:rPr>
              <w:t>110 %</w:t>
            </w:r>
          </w:p>
        </w:tc>
        <w:tc>
          <w:tcPr>
            <w:tcW w:w="1643" w:type="dxa"/>
            <w:shd w:val="clear" w:color="auto" w:fill="FFFFFF"/>
            <w:vAlign w:val="center"/>
          </w:tcPr>
          <w:p w:rsidR="00436E44" w:rsidRPr="00407F65" w:rsidRDefault="00436E44">
            <w:pPr>
              <w:jc w:val="center"/>
              <w:rPr>
                <w:color w:val="000000"/>
                <w:sz w:val="28"/>
                <w:szCs w:val="28"/>
              </w:rPr>
            </w:pPr>
            <w:r>
              <w:rPr>
                <w:sz w:val="28"/>
                <w:szCs w:val="28"/>
              </w:rPr>
              <w:t>111 %</w:t>
            </w:r>
          </w:p>
        </w:tc>
      </w:tr>
      <w:tr w:rsidR="00436E44" w:rsidRPr="00407F65">
        <w:trPr>
          <w:divId w:val="5404664"/>
        </w:trPr>
        <w:tc>
          <w:tcPr>
            <w:tcW w:w="2792" w:type="dxa"/>
            <w:shd w:val="clear" w:color="auto" w:fill="FFFFFF"/>
          </w:tcPr>
          <w:p w:rsidR="00436E44" w:rsidRPr="00407F65" w:rsidRDefault="00436E44">
            <w:pPr>
              <w:ind w:right="120"/>
              <w:rPr>
                <w:sz w:val="28"/>
                <w:szCs w:val="28"/>
              </w:rPr>
            </w:pPr>
            <w:r>
              <w:rPr>
                <w:sz w:val="28"/>
                <w:szCs w:val="28"/>
              </w:rPr>
              <w:t>Penta3(DTC-Hep-Hib3)</w:t>
            </w:r>
          </w:p>
        </w:tc>
        <w:tc>
          <w:tcPr>
            <w:tcW w:w="2268" w:type="dxa"/>
            <w:vMerge/>
            <w:shd w:val="clear" w:color="auto" w:fill="FFFFFF"/>
            <w:vAlign w:val="center"/>
          </w:tcPr>
          <w:p w:rsidR="00436E44" w:rsidRPr="00407F65" w:rsidRDefault="00436E44">
            <w:pPr>
              <w:jc w:val="center"/>
              <w:rPr>
                <w:sz w:val="28"/>
                <w:szCs w:val="28"/>
              </w:rPr>
            </w:pPr>
          </w:p>
        </w:tc>
        <w:tc>
          <w:tcPr>
            <w:tcW w:w="2290" w:type="dxa"/>
            <w:shd w:val="clear" w:color="auto" w:fill="FFFFFF"/>
            <w:vAlign w:val="center"/>
          </w:tcPr>
          <w:p w:rsidR="00436E44" w:rsidRPr="00407F65" w:rsidRDefault="00436E44">
            <w:pPr>
              <w:jc w:val="center"/>
              <w:rPr>
                <w:sz w:val="28"/>
                <w:szCs w:val="28"/>
              </w:rPr>
            </w:pPr>
            <w:r>
              <w:rPr>
                <w:sz w:val="28"/>
                <w:szCs w:val="28"/>
              </w:rPr>
              <w:t>360.020</w:t>
            </w:r>
          </w:p>
        </w:tc>
        <w:tc>
          <w:tcPr>
            <w:tcW w:w="1530" w:type="dxa"/>
            <w:shd w:val="clear" w:color="auto" w:fill="FFFFFF"/>
            <w:vAlign w:val="center"/>
          </w:tcPr>
          <w:p w:rsidR="00436E44" w:rsidRPr="00407F65" w:rsidRDefault="00436E44">
            <w:pPr>
              <w:jc w:val="center"/>
              <w:rPr>
                <w:color w:val="000000"/>
                <w:sz w:val="28"/>
                <w:szCs w:val="28"/>
              </w:rPr>
            </w:pPr>
            <w:r>
              <w:rPr>
                <w:sz w:val="28"/>
                <w:szCs w:val="28"/>
              </w:rPr>
              <w:t>100 %</w:t>
            </w:r>
          </w:p>
        </w:tc>
        <w:tc>
          <w:tcPr>
            <w:tcW w:w="1643" w:type="dxa"/>
            <w:shd w:val="clear" w:color="auto" w:fill="FFFFFF"/>
            <w:vAlign w:val="center"/>
          </w:tcPr>
          <w:p w:rsidR="00436E44" w:rsidRPr="00407F65" w:rsidRDefault="00436E44">
            <w:pPr>
              <w:jc w:val="center"/>
              <w:rPr>
                <w:color w:val="000000"/>
                <w:sz w:val="28"/>
                <w:szCs w:val="28"/>
              </w:rPr>
            </w:pPr>
            <w:r>
              <w:rPr>
                <w:color w:val="000000"/>
                <w:sz w:val="28"/>
                <w:szCs w:val="28"/>
              </w:rPr>
              <w:t>101 %</w:t>
            </w:r>
          </w:p>
        </w:tc>
      </w:tr>
      <w:tr w:rsidR="00436E44" w:rsidRPr="00407F65">
        <w:trPr>
          <w:divId w:val="5404664"/>
        </w:trPr>
        <w:tc>
          <w:tcPr>
            <w:tcW w:w="2792" w:type="dxa"/>
            <w:shd w:val="clear" w:color="auto" w:fill="FFFFFF"/>
          </w:tcPr>
          <w:p w:rsidR="00436E44" w:rsidRPr="00407F65" w:rsidRDefault="00436E44">
            <w:pPr>
              <w:ind w:right="120"/>
              <w:rPr>
                <w:sz w:val="28"/>
                <w:szCs w:val="28"/>
              </w:rPr>
            </w:pPr>
            <w:r>
              <w:rPr>
                <w:sz w:val="28"/>
                <w:szCs w:val="28"/>
              </w:rPr>
              <w:t>HPV1</w:t>
            </w:r>
          </w:p>
        </w:tc>
        <w:tc>
          <w:tcPr>
            <w:tcW w:w="2268" w:type="dxa"/>
            <w:shd w:val="clear" w:color="auto" w:fill="FFFFFF"/>
            <w:vAlign w:val="center"/>
          </w:tcPr>
          <w:p w:rsidR="00436E44" w:rsidRPr="00407F65" w:rsidRDefault="00436E44">
            <w:pPr>
              <w:jc w:val="center"/>
              <w:rPr>
                <w:sz w:val="28"/>
                <w:szCs w:val="28"/>
              </w:rPr>
            </w:pPr>
            <w:r>
              <w:rPr>
                <w:sz w:val="28"/>
                <w:szCs w:val="28"/>
              </w:rPr>
              <w:t>N/A</w:t>
            </w:r>
          </w:p>
        </w:tc>
        <w:tc>
          <w:tcPr>
            <w:tcW w:w="2290" w:type="dxa"/>
            <w:shd w:val="clear" w:color="auto" w:fill="FFFFFF"/>
            <w:vAlign w:val="center"/>
          </w:tcPr>
          <w:p w:rsidR="00436E44" w:rsidRPr="00407F65" w:rsidRDefault="00436E44">
            <w:pPr>
              <w:jc w:val="center"/>
              <w:rPr>
                <w:sz w:val="28"/>
                <w:szCs w:val="28"/>
              </w:rPr>
            </w:pPr>
            <w:r>
              <w:rPr>
                <w:sz w:val="28"/>
                <w:szCs w:val="28"/>
              </w:rPr>
              <w:t>N/A</w:t>
            </w:r>
          </w:p>
        </w:tc>
        <w:tc>
          <w:tcPr>
            <w:tcW w:w="1530" w:type="dxa"/>
            <w:shd w:val="clear" w:color="auto" w:fill="FFFFFF"/>
            <w:vAlign w:val="center"/>
          </w:tcPr>
          <w:p w:rsidR="00436E44" w:rsidRPr="00407F65" w:rsidRDefault="00436E44">
            <w:pPr>
              <w:jc w:val="center"/>
              <w:rPr>
                <w:sz w:val="28"/>
                <w:szCs w:val="28"/>
              </w:rPr>
            </w:pPr>
            <w:r>
              <w:rPr>
                <w:sz w:val="28"/>
                <w:szCs w:val="28"/>
              </w:rPr>
              <w:t>[NA]</w:t>
            </w:r>
          </w:p>
        </w:tc>
        <w:tc>
          <w:tcPr>
            <w:tcW w:w="1643" w:type="dxa"/>
            <w:shd w:val="clear" w:color="auto" w:fill="FFFFFF"/>
            <w:vAlign w:val="center"/>
          </w:tcPr>
          <w:p w:rsidR="00436E44" w:rsidRPr="00407F65" w:rsidRDefault="00436E44">
            <w:pPr>
              <w:jc w:val="center"/>
              <w:rPr>
                <w:sz w:val="28"/>
                <w:szCs w:val="28"/>
              </w:rPr>
            </w:pPr>
            <w:r>
              <w:rPr>
                <w:sz w:val="28"/>
                <w:szCs w:val="28"/>
              </w:rPr>
              <w:t>[NA]</w:t>
            </w:r>
          </w:p>
        </w:tc>
      </w:tr>
      <w:tr w:rsidR="00436E44" w:rsidRPr="00407F65">
        <w:trPr>
          <w:divId w:val="5404664"/>
        </w:trPr>
        <w:tc>
          <w:tcPr>
            <w:tcW w:w="2792" w:type="dxa"/>
            <w:shd w:val="clear" w:color="auto" w:fill="FFFFFF"/>
          </w:tcPr>
          <w:p w:rsidR="00436E44" w:rsidRPr="00407F65" w:rsidRDefault="00436E44">
            <w:pPr>
              <w:ind w:right="120"/>
              <w:rPr>
                <w:sz w:val="28"/>
                <w:szCs w:val="28"/>
              </w:rPr>
            </w:pPr>
            <w:r>
              <w:rPr>
                <w:sz w:val="28"/>
                <w:szCs w:val="28"/>
              </w:rPr>
              <w:lastRenderedPageBreak/>
              <w:t>HPV3</w:t>
            </w:r>
          </w:p>
        </w:tc>
        <w:tc>
          <w:tcPr>
            <w:tcW w:w="2268" w:type="dxa"/>
            <w:shd w:val="clear" w:color="auto" w:fill="FFFFFF"/>
            <w:vAlign w:val="center"/>
          </w:tcPr>
          <w:p w:rsidR="00436E44" w:rsidRPr="00407F65" w:rsidRDefault="00436E44">
            <w:pPr>
              <w:jc w:val="center"/>
              <w:rPr>
                <w:sz w:val="28"/>
                <w:szCs w:val="28"/>
              </w:rPr>
            </w:pPr>
            <w:r>
              <w:rPr>
                <w:sz w:val="28"/>
                <w:szCs w:val="28"/>
              </w:rPr>
              <w:t>N/A</w:t>
            </w:r>
          </w:p>
        </w:tc>
        <w:tc>
          <w:tcPr>
            <w:tcW w:w="2290" w:type="dxa"/>
            <w:shd w:val="clear" w:color="auto" w:fill="FFFFFF"/>
            <w:vAlign w:val="center"/>
          </w:tcPr>
          <w:p w:rsidR="00436E44" w:rsidRPr="00407F65" w:rsidRDefault="00436E44">
            <w:pPr>
              <w:jc w:val="center"/>
              <w:rPr>
                <w:sz w:val="28"/>
                <w:szCs w:val="28"/>
              </w:rPr>
            </w:pPr>
            <w:r>
              <w:rPr>
                <w:sz w:val="28"/>
                <w:szCs w:val="28"/>
              </w:rPr>
              <w:t>N/A</w:t>
            </w:r>
          </w:p>
        </w:tc>
        <w:tc>
          <w:tcPr>
            <w:tcW w:w="1530" w:type="dxa"/>
            <w:shd w:val="clear" w:color="auto" w:fill="FFFFFF"/>
            <w:vAlign w:val="center"/>
          </w:tcPr>
          <w:p w:rsidR="00436E44" w:rsidRPr="00407F65" w:rsidRDefault="00436E44">
            <w:pPr>
              <w:jc w:val="center"/>
              <w:rPr>
                <w:sz w:val="28"/>
                <w:szCs w:val="28"/>
              </w:rPr>
            </w:pPr>
            <w:r>
              <w:rPr>
                <w:sz w:val="28"/>
                <w:szCs w:val="28"/>
              </w:rPr>
              <w:t>[NA]</w:t>
            </w:r>
          </w:p>
        </w:tc>
        <w:tc>
          <w:tcPr>
            <w:tcW w:w="1643" w:type="dxa"/>
            <w:shd w:val="clear" w:color="auto" w:fill="FFFFFF"/>
            <w:vAlign w:val="center"/>
          </w:tcPr>
          <w:p w:rsidR="00436E44" w:rsidRPr="00407F65" w:rsidRDefault="00436E44">
            <w:pPr>
              <w:jc w:val="center"/>
              <w:rPr>
                <w:sz w:val="28"/>
                <w:szCs w:val="28"/>
              </w:rPr>
            </w:pPr>
            <w:r>
              <w:rPr>
                <w:sz w:val="28"/>
                <w:szCs w:val="28"/>
              </w:rPr>
              <w:t>[NA]</w:t>
            </w:r>
          </w:p>
        </w:tc>
      </w:tr>
      <w:tr w:rsidR="00436E44" w:rsidRPr="00407F65">
        <w:trPr>
          <w:divId w:val="5404664"/>
        </w:trPr>
        <w:tc>
          <w:tcPr>
            <w:tcW w:w="2792" w:type="dxa"/>
            <w:shd w:val="clear" w:color="auto" w:fill="FFFFFF"/>
          </w:tcPr>
          <w:p w:rsidR="00436E44" w:rsidRPr="00407F65" w:rsidRDefault="00436E44">
            <w:pPr>
              <w:ind w:right="120"/>
              <w:rPr>
                <w:sz w:val="28"/>
                <w:szCs w:val="28"/>
              </w:rPr>
            </w:pPr>
            <w:r>
              <w:rPr>
                <w:sz w:val="28"/>
                <w:szCs w:val="28"/>
              </w:rPr>
              <w:t>Measles 1</w:t>
            </w:r>
          </w:p>
        </w:tc>
        <w:tc>
          <w:tcPr>
            <w:tcW w:w="2268" w:type="dxa"/>
            <w:shd w:val="clear" w:color="auto" w:fill="FFFFFF"/>
            <w:vAlign w:val="center"/>
          </w:tcPr>
          <w:p w:rsidR="00436E44" w:rsidRPr="00407F65" w:rsidRDefault="00436E44">
            <w:pPr>
              <w:jc w:val="center"/>
              <w:rPr>
                <w:sz w:val="28"/>
                <w:szCs w:val="28"/>
              </w:rPr>
            </w:pPr>
            <w:r>
              <w:rPr>
                <w:sz w:val="28"/>
                <w:szCs w:val="28"/>
              </w:rPr>
              <w:t>400.200</w:t>
            </w:r>
          </w:p>
        </w:tc>
        <w:tc>
          <w:tcPr>
            <w:tcW w:w="2290" w:type="dxa"/>
            <w:shd w:val="clear" w:color="auto" w:fill="FFFFFF"/>
            <w:vAlign w:val="center"/>
          </w:tcPr>
          <w:p w:rsidR="00436E44" w:rsidRPr="00407F65" w:rsidRDefault="00436E44">
            <w:pPr>
              <w:jc w:val="center"/>
              <w:rPr>
                <w:sz w:val="28"/>
                <w:szCs w:val="28"/>
              </w:rPr>
            </w:pPr>
            <w:r>
              <w:rPr>
                <w:sz w:val="28"/>
                <w:szCs w:val="28"/>
              </w:rPr>
              <w:t>360.020</w:t>
            </w:r>
          </w:p>
        </w:tc>
        <w:tc>
          <w:tcPr>
            <w:tcW w:w="1530" w:type="dxa"/>
            <w:shd w:val="clear" w:color="auto" w:fill="FFFFFF"/>
            <w:vAlign w:val="center"/>
          </w:tcPr>
          <w:p w:rsidR="00436E44" w:rsidRPr="00407F65" w:rsidRDefault="00436E44">
            <w:pPr>
              <w:jc w:val="center"/>
              <w:rPr>
                <w:color w:val="000000"/>
                <w:sz w:val="28"/>
                <w:szCs w:val="28"/>
              </w:rPr>
            </w:pPr>
            <w:r>
              <w:rPr>
                <w:sz w:val="28"/>
                <w:szCs w:val="28"/>
              </w:rPr>
              <w:t>94%</w:t>
            </w:r>
          </w:p>
        </w:tc>
        <w:tc>
          <w:tcPr>
            <w:tcW w:w="1643" w:type="dxa"/>
            <w:shd w:val="clear" w:color="auto" w:fill="FFFFFF"/>
            <w:vAlign w:val="center"/>
          </w:tcPr>
          <w:p w:rsidR="00436E44" w:rsidRPr="00407F65" w:rsidRDefault="00436E44">
            <w:pPr>
              <w:jc w:val="center"/>
              <w:rPr>
                <w:color w:val="000000"/>
                <w:sz w:val="28"/>
                <w:szCs w:val="28"/>
              </w:rPr>
            </w:pPr>
            <w:r>
              <w:rPr>
                <w:color w:val="000000"/>
                <w:sz w:val="28"/>
                <w:szCs w:val="28"/>
              </w:rPr>
              <w:t>94 %</w:t>
            </w:r>
          </w:p>
        </w:tc>
      </w:tr>
      <w:tr w:rsidR="00436E44" w:rsidRPr="00407F65">
        <w:trPr>
          <w:divId w:val="5404664"/>
        </w:trPr>
        <w:tc>
          <w:tcPr>
            <w:tcW w:w="2792" w:type="dxa"/>
            <w:shd w:val="clear" w:color="auto" w:fill="FFFFFF"/>
          </w:tcPr>
          <w:p w:rsidR="00436E44" w:rsidRPr="00407F65" w:rsidRDefault="00436E44">
            <w:pPr>
              <w:ind w:right="120"/>
              <w:rPr>
                <w:sz w:val="28"/>
                <w:szCs w:val="28"/>
              </w:rPr>
            </w:pPr>
            <w:r>
              <w:rPr>
                <w:sz w:val="28"/>
                <w:szCs w:val="28"/>
              </w:rPr>
              <w:t>Measles 2</w:t>
            </w:r>
          </w:p>
        </w:tc>
        <w:tc>
          <w:tcPr>
            <w:tcW w:w="2268" w:type="dxa"/>
            <w:shd w:val="clear" w:color="auto" w:fill="FFFFFF"/>
            <w:vAlign w:val="center"/>
          </w:tcPr>
          <w:p w:rsidR="00436E44" w:rsidRPr="00407F65" w:rsidRDefault="00436E44">
            <w:pPr>
              <w:jc w:val="center"/>
              <w:rPr>
                <w:sz w:val="28"/>
                <w:szCs w:val="28"/>
              </w:rPr>
            </w:pPr>
            <w:r>
              <w:rPr>
                <w:sz w:val="28"/>
                <w:szCs w:val="28"/>
              </w:rPr>
              <w:t>N/A</w:t>
            </w:r>
          </w:p>
        </w:tc>
        <w:tc>
          <w:tcPr>
            <w:tcW w:w="2290" w:type="dxa"/>
            <w:shd w:val="clear" w:color="auto" w:fill="FFFFFF"/>
            <w:vAlign w:val="center"/>
          </w:tcPr>
          <w:p w:rsidR="00436E44" w:rsidRPr="00407F65" w:rsidRDefault="00436E44">
            <w:pPr>
              <w:jc w:val="center"/>
              <w:rPr>
                <w:sz w:val="28"/>
                <w:szCs w:val="28"/>
              </w:rPr>
            </w:pPr>
            <w:r>
              <w:rPr>
                <w:sz w:val="28"/>
                <w:szCs w:val="28"/>
              </w:rPr>
              <w:t>360.020</w:t>
            </w:r>
          </w:p>
        </w:tc>
        <w:tc>
          <w:tcPr>
            <w:tcW w:w="1530" w:type="dxa"/>
            <w:shd w:val="clear" w:color="auto" w:fill="FFFFFF"/>
            <w:vAlign w:val="center"/>
          </w:tcPr>
          <w:p w:rsidR="00436E44" w:rsidRPr="00407F65" w:rsidRDefault="00436E44">
            <w:pPr>
              <w:jc w:val="center"/>
              <w:rPr>
                <w:sz w:val="28"/>
                <w:szCs w:val="28"/>
              </w:rPr>
            </w:pPr>
            <w:r>
              <w:rPr>
                <w:sz w:val="28"/>
                <w:szCs w:val="28"/>
              </w:rPr>
              <w:t>[NA]</w:t>
            </w:r>
          </w:p>
        </w:tc>
        <w:tc>
          <w:tcPr>
            <w:tcW w:w="1643" w:type="dxa"/>
            <w:shd w:val="clear" w:color="auto" w:fill="FFFFFF"/>
            <w:vAlign w:val="center"/>
          </w:tcPr>
          <w:p w:rsidR="00436E44" w:rsidRPr="00407F65" w:rsidRDefault="00436E44">
            <w:pPr>
              <w:jc w:val="center"/>
              <w:rPr>
                <w:sz w:val="28"/>
                <w:szCs w:val="28"/>
              </w:rPr>
            </w:pPr>
            <w:r>
              <w:rPr>
                <w:sz w:val="28"/>
                <w:szCs w:val="28"/>
              </w:rPr>
              <w:t>[NA]</w:t>
            </w:r>
          </w:p>
        </w:tc>
      </w:tr>
      <w:tr w:rsidR="00436E44" w:rsidRPr="00407F65">
        <w:trPr>
          <w:divId w:val="5404664"/>
        </w:trPr>
        <w:tc>
          <w:tcPr>
            <w:tcW w:w="2792" w:type="dxa"/>
            <w:shd w:val="clear" w:color="auto" w:fill="FFFFFF"/>
          </w:tcPr>
          <w:p w:rsidR="00436E44" w:rsidRPr="00407F65" w:rsidRDefault="00436E44">
            <w:pPr>
              <w:ind w:right="120"/>
              <w:rPr>
                <w:sz w:val="28"/>
                <w:szCs w:val="28"/>
              </w:rPr>
            </w:pPr>
            <w:r>
              <w:rPr>
                <w:sz w:val="28"/>
                <w:szCs w:val="28"/>
              </w:rPr>
              <w:t>PCV13_1</w:t>
            </w:r>
          </w:p>
        </w:tc>
        <w:tc>
          <w:tcPr>
            <w:tcW w:w="2268" w:type="dxa"/>
            <w:vMerge w:val="restart"/>
            <w:shd w:val="clear" w:color="auto" w:fill="FFFFFF"/>
            <w:vAlign w:val="center"/>
          </w:tcPr>
          <w:p w:rsidR="00436E44" w:rsidRPr="00407F65" w:rsidRDefault="00436E44">
            <w:pPr>
              <w:jc w:val="center"/>
              <w:rPr>
                <w:sz w:val="28"/>
                <w:szCs w:val="28"/>
              </w:rPr>
            </w:pPr>
            <w:r>
              <w:rPr>
                <w:sz w:val="28"/>
                <w:szCs w:val="28"/>
              </w:rPr>
              <w:t>1,159,550</w:t>
            </w:r>
          </w:p>
        </w:tc>
        <w:tc>
          <w:tcPr>
            <w:tcW w:w="2290" w:type="dxa"/>
            <w:shd w:val="clear" w:color="auto" w:fill="FFFFFF"/>
            <w:vAlign w:val="center"/>
          </w:tcPr>
          <w:p w:rsidR="00436E44" w:rsidRPr="00407F65" w:rsidRDefault="00436E44">
            <w:pPr>
              <w:jc w:val="center"/>
              <w:rPr>
                <w:sz w:val="28"/>
                <w:szCs w:val="28"/>
              </w:rPr>
            </w:pPr>
            <w:r>
              <w:rPr>
                <w:sz w:val="28"/>
                <w:szCs w:val="28"/>
              </w:rPr>
              <w:t>360.020</w:t>
            </w:r>
          </w:p>
        </w:tc>
        <w:tc>
          <w:tcPr>
            <w:tcW w:w="1530" w:type="dxa"/>
            <w:shd w:val="clear" w:color="auto" w:fill="FFFFFF"/>
            <w:vAlign w:val="center"/>
          </w:tcPr>
          <w:p w:rsidR="00436E44" w:rsidRPr="00407F65" w:rsidRDefault="00436E44">
            <w:pPr>
              <w:jc w:val="center"/>
              <w:rPr>
                <w:color w:val="000000"/>
                <w:sz w:val="28"/>
                <w:szCs w:val="28"/>
              </w:rPr>
            </w:pPr>
            <w:r>
              <w:rPr>
                <w:sz w:val="28"/>
                <w:szCs w:val="28"/>
              </w:rPr>
              <w:t>109 %</w:t>
            </w:r>
          </w:p>
        </w:tc>
        <w:tc>
          <w:tcPr>
            <w:tcW w:w="1643" w:type="dxa"/>
            <w:shd w:val="clear" w:color="auto" w:fill="FFFFFF"/>
            <w:vAlign w:val="center"/>
          </w:tcPr>
          <w:p w:rsidR="00436E44" w:rsidRPr="00407F65" w:rsidRDefault="00436E44">
            <w:pPr>
              <w:jc w:val="center"/>
              <w:rPr>
                <w:color w:val="000000"/>
                <w:sz w:val="28"/>
                <w:szCs w:val="28"/>
              </w:rPr>
            </w:pPr>
            <w:r>
              <w:rPr>
                <w:color w:val="000000"/>
                <w:sz w:val="28"/>
                <w:szCs w:val="28"/>
              </w:rPr>
              <w:t>59 %</w:t>
            </w:r>
          </w:p>
        </w:tc>
      </w:tr>
      <w:tr w:rsidR="00436E44" w:rsidRPr="00407F65">
        <w:trPr>
          <w:divId w:val="5404664"/>
        </w:trPr>
        <w:tc>
          <w:tcPr>
            <w:tcW w:w="2792" w:type="dxa"/>
            <w:shd w:val="clear" w:color="auto" w:fill="FFFFFF"/>
          </w:tcPr>
          <w:p w:rsidR="00436E44" w:rsidRPr="00407F65" w:rsidRDefault="00436E44">
            <w:pPr>
              <w:ind w:right="120"/>
              <w:rPr>
                <w:sz w:val="28"/>
                <w:szCs w:val="28"/>
              </w:rPr>
            </w:pPr>
            <w:r>
              <w:rPr>
                <w:sz w:val="28"/>
                <w:szCs w:val="28"/>
              </w:rPr>
              <w:t>PCV13_3</w:t>
            </w:r>
          </w:p>
        </w:tc>
        <w:tc>
          <w:tcPr>
            <w:tcW w:w="2268" w:type="dxa"/>
            <w:vMerge/>
            <w:shd w:val="clear" w:color="auto" w:fill="FFFFFF"/>
            <w:vAlign w:val="center"/>
          </w:tcPr>
          <w:p w:rsidR="00436E44" w:rsidRPr="00407F65" w:rsidRDefault="00436E44">
            <w:pPr>
              <w:jc w:val="center"/>
              <w:rPr>
                <w:sz w:val="28"/>
                <w:szCs w:val="28"/>
              </w:rPr>
            </w:pPr>
          </w:p>
        </w:tc>
        <w:tc>
          <w:tcPr>
            <w:tcW w:w="2290" w:type="dxa"/>
            <w:shd w:val="clear" w:color="auto" w:fill="FFFFFF"/>
            <w:vAlign w:val="center"/>
          </w:tcPr>
          <w:p w:rsidR="00436E44" w:rsidRPr="00407F65" w:rsidRDefault="00436E44">
            <w:pPr>
              <w:jc w:val="center"/>
              <w:rPr>
                <w:sz w:val="28"/>
                <w:szCs w:val="28"/>
              </w:rPr>
            </w:pPr>
            <w:r>
              <w:rPr>
                <w:sz w:val="28"/>
                <w:szCs w:val="28"/>
              </w:rPr>
              <w:t>360.020</w:t>
            </w:r>
          </w:p>
        </w:tc>
        <w:tc>
          <w:tcPr>
            <w:tcW w:w="1530" w:type="dxa"/>
            <w:shd w:val="clear" w:color="auto" w:fill="FFFFFF"/>
            <w:vAlign w:val="center"/>
          </w:tcPr>
          <w:p w:rsidR="00436E44" w:rsidRPr="00407F65" w:rsidRDefault="00436E44">
            <w:pPr>
              <w:jc w:val="center"/>
              <w:rPr>
                <w:color w:val="000000"/>
                <w:sz w:val="28"/>
                <w:szCs w:val="28"/>
              </w:rPr>
            </w:pPr>
            <w:r>
              <w:rPr>
                <w:sz w:val="28"/>
                <w:szCs w:val="28"/>
              </w:rPr>
              <w:t>99 %</w:t>
            </w:r>
          </w:p>
        </w:tc>
        <w:tc>
          <w:tcPr>
            <w:tcW w:w="1643" w:type="dxa"/>
            <w:shd w:val="clear" w:color="auto" w:fill="FFFFFF"/>
            <w:vAlign w:val="center"/>
          </w:tcPr>
          <w:p w:rsidR="00436E44" w:rsidRPr="00407F65" w:rsidRDefault="00436E44">
            <w:pPr>
              <w:jc w:val="center"/>
              <w:rPr>
                <w:color w:val="000000"/>
                <w:sz w:val="28"/>
                <w:szCs w:val="28"/>
              </w:rPr>
            </w:pPr>
            <w:r>
              <w:rPr>
                <w:sz w:val="28"/>
                <w:szCs w:val="28"/>
              </w:rPr>
              <w:t>36 %</w:t>
            </w:r>
          </w:p>
        </w:tc>
      </w:tr>
      <w:tr w:rsidR="00436E44" w:rsidRPr="00407F65">
        <w:trPr>
          <w:divId w:val="5404664"/>
        </w:trPr>
        <w:tc>
          <w:tcPr>
            <w:tcW w:w="2792" w:type="dxa"/>
            <w:shd w:val="clear" w:color="auto" w:fill="FFFFFF"/>
          </w:tcPr>
          <w:p w:rsidR="00436E44" w:rsidRPr="00407F65" w:rsidRDefault="00436E44">
            <w:pPr>
              <w:ind w:right="120"/>
              <w:rPr>
                <w:sz w:val="28"/>
                <w:szCs w:val="28"/>
              </w:rPr>
            </w:pPr>
            <w:r>
              <w:rPr>
                <w:sz w:val="28"/>
                <w:szCs w:val="28"/>
              </w:rPr>
              <w:t>Rota 1</w:t>
            </w:r>
          </w:p>
        </w:tc>
        <w:tc>
          <w:tcPr>
            <w:tcW w:w="2268" w:type="dxa"/>
            <w:shd w:val="clear" w:color="auto" w:fill="FFFFFF"/>
            <w:vAlign w:val="center"/>
          </w:tcPr>
          <w:p w:rsidR="00436E44" w:rsidRPr="00407F65" w:rsidRDefault="00436E44">
            <w:pPr>
              <w:jc w:val="center"/>
              <w:rPr>
                <w:sz w:val="28"/>
                <w:szCs w:val="28"/>
              </w:rPr>
            </w:pPr>
            <w:r>
              <w:rPr>
                <w:sz w:val="28"/>
                <w:szCs w:val="28"/>
              </w:rPr>
              <w:t>N/A</w:t>
            </w:r>
          </w:p>
        </w:tc>
        <w:tc>
          <w:tcPr>
            <w:tcW w:w="2290" w:type="dxa"/>
            <w:shd w:val="clear" w:color="auto" w:fill="FFFFFF"/>
            <w:vAlign w:val="center"/>
          </w:tcPr>
          <w:p w:rsidR="00436E44" w:rsidRPr="00407F65" w:rsidRDefault="00436E44">
            <w:pPr>
              <w:jc w:val="center"/>
              <w:rPr>
                <w:sz w:val="28"/>
                <w:szCs w:val="28"/>
              </w:rPr>
            </w:pPr>
            <w:r>
              <w:rPr>
                <w:sz w:val="28"/>
                <w:szCs w:val="28"/>
              </w:rPr>
              <w:t>N/A</w:t>
            </w:r>
          </w:p>
        </w:tc>
        <w:tc>
          <w:tcPr>
            <w:tcW w:w="1530" w:type="dxa"/>
            <w:shd w:val="clear" w:color="auto" w:fill="FFFFFF"/>
            <w:vAlign w:val="center"/>
          </w:tcPr>
          <w:p w:rsidR="00436E44" w:rsidRPr="00407F65" w:rsidRDefault="00436E44">
            <w:pPr>
              <w:jc w:val="center"/>
              <w:rPr>
                <w:sz w:val="28"/>
                <w:szCs w:val="28"/>
              </w:rPr>
            </w:pPr>
            <w:r>
              <w:rPr>
                <w:sz w:val="28"/>
                <w:szCs w:val="28"/>
              </w:rPr>
              <w:t>[NA]</w:t>
            </w:r>
          </w:p>
        </w:tc>
        <w:tc>
          <w:tcPr>
            <w:tcW w:w="1643" w:type="dxa"/>
            <w:shd w:val="clear" w:color="auto" w:fill="FFFFFF"/>
            <w:vAlign w:val="center"/>
          </w:tcPr>
          <w:p w:rsidR="00436E44" w:rsidRPr="00407F65" w:rsidRDefault="00436E44">
            <w:pPr>
              <w:jc w:val="center"/>
              <w:rPr>
                <w:sz w:val="28"/>
                <w:szCs w:val="28"/>
              </w:rPr>
            </w:pPr>
            <w:r>
              <w:rPr>
                <w:sz w:val="28"/>
                <w:szCs w:val="28"/>
              </w:rPr>
              <w:t>[NA]</w:t>
            </w:r>
          </w:p>
        </w:tc>
      </w:tr>
      <w:tr w:rsidR="00436E44" w:rsidRPr="00407F65">
        <w:trPr>
          <w:divId w:val="5404664"/>
        </w:trPr>
        <w:tc>
          <w:tcPr>
            <w:tcW w:w="2792" w:type="dxa"/>
            <w:shd w:val="clear" w:color="auto" w:fill="FFFFFF"/>
          </w:tcPr>
          <w:p w:rsidR="00436E44" w:rsidRPr="00407F65" w:rsidRDefault="00436E44">
            <w:pPr>
              <w:ind w:right="120"/>
              <w:rPr>
                <w:sz w:val="28"/>
                <w:szCs w:val="28"/>
              </w:rPr>
            </w:pPr>
            <w:r>
              <w:rPr>
                <w:sz w:val="28"/>
                <w:szCs w:val="28"/>
              </w:rPr>
              <w:t xml:space="preserve">Rota 2 or 3 </w:t>
            </w:r>
          </w:p>
        </w:tc>
        <w:tc>
          <w:tcPr>
            <w:tcW w:w="2268" w:type="dxa"/>
            <w:shd w:val="clear" w:color="auto" w:fill="FFFFFF"/>
            <w:vAlign w:val="center"/>
          </w:tcPr>
          <w:p w:rsidR="00436E44" w:rsidRPr="00407F65" w:rsidRDefault="00436E44">
            <w:pPr>
              <w:jc w:val="center"/>
              <w:rPr>
                <w:sz w:val="28"/>
                <w:szCs w:val="28"/>
              </w:rPr>
            </w:pPr>
            <w:r>
              <w:rPr>
                <w:sz w:val="28"/>
                <w:szCs w:val="28"/>
              </w:rPr>
              <w:t>N/A</w:t>
            </w:r>
          </w:p>
        </w:tc>
        <w:tc>
          <w:tcPr>
            <w:tcW w:w="2290" w:type="dxa"/>
            <w:shd w:val="clear" w:color="auto" w:fill="FFFFFF"/>
            <w:vAlign w:val="center"/>
          </w:tcPr>
          <w:p w:rsidR="00436E44" w:rsidRPr="00407F65" w:rsidRDefault="00436E44">
            <w:pPr>
              <w:jc w:val="center"/>
              <w:rPr>
                <w:sz w:val="28"/>
                <w:szCs w:val="28"/>
              </w:rPr>
            </w:pPr>
            <w:r>
              <w:rPr>
                <w:sz w:val="28"/>
                <w:szCs w:val="28"/>
              </w:rPr>
              <w:t>N/A</w:t>
            </w:r>
          </w:p>
        </w:tc>
        <w:tc>
          <w:tcPr>
            <w:tcW w:w="1530" w:type="dxa"/>
            <w:shd w:val="clear" w:color="auto" w:fill="FFFFFF"/>
            <w:vAlign w:val="center"/>
          </w:tcPr>
          <w:p w:rsidR="00436E44" w:rsidRPr="00407F65" w:rsidRDefault="00436E44">
            <w:pPr>
              <w:jc w:val="center"/>
              <w:rPr>
                <w:sz w:val="28"/>
                <w:szCs w:val="28"/>
              </w:rPr>
            </w:pPr>
            <w:r>
              <w:rPr>
                <w:sz w:val="28"/>
                <w:szCs w:val="28"/>
              </w:rPr>
              <w:t>[NA]</w:t>
            </w:r>
          </w:p>
        </w:tc>
        <w:tc>
          <w:tcPr>
            <w:tcW w:w="1643" w:type="dxa"/>
            <w:shd w:val="clear" w:color="auto" w:fill="FFFFFF"/>
            <w:vAlign w:val="center"/>
          </w:tcPr>
          <w:p w:rsidR="00436E44" w:rsidRPr="00407F65" w:rsidRDefault="00436E44">
            <w:pPr>
              <w:jc w:val="center"/>
              <w:rPr>
                <w:sz w:val="28"/>
                <w:szCs w:val="28"/>
              </w:rPr>
            </w:pPr>
            <w:r>
              <w:rPr>
                <w:sz w:val="28"/>
                <w:szCs w:val="28"/>
              </w:rPr>
              <w:t>[NA]</w:t>
            </w:r>
          </w:p>
        </w:tc>
      </w:tr>
    </w:tbl>
    <w:p w:rsidR="00436E44" w:rsidRPr="00407F65" w:rsidRDefault="00436E44">
      <w:pPr>
        <w:jc w:val="both"/>
        <w:divId w:val="5404664"/>
        <w:rPr>
          <w:sz w:val="28"/>
          <w:szCs w:val="28"/>
        </w:rPr>
      </w:pPr>
    </w:p>
    <w:p w:rsidR="00436E44" w:rsidRPr="00407F65" w:rsidRDefault="00436E44">
      <w:pPr>
        <w:numPr>
          <w:ilvl w:val="0"/>
          <w:numId w:val="10"/>
        </w:numPr>
        <w:autoSpaceDE w:val="0"/>
        <w:autoSpaceDN w:val="0"/>
        <w:adjustRightInd w:val="0"/>
        <w:ind w:left="840" w:right="235"/>
        <w:contextualSpacing/>
        <w:jc w:val="both"/>
        <w:divId w:val="5404664"/>
        <w:rPr>
          <w:rFonts w:eastAsia="SimSun"/>
          <w:color w:val="000000"/>
          <w:sz w:val="28"/>
          <w:szCs w:val="28"/>
        </w:rPr>
      </w:pPr>
      <w:r>
        <w:rPr>
          <w:color w:val="000000"/>
          <w:sz w:val="28"/>
          <w:szCs w:val="28"/>
        </w:rPr>
        <w:t xml:space="preserve">Please describe any specific geographical, economic, policy, cultural, gender and social barriers to immunization. Given the priority of GAVI to ensure gender parity and reduce inequity in immunization services, please describe any gender and/ or equity analyses that have been conducted including actions taken to mitigate barriers.    </w:t>
      </w:r>
    </w:p>
    <w:p w:rsidR="00436E44" w:rsidRPr="00407F65" w:rsidRDefault="00436E44">
      <w:pPr>
        <w:autoSpaceDE w:val="0"/>
        <w:autoSpaceDN w:val="0"/>
        <w:adjustRightInd w:val="0"/>
        <w:ind w:left="720" w:right="115"/>
        <w:contextualSpacing/>
        <w:jc w:val="both"/>
        <w:divId w:val="5404664"/>
        <w:rPr>
          <w:rFonts w:eastAsia="SimSun"/>
          <w:color w:val="000000"/>
          <w:sz w:val="28"/>
          <w:szCs w:val="28"/>
        </w:rPr>
      </w:pPr>
    </w:p>
    <w:p w:rsidR="00436E44" w:rsidRPr="00407F65" w:rsidRDefault="00436E44">
      <w:pPr>
        <w:autoSpaceDE w:val="0"/>
        <w:autoSpaceDN w:val="0"/>
        <w:adjustRightInd w:val="0"/>
        <w:jc w:val="both"/>
        <w:divId w:val="5404664"/>
        <w:rPr>
          <w:sz w:val="28"/>
          <w:szCs w:val="28"/>
        </w:rPr>
      </w:pPr>
      <w:r>
        <w:rPr>
          <w:b/>
          <w:sz w:val="28"/>
          <w:szCs w:val="28"/>
        </w:rPr>
        <w:t>From a geographic perspective</w:t>
      </w:r>
      <w:r>
        <w:rPr>
          <w:sz w:val="28"/>
          <w:szCs w:val="28"/>
        </w:rPr>
        <w:t>, note the temporary existence of a few geographic obstacles in achieving the targets. They are the difficult access to certain areas especially in the rainy season; which could affect the active search of delayed targets or immunization in the advanced strategy.</w:t>
      </w:r>
    </w:p>
    <w:p w:rsidR="00436E44" w:rsidRPr="00407F65" w:rsidRDefault="00436E44">
      <w:pPr>
        <w:autoSpaceDE w:val="0"/>
        <w:autoSpaceDN w:val="0"/>
        <w:adjustRightInd w:val="0"/>
        <w:jc w:val="both"/>
        <w:divId w:val="5404664"/>
        <w:rPr>
          <w:b/>
          <w:sz w:val="28"/>
          <w:szCs w:val="28"/>
        </w:rPr>
      </w:pPr>
      <w:r>
        <w:rPr>
          <w:b/>
          <w:sz w:val="28"/>
          <w:szCs w:val="28"/>
        </w:rPr>
        <w:t>From an economic perspective</w:t>
      </w:r>
      <w:r>
        <w:rPr>
          <w:sz w:val="28"/>
          <w:szCs w:val="28"/>
        </w:rPr>
        <w:t xml:space="preserve"> </w:t>
      </w:r>
    </w:p>
    <w:p w:rsidR="00436E44" w:rsidRPr="00407F65" w:rsidRDefault="00436E44">
      <w:pPr>
        <w:autoSpaceDE w:val="0"/>
        <w:autoSpaceDN w:val="0"/>
        <w:adjustRightInd w:val="0"/>
        <w:jc w:val="both"/>
        <w:divId w:val="5404664"/>
        <w:rPr>
          <w:rFonts w:eastAsia="SimSun"/>
          <w:color w:val="000000"/>
          <w:sz w:val="28"/>
          <w:szCs w:val="28"/>
        </w:rPr>
      </w:pPr>
      <w:r>
        <w:rPr>
          <w:sz w:val="28"/>
          <w:szCs w:val="28"/>
        </w:rPr>
        <w:t xml:space="preserve">In Benin, free routine immunization is made effective by the government’s commitment and with support from TFPs who facilitate the achievement of targets, irrespective of the location and without gender discrimination </w:t>
      </w:r>
    </w:p>
    <w:p w:rsidR="00436E44" w:rsidRPr="00407F65" w:rsidRDefault="00436E44">
      <w:pPr>
        <w:autoSpaceDE w:val="0"/>
        <w:autoSpaceDN w:val="0"/>
        <w:adjustRightInd w:val="0"/>
        <w:jc w:val="both"/>
        <w:divId w:val="5404664"/>
        <w:rPr>
          <w:sz w:val="28"/>
          <w:szCs w:val="28"/>
        </w:rPr>
      </w:pPr>
    </w:p>
    <w:p w:rsidR="00436E44" w:rsidRPr="00407F65" w:rsidRDefault="00436E44">
      <w:pPr>
        <w:autoSpaceDE w:val="0"/>
        <w:autoSpaceDN w:val="0"/>
        <w:adjustRightInd w:val="0"/>
        <w:jc w:val="both"/>
        <w:divId w:val="5404664"/>
        <w:rPr>
          <w:color w:val="000000"/>
          <w:sz w:val="28"/>
          <w:szCs w:val="28"/>
        </w:rPr>
      </w:pPr>
      <w:r>
        <w:rPr>
          <w:b/>
          <w:sz w:val="28"/>
          <w:szCs w:val="28"/>
        </w:rPr>
        <w:t>From a political perspective</w:t>
      </w:r>
      <w:r>
        <w:rPr>
          <w:sz w:val="28"/>
          <w:szCs w:val="28"/>
        </w:rPr>
        <w:t>, we note the political interest and commitment to the Vaccine Independence Initiative in Benin since 1996. However, we must acknowledge that all the available policy documents do not provide a clear vision of activities to be conducted to improve the health status of the population.</w:t>
      </w:r>
      <w:r>
        <w:rPr>
          <w:color w:val="000000"/>
          <w:sz w:val="28"/>
          <w:szCs w:val="28"/>
        </w:rPr>
        <w:t xml:space="preserve"> Moreover, the existence of these policy and strategy documents is hardly known at the decentralized level.</w:t>
      </w:r>
    </w:p>
    <w:p w:rsidR="00436E44" w:rsidRPr="00407F65" w:rsidRDefault="00436E44">
      <w:pPr>
        <w:autoSpaceDE w:val="0"/>
        <w:autoSpaceDN w:val="0"/>
        <w:adjustRightInd w:val="0"/>
        <w:jc w:val="both"/>
        <w:divId w:val="5404664"/>
        <w:rPr>
          <w:sz w:val="28"/>
          <w:szCs w:val="28"/>
        </w:rPr>
      </w:pPr>
    </w:p>
    <w:p w:rsidR="00021C0A" w:rsidRDefault="00436E44">
      <w:pPr>
        <w:autoSpaceDE w:val="0"/>
        <w:autoSpaceDN w:val="0"/>
        <w:adjustRightInd w:val="0"/>
        <w:spacing w:line="360" w:lineRule="auto"/>
        <w:ind w:right="360"/>
        <w:jc w:val="both"/>
        <w:divId w:val="5404664"/>
        <w:rPr>
          <w:sz w:val="28"/>
          <w:szCs w:val="28"/>
        </w:rPr>
      </w:pPr>
      <w:r>
        <w:rPr>
          <w:b/>
          <w:bCs/>
          <w:sz w:val="28"/>
          <w:szCs w:val="28"/>
        </w:rPr>
        <w:t>From a sociocultural perspective</w:t>
      </w:r>
      <w:r>
        <w:rPr>
          <w:sz w:val="28"/>
          <w:szCs w:val="28"/>
        </w:rPr>
        <w:t xml:space="preserve">, we are witnessing the development of an adverse belief on immunization which fortunately did not prevent or </w:t>
      </w:r>
    </w:p>
    <w:p w:rsidR="00436E44" w:rsidRPr="00407F65" w:rsidRDefault="00436E44">
      <w:pPr>
        <w:autoSpaceDE w:val="0"/>
        <w:autoSpaceDN w:val="0"/>
        <w:adjustRightInd w:val="0"/>
        <w:spacing w:line="360" w:lineRule="auto"/>
        <w:ind w:right="360"/>
        <w:jc w:val="both"/>
        <w:divId w:val="5404664"/>
        <w:rPr>
          <w:sz w:val="28"/>
          <w:szCs w:val="28"/>
        </w:rPr>
      </w:pPr>
      <w:proofErr w:type="gramStart"/>
      <w:r>
        <w:rPr>
          <w:sz w:val="28"/>
          <w:szCs w:val="28"/>
        </w:rPr>
        <w:t>hindered</w:t>
      </w:r>
      <w:proofErr w:type="gramEnd"/>
      <w:r>
        <w:rPr>
          <w:sz w:val="28"/>
          <w:szCs w:val="28"/>
        </w:rPr>
        <w:t xml:space="preserve"> very few parents from immunizing their children. The reluctance is mainly observed during mass campaigns for the fight against poliomyelitis using OPV. </w:t>
      </w:r>
    </w:p>
    <w:p w:rsidR="00436E44" w:rsidRPr="00407F65" w:rsidRDefault="00436E44">
      <w:pPr>
        <w:autoSpaceDE w:val="0"/>
        <w:autoSpaceDN w:val="0"/>
        <w:adjustRightInd w:val="0"/>
        <w:spacing w:line="360" w:lineRule="auto"/>
        <w:ind w:right="480"/>
        <w:jc w:val="both"/>
        <w:divId w:val="5404664"/>
        <w:rPr>
          <w:color w:val="000000"/>
          <w:sz w:val="28"/>
          <w:szCs w:val="28"/>
        </w:rPr>
      </w:pPr>
      <w:r>
        <w:rPr>
          <w:sz w:val="28"/>
          <w:szCs w:val="28"/>
        </w:rPr>
        <w:t>There is no gender bias for immunization in Benin. As per the results of the 2008 Review and Demographic Health Survey 2011-2012, parents haven’t declared having gender preference to immunize one child over another:</w:t>
      </w:r>
      <w:r>
        <w:rPr>
          <w:color w:val="000000"/>
          <w:sz w:val="28"/>
          <w:szCs w:val="28"/>
        </w:rPr>
        <w:t xml:space="preserve"> </w:t>
      </w:r>
      <w:r>
        <w:rPr>
          <w:color w:val="000000"/>
          <w:sz w:val="28"/>
          <w:szCs w:val="28"/>
        </w:rPr>
        <w:lastRenderedPageBreak/>
        <w:t>“Every child should be immunized to be protected from diseases preventable by immunization”.</w:t>
      </w:r>
    </w:p>
    <w:p w:rsidR="00436E44" w:rsidRPr="00407F65" w:rsidRDefault="00436E44">
      <w:pPr>
        <w:autoSpaceDE w:val="0"/>
        <w:autoSpaceDN w:val="0"/>
        <w:adjustRightInd w:val="0"/>
        <w:jc w:val="both"/>
        <w:divId w:val="5404664"/>
        <w:rPr>
          <w:sz w:val="28"/>
          <w:szCs w:val="28"/>
        </w:rPr>
      </w:pPr>
    </w:p>
    <w:p w:rsidR="00436E44" w:rsidRDefault="00436E44" w:rsidP="002A57A3">
      <w:pPr>
        <w:jc w:val="both"/>
        <w:divId w:val="5404664"/>
        <w:rPr>
          <w:bCs/>
          <w:color w:val="1F497D"/>
          <w:sz w:val="28"/>
          <w:szCs w:val="28"/>
        </w:rPr>
      </w:pPr>
      <w:r>
        <w:rPr>
          <w:bCs/>
          <w:color w:val="1F497D"/>
          <w:sz w:val="28"/>
          <w:szCs w:val="28"/>
        </w:rPr>
        <w:t>4.3 Finding</w:t>
      </w:r>
      <w:r w:rsidR="00ED6CAD">
        <w:rPr>
          <w:bCs/>
          <w:color w:val="1F497D"/>
          <w:sz w:val="28"/>
          <w:szCs w:val="28"/>
        </w:rPr>
        <w:t>s from recent program reviews</w:t>
      </w:r>
    </w:p>
    <w:p w:rsidR="00ED6CAD" w:rsidRPr="00407F65" w:rsidRDefault="00ED6CAD" w:rsidP="002A57A3">
      <w:pPr>
        <w:jc w:val="both"/>
        <w:divId w:val="5404664"/>
        <w:rPr>
          <w:bCs/>
          <w:color w:val="1F497D"/>
          <w:sz w:val="28"/>
          <w:szCs w:val="28"/>
        </w:rPr>
      </w:pPr>
    </w:p>
    <w:p w:rsidR="00436E44" w:rsidRPr="00407F65" w:rsidRDefault="00436E44" w:rsidP="002A57A3">
      <w:pPr>
        <w:numPr>
          <w:ilvl w:val="0"/>
          <w:numId w:val="10"/>
        </w:numPr>
        <w:ind w:left="840" w:right="235"/>
        <w:contextualSpacing/>
        <w:jc w:val="both"/>
        <w:divId w:val="5404664"/>
        <w:rPr>
          <w:b/>
          <w:sz w:val="28"/>
          <w:szCs w:val="28"/>
        </w:rPr>
      </w:pPr>
      <w:r>
        <w:rPr>
          <w:b/>
          <w:sz w:val="28"/>
          <w:szCs w:val="28"/>
        </w:rPr>
        <w:t>Highlight key competencies/ strengths of the immunization program that make it feasible to carry out the IPV introduction – including recent changes to address any previously identified weaknesses.</w:t>
      </w:r>
      <w:r>
        <w:rPr>
          <w:sz w:val="28"/>
          <w:szCs w:val="28"/>
        </w:rPr>
        <w:t xml:space="preserve">    </w:t>
      </w:r>
    </w:p>
    <w:p w:rsidR="00436E44" w:rsidRPr="00407F65" w:rsidRDefault="00436E44" w:rsidP="002A57A3">
      <w:pPr>
        <w:numPr>
          <w:ilvl w:val="0"/>
          <w:numId w:val="10"/>
        </w:numPr>
        <w:ind w:left="840" w:right="235"/>
        <w:contextualSpacing/>
        <w:jc w:val="both"/>
        <w:divId w:val="5404664"/>
        <w:rPr>
          <w:b/>
          <w:sz w:val="28"/>
          <w:szCs w:val="28"/>
        </w:rPr>
      </w:pPr>
      <w:r>
        <w:rPr>
          <w:b/>
          <w:sz w:val="28"/>
          <w:szCs w:val="28"/>
        </w:rPr>
        <w:t>Summarize findings from recent program reviews, indicating whether the recommendations are part of a subsequent national Plan of Action, and describe the status of implementation of recommendations and how these will impact on the proposed new vaccine introduction.</w:t>
      </w:r>
      <w:r>
        <w:rPr>
          <w:sz w:val="28"/>
          <w:szCs w:val="28"/>
        </w:rPr>
        <w:t xml:space="preserve">    </w:t>
      </w:r>
    </w:p>
    <w:p w:rsidR="00436E44" w:rsidRPr="00407F65" w:rsidRDefault="00436E44">
      <w:pPr>
        <w:numPr>
          <w:ilvl w:val="0"/>
          <w:numId w:val="10"/>
        </w:numPr>
        <w:ind w:left="840" w:right="235"/>
        <w:contextualSpacing/>
        <w:jc w:val="both"/>
        <w:divId w:val="5404664"/>
        <w:rPr>
          <w:b/>
          <w:color w:val="000000"/>
          <w:sz w:val="28"/>
          <w:szCs w:val="28"/>
        </w:rPr>
      </w:pPr>
      <w:r>
        <w:rPr>
          <w:b/>
          <w:sz w:val="28"/>
          <w:szCs w:val="28"/>
        </w:rPr>
        <w:t>Highlight whether there are resource constraints in implementing recommendations from recent reviews and how these will be overcome.</w:t>
      </w:r>
      <w:r>
        <w:rPr>
          <w:sz w:val="28"/>
          <w:szCs w:val="28"/>
        </w:rPr>
        <w:t xml:space="preserve">   </w:t>
      </w:r>
    </w:p>
    <w:p w:rsidR="00436E44" w:rsidRPr="00ED6CAD" w:rsidRDefault="00436E44">
      <w:pPr>
        <w:numPr>
          <w:ilvl w:val="0"/>
          <w:numId w:val="10"/>
        </w:numPr>
        <w:ind w:left="960" w:right="355"/>
        <w:contextualSpacing/>
        <w:jc w:val="both"/>
        <w:divId w:val="5404664"/>
        <w:rPr>
          <w:b/>
          <w:sz w:val="28"/>
          <w:szCs w:val="28"/>
        </w:rPr>
      </w:pPr>
      <w:r>
        <w:rPr>
          <w:b/>
          <w:sz w:val="28"/>
          <w:szCs w:val="28"/>
        </w:rPr>
        <w:t>Describe any previous experience with introducing a new vaccine and how lessons learned will be used to ensure a smooth introduction of the new vaccine under consideration.</w:t>
      </w:r>
    </w:p>
    <w:p w:rsidR="00ED6CAD" w:rsidRPr="00407F65" w:rsidRDefault="00ED6CAD" w:rsidP="00ED6CAD">
      <w:pPr>
        <w:ind w:left="960" w:right="355"/>
        <w:contextualSpacing/>
        <w:jc w:val="both"/>
        <w:divId w:val="5404664"/>
        <w:rPr>
          <w:b/>
          <w:sz w:val="28"/>
          <w:szCs w:val="28"/>
        </w:rPr>
      </w:pPr>
    </w:p>
    <w:p w:rsidR="00436E44" w:rsidRPr="00407F65" w:rsidRDefault="00436E44">
      <w:pPr>
        <w:pStyle w:val="StyleCorpsdetexte12ptJustifi1"/>
        <w:divId w:val="5404664"/>
        <w:rPr>
          <w:sz w:val="28"/>
          <w:szCs w:val="28"/>
        </w:rPr>
      </w:pPr>
      <w:r>
        <w:rPr>
          <w:sz w:val="28"/>
          <w:szCs w:val="28"/>
        </w:rPr>
        <w:t xml:space="preserve">Benin conducted the efficient vaccine management evaluation in 2012 which revealed a lack of capacity of the cold chain at all levels of the health pyramid. </w:t>
      </w:r>
    </w:p>
    <w:p w:rsidR="00542FFF" w:rsidRDefault="00436E44">
      <w:pPr>
        <w:pStyle w:val="StyleCorpsdetexte12ptJustifi1"/>
        <w:divId w:val="5404664"/>
        <w:rPr>
          <w:color w:val="000000"/>
          <w:sz w:val="28"/>
          <w:szCs w:val="28"/>
        </w:rPr>
      </w:pPr>
      <w:r>
        <w:rPr>
          <w:sz w:val="28"/>
          <w:szCs w:val="28"/>
        </w:rPr>
        <w:t>The improvement plan prepared to correct these weaknesses received financial support from GAVI/ HSS.</w:t>
      </w:r>
      <w:r>
        <w:rPr>
          <w:color w:val="000000"/>
          <w:sz w:val="28"/>
          <w:szCs w:val="28"/>
        </w:rPr>
        <w:t xml:space="preserve"> This support helped rehabilitate the Cold Chain at the central level. Support from the government and other Partners helped build a regional Cold Chain in </w:t>
      </w:r>
      <w:proofErr w:type="spellStart"/>
      <w:r>
        <w:rPr>
          <w:color w:val="000000"/>
          <w:sz w:val="28"/>
          <w:szCs w:val="28"/>
        </w:rPr>
        <w:t>Atacora</w:t>
      </w:r>
      <w:proofErr w:type="spellEnd"/>
      <w:r>
        <w:rPr>
          <w:color w:val="000000"/>
          <w:sz w:val="28"/>
          <w:szCs w:val="28"/>
        </w:rPr>
        <w:t xml:space="preserve"> and provide five refrigerators and a hundred motorcycles for health facilities.</w:t>
      </w:r>
    </w:p>
    <w:p w:rsidR="00436E44" w:rsidRPr="00542FFF" w:rsidRDefault="00436E44">
      <w:pPr>
        <w:pStyle w:val="StyleCorpsdetexte12ptJustifi1"/>
        <w:divId w:val="5404664"/>
        <w:rPr>
          <w:color w:val="000000"/>
          <w:sz w:val="28"/>
          <w:szCs w:val="28"/>
        </w:rPr>
      </w:pPr>
      <w:r>
        <w:rPr>
          <w:sz w:val="28"/>
          <w:szCs w:val="28"/>
        </w:rPr>
        <w:t xml:space="preserve">All this will facilitate the logistical introduction of the IPV. </w:t>
      </w:r>
    </w:p>
    <w:p w:rsidR="00436E44" w:rsidRPr="00407F65" w:rsidRDefault="00436E44">
      <w:pPr>
        <w:ind w:right="120"/>
        <w:divId w:val="5404664"/>
        <w:rPr>
          <w:bCs/>
          <w:sz w:val="28"/>
          <w:szCs w:val="28"/>
        </w:rPr>
      </w:pPr>
      <w:r>
        <w:rPr>
          <w:bCs/>
          <w:sz w:val="28"/>
          <w:szCs w:val="28"/>
        </w:rPr>
        <w:t xml:space="preserve"> </w:t>
      </w:r>
      <w:r>
        <w:rPr>
          <w:b/>
          <w:bCs/>
          <w:sz w:val="28"/>
          <w:szCs w:val="28"/>
        </w:rPr>
        <w:t>Experience of introducing new vaccines in Benin’s program</w:t>
      </w:r>
      <w:r>
        <w:rPr>
          <w:bCs/>
          <w:sz w:val="28"/>
          <w:szCs w:val="28"/>
        </w:rPr>
        <w:t xml:space="preserve"> </w:t>
      </w:r>
    </w:p>
    <w:p w:rsidR="00436E44" w:rsidRPr="00407F65" w:rsidRDefault="00436E44">
      <w:pPr>
        <w:ind w:right="115"/>
        <w:jc w:val="both"/>
        <w:divId w:val="5404664"/>
        <w:rPr>
          <w:sz w:val="28"/>
          <w:szCs w:val="28"/>
        </w:rPr>
      </w:pPr>
    </w:p>
    <w:p w:rsidR="00436E44" w:rsidRPr="00407F65" w:rsidRDefault="00436E44">
      <w:pPr>
        <w:pStyle w:val="StyleCorpsdetexte12ptJustifi1"/>
        <w:ind w:left="120" w:right="120"/>
        <w:divId w:val="5404664"/>
        <w:rPr>
          <w:color w:val="000000"/>
          <w:sz w:val="28"/>
          <w:szCs w:val="28"/>
        </w:rPr>
      </w:pPr>
      <w:r>
        <w:rPr>
          <w:sz w:val="28"/>
          <w:szCs w:val="28"/>
        </w:rPr>
        <w:t>Like most countries, Benin also introduces new vaccines in its program and attempts to implement the strategies proposed in the GIVS.</w:t>
      </w:r>
      <w:r>
        <w:rPr>
          <w:color w:val="000000"/>
          <w:sz w:val="28"/>
          <w:szCs w:val="28"/>
        </w:rPr>
        <w:t xml:space="preserve"> Thus, the introduction of new vaccines into the Routine EPI in Benin started in 2004 through the Yellow fever vaccine, through Hepatitis B vaccine in 2005, which contributed to an improvement in immunization coverage and a strengthening </w:t>
      </w:r>
      <w:r>
        <w:rPr>
          <w:color w:val="000000"/>
          <w:sz w:val="28"/>
          <w:szCs w:val="28"/>
        </w:rPr>
        <w:lastRenderedPageBreak/>
        <w:t xml:space="preserve">of the immunization system. To further increase the minimum vaccine package administered to children aged 0-11 months and maintain immunization coverage at high levels, the vaccine against </w:t>
      </w:r>
      <w:proofErr w:type="spellStart"/>
      <w:r>
        <w:rPr>
          <w:color w:val="000000"/>
          <w:sz w:val="28"/>
          <w:szCs w:val="28"/>
        </w:rPr>
        <w:t>Haemophilus</w:t>
      </w:r>
      <w:proofErr w:type="spellEnd"/>
      <w:r>
        <w:rPr>
          <w:color w:val="000000"/>
          <w:sz w:val="28"/>
          <w:szCs w:val="28"/>
        </w:rPr>
        <w:t xml:space="preserve"> Influenza b was introduced in 2009 as a </w:t>
      </w:r>
      <w:proofErr w:type="spellStart"/>
      <w:r>
        <w:rPr>
          <w:color w:val="000000"/>
          <w:sz w:val="28"/>
          <w:szCs w:val="28"/>
        </w:rPr>
        <w:t>Pentavalent</w:t>
      </w:r>
      <w:proofErr w:type="spellEnd"/>
      <w:r>
        <w:rPr>
          <w:color w:val="000000"/>
          <w:sz w:val="28"/>
          <w:szCs w:val="28"/>
        </w:rPr>
        <w:t xml:space="preserve"> and one against Streptococcus Pneumonia in 2011. (See immunization schedule) </w:t>
      </w:r>
    </w:p>
    <w:p w:rsidR="00436E44" w:rsidRPr="00407F65" w:rsidRDefault="00436E44">
      <w:pPr>
        <w:pStyle w:val="StyleCorpsdetexte12ptJustifi1"/>
        <w:ind w:left="120" w:right="120"/>
        <w:divId w:val="5404664"/>
        <w:rPr>
          <w:sz w:val="28"/>
          <w:szCs w:val="28"/>
        </w:rPr>
      </w:pPr>
      <w:r>
        <w:rPr>
          <w:color w:val="000000"/>
          <w:sz w:val="28"/>
          <w:szCs w:val="28"/>
        </w:rPr>
        <w:t>For this, Benin prepared a new vaccine introduction plan (2011) which defined the terms and milestones for this introduction. These include:</w:t>
      </w:r>
    </w:p>
    <w:p w:rsidR="00436E44" w:rsidRPr="00407F65" w:rsidRDefault="00436E44">
      <w:pPr>
        <w:pStyle w:val="StyleCorpsdetexte12ptJustifi1"/>
        <w:numPr>
          <w:ilvl w:val="0"/>
          <w:numId w:val="31"/>
        </w:numPr>
        <w:tabs>
          <w:tab w:val="clear" w:pos="1305"/>
        </w:tabs>
        <w:ind w:left="251" w:right="240" w:hanging="251"/>
        <w:divId w:val="5404664"/>
        <w:rPr>
          <w:sz w:val="28"/>
          <w:szCs w:val="28"/>
        </w:rPr>
      </w:pPr>
      <w:r>
        <w:rPr>
          <w:sz w:val="28"/>
          <w:szCs w:val="28"/>
        </w:rPr>
        <w:t>Strengthening the EPI logistics system: Evaluation of cold chain equipment, requirement identification, order and receipt of vaccines;</w:t>
      </w:r>
    </w:p>
    <w:p w:rsidR="00436E44" w:rsidRPr="00407F65" w:rsidRDefault="00436E44">
      <w:pPr>
        <w:pStyle w:val="StyleCorpsdetexte12ptJustifi1"/>
        <w:numPr>
          <w:ilvl w:val="0"/>
          <w:numId w:val="31"/>
        </w:numPr>
        <w:tabs>
          <w:tab w:val="clear" w:pos="1305"/>
        </w:tabs>
        <w:ind w:left="251" w:right="240" w:hanging="251"/>
        <w:divId w:val="5404664"/>
        <w:rPr>
          <w:sz w:val="28"/>
          <w:szCs w:val="28"/>
        </w:rPr>
      </w:pPr>
      <w:r>
        <w:rPr>
          <w:sz w:val="28"/>
          <w:szCs w:val="28"/>
        </w:rPr>
        <w:t>Strengthening of staff capabilities: Revision of training modules and management tools, training the trainers with support from IST consultants, training health workers;</w:t>
      </w:r>
    </w:p>
    <w:p w:rsidR="00436E44" w:rsidRPr="00407F65" w:rsidRDefault="002A57A3">
      <w:pPr>
        <w:pStyle w:val="StyleCorpsdetexte12ptJustifi1"/>
        <w:numPr>
          <w:ilvl w:val="0"/>
          <w:numId w:val="31"/>
        </w:numPr>
        <w:tabs>
          <w:tab w:val="clear" w:pos="1305"/>
        </w:tabs>
        <w:ind w:left="251" w:right="240" w:hanging="251"/>
        <w:divId w:val="5404664"/>
        <w:rPr>
          <w:color w:val="000000"/>
          <w:sz w:val="28"/>
          <w:szCs w:val="28"/>
        </w:rPr>
      </w:pPr>
      <w:r>
        <w:rPr>
          <w:sz w:val="28"/>
          <w:szCs w:val="28"/>
        </w:rPr>
        <w:t xml:space="preserve">Setting up vaccines and injection material in the departments, municipalities and health centers in June 2011. </w:t>
      </w:r>
    </w:p>
    <w:p w:rsidR="00436E44" w:rsidRPr="00407F65" w:rsidRDefault="00436E44">
      <w:pPr>
        <w:pStyle w:val="StyleCorpsdetexte12ptJustifi1"/>
        <w:numPr>
          <w:ilvl w:val="0"/>
          <w:numId w:val="31"/>
        </w:numPr>
        <w:tabs>
          <w:tab w:val="clear" w:pos="1305"/>
        </w:tabs>
        <w:ind w:left="251" w:right="240" w:hanging="251"/>
        <w:divId w:val="5404664"/>
        <w:rPr>
          <w:color w:val="000000"/>
          <w:sz w:val="28"/>
          <w:szCs w:val="28"/>
        </w:rPr>
      </w:pPr>
      <w:r>
        <w:rPr>
          <w:color w:val="000000"/>
          <w:sz w:val="28"/>
          <w:szCs w:val="28"/>
        </w:rPr>
        <w:t>Communication: Preparation and production of communication tools, conducting a briefing workshop for media communicators on the introduction of the PCV13 vaccine, distribution of micro-programs on local radio and television channels;</w:t>
      </w:r>
    </w:p>
    <w:p w:rsidR="00021C0A" w:rsidRPr="00025226" w:rsidRDefault="00436E44" w:rsidP="00025226">
      <w:pPr>
        <w:pStyle w:val="StyleCorpsdetexte12ptJustifi1"/>
        <w:numPr>
          <w:ilvl w:val="0"/>
          <w:numId w:val="31"/>
        </w:numPr>
        <w:tabs>
          <w:tab w:val="clear" w:pos="1305"/>
        </w:tabs>
        <w:ind w:left="371" w:right="360" w:hanging="251"/>
        <w:divId w:val="5404664"/>
        <w:rPr>
          <w:color w:val="000000"/>
          <w:sz w:val="28"/>
          <w:szCs w:val="28"/>
        </w:rPr>
      </w:pPr>
      <w:r>
        <w:rPr>
          <w:color w:val="000000"/>
          <w:sz w:val="28"/>
          <w:szCs w:val="28"/>
        </w:rPr>
        <w:t>Official launch of the new vaccine introduction</w:t>
      </w:r>
    </w:p>
    <w:p w:rsidR="00436E44" w:rsidRPr="00407F65" w:rsidRDefault="009978A6">
      <w:pPr>
        <w:pStyle w:val="StyleCorpsdetexte12ptJustifi1"/>
        <w:numPr>
          <w:ilvl w:val="0"/>
          <w:numId w:val="31"/>
        </w:numPr>
        <w:tabs>
          <w:tab w:val="clear" w:pos="1305"/>
        </w:tabs>
        <w:ind w:left="251" w:right="240" w:hanging="251"/>
        <w:divId w:val="5404664"/>
        <w:rPr>
          <w:color w:val="000000"/>
          <w:sz w:val="28"/>
          <w:szCs w:val="28"/>
        </w:rPr>
      </w:pPr>
      <w:r>
        <w:rPr>
          <w:color w:val="000000"/>
          <w:sz w:val="28"/>
          <w:szCs w:val="28"/>
        </w:rPr>
        <w:t xml:space="preserve">And supervision and monitoring the introduction. </w:t>
      </w:r>
    </w:p>
    <w:p w:rsidR="00436E44" w:rsidRPr="00407F65" w:rsidRDefault="00436E44">
      <w:pPr>
        <w:spacing w:line="360" w:lineRule="auto"/>
        <w:jc w:val="both"/>
        <w:divId w:val="5404664"/>
        <w:rPr>
          <w:sz w:val="28"/>
          <w:szCs w:val="28"/>
        </w:rPr>
      </w:pPr>
      <w:r>
        <w:rPr>
          <w:sz w:val="28"/>
          <w:szCs w:val="28"/>
        </w:rPr>
        <w:t>Currently, it is preparing for introducing the first dose of the IPV. The main criteria facilitating the IPV introduction are:</w:t>
      </w:r>
    </w:p>
    <w:p w:rsidR="00436E44" w:rsidRPr="00407F65" w:rsidRDefault="00436E44">
      <w:pPr>
        <w:numPr>
          <w:ilvl w:val="0"/>
          <w:numId w:val="37"/>
        </w:numPr>
        <w:tabs>
          <w:tab w:val="clear" w:pos="720"/>
          <w:tab w:val="num" w:pos="0"/>
        </w:tabs>
        <w:spacing w:line="276" w:lineRule="auto"/>
        <w:ind w:left="120" w:right="120"/>
        <w:jc w:val="both"/>
        <w:divId w:val="5404664"/>
        <w:rPr>
          <w:sz w:val="28"/>
          <w:szCs w:val="28"/>
        </w:rPr>
      </w:pPr>
      <w:r>
        <w:rPr>
          <w:sz w:val="28"/>
          <w:szCs w:val="28"/>
        </w:rPr>
        <w:t>system performances (performing EPI, operational ICC, existence of a multi-year plan, vaccine independence for routine antigens);</w:t>
      </w:r>
    </w:p>
    <w:p w:rsidR="00436E44" w:rsidRPr="00407F65" w:rsidRDefault="00436E44">
      <w:pPr>
        <w:numPr>
          <w:ilvl w:val="0"/>
          <w:numId w:val="37"/>
        </w:numPr>
        <w:spacing w:line="276" w:lineRule="auto"/>
        <w:ind w:left="840" w:right="120"/>
        <w:jc w:val="both"/>
        <w:divId w:val="5404664"/>
        <w:rPr>
          <w:sz w:val="28"/>
          <w:szCs w:val="28"/>
        </w:rPr>
      </w:pPr>
      <w:r>
        <w:rPr>
          <w:sz w:val="28"/>
          <w:szCs w:val="28"/>
        </w:rPr>
        <w:t>ability to administer several antigens at once;</w:t>
      </w:r>
    </w:p>
    <w:p w:rsidR="00436E44" w:rsidRPr="00407F65" w:rsidRDefault="00436E44">
      <w:pPr>
        <w:numPr>
          <w:ilvl w:val="0"/>
          <w:numId w:val="37"/>
        </w:numPr>
        <w:spacing w:line="276" w:lineRule="auto"/>
        <w:ind w:left="840" w:right="120"/>
        <w:jc w:val="both"/>
        <w:divId w:val="5404664"/>
        <w:rPr>
          <w:sz w:val="28"/>
          <w:szCs w:val="28"/>
        </w:rPr>
      </w:pPr>
      <w:r>
        <w:rPr>
          <w:sz w:val="28"/>
          <w:szCs w:val="28"/>
        </w:rPr>
        <w:t>GAVI financial support.</w:t>
      </w:r>
    </w:p>
    <w:p w:rsidR="00436E44" w:rsidRPr="00407F65" w:rsidRDefault="00436E44">
      <w:pPr>
        <w:numPr>
          <w:ilvl w:val="0"/>
          <w:numId w:val="37"/>
        </w:numPr>
        <w:spacing w:line="276" w:lineRule="auto"/>
        <w:ind w:left="840" w:right="240"/>
        <w:jc w:val="both"/>
        <w:divId w:val="5404664"/>
        <w:rPr>
          <w:sz w:val="28"/>
          <w:szCs w:val="28"/>
        </w:rPr>
      </w:pPr>
      <w:r>
        <w:rPr>
          <w:sz w:val="28"/>
          <w:szCs w:val="28"/>
        </w:rPr>
        <w:t xml:space="preserve">Public support for new vaccines (vaccine against Hepatitis B and yellow fever vaccine, </w:t>
      </w:r>
      <w:proofErr w:type="spellStart"/>
      <w:r>
        <w:rPr>
          <w:sz w:val="28"/>
          <w:szCs w:val="28"/>
        </w:rPr>
        <w:t>Hib</w:t>
      </w:r>
      <w:proofErr w:type="spellEnd"/>
      <w:r>
        <w:rPr>
          <w:sz w:val="28"/>
          <w:szCs w:val="28"/>
        </w:rPr>
        <w:t xml:space="preserve">, PCV13). </w:t>
      </w:r>
    </w:p>
    <w:p w:rsidR="00436E44" w:rsidRPr="00407F65" w:rsidRDefault="00436E44">
      <w:pPr>
        <w:numPr>
          <w:ilvl w:val="0"/>
          <w:numId w:val="37"/>
        </w:numPr>
        <w:spacing w:line="276" w:lineRule="auto"/>
        <w:ind w:left="840" w:right="240"/>
        <w:jc w:val="both"/>
        <w:divId w:val="5404664"/>
        <w:rPr>
          <w:sz w:val="28"/>
          <w:szCs w:val="28"/>
        </w:rPr>
      </w:pPr>
      <w:r>
        <w:rPr>
          <w:sz w:val="28"/>
          <w:szCs w:val="28"/>
        </w:rPr>
        <w:t>A good planning and a good co-ordination of activities</w:t>
      </w:r>
    </w:p>
    <w:p w:rsidR="00436E44" w:rsidRPr="00407F65" w:rsidRDefault="00436E44">
      <w:pPr>
        <w:spacing w:line="360" w:lineRule="auto"/>
        <w:jc w:val="both"/>
        <w:divId w:val="5404664"/>
        <w:rPr>
          <w:sz w:val="28"/>
          <w:szCs w:val="28"/>
        </w:rPr>
      </w:pPr>
      <w:r>
        <w:rPr>
          <w:sz w:val="28"/>
          <w:szCs w:val="28"/>
        </w:rPr>
        <w:t>With respect to the above, Benin has experienced staff for the IPV introduction.</w:t>
      </w:r>
    </w:p>
    <w:p w:rsidR="00184D36" w:rsidRDefault="00184D36">
      <w:pPr>
        <w:divId w:val="5404664"/>
        <w:rPr>
          <w:bCs/>
          <w:color w:val="1F497D"/>
          <w:sz w:val="28"/>
          <w:szCs w:val="28"/>
        </w:rPr>
      </w:pPr>
    </w:p>
    <w:p w:rsidR="00436E44" w:rsidRDefault="00613EC3">
      <w:pPr>
        <w:divId w:val="5404664"/>
        <w:rPr>
          <w:bCs/>
          <w:color w:val="1F497D"/>
          <w:sz w:val="28"/>
          <w:szCs w:val="28"/>
        </w:rPr>
      </w:pPr>
      <w:r>
        <w:rPr>
          <w:bCs/>
          <w:color w:val="1F497D"/>
          <w:sz w:val="28"/>
          <w:szCs w:val="28"/>
        </w:rPr>
        <w:t>4.4 Stock management</w:t>
      </w:r>
    </w:p>
    <w:p w:rsidR="00613EC3" w:rsidRPr="00407F65" w:rsidRDefault="00613EC3">
      <w:pPr>
        <w:divId w:val="5404664"/>
        <w:rPr>
          <w:bCs/>
          <w:color w:val="1F497D"/>
          <w:sz w:val="28"/>
          <w:szCs w:val="28"/>
        </w:rPr>
      </w:pPr>
    </w:p>
    <w:p w:rsidR="00436E44" w:rsidRPr="00407F65" w:rsidRDefault="00436E44">
      <w:pPr>
        <w:numPr>
          <w:ilvl w:val="0"/>
          <w:numId w:val="10"/>
        </w:numPr>
        <w:ind w:left="840" w:right="235"/>
        <w:contextualSpacing/>
        <w:jc w:val="both"/>
        <w:divId w:val="5404664"/>
        <w:rPr>
          <w:b/>
          <w:sz w:val="28"/>
          <w:szCs w:val="28"/>
        </w:rPr>
      </w:pPr>
      <w:r>
        <w:rPr>
          <w:b/>
          <w:sz w:val="28"/>
          <w:szCs w:val="28"/>
        </w:rPr>
        <w:t>Provide a brief overview of the stock management system in use in the country, i.e. whether computerized, manual or other, highlighting foreseeable issues in stock management with the IPV introduction and how these will be addressed.</w:t>
      </w:r>
      <w:r>
        <w:rPr>
          <w:sz w:val="28"/>
          <w:szCs w:val="28"/>
        </w:rPr>
        <w:t xml:space="preserve">    </w:t>
      </w:r>
    </w:p>
    <w:p w:rsidR="00436E44" w:rsidRPr="00407F65" w:rsidRDefault="00436E44">
      <w:pPr>
        <w:numPr>
          <w:ilvl w:val="0"/>
          <w:numId w:val="10"/>
        </w:numPr>
        <w:ind w:left="840" w:right="355"/>
        <w:contextualSpacing/>
        <w:jc w:val="both"/>
        <w:divId w:val="5404664"/>
        <w:rPr>
          <w:sz w:val="28"/>
          <w:szCs w:val="28"/>
        </w:rPr>
      </w:pPr>
      <w:r>
        <w:rPr>
          <w:b/>
          <w:sz w:val="28"/>
          <w:szCs w:val="28"/>
        </w:rPr>
        <w:t>Provide a description of the transport system available for the delivery of vaccines to the periphery, how this will accommodate the IPV, whether the frequency of deliveries need to be increased, and if so, whether there are sufficient funds, e.g. for vehicles, drivers fuel, and per day for the distribution of the new vaccine at all levels.</w:t>
      </w:r>
      <w:r>
        <w:rPr>
          <w:sz w:val="28"/>
          <w:szCs w:val="28"/>
        </w:rPr>
        <w:t xml:space="preserve">  </w:t>
      </w:r>
    </w:p>
    <w:p w:rsidR="00436E44" w:rsidRPr="00407F65" w:rsidRDefault="00436E44">
      <w:pPr>
        <w:pStyle w:val="StyleCorpsdetexte12ptJustifi1"/>
        <w:numPr>
          <w:ilvl w:val="0"/>
          <w:numId w:val="10"/>
        </w:numPr>
        <w:spacing w:line="276" w:lineRule="auto"/>
        <w:ind w:left="840" w:right="120"/>
        <w:divId w:val="5404664"/>
        <w:rPr>
          <w:sz w:val="28"/>
          <w:szCs w:val="28"/>
        </w:rPr>
      </w:pPr>
      <w:r>
        <w:rPr>
          <w:sz w:val="28"/>
          <w:szCs w:val="28"/>
        </w:rPr>
        <w:t>The monitoring and control of vaccine and consumable stock is required for quality immunization services. The quality of this monitoring is primarily based on a good input movement recording system (inputs and outputs). Registration, focused not only on basic input output information (quantities, batch, expiry date...), but also on specific information on beneficiaries/ recipients (location...).</w:t>
      </w:r>
    </w:p>
    <w:p w:rsidR="00021C0A" w:rsidRPr="00C17A1F" w:rsidRDefault="00436E44" w:rsidP="00613EC3">
      <w:pPr>
        <w:pStyle w:val="StyleCorpsdetexte12ptJustifi1"/>
        <w:numPr>
          <w:ilvl w:val="0"/>
          <w:numId w:val="10"/>
        </w:numPr>
        <w:spacing w:line="276" w:lineRule="auto"/>
        <w:ind w:left="810" w:right="240"/>
        <w:divId w:val="5404664"/>
        <w:rPr>
          <w:sz w:val="28"/>
          <w:szCs w:val="28"/>
        </w:rPr>
      </w:pPr>
      <w:r>
        <w:rPr>
          <w:sz w:val="28"/>
          <w:szCs w:val="28"/>
        </w:rPr>
        <w:t xml:space="preserve">Manual stock management registers and sheets for vaccines are also used and normally updated. Stock management tools are available in departmental depots and are up to date. </w:t>
      </w:r>
    </w:p>
    <w:p w:rsidR="00436E44" w:rsidRPr="00407F65" w:rsidRDefault="00436E44">
      <w:pPr>
        <w:pStyle w:val="StyleCorpsdetexte12ptJustifi1"/>
        <w:numPr>
          <w:ilvl w:val="0"/>
          <w:numId w:val="10"/>
        </w:numPr>
        <w:spacing w:line="276" w:lineRule="auto"/>
        <w:ind w:left="840" w:right="240"/>
        <w:divId w:val="5404664"/>
        <w:rPr>
          <w:sz w:val="28"/>
          <w:szCs w:val="28"/>
        </w:rPr>
      </w:pPr>
      <w:r>
        <w:rPr>
          <w:sz w:val="28"/>
          <w:szCs w:val="28"/>
        </w:rPr>
        <w:t xml:space="preserve">The health centers mainly use stock sheets to monitor vaccines and injection material. Basic information, like the batch number and expiry dates, are not always recorded, especially when only one batch per antigen is received at a time. The immunization data collection tools (doses and vaccinated children) were provided to the health facilities of Benin. Trainings on computerized EPI management tools (DVD, SMT) were provided at the departmental level with a post-training follow-up of all EPI managers. This training was extended to the municipality level for a better use of these tools.  For diluents and injection materials, a physical inventory at all intermediary </w:t>
      </w:r>
      <w:proofErr w:type="gramStart"/>
      <w:r>
        <w:rPr>
          <w:sz w:val="28"/>
          <w:szCs w:val="28"/>
        </w:rPr>
        <w:t>depots</w:t>
      </w:r>
      <w:proofErr w:type="gramEnd"/>
      <w:r>
        <w:rPr>
          <w:sz w:val="28"/>
          <w:szCs w:val="28"/>
        </w:rPr>
        <w:t xml:space="preserve"> was conducted regularly (twice a year). </w:t>
      </w:r>
    </w:p>
    <w:p w:rsidR="00436E44" w:rsidRPr="00407F65" w:rsidRDefault="00436E44">
      <w:pPr>
        <w:numPr>
          <w:ilvl w:val="0"/>
          <w:numId w:val="10"/>
        </w:numPr>
        <w:spacing w:line="276" w:lineRule="auto"/>
        <w:ind w:left="840" w:right="120"/>
        <w:jc w:val="both"/>
        <w:divId w:val="5404664"/>
        <w:rPr>
          <w:sz w:val="28"/>
          <w:szCs w:val="28"/>
        </w:rPr>
      </w:pPr>
      <w:r>
        <w:rPr>
          <w:sz w:val="28"/>
          <w:szCs w:val="28"/>
        </w:rPr>
        <w:t xml:space="preserve">The annual vaccine requirements are estimated by the government with the technical support from UNICEF which plans the orders according to its regular supply mechanisms. Once the vaccines are received in the country, they are stored in the central cold room and distributed every quarter to the departments. This mechanism has some advantages which ensure that the vaccines are of good quality and affordable at </w:t>
      </w:r>
      <w:r>
        <w:rPr>
          <w:sz w:val="28"/>
          <w:szCs w:val="28"/>
        </w:rPr>
        <w:lastRenderedPageBreak/>
        <w:t>purchase due to the UNICEF group order system and short delivery schedules. UNICEF and the WHO significantly contribute to the vaccine distribution and storage mechanism.</w:t>
      </w:r>
    </w:p>
    <w:p w:rsidR="00436E44" w:rsidRPr="00407F65" w:rsidRDefault="00436E44">
      <w:pPr>
        <w:numPr>
          <w:ilvl w:val="0"/>
          <w:numId w:val="10"/>
        </w:numPr>
        <w:spacing w:line="276" w:lineRule="auto"/>
        <w:ind w:left="840" w:right="355"/>
        <w:jc w:val="both"/>
        <w:divId w:val="5404664"/>
        <w:rPr>
          <w:sz w:val="28"/>
          <w:szCs w:val="28"/>
        </w:rPr>
      </w:pPr>
      <w:r>
        <w:rPr>
          <w:sz w:val="28"/>
          <w:szCs w:val="28"/>
        </w:rPr>
        <w:t>The vaccines are supplied upwardly at all levels of the EPI system. The lower levels calculate their requirements and route their requests to the next level that supplies them. The peripheral level is supplied on a monthly basis and intermediate level is supplied every quarter. The central level is supplied twice a year.</w:t>
      </w:r>
    </w:p>
    <w:p w:rsidR="00436E44" w:rsidRPr="00407F65" w:rsidRDefault="00F52C06">
      <w:pPr>
        <w:numPr>
          <w:ilvl w:val="0"/>
          <w:numId w:val="10"/>
        </w:numPr>
        <w:spacing w:line="360" w:lineRule="auto"/>
        <w:ind w:left="840" w:right="235"/>
        <w:jc w:val="both"/>
        <w:divId w:val="5404664"/>
        <w:rPr>
          <w:sz w:val="28"/>
          <w:szCs w:val="28"/>
        </w:rPr>
      </w:pPr>
      <w:r>
        <w:rPr>
          <w:noProof/>
          <w:lang w:bidi="ar-SA"/>
        </w:rPr>
        <w:drawing>
          <wp:anchor distT="0" distB="0" distL="114300" distR="114300" simplePos="0" relativeHeight="251657728" behindDoc="0" locked="0" layoutInCell="1" allowOverlap="1" wp14:anchorId="3651BB0E" wp14:editId="7881E5BE">
            <wp:simplePos x="0" y="0"/>
            <wp:positionH relativeFrom="column">
              <wp:posOffset>325755</wp:posOffset>
            </wp:positionH>
            <wp:positionV relativeFrom="paragraph">
              <wp:posOffset>21590</wp:posOffset>
            </wp:positionV>
            <wp:extent cx="4314816" cy="3171825"/>
            <wp:effectExtent l="0" t="0" r="0" b="0"/>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5"/>
                    <a:srcRect/>
                    <a:stretch>
                      <a:fillRect/>
                    </a:stretch>
                  </pic:blipFill>
                  <pic:spPr bwMode="auto">
                    <a:xfrm>
                      <a:off x="0" y="0"/>
                      <a:ext cx="4312285" cy="3169965"/>
                    </a:xfrm>
                    <a:prstGeom prst="rect">
                      <a:avLst/>
                    </a:prstGeom>
                    <a:noFill/>
                    <a:ln w="9525">
                      <a:noFill/>
                      <a:miter lim="800000"/>
                      <a:headEnd/>
                      <a:tailEnd/>
                    </a:ln>
                  </pic:spPr>
                </pic:pic>
              </a:graphicData>
            </a:graphic>
            <wp14:sizeRelV relativeFrom="margin">
              <wp14:pctHeight>0</wp14:pctHeight>
            </wp14:sizeRelV>
          </wp:anchor>
        </w:drawing>
      </w:r>
    </w:p>
    <w:p w:rsidR="00436E44" w:rsidRPr="00407F65" w:rsidRDefault="00436E44">
      <w:pPr>
        <w:numPr>
          <w:ilvl w:val="0"/>
          <w:numId w:val="10"/>
        </w:numPr>
        <w:spacing w:line="360" w:lineRule="auto"/>
        <w:ind w:left="840" w:right="235"/>
        <w:jc w:val="both"/>
        <w:divId w:val="5404664"/>
        <w:rPr>
          <w:sz w:val="28"/>
          <w:szCs w:val="28"/>
        </w:rPr>
      </w:pPr>
    </w:p>
    <w:p w:rsidR="00436E44" w:rsidRPr="00407F65" w:rsidRDefault="00436E44">
      <w:pPr>
        <w:numPr>
          <w:ilvl w:val="0"/>
          <w:numId w:val="10"/>
        </w:numPr>
        <w:spacing w:line="360" w:lineRule="auto"/>
        <w:ind w:left="840" w:right="235"/>
        <w:jc w:val="both"/>
        <w:divId w:val="5404664"/>
        <w:rPr>
          <w:sz w:val="28"/>
          <w:szCs w:val="28"/>
        </w:rPr>
      </w:pPr>
    </w:p>
    <w:p w:rsidR="00436E44" w:rsidRPr="00407F65" w:rsidRDefault="00436E44">
      <w:pPr>
        <w:numPr>
          <w:ilvl w:val="0"/>
          <w:numId w:val="10"/>
        </w:numPr>
        <w:spacing w:line="360" w:lineRule="auto"/>
        <w:ind w:left="840" w:right="235"/>
        <w:jc w:val="both"/>
        <w:divId w:val="5404664"/>
        <w:rPr>
          <w:sz w:val="28"/>
          <w:szCs w:val="28"/>
        </w:rPr>
      </w:pPr>
    </w:p>
    <w:p w:rsidR="00436E44" w:rsidRPr="00407F65" w:rsidRDefault="00436E44">
      <w:pPr>
        <w:numPr>
          <w:ilvl w:val="0"/>
          <w:numId w:val="10"/>
        </w:numPr>
        <w:spacing w:line="360" w:lineRule="auto"/>
        <w:ind w:left="840" w:right="235"/>
        <w:jc w:val="both"/>
        <w:divId w:val="5404664"/>
        <w:rPr>
          <w:sz w:val="28"/>
          <w:szCs w:val="28"/>
        </w:rPr>
      </w:pPr>
    </w:p>
    <w:p w:rsidR="00436E44" w:rsidRPr="00407F65" w:rsidRDefault="00436E44">
      <w:pPr>
        <w:numPr>
          <w:ilvl w:val="0"/>
          <w:numId w:val="10"/>
        </w:numPr>
        <w:spacing w:line="360" w:lineRule="auto"/>
        <w:ind w:left="840" w:right="235"/>
        <w:jc w:val="both"/>
        <w:divId w:val="5404664"/>
        <w:rPr>
          <w:sz w:val="28"/>
          <w:szCs w:val="28"/>
        </w:rPr>
      </w:pPr>
    </w:p>
    <w:p w:rsidR="00436E44" w:rsidRPr="00407F65" w:rsidRDefault="00436E44">
      <w:pPr>
        <w:numPr>
          <w:ilvl w:val="0"/>
          <w:numId w:val="10"/>
        </w:numPr>
        <w:spacing w:line="360" w:lineRule="auto"/>
        <w:ind w:left="840" w:right="235"/>
        <w:jc w:val="both"/>
        <w:divId w:val="5404664"/>
        <w:rPr>
          <w:sz w:val="28"/>
          <w:szCs w:val="28"/>
        </w:rPr>
      </w:pPr>
    </w:p>
    <w:p w:rsidR="00436E44" w:rsidRPr="00407F65" w:rsidRDefault="00436E44">
      <w:pPr>
        <w:numPr>
          <w:ilvl w:val="0"/>
          <w:numId w:val="10"/>
        </w:numPr>
        <w:spacing w:line="360" w:lineRule="auto"/>
        <w:ind w:left="840" w:right="235"/>
        <w:jc w:val="both"/>
        <w:divId w:val="5404664"/>
        <w:rPr>
          <w:sz w:val="28"/>
          <w:szCs w:val="28"/>
        </w:rPr>
      </w:pPr>
    </w:p>
    <w:p w:rsidR="00436E44" w:rsidRPr="00407F65" w:rsidRDefault="00436E44">
      <w:pPr>
        <w:spacing w:line="360" w:lineRule="auto"/>
        <w:ind w:right="235"/>
        <w:jc w:val="both"/>
        <w:divId w:val="5404664"/>
        <w:rPr>
          <w:sz w:val="28"/>
          <w:szCs w:val="28"/>
        </w:rPr>
      </w:pPr>
    </w:p>
    <w:p w:rsidR="00436E44" w:rsidRPr="00407F65" w:rsidRDefault="00436E44">
      <w:pPr>
        <w:spacing w:line="360" w:lineRule="auto"/>
        <w:ind w:right="235"/>
        <w:jc w:val="both"/>
        <w:divId w:val="5404664"/>
        <w:rPr>
          <w:sz w:val="28"/>
          <w:szCs w:val="28"/>
        </w:rPr>
      </w:pPr>
    </w:p>
    <w:p w:rsidR="00436E44" w:rsidRPr="00407F65" w:rsidRDefault="00436E44">
      <w:pPr>
        <w:numPr>
          <w:ilvl w:val="0"/>
          <w:numId w:val="10"/>
        </w:numPr>
        <w:spacing w:line="360" w:lineRule="auto"/>
        <w:ind w:left="960" w:right="715"/>
        <w:jc w:val="both"/>
        <w:divId w:val="5404664"/>
        <w:rPr>
          <w:sz w:val="28"/>
          <w:szCs w:val="28"/>
        </w:rPr>
      </w:pPr>
      <w:r>
        <w:rPr>
          <w:b/>
          <w:sz w:val="28"/>
          <w:szCs w:val="28"/>
        </w:rPr>
        <w:t>Figure 2</w:t>
      </w:r>
      <w:r>
        <w:rPr>
          <w:sz w:val="28"/>
          <w:szCs w:val="28"/>
        </w:rPr>
        <w:t>: Vaccine supply circuit</w:t>
      </w:r>
    </w:p>
    <w:p w:rsidR="002A57A3" w:rsidRPr="00407F65" w:rsidRDefault="002A57A3" w:rsidP="002A57A3">
      <w:pPr>
        <w:pStyle w:val="StyleCorpsdetexte12ptJustifi1"/>
        <w:numPr>
          <w:ilvl w:val="0"/>
          <w:numId w:val="10"/>
        </w:numPr>
        <w:spacing w:line="276" w:lineRule="auto"/>
        <w:divId w:val="5404664"/>
        <w:rPr>
          <w:sz w:val="28"/>
          <w:szCs w:val="28"/>
        </w:rPr>
      </w:pPr>
      <w:r>
        <w:rPr>
          <w:sz w:val="28"/>
          <w:szCs w:val="28"/>
        </w:rPr>
        <w:t>Legend:</w:t>
      </w:r>
    </w:p>
    <w:p w:rsidR="002A57A3" w:rsidRPr="00407F65" w:rsidRDefault="002A57A3" w:rsidP="002A57A3">
      <w:pPr>
        <w:pStyle w:val="StyleCorpsdetexte12ptJustifi1"/>
        <w:numPr>
          <w:ilvl w:val="0"/>
          <w:numId w:val="10"/>
        </w:numPr>
        <w:spacing w:line="276" w:lineRule="auto"/>
        <w:divId w:val="5404664"/>
        <w:rPr>
          <w:sz w:val="28"/>
          <w:szCs w:val="28"/>
        </w:rPr>
      </w:pPr>
      <w:r>
        <w:rPr>
          <w:sz w:val="28"/>
          <w:szCs w:val="28"/>
        </w:rPr>
        <w:t>Fabricant = Manufacturer</w:t>
      </w:r>
    </w:p>
    <w:p w:rsidR="002A57A3" w:rsidRPr="00407F65" w:rsidRDefault="002A57A3" w:rsidP="002A57A3">
      <w:pPr>
        <w:pStyle w:val="StyleCorpsdetexte12ptJustifi1"/>
        <w:numPr>
          <w:ilvl w:val="0"/>
          <w:numId w:val="10"/>
        </w:numPr>
        <w:spacing w:line="276" w:lineRule="auto"/>
        <w:divId w:val="5404664"/>
        <w:rPr>
          <w:sz w:val="28"/>
          <w:szCs w:val="28"/>
        </w:rPr>
      </w:pPr>
      <w:r>
        <w:rPr>
          <w:sz w:val="28"/>
          <w:szCs w:val="28"/>
        </w:rPr>
        <w:t xml:space="preserve">2 </w:t>
      </w:r>
      <w:proofErr w:type="spellStart"/>
      <w:r>
        <w:rPr>
          <w:sz w:val="28"/>
          <w:szCs w:val="28"/>
        </w:rPr>
        <w:t>fois</w:t>
      </w:r>
      <w:proofErr w:type="spellEnd"/>
      <w:r>
        <w:rPr>
          <w:sz w:val="28"/>
          <w:szCs w:val="28"/>
        </w:rPr>
        <w:t xml:space="preserve"> </w:t>
      </w:r>
      <w:proofErr w:type="spellStart"/>
      <w:r>
        <w:rPr>
          <w:sz w:val="28"/>
          <w:szCs w:val="28"/>
        </w:rPr>
        <w:t>l’an</w:t>
      </w:r>
      <w:proofErr w:type="spellEnd"/>
      <w:r>
        <w:rPr>
          <w:sz w:val="28"/>
          <w:szCs w:val="28"/>
        </w:rPr>
        <w:t xml:space="preserve"> = twice a year</w:t>
      </w:r>
    </w:p>
    <w:p w:rsidR="002A57A3" w:rsidRPr="00407F65" w:rsidRDefault="002A57A3" w:rsidP="002A57A3">
      <w:pPr>
        <w:pStyle w:val="StyleCorpsdetexte12ptJustifi1"/>
        <w:numPr>
          <w:ilvl w:val="0"/>
          <w:numId w:val="10"/>
        </w:numPr>
        <w:spacing w:line="276" w:lineRule="auto"/>
        <w:divId w:val="5404664"/>
        <w:rPr>
          <w:sz w:val="28"/>
          <w:szCs w:val="28"/>
        </w:rPr>
      </w:pPr>
      <w:r>
        <w:rPr>
          <w:sz w:val="28"/>
          <w:szCs w:val="28"/>
        </w:rPr>
        <w:t>Depot central = Central depot</w:t>
      </w:r>
    </w:p>
    <w:p w:rsidR="002A57A3" w:rsidRPr="00407F65" w:rsidRDefault="002A57A3" w:rsidP="002A57A3">
      <w:pPr>
        <w:pStyle w:val="StyleCorpsdetexte12ptJustifi1"/>
        <w:numPr>
          <w:ilvl w:val="0"/>
          <w:numId w:val="10"/>
        </w:numPr>
        <w:spacing w:line="276" w:lineRule="auto"/>
        <w:divId w:val="5404664"/>
        <w:rPr>
          <w:sz w:val="28"/>
          <w:szCs w:val="28"/>
        </w:rPr>
      </w:pPr>
      <w:r>
        <w:rPr>
          <w:sz w:val="28"/>
          <w:szCs w:val="28"/>
        </w:rPr>
        <w:t xml:space="preserve">4 </w:t>
      </w:r>
      <w:proofErr w:type="spellStart"/>
      <w:r>
        <w:rPr>
          <w:sz w:val="28"/>
          <w:szCs w:val="28"/>
        </w:rPr>
        <w:t>fois</w:t>
      </w:r>
      <w:proofErr w:type="spellEnd"/>
      <w:r>
        <w:rPr>
          <w:sz w:val="28"/>
          <w:szCs w:val="28"/>
        </w:rPr>
        <w:t xml:space="preserve"> </w:t>
      </w:r>
      <w:proofErr w:type="spellStart"/>
      <w:r>
        <w:rPr>
          <w:sz w:val="28"/>
          <w:szCs w:val="28"/>
        </w:rPr>
        <w:t>l’an</w:t>
      </w:r>
      <w:proofErr w:type="spellEnd"/>
      <w:r>
        <w:rPr>
          <w:sz w:val="28"/>
          <w:szCs w:val="28"/>
        </w:rPr>
        <w:t xml:space="preserve"> = 4 times a year</w:t>
      </w:r>
    </w:p>
    <w:p w:rsidR="002A57A3" w:rsidRPr="00407F65" w:rsidRDefault="002A57A3" w:rsidP="002A57A3">
      <w:pPr>
        <w:pStyle w:val="StyleCorpsdetexte12ptJustifi1"/>
        <w:numPr>
          <w:ilvl w:val="0"/>
          <w:numId w:val="10"/>
        </w:numPr>
        <w:spacing w:line="276" w:lineRule="auto"/>
        <w:divId w:val="5404664"/>
        <w:rPr>
          <w:sz w:val="28"/>
          <w:szCs w:val="28"/>
        </w:rPr>
      </w:pPr>
      <w:proofErr w:type="spellStart"/>
      <w:r>
        <w:rPr>
          <w:sz w:val="28"/>
          <w:szCs w:val="28"/>
        </w:rPr>
        <w:t>Tous</w:t>
      </w:r>
      <w:proofErr w:type="spellEnd"/>
      <w:r>
        <w:rPr>
          <w:sz w:val="28"/>
          <w:szCs w:val="28"/>
        </w:rPr>
        <w:t xml:space="preserve"> les </w:t>
      </w:r>
      <w:proofErr w:type="spellStart"/>
      <w:r>
        <w:rPr>
          <w:sz w:val="28"/>
          <w:szCs w:val="28"/>
        </w:rPr>
        <w:t>mois</w:t>
      </w:r>
      <w:proofErr w:type="spellEnd"/>
      <w:r>
        <w:rPr>
          <w:sz w:val="28"/>
          <w:szCs w:val="28"/>
        </w:rPr>
        <w:t xml:space="preserve"> = Every month</w:t>
      </w:r>
    </w:p>
    <w:p w:rsidR="002A57A3" w:rsidRPr="00407F65" w:rsidRDefault="002A57A3" w:rsidP="002A57A3">
      <w:pPr>
        <w:pStyle w:val="StyleCorpsdetexte12ptJustifi1"/>
        <w:numPr>
          <w:ilvl w:val="0"/>
          <w:numId w:val="10"/>
        </w:numPr>
        <w:spacing w:line="276" w:lineRule="auto"/>
        <w:divId w:val="5404664"/>
        <w:rPr>
          <w:sz w:val="28"/>
          <w:szCs w:val="28"/>
        </w:rPr>
      </w:pPr>
      <w:r>
        <w:rPr>
          <w:sz w:val="28"/>
          <w:szCs w:val="28"/>
        </w:rPr>
        <w:t>District sanitaire = Health District</w:t>
      </w:r>
    </w:p>
    <w:p w:rsidR="002A57A3" w:rsidRPr="00407F65" w:rsidRDefault="002A57A3" w:rsidP="002A57A3">
      <w:pPr>
        <w:pStyle w:val="StyleCorpsdetexte12ptJustifi1"/>
        <w:numPr>
          <w:ilvl w:val="0"/>
          <w:numId w:val="10"/>
        </w:numPr>
        <w:spacing w:line="276" w:lineRule="auto"/>
        <w:divId w:val="5404664"/>
        <w:rPr>
          <w:sz w:val="28"/>
          <w:szCs w:val="28"/>
        </w:rPr>
      </w:pPr>
      <w:r>
        <w:rPr>
          <w:sz w:val="28"/>
          <w:szCs w:val="28"/>
        </w:rPr>
        <w:t xml:space="preserve">Centre de </w:t>
      </w:r>
      <w:proofErr w:type="spellStart"/>
      <w:r>
        <w:rPr>
          <w:sz w:val="28"/>
          <w:szCs w:val="28"/>
        </w:rPr>
        <w:t>Sante</w:t>
      </w:r>
      <w:proofErr w:type="spellEnd"/>
      <w:r>
        <w:rPr>
          <w:sz w:val="28"/>
          <w:szCs w:val="28"/>
        </w:rPr>
        <w:t xml:space="preserve"> = Health Centre</w:t>
      </w:r>
    </w:p>
    <w:p w:rsidR="002A57A3" w:rsidRPr="00407F65" w:rsidRDefault="002A57A3" w:rsidP="00613EC3">
      <w:pPr>
        <w:spacing w:line="360" w:lineRule="auto"/>
        <w:ind w:left="360" w:right="715"/>
        <w:jc w:val="both"/>
        <w:divId w:val="5404664"/>
        <w:rPr>
          <w:sz w:val="28"/>
          <w:szCs w:val="28"/>
        </w:rPr>
      </w:pPr>
    </w:p>
    <w:p w:rsidR="00436E44" w:rsidRPr="00407F65" w:rsidRDefault="00436E44">
      <w:pPr>
        <w:jc w:val="both"/>
        <w:divId w:val="5404664"/>
        <w:rPr>
          <w:sz w:val="28"/>
          <w:szCs w:val="28"/>
        </w:rPr>
      </w:pPr>
    </w:p>
    <w:p w:rsidR="00436E44" w:rsidRPr="00407F65" w:rsidRDefault="00436E44">
      <w:pPr>
        <w:spacing w:after="120"/>
        <w:divId w:val="5404664"/>
        <w:rPr>
          <w:rFonts w:eastAsia="SimSun"/>
          <w:b/>
          <w:color w:val="1F497D"/>
          <w:sz w:val="28"/>
          <w:szCs w:val="28"/>
        </w:rPr>
      </w:pPr>
      <w:r>
        <w:rPr>
          <w:b/>
          <w:color w:val="1F497D"/>
          <w:sz w:val="28"/>
          <w:szCs w:val="28"/>
        </w:rPr>
        <w:t>5.</w:t>
      </w:r>
      <w:r>
        <w:rPr>
          <w:color w:val="1F497D"/>
          <w:sz w:val="28"/>
          <w:szCs w:val="28"/>
        </w:rPr>
        <w:t xml:space="preserve"> </w:t>
      </w:r>
      <w:r>
        <w:rPr>
          <w:b/>
          <w:color w:val="1F497D"/>
          <w:sz w:val="28"/>
          <w:szCs w:val="28"/>
        </w:rPr>
        <w:t>Monitoring and evaluation</w:t>
      </w:r>
      <w:r>
        <w:rPr>
          <w:color w:val="1F497D"/>
          <w:sz w:val="28"/>
          <w:szCs w:val="28"/>
        </w:rPr>
        <w:t xml:space="preserve">    </w:t>
      </w:r>
    </w:p>
    <w:p w:rsidR="00436E44" w:rsidRPr="00407F65" w:rsidRDefault="00436E44">
      <w:pPr>
        <w:jc w:val="both"/>
        <w:divId w:val="5404664"/>
        <w:rPr>
          <w:bCs/>
          <w:color w:val="1F497D"/>
          <w:sz w:val="28"/>
          <w:szCs w:val="28"/>
        </w:rPr>
      </w:pPr>
      <w:r>
        <w:rPr>
          <w:bCs/>
          <w:color w:val="1F497D"/>
          <w:sz w:val="28"/>
          <w:szCs w:val="28"/>
        </w:rPr>
        <w:t xml:space="preserve">5.1 Updating of monitoring tools   </w:t>
      </w:r>
    </w:p>
    <w:p w:rsidR="00436E44" w:rsidRPr="00407F65" w:rsidRDefault="00436E44">
      <w:pPr>
        <w:numPr>
          <w:ilvl w:val="0"/>
          <w:numId w:val="7"/>
        </w:numPr>
        <w:ind w:left="840" w:right="235"/>
        <w:contextualSpacing/>
        <w:jc w:val="both"/>
        <w:divId w:val="5404664"/>
        <w:rPr>
          <w:b/>
          <w:bCs/>
          <w:sz w:val="28"/>
          <w:szCs w:val="28"/>
        </w:rPr>
      </w:pPr>
      <w:r>
        <w:rPr>
          <w:sz w:val="28"/>
          <w:szCs w:val="28"/>
        </w:rPr>
        <w:t xml:space="preserve">Describe measures to update, print and distribute EPI monitoring and supervision tools (recording and reporting formats, including tally </w:t>
      </w:r>
      <w:r>
        <w:rPr>
          <w:sz w:val="28"/>
          <w:szCs w:val="28"/>
        </w:rPr>
        <w:lastRenderedPageBreak/>
        <w:t xml:space="preserve">sheets, registers, immunization cards, wall charts, computerized database, other) to include the IPV and other new vaccines envisioned in the current </w:t>
      </w:r>
      <w:proofErr w:type="spellStart"/>
      <w:r>
        <w:rPr>
          <w:sz w:val="28"/>
          <w:szCs w:val="28"/>
        </w:rPr>
        <w:t>cMYP</w:t>
      </w:r>
      <w:proofErr w:type="spellEnd"/>
      <w:r>
        <w:rPr>
          <w:sz w:val="28"/>
          <w:szCs w:val="28"/>
        </w:rPr>
        <w:t xml:space="preserve">, prior to the launch of the IPV.    </w:t>
      </w:r>
    </w:p>
    <w:p w:rsidR="00436E44" w:rsidRPr="00407F65" w:rsidRDefault="00436E44">
      <w:pPr>
        <w:numPr>
          <w:ilvl w:val="0"/>
          <w:numId w:val="7"/>
        </w:numPr>
        <w:ind w:left="960" w:right="355"/>
        <w:contextualSpacing/>
        <w:jc w:val="both"/>
        <w:divId w:val="5404664"/>
        <w:rPr>
          <w:b/>
          <w:bCs/>
          <w:sz w:val="28"/>
          <w:szCs w:val="28"/>
        </w:rPr>
      </w:pPr>
      <w:r>
        <w:rPr>
          <w:color w:val="000000"/>
          <w:sz w:val="28"/>
          <w:szCs w:val="28"/>
        </w:rPr>
        <w:t xml:space="preserve">In line with GAVI’s policy advocating for gender equality as a means to improve coverage and access to services, please be sure all immunization tracking forms can collect and report vaccine delivery by sex, if current forms do not already do so.   </w:t>
      </w:r>
    </w:p>
    <w:p w:rsidR="00436E44" w:rsidRPr="00407F65" w:rsidRDefault="00436E44">
      <w:pPr>
        <w:pStyle w:val="Heading2"/>
        <w:divId w:val="5404664"/>
        <w:rPr>
          <w:b w:val="0"/>
          <w:sz w:val="28"/>
          <w:szCs w:val="28"/>
        </w:rPr>
      </w:pPr>
      <w:bookmarkStart w:id="47" w:name="_Toc68337987"/>
      <w:bookmarkStart w:id="48" w:name="_Toc68418773"/>
      <w:bookmarkStart w:id="49" w:name="_Toc68419173"/>
      <w:bookmarkStart w:id="50" w:name="_Toc68419934"/>
      <w:bookmarkStart w:id="51" w:name="_Toc228701752"/>
      <w:bookmarkStart w:id="52" w:name="_Toc239673851"/>
      <w:r>
        <w:rPr>
          <w:sz w:val="28"/>
          <w:szCs w:val="28"/>
        </w:rPr>
        <w:t>Revision of EPI management tools and other documents</w:t>
      </w:r>
      <w:bookmarkEnd w:id="47"/>
      <w:bookmarkEnd w:id="48"/>
      <w:bookmarkEnd w:id="49"/>
      <w:bookmarkEnd w:id="50"/>
      <w:bookmarkEnd w:id="51"/>
      <w:bookmarkEnd w:id="52"/>
    </w:p>
    <w:p w:rsidR="00436E44" w:rsidRPr="00407F65" w:rsidRDefault="00ED6CAD">
      <w:pPr>
        <w:spacing w:line="360" w:lineRule="auto"/>
        <w:ind w:right="115"/>
        <w:contextualSpacing/>
        <w:jc w:val="both"/>
        <w:divId w:val="5404664"/>
        <w:rPr>
          <w:sz w:val="28"/>
          <w:szCs w:val="28"/>
        </w:rPr>
      </w:pPr>
      <w:r>
        <w:pict>
          <v:shapetype id="_x0000_t202" coordsize="21600,21600" o:spt="202" path="m,l,21600r21600,l21600,xe">
            <v:stroke joinstyle="miter"/>
            <v:path gradientshapeok="t" o:connecttype="rect"/>
          </v:shapetype>
          <v:shape id="_x0000_s1026" type="#_x0000_t202" style="position:absolute;left:0;text-align:left;margin-left:399.75pt;margin-top:-741.05pt;width:1in;height:21.6pt;z-index:251658752" o:allowincell="f" filled="f" stroked="f">
            <v:textbox style="mso-next-textbox:#_x0000_s1026">
              <w:txbxContent>
                <w:p w:rsidR="00ED6CAD" w:rsidRDefault="00ED6CAD">
                  <w:pPr>
                    <w:jc w:val="right"/>
                  </w:pPr>
                  <w:proofErr w:type="spellStart"/>
                  <w:r>
                    <w:rPr>
                      <w:i/>
                    </w:rPr>
                    <w:t>Hib</w:t>
                  </w:r>
                  <w:proofErr w:type="spellEnd"/>
                </w:p>
              </w:txbxContent>
            </v:textbox>
            <w10:wrap anchorx="page"/>
          </v:shape>
        </w:pict>
      </w:r>
      <w:r w:rsidR="00436E44">
        <w:rPr>
          <w:sz w:val="28"/>
          <w:szCs w:val="28"/>
        </w:rPr>
        <w:t>The introduction of the IPV in the program will require revision of certain documents as the EPI tools were updated in 2013 and did not consider the introduction of new vaccines.</w:t>
      </w:r>
      <w:r w:rsidR="00436E44">
        <w:rPr>
          <w:color w:val="000000"/>
          <w:sz w:val="28"/>
          <w:szCs w:val="28"/>
        </w:rPr>
        <w:t xml:space="preserve"> This revision will focus on the following points: </w:t>
      </w:r>
    </w:p>
    <w:p w:rsidR="00436E44" w:rsidRPr="00407F65" w:rsidRDefault="00436E44">
      <w:pPr>
        <w:pStyle w:val="ListParagraph"/>
        <w:numPr>
          <w:ilvl w:val="0"/>
          <w:numId w:val="32"/>
        </w:numPr>
        <w:spacing w:after="0" w:line="240" w:lineRule="auto"/>
        <w:ind w:left="840" w:right="235"/>
        <w:jc w:val="both"/>
        <w:divId w:val="5404664"/>
        <w:rPr>
          <w:rFonts w:ascii="Times New Roman" w:hAnsi="Times New Roman"/>
          <w:sz w:val="28"/>
          <w:szCs w:val="28"/>
        </w:rPr>
      </w:pPr>
      <w:r>
        <w:rPr>
          <w:rFonts w:ascii="Times New Roman" w:hAnsi="Times New Roman"/>
          <w:sz w:val="28"/>
          <w:szCs w:val="28"/>
        </w:rPr>
        <w:t>Time sheets (fixed strategy, advanced strategy)</w:t>
      </w:r>
    </w:p>
    <w:p w:rsidR="00436E44" w:rsidRPr="00407F65" w:rsidRDefault="00436E44">
      <w:pPr>
        <w:pStyle w:val="ListParagraph"/>
        <w:numPr>
          <w:ilvl w:val="0"/>
          <w:numId w:val="32"/>
        </w:numPr>
        <w:spacing w:after="0" w:line="240" w:lineRule="auto"/>
        <w:ind w:left="840" w:right="235"/>
        <w:jc w:val="both"/>
        <w:divId w:val="5404664"/>
        <w:rPr>
          <w:rFonts w:ascii="Times New Roman" w:hAnsi="Times New Roman"/>
          <w:color w:val="000000"/>
          <w:sz w:val="28"/>
          <w:szCs w:val="28"/>
        </w:rPr>
      </w:pPr>
      <w:r>
        <w:rPr>
          <w:rFonts w:ascii="Times New Roman" w:hAnsi="Times New Roman"/>
          <w:sz w:val="28"/>
          <w:szCs w:val="28"/>
        </w:rPr>
        <w:t>Child register</w:t>
      </w:r>
    </w:p>
    <w:p w:rsidR="00436E44" w:rsidRPr="00407F65" w:rsidRDefault="00436E44">
      <w:pPr>
        <w:pStyle w:val="ListParagraph"/>
        <w:numPr>
          <w:ilvl w:val="0"/>
          <w:numId w:val="32"/>
        </w:numPr>
        <w:spacing w:after="0" w:line="240" w:lineRule="auto"/>
        <w:ind w:left="840" w:right="235"/>
        <w:jc w:val="both"/>
        <w:divId w:val="5404664"/>
        <w:rPr>
          <w:rFonts w:ascii="Times New Roman" w:hAnsi="Times New Roman"/>
          <w:color w:val="000000"/>
          <w:sz w:val="28"/>
          <w:szCs w:val="28"/>
        </w:rPr>
      </w:pPr>
      <w:r>
        <w:rPr>
          <w:rFonts w:ascii="Times New Roman" w:hAnsi="Times New Roman"/>
          <w:color w:val="000000"/>
          <w:sz w:val="28"/>
          <w:szCs w:val="28"/>
        </w:rPr>
        <w:t xml:space="preserve">Health records </w:t>
      </w:r>
    </w:p>
    <w:p w:rsidR="00436E44" w:rsidRPr="00407F65" w:rsidRDefault="00436E44">
      <w:pPr>
        <w:pStyle w:val="ListParagraph"/>
        <w:numPr>
          <w:ilvl w:val="0"/>
          <w:numId w:val="32"/>
        </w:numPr>
        <w:spacing w:after="0" w:line="240" w:lineRule="auto"/>
        <w:ind w:left="840" w:right="235"/>
        <w:jc w:val="both"/>
        <w:divId w:val="5404664"/>
        <w:rPr>
          <w:rFonts w:ascii="Times New Roman" w:hAnsi="Times New Roman"/>
          <w:color w:val="000000"/>
          <w:sz w:val="28"/>
          <w:szCs w:val="28"/>
        </w:rPr>
      </w:pPr>
      <w:r>
        <w:rPr>
          <w:rFonts w:ascii="Times New Roman" w:hAnsi="Times New Roman"/>
          <w:color w:val="000000"/>
          <w:sz w:val="28"/>
          <w:szCs w:val="28"/>
        </w:rPr>
        <w:t>Child cards</w:t>
      </w:r>
    </w:p>
    <w:p w:rsidR="00436E44" w:rsidRPr="00407F65" w:rsidRDefault="00436E44">
      <w:pPr>
        <w:pStyle w:val="ListParagraph"/>
        <w:numPr>
          <w:ilvl w:val="0"/>
          <w:numId w:val="32"/>
        </w:numPr>
        <w:spacing w:after="0" w:line="240" w:lineRule="auto"/>
        <w:ind w:left="840" w:right="235"/>
        <w:jc w:val="both"/>
        <w:divId w:val="5404664"/>
        <w:rPr>
          <w:rFonts w:ascii="Times New Roman" w:hAnsi="Times New Roman"/>
          <w:color w:val="000000"/>
          <w:sz w:val="28"/>
          <w:szCs w:val="28"/>
        </w:rPr>
      </w:pPr>
      <w:r>
        <w:rPr>
          <w:rFonts w:ascii="Times New Roman" w:hAnsi="Times New Roman"/>
          <w:color w:val="000000"/>
          <w:sz w:val="28"/>
          <w:szCs w:val="28"/>
        </w:rPr>
        <w:t>Coverage curve graph records</w:t>
      </w:r>
    </w:p>
    <w:p w:rsidR="00436E44" w:rsidRPr="00407F65" w:rsidRDefault="00436E44">
      <w:pPr>
        <w:pStyle w:val="ListParagraph"/>
        <w:numPr>
          <w:ilvl w:val="0"/>
          <w:numId w:val="32"/>
        </w:numPr>
        <w:spacing w:after="0" w:line="240" w:lineRule="auto"/>
        <w:ind w:left="840" w:right="235"/>
        <w:jc w:val="both"/>
        <w:divId w:val="5404664"/>
        <w:rPr>
          <w:rFonts w:ascii="Times New Roman" w:hAnsi="Times New Roman"/>
          <w:color w:val="000000"/>
          <w:sz w:val="28"/>
          <w:szCs w:val="28"/>
        </w:rPr>
      </w:pPr>
      <w:r>
        <w:rPr>
          <w:rFonts w:ascii="Times New Roman" w:hAnsi="Times New Roman"/>
          <w:color w:val="000000"/>
          <w:sz w:val="28"/>
          <w:szCs w:val="28"/>
        </w:rPr>
        <w:t>C6 monthly reports</w:t>
      </w:r>
    </w:p>
    <w:p w:rsidR="00436E44" w:rsidRPr="00407F65" w:rsidRDefault="00436E44">
      <w:pPr>
        <w:pStyle w:val="ListParagraph"/>
        <w:numPr>
          <w:ilvl w:val="0"/>
          <w:numId w:val="32"/>
        </w:numPr>
        <w:spacing w:after="0" w:line="240" w:lineRule="auto"/>
        <w:ind w:left="840" w:right="235"/>
        <w:jc w:val="both"/>
        <w:divId w:val="5404664"/>
        <w:rPr>
          <w:rFonts w:ascii="Times New Roman" w:hAnsi="Times New Roman"/>
          <w:color w:val="000000"/>
          <w:sz w:val="28"/>
          <w:szCs w:val="28"/>
        </w:rPr>
      </w:pPr>
      <w:r>
        <w:rPr>
          <w:rFonts w:ascii="Times New Roman" w:hAnsi="Times New Roman"/>
          <w:color w:val="000000"/>
          <w:sz w:val="28"/>
          <w:szCs w:val="28"/>
        </w:rPr>
        <w:t>C7 reports</w:t>
      </w:r>
    </w:p>
    <w:p w:rsidR="00436E44" w:rsidRPr="00407F65" w:rsidRDefault="00436E44">
      <w:pPr>
        <w:pStyle w:val="ListParagraph"/>
        <w:numPr>
          <w:ilvl w:val="0"/>
          <w:numId w:val="32"/>
        </w:numPr>
        <w:spacing w:after="0" w:line="240" w:lineRule="auto"/>
        <w:ind w:left="840" w:right="235"/>
        <w:jc w:val="both"/>
        <w:divId w:val="5404664"/>
        <w:rPr>
          <w:rFonts w:ascii="Times New Roman" w:hAnsi="Times New Roman"/>
          <w:color w:val="000000"/>
          <w:sz w:val="28"/>
          <w:szCs w:val="28"/>
        </w:rPr>
      </w:pPr>
      <w:r>
        <w:rPr>
          <w:rFonts w:ascii="Times New Roman" w:hAnsi="Times New Roman"/>
          <w:color w:val="000000"/>
          <w:sz w:val="28"/>
          <w:szCs w:val="28"/>
        </w:rPr>
        <w:t>Monitoring sheets for vaccine wastage and following-up on the unvaccinated</w:t>
      </w:r>
    </w:p>
    <w:p w:rsidR="00436E44" w:rsidRPr="00407F65" w:rsidRDefault="00436E44">
      <w:pPr>
        <w:pStyle w:val="ListParagraph"/>
        <w:numPr>
          <w:ilvl w:val="0"/>
          <w:numId w:val="32"/>
        </w:numPr>
        <w:spacing w:after="0" w:line="240" w:lineRule="auto"/>
        <w:ind w:left="840" w:right="235"/>
        <w:jc w:val="both"/>
        <w:divId w:val="5404664"/>
        <w:rPr>
          <w:rFonts w:ascii="Times New Roman" w:hAnsi="Times New Roman"/>
          <w:color w:val="000000"/>
          <w:sz w:val="28"/>
          <w:szCs w:val="28"/>
        </w:rPr>
      </w:pPr>
      <w:r>
        <w:rPr>
          <w:rFonts w:ascii="Times New Roman" w:hAnsi="Times New Roman"/>
          <w:color w:val="000000"/>
          <w:sz w:val="28"/>
          <w:szCs w:val="28"/>
        </w:rPr>
        <w:t>Vaccine stock sheet</w:t>
      </w:r>
    </w:p>
    <w:p w:rsidR="00436E44" w:rsidRPr="00407F65" w:rsidRDefault="00436E44">
      <w:pPr>
        <w:pStyle w:val="ListParagraph"/>
        <w:numPr>
          <w:ilvl w:val="0"/>
          <w:numId w:val="32"/>
        </w:numPr>
        <w:spacing w:after="0" w:line="240" w:lineRule="auto"/>
        <w:ind w:left="840" w:right="235"/>
        <w:jc w:val="both"/>
        <w:divId w:val="5404664"/>
        <w:rPr>
          <w:rFonts w:ascii="Times New Roman" w:hAnsi="Times New Roman"/>
          <w:color w:val="000000"/>
          <w:sz w:val="28"/>
          <w:szCs w:val="28"/>
        </w:rPr>
      </w:pPr>
      <w:r>
        <w:rPr>
          <w:rFonts w:ascii="Times New Roman" w:hAnsi="Times New Roman"/>
          <w:color w:val="000000"/>
          <w:sz w:val="28"/>
          <w:szCs w:val="28"/>
        </w:rPr>
        <w:t>A25 vaccines and supplies management sheet</w:t>
      </w:r>
    </w:p>
    <w:p w:rsidR="00436E44" w:rsidRPr="00407F65" w:rsidRDefault="00436E44">
      <w:pPr>
        <w:pStyle w:val="ListParagraph"/>
        <w:numPr>
          <w:ilvl w:val="0"/>
          <w:numId w:val="32"/>
        </w:numPr>
        <w:spacing w:after="0" w:line="240" w:lineRule="auto"/>
        <w:ind w:left="840" w:right="235"/>
        <w:jc w:val="both"/>
        <w:divId w:val="5404664"/>
        <w:rPr>
          <w:rFonts w:ascii="Times New Roman" w:hAnsi="Times New Roman"/>
          <w:color w:val="000000"/>
          <w:sz w:val="28"/>
          <w:szCs w:val="28"/>
        </w:rPr>
      </w:pPr>
      <w:r>
        <w:rPr>
          <w:rFonts w:ascii="Times New Roman" w:hAnsi="Times New Roman"/>
          <w:color w:val="000000"/>
          <w:sz w:val="28"/>
          <w:szCs w:val="28"/>
        </w:rPr>
        <w:t>A26 vaccines and supplies management sheet</w:t>
      </w:r>
    </w:p>
    <w:p w:rsidR="00436E44" w:rsidRPr="00407F65" w:rsidRDefault="00436E44">
      <w:pPr>
        <w:pStyle w:val="ListParagraph"/>
        <w:numPr>
          <w:ilvl w:val="0"/>
          <w:numId w:val="32"/>
        </w:numPr>
        <w:spacing w:after="0" w:line="240" w:lineRule="auto"/>
        <w:ind w:left="840" w:right="235"/>
        <w:jc w:val="both"/>
        <w:divId w:val="5404664"/>
        <w:rPr>
          <w:rFonts w:ascii="Times New Roman" w:hAnsi="Times New Roman"/>
          <w:color w:val="000000"/>
          <w:sz w:val="28"/>
          <w:szCs w:val="28"/>
        </w:rPr>
      </w:pPr>
      <w:r>
        <w:rPr>
          <w:rFonts w:ascii="Times New Roman" w:hAnsi="Times New Roman"/>
          <w:color w:val="000000"/>
          <w:sz w:val="28"/>
          <w:szCs w:val="28"/>
        </w:rPr>
        <w:t>AEFI information collection sheet</w:t>
      </w:r>
    </w:p>
    <w:p w:rsidR="00436E44" w:rsidRPr="00407F65" w:rsidRDefault="00436E44">
      <w:pPr>
        <w:pStyle w:val="ListParagraph"/>
        <w:numPr>
          <w:ilvl w:val="0"/>
          <w:numId w:val="32"/>
        </w:numPr>
        <w:spacing w:after="0" w:line="240" w:lineRule="auto"/>
        <w:ind w:left="960" w:right="355"/>
        <w:jc w:val="both"/>
        <w:divId w:val="5404664"/>
        <w:rPr>
          <w:rFonts w:ascii="Times New Roman" w:hAnsi="Times New Roman"/>
          <w:sz w:val="28"/>
          <w:szCs w:val="28"/>
        </w:rPr>
      </w:pPr>
      <w:r>
        <w:rPr>
          <w:rFonts w:ascii="Times New Roman" w:hAnsi="Times New Roman"/>
          <w:sz w:val="28"/>
          <w:szCs w:val="28"/>
        </w:rPr>
        <w:t>Computerized management tools for vaccines and supplies (DVD MT and SMT)</w:t>
      </w:r>
    </w:p>
    <w:p w:rsidR="00436E44" w:rsidRPr="00407F65" w:rsidRDefault="00436E44">
      <w:pPr>
        <w:ind w:right="115"/>
        <w:jc w:val="both"/>
        <w:divId w:val="5404664"/>
        <w:rPr>
          <w:color w:val="000000"/>
          <w:sz w:val="28"/>
          <w:szCs w:val="28"/>
        </w:rPr>
      </w:pPr>
      <w:r>
        <w:rPr>
          <w:sz w:val="28"/>
          <w:szCs w:val="28"/>
        </w:rPr>
        <w:t>As per the current schedule for Benin, DTP-</w:t>
      </w:r>
      <w:proofErr w:type="spellStart"/>
      <w:r>
        <w:rPr>
          <w:sz w:val="28"/>
          <w:szCs w:val="28"/>
        </w:rPr>
        <w:t>HepB</w:t>
      </w:r>
      <w:proofErr w:type="spellEnd"/>
      <w:r>
        <w:rPr>
          <w:sz w:val="28"/>
          <w:szCs w:val="28"/>
        </w:rPr>
        <w:t>-</w:t>
      </w:r>
      <w:proofErr w:type="spellStart"/>
      <w:r>
        <w:rPr>
          <w:sz w:val="28"/>
          <w:szCs w:val="28"/>
        </w:rPr>
        <w:t>Hib</w:t>
      </w:r>
      <w:proofErr w:type="spellEnd"/>
      <w:r>
        <w:rPr>
          <w:sz w:val="28"/>
          <w:szCs w:val="28"/>
        </w:rPr>
        <w:t xml:space="preserve"> immunization will be administered at 6, 10, 14 weeks of life.</w:t>
      </w:r>
      <w:r>
        <w:rPr>
          <w:color w:val="000000"/>
          <w:sz w:val="28"/>
          <w:szCs w:val="28"/>
        </w:rPr>
        <w:t xml:space="preserve"> As before, all other vaccines will be introduced and administered, according to the recommendations of the Strategic Consulting Group of the IPV Experts, to the child along with DTP-HepB-Hib3. So, the following words must appear on all monitoring documents: DTP-HepB-Hib3/IPV.</w:t>
      </w:r>
    </w:p>
    <w:p w:rsidR="00436E44" w:rsidRPr="00407F65" w:rsidRDefault="00436E44">
      <w:pPr>
        <w:ind w:right="115"/>
        <w:jc w:val="both"/>
        <w:divId w:val="5404664"/>
        <w:rPr>
          <w:color w:val="000000"/>
          <w:sz w:val="28"/>
          <w:szCs w:val="28"/>
        </w:rPr>
      </w:pPr>
      <w:r>
        <w:rPr>
          <w:sz w:val="28"/>
          <w:szCs w:val="28"/>
        </w:rPr>
        <w:t>For children lagging behind on the schedule and who will be seen after 3 months, it is recommended to administer the IPV with the DTP-HepB-Hib1 at first contact and complete it with DTP-HepB-Hib1/</w:t>
      </w:r>
      <w:r>
        <w:rPr>
          <w:b/>
          <w:color w:val="FF0000"/>
          <w:sz w:val="28"/>
          <w:szCs w:val="28"/>
        </w:rPr>
        <w:t>IPV</w:t>
      </w:r>
      <w:r w:rsidRPr="002428B4">
        <w:rPr>
          <w:color w:val="FF0000"/>
          <w:sz w:val="28"/>
        </w:rPr>
        <w:t xml:space="preserve"> </w:t>
      </w:r>
      <w:r>
        <w:rPr>
          <w:color w:val="000000"/>
          <w:sz w:val="28"/>
          <w:szCs w:val="28"/>
        </w:rPr>
        <w:t xml:space="preserve">and update the track sheet, register, health </w:t>
      </w:r>
      <w:proofErr w:type="spellStart"/>
      <w:r>
        <w:rPr>
          <w:color w:val="000000"/>
          <w:sz w:val="28"/>
          <w:szCs w:val="28"/>
        </w:rPr>
        <w:t>card</w:t>
      </w:r>
      <w:proofErr w:type="spellEnd"/>
      <w:r>
        <w:rPr>
          <w:color w:val="000000"/>
          <w:sz w:val="28"/>
          <w:szCs w:val="28"/>
        </w:rPr>
        <w:t xml:space="preserve"> and child card. Then, these documents will be printed, distributed and provided to all the levels. Obviously, this activity must be completed well before the staff training so that the tools are finally shown for discussion and consensus for their use.</w:t>
      </w:r>
    </w:p>
    <w:p w:rsidR="00436E44" w:rsidRPr="00407F65" w:rsidRDefault="00436E44">
      <w:pPr>
        <w:ind w:right="115"/>
        <w:jc w:val="both"/>
        <w:divId w:val="5404664"/>
        <w:rPr>
          <w:color w:val="000000"/>
          <w:sz w:val="28"/>
          <w:szCs w:val="28"/>
        </w:rPr>
      </w:pPr>
      <w:r>
        <w:rPr>
          <w:color w:val="000000"/>
          <w:sz w:val="28"/>
          <w:szCs w:val="28"/>
        </w:rPr>
        <w:lastRenderedPageBreak/>
        <w:t xml:space="preserve">Since January, Benin has been preparing the EPI review, the last review was in 2008. The revised </w:t>
      </w:r>
      <w:proofErr w:type="spellStart"/>
      <w:r>
        <w:rPr>
          <w:color w:val="000000"/>
          <w:sz w:val="28"/>
          <w:szCs w:val="28"/>
        </w:rPr>
        <w:t>cMYP</w:t>
      </w:r>
      <w:proofErr w:type="spellEnd"/>
      <w:r>
        <w:rPr>
          <w:color w:val="000000"/>
          <w:sz w:val="28"/>
          <w:szCs w:val="28"/>
        </w:rPr>
        <w:t xml:space="preserve"> 2014-2018 prepared in 2013 was scheduled to be updated by considering the current review. This updated </w:t>
      </w:r>
      <w:proofErr w:type="spellStart"/>
      <w:r>
        <w:rPr>
          <w:color w:val="000000"/>
          <w:sz w:val="28"/>
          <w:szCs w:val="28"/>
        </w:rPr>
        <w:t>cMYP</w:t>
      </w:r>
      <w:proofErr w:type="spellEnd"/>
      <w:r>
        <w:rPr>
          <w:color w:val="000000"/>
          <w:sz w:val="28"/>
          <w:szCs w:val="28"/>
        </w:rPr>
        <w:t xml:space="preserve"> will include the IPV.</w:t>
      </w:r>
    </w:p>
    <w:p w:rsidR="00436E44" w:rsidRPr="00407F65" w:rsidRDefault="00436E44">
      <w:pPr>
        <w:jc w:val="both"/>
        <w:divId w:val="5404664"/>
        <w:rPr>
          <w:b/>
          <w:bCs/>
          <w:sz w:val="28"/>
          <w:szCs w:val="28"/>
        </w:rPr>
      </w:pPr>
    </w:p>
    <w:p w:rsidR="00436E44" w:rsidRPr="00407F65" w:rsidRDefault="00436E44">
      <w:pPr>
        <w:pStyle w:val="Heading2"/>
        <w:divId w:val="5404664"/>
        <w:rPr>
          <w:b w:val="0"/>
          <w:sz w:val="28"/>
          <w:szCs w:val="28"/>
        </w:rPr>
      </w:pPr>
      <w:r>
        <w:rPr>
          <w:b w:val="0"/>
          <w:sz w:val="28"/>
          <w:szCs w:val="28"/>
        </w:rPr>
        <w:t xml:space="preserve"> </w:t>
      </w:r>
      <w:r>
        <w:rPr>
          <w:sz w:val="28"/>
          <w:szCs w:val="28"/>
        </w:rPr>
        <w:t>Supportive supervision</w:t>
      </w:r>
    </w:p>
    <w:p w:rsidR="00436E44" w:rsidRPr="00407F65" w:rsidRDefault="00436E44">
      <w:pPr>
        <w:jc w:val="both"/>
        <w:divId w:val="5404664"/>
        <w:rPr>
          <w:b/>
          <w:bCs/>
          <w:sz w:val="28"/>
          <w:szCs w:val="28"/>
        </w:rPr>
      </w:pPr>
      <w:r>
        <w:rPr>
          <w:sz w:val="28"/>
          <w:szCs w:val="28"/>
        </w:rPr>
        <w:t>The experience of introducing new vaccines in Benin showed that there can be slippages due to inadequate training, lack of training before introducing vaccines or inadequate supervision. The frequency of supervisions should be increased for three months following the introduction of new vaccines to ensure that the implementation is carried out normally. Therefore the funding will be mobilized so that intense training can be conducted before the introduction with a specific emphasis on low-performing districts. For this purpose, a fact sheet will be prepared before the training to be used by the trainers and supervisors during the training and implementation of activities.</w:t>
      </w:r>
    </w:p>
    <w:p w:rsidR="00436E44" w:rsidRPr="00407F65" w:rsidRDefault="00436E44">
      <w:pPr>
        <w:jc w:val="both"/>
        <w:divId w:val="5404664"/>
        <w:rPr>
          <w:b/>
          <w:bCs/>
          <w:sz w:val="28"/>
          <w:szCs w:val="28"/>
        </w:rPr>
      </w:pPr>
    </w:p>
    <w:p w:rsidR="00613EC3" w:rsidRDefault="00436E44">
      <w:pPr>
        <w:jc w:val="both"/>
        <w:divId w:val="5404664"/>
        <w:rPr>
          <w:bCs/>
          <w:color w:val="1F497D"/>
          <w:sz w:val="28"/>
          <w:szCs w:val="28"/>
        </w:rPr>
      </w:pPr>
      <w:r>
        <w:rPr>
          <w:bCs/>
          <w:color w:val="1F497D"/>
          <w:sz w:val="28"/>
          <w:szCs w:val="28"/>
        </w:rPr>
        <w:t xml:space="preserve">5.2 Adverse Event Following Immunization (AEFI) monitoring and reporting </w:t>
      </w:r>
    </w:p>
    <w:p w:rsidR="00436E44" w:rsidRPr="00407F65" w:rsidRDefault="00436E44">
      <w:pPr>
        <w:jc w:val="both"/>
        <w:divId w:val="5404664"/>
        <w:rPr>
          <w:bCs/>
          <w:color w:val="1F497D"/>
          <w:sz w:val="28"/>
          <w:szCs w:val="28"/>
        </w:rPr>
      </w:pPr>
      <w:r>
        <w:rPr>
          <w:bCs/>
          <w:color w:val="1F497D"/>
          <w:sz w:val="28"/>
          <w:szCs w:val="28"/>
        </w:rPr>
        <w:t xml:space="preserve">  </w:t>
      </w:r>
    </w:p>
    <w:p w:rsidR="00436E44" w:rsidRPr="000554BF" w:rsidRDefault="00436E44" w:rsidP="000554BF">
      <w:pPr>
        <w:numPr>
          <w:ilvl w:val="0"/>
          <w:numId w:val="7"/>
        </w:numPr>
        <w:ind w:left="960" w:right="355"/>
        <w:contextualSpacing/>
        <w:jc w:val="both"/>
        <w:divId w:val="5404664"/>
        <w:rPr>
          <w:b/>
          <w:sz w:val="28"/>
          <w:szCs w:val="28"/>
        </w:rPr>
      </w:pPr>
      <w:r>
        <w:rPr>
          <w:b/>
          <w:sz w:val="28"/>
          <w:szCs w:val="28"/>
        </w:rPr>
        <w:t xml:space="preserve">Provide information on the national AEFI policy, e.g. describe the national capacity to implement </w:t>
      </w:r>
      <w:proofErr w:type="spellStart"/>
      <w:r>
        <w:rPr>
          <w:b/>
          <w:sz w:val="28"/>
          <w:szCs w:val="28"/>
        </w:rPr>
        <w:t>pharmaco</w:t>
      </w:r>
      <w:proofErr w:type="spellEnd"/>
      <w:r>
        <w:rPr>
          <w:b/>
          <w:sz w:val="28"/>
          <w:szCs w:val="28"/>
        </w:rPr>
        <w:t xml:space="preserve">-vigilance, AEFI investigation and response to AEFIs, to address relevant rumors </w:t>
      </w:r>
      <w:r w:rsidRPr="000554BF">
        <w:rPr>
          <w:b/>
          <w:sz w:val="28"/>
          <w:szCs w:val="28"/>
        </w:rPr>
        <w:t>and potential allegations.</w:t>
      </w:r>
      <w:r w:rsidRPr="000554BF">
        <w:rPr>
          <w:sz w:val="28"/>
          <w:szCs w:val="28"/>
        </w:rPr>
        <w:t xml:space="preserve">     </w:t>
      </w:r>
    </w:p>
    <w:p w:rsidR="00436E44" w:rsidRPr="00407F65" w:rsidRDefault="00436E44">
      <w:pPr>
        <w:numPr>
          <w:ilvl w:val="0"/>
          <w:numId w:val="7"/>
        </w:numPr>
        <w:ind w:left="840" w:right="235"/>
        <w:contextualSpacing/>
        <w:jc w:val="both"/>
        <w:divId w:val="5404664"/>
        <w:rPr>
          <w:b/>
          <w:sz w:val="28"/>
          <w:szCs w:val="28"/>
        </w:rPr>
      </w:pPr>
      <w:r>
        <w:rPr>
          <w:b/>
          <w:sz w:val="28"/>
          <w:szCs w:val="28"/>
        </w:rPr>
        <w:t>Provide information on a national AEFI Expert Review Committee (if available) and methods of establishing causality assessments of AEFI.</w:t>
      </w:r>
      <w:r>
        <w:rPr>
          <w:sz w:val="28"/>
          <w:szCs w:val="28"/>
        </w:rPr>
        <w:t xml:space="preserve">    </w:t>
      </w:r>
    </w:p>
    <w:p w:rsidR="00436E44" w:rsidRPr="00613EC3" w:rsidRDefault="00436E44">
      <w:pPr>
        <w:numPr>
          <w:ilvl w:val="0"/>
          <w:numId w:val="7"/>
        </w:numPr>
        <w:ind w:left="960" w:right="355"/>
        <w:contextualSpacing/>
        <w:jc w:val="both"/>
        <w:divId w:val="5404664"/>
        <w:rPr>
          <w:b/>
          <w:sz w:val="28"/>
          <w:szCs w:val="28"/>
        </w:rPr>
      </w:pPr>
      <w:r>
        <w:rPr>
          <w:b/>
          <w:sz w:val="28"/>
          <w:szCs w:val="28"/>
        </w:rPr>
        <w:t>Describe the process and procedures for monitoring adverse events following the IPV introduction at local, district, region/ provincial and national levels.</w:t>
      </w:r>
      <w:r>
        <w:rPr>
          <w:sz w:val="28"/>
          <w:szCs w:val="28"/>
        </w:rPr>
        <w:t xml:space="preserve"> </w:t>
      </w:r>
    </w:p>
    <w:p w:rsidR="00613EC3" w:rsidRPr="00407F65" w:rsidRDefault="00613EC3" w:rsidP="00613EC3">
      <w:pPr>
        <w:ind w:left="960" w:right="355"/>
        <w:contextualSpacing/>
        <w:jc w:val="both"/>
        <w:divId w:val="5404664"/>
        <w:rPr>
          <w:b/>
          <w:sz w:val="28"/>
          <w:szCs w:val="28"/>
        </w:rPr>
      </w:pPr>
    </w:p>
    <w:p w:rsidR="00436E44" w:rsidRPr="00407F65" w:rsidRDefault="00436E44">
      <w:pPr>
        <w:pStyle w:val="StyleCorpsdetexte12ptJustifi1"/>
        <w:divId w:val="5404664"/>
        <w:rPr>
          <w:sz w:val="28"/>
          <w:szCs w:val="28"/>
        </w:rPr>
      </w:pPr>
      <w:r>
        <w:rPr>
          <w:sz w:val="28"/>
          <w:szCs w:val="28"/>
        </w:rPr>
        <w:t xml:space="preserve">   AEFI monitoring is an important activity of the immunization department which is still not completely implemented into the routine EPI. However, during these mass campaigns, specific emphasis is placed on communication and management of AEFI cases. </w:t>
      </w:r>
    </w:p>
    <w:p w:rsidR="00436E44" w:rsidRPr="00407F65" w:rsidRDefault="00436E44">
      <w:pPr>
        <w:pStyle w:val="StyleCorpsdetexte12ptJustifi1"/>
        <w:divId w:val="5404664"/>
        <w:rPr>
          <w:sz w:val="28"/>
          <w:szCs w:val="28"/>
        </w:rPr>
      </w:pPr>
      <w:r>
        <w:rPr>
          <w:sz w:val="28"/>
          <w:szCs w:val="28"/>
        </w:rPr>
        <w:t xml:space="preserve">With the preventive immunization campaign against meningitis A which was conducted in November 2012, an AEFI management team and AEFI experts committee (reference) already exists at the central level. It also had a focal point </w:t>
      </w:r>
      <w:r>
        <w:rPr>
          <w:sz w:val="28"/>
          <w:szCs w:val="28"/>
        </w:rPr>
        <w:lastRenderedPageBreak/>
        <w:t>for AEFI management by department. These committees will be revived and focal points will be replaced.</w:t>
      </w:r>
    </w:p>
    <w:p w:rsidR="00436E44" w:rsidRPr="00407F65" w:rsidRDefault="00436E44">
      <w:pPr>
        <w:pStyle w:val="StyleCorpsdetexte12ptJustifi1"/>
        <w:divId w:val="5404664"/>
        <w:rPr>
          <w:sz w:val="28"/>
          <w:szCs w:val="28"/>
        </w:rPr>
      </w:pPr>
      <w:r>
        <w:rPr>
          <w:sz w:val="28"/>
          <w:szCs w:val="28"/>
        </w:rPr>
        <w:t xml:space="preserve">For the IPV introduction, AEFI monitoring will be strengthened with the establishment of guidelines as part of the routine EPI and its notification tools. </w:t>
      </w:r>
      <w:r>
        <w:rPr>
          <w:rStyle w:val="PageNumber"/>
          <w:sz w:val="28"/>
          <w:szCs w:val="28"/>
        </w:rPr>
        <w:t xml:space="preserve">A team will be formed which will be responsible </w:t>
      </w:r>
      <w:r>
        <w:rPr>
          <w:sz w:val="28"/>
          <w:szCs w:val="28"/>
        </w:rPr>
        <w:t xml:space="preserve">for the follow-up and investigation of severe AEFI cases (investigation and communication with people) for all possible serious AEFI cases after the IPV introduction. The measures taken during the introduction of pneumococcal and the campaign against meningitis </w:t>
      </w:r>
      <w:proofErr w:type="gramStart"/>
      <w:r>
        <w:rPr>
          <w:sz w:val="28"/>
          <w:szCs w:val="28"/>
        </w:rPr>
        <w:t>A</w:t>
      </w:r>
      <w:proofErr w:type="gramEnd"/>
      <w:r>
        <w:rPr>
          <w:sz w:val="28"/>
          <w:szCs w:val="28"/>
        </w:rPr>
        <w:t xml:space="preserve"> will again be strengthened with a briefing to pediatricians.</w:t>
      </w:r>
    </w:p>
    <w:p w:rsidR="00436E44" w:rsidRPr="00407F65" w:rsidRDefault="00436E44">
      <w:pPr>
        <w:pStyle w:val="StyleCorpsdetexte12ptJustifi1"/>
        <w:divId w:val="5404664"/>
        <w:rPr>
          <w:sz w:val="28"/>
          <w:szCs w:val="28"/>
        </w:rPr>
      </w:pPr>
      <w:r>
        <w:rPr>
          <w:sz w:val="28"/>
          <w:szCs w:val="28"/>
        </w:rPr>
        <w:t>The central level team will be responsible for:</w:t>
      </w:r>
    </w:p>
    <w:p w:rsidR="00436E44" w:rsidRPr="00407F65" w:rsidRDefault="002A57A3">
      <w:pPr>
        <w:numPr>
          <w:ilvl w:val="0"/>
          <w:numId w:val="33"/>
        </w:numPr>
        <w:spacing w:line="360" w:lineRule="auto"/>
        <w:ind w:left="480" w:right="120"/>
        <w:jc w:val="both"/>
        <w:divId w:val="5404664"/>
        <w:rPr>
          <w:sz w:val="28"/>
          <w:szCs w:val="28"/>
        </w:rPr>
      </w:pPr>
      <w:r>
        <w:rPr>
          <w:sz w:val="28"/>
          <w:szCs w:val="28"/>
        </w:rPr>
        <w:t>Ensuring the daily monitoring of reported AEFI cases, especially serious cases. Once an alert for a serious AEFI case is given, a case sheet will be completed by the team and the case history will be updated with additional investigation results and proceedings from the experts committee;</w:t>
      </w:r>
    </w:p>
    <w:p w:rsidR="00436E44" w:rsidRPr="00407F65" w:rsidRDefault="00436E44">
      <w:pPr>
        <w:numPr>
          <w:ilvl w:val="0"/>
          <w:numId w:val="33"/>
        </w:numPr>
        <w:spacing w:line="360" w:lineRule="auto"/>
        <w:ind w:left="480" w:right="120"/>
        <w:jc w:val="both"/>
        <w:divId w:val="5404664"/>
        <w:rPr>
          <w:sz w:val="28"/>
          <w:szCs w:val="28"/>
        </w:rPr>
      </w:pPr>
      <w:r>
        <w:rPr>
          <w:sz w:val="28"/>
          <w:szCs w:val="28"/>
        </w:rPr>
        <w:t>Providing the interface between the experts committee and clinicians responsible for serious cases for their investigation and appropriate care;</w:t>
      </w:r>
    </w:p>
    <w:p w:rsidR="00436E44" w:rsidRPr="00407F65" w:rsidRDefault="00436E44">
      <w:pPr>
        <w:numPr>
          <w:ilvl w:val="0"/>
          <w:numId w:val="33"/>
        </w:numPr>
        <w:spacing w:line="360" w:lineRule="auto"/>
        <w:ind w:left="480" w:right="120"/>
        <w:jc w:val="both"/>
        <w:divId w:val="5404664"/>
        <w:rPr>
          <w:sz w:val="28"/>
          <w:szCs w:val="28"/>
        </w:rPr>
      </w:pPr>
      <w:r>
        <w:rPr>
          <w:sz w:val="28"/>
          <w:szCs w:val="28"/>
        </w:rPr>
        <w:t>Ensuring total coordination of AEFI monitoring activities, including supervision of participating teams;</w:t>
      </w:r>
    </w:p>
    <w:p w:rsidR="00436E44" w:rsidRPr="00407F65" w:rsidRDefault="002A57A3">
      <w:pPr>
        <w:numPr>
          <w:ilvl w:val="0"/>
          <w:numId w:val="33"/>
        </w:numPr>
        <w:spacing w:line="360" w:lineRule="auto"/>
        <w:ind w:left="480" w:right="120"/>
        <w:jc w:val="both"/>
        <w:divId w:val="5404664"/>
        <w:rPr>
          <w:sz w:val="28"/>
          <w:szCs w:val="28"/>
        </w:rPr>
      </w:pPr>
      <w:r>
        <w:rPr>
          <w:sz w:val="28"/>
          <w:szCs w:val="28"/>
        </w:rPr>
        <w:t xml:space="preserve">Provide secretariat for the experts committee and prepare the final report for this committee. </w:t>
      </w:r>
    </w:p>
    <w:p w:rsidR="00436E44" w:rsidRPr="00407F65" w:rsidRDefault="00436E44">
      <w:pPr>
        <w:spacing w:line="360" w:lineRule="auto"/>
        <w:jc w:val="both"/>
        <w:divId w:val="5404664"/>
        <w:rPr>
          <w:sz w:val="28"/>
          <w:szCs w:val="28"/>
        </w:rPr>
      </w:pPr>
      <w:r>
        <w:rPr>
          <w:sz w:val="28"/>
          <w:szCs w:val="28"/>
        </w:rPr>
        <w:t xml:space="preserve">The AEFI experts committee will meet once a month for the first 6 months of the introduction and later once a quarter, to examine the reported cases, propose additional tests, if any, and to take appropriate care. The case by case accountability analysis will be made according to the algorithm developed for this purpose. </w:t>
      </w:r>
    </w:p>
    <w:p w:rsidR="00436E44" w:rsidRPr="00407F65" w:rsidRDefault="00436E44">
      <w:pPr>
        <w:pStyle w:val="ListParagraph"/>
        <w:numPr>
          <w:ilvl w:val="0"/>
          <w:numId w:val="33"/>
        </w:numPr>
        <w:spacing w:after="0" w:line="360" w:lineRule="auto"/>
        <w:ind w:left="480" w:right="120"/>
        <w:jc w:val="both"/>
        <w:divId w:val="5404664"/>
        <w:rPr>
          <w:rFonts w:ascii="Times New Roman" w:hAnsi="Times New Roman"/>
          <w:sz w:val="28"/>
          <w:szCs w:val="28"/>
        </w:rPr>
      </w:pPr>
      <w:r>
        <w:rPr>
          <w:rFonts w:ascii="Times New Roman" w:hAnsi="Times New Roman"/>
          <w:sz w:val="28"/>
          <w:szCs w:val="28"/>
        </w:rPr>
        <w:t xml:space="preserve">If required, special meetings can be convened by its President. </w:t>
      </w:r>
    </w:p>
    <w:p w:rsidR="00436E44" w:rsidRPr="00407F65" w:rsidRDefault="00436E44">
      <w:pPr>
        <w:pStyle w:val="ListParagraph"/>
        <w:numPr>
          <w:ilvl w:val="0"/>
          <w:numId w:val="33"/>
        </w:numPr>
        <w:spacing w:after="0" w:line="360" w:lineRule="auto"/>
        <w:ind w:left="720" w:right="360"/>
        <w:jc w:val="both"/>
        <w:divId w:val="5404664"/>
        <w:rPr>
          <w:rFonts w:ascii="Times New Roman" w:hAnsi="Times New Roman"/>
          <w:sz w:val="28"/>
          <w:szCs w:val="28"/>
        </w:rPr>
      </w:pPr>
      <w:r>
        <w:rPr>
          <w:rFonts w:ascii="Times New Roman" w:hAnsi="Times New Roman"/>
          <w:sz w:val="28"/>
          <w:szCs w:val="28"/>
        </w:rPr>
        <w:t xml:space="preserve">Apart from the meetings, expert opinion on an AEFI case, depending upon their discipline, may be requested by a member of the central </w:t>
      </w:r>
      <w:r>
        <w:rPr>
          <w:rFonts w:ascii="Times New Roman" w:hAnsi="Times New Roman"/>
          <w:sz w:val="28"/>
          <w:szCs w:val="28"/>
        </w:rPr>
        <w:lastRenderedPageBreak/>
        <w:t>AEFI team, to ensure proper investigation of the patient and to take appropriate care during his/ her hospitalization.</w:t>
      </w:r>
    </w:p>
    <w:p w:rsidR="00436E44" w:rsidRPr="00407F65" w:rsidRDefault="00436E44">
      <w:pPr>
        <w:autoSpaceDE w:val="0"/>
        <w:autoSpaceDN w:val="0"/>
        <w:adjustRightInd w:val="0"/>
        <w:ind w:right="230"/>
        <w:jc w:val="both"/>
        <w:divId w:val="5404664"/>
        <w:rPr>
          <w:rFonts w:eastAsia="SimSun"/>
          <w:color w:val="000000"/>
          <w:sz w:val="28"/>
          <w:szCs w:val="28"/>
        </w:rPr>
      </w:pPr>
    </w:p>
    <w:p w:rsidR="00436E44" w:rsidRPr="00407F65" w:rsidRDefault="00436E44">
      <w:pPr>
        <w:spacing w:after="120"/>
        <w:divId w:val="5404664"/>
        <w:rPr>
          <w:rFonts w:eastAsia="SimSun"/>
          <w:b/>
          <w:color w:val="1F497D"/>
          <w:sz w:val="28"/>
          <w:szCs w:val="28"/>
        </w:rPr>
      </w:pPr>
      <w:r>
        <w:rPr>
          <w:b/>
          <w:color w:val="1F497D"/>
          <w:sz w:val="28"/>
          <w:szCs w:val="28"/>
        </w:rPr>
        <w:t>6.</w:t>
      </w:r>
      <w:r>
        <w:rPr>
          <w:color w:val="1F497D"/>
          <w:sz w:val="28"/>
          <w:szCs w:val="28"/>
        </w:rPr>
        <w:t xml:space="preserve"> </w:t>
      </w:r>
      <w:r>
        <w:rPr>
          <w:b/>
          <w:color w:val="1F497D"/>
          <w:sz w:val="28"/>
          <w:szCs w:val="28"/>
        </w:rPr>
        <w:t>Advocacy, communication and social mobilization</w:t>
      </w:r>
      <w:r>
        <w:rPr>
          <w:color w:val="1F497D"/>
          <w:sz w:val="28"/>
          <w:szCs w:val="28"/>
        </w:rPr>
        <w:t xml:space="preserve">    </w:t>
      </w:r>
    </w:p>
    <w:p w:rsidR="00436E44" w:rsidRPr="00407F65" w:rsidRDefault="00436E44" w:rsidP="00613EC3">
      <w:pPr>
        <w:numPr>
          <w:ilvl w:val="0"/>
          <w:numId w:val="16"/>
        </w:numPr>
        <w:ind w:left="840" w:right="235"/>
        <w:contextualSpacing/>
        <w:jc w:val="both"/>
        <w:divId w:val="5404664"/>
        <w:rPr>
          <w:b/>
          <w:sz w:val="28"/>
          <w:szCs w:val="28"/>
        </w:rPr>
      </w:pPr>
      <w:r>
        <w:rPr>
          <w:b/>
          <w:sz w:val="28"/>
          <w:szCs w:val="28"/>
        </w:rPr>
        <w:t>Describe the plans to sensitize political and opinion leaders at national, regional and district levels on the IPV introduction, benefits to the population and contribution to the polio Endgame Strategy.</w:t>
      </w:r>
      <w:r>
        <w:rPr>
          <w:sz w:val="28"/>
          <w:szCs w:val="28"/>
        </w:rPr>
        <w:t xml:space="preserve">    </w:t>
      </w:r>
    </w:p>
    <w:p w:rsidR="00631341" w:rsidRPr="00631341" w:rsidRDefault="00436E44" w:rsidP="00613EC3">
      <w:pPr>
        <w:numPr>
          <w:ilvl w:val="0"/>
          <w:numId w:val="16"/>
        </w:numPr>
        <w:ind w:left="840" w:right="235"/>
        <w:contextualSpacing/>
        <w:jc w:val="both"/>
        <w:divId w:val="5404664"/>
        <w:rPr>
          <w:b/>
          <w:color w:val="000000"/>
          <w:sz w:val="28"/>
          <w:szCs w:val="28"/>
        </w:rPr>
      </w:pPr>
      <w:r>
        <w:rPr>
          <w:b/>
          <w:sz w:val="28"/>
          <w:szCs w:val="28"/>
        </w:rPr>
        <w:t>Describe the development of a communication strategy for the IPV introduction at community level with the identification of key messages, communication channels and methods for greatest impact. If relevant, describe how results of knowledge, attitude, practice and behavior (KAPB) and/ or barriers to immunization studies were used to inform the communication strategy for the IPV introduction.</w:t>
      </w:r>
      <w:r>
        <w:rPr>
          <w:sz w:val="28"/>
          <w:szCs w:val="28"/>
        </w:rPr>
        <w:t xml:space="preserve">   </w:t>
      </w:r>
    </w:p>
    <w:p w:rsidR="00436E44" w:rsidRPr="00407F65" w:rsidRDefault="00436E44" w:rsidP="00613EC3">
      <w:pPr>
        <w:numPr>
          <w:ilvl w:val="0"/>
          <w:numId w:val="16"/>
        </w:numPr>
        <w:ind w:left="840" w:right="235"/>
        <w:contextualSpacing/>
        <w:jc w:val="both"/>
        <w:divId w:val="5404664"/>
        <w:rPr>
          <w:b/>
          <w:color w:val="000000"/>
          <w:sz w:val="28"/>
          <w:szCs w:val="28"/>
        </w:rPr>
      </w:pPr>
      <w:r>
        <w:rPr>
          <w:b/>
          <w:color w:val="000000"/>
          <w:sz w:val="28"/>
          <w:szCs w:val="28"/>
        </w:rPr>
        <w:t>Describe development of information, education and communication (IEC) materials, focus grou</w:t>
      </w:r>
      <w:bookmarkStart w:id="53" w:name="_GoBack"/>
      <w:bookmarkEnd w:id="53"/>
      <w:r>
        <w:rPr>
          <w:b/>
          <w:color w:val="000000"/>
          <w:sz w:val="28"/>
          <w:szCs w:val="28"/>
        </w:rPr>
        <w:t>ps and anthropological assessments and media outlets for key target audiences as appropriate.</w:t>
      </w:r>
      <w:r>
        <w:rPr>
          <w:color w:val="000000"/>
          <w:sz w:val="28"/>
          <w:szCs w:val="28"/>
        </w:rPr>
        <w:t xml:space="preserve">    </w:t>
      </w:r>
    </w:p>
    <w:p w:rsidR="00436E44" w:rsidRPr="00407F65" w:rsidRDefault="00436E44" w:rsidP="00613EC3">
      <w:pPr>
        <w:numPr>
          <w:ilvl w:val="0"/>
          <w:numId w:val="16"/>
        </w:numPr>
        <w:ind w:left="840" w:right="235"/>
        <w:contextualSpacing/>
        <w:jc w:val="both"/>
        <w:divId w:val="5404664"/>
        <w:rPr>
          <w:b/>
          <w:sz w:val="28"/>
          <w:szCs w:val="28"/>
        </w:rPr>
      </w:pPr>
      <w:r>
        <w:rPr>
          <w:b/>
          <w:sz w:val="28"/>
          <w:szCs w:val="28"/>
        </w:rPr>
        <w:t>Describe plans for a national launch ceremony, if required and sub-national ceremonies if appropriate including the potential promotion of immunization in general, as well as of relevant comprehensive approaches to disease control.</w:t>
      </w:r>
      <w:r>
        <w:rPr>
          <w:sz w:val="28"/>
          <w:szCs w:val="28"/>
        </w:rPr>
        <w:t xml:space="preserve">    </w:t>
      </w:r>
    </w:p>
    <w:bookmarkEnd w:id="2"/>
    <w:bookmarkEnd w:id="3"/>
    <w:bookmarkEnd w:id="4"/>
    <w:bookmarkEnd w:id="5"/>
    <w:p w:rsidR="00436E44" w:rsidRPr="00407F65" w:rsidRDefault="00436E44">
      <w:pPr>
        <w:autoSpaceDE w:val="0"/>
        <w:autoSpaceDN w:val="0"/>
        <w:adjustRightInd w:val="0"/>
        <w:ind w:right="230"/>
        <w:jc w:val="both"/>
        <w:divId w:val="5404664"/>
        <w:rPr>
          <w:rFonts w:eastAsia="SimSun"/>
          <w:color w:val="000000"/>
          <w:sz w:val="28"/>
          <w:szCs w:val="28"/>
        </w:rPr>
      </w:pPr>
    </w:p>
    <w:p w:rsidR="00436E44" w:rsidRPr="00407F65" w:rsidRDefault="00436E44">
      <w:pPr>
        <w:autoSpaceDE w:val="0"/>
        <w:autoSpaceDN w:val="0"/>
        <w:adjustRightInd w:val="0"/>
        <w:ind w:right="350"/>
        <w:jc w:val="both"/>
        <w:divId w:val="5404664"/>
        <w:rPr>
          <w:sz w:val="28"/>
          <w:szCs w:val="28"/>
        </w:rPr>
      </w:pPr>
      <w:r>
        <w:rPr>
          <w:color w:val="000000"/>
          <w:sz w:val="28"/>
          <w:szCs w:val="28"/>
        </w:rPr>
        <w:t xml:space="preserve">In the context of introducing the first dose of the IPV in Benin, a communication plan will be prepared and this plan will include the strategies, activities and people from various targets. Hence, awareness sessions and advocacy will be organized for opinion leaders, policy and administrative decision-makers, medical journalists, radio presenters and members of the national AEFI committee. </w:t>
      </w:r>
    </w:p>
    <w:p w:rsidR="00436E44" w:rsidRPr="00407F65" w:rsidRDefault="00436E44">
      <w:pPr>
        <w:autoSpaceDE w:val="0"/>
        <w:autoSpaceDN w:val="0"/>
        <w:adjustRightInd w:val="0"/>
        <w:ind w:right="350"/>
        <w:jc w:val="both"/>
        <w:divId w:val="5404664"/>
        <w:rPr>
          <w:color w:val="000000"/>
          <w:sz w:val="28"/>
          <w:szCs w:val="28"/>
        </w:rPr>
      </w:pPr>
      <w:r>
        <w:rPr>
          <w:sz w:val="28"/>
          <w:szCs w:val="28"/>
        </w:rPr>
        <w:t>Departmental orientation workshops for health professionals and briefing of journalists and presenters from Partner radio stations and members of AEFI committee will be organized,</w:t>
      </w:r>
      <w:r>
        <w:rPr>
          <w:color w:val="000000"/>
          <w:sz w:val="28"/>
          <w:szCs w:val="28"/>
        </w:rPr>
        <w:t xml:space="preserve"> on the other hand, a national workshop will be organized for all major media to elaborate various media plans specific to each medium and also prepare key messages to the local administrative political authorities.</w:t>
      </w:r>
    </w:p>
    <w:p w:rsidR="00436E44" w:rsidRPr="00407F65" w:rsidRDefault="00436E44">
      <w:pPr>
        <w:autoSpaceDE w:val="0"/>
        <w:autoSpaceDN w:val="0"/>
        <w:adjustRightInd w:val="0"/>
        <w:ind w:right="350"/>
        <w:jc w:val="both"/>
        <w:divId w:val="5404664"/>
        <w:rPr>
          <w:color w:val="000000"/>
          <w:sz w:val="28"/>
          <w:szCs w:val="28"/>
        </w:rPr>
      </w:pPr>
      <w:r>
        <w:rPr>
          <w:rFonts w:ascii="Arial" w:hAnsi="Arial"/>
        </w:rPr>
        <w:t>Health workers, including clinicians, will be trained on the IPV introduction. They will also be trained on inter-personal communication which will help them to discuss the advantages of the IPV introduction and Final Strategy on the eradication of Polio, by using simple and clear messages and appropriate media</w:t>
      </w:r>
      <w:r>
        <w:rPr>
          <w:color w:val="000000"/>
          <w:sz w:val="28"/>
          <w:szCs w:val="28"/>
        </w:rPr>
        <w:t>.</w:t>
      </w:r>
    </w:p>
    <w:p w:rsidR="00436E44" w:rsidRPr="00407F65" w:rsidRDefault="00436E44">
      <w:pPr>
        <w:autoSpaceDE w:val="0"/>
        <w:autoSpaceDN w:val="0"/>
        <w:adjustRightInd w:val="0"/>
        <w:ind w:right="350"/>
        <w:jc w:val="both"/>
        <w:divId w:val="5404664"/>
        <w:rPr>
          <w:sz w:val="28"/>
          <w:szCs w:val="28"/>
        </w:rPr>
      </w:pPr>
    </w:p>
    <w:p w:rsidR="00436E44" w:rsidRPr="00407F65" w:rsidRDefault="00436E44">
      <w:pPr>
        <w:autoSpaceDE w:val="0"/>
        <w:autoSpaceDN w:val="0"/>
        <w:adjustRightInd w:val="0"/>
        <w:ind w:right="350"/>
        <w:jc w:val="both"/>
        <w:divId w:val="5404664"/>
        <w:rPr>
          <w:rFonts w:ascii="Arial" w:hAnsi="Arial" w:cs="Arial"/>
          <w:color w:val="000000"/>
        </w:rPr>
      </w:pPr>
      <w:r>
        <w:rPr>
          <w:rFonts w:ascii="Arial" w:hAnsi="Arial"/>
        </w:rPr>
        <w:lastRenderedPageBreak/>
        <w:t>These health workers will be equipped to educate the communities on the IPV introduction and Final Strategy for Polio.</w:t>
      </w:r>
      <w:r>
        <w:rPr>
          <w:rFonts w:ascii="Arial" w:hAnsi="Arial"/>
          <w:color w:val="000000"/>
        </w:rPr>
        <w:t xml:space="preserve"> This will be done in collaboration with resource persons through national communication and departmental health management teams.</w:t>
      </w:r>
    </w:p>
    <w:p w:rsidR="00436E44" w:rsidRPr="00407F65" w:rsidRDefault="00436E44">
      <w:pPr>
        <w:autoSpaceDE w:val="0"/>
        <w:autoSpaceDN w:val="0"/>
        <w:adjustRightInd w:val="0"/>
        <w:ind w:right="350"/>
        <w:jc w:val="both"/>
        <w:divId w:val="5404664"/>
        <w:rPr>
          <w:rFonts w:ascii="Arial" w:hAnsi="Arial" w:cs="Arial"/>
          <w:color w:val="000000"/>
        </w:rPr>
      </w:pPr>
      <w:r>
        <w:rPr>
          <w:rFonts w:ascii="Arial" w:hAnsi="Arial"/>
          <w:color w:val="000000"/>
        </w:rPr>
        <w:t xml:space="preserve">At the community level, women associations will be supported by communal teams </w:t>
      </w:r>
    </w:p>
    <w:p w:rsidR="00436E44" w:rsidRPr="00407F65" w:rsidRDefault="00436E44">
      <w:pPr>
        <w:autoSpaceDE w:val="0"/>
        <w:autoSpaceDN w:val="0"/>
        <w:adjustRightInd w:val="0"/>
        <w:ind w:right="350"/>
        <w:jc w:val="both"/>
        <w:divId w:val="5404664"/>
        <w:rPr>
          <w:rFonts w:ascii="Arial" w:hAnsi="Arial" w:cs="Arial"/>
        </w:rPr>
      </w:pPr>
      <w:r>
        <w:rPr>
          <w:rFonts w:ascii="Arial" w:hAnsi="Arial"/>
          <w:color w:val="000000"/>
        </w:rPr>
        <w:t xml:space="preserve">These women groups can compose and sing educational songs on HPV and Final Polio Strategy. </w:t>
      </w:r>
    </w:p>
    <w:p w:rsidR="00436E44" w:rsidRPr="00E44AC0" w:rsidRDefault="00436E44">
      <w:pPr>
        <w:autoSpaceDE w:val="0"/>
        <w:autoSpaceDN w:val="0"/>
        <w:adjustRightInd w:val="0"/>
        <w:ind w:right="350"/>
        <w:jc w:val="both"/>
        <w:divId w:val="5404664"/>
        <w:rPr>
          <w:rFonts w:ascii="Arial" w:hAnsi="Arial" w:cs="Arial"/>
        </w:rPr>
      </w:pPr>
      <w:r>
        <w:rPr>
          <w:rFonts w:ascii="Arial" w:hAnsi="Arial"/>
        </w:rPr>
        <w:t xml:space="preserve">The traditional communicators (town criers, </w:t>
      </w:r>
      <w:proofErr w:type="spellStart"/>
      <w:r>
        <w:rPr>
          <w:rFonts w:ascii="Arial" w:hAnsi="Arial"/>
        </w:rPr>
        <w:t>griots</w:t>
      </w:r>
      <w:proofErr w:type="spellEnd"/>
      <w:r>
        <w:rPr>
          <w:rFonts w:ascii="Arial" w:hAnsi="Arial"/>
        </w:rPr>
        <w:t xml:space="preserve"> and community volunteers) will also be used as health communication agents in the community.</w:t>
      </w:r>
    </w:p>
    <w:p w:rsidR="00436E44" w:rsidRPr="00407F65" w:rsidRDefault="00436E44">
      <w:pPr>
        <w:autoSpaceDE w:val="0"/>
        <w:autoSpaceDN w:val="0"/>
        <w:adjustRightInd w:val="0"/>
        <w:ind w:right="350"/>
        <w:jc w:val="both"/>
        <w:divId w:val="5404664"/>
        <w:rPr>
          <w:sz w:val="28"/>
          <w:szCs w:val="28"/>
        </w:rPr>
      </w:pPr>
      <w:r>
        <w:rPr>
          <w:sz w:val="28"/>
          <w:szCs w:val="28"/>
        </w:rPr>
        <w:t xml:space="preserve">Contracts will be signed with community radios and commercials for broadcasting radio messages and radio plays on the advantages of the </w:t>
      </w:r>
      <w:proofErr w:type="gramStart"/>
      <w:r>
        <w:rPr>
          <w:sz w:val="28"/>
          <w:szCs w:val="28"/>
        </w:rPr>
        <w:t xml:space="preserve">IPV </w:t>
      </w:r>
      <w:r w:rsidR="00E44AC0">
        <w:rPr>
          <w:sz w:val="28"/>
          <w:szCs w:val="28"/>
        </w:rPr>
        <w:t xml:space="preserve"> </w:t>
      </w:r>
      <w:r>
        <w:rPr>
          <w:sz w:val="28"/>
          <w:szCs w:val="28"/>
        </w:rPr>
        <w:t>introduction</w:t>
      </w:r>
      <w:proofErr w:type="gramEnd"/>
      <w:r>
        <w:rPr>
          <w:sz w:val="28"/>
          <w:szCs w:val="28"/>
        </w:rPr>
        <w:t>. The health officers will host programs on these radio stations.</w:t>
      </w:r>
    </w:p>
    <w:p w:rsidR="00436E44" w:rsidRPr="00407F65" w:rsidRDefault="00436E44">
      <w:pPr>
        <w:autoSpaceDE w:val="0"/>
        <w:autoSpaceDN w:val="0"/>
        <w:adjustRightInd w:val="0"/>
        <w:ind w:right="350"/>
        <w:jc w:val="both"/>
        <w:divId w:val="5404664"/>
        <w:rPr>
          <w:sz w:val="28"/>
          <w:szCs w:val="28"/>
        </w:rPr>
      </w:pPr>
      <w:r>
        <w:rPr>
          <w:color w:val="000000"/>
          <w:sz w:val="28"/>
          <w:szCs w:val="28"/>
        </w:rPr>
        <w:t xml:space="preserve"> </w:t>
      </w:r>
    </w:p>
    <w:p w:rsidR="009943E6" w:rsidRDefault="00436E44">
      <w:pPr>
        <w:jc w:val="both"/>
        <w:divId w:val="5404664"/>
        <w:rPr>
          <w:rFonts w:ascii="Arial" w:hAnsi="Arial"/>
        </w:rPr>
      </w:pPr>
      <w:r>
        <w:rPr>
          <w:rFonts w:ascii="Arial" w:hAnsi="Arial"/>
        </w:rPr>
        <w:t>A national launch will be made at the central level before the IPV introduction; this launch will be presided by the Minister of Health with the involvement of government members, diplomatic corps representatives, members from the leader groups and Technical Development Partners</w:t>
      </w:r>
      <w:r w:rsidR="009943E6">
        <w:rPr>
          <w:rFonts w:ascii="Arial" w:hAnsi="Arial"/>
        </w:rPr>
        <w:t>.</w:t>
      </w:r>
    </w:p>
    <w:p w:rsidR="00436E44" w:rsidRPr="009943E6" w:rsidRDefault="00436E44">
      <w:pPr>
        <w:jc w:val="both"/>
        <w:divId w:val="5404664"/>
        <w:rPr>
          <w:rFonts w:ascii="Arial" w:hAnsi="Arial" w:cs="Arial"/>
          <w:color w:val="000000"/>
        </w:rPr>
      </w:pPr>
      <w:r>
        <w:rPr>
          <w:rFonts w:ascii="Arial" w:hAnsi="Arial"/>
        </w:rPr>
        <w:t>During the launch, the role played by the IPV will be demonstrated by folk groups.</w:t>
      </w:r>
    </w:p>
    <w:p w:rsidR="00436E44" w:rsidRPr="00407F65" w:rsidRDefault="00436E44">
      <w:pPr>
        <w:jc w:val="both"/>
        <w:divId w:val="5404664"/>
        <w:rPr>
          <w:rFonts w:ascii="Arial" w:hAnsi="Arial" w:cs="Arial"/>
        </w:rPr>
      </w:pPr>
    </w:p>
    <w:p w:rsidR="00436E44" w:rsidRDefault="00436E44" w:rsidP="002A57A3">
      <w:pPr>
        <w:jc w:val="both"/>
        <w:divId w:val="5404664"/>
        <w:rPr>
          <w:rFonts w:eastAsia="SimSun"/>
          <w:color w:val="000000"/>
          <w:sz w:val="28"/>
          <w:szCs w:val="28"/>
        </w:rPr>
      </w:pPr>
      <w:r>
        <w:rPr>
          <w:rFonts w:ascii="Arial" w:hAnsi="Arial"/>
        </w:rPr>
        <w:t xml:space="preserve">Crisis communication will be made, for managing rumors, at all levels, by the communication teams which will be implemented at municipality level. </w:t>
      </w:r>
    </w:p>
    <w:sectPr w:rsidR="00436E44" w:rsidSect="00E46218">
      <w:headerReference w:type="default" r:id="rId16"/>
      <w:footerReference w:type="default" r:id="rId17"/>
      <w:pgSz w:w="11906" w:h="16838" w:code="9"/>
      <w:pgMar w:top="1349" w:right="1349" w:bottom="1440" w:left="128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CAD" w:rsidRDefault="00ED6CAD">
      <w:r>
        <w:separator/>
      </w:r>
    </w:p>
  </w:endnote>
  <w:endnote w:type="continuationSeparator" w:id="0">
    <w:p w:rsidR="00ED6CAD" w:rsidRDefault="00ED6CAD">
      <w:r>
        <w:continuationSeparator/>
      </w:r>
    </w:p>
  </w:endnote>
  <w:endnote w:type="continuationNotice" w:id="1">
    <w:p w:rsidR="00ED6CAD" w:rsidRDefault="00ED6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15C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avek">
    <w:altName w:val="Seravek"/>
    <w:panose1 w:val="00000000000000000000"/>
    <w:charset w:val="00"/>
    <w:family w:val="swiss"/>
    <w:notTrueType/>
    <w:pitch w:val="default"/>
    <w:sig w:usb0="00000003" w:usb1="00000000" w:usb2="00000000" w:usb3="00000000" w:csb0="00000001" w:csb1="00000000"/>
  </w:font>
  <w:font w:name="Greta Text Pro Light">
    <w:altName w:val="Greta Text Pro Light"/>
    <w:panose1 w:val="00000000000000000000"/>
    <w:charset w:val="00"/>
    <w:family w:val="roman"/>
    <w:notTrueType/>
    <w:pitch w:val="default"/>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T15Dt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Web">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D" w:rsidRDefault="00ED6CAD">
    <w:pPr>
      <w:pStyle w:val="Footer"/>
      <w:jc w:val="right"/>
    </w:pPr>
    <w:r>
      <w:fldChar w:fldCharType="begin"/>
    </w:r>
    <w:r>
      <w:instrText xml:space="preserve"> PAGE   \* MERGEFORMAT </w:instrText>
    </w:r>
    <w:r>
      <w:fldChar w:fldCharType="separate"/>
    </w:r>
    <w:r w:rsidR="00613EC3">
      <w:rPr>
        <w:noProof/>
      </w:rPr>
      <w:t>40</w:t>
    </w:r>
    <w:r>
      <w:rPr>
        <w:noProof/>
      </w:rPr>
      <w:fldChar w:fldCharType="end"/>
    </w:r>
  </w:p>
  <w:p w:rsidR="00ED6CAD" w:rsidRDefault="00ED6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CAD" w:rsidRDefault="00ED6CAD">
      <w:r>
        <w:separator/>
      </w:r>
    </w:p>
  </w:footnote>
  <w:footnote w:type="continuationSeparator" w:id="0">
    <w:p w:rsidR="00ED6CAD" w:rsidRDefault="00ED6CAD">
      <w:r>
        <w:continuationSeparator/>
      </w:r>
    </w:p>
  </w:footnote>
  <w:footnote w:type="continuationNotice" w:id="1">
    <w:p w:rsidR="00ED6CAD" w:rsidRDefault="00ED6CAD"/>
  </w:footnote>
  <w:footnote w:id="2">
    <w:p w:rsidR="00ED6CAD" w:rsidRDefault="00ED6CAD">
      <w:pPr>
        <w:pStyle w:val="FootnoteText"/>
      </w:pPr>
      <w:r>
        <w:rPr>
          <w:rStyle w:val="FootnoteReference"/>
        </w:rPr>
        <w:footnoteRef/>
      </w:r>
      <w:r>
        <w:t xml:space="preserve"> GAVI will calculate vaccine and AD syringe supply based on target population totals given and vaccine preference specified, factoring in appropriate wastage rates for the vaccine preference in this application and buffer stock allowances (25% in the first year). If there are differences between country and WHO-UNICEF coverage estimates, the Secretariat will default to the latter when estimating vaccine requirements.   </w:t>
      </w:r>
    </w:p>
  </w:footnote>
  <w:footnote w:id="3">
    <w:p w:rsidR="00ED6CAD" w:rsidRDefault="00ED6CAD">
      <w:pPr>
        <w:pStyle w:val="FootnoteText"/>
      </w:pPr>
      <w:r>
        <w:rPr>
          <w:rStyle w:val="FootnoteReference"/>
        </w:rPr>
        <w:footnoteRef/>
      </w:r>
      <w:proofErr w:type="gramStart"/>
      <w:r>
        <w:t>National Geographic Institute, 1998.</w:t>
      </w:r>
      <w:proofErr w:type="gramEnd"/>
    </w:p>
  </w:footnote>
  <w:footnote w:id="4">
    <w:p w:rsidR="00ED6CAD" w:rsidRDefault="00ED6CAD">
      <w:pPr>
        <w:pStyle w:val="FootnoteText"/>
      </w:pPr>
      <w:r>
        <w:footnoteRef/>
      </w:r>
      <w:r>
        <w:t xml:space="preserve"> Law no. 97-028 dated 15 January 1999.</w:t>
      </w:r>
    </w:p>
  </w:footnote>
  <w:footnote w:id="5">
    <w:p w:rsidR="00ED6CAD" w:rsidRDefault="00ED6CAD">
      <w:pPr>
        <w:pStyle w:val="FootnoteText"/>
      </w:pPr>
      <w:r>
        <w:rPr>
          <w:rStyle w:val="FootnoteReference"/>
        </w:rPr>
        <w:footnoteRef/>
      </w:r>
      <w:r>
        <w:t xml:space="preserve"> Law for the creation, organization, attribution and operation of administrative and local units in the Republic of Benin</w:t>
      </w:r>
    </w:p>
  </w:footnote>
  <w:footnote w:id="6">
    <w:p w:rsidR="00ED6CAD" w:rsidRDefault="00ED6CAD">
      <w:pPr>
        <w:pStyle w:val="FootnoteText"/>
      </w:pPr>
      <w:r>
        <w:rPr>
          <w:rStyle w:val="FootnoteReference"/>
        </w:rPr>
        <w:footnoteRef/>
      </w:r>
      <w:r>
        <w:t xml:space="preserve"> http://www.statistiques-mondiales.com/taux_de_croissance.htm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AD" w:rsidRDefault="00ED6C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
      </v:shape>
    </w:pict>
  </w:numPicBullet>
  <w:abstractNum w:abstractNumId="0">
    <w:nsid w:val="00335842"/>
    <w:multiLevelType w:val="hybridMultilevel"/>
    <w:tmpl w:val="5A0E685C"/>
    <w:lvl w:ilvl="0" w:tplc="040C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1">
    <w:nsid w:val="02791A5E"/>
    <w:multiLevelType w:val="hybridMultilevel"/>
    <w:tmpl w:val="A114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45B27"/>
    <w:multiLevelType w:val="hybridMultilevel"/>
    <w:tmpl w:val="756AD328"/>
    <w:lvl w:ilvl="0" w:tplc="F5488582">
      <w:numFmt w:val="bullet"/>
      <w:lvlText w:val="-"/>
      <w:lvlJc w:val="left"/>
      <w:pPr>
        <w:ind w:left="720" w:hanging="360"/>
      </w:pPr>
      <w:rPr>
        <w:rFonts w:ascii="TT15Ct00" w:eastAsia="Times New Roman" w:hAnsi="TT15Ct00"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BD5C8C"/>
    <w:multiLevelType w:val="hybridMultilevel"/>
    <w:tmpl w:val="772E9836"/>
    <w:lvl w:ilvl="0" w:tplc="040C0001">
      <w:start w:val="1"/>
      <w:numFmt w:val="bullet"/>
      <w:lvlText w:val=""/>
      <w:lvlJc w:val="left"/>
      <w:pPr>
        <w:tabs>
          <w:tab w:val="num" w:pos="1070"/>
        </w:tabs>
        <w:ind w:left="1050" w:hanging="340"/>
      </w:pPr>
      <w:rPr>
        <w:rFonts w:ascii="Symbol" w:hAnsi="Symbol" w:hint="default"/>
      </w:rPr>
    </w:lvl>
    <w:lvl w:ilvl="1" w:tplc="040C0003" w:tentative="1">
      <w:start w:val="1"/>
      <w:numFmt w:val="bullet"/>
      <w:lvlText w:val="o"/>
      <w:lvlJc w:val="left"/>
      <w:pPr>
        <w:tabs>
          <w:tab w:val="num" w:pos="1810"/>
        </w:tabs>
        <w:ind w:left="1810" w:hanging="360"/>
      </w:pPr>
      <w:rPr>
        <w:rFonts w:ascii="Courier New" w:hAnsi="Courier New" w:hint="default"/>
      </w:rPr>
    </w:lvl>
    <w:lvl w:ilvl="2" w:tplc="040C0005" w:tentative="1">
      <w:start w:val="1"/>
      <w:numFmt w:val="bullet"/>
      <w:lvlText w:val=""/>
      <w:lvlJc w:val="left"/>
      <w:pPr>
        <w:tabs>
          <w:tab w:val="num" w:pos="2530"/>
        </w:tabs>
        <w:ind w:left="2530" w:hanging="360"/>
      </w:pPr>
      <w:rPr>
        <w:rFonts w:ascii="Wingdings" w:hAnsi="Wingdings" w:hint="default"/>
      </w:rPr>
    </w:lvl>
    <w:lvl w:ilvl="3" w:tplc="040C0001" w:tentative="1">
      <w:start w:val="1"/>
      <w:numFmt w:val="bullet"/>
      <w:lvlText w:val=""/>
      <w:lvlJc w:val="left"/>
      <w:pPr>
        <w:tabs>
          <w:tab w:val="num" w:pos="3250"/>
        </w:tabs>
        <w:ind w:left="3250" w:hanging="360"/>
      </w:pPr>
      <w:rPr>
        <w:rFonts w:ascii="Symbol" w:hAnsi="Symbol" w:hint="default"/>
      </w:rPr>
    </w:lvl>
    <w:lvl w:ilvl="4" w:tplc="040C0003" w:tentative="1">
      <w:start w:val="1"/>
      <w:numFmt w:val="bullet"/>
      <w:lvlText w:val="o"/>
      <w:lvlJc w:val="left"/>
      <w:pPr>
        <w:tabs>
          <w:tab w:val="num" w:pos="3970"/>
        </w:tabs>
        <w:ind w:left="3970" w:hanging="360"/>
      </w:pPr>
      <w:rPr>
        <w:rFonts w:ascii="Courier New" w:hAnsi="Courier New" w:hint="default"/>
      </w:rPr>
    </w:lvl>
    <w:lvl w:ilvl="5" w:tplc="040C0005" w:tentative="1">
      <w:start w:val="1"/>
      <w:numFmt w:val="bullet"/>
      <w:lvlText w:val=""/>
      <w:lvlJc w:val="left"/>
      <w:pPr>
        <w:tabs>
          <w:tab w:val="num" w:pos="4690"/>
        </w:tabs>
        <w:ind w:left="4690" w:hanging="360"/>
      </w:pPr>
      <w:rPr>
        <w:rFonts w:ascii="Wingdings" w:hAnsi="Wingdings" w:hint="default"/>
      </w:rPr>
    </w:lvl>
    <w:lvl w:ilvl="6" w:tplc="040C0001" w:tentative="1">
      <w:start w:val="1"/>
      <w:numFmt w:val="bullet"/>
      <w:lvlText w:val=""/>
      <w:lvlJc w:val="left"/>
      <w:pPr>
        <w:tabs>
          <w:tab w:val="num" w:pos="5410"/>
        </w:tabs>
        <w:ind w:left="5410" w:hanging="360"/>
      </w:pPr>
      <w:rPr>
        <w:rFonts w:ascii="Symbol" w:hAnsi="Symbol" w:hint="default"/>
      </w:rPr>
    </w:lvl>
    <w:lvl w:ilvl="7" w:tplc="040C0003" w:tentative="1">
      <w:start w:val="1"/>
      <w:numFmt w:val="bullet"/>
      <w:lvlText w:val="o"/>
      <w:lvlJc w:val="left"/>
      <w:pPr>
        <w:tabs>
          <w:tab w:val="num" w:pos="6130"/>
        </w:tabs>
        <w:ind w:left="6130" w:hanging="360"/>
      </w:pPr>
      <w:rPr>
        <w:rFonts w:ascii="Courier New" w:hAnsi="Courier New" w:hint="default"/>
      </w:rPr>
    </w:lvl>
    <w:lvl w:ilvl="8" w:tplc="040C0005" w:tentative="1">
      <w:start w:val="1"/>
      <w:numFmt w:val="bullet"/>
      <w:lvlText w:val=""/>
      <w:lvlJc w:val="left"/>
      <w:pPr>
        <w:tabs>
          <w:tab w:val="num" w:pos="6850"/>
        </w:tabs>
        <w:ind w:left="6850" w:hanging="360"/>
      </w:pPr>
      <w:rPr>
        <w:rFonts w:ascii="Wingdings" w:hAnsi="Wingdings" w:hint="default"/>
      </w:rPr>
    </w:lvl>
  </w:abstractNum>
  <w:abstractNum w:abstractNumId="4">
    <w:nsid w:val="068D6CBD"/>
    <w:multiLevelType w:val="hybridMultilevel"/>
    <w:tmpl w:val="B79C854E"/>
    <w:lvl w:ilvl="0" w:tplc="F97EF71C">
      <w:start w:val="3"/>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267510"/>
    <w:multiLevelType w:val="multilevel"/>
    <w:tmpl w:val="E274172E"/>
    <w:lvl w:ilvl="0">
      <w:start w:val="1"/>
      <w:numFmt w:val="decimal"/>
      <w:pStyle w:val="Style2"/>
      <w:lvlText w:val="%1."/>
      <w:lvlJc w:val="left"/>
      <w:pPr>
        <w:ind w:left="360" w:hanging="360"/>
      </w:pPr>
      <w:rPr>
        <w:rFonts w:cs="Times New Roman" w:hint="default"/>
      </w:rPr>
    </w:lvl>
    <w:lvl w:ilvl="1">
      <w:start w:val="1"/>
      <w:numFmt w:val="decimal"/>
      <w:pStyle w:val="Style3"/>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7"/>
      <w:lvlJc w:val="left"/>
      <w:pPr>
        <w:ind w:left="3960" w:hanging="1800"/>
      </w:pPr>
      <w:rPr>
        <w:rFonts w:cs="Times New Roman" w:hint="default"/>
      </w:rPr>
    </w:lvl>
    <w:lvl w:ilvl="7">
      <w:start w:val="1"/>
      <w:numFmt w:val="decimal"/>
      <w:isLgl/>
      <w:lvlText w:val="......%7."/>
      <w:lvlJc w:val="left"/>
      <w:pPr>
        <w:ind w:left="4320" w:hanging="1800"/>
      </w:pPr>
      <w:rPr>
        <w:rFonts w:cs="Times New Roman" w:hint="default"/>
      </w:rPr>
    </w:lvl>
    <w:lvl w:ilvl="8">
      <w:start w:val="1"/>
      <w:numFmt w:val="decimal"/>
      <w:isLgl/>
      <w:lvlText w:val="......%7.."/>
      <w:lvlJc w:val="left"/>
      <w:pPr>
        <w:ind w:left="5040" w:hanging="2160"/>
      </w:pPr>
      <w:rPr>
        <w:rFonts w:cs="Times New Roman" w:hint="default"/>
      </w:rPr>
    </w:lvl>
  </w:abstractNum>
  <w:abstractNum w:abstractNumId="6">
    <w:nsid w:val="0BA27D3E"/>
    <w:multiLevelType w:val="hybridMultilevel"/>
    <w:tmpl w:val="76ECB7BC"/>
    <w:lvl w:ilvl="0" w:tplc="8C82DFC0">
      <w:start w:val="3"/>
      <w:numFmt w:val="decimal"/>
      <w:lvlText w:val="%1"/>
      <w:lvlJc w:val="left"/>
      <w:pPr>
        <w:ind w:left="786" w:hanging="360"/>
      </w:pPr>
      <w:rPr>
        <w:rFonts w:cs="Times New Roman" w:hint="default"/>
      </w:rPr>
    </w:lvl>
    <w:lvl w:ilvl="1" w:tplc="040C0019" w:tentative="1">
      <w:start w:val="1"/>
      <w:numFmt w:val="lowerLetter"/>
      <w:lvlText w:val="%2."/>
      <w:lvlJc w:val="left"/>
      <w:pPr>
        <w:ind w:left="1506" w:hanging="360"/>
      </w:pPr>
      <w:rPr>
        <w:rFonts w:cs="Times New Roman"/>
      </w:rPr>
    </w:lvl>
    <w:lvl w:ilvl="2" w:tplc="040C001B" w:tentative="1">
      <w:start w:val="1"/>
      <w:numFmt w:val="lowerRoman"/>
      <w:lvlText w:val="%3."/>
      <w:lvlJc w:val="right"/>
      <w:pPr>
        <w:ind w:left="2226" w:hanging="180"/>
      </w:pPr>
      <w:rPr>
        <w:rFonts w:cs="Times New Roman"/>
      </w:rPr>
    </w:lvl>
    <w:lvl w:ilvl="3" w:tplc="040C000F" w:tentative="1">
      <w:start w:val="1"/>
      <w:numFmt w:val="decimal"/>
      <w:lvlText w:val="%4."/>
      <w:lvlJc w:val="left"/>
      <w:pPr>
        <w:ind w:left="2946" w:hanging="360"/>
      </w:pPr>
      <w:rPr>
        <w:rFonts w:cs="Times New Roman"/>
      </w:rPr>
    </w:lvl>
    <w:lvl w:ilvl="4" w:tplc="040C0019" w:tentative="1">
      <w:start w:val="1"/>
      <w:numFmt w:val="lowerLetter"/>
      <w:lvlText w:val="%5."/>
      <w:lvlJc w:val="left"/>
      <w:pPr>
        <w:ind w:left="3666" w:hanging="360"/>
      </w:pPr>
      <w:rPr>
        <w:rFonts w:cs="Times New Roman"/>
      </w:rPr>
    </w:lvl>
    <w:lvl w:ilvl="5" w:tplc="040C001B" w:tentative="1">
      <w:start w:val="1"/>
      <w:numFmt w:val="lowerRoman"/>
      <w:lvlText w:val="%6."/>
      <w:lvlJc w:val="right"/>
      <w:pPr>
        <w:ind w:left="4386" w:hanging="180"/>
      </w:pPr>
      <w:rPr>
        <w:rFonts w:cs="Times New Roman"/>
      </w:rPr>
    </w:lvl>
    <w:lvl w:ilvl="6" w:tplc="040C000F" w:tentative="1">
      <w:start w:val="1"/>
      <w:numFmt w:val="decimal"/>
      <w:lvlText w:val="%7."/>
      <w:lvlJc w:val="left"/>
      <w:pPr>
        <w:ind w:left="5106" w:hanging="360"/>
      </w:pPr>
      <w:rPr>
        <w:rFonts w:cs="Times New Roman"/>
      </w:rPr>
    </w:lvl>
    <w:lvl w:ilvl="7" w:tplc="040C0019" w:tentative="1">
      <w:start w:val="1"/>
      <w:numFmt w:val="lowerLetter"/>
      <w:lvlText w:val="%8."/>
      <w:lvlJc w:val="left"/>
      <w:pPr>
        <w:ind w:left="5826" w:hanging="360"/>
      </w:pPr>
      <w:rPr>
        <w:rFonts w:cs="Times New Roman"/>
      </w:rPr>
    </w:lvl>
    <w:lvl w:ilvl="8" w:tplc="040C001B" w:tentative="1">
      <w:start w:val="1"/>
      <w:numFmt w:val="lowerRoman"/>
      <w:lvlText w:val="%9."/>
      <w:lvlJc w:val="right"/>
      <w:pPr>
        <w:ind w:left="6546" w:hanging="180"/>
      </w:pPr>
      <w:rPr>
        <w:rFonts w:cs="Times New Roman"/>
      </w:rPr>
    </w:lvl>
  </w:abstractNum>
  <w:abstractNum w:abstractNumId="7">
    <w:nsid w:val="0DA7749D"/>
    <w:multiLevelType w:val="hybridMultilevel"/>
    <w:tmpl w:val="E67C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C0EB8"/>
    <w:multiLevelType w:val="hybridMultilevel"/>
    <w:tmpl w:val="6818ED92"/>
    <w:lvl w:ilvl="0" w:tplc="915CDC78">
      <w:start w:val="5"/>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620F07"/>
    <w:multiLevelType w:val="hybridMultilevel"/>
    <w:tmpl w:val="458C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03E5F"/>
    <w:multiLevelType w:val="hybridMultilevel"/>
    <w:tmpl w:val="FF8C3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6745E3"/>
    <w:multiLevelType w:val="hybridMultilevel"/>
    <w:tmpl w:val="B78C2B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1A7D2E"/>
    <w:multiLevelType w:val="hybridMultilevel"/>
    <w:tmpl w:val="21BEF544"/>
    <w:lvl w:ilvl="0" w:tplc="040C000D">
      <w:start w:val="1"/>
      <w:numFmt w:val="bullet"/>
      <w:lvlText w:val=""/>
      <w:lvlJc w:val="left"/>
      <w:pPr>
        <w:tabs>
          <w:tab w:val="num" w:pos="420"/>
        </w:tabs>
        <w:ind w:left="420" w:hanging="360"/>
      </w:pPr>
      <w:rPr>
        <w:rFonts w:ascii="Wingdings" w:hAnsi="Wingdings"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13">
    <w:nsid w:val="1E462382"/>
    <w:multiLevelType w:val="hybridMultilevel"/>
    <w:tmpl w:val="B500484A"/>
    <w:lvl w:ilvl="0" w:tplc="F97EF71C">
      <w:start w:val="3"/>
      <w:numFmt w:val="bullet"/>
      <w:lvlText w:val="-"/>
      <w:lvlJc w:val="left"/>
      <w:pPr>
        <w:ind w:left="1800" w:hanging="360"/>
      </w:pPr>
      <w:rPr>
        <w:rFonts w:ascii="Times New Roman" w:eastAsia="Times New Roman" w:hAnsi="Times New Roman"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nsid w:val="1EB11568"/>
    <w:multiLevelType w:val="hybridMultilevel"/>
    <w:tmpl w:val="CDE8F2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2B415D6"/>
    <w:multiLevelType w:val="hybridMultilevel"/>
    <w:tmpl w:val="429E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397E3A"/>
    <w:multiLevelType w:val="hybridMultilevel"/>
    <w:tmpl w:val="A6D6F506"/>
    <w:lvl w:ilvl="0" w:tplc="B1A44E42">
      <w:start w:val="1"/>
      <w:numFmt w:val="decimal"/>
      <w:pStyle w:val="Style1"/>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2534012B"/>
    <w:multiLevelType w:val="hybridMultilevel"/>
    <w:tmpl w:val="E7E0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1124F8"/>
    <w:multiLevelType w:val="hybridMultilevel"/>
    <w:tmpl w:val="094AB1E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282B4455"/>
    <w:multiLevelType w:val="hybridMultilevel"/>
    <w:tmpl w:val="CD9A3B7A"/>
    <w:lvl w:ilvl="0" w:tplc="040C000B">
      <w:start w:val="1"/>
      <w:numFmt w:val="bullet"/>
      <w:lvlText w:val=""/>
      <w:lvlJc w:val="left"/>
      <w:pPr>
        <w:ind w:left="910" w:hanging="360"/>
      </w:pPr>
      <w:rPr>
        <w:rFonts w:ascii="Wingdings" w:hAnsi="Wingdings" w:hint="default"/>
      </w:rPr>
    </w:lvl>
    <w:lvl w:ilvl="1" w:tplc="040C0001">
      <w:start w:val="1"/>
      <w:numFmt w:val="bullet"/>
      <w:lvlText w:val=""/>
      <w:lvlJc w:val="left"/>
      <w:pPr>
        <w:ind w:left="1630" w:hanging="360"/>
      </w:pPr>
      <w:rPr>
        <w:rFonts w:ascii="Symbol" w:hAnsi="Symbol" w:hint="default"/>
      </w:rPr>
    </w:lvl>
    <w:lvl w:ilvl="2" w:tplc="040C0005" w:tentative="1">
      <w:start w:val="1"/>
      <w:numFmt w:val="bullet"/>
      <w:lvlText w:val=""/>
      <w:lvlJc w:val="left"/>
      <w:pPr>
        <w:ind w:left="2350" w:hanging="360"/>
      </w:pPr>
      <w:rPr>
        <w:rFonts w:ascii="Wingdings" w:hAnsi="Wingdings" w:hint="default"/>
      </w:rPr>
    </w:lvl>
    <w:lvl w:ilvl="3" w:tplc="040C0001" w:tentative="1">
      <w:start w:val="1"/>
      <w:numFmt w:val="bullet"/>
      <w:lvlText w:val=""/>
      <w:lvlJc w:val="left"/>
      <w:pPr>
        <w:ind w:left="3070" w:hanging="360"/>
      </w:pPr>
      <w:rPr>
        <w:rFonts w:ascii="Symbol" w:hAnsi="Symbol" w:hint="default"/>
      </w:rPr>
    </w:lvl>
    <w:lvl w:ilvl="4" w:tplc="040C0003" w:tentative="1">
      <w:start w:val="1"/>
      <w:numFmt w:val="bullet"/>
      <w:lvlText w:val="o"/>
      <w:lvlJc w:val="left"/>
      <w:pPr>
        <w:ind w:left="3790" w:hanging="360"/>
      </w:pPr>
      <w:rPr>
        <w:rFonts w:ascii="Courier New" w:hAnsi="Courier New" w:hint="default"/>
      </w:rPr>
    </w:lvl>
    <w:lvl w:ilvl="5" w:tplc="040C0005" w:tentative="1">
      <w:start w:val="1"/>
      <w:numFmt w:val="bullet"/>
      <w:lvlText w:val=""/>
      <w:lvlJc w:val="left"/>
      <w:pPr>
        <w:ind w:left="4510" w:hanging="360"/>
      </w:pPr>
      <w:rPr>
        <w:rFonts w:ascii="Wingdings" w:hAnsi="Wingdings" w:hint="default"/>
      </w:rPr>
    </w:lvl>
    <w:lvl w:ilvl="6" w:tplc="040C0001" w:tentative="1">
      <w:start w:val="1"/>
      <w:numFmt w:val="bullet"/>
      <w:lvlText w:val=""/>
      <w:lvlJc w:val="left"/>
      <w:pPr>
        <w:ind w:left="5230" w:hanging="360"/>
      </w:pPr>
      <w:rPr>
        <w:rFonts w:ascii="Symbol" w:hAnsi="Symbol" w:hint="default"/>
      </w:rPr>
    </w:lvl>
    <w:lvl w:ilvl="7" w:tplc="040C0003" w:tentative="1">
      <w:start w:val="1"/>
      <w:numFmt w:val="bullet"/>
      <w:lvlText w:val="o"/>
      <w:lvlJc w:val="left"/>
      <w:pPr>
        <w:ind w:left="5950" w:hanging="360"/>
      </w:pPr>
      <w:rPr>
        <w:rFonts w:ascii="Courier New" w:hAnsi="Courier New" w:hint="default"/>
      </w:rPr>
    </w:lvl>
    <w:lvl w:ilvl="8" w:tplc="040C0005" w:tentative="1">
      <w:start w:val="1"/>
      <w:numFmt w:val="bullet"/>
      <w:lvlText w:val=""/>
      <w:lvlJc w:val="left"/>
      <w:pPr>
        <w:ind w:left="6670" w:hanging="360"/>
      </w:pPr>
      <w:rPr>
        <w:rFonts w:ascii="Wingdings" w:hAnsi="Wingdings" w:hint="default"/>
      </w:rPr>
    </w:lvl>
  </w:abstractNum>
  <w:abstractNum w:abstractNumId="20">
    <w:nsid w:val="294D1D08"/>
    <w:multiLevelType w:val="hybridMultilevel"/>
    <w:tmpl w:val="D690C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ADB5E19"/>
    <w:multiLevelType w:val="hybridMultilevel"/>
    <w:tmpl w:val="5516A8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2C9A51C3"/>
    <w:multiLevelType w:val="hybridMultilevel"/>
    <w:tmpl w:val="074C37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3111275B"/>
    <w:multiLevelType w:val="hybridMultilevel"/>
    <w:tmpl w:val="221CF33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D54CAD"/>
    <w:multiLevelType w:val="hybridMultilevel"/>
    <w:tmpl w:val="A45285C2"/>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600" w:hanging="360"/>
      </w:pPr>
      <w:rPr>
        <w:rFonts w:ascii="Courier New" w:hAnsi="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25">
    <w:nsid w:val="40BA6F31"/>
    <w:multiLevelType w:val="hybridMultilevel"/>
    <w:tmpl w:val="023CF798"/>
    <w:lvl w:ilvl="0" w:tplc="040C0001">
      <w:start w:val="1"/>
      <w:numFmt w:val="bullet"/>
      <w:lvlText w:val=""/>
      <w:lvlJc w:val="left"/>
      <w:pPr>
        <w:tabs>
          <w:tab w:val="num" w:pos="1305"/>
        </w:tabs>
        <w:ind w:left="1305" w:hanging="705"/>
      </w:pPr>
      <w:rPr>
        <w:rFonts w:ascii="Symbol" w:hAnsi="Symbol" w:hint="default"/>
      </w:rPr>
    </w:lvl>
    <w:lvl w:ilvl="1" w:tplc="040C0003">
      <w:start w:val="1"/>
      <w:numFmt w:val="bullet"/>
      <w:lvlText w:val="o"/>
      <w:lvlJc w:val="left"/>
      <w:pPr>
        <w:tabs>
          <w:tab w:val="num" w:pos="2040"/>
        </w:tabs>
        <w:ind w:left="2040" w:hanging="360"/>
      </w:pPr>
      <w:rPr>
        <w:rFonts w:ascii="Courier New" w:hAnsi="Courier New" w:hint="default"/>
      </w:rPr>
    </w:lvl>
    <w:lvl w:ilvl="2" w:tplc="040C0005" w:tentative="1">
      <w:start w:val="1"/>
      <w:numFmt w:val="bullet"/>
      <w:lvlText w:val=""/>
      <w:lvlJc w:val="left"/>
      <w:pPr>
        <w:tabs>
          <w:tab w:val="num" w:pos="2760"/>
        </w:tabs>
        <w:ind w:left="2760" w:hanging="360"/>
      </w:pPr>
      <w:rPr>
        <w:rFonts w:ascii="Wingdings" w:hAnsi="Wingdings" w:hint="default"/>
      </w:rPr>
    </w:lvl>
    <w:lvl w:ilvl="3" w:tplc="040C0001" w:tentative="1">
      <w:start w:val="1"/>
      <w:numFmt w:val="bullet"/>
      <w:lvlText w:val=""/>
      <w:lvlJc w:val="left"/>
      <w:pPr>
        <w:tabs>
          <w:tab w:val="num" w:pos="3480"/>
        </w:tabs>
        <w:ind w:left="3480" w:hanging="360"/>
      </w:pPr>
      <w:rPr>
        <w:rFonts w:ascii="Symbol" w:hAnsi="Symbol" w:hint="default"/>
      </w:rPr>
    </w:lvl>
    <w:lvl w:ilvl="4" w:tplc="040C0003" w:tentative="1">
      <w:start w:val="1"/>
      <w:numFmt w:val="bullet"/>
      <w:lvlText w:val="o"/>
      <w:lvlJc w:val="left"/>
      <w:pPr>
        <w:tabs>
          <w:tab w:val="num" w:pos="4200"/>
        </w:tabs>
        <w:ind w:left="4200" w:hanging="360"/>
      </w:pPr>
      <w:rPr>
        <w:rFonts w:ascii="Courier New" w:hAnsi="Courier New" w:hint="default"/>
      </w:rPr>
    </w:lvl>
    <w:lvl w:ilvl="5" w:tplc="040C0005" w:tentative="1">
      <w:start w:val="1"/>
      <w:numFmt w:val="bullet"/>
      <w:lvlText w:val=""/>
      <w:lvlJc w:val="left"/>
      <w:pPr>
        <w:tabs>
          <w:tab w:val="num" w:pos="4920"/>
        </w:tabs>
        <w:ind w:left="4920" w:hanging="360"/>
      </w:pPr>
      <w:rPr>
        <w:rFonts w:ascii="Wingdings" w:hAnsi="Wingdings" w:hint="default"/>
      </w:rPr>
    </w:lvl>
    <w:lvl w:ilvl="6" w:tplc="040C0001" w:tentative="1">
      <w:start w:val="1"/>
      <w:numFmt w:val="bullet"/>
      <w:lvlText w:val=""/>
      <w:lvlJc w:val="left"/>
      <w:pPr>
        <w:tabs>
          <w:tab w:val="num" w:pos="5640"/>
        </w:tabs>
        <w:ind w:left="5640" w:hanging="360"/>
      </w:pPr>
      <w:rPr>
        <w:rFonts w:ascii="Symbol" w:hAnsi="Symbol" w:hint="default"/>
      </w:rPr>
    </w:lvl>
    <w:lvl w:ilvl="7" w:tplc="040C0003" w:tentative="1">
      <w:start w:val="1"/>
      <w:numFmt w:val="bullet"/>
      <w:lvlText w:val="o"/>
      <w:lvlJc w:val="left"/>
      <w:pPr>
        <w:tabs>
          <w:tab w:val="num" w:pos="6360"/>
        </w:tabs>
        <w:ind w:left="6360" w:hanging="360"/>
      </w:pPr>
      <w:rPr>
        <w:rFonts w:ascii="Courier New" w:hAnsi="Courier New" w:hint="default"/>
      </w:rPr>
    </w:lvl>
    <w:lvl w:ilvl="8" w:tplc="040C0005" w:tentative="1">
      <w:start w:val="1"/>
      <w:numFmt w:val="bullet"/>
      <w:lvlText w:val=""/>
      <w:lvlJc w:val="left"/>
      <w:pPr>
        <w:tabs>
          <w:tab w:val="num" w:pos="7080"/>
        </w:tabs>
        <w:ind w:left="7080" w:hanging="360"/>
      </w:pPr>
      <w:rPr>
        <w:rFonts w:ascii="Wingdings" w:hAnsi="Wingdings" w:hint="default"/>
      </w:rPr>
    </w:lvl>
  </w:abstractNum>
  <w:abstractNum w:abstractNumId="26">
    <w:nsid w:val="431E1D4D"/>
    <w:multiLevelType w:val="hybridMultilevel"/>
    <w:tmpl w:val="B300866E"/>
    <w:lvl w:ilvl="0" w:tplc="04090005">
      <w:start w:val="1"/>
      <w:numFmt w:val="bullet"/>
      <w:lvlText w:val=""/>
      <w:lvlJc w:val="left"/>
      <w:pPr>
        <w:tabs>
          <w:tab w:val="num" w:pos="777"/>
        </w:tabs>
        <w:ind w:left="777" w:hanging="360"/>
      </w:pPr>
      <w:rPr>
        <w:rFonts w:ascii="Wingdings" w:hAnsi="Wingdings"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7">
    <w:nsid w:val="4AAA19C2"/>
    <w:multiLevelType w:val="hybridMultilevel"/>
    <w:tmpl w:val="768E810A"/>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3A7C47"/>
    <w:multiLevelType w:val="hybridMultilevel"/>
    <w:tmpl w:val="60E0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833AB5"/>
    <w:multiLevelType w:val="hybridMultilevel"/>
    <w:tmpl w:val="F640B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3870CC"/>
    <w:multiLevelType w:val="hybridMultilevel"/>
    <w:tmpl w:val="284AE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924E94"/>
    <w:multiLevelType w:val="hybridMultilevel"/>
    <w:tmpl w:val="88A221EE"/>
    <w:lvl w:ilvl="0" w:tplc="F97EF71C">
      <w:start w:val="3"/>
      <w:numFmt w:val="bullet"/>
      <w:lvlText w:val="-"/>
      <w:lvlJc w:val="left"/>
      <w:pPr>
        <w:ind w:left="240" w:hanging="360"/>
      </w:pPr>
      <w:rPr>
        <w:rFonts w:ascii="Times New Roman" w:eastAsia="Times New Roman" w:hAnsi="Times New Roman" w:hint="default"/>
      </w:rPr>
    </w:lvl>
    <w:lvl w:ilvl="1" w:tplc="040C0003" w:tentative="1">
      <w:start w:val="1"/>
      <w:numFmt w:val="bullet"/>
      <w:lvlText w:val="o"/>
      <w:lvlJc w:val="left"/>
      <w:pPr>
        <w:ind w:left="960" w:hanging="360"/>
      </w:pPr>
      <w:rPr>
        <w:rFonts w:ascii="Courier New" w:hAnsi="Courier New" w:hint="default"/>
      </w:rPr>
    </w:lvl>
    <w:lvl w:ilvl="2" w:tplc="040C0005" w:tentative="1">
      <w:start w:val="1"/>
      <w:numFmt w:val="bullet"/>
      <w:lvlText w:val=""/>
      <w:lvlJc w:val="left"/>
      <w:pPr>
        <w:ind w:left="1680" w:hanging="360"/>
      </w:pPr>
      <w:rPr>
        <w:rFonts w:ascii="Wingdings" w:hAnsi="Wingdings" w:hint="default"/>
      </w:rPr>
    </w:lvl>
    <w:lvl w:ilvl="3" w:tplc="040C0001" w:tentative="1">
      <w:start w:val="1"/>
      <w:numFmt w:val="bullet"/>
      <w:lvlText w:val=""/>
      <w:lvlJc w:val="left"/>
      <w:pPr>
        <w:ind w:left="2400" w:hanging="360"/>
      </w:pPr>
      <w:rPr>
        <w:rFonts w:ascii="Symbol" w:hAnsi="Symbol" w:hint="default"/>
      </w:rPr>
    </w:lvl>
    <w:lvl w:ilvl="4" w:tplc="040C0003" w:tentative="1">
      <w:start w:val="1"/>
      <w:numFmt w:val="bullet"/>
      <w:lvlText w:val="o"/>
      <w:lvlJc w:val="left"/>
      <w:pPr>
        <w:ind w:left="3120" w:hanging="360"/>
      </w:pPr>
      <w:rPr>
        <w:rFonts w:ascii="Courier New" w:hAnsi="Courier New" w:hint="default"/>
      </w:rPr>
    </w:lvl>
    <w:lvl w:ilvl="5" w:tplc="040C0005" w:tentative="1">
      <w:start w:val="1"/>
      <w:numFmt w:val="bullet"/>
      <w:lvlText w:val=""/>
      <w:lvlJc w:val="left"/>
      <w:pPr>
        <w:ind w:left="3840" w:hanging="360"/>
      </w:pPr>
      <w:rPr>
        <w:rFonts w:ascii="Wingdings" w:hAnsi="Wingdings" w:hint="default"/>
      </w:rPr>
    </w:lvl>
    <w:lvl w:ilvl="6" w:tplc="040C0001" w:tentative="1">
      <w:start w:val="1"/>
      <w:numFmt w:val="bullet"/>
      <w:lvlText w:val=""/>
      <w:lvlJc w:val="left"/>
      <w:pPr>
        <w:ind w:left="4560" w:hanging="360"/>
      </w:pPr>
      <w:rPr>
        <w:rFonts w:ascii="Symbol" w:hAnsi="Symbol" w:hint="default"/>
      </w:rPr>
    </w:lvl>
    <w:lvl w:ilvl="7" w:tplc="040C0003" w:tentative="1">
      <w:start w:val="1"/>
      <w:numFmt w:val="bullet"/>
      <w:lvlText w:val="o"/>
      <w:lvlJc w:val="left"/>
      <w:pPr>
        <w:ind w:left="5280" w:hanging="360"/>
      </w:pPr>
      <w:rPr>
        <w:rFonts w:ascii="Courier New" w:hAnsi="Courier New" w:hint="default"/>
      </w:rPr>
    </w:lvl>
    <w:lvl w:ilvl="8" w:tplc="040C0005" w:tentative="1">
      <w:start w:val="1"/>
      <w:numFmt w:val="bullet"/>
      <w:lvlText w:val=""/>
      <w:lvlJc w:val="left"/>
      <w:pPr>
        <w:ind w:left="6000" w:hanging="360"/>
      </w:pPr>
      <w:rPr>
        <w:rFonts w:ascii="Wingdings" w:hAnsi="Wingdings" w:hint="default"/>
      </w:rPr>
    </w:lvl>
  </w:abstractNum>
  <w:abstractNum w:abstractNumId="32">
    <w:nsid w:val="5B7A2D3D"/>
    <w:multiLevelType w:val="hybridMultilevel"/>
    <w:tmpl w:val="6498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2C5BF1"/>
    <w:multiLevelType w:val="hybridMultilevel"/>
    <w:tmpl w:val="F5DCA65A"/>
    <w:lvl w:ilvl="0" w:tplc="C0CCD6D2">
      <w:start w:val="13"/>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4">
    <w:nsid w:val="5FA764E9"/>
    <w:multiLevelType w:val="hybridMultilevel"/>
    <w:tmpl w:val="F0884A6A"/>
    <w:lvl w:ilvl="0" w:tplc="6D1AD7FA">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62A92E81"/>
    <w:multiLevelType w:val="hybridMultilevel"/>
    <w:tmpl w:val="6F78DFE2"/>
    <w:lvl w:ilvl="0" w:tplc="040C0001">
      <w:start w:val="1"/>
      <w:numFmt w:val="bullet"/>
      <w:lvlText w:val=""/>
      <w:lvlJc w:val="left"/>
      <w:pPr>
        <w:ind w:left="1320" w:hanging="360"/>
      </w:pPr>
      <w:rPr>
        <w:rFonts w:ascii="Symbol" w:hAnsi="Symbol" w:hint="default"/>
      </w:rPr>
    </w:lvl>
    <w:lvl w:ilvl="1" w:tplc="040C0003">
      <w:start w:val="1"/>
      <w:numFmt w:val="bullet"/>
      <w:lvlText w:val="o"/>
      <w:lvlJc w:val="left"/>
      <w:pPr>
        <w:ind w:left="2040" w:hanging="360"/>
      </w:pPr>
      <w:rPr>
        <w:rFonts w:ascii="Courier New" w:hAnsi="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36">
    <w:nsid w:val="642937EA"/>
    <w:multiLevelType w:val="hybridMultilevel"/>
    <w:tmpl w:val="D42C467A"/>
    <w:lvl w:ilvl="0" w:tplc="B6B23C62">
      <w:numFmt w:val="bullet"/>
      <w:lvlText w:val="-"/>
      <w:lvlJc w:val="left"/>
      <w:pPr>
        <w:ind w:left="480" w:hanging="360"/>
      </w:pPr>
      <w:rPr>
        <w:rFonts w:ascii="Times New Roman" w:eastAsia="Times New Roman" w:hAnsi="Times New Roman" w:hint="default"/>
        <w:color w:val="FF0000"/>
      </w:rPr>
    </w:lvl>
    <w:lvl w:ilvl="1" w:tplc="040C0003" w:tentative="1">
      <w:start w:val="1"/>
      <w:numFmt w:val="bullet"/>
      <w:lvlText w:val="o"/>
      <w:lvlJc w:val="left"/>
      <w:pPr>
        <w:ind w:left="1200" w:hanging="360"/>
      </w:pPr>
      <w:rPr>
        <w:rFonts w:ascii="Courier New" w:hAnsi="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37">
    <w:nsid w:val="660F0B5A"/>
    <w:multiLevelType w:val="hybridMultilevel"/>
    <w:tmpl w:val="63FA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A17C19"/>
    <w:multiLevelType w:val="hybridMultilevel"/>
    <w:tmpl w:val="3A5A0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6F100FA"/>
    <w:multiLevelType w:val="hybridMultilevel"/>
    <w:tmpl w:val="F45E7B24"/>
    <w:lvl w:ilvl="0" w:tplc="04090001">
      <w:start w:val="1"/>
      <w:numFmt w:val="bullet"/>
      <w:lvlText w:val=""/>
      <w:lvlJc w:val="left"/>
      <w:pPr>
        <w:ind w:left="240" w:hanging="360"/>
      </w:pPr>
      <w:rPr>
        <w:rFonts w:ascii="Symbol" w:hAnsi="Symbol" w:hint="default"/>
      </w:rPr>
    </w:lvl>
    <w:lvl w:ilvl="1" w:tplc="04090003" w:tentative="1">
      <w:start w:val="1"/>
      <w:numFmt w:val="bullet"/>
      <w:lvlText w:val="o"/>
      <w:lvlJc w:val="left"/>
      <w:pPr>
        <w:ind w:left="960" w:hanging="360"/>
      </w:pPr>
      <w:rPr>
        <w:rFonts w:ascii="Courier New" w:hAnsi="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40">
    <w:nsid w:val="6D786918"/>
    <w:multiLevelType w:val="hybridMultilevel"/>
    <w:tmpl w:val="3AC027F4"/>
    <w:lvl w:ilvl="0" w:tplc="B5AAC5F8">
      <w:start w:val="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D8710B1"/>
    <w:multiLevelType w:val="hybridMultilevel"/>
    <w:tmpl w:val="0CB84244"/>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F5672D"/>
    <w:multiLevelType w:val="hybridMultilevel"/>
    <w:tmpl w:val="88A21D5A"/>
    <w:lvl w:ilvl="0" w:tplc="92AA2624">
      <w:numFmt w:val="bullet"/>
      <w:lvlText w:val="-"/>
      <w:lvlJc w:val="left"/>
      <w:pPr>
        <w:tabs>
          <w:tab w:val="num" w:pos="420"/>
        </w:tabs>
        <w:ind w:left="420" w:hanging="360"/>
      </w:pPr>
      <w:rPr>
        <w:rFonts w:ascii="Times New Roman" w:eastAsia="Times New Roman" w:hAnsi="Times New Roman"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3">
    <w:nsid w:val="7ED805CF"/>
    <w:multiLevelType w:val="hybridMultilevel"/>
    <w:tmpl w:val="DCDA5AB0"/>
    <w:lvl w:ilvl="0" w:tplc="BA164D24">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4">
    <w:nsid w:val="7FFA7CB4"/>
    <w:multiLevelType w:val="hybridMultilevel"/>
    <w:tmpl w:val="87006E76"/>
    <w:lvl w:ilvl="0" w:tplc="20887DFA">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39"/>
  </w:num>
  <w:num w:numId="3">
    <w:abstractNumId w:val="5"/>
  </w:num>
  <w:num w:numId="4">
    <w:abstractNumId w:val="15"/>
  </w:num>
  <w:num w:numId="5">
    <w:abstractNumId w:val="24"/>
  </w:num>
  <w:num w:numId="6">
    <w:abstractNumId w:val="28"/>
  </w:num>
  <w:num w:numId="7">
    <w:abstractNumId w:val="1"/>
  </w:num>
  <w:num w:numId="8">
    <w:abstractNumId w:val="9"/>
  </w:num>
  <w:num w:numId="9">
    <w:abstractNumId w:val="7"/>
  </w:num>
  <w:num w:numId="10">
    <w:abstractNumId w:val="17"/>
  </w:num>
  <w:num w:numId="11">
    <w:abstractNumId w:val="37"/>
  </w:num>
  <w:num w:numId="12">
    <w:abstractNumId w:val="20"/>
  </w:num>
  <w:num w:numId="13">
    <w:abstractNumId w:val="30"/>
  </w:num>
  <w:num w:numId="14">
    <w:abstractNumId w:val="41"/>
  </w:num>
  <w:num w:numId="15">
    <w:abstractNumId w:val="32"/>
  </w:num>
  <w:num w:numId="16">
    <w:abstractNumId w:val="27"/>
  </w:num>
  <w:num w:numId="17">
    <w:abstractNumId w:val="36"/>
  </w:num>
  <w:num w:numId="18">
    <w:abstractNumId w:val="13"/>
  </w:num>
  <w:num w:numId="19">
    <w:abstractNumId w:val="31"/>
  </w:num>
  <w:num w:numId="20">
    <w:abstractNumId w:val="2"/>
  </w:num>
  <w:num w:numId="21">
    <w:abstractNumId w:val="6"/>
  </w:num>
  <w:num w:numId="22">
    <w:abstractNumId w:val="35"/>
  </w:num>
  <w:num w:numId="23">
    <w:abstractNumId w:val="26"/>
  </w:num>
  <w:num w:numId="24">
    <w:abstractNumId w:val="11"/>
  </w:num>
  <w:num w:numId="25">
    <w:abstractNumId w:val="10"/>
  </w:num>
  <w:num w:numId="26">
    <w:abstractNumId w:val="0"/>
  </w:num>
  <w:num w:numId="27">
    <w:abstractNumId w:val="3"/>
  </w:num>
  <w:num w:numId="28">
    <w:abstractNumId w:val="38"/>
  </w:num>
  <w:num w:numId="29">
    <w:abstractNumId w:val="40"/>
  </w:num>
  <w:num w:numId="30">
    <w:abstractNumId w:val="23"/>
  </w:num>
  <w:num w:numId="31">
    <w:abstractNumId w:val="25"/>
  </w:num>
  <w:num w:numId="32">
    <w:abstractNumId w:val="8"/>
  </w:num>
  <w:num w:numId="33">
    <w:abstractNumId w:val="43"/>
  </w:num>
  <w:num w:numId="34">
    <w:abstractNumId w:val="19"/>
  </w:num>
  <w:num w:numId="35">
    <w:abstractNumId w:val="4"/>
  </w:num>
  <w:num w:numId="36">
    <w:abstractNumId w:val="42"/>
  </w:num>
  <w:num w:numId="37">
    <w:abstractNumId w:val="18"/>
  </w:num>
  <w:num w:numId="38">
    <w:abstractNumId w:val="12"/>
  </w:num>
  <w:num w:numId="39">
    <w:abstractNumId w:val="44"/>
  </w:num>
  <w:num w:numId="40">
    <w:abstractNumId w:val="21"/>
  </w:num>
  <w:num w:numId="41">
    <w:abstractNumId w:val="22"/>
  </w:num>
  <w:num w:numId="42">
    <w:abstractNumId w:val="14"/>
  </w:num>
  <w:num w:numId="43">
    <w:abstractNumId w:val="34"/>
  </w:num>
  <w:num w:numId="44">
    <w:abstractNumId w:val="33"/>
  </w:num>
  <w:num w:numId="4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8D06B4"/>
    <w:rsid w:val="00021C0A"/>
    <w:rsid w:val="00025226"/>
    <w:rsid w:val="00037560"/>
    <w:rsid w:val="000554BF"/>
    <w:rsid w:val="0009532F"/>
    <w:rsid w:val="000A07C8"/>
    <w:rsid w:val="000C1499"/>
    <w:rsid w:val="000E3F2F"/>
    <w:rsid w:val="001036B3"/>
    <w:rsid w:val="00115FD2"/>
    <w:rsid w:val="001400FA"/>
    <w:rsid w:val="00184D36"/>
    <w:rsid w:val="001A03E9"/>
    <w:rsid w:val="001C30AD"/>
    <w:rsid w:val="001F45DD"/>
    <w:rsid w:val="002428B4"/>
    <w:rsid w:val="00245622"/>
    <w:rsid w:val="0025477C"/>
    <w:rsid w:val="00290F68"/>
    <w:rsid w:val="002A57A3"/>
    <w:rsid w:val="002C3514"/>
    <w:rsid w:val="002D3806"/>
    <w:rsid w:val="003352A0"/>
    <w:rsid w:val="003C28CC"/>
    <w:rsid w:val="00407C13"/>
    <w:rsid w:val="00407F65"/>
    <w:rsid w:val="00436E44"/>
    <w:rsid w:val="004773A9"/>
    <w:rsid w:val="004E6D7E"/>
    <w:rsid w:val="00502151"/>
    <w:rsid w:val="00515293"/>
    <w:rsid w:val="00532566"/>
    <w:rsid w:val="00542FFF"/>
    <w:rsid w:val="00552AD8"/>
    <w:rsid w:val="0056568A"/>
    <w:rsid w:val="00592D75"/>
    <w:rsid w:val="005962B0"/>
    <w:rsid w:val="005A2E50"/>
    <w:rsid w:val="005A733C"/>
    <w:rsid w:val="005C6F10"/>
    <w:rsid w:val="005F2549"/>
    <w:rsid w:val="00612363"/>
    <w:rsid w:val="00613EC3"/>
    <w:rsid w:val="00631341"/>
    <w:rsid w:val="00664E7C"/>
    <w:rsid w:val="006F5F8C"/>
    <w:rsid w:val="007043FB"/>
    <w:rsid w:val="0073645B"/>
    <w:rsid w:val="00746657"/>
    <w:rsid w:val="0078400E"/>
    <w:rsid w:val="007A29B7"/>
    <w:rsid w:val="00825D95"/>
    <w:rsid w:val="00845288"/>
    <w:rsid w:val="00845FD9"/>
    <w:rsid w:val="00872A2A"/>
    <w:rsid w:val="008741FD"/>
    <w:rsid w:val="008D06B4"/>
    <w:rsid w:val="008E1EA3"/>
    <w:rsid w:val="00900B44"/>
    <w:rsid w:val="00940BA8"/>
    <w:rsid w:val="0094208D"/>
    <w:rsid w:val="0094781A"/>
    <w:rsid w:val="009510ED"/>
    <w:rsid w:val="00974BF2"/>
    <w:rsid w:val="00981EF5"/>
    <w:rsid w:val="00990609"/>
    <w:rsid w:val="009943E6"/>
    <w:rsid w:val="00995747"/>
    <w:rsid w:val="009978A6"/>
    <w:rsid w:val="009E554F"/>
    <w:rsid w:val="00A47BA9"/>
    <w:rsid w:val="00A54A5B"/>
    <w:rsid w:val="00AB3711"/>
    <w:rsid w:val="00B04077"/>
    <w:rsid w:val="00B045BB"/>
    <w:rsid w:val="00B3386B"/>
    <w:rsid w:val="00B36DF6"/>
    <w:rsid w:val="00B378F4"/>
    <w:rsid w:val="00B7709F"/>
    <w:rsid w:val="00B77488"/>
    <w:rsid w:val="00C06EC4"/>
    <w:rsid w:val="00C17A1F"/>
    <w:rsid w:val="00C53936"/>
    <w:rsid w:val="00C54206"/>
    <w:rsid w:val="00C660A9"/>
    <w:rsid w:val="00C86A56"/>
    <w:rsid w:val="00C97E54"/>
    <w:rsid w:val="00D01FDE"/>
    <w:rsid w:val="00D170A9"/>
    <w:rsid w:val="00D3307E"/>
    <w:rsid w:val="00D35DCC"/>
    <w:rsid w:val="00D410DB"/>
    <w:rsid w:val="00D96C00"/>
    <w:rsid w:val="00DB78E9"/>
    <w:rsid w:val="00E00D5F"/>
    <w:rsid w:val="00E15DFD"/>
    <w:rsid w:val="00E44AC0"/>
    <w:rsid w:val="00E46218"/>
    <w:rsid w:val="00E60E31"/>
    <w:rsid w:val="00E62931"/>
    <w:rsid w:val="00E70D5A"/>
    <w:rsid w:val="00EB4F6F"/>
    <w:rsid w:val="00ED6CAD"/>
    <w:rsid w:val="00F10B04"/>
    <w:rsid w:val="00F52C06"/>
    <w:rsid w:val="00F551A0"/>
    <w:rsid w:val="00F9676E"/>
    <w:rsid w:val="00FC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39F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uiPriority="99" w:qFormat="1"/>
    <w:lsdException w:name="heading 4" w:uiPriority="99" w:qFormat="1"/>
    <w:lsdException w:name="heading 5" w:semiHidden="1" w:uiPriority="9" w:unhideWhenUsed="1" w:qFormat="1"/>
    <w:lsdException w:name="heading 6" w:semiHidden="1" w:unhideWhenUsed="1" w:qFormat="1"/>
    <w:lsdException w:name="heading 7" w:semiHidden="1" w:unhideWhenUsed="1" w:qFormat="1"/>
    <w:lsdException w:name="heading 8" w:uiPriority="99" w:qFormat="1"/>
    <w:lsdException w:name="heading 9" w:semiHidden="1" w:unhideWhenUsed="1" w:qFormat="1"/>
    <w:lsdException w:name="toc 1" w:uiPriority="39"/>
    <w:lsdException w:name="toc 2" w:uiPriority="39"/>
    <w:lsdException w:name="toc 8"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Default Paragraph Font" w:uiPriority="1"/>
    <w:lsdException w:name="Body Text" w:uiPriority="99"/>
    <w:lsdException w:name="Subtitle" w:uiPriority="11" w:qFormat="1"/>
    <w:lsdException w:name="Body Text 2" w:uiPriority="99"/>
    <w:lsdException w:name="Body Text 3" w:uiPriority="99"/>
    <w:lsdException w:name="Block Text" w:uiPriority="99"/>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71"/>
    <w:lsdException w:name="Colorful List Accent 1" w:uiPriority="72"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563BD"/>
    <w:rPr>
      <w:sz w:val="24"/>
      <w:szCs w:val="24"/>
    </w:rPr>
  </w:style>
  <w:style w:type="paragraph" w:styleId="Heading1">
    <w:name w:val="heading 1"/>
    <w:basedOn w:val="Normal"/>
    <w:link w:val="Heading1Char"/>
    <w:uiPriority w:val="99"/>
    <w:qFormat/>
    <w:rsid w:val="00B563BD"/>
    <w:pPr>
      <w:spacing w:before="100" w:beforeAutospacing="1" w:after="100" w:afterAutospacing="1"/>
      <w:outlineLvl w:val="0"/>
    </w:pPr>
    <w:rPr>
      <w:rFonts w:cs="Tunga"/>
      <w:b/>
      <w:kern w:val="36"/>
      <w:sz w:val="48"/>
      <w:szCs w:val="20"/>
    </w:rPr>
  </w:style>
  <w:style w:type="paragraph" w:styleId="Heading2">
    <w:name w:val="heading 2"/>
    <w:basedOn w:val="Normal"/>
    <w:link w:val="Heading2Char"/>
    <w:uiPriority w:val="9"/>
    <w:qFormat/>
    <w:rsid w:val="00B563BD"/>
    <w:pPr>
      <w:spacing w:before="100" w:beforeAutospacing="1" w:after="100" w:afterAutospacing="1"/>
      <w:outlineLvl w:val="1"/>
    </w:pPr>
    <w:rPr>
      <w:rFonts w:cs="Tunga"/>
      <w:b/>
      <w:sz w:val="36"/>
      <w:szCs w:val="20"/>
    </w:rPr>
  </w:style>
  <w:style w:type="paragraph" w:styleId="Heading3">
    <w:name w:val="heading 3"/>
    <w:basedOn w:val="Normal"/>
    <w:link w:val="Heading3Char"/>
    <w:uiPriority w:val="99"/>
    <w:qFormat/>
    <w:rsid w:val="00B563BD"/>
    <w:pPr>
      <w:spacing w:before="100" w:beforeAutospacing="1" w:after="100" w:afterAutospacing="1"/>
      <w:outlineLvl w:val="2"/>
    </w:pPr>
    <w:rPr>
      <w:rFonts w:cs="Tunga"/>
      <w:b/>
      <w:sz w:val="27"/>
      <w:szCs w:val="20"/>
    </w:rPr>
  </w:style>
  <w:style w:type="paragraph" w:styleId="Heading4">
    <w:name w:val="heading 4"/>
    <w:basedOn w:val="Normal"/>
    <w:next w:val="Normal"/>
    <w:link w:val="Heading4Char"/>
    <w:uiPriority w:val="99"/>
    <w:qFormat/>
    <w:rsid w:val="005E4335"/>
    <w:pPr>
      <w:keepNext/>
      <w:keepLines/>
      <w:spacing w:before="200"/>
      <w:outlineLvl w:val="3"/>
    </w:pPr>
    <w:rPr>
      <w:rFonts w:ascii="Cambria" w:hAnsi="Cambria" w:cs="Tunga"/>
      <w:b/>
      <w:i/>
      <w:color w:val="4F81BD"/>
      <w:szCs w:val="20"/>
    </w:rPr>
  </w:style>
  <w:style w:type="paragraph" w:styleId="Heading5">
    <w:name w:val="heading 5"/>
    <w:basedOn w:val="Normal"/>
    <w:next w:val="Normal"/>
    <w:link w:val="Heading5Char"/>
    <w:uiPriority w:val="9"/>
    <w:semiHidden/>
    <w:unhideWhenUsed/>
    <w:qFormat/>
    <w:rsid w:val="00845FD9"/>
    <w:pPr>
      <w:spacing w:before="240" w:after="60"/>
      <w:outlineLvl w:val="4"/>
    </w:pPr>
    <w:rPr>
      <w:rFonts w:ascii="Calibri" w:hAnsi="Calibri" w:cs="Tunga"/>
      <w:b/>
      <w:i/>
      <w:sz w:val="26"/>
      <w:szCs w:val="20"/>
    </w:rPr>
  </w:style>
  <w:style w:type="paragraph" w:styleId="Heading8">
    <w:name w:val="heading 8"/>
    <w:basedOn w:val="Normal"/>
    <w:next w:val="Normal"/>
    <w:link w:val="Heading8Char"/>
    <w:uiPriority w:val="99"/>
    <w:qFormat/>
    <w:rsid w:val="005E4335"/>
    <w:pPr>
      <w:keepNext/>
      <w:keepLines/>
      <w:spacing w:before="200"/>
      <w:outlineLvl w:val="7"/>
    </w:pPr>
    <w:rPr>
      <w:rFonts w:ascii="Cambria" w:hAnsi="Cambria" w:cs="Tung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218"/>
    <w:rPr>
      <w:b/>
      <w:kern w:val="36"/>
      <w:sz w:val="48"/>
    </w:rPr>
  </w:style>
  <w:style w:type="character" w:customStyle="1" w:styleId="Heading2Char">
    <w:name w:val="Heading 2 Char"/>
    <w:link w:val="Heading2"/>
    <w:uiPriority w:val="9"/>
    <w:locked/>
    <w:rsid w:val="00E46218"/>
    <w:rPr>
      <w:b/>
      <w:sz w:val="36"/>
    </w:rPr>
  </w:style>
  <w:style w:type="character" w:customStyle="1" w:styleId="Heading3Char">
    <w:name w:val="Heading 3 Char"/>
    <w:link w:val="Heading3"/>
    <w:uiPriority w:val="99"/>
    <w:locked/>
    <w:rsid w:val="00E46218"/>
    <w:rPr>
      <w:b/>
      <w:sz w:val="27"/>
    </w:rPr>
  </w:style>
  <w:style w:type="character" w:customStyle="1" w:styleId="Heading4Char">
    <w:name w:val="Heading 4 Char"/>
    <w:link w:val="Heading4"/>
    <w:uiPriority w:val="99"/>
    <w:locked/>
    <w:rsid w:val="00E46218"/>
    <w:rPr>
      <w:rFonts w:ascii="Cambria" w:hAnsi="Cambria"/>
      <w:b/>
      <w:i/>
      <w:color w:val="4F81BD"/>
      <w:sz w:val="24"/>
      <w:lang w:eastAsia="en-US"/>
    </w:rPr>
  </w:style>
  <w:style w:type="character" w:customStyle="1" w:styleId="Heading5Char">
    <w:name w:val="Heading 5 Char"/>
    <w:link w:val="Heading5"/>
    <w:uiPriority w:val="9"/>
    <w:semiHidden/>
    <w:locked/>
    <w:rsid w:val="00E46218"/>
    <w:rPr>
      <w:rFonts w:ascii="Calibri" w:hAnsi="Calibri"/>
      <w:b/>
      <w:i/>
      <w:sz w:val="26"/>
      <w:lang w:eastAsia="en-US"/>
    </w:rPr>
  </w:style>
  <w:style w:type="character" w:customStyle="1" w:styleId="Heading8Char">
    <w:name w:val="Heading 8 Char"/>
    <w:link w:val="Heading8"/>
    <w:uiPriority w:val="99"/>
    <w:locked/>
    <w:rsid w:val="00E46218"/>
    <w:rPr>
      <w:rFonts w:ascii="Cambria" w:hAnsi="Cambria"/>
      <w:color w:val="404040"/>
    </w:rPr>
  </w:style>
  <w:style w:type="character" w:styleId="Hyperlink">
    <w:name w:val="Hyperlink"/>
    <w:uiPriority w:val="99"/>
    <w:rsid w:val="00E46218"/>
    <w:rPr>
      <w:color w:val="0000FF"/>
      <w:u w:val="single"/>
    </w:rPr>
  </w:style>
  <w:style w:type="character" w:styleId="FollowedHyperlink">
    <w:name w:val="FollowedHyperlink"/>
    <w:uiPriority w:val="99"/>
    <w:rsid w:val="00E46218"/>
    <w:rPr>
      <w:color w:val="0000FF"/>
      <w:u w:val="single"/>
    </w:rPr>
  </w:style>
  <w:style w:type="paragraph" w:styleId="NormalWeb">
    <w:name w:val="Normal (Web)"/>
    <w:basedOn w:val="Normal"/>
    <w:uiPriority w:val="99"/>
    <w:rsid w:val="00B563BD"/>
    <w:pPr>
      <w:spacing w:before="100" w:beforeAutospacing="1" w:after="100" w:afterAutospacing="1"/>
    </w:pPr>
  </w:style>
  <w:style w:type="paragraph" w:styleId="Header">
    <w:name w:val="header"/>
    <w:basedOn w:val="Normal"/>
    <w:link w:val="HeaderChar"/>
    <w:uiPriority w:val="99"/>
    <w:rsid w:val="00E64018"/>
    <w:pPr>
      <w:tabs>
        <w:tab w:val="center" w:pos="4320"/>
        <w:tab w:val="right" w:pos="8640"/>
      </w:tabs>
    </w:pPr>
    <w:rPr>
      <w:rFonts w:cs="Tunga"/>
      <w:szCs w:val="20"/>
    </w:rPr>
  </w:style>
  <w:style w:type="character" w:customStyle="1" w:styleId="HeaderChar">
    <w:name w:val="Header Char"/>
    <w:link w:val="Header"/>
    <w:uiPriority w:val="99"/>
    <w:locked/>
    <w:rsid w:val="00E46218"/>
    <w:rPr>
      <w:sz w:val="24"/>
    </w:rPr>
  </w:style>
  <w:style w:type="paragraph" w:styleId="Footer">
    <w:name w:val="footer"/>
    <w:basedOn w:val="Normal"/>
    <w:link w:val="FooterChar"/>
    <w:uiPriority w:val="99"/>
    <w:rsid w:val="00E64018"/>
    <w:pPr>
      <w:tabs>
        <w:tab w:val="center" w:pos="4320"/>
        <w:tab w:val="right" w:pos="8640"/>
      </w:tabs>
    </w:pPr>
    <w:rPr>
      <w:rFonts w:cs="Tunga"/>
      <w:szCs w:val="20"/>
    </w:rPr>
  </w:style>
  <w:style w:type="character" w:customStyle="1" w:styleId="FooterChar">
    <w:name w:val="Footer Char"/>
    <w:link w:val="Footer"/>
    <w:uiPriority w:val="99"/>
    <w:locked/>
    <w:rsid w:val="00E46218"/>
    <w:rPr>
      <w:sz w:val="24"/>
    </w:rPr>
  </w:style>
  <w:style w:type="paragraph" w:styleId="EndnoteText">
    <w:name w:val="endnote text"/>
    <w:basedOn w:val="Normal"/>
    <w:link w:val="EndnoteTextChar"/>
    <w:uiPriority w:val="99"/>
    <w:rsid w:val="00FC76F9"/>
    <w:rPr>
      <w:rFonts w:cs="Tunga"/>
      <w:sz w:val="20"/>
      <w:szCs w:val="20"/>
    </w:rPr>
  </w:style>
  <w:style w:type="character" w:customStyle="1" w:styleId="EndnoteTextChar">
    <w:name w:val="Endnote Text Char"/>
    <w:link w:val="EndnoteText"/>
    <w:uiPriority w:val="99"/>
    <w:locked/>
    <w:rsid w:val="00E46218"/>
    <w:rPr>
      <w:lang w:eastAsia="en-US"/>
    </w:rPr>
  </w:style>
  <w:style w:type="character" w:styleId="EndnoteReference">
    <w:name w:val="endnote reference"/>
    <w:uiPriority w:val="99"/>
    <w:rsid w:val="00E46218"/>
    <w:rPr>
      <w:vertAlign w:val="superscript"/>
    </w:rPr>
  </w:style>
  <w:style w:type="paragraph" w:customStyle="1" w:styleId="ColorfulList-Accent11">
    <w:name w:val="Colorful List - Accent 11"/>
    <w:basedOn w:val="Normal"/>
    <w:uiPriority w:val="34"/>
    <w:qFormat/>
    <w:rsid w:val="004872EE"/>
    <w:pPr>
      <w:spacing w:after="200" w:line="276" w:lineRule="auto"/>
      <w:ind w:left="720"/>
      <w:contextualSpacing/>
    </w:pPr>
    <w:rPr>
      <w:rFonts w:ascii="Calibri" w:hAnsi="Calibri" w:cs="Arial"/>
      <w:sz w:val="22"/>
      <w:szCs w:val="22"/>
    </w:rPr>
  </w:style>
  <w:style w:type="paragraph" w:styleId="FootnoteText">
    <w:name w:val="footnote text"/>
    <w:aliases w:val="Fodnotetekst Tegn"/>
    <w:basedOn w:val="Normal"/>
    <w:link w:val="FootnoteTextChar"/>
    <w:uiPriority w:val="99"/>
    <w:unhideWhenUsed/>
    <w:rsid w:val="000B11CB"/>
    <w:rPr>
      <w:rFonts w:ascii="Calibri" w:eastAsia="SimSun" w:hAnsi="Calibri" w:cs="Tunga"/>
      <w:sz w:val="20"/>
      <w:szCs w:val="20"/>
    </w:rPr>
  </w:style>
  <w:style w:type="character" w:customStyle="1" w:styleId="FootnoteTextChar">
    <w:name w:val="Footnote Text Char"/>
    <w:aliases w:val="Fodnotetekst Tegn Char"/>
    <w:link w:val="FootnoteText"/>
    <w:uiPriority w:val="99"/>
    <w:locked/>
    <w:rsid w:val="00E46218"/>
    <w:rPr>
      <w:rFonts w:ascii="Calibri" w:eastAsia="SimSun" w:hAnsi="Calibri"/>
    </w:rPr>
  </w:style>
  <w:style w:type="character" w:styleId="FootnoteReference">
    <w:name w:val="footnote reference"/>
    <w:uiPriority w:val="99"/>
    <w:unhideWhenUsed/>
    <w:rsid w:val="00E46218"/>
    <w:rPr>
      <w:vertAlign w:val="superscript"/>
    </w:rPr>
  </w:style>
  <w:style w:type="paragraph" w:styleId="Caption">
    <w:name w:val="caption"/>
    <w:basedOn w:val="Normal"/>
    <w:next w:val="Normal"/>
    <w:uiPriority w:val="35"/>
    <w:qFormat/>
    <w:rsid w:val="00180E88"/>
    <w:rPr>
      <w:b/>
      <w:bCs/>
      <w:sz w:val="20"/>
      <w:szCs w:val="20"/>
    </w:rPr>
  </w:style>
  <w:style w:type="paragraph" w:styleId="BalloonText">
    <w:name w:val="Balloon Text"/>
    <w:basedOn w:val="Normal"/>
    <w:link w:val="BalloonTextChar"/>
    <w:uiPriority w:val="99"/>
    <w:rsid w:val="00DC64AA"/>
    <w:rPr>
      <w:rFonts w:ascii="Tahoma" w:hAnsi="Tahoma" w:cs="Tunga"/>
      <w:sz w:val="16"/>
      <w:szCs w:val="20"/>
    </w:rPr>
  </w:style>
  <w:style w:type="character" w:customStyle="1" w:styleId="BalloonTextChar">
    <w:name w:val="Balloon Text Char"/>
    <w:link w:val="BalloonText"/>
    <w:uiPriority w:val="99"/>
    <w:locked/>
    <w:rsid w:val="00E46218"/>
    <w:rPr>
      <w:rFonts w:ascii="Tahoma" w:hAnsi="Tahoma"/>
      <w:sz w:val="16"/>
    </w:rPr>
  </w:style>
  <w:style w:type="character" w:styleId="CommentReference">
    <w:name w:val="annotation reference"/>
    <w:uiPriority w:val="99"/>
    <w:rsid w:val="00E46218"/>
    <w:rPr>
      <w:sz w:val="16"/>
    </w:rPr>
  </w:style>
  <w:style w:type="paragraph" w:styleId="CommentText">
    <w:name w:val="annotation text"/>
    <w:basedOn w:val="Normal"/>
    <w:link w:val="CommentTextChar"/>
    <w:uiPriority w:val="99"/>
    <w:rsid w:val="006E3958"/>
    <w:rPr>
      <w:rFonts w:cs="Tunga"/>
      <w:sz w:val="20"/>
      <w:szCs w:val="20"/>
    </w:rPr>
  </w:style>
  <w:style w:type="character" w:customStyle="1" w:styleId="CommentTextChar">
    <w:name w:val="Comment Text Char"/>
    <w:link w:val="CommentText"/>
    <w:uiPriority w:val="99"/>
    <w:locked/>
    <w:rsid w:val="00E46218"/>
    <w:rPr>
      <w:rFonts w:cs="Times New Roman"/>
    </w:rPr>
  </w:style>
  <w:style w:type="paragraph" w:styleId="CommentSubject">
    <w:name w:val="annotation subject"/>
    <w:basedOn w:val="CommentText"/>
    <w:next w:val="CommentText"/>
    <w:link w:val="CommentSubjectChar"/>
    <w:uiPriority w:val="99"/>
    <w:rsid w:val="006E3958"/>
    <w:rPr>
      <w:b/>
    </w:rPr>
  </w:style>
  <w:style w:type="character" w:customStyle="1" w:styleId="CommentSubjectChar">
    <w:name w:val="Comment Subject Char"/>
    <w:link w:val="CommentSubject"/>
    <w:uiPriority w:val="99"/>
    <w:locked/>
    <w:rsid w:val="00E46218"/>
    <w:rPr>
      <w:rFonts w:cs="Times New Roman"/>
      <w:b/>
    </w:rPr>
  </w:style>
  <w:style w:type="table" w:styleId="ColorfulList-Accent1">
    <w:name w:val="Colorful List Accent 1"/>
    <w:basedOn w:val="TableNormal"/>
    <w:uiPriority w:val="72"/>
    <w:rsid w:val="00E46218"/>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2">
    <w:name w:val="Body Text 2"/>
    <w:basedOn w:val="Normal"/>
    <w:link w:val="BodyText2Char"/>
    <w:uiPriority w:val="99"/>
    <w:rsid w:val="00943C98"/>
    <w:rPr>
      <w:rFonts w:cs="Tunga"/>
      <w:szCs w:val="20"/>
    </w:rPr>
  </w:style>
  <w:style w:type="character" w:customStyle="1" w:styleId="BodyText2Char">
    <w:name w:val="Body Text 2 Char"/>
    <w:link w:val="BodyText2"/>
    <w:uiPriority w:val="99"/>
    <w:locked/>
    <w:rsid w:val="00E46218"/>
    <w:rPr>
      <w:sz w:val="24"/>
      <w:lang w:eastAsia="en-US"/>
    </w:rPr>
  </w:style>
  <w:style w:type="table" w:customStyle="1" w:styleId="TableGrid1">
    <w:name w:val="Table Grid1"/>
    <w:basedOn w:val="TableNormal"/>
    <w:next w:val="TableGrid"/>
    <w:uiPriority w:val="99"/>
    <w:rsid w:val="00E46218"/>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E46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List-Accent1Char">
    <w:name w:val="Colorful List - Accent 1 Char"/>
    <w:uiPriority w:val="34"/>
    <w:locked/>
    <w:rsid w:val="00E46218"/>
    <w:rPr>
      <w:rFonts w:ascii="Calibri" w:eastAsia="Times New Roman" w:hAnsi="Calibri"/>
      <w:sz w:val="22"/>
      <w:lang w:eastAsia="en-US"/>
    </w:rPr>
  </w:style>
  <w:style w:type="paragraph" w:customStyle="1" w:styleId="Style1">
    <w:name w:val="Style1"/>
    <w:link w:val="Style1Char"/>
    <w:qFormat/>
    <w:rsid w:val="008C0446"/>
    <w:pPr>
      <w:numPr>
        <w:numId w:val="1"/>
      </w:numPr>
      <w:spacing w:after="120" w:line="276" w:lineRule="auto"/>
      <w:contextualSpacing/>
      <w:jc w:val="both"/>
    </w:pPr>
    <w:rPr>
      <w:rFonts w:ascii="Calibri" w:eastAsia="SimSun" w:hAnsi="Calibri" w:cs="Tunga"/>
      <w:b/>
      <w:i/>
      <w:sz w:val="22"/>
    </w:rPr>
  </w:style>
  <w:style w:type="character" w:customStyle="1" w:styleId="Style1Char">
    <w:name w:val="Style1 Char"/>
    <w:link w:val="Style1"/>
    <w:locked/>
    <w:rsid w:val="00E46218"/>
    <w:rPr>
      <w:rFonts w:ascii="Calibri" w:eastAsia="SimSun" w:hAnsi="Calibri" w:cs="Tunga"/>
      <w:b/>
      <w:i/>
      <w:sz w:val="22"/>
      <w:lang w:bidi="en-US"/>
    </w:rPr>
  </w:style>
  <w:style w:type="paragraph" w:styleId="PlainText">
    <w:name w:val="Plain Text"/>
    <w:basedOn w:val="Normal"/>
    <w:link w:val="PlainTextChar"/>
    <w:uiPriority w:val="99"/>
    <w:unhideWhenUsed/>
    <w:rsid w:val="00095390"/>
    <w:rPr>
      <w:rFonts w:ascii="Calibri" w:hAnsi="Calibri" w:cs="Tunga"/>
      <w:sz w:val="21"/>
      <w:szCs w:val="20"/>
    </w:rPr>
  </w:style>
  <w:style w:type="character" w:customStyle="1" w:styleId="PlainTextChar">
    <w:name w:val="Plain Text Char"/>
    <w:link w:val="PlainText"/>
    <w:uiPriority w:val="99"/>
    <w:locked/>
    <w:rsid w:val="00E46218"/>
    <w:rPr>
      <w:rFonts w:ascii="Calibri" w:eastAsia="Times New Roman" w:hAnsi="Calibri"/>
      <w:sz w:val="21"/>
      <w:lang w:eastAsia="en-US"/>
    </w:rPr>
  </w:style>
  <w:style w:type="character" w:customStyle="1" w:styleId="PlaceholderText1">
    <w:name w:val="Placeholder Text1"/>
    <w:uiPriority w:val="99"/>
    <w:semiHidden/>
    <w:rsid w:val="00E46218"/>
    <w:rPr>
      <w:color w:val="808080"/>
    </w:rPr>
  </w:style>
  <w:style w:type="paragraph" w:customStyle="1" w:styleId="Default">
    <w:name w:val="Default"/>
    <w:rsid w:val="005E4335"/>
    <w:pPr>
      <w:autoSpaceDE w:val="0"/>
      <w:autoSpaceDN w:val="0"/>
      <w:adjustRightInd w:val="0"/>
    </w:pPr>
    <w:rPr>
      <w:rFonts w:ascii="Seravek" w:hAnsi="Seravek" w:cs="Seravek"/>
      <w:color w:val="000000"/>
      <w:sz w:val="24"/>
      <w:szCs w:val="24"/>
    </w:rPr>
  </w:style>
  <w:style w:type="paragraph" w:customStyle="1" w:styleId="Pa2">
    <w:name w:val="Pa2"/>
    <w:basedOn w:val="Default"/>
    <w:next w:val="Default"/>
    <w:uiPriority w:val="99"/>
    <w:rsid w:val="005E4335"/>
    <w:pPr>
      <w:spacing w:line="241" w:lineRule="atLeast"/>
    </w:pPr>
    <w:rPr>
      <w:rFonts w:cs="Times New Roman"/>
      <w:color w:val="auto"/>
    </w:rPr>
  </w:style>
  <w:style w:type="character" w:customStyle="1" w:styleId="A3">
    <w:name w:val="A3"/>
    <w:uiPriority w:val="99"/>
    <w:rsid w:val="00E46218"/>
    <w:rPr>
      <w:color w:val="000000"/>
      <w:sz w:val="15"/>
    </w:rPr>
  </w:style>
  <w:style w:type="table" w:styleId="ColorfulShading-Accent1">
    <w:name w:val="Colorful Shading Accent 1"/>
    <w:basedOn w:val="TableNormal"/>
    <w:uiPriority w:val="71"/>
    <w:rsid w:val="00E46218"/>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TOCHeading1">
    <w:name w:val="TOC Heading1"/>
    <w:basedOn w:val="Heading1"/>
    <w:next w:val="Normal"/>
    <w:uiPriority w:val="39"/>
    <w:unhideWhenUsed/>
    <w:qFormat/>
    <w:rsid w:val="005E4335"/>
    <w:pPr>
      <w:keepNext/>
      <w:keepLines/>
      <w:spacing w:before="480" w:beforeAutospacing="0" w:after="0" w:afterAutospacing="0" w:line="276" w:lineRule="auto"/>
      <w:outlineLvl w:val="9"/>
    </w:pPr>
    <w:rPr>
      <w:rFonts w:ascii="Cambria" w:hAnsi="Cambria"/>
      <w:color w:val="365F91"/>
      <w:kern w:val="0"/>
      <w:sz w:val="28"/>
      <w:szCs w:val="28"/>
    </w:rPr>
  </w:style>
  <w:style w:type="paragraph" w:styleId="TOC1">
    <w:name w:val="toc 1"/>
    <w:basedOn w:val="Normal"/>
    <w:next w:val="Normal"/>
    <w:autoRedefine/>
    <w:uiPriority w:val="39"/>
    <w:rsid w:val="00657F40"/>
    <w:pPr>
      <w:tabs>
        <w:tab w:val="left" w:pos="440"/>
        <w:tab w:val="right" w:leader="dot" w:pos="9260"/>
      </w:tabs>
      <w:spacing w:after="100"/>
    </w:pPr>
    <w:rPr>
      <w:rFonts w:ascii="Calibri" w:hAnsi="Calibri"/>
      <w:b/>
      <w:noProof/>
    </w:rPr>
  </w:style>
  <w:style w:type="paragraph" w:styleId="TOC2">
    <w:name w:val="toc 2"/>
    <w:basedOn w:val="Normal"/>
    <w:next w:val="Normal"/>
    <w:autoRedefine/>
    <w:uiPriority w:val="39"/>
    <w:unhideWhenUsed/>
    <w:rsid w:val="005E4335"/>
    <w:pPr>
      <w:spacing w:after="100"/>
      <w:ind w:left="240"/>
    </w:pPr>
    <w:rPr>
      <w:rFonts w:ascii="Arial" w:hAnsi="Arial"/>
    </w:rPr>
  </w:style>
  <w:style w:type="paragraph" w:customStyle="1" w:styleId="Style2">
    <w:name w:val="Style2"/>
    <w:basedOn w:val="Normal"/>
    <w:link w:val="Style2Char"/>
    <w:qFormat/>
    <w:rsid w:val="00B51325"/>
    <w:pPr>
      <w:keepNext/>
      <w:keepLines/>
      <w:numPr>
        <w:numId w:val="3"/>
      </w:numPr>
      <w:spacing w:before="480"/>
      <w:outlineLvl w:val="0"/>
    </w:pPr>
    <w:rPr>
      <w:rFonts w:ascii="Cambria" w:hAnsi="Cambria" w:cs="Tunga"/>
      <w:b/>
      <w:color w:val="365F91"/>
      <w:szCs w:val="20"/>
    </w:rPr>
  </w:style>
  <w:style w:type="paragraph" w:customStyle="1" w:styleId="Style3">
    <w:name w:val="Style3"/>
    <w:basedOn w:val="Normal"/>
    <w:link w:val="Style3Char"/>
    <w:qFormat/>
    <w:rsid w:val="00B51325"/>
    <w:pPr>
      <w:keepNext/>
      <w:keepLines/>
      <w:numPr>
        <w:ilvl w:val="1"/>
        <w:numId w:val="3"/>
      </w:numPr>
      <w:spacing w:before="200"/>
      <w:outlineLvl w:val="1"/>
    </w:pPr>
    <w:rPr>
      <w:rFonts w:ascii="Cambria" w:hAnsi="Cambria" w:cs="Tunga"/>
      <w:b/>
      <w:color w:val="4F81BD"/>
      <w:szCs w:val="20"/>
    </w:rPr>
  </w:style>
  <w:style w:type="character" w:customStyle="1" w:styleId="Style2Char">
    <w:name w:val="Style2 Char"/>
    <w:link w:val="Style2"/>
    <w:locked/>
    <w:rsid w:val="00E46218"/>
    <w:rPr>
      <w:rFonts w:ascii="Cambria" w:hAnsi="Cambria"/>
      <w:b/>
      <w:color w:val="365F91"/>
      <w:sz w:val="24"/>
      <w:lang w:eastAsia="en-US"/>
    </w:rPr>
  </w:style>
  <w:style w:type="character" w:customStyle="1" w:styleId="Style3Char">
    <w:name w:val="Style3 Char"/>
    <w:link w:val="Style3"/>
    <w:locked/>
    <w:rsid w:val="00E46218"/>
    <w:rPr>
      <w:rFonts w:ascii="Cambria" w:hAnsi="Cambria"/>
      <w:b/>
      <w:color w:val="4F81BD"/>
      <w:sz w:val="24"/>
      <w:lang w:eastAsia="en-US"/>
    </w:rPr>
  </w:style>
  <w:style w:type="paragraph" w:customStyle="1" w:styleId="Pa14">
    <w:name w:val="Pa14"/>
    <w:basedOn w:val="Default"/>
    <w:next w:val="Default"/>
    <w:uiPriority w:val="99"/>
    <w:rsid w:val="00BD2067"/>
    <w:pPr>
      <w:spacing w:line="211" w:lineRule="atLeast"/>
    </w:pPr>
    <w:rPr>
      <w:rFonts w:ascii="Greta Text Pro Light" w:hAnsi="Greta Text Pro Light" w:cs="Times New Roman"/>
      <w:color w:val="auto"/>
    </w:rPr>
  </w:style>
  <w:style w:type="character" w:customStyle="1" w:styleId="A14">
    <w:name w:val="A14"/>
    <w:uiPriority w:val="99"/>
    <w:rsid w:val="00E46218"/>
    <w:rPr>
      <w:color w:val="000000"/>
      <w:sz w:val="21"/>
      <w:u w:val="single"/>
    </w:rPr>
  </w:style>
  <w:style w:type="paragraph" w:customStyle="1" w:styleId="Pa17">
    <w:name w:val="Pa17"/>
    <w:basedOn w:val="Default"/>
    <w:next w:val="Default"/>
    <w:uiPriority w:val="99"/>
    <w:rsid w:val="00BD2067"/>
    <w:pPr>
      <w:spacing w:line="231" w:lineRule="atLeast"/>
    </w:pPr>
    <w:rPr>
      <w:rFonts w:ascii="Greta Text Pro Light" w:hAnsi="Greta Text Pro Light" w:cs="Times New Roman"/>
      <w:color w:val="auto"/>
    </w:rPr>
  </w:style>
  <w:style w:type="paragraph" w:customStyle="1" w:styleId="Pa7">
    <w:name w:val="Pa7"/>
    <w:basedOn w:val="Default"/>
    <w:next w:val="Default"/>
    <w:uiPriority w:val="99"/>
    <w:rsid w:val="00BD2067"/>
    <w:pPr>
      <w:spacing w:line="181" w:lineRule="atLeast"/>
    </w:pPr>
    <w:rPr>
      <w:rFonts w:ascii="Greta Text Pro Light" w:hAnsi="Greta Text Pro Light" w:cs="Times New Roman"/>
      <w:color w:val="auto"/>
    </w:rPr>
  </w:style>
  <w:style w:type="character" w:customStyle="1" w:styleId="A8">
    <w:name w:val="A8"/>
    <w:uiPriority w:val="99"/>
    <w:rsid w:val="00E46218"/>
    <w:rPr>
      <w:rFonts w:ascii="Seravek" w:hAnsi="Seravek"/>
      <w:color w:val="000000"/>
      <w:sz w:val="18"/>
      <w:u w:val="single"/>
    </w:rPr>
  </w:style>
  <w:style w:type="paragraph" w:customStyle="1" w:styleId="ModelNrmlSingle">
    <w:name w:val="ModelNrmlSingle"/>
    <w:basedOn w:val="Normal"/>
    <w:link w:val="ModelNrmlSingleChar"/>
    <w:rsid w:val="00474F31"/>
    <w:pPr>
      <w:spacing w:after="240"/>
      <w:ind w:firstLine="720"/>
      <w:jc w:val="both"/>
    </w:pPr>
    <w:rPr>
      <w:rFonts w:cs="Tunga"/>
      <w:sz w:val="22"/>
      <w:szCs w:val="20"/>
    </w:rPr>
  </w:style>
  <w:style w:type="character" w:customStyle="1" w:styleId="ModelNrmlSingleChar">
    <w:name w:val="ModelNrmlSingle Char"/>
    <w:link w:val="ModelNrmlSingle"/>
    <w:locked/>
    <w:rsid w:val="00E46218"/>
    <w:rPr>
      <w:sz w:val="22"/>
      <w:lang w:eastAsia="en-US"/>
    </w:rPr>
  </w:style>
  <w:style w:type="character" w:customStyle="1" w:styleId="IntenseEmphasis1">
    <w:name w:val="Intense Emphasis1"/>
    <w:uiPriority w:val="21"/>
    <w:qFormat/>
    <w:rsid w:val="00E46218"/>
    <w:rPr>
      <w:b/>
      <w:i/>
      <w:color w:val="4F81BD"/>
    </w:rPr>
  </w:style>
  <w:style w:type="paragraph" w:customStyle="1" w:styleId="NoSpacing1">
    <w:name w:val="No Spacing1"/>
    <w:uiPriority w:val="1"/>
    <w:qFormat/>
    <w:rsid w:val="00D675BD"/>
    <w:rPr>
      <w:rFonts w:ascii="Calibri" w:hAnsi="Calibri"/>
      <w:sz w:val="22"/>
      <w:szCs w:val="22"/>
    </w:rPr>
  </w:style>
  <w:style w:type="paragraph" w:customStyle="1" w:styleId="xmsonormal">
    <w:name w:val="x_msonormal"/>
    <w:basedOn w:val="Normal"/>
    <w:rsid w:val="00F34FAD"/>
    <w:pPr>
      <w:spacing w:before="100" w:beforeAutospacing="1" w:after="100" w:afterAutospacing="1"/>
    </w:pPr>
  </w:style>
  <w:style w:type="paragraph" w:customStyle="1" w:styleId="Pa10">
    <w:name w:val="Pa10"/>
    <w:basedOn w:val="Default"/>
    <w:next w:val="Default"/>
    <w:uiPriority w:val="99"/>
    <w:rsid w:val="00892714"/>
    <w:pPr>
      <w:spacing w:line="221" w:lineRule="atLeast"/>
    </w:pPr>
    <w:rPr>
      <w:rFonts w:ascii="DIN" w:hAnsi="DIN" w:cs="Times New Roman"/>
      <w:color w:val="auto"/>
    </w:rPr>
  </w:style>
  <w:style w:type="paragraph" w:styleId="Subtitle">
    <w:name w:val="Subtitle"/>
    <w:basedOn w:val="Normal"/>
    <w:next w:val="Normal"/>
    <w:link w:val="SubtitleChar"/>
    <w:uiPriority w:val="11"/>
    <w:qFormat/>
    <w:rsid w:val="00E7510B"/>
    <w:pPr>
      <w:numPr>
        <w:ilvl w:val="1"/>
      </w:numPr>
    </w:pPr>
    <w:rPr>
      <w:rFonts w:ascii="Cambria" w:eastAsia="MS Gothic" w:hAnsi="Cambria" w:cs="Tunga"/>
      <w:i/>
      <w:color w:val="4F81BD"/>
      <w:spacing w:val="15"/>
      <w:szCs w:val="20"/>
    </w:rPr>
  </w:style>
  <w:style w:type="character" w:customStyle="1" w:styleId="SubtitleChar">
    <w:name w:val="Subtitle Char"/>
    <w:link w:val="Subtitle"/>
    <w:uiPriority w:val="11"/>
    <w:locked/>
    <w:rsid w:val="00E46218"/>
    <w:rPr>
      <w:rFonts w:ascii="Cambria" w:eastAsia="MS Gothic" w:hAnsi="Cambria"/>
      <w:i/>
      <w:color w:val="4F81BD"/>
      <w:spacing w:val="15"/>
      <w:sz w:val="24"/>
      <w:lang w:eastAsia="en-US"/>
    </w:rPr>
  </w:style>
  <w:style w:type="paragraph" w:customStyle="1" w:styleId="EmptyLayoutCell">
    <w:name w:val="EmptyLayoutCell"/>
    <w:basedOn w:val="Normal"/>
    <w:rsid w:val="007770A7"/>
    <w:rPr>
      <w:sz w:val="2"/>
      <w:szCs w:val="20"/>
    </w:rPr>
  </w:style>
  <w:style w:type="character" w:styleId="Emphasis">
    <w:name w:val="Emphasis"/>
    <w:uiPriority w:val="20"/>
    <w:qFormat/>
    <w:rsid w:val="00E46218"/>
    <w:rPr>
      <w:b/>
    </w:rPr>
  </w:style>
  <w:style w:type="character" w:customStyle="1" w:styleId="st1">
    <w:name w:val="st1"/>
    <w:rsid w:val="00E46218"/>
    <w:rPr>
      <w:rFonts w:cs="Times New Roman"/>
    </w:rPr>
  </w:style>
  <w:style w:type="paragraph" w:customStyle="1" w:styleId="StyleCorpsdetexte12ptJustifi1">
    <w:name w:val="Style Corps de texte + 12 pt Justifié1"/>
    <w:basedOn w:val="BodyText"/>
    <w:link w:val="StyleCorpsdetexte12ptJustifi1Car"/>
    <w:rsid w:val="00AF7252"/>
    <w:pPr>
      <w:spacing w:after="0" w:line="360" w:lineRule="auto"/>
      <w:jc w:val="both"/>
    </w:pPr>
  </w:style>
  <w:style w:type="character" w:customStyle="1" w:styleId="StyleCorpsdetexte12ptJustifi1Car">
    <w:name w:val="Style Corps de texte + 12 pt Justifié1 Car"/>
    <w:link w:val="StyleCorpsdetexte12ptJustifi1"/>
    <w:locked/>
    <w:rsid w:val="00E46218"/>
    <w:rPr>
      <w:sz w:val="24"/>
      <w:lang w:eastAsia="en-US"/>
    </w:rPr>
  </w:style>
  <w:style w:type="paragraph" w:styleId="BodyText">
    <w:name w:val="Body Text"/>
    <w:basedOn w:val="Normal"/>
    <w:link w:val="BodyTextChar"/>
    <w:uiPriority w:val="99"/>
    <w:rsid w:val="00AF7252"/>
    <w:pPr>
      <w:spacing w:after="120"/>
    </w:pPr>
    <w:rPr>
      <w:rFonts w:cs="Tunga"/>
      <w:szCs w:val="20"/>
    </w:rPr>
  </w:style>
  <w:style w:type="character" w:customStyle="1" w:styleId="BodyTextChar">
    <w:name w:val="Body Text Char"/>
    <w:link w:val="BodyText"/>
    <w:uiPriority w:val="99"/>
    <w:locked/>
    <w:rsid w:val="00E46218"/>
    <w:rPr>
      <w:sz w:val="24"/>
      <w:lang w:eastAsia="en-US"/>
    </w:rPr>
  </w:style>
  <w:style w:type="paragraph" w:styleId="ListParagraph">
    <w:name w:val="List Paragraph"/>
    <w:basedOn w:val="Normal"/>
    <w:uiPriority w:val="34"/>
    <w:qFormat/>
    <w:rsid w:val="00D278AA"/>
    <w:pPr>
      <w:spacing w:after="200" w:line="276" w:lineRule="auto"/>
      <w:ind w:left="720"/>
      <w:contextualSpacing/>
    </w:pPr>
    <w:rPr>
      <w:rFonts w:ascii="Calibri" w:hAnsi="Calibri"/>
      <w:sz w:val="22"/>
      <w:szCs w:val="22"/>
    </w:rPr>
  </w:style>
  <w:style w:type="paragraph" w:styleId="BlockText">
    <w:name w:val="Block Text"/>
    <w:basedOn w:val="Normal"/>
    <w:uiPriority w:val="99"/>
    <w:rsid w:val="00D366DC"/>
    <w:pPr>
      <w:ind w:left="-851" w:right="-950"/>
    </w:pPr>
    <w:rPr>
      <w:sz w:val="20"/>
      <w:szCs w:val="20"/>
    </w:rPr>
  </w:style>
  <w:style w:type="paragraph" w:styleId="BodyText3">
    <w:name w:val="Body Text 3"/>
    <w:basedOn w:val="Normal"/>
    <w:link w:val="BodyText3Char"/>
    <w:uiPriority w:val="99"/>
    <w:rsid w:val="00845FD9"/>
    <w:pPr>
      <w:spacing w:after="120"/>
    </w:pPr>
    <w:rPr>
      <w:rFonts w:cs="Tunga"/>
      <w:sz w:val="16"/>
      <w:szCs w:val="20"/>
    </w:rPr>
  </w:style>
  <w:style w:type="character" w:customStyle="1" w:styleId="BodyText3Char">
    <w:name w:val="Body Text 3 Char"/>
    <w:link w:val="BodyText3"/>
    <w:uiPriority w:val="99"/>
    <w:locked/>
    <w:rsid w:val="00E46218"/>
    <w:rPr>
      <w:sz w:val="16"/>
      <w:lang w:eastAsia="en-US"/>
    </w:rPr>
  </w:style>
  <w:style w:type="paragraph" w:styleId="TOC8">
    <w:name w:val="toc 8"/>
    <w:basedOn w:val="Normal"/>
    <w:next w:val="Normal"/>
    <w:autoRedefine/>
    <w:uiPriority w:val="39"/>
    <w:rsid w:val="00845FD9"/>
    <w:pPr>
      <w:ind w:left="1680"/>
    </w:pPr>
    <w:rPr>
      <w:szCs w:val="20"/>
    </w:rPr>
  </w:style>
  <w:style w:type="character" w:styleId="PageNumber">
    <w:name w:val="page number"/>
    <w:uiPriority w:val="99"/>
    <w:rsid w:val="00E46218"/>
    <w:rPr>
      <w:rFonts w:cs="Times New Roman"/>
    </w:rPr>
  </w:style>
  <w:style w:type="character" w:customStyle="1" w:styleId="tw4winMark">
    <w:name w:val="tw4winMark"/>
    <w:uiPriority w:val="99"/>
    <w:rsid w:val="00E46218"/>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661">
      <w:marLeft w:val="0"/>
      <w:marRight w:val="0"/>
      <w:marTop w:val="0"/>
      <w:marBottom w:val="0"/>
      <w:divBdr>
        <w:top w:val="none" w:sz="0" w:space="0" w:color="auto"/>
        <w:left w:val="none" w:sz="0" w:space="0" w:color="auto"/>
        <w:bottom w:val="none" w:sz="0" w:space="0" w:color="auto"/>
        <w:right w:val="none" w:sz="0" w:space="0" w:color="auto"/>
      </w:divBdr>
    </w:div>
    <w:div w:id="5404664">
      <w:marLeft w:val="120"/>
      <w:marRight w:val="120"/>
      <w:marTop w:val="120"/>
      <w:marBottom w:val="120"/>
      <w:divBdr>
        <w:top w:val="none" w:sz="0" w:space="0" w:color="auto"/>
        <w:left w:val="none" w:sz="0" w:space="0" w:color="auto"/>
        <w:bottom w:val="none" w:sz="0" w:space="0" w:color="auto"/>
        <w:right w:val="none" w:sz="0" w:space="0" w:color="auto"/>
      </w:divBdr>
    </w:div>
    <w:div w:id="5404668">
      <w:marLeft w:val="0"/>
      <w:marRight w:val="0"/>
      <w:marTop w:val="0"/>
      <w:marBottom w:val="0"/>
      <w:divBdr>
        <w:top w:val="none" w:sz="0" w:space="0" w:color="auto"/>
        <w:left w:val="none" w:sz="0" w:space="0" w:color="auto"/>
        <w:bottom w:val="none" w:sz="0" w:space="0" w:color="auto"/>
        <w:right w:val="none" w:sz="0" w:space="0" w:color="auto"/>
      </w:divBdr>
    </w:div>
    <w:div w:id="5404669">
      <w:marLeft w:val="0"/>
      <w:marRight w:val="0"/>
      <w:marTop w:val="0"/>
      <w:marBottom w:val="0"/>
      <w:divBdr>
        <w:top w:val="none" w:sz="0" w:space="0" w:color="auto"/>
        <w:left w:val="none" w:sz="0" w:space="0" w:color="auto"/>
        <w:bottom w:val="none" w:sz="0" w:space="0" w:color="auto"/>
        <w:right w:val="none" w:sz="0" w:space="0" w:color="auto"/>
      </w:divBdr>
    </w:div>
    <w:div w:id="5404670">
      <w:marLeft w:val="0"/>
      <w:marRight w:val="0"/>
      <w:marTop w:val="0"/>
      <w:marBottom w:val="0"/>
      <w:divBdr>
        <w:top w:val="none" w:sz="0" w:space="0" w:color="auto"/>
        <w:left w:val="none" w:sz="0" w:space="0" w:color="auto"/>
        <w:bottom w:val="none" w:sz="0" w:space="0" w:color="auto"/>
        <w:right w:val="none" w:sz="0" w:space="0" w:color="auto"/>
      </w:divBdr>
    </w:div>
    <w:div w:id="5404671">
      <w:marLeft w:val="0"/>
      <w:marRight w:val="0"/>
      <w:marTop w:val="0"/>
      <w:marBottom w:val="0"/>
      <w:divBdr>
        <w:top w:val="none" w:sz="0" w:space="0" w:color="auto"/>
        <w:left w:val="none" w:sz="0" w:space="0" w:color="auto"/>
        <w:bottom w:val="none" w:sz="0" w:space="0" w:color="auto"/>
        <w:right w:val="none" w:sz="0" w:space="0" w:color="auto"/>
      </w:divBdr>
    </w:div>
    <w:div w:id="5404672">
      <w:marLeft w:val="0"/>
      <w:marRight w:val="0"/>
      <w:marTop w:val="0"/>
      <w:marBottom w:val="0"/>
      <w:divBdr>
        <w:top w:val="none" w:sz="0" w:space="0" w:color="auto"/>
        <w:left w:val="none" w:sz="0" w:space="0" w:color="auto"/>
        <w:bottom w:val="none" w:sz="0" w:space="0" w:color="auto"/>
        <w:right w:val="none" w:sz="0" w:space="0" w:color="auto"/>
      </w:divBdr>
    </w:div>
    <w:div w:id="5404673">
      <w:marLeft w:val="0"/>
      <w:marRight w:val="0"/>
      <w:marTop w:val="0"/>
      <w:marBottom w:val="0"/>
      <w:divBdr>
        <w:top w:val="none" w:sz="0" w:space="0" w:color="auto"/>
        <w:left w:val="none" w:sz="0" w:space="0" w:color="auto"/>
        <w:bottom w:val="none" w:sz="0" w:space="0" w:color="auto"/>
        <w:right w:val="none" w:sz="0" w:space="0" w:color="auto"/>
      </w:divBdr>
    </w:div>
    <w:div w:id="54046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cef.org/supply/index_66260.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ho.int/immunization_standards/vaccine_quality/PQ_vaccine_list_en/en/index.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D696DACE247844965B58706C829067" ma:contentTypeVersion="0" ma:contentTypeDescription="Create a new document." ma:contentTypeScope="" ma:versionID="4e4927579bd58dfbcc6e894f6d86a1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50D16-092C-4675-BA7B-D85F3C7ECED2}">
  <ds:schemaRefs>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AE754CE-47AC-491F-BB47-BC92790AD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C108E6F-0372-435B-BE3E-924930F3E21F}">
  <ds:schemaRefs>
    <ds:schemaRef ds:uri="http://schemas.microsoft.com/sharepoint/v3/contenttype/forms"/>
  </ds:schemaRefs>
</ds:datastoreItem>
</file>

<file path=customXml/itemProps4.xml><?xml version="1.0" encoding="utf-8"?>
<ds:datastoreItem xmlns:ds="http://schemas.openxmlformats.org/officeDocument/2006/customXml" ds:itemID="{F15963C1-136A-45F9-87F3-456D7874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40</Pages>
  <Words>10178</Words>
  <Characters>58054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Plan d’introduction GAVI pour le VPI – Dec. 2013</vt:lpstr>
    </vt:vector>
  </TitlesOfParts>
  <Company>World Health Organization</Company>
  <LinksUpToDate>false</LinksUpToDate>
  <CharactersWithSpaces>68096</CharactersWithSpaces>
  <SharedDoc>false</SharedDoc>
  <HLinks>
    <vt:vector size="12" baseType="variant">
      <vt:variant>
        <vt:i4>655483</vt:i4>
      </vt:variant>
      <vt:variant>
        <vt:i4>3</vt:i4>
      </vt:variant>
      <vt:variant>
        <vt:i4>0</vt:i4>
      </vt:variant>
      <vt:variant>
        <vt:i4>5</vt:i4>
      </vt:variant>
      <vt:variant>
        <vt:lpwstr>http://www.who.int/immunization_standards/vaccine_quality/PQ_vaccine_list_en/en/index.html</vt:lpwstr>
      </vt:variant>
      <vt:variant>
        <vt:lpwstr/>
      </vt:variant>
      <vt:variant>
        <vt:i4>1638525</vt:i4>
      </vt:variant>
      <vt:variant>
        <vt:i4>0</vt:i4>
      </vt:variant>
      <vt:variant>
        <vt:i4>0</vt:i4>
      </vt:variant>
      <vt:variant>
        <vt:i4>5</vt:i4>
      </vt:variant>
      <vt:variant>
        <vt:lpwstr>http://www.unicef.org/supply/index_66260.html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d’introduction GAVI pour le VPI – Dec. 2013</dc:title>
  <dc:creator>Bignell Alister</dc:creator>
  <cp:lastModifiedBy>Adina Pricope</cp:lastModifiedBy>
  <cp:revision>27</cp:revision>
  <cp:lastPrinted>2013-10-21T20:17:00Z</cp:lastPrinted>
  <dcterms:created xsi:type="dcterms:W3CDTF">2014-06-02T20:12:00Z</dcterms:created>
  <dcterms:modified xsi:type="dcterms:W3CDTF">2014-06-04T13:16:00Z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2057</vt:i4>
  </property>
  <property fmtid="{D5CDD505-2E9C-101B-9397-08002B2CF9AE}" pid="3" name="EktQuickLink">
    <vt:lpwstr>DownloadAsset.aspx?id=2147506749</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2013-12-08T21:00:00Z</vt:filetime>
  </property>
  <property fmtid="{D5CDD505-2E9C-101B-9397-08002B2CF9AE}" pid="10" name="EktDateModified">
    <vt:filetime>2013-12-08T21:00:00Z</vt:filetime>
  </property>
  <property fmtid="{D5CDD505-2E9C-101B-9397-08002B2CF9AE}" pid="11" name="EktTaxCategory">
    <vt:lpwstr> #eksep# \Website\Areas\Fr\Librairie\Documents GAVI\Formulaires et directives #eksep# </vt:lpwstr>
  </property>
  <property fmtid="{D5CDD505-2E9C-101B-9397-08002B2CF9AE}" pid="12" name="EktDisabledTaxCategory">
    <vt:lpwstr/>
  </property>
  <property fmtid="{D5CDD505-2E9C-101B-9397-08002B2CF9AE}" pid="13" name="EktCmsSize">
    <vt:i4>107008</vt:i4>
  </property>
  <property fmtid="{D5CDD505-2E9C-101B-9397-08002B2CF9AE}" pid="14" name="EktSearchable">
    <vt:i4>1</vt:i4>
  </property>
  <property fmtid="{D5CDD505-2E9C-101B-9397-08002B2CF9AE}" pid="15" name="EktEDescription">
    <vt:lpwstr>&amp;lt;p&amp;gt;Plan &amp;#224; compl&amp;#233;ter dans le cadre du soutien GAVI au VPI.&amp;lt;/p&amp;gt;</vt:lpwstr>
  </property>
  <property fmtid="{D5CDD505-2E9C-101B-9397-08002B2CF9AE}" pid="16" name="EktPublicationDate">
    <vt:filetime>2013-12-08T21:00:00Z</vt:filetime>
  </property>
  <property fmtid="{D5CDD505-2E9C-101B-9397-08002B2CF9AE}" pid="17" name="EktConvertToHtml">
    <vt:bool>false</vt:bool>
  </property>
  <property fmtid="{D5CDD505-2E9C-101B-9397-08002B2CF9AE}" pid="18" name="EktArchived">
    <vt:bool>false</vt:bool>
  </property>
</Properties>
</file>