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CF600" w14:textId="77777777" w:rsidR="00B416DE" w:rsidRDefault="003B29EF">
      <w:pPr>
        <w:rPr>
          <w:rFonts w:ascii="Arial" w:hAnsi="Arial" w:cs="Arial"/>
          <w:sz w:val="28"/>
          <w:lang w:val="en-US"/>
        </w:rPr>
      </w:pPr>
      <w:r>
        <w:rPr>
          <w:rFonts w:ascii="Arial" w:hAnsi="Arial" w:cs="Arial"/>
          <w:noProof/>
          <w:sz w:val="28"/>
          <w:lang w:eastAsia="fr-FR"/>
        </w:rPr>
        <w:drawing>
          <wp:anchor distT="0" distB="0" distL="114300" distR="114300" simplePos="0" relativeHeight="251669504" behindDoc="0" locked="0" layoutInCell="1" allowOverlap="1" wp14:anchorId="5876FF33" wp14:editId="38A4C2E6">
            <wp:simplePos x="0" y="0"/>
            <wp:positionH relativeFrom="column">
              <wp:posOffset>4263618</wp:posOffset>
            </wp:positionH>
            <wp:positionV relativeFrom="paragraph">
              <wp:posOffset>648359</wp:posOffset>
            </wp:positionV>
            <wp:extent cx="1058246" cy="970059"/>
            <wp:effectExtent l="0" t="0" r="8890" b="0"/>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8246" cy="970059"/>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8"/>
          <w:lang w:eastAsia="fr-FR"/>
        </w:rPr>
        <mc:AlternateContent>
          <mc:Choice Requires="wps">
            <w:drawing>
              <wp:anchor distT="0" distB="0" distL="114300" distR="114300" simplePos="0" relativeHeight="251668480" behindDoc="0" locked="0" layoutInCell="1" allowOverlap="1" wp14:anchorId="0F814756" wp14:editId="6D9A74BF">
                <wp:simplePos x="0" y="0"/>
                <wp:positionH relativeFrom="column">
                  <wp:posOffset>3221990</wp:posOffset>
                </wp:positionH>
                <wp:positionV relativeFrom="paragraph">
                  <wp:posOffset>-670560</wp:posOffset>
                </wp:positionV>
                <wp:extent cx="2957830" cy="707390"/>
                <wp:effectExtent l="0" t="0" r="0" b="0"/>
                <wp:wrapTopAndBottom/>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707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972DD" w14:textId="77777777" w:rsidR="00C92FA5" w:rsidRPr="003B29EF" w:rsidRDefault="00C92FA5" w:rsidP="003B29EF">
                            <w:pPr>
                              <w:jc w:val="center"/>
                              <w:rPr>
                                <w:rFonts w:ascii="Arial Black" w:hAnsi="Arial Black" w:cs="Arial"/>
                                <w:b/>
                                <w:sz w:val="20"/>
                              </w:rPr>
                            </w:pPr>
                            <w:r w:rsidRPr="003B29EF">
                              <w:rPr>
                                <w:rFonts w:ascii="Arial Black" w:hAnsi="Arial Black" w:cs="Arial"/>
                                <w:b/>
                                <w:sz w:val="20"/>
                              </w:rPr>
                              <w:t>REPUBLIQUE CENTRAFRICAINE</w:t>
                            </w:r>
                          </w:p>
                          <w:p w14:paraId="20F88831" w14:textId="77777777" w:rsidR="00C92FA5" w:rsidRPr="003B29EF" w:rsidRDefault="00C92FA5" w:rsidP="003B29EF">
                            <w:pPr>
                              <w:jc w:val="center"/>
                              <w:rPr>
                                <w:rFonts w:ascii="Arial" w:hAnsi="Arial" w:cs="Arial"/>
                                <w:b/>
                                <w:sz w:val="20"/>
                              </w:rPr>
                            </w:pPr>
                            <w:r w:rsidRPr="003B29EF">
                              <w:rPr>
                                <w:rFonts w:ascii="Arial Black" w:hAnsi="Arial Black" w:cs="Arial"/>
                                <w:b/>
                                <w:sz w:val="20"/>
                              </w:rPr>
                              <w:t>UNITE – DIGNITE -TRAVAIL</w:t>
                            </w:r>
                          </w:p>
                          <w:p w14:paraId="798D75AC" w14:textId="77777777" w:rsidR="00C92FA5" w:rsidRPr="003B29EF" w:rsidRDefault="00C92FA5" w:rsidP="003B29EF">
                            <w:pPr>
                              <w:jc w:val="center"/>
                              <w:rPr>
                                <w:rFonts w:ascii="Arial" w:hAnsi="Arial" w:cs="Arial"/>
                                <w:sz w:val="20"/>
                              </w:rPr>
                            </w:pPr>
                            <w:r w:rsidRPr="003B29EF">
                              <w:rPr>
                                <w:rFonts w:ascii="Arial" w:hAnsi="Arial" w:cs="Arial"/>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14756" id="_x0000_t202" coordsize="21600,21600" o:spt="202" path="m,l,21600r21600,l21600,xe">
                <v:stroke joinstyle="miter"/>
                <v:path gradientshapeok="t" o:connecttype="rect"/>
              </v:shapetype>
              <v:shape id="Zone de texte 39" o:spid="_x0000_s1026" type="#_x0000_t202" style="position:absolute;margin-left:253.7pt;margin-top:-52.8pt;width:232.9pt;height:5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DSigIAABYFAAAOAAAAZHJzL2Uyb0RvYy54bWysVF1v2yAUfZ+0/4B4T/0Rp4mtOlXTLtOk&#10;7kPq9rI3AjhGw8CAxG6n/fddcJpm3SZN0/yAgXs53HvPuVxcDp1Ee26d0KrG2VmKEVdUM6G2Nf70&#10;cT1ZYOQ8UYxIrXiN77nDl8uXLy56U/Fct1oybhGAKFf1psat96ZKEkdb3hF3pg1XYGy07YiHpd0m&#10;zJIe0DuZ5Gl6nvTaMmM15c7B7s1oxMuI3zSc+vdN47hHssYQm4+jjeMmjMnyglRbS0wr6CEM8g9R&#10;dEQouPQIdUM8QTsrfoHqBLXa6cafUd0lumkE5TEHyCZLn2Vz1xLDYy5QHGeOZXL/D5a+23+wSLAa&#10;T0uMFOmAo8/AFGIceT54jmAfitQbV4HvnQFvP6z0AGTHhJ251fSLQ0pft0Rt+ZW1um85YRBkFk4m&#10;J0dHHBdANv1bzeAysvM6Ag2N7UIFoSYI0IGs+yNBEAiisJmXs/liCiYKtnk6n5aRwYRUj6eNdf41&#10;1x0KkxpbEEBEJ/tb50M0pHp0CZc5LQVbCynjwm4319KiPQGxrOMXE3jmJlVwVjocGxHHHQgS7gi2&#10;EG4k/1uZ5UW6ysvJ+nwxnxTrYjYp5+likmblqjxPi7K4WX8PAWZF1QrGuLoVUPyxH2Dz74g+tMQo&#10;oShF1Ne4nOWzkaI/JpnG73dJdsJDX0rR1XhxdCJVIPaVYpA2qTwRcpwnP4cfqww1ePzHqkQZBOZH&#10;DfhhMwBK0MZGs3sQhNXAF1ALjwlMWm0fMOqhMWvsvu6I5RjJNwpEVWZFETo5LorZPIeFPbVsTi1E&#10;UYCqscdonF77sft3xoptCzeNMlb6CoTYiKiRp6gO8oXmi8kcHorQ3afr6PX0nC1/AAAA//8DAFBL&#10;AwQUAAYACAAAACEAqc3JLN8AAAAKAQAADwAAAGRycy9kb3ducmV2LnhtbEyPQW7CMBBF95V6B2sq&#10;dVOBAyUJhDiordSqWygHmMQmiYjHUWxIuH2nq7Ic/af/3+S7yXbiagbfOlKwmEcgDFVOt1QrOP58&#10;ztYgfEDS2DkyCm7Gw654fMgx026kvbkeQi24hHyGCpoQ+kxKXzXGop+73hBnJzdYDHwOtdQDjlxu&#10;O7mMokRabIkXGuzNR2Oq8+FiFZy+x5d4M5Zf4ZjuV8k7tmnpbko9P01vWxDBTOEfhj99VoeCnUp3&#10;Ie1FpyCO0hWjCmaLKE5AMLJJX5cgSs7WIItc3r9Q/AIAAP//AwBQSwECLQAUAAYACAAAACEAtoM4&#10;kv4AAADhAQAAEwAAAAAAAAAAAAAAAAAAAAAAW0NvbnRlbnRfVHlwZXNdLnhtbFBLAQItABQABgAI&#10;AAAAIQA4/SH/1gAAAJQBAAALAAAAAAAAAAAAAAAAAC8BAABfcmVscy8ucmVsc1BLAQItABQABgAI&#10;AAAAIQAZ4MDSigIAABYFAAAOAAAAAAAAAAAAAAAAAC4CAABkcnMvZTJvRG9jLnhtbFBLAQItABQA&#10;BgAIAAAAIQCpzcks3wAAAAoBAAAPAAAAAAAAAAAAAAAAAOQEAABkcnMvZG93bnJldi54bWxQSwUG&#10;AAAAAAQABADzAAAA8AUAAAAA&#10;" stroked="f">
                <v:textbox>
                  <w:txbxContent>
                    <w:p w14:paraId="723972DD" w14:textId="77777777" w:rsidR="00C92FA5" w:rsidRPr="003B29EF" w:rsidRDefault="00C92FA5" w:rsidP="003B29EF">
                      <w:pPr>
                        <w:jc w:val="center"/>
                        <w:rPr>
                          <w:rFonts w:ascii="Arial Black" w:hAnsi="Arial Black" w:cs="Arial"/>
                          <w:b/>
                          <w:sz w:val="20"/>
                        </w:rPr>
                      </w:pPr>
                      <w:r w:rsidRPr="003B29EF">
                        <w:rPr>
                          <w:rFonts w:ascii="Arial Black" w:hAnsi="Arial Black" w:cs="Arial"/>
                          <w:b/>
                          <w:sz w:val="20"/>
                        </w:rPr>
                        <w:t>REPUBLIQUE CENTRAFRICAINE</w:t>
                      </w:r>
                    </w:p>
                    <w:p w14:paraId="20F88831" w14:textId="77777777" w:rsidR="00C92FA5" w:rsidRPr="003B29EF" w:rsidRDefault="00C92FA5" w:rsidP="003B29EF">
                      <w:pPr>
                        <w:jc w:val="center"/>
                        <w:rPr>
                          <w:rFonts w:ascii="Arial" w:hAnsi="Arial" w:cs="Arial"/>
                          <w:b/>
                          <w:sz w:val="20"/>
                        </w:rPr>
                      </w:pPr>
                      <w:r w:rsidRPr="003B29EF">
                        <w:rPr>
                          <w:rFonts w:ascii="Arial Black" w:hAnsi="Arial Black" w:cs="Arial"/>
                          <w:b/>
                          <w:sz w:val="20"/>
                        </w:rPr>
                        <w:t>UNITE – DIGNITE -TRAVAIL</w:t>
                      </w:r>
                    </w:p>
                    <w:p w14:paraId="798D75AC" w14:textId="77777777" w:rsidR="00C92FA5" w:rsidRPr="003B29EF" w:rsidRDefault="00C92FA5" w:rsidP="003B29EF">
                      <w:pPr>
                        <w:jc w:val="center"/>
                        <w:rPr>
                          <w:rFonts w:ascii="Arial" w:hAnsi="Arial" w:cs="Arial"/>
                          <w:sz w:val="20"/>
                        </w:rPr>
                      </w:pPr>
                      <w:r w:rsidRPr="003B29EF">
                        <w:rPr>
                          <w:rFonts w:ascii="Arial" w:hAnsi="Arial" w:cs="Arial"/>
                          <w:sz w:val="20"/>
                        </w:rPr>
                        <w:t>***********</w:t>
                      </w:r>
                    </w:p>
                  </w:txbxContent>
                </v:textbox>
                <w10:wrap type="topAndBottom"/>
              </v:shape>
            </w:pict>
          </mc:Fallback>
        </mc:AlternateContent>
      </w:r>
      <w:r>
        <w:rPr>
          <w:rFonts w:ascii="Arial" w:hAnsi="Arial" w:cs="Arial"/>
          <w:noProof/>
          <w:sz w:val="28"/>
          <w:lang w:eastAsia="fr-FR"/>
        </w:rPr>
        <mc:AlternateContent>
          <mc:Choice Requires="wps">
            <w:drawing>
              <wp:anchor distT="0" distB="0" distL="114300" distR="114300" simplePos="0" relativeHeight="251667456" behindDoc="0" locked="0" layoutInCell="1" allowOverlap="1" wp14:anchorId="597DC0AA" wp14:editId="48552E92">
                <wp:simplePos x="0" y="0"/>
                <wp:positionH relativeFrom="column">
                  <wp:posOffset>-493395</wp:posOffset>
                </wp:positionH>
                <wp:positionV relativeFrom="paragraph">
                  <wp:posOffset>-680720</wp:posOffset>
                </wp:positionV>
                <wp:extent cx="2901950" cy="1908175"/>
                <wp:effectExtent l="0" t="0" r="0" b="0"/>
                <wp:wrapTopAndBottom/>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90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5B745" w14:textId="77777777" w:rsidR="00C92FA5" w:rsidRPr="008315F7" w:rsidRDefault="00C92FA5" w:rsidP="003B29EF">
                            <w:pPr>
                              <w:shd w:val="clear" w:color="auto" w:fill="FFFFFF"/>
                              <w:spacing w:line="240" w:lineRule="auto"/>
                              <w:jc w:val="center"/>
                              <w:rPr>
                                <w:rFonts w:ascii="Arial" w:hAnsi="Arial" w:cs="Arial"/>
                                <w:b/>
                                <w:bCs/>
                                <w:smallCaps/>
                                <w14:shadow w14:blurRad="50800" w14:dist="38100" w14:dir="2700000" w14:sx="100000" w14:sy="100000" w14:kx="0" w14:ky="0" w14:algn="tl">
                                  <w14:srgbClr w14:val="000000">
                                    <w14:alpha w14:val="60000"/>
                                  </w14:srgbClr>
                                </w14:shadow>
                              </w:rPr>
                            </w:pPr>
                            <w:r w:rsidRPr="008315F7">
                              <w:rPr>
                                <w:rFonts w:ascii="Arial" w:hAnsi="Arial" w:cs="Arial"/>
                                <w:b/>
                                <w:bCs/>
                                <w:smallCaps/>
                                <w14:shadow w14:blurRad="50800" w14:dist="38100" w14:dir="2700000" w14:sx="100000" w14:sy="100000" w14:kx="0" w14:ky="0" w14:algn="tl">
                                  <w14:srgbClr w14:val="000000">
                                    <w14:alpha w14:val="60000"/>
                                  </w14:srgbClr>
                                </w14:shadow>
                              </w:rPr>
                              <w:t xml:space="preserve">MINISTERE DE LA SANTE  PUBLIQUE DE LA POPULATION </w:t>
                            </w:r>
                          </w:p>
                          <w:p w14:paraId="7914BA37" w14:textId="77777777" w:rsidR="00C92FA5" w:rsidRPr="008315F7" w:rsidRDefault="00C92FA5" w:rsidP="003B29EF">
                            <w:pPr>
                              <w:shd w:val="clear" w:color="auto" w:fill="FFFFFF"/>
                              <w:spacing w:line="240" w:lineRule="auto"/>
                              <w:jc w:val="center"/>
                              <w:rPr>
                                <w:rFonts w:ascii="Arial" w:hAnsi="Arial" w:cs="Arial"/>
                                <w:b/>
                                <w:bCs/>
                                <w:smallCaps/>
                                <w14:shadow w14:blurRad="50800" w14:dist="38100" w14:dir="2700000" w14:sx="100000" w14:sy="100000" w14:kx="0" w14:ky="0" w14:algn="tl">
                                  <w14:srgbClr w14:val="000000">
                                    <w14:alpha w14:val="60000"/>
                                  </w14:srgbClr>
                                </w14:shadow>
                              </w:rPr>
                            </w:pPr>
                            <w:r w:rsidRPr="008315F7">
                              <w:rPr>
                                <w:rFonts w:ascii="Arial" w:hAnsi="Arial" w:cs="Arial"/>
                                <w:b/>
                                <w:bCs/>
                                <w:smallCaps/>
                                <w14:shadow w14:blurRad="50800" w14:dist="38100" w14:dir="2700000" w14:sx="100000" w14:sy="100000" w14:kx="0" w14:ky="0" w14:algn="tl">
                                  <w14:srgbClr w14:val="000000">
                                    <w14:alpha w14:val="60000"/>
                                  </w14:srgbClr>
                                </w14:shadow>
                              </w:rPr>
                              <w:t>*********</w:t>
                            </w:r>
                          </w:p>
                          <w:p w14:paraId="2B38BC41" w14:textId="77777777" w:rsidR="00C92FA5" w:rsidRPr="008315F7" w:rsidRDefault="00C92FA5" w:rsidP="003B29EF">
                            <w:pPr>
                              <w:shd w:val="clear" w:color="auto" w:fill="FFFFFF"/>
                              <w:spacing w:line="240" w:lineRule="auto"/>
                              <w:jc w:val="center"/>
                              <w:rPr>
                                <w:rFonts w:ascii="Arial" w:hAnsi="Arial" w:cs="Arial"/>
                                <w:b/>
                                <w:bCs/>
                                <w:smallCaps/>
                                <w14:shadow w14:blurRad="50800" w14:dist="38100" w14:dir="2700000" w14:sx="100000" w14:sy="100000" w14:kx="0" w14:ky="0" w14:algn="tl">
                                  <w14:srgbClr w14:val="000000">
                                    <w14:alpha w14:val="60000"/>
                                  </w14:srgbClr>
                                </w14:shadow>
                              </w:rPr>
                            </w:pPr>
                            <w:r w:rsidRPr="008315F7">
                              <w:rPr>
                                <w:rFonts w:ascii="Arial" w:hAnsi="Arial" w:cs="Arial"/>
                                <w:b/>
                                <w:bCs/>
                                <w:smallCaps/>
                                <w14:shadow w14:blurRad="50800" w14:dist="38100" w14:dir="2700000" w14:sx="100000" w14:sy="100000" w14:kx="0" w14:ky="0" w14:algn="tl">
                                  <w14:srgbClr w14:val="000000">
                                    <w14:alpha w14:val="60000"/>
                                  </w14:srgbClr>
                                </w14:shadow>
                              </w:rPr>
                              <w:t>DIRECTION DU CABINET</w:t>
                            </w:r>
                          </w:p>
                          <w:p w14:paraId="3A9ACF39" w14:textId="77777777" w:rsidR="00C92FA5" w:rsidRPr="008315F7" w:rsidRDefault="00C92FA5" w:rsidP="003B29EF">
                            <w:pPr>
                              <w:shd w:val="clear" w:color="auto" w:fill="FFFFFF"/>
                              <w:spacing w:line="240" w:lineRule="auto"/>
                              <w:jc w:val="center"/>
                              <w:rPr>
                                <w:rFonts w:ascii="Arial" w:hAnsi="Arial" w:cs="Arial"/>
                                <w:b/>
                                <w:bCs/>
                                <w:smallCaps/>
                                <w14:shadow w14:blurRad="50800" w14:dist="38100" w14:dir="2700000" w14:sx="100000" w14:sy="100000" w14:kx="0" w14:ky="0" w14:algn="tl">
                                  <w14:srgbClr w14:val="000000">
                                    <w14:alpha w14:val="60000"/>
                                  </w14:srgbClr>
                                </w14:shadow>
                              </w:rPr>
                            </w:pPr>
                            <w:r w:rsidRPr="008315F7">
                              <w:rPr>
                                <w:rFonts w:ascii="Arial" w:hAnsi="Arial" w:cs="Arial"/>
                                <w:b/>
                                <w:bCs/>
                                <w:smallCaps/>
                                <w14:shadow w14:blurRad="50800" w14:dist="38100" w14:dir="2700000" w14:sx="100000" w14:sy="100000" w14:kx="0" w14:ky="0" w14:algn="tl">
                                  <w14:srgbClr w14:val="000000">
                                    <w14:alpha w14:val="60000"/>
                                  </w14:srgbClr>
                                </w14:shadow>
                              </w:rPr>
                              <w:t>*********</w:t>
                            </w:r>
                          </w:p>
                          <w:p w14:paraId="600C8DBB" w14:textId="77777777" w:rsidR="00C92FA5" w:rsidRPr="008315F7" w:rsidRDefault="00C92FA5" w:rsidP="003B29EF">
                            <w:pPr>
                              <w:shd w:val="clear" w:color="auto" w:fill="FFFFFF"/>
                              <w:spacing w:line="240" w:lineRule="auto"/>
                              <w:jc w:val="center"/>
                              <w:rPr>
                                <w:rFonts w:ascii="Arial" w:hAnsi="Arial" w:cs="Arial"/>
                                <w:b/>
                                <w:bCs/>
                                <w:smallCaps/>
                                <w14:shadow w14:blurRad="50800" w14:dist="38100" w14:dir="2700000" w14:sx="100000" w14:sy="100000" w14:kx="0" w14:ky="0" w14:algn="tl">
                                  <w14:srgbClr w14:val="000000">
                                    <w14:alpha w14:val="60000"/>
                                  </w14:srgbClr>
                                </w14:shadow>
                              </w:rPr>
                            </w:pPr>
                            <w:r w:rsidRPr="008315F7">
                              <w:rPr>
                                <w:rFonts w:ascii="Arial" w:hAnsi="Arial" w:cs="Arial"/>
                                <w:b/>
                                <w:bCs/>
                                <w:smallCaps/>
                                <w14:shadow w14:blurRad="50800" w14:dist="38100" w14:dir="2700000" w14:sx="100000" w14:sy="100000" w14:kx="0" w14:ky="0" w14:algn="tl">
                                  <w14:srgbClr w14:val="000000">
                                    <w14:alpha w14:val="60000"/>
                                  </w14:srgbClr>
                                </w14:shadow>
                              </w:rPr>
                              <w:t>DIRECTION GENERALE DE  LA SANTE PUBLIQUE</w:t>
                            </w:r>
                          </w:p>
                          <w:p w14:paraId="5CA61879" w14:textId="77777777" w:rsidR="00C92FA5" w:rsidRPr="008315F7" w:rsidRDefault="00C92FA5" w:rsidP="003B29EF">
                            <w:pPr>
                              <w:shd w:val="clear" w:color="auto" w:fill="FFFFFF"/>
                              <w:spacing w:line="240" w:lineRule="auto"/>
                              <w:jc w:val="center"/>
                              <w:rPr>
                                <w:rFonts w:ascii="Arial" w:hAnsi="Arial" w:cs="Arial"/>
                                <w:b/>
                                <w:bCs/>
                                <w:smallCaps/>
                                <w14:shadow w14:blurRad="50800" w14:dist="38100" w14:dir="2700000" w14:sx="100000" w14:sy="100000" w14:kx="0" w14:ky="0" w14:algn="tl">
                                  <w14:srgbClr w14:val="000000">
                                    <w14:alpha w14:val="60000"/>
                                  </w14:srgbClr>
                                </w14:shadow>
                              </w:rPr>
                            </w:pPr>
                            <w:r w:rsidRPr="008315F7">
                              <w:rPr>
                                <w:rFonts w:ascii="Arial" w:hAnsi="Arial" w:cs="Arial"/>
                                <w:b/>
                                <w:bCs/>
                                <w:smallCaps/>
                                <w14:shadow w14:blurRad="50800" w14:dist="38100" w14:dir="2700000" w14:sx="100000" w14:sy="100000" w14:kx="0" w14:ky="0" w14:algn="tl">
                                  <w14:srgbClr w14:val="000000">
                                    <w14:alpha w14:val="60000"/>
                                  </w14:srgbClr>
                                </w14:shadow>
                              </w:rPr>
                              <w:t>*********</w:t>
                            </w:r>
                          </w:p>
                          <w:p w14:paraId="6B05B61E" w14:textId="77777777" w:rsidR="00C92FA5" w:rsidRPr="008315F7" w:rsidRDefault="00C92FA5" w:rsidP="003B29EF">
                            <w:pPr>
                              <w:shd w:val="clear" w:color="auto" w:fill="FFFFFF"/>
                              <w:spacing w:line="240" w:lineRule="auto"/>
                              <w:jc w:val="center"/>
                              <w:rPr>
                                <w:rFonts w:ascii="Arial" w:hAnsi="Arial" w:cs="Arial"/>
                                <w:b/>
                                <w:bCs/>
                                <w:smallCaps/>
                                <w14:shadow w14:blurRad="50800" w14:dist="38100" w14:dir="2700000" w14:sx="100000" w14:sy="100000" w14:kx="0" w14:ky="0" w14:algn="tl">
                                  <w14:srgbClr w14:val="000000">
                                    <w14:alpha w14:val="60000"/>
                                  </w14:srgbClr>
                                </w14:shadow>
                              </w:rPr>
                            </w:pPr>
                            <w:r w:rsidRPr="008315F7">
                              <w:rPr>
                                <w:rFonts w:ascii="Arial" w:hAnsi="Arial" w:cs="Arial"/>
                                <w:b/>
                                <w:bCs/>
                                <w:smallCaps/>
                                <w14:shadow w14:blurRad="50800" w14:dist="38100" w14:dir="2700000" w14:sx="100000" w14:sy="100000" w14:kx="0" w14:ky="0" w14:algn="tl">
                                  <w14:srgbClr w14:val="000000">
                                    <w14:alpha w14:val="60000"/>
                                  </w14:srgbClr>
                                </w14:shadow>
                              </w:rPr>
                              <w:t>DIRECTION DU PROGRAMME ELARGI DE VACCINATION</w:t>
                            </w:r>
                          </w:p>
                          <w:p w14:paraId="552886C5" w14:textId="77777777" w:rsidR="00C92FA5" w:rsidRPr="008315F7" w:rsidRDefault="00C92FA5" w:rsidP="003B29EF">
                            <w:pPr>
                              <w:shd w:val="clear" w:color="auto" w:fill="FFFFFF"/>
                              <w:jc w:val="center"/>
                            </w:pPr>
                            <w:r w:rsidRPr="008315F7">
                              <w:rPr>
                                <w:rFonts w:ascii="Arial" w:hAnsi="Arial" w:cs="Arial"/>
                                <w:b/>
                                <w:bCs/>
                                <w:smallCaps/>
                                <w14:shadow w14:blurRad="50800" w14:dist="38100" w14:dir="2700000" w14:sx="100000" w14:sy="100000" w14:kx="0" w14:ky="0" w14:algn="tl">
                                  <w14:srgbClr w14:val="000000">
                                    <w14:alpha w14:val="60000"/>
                                  </w14:srgbClr>
                                </w14:shad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DC0AA" id="Zone de texte 31" o:spid="_x0000_s1027" type="#_x0000_t202" style="position:absolute;margin-left:-38.85pt;margin-top:-53.6pt;width:228.5pt;height:1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7IEiwIAAB4FAAAOAAAAZHJzL2Uyb0RvYy54bWysVNuO2yAQfa/Uf0C8Z32ps4mtdVbd3aaq&#10;tL1I2770jQCOUTFQILG3Vf+9A2TTbC9SVdUPGJjhMDPnDBeX0yDRnlsntGpxcZZjxBXVTKhtiz+8&#10;X8+WGDlPFCNSK97ie+7w5erpk4vRNLzUvZaMWwQgyjWjaXHvvWmyzNGeD8SdacMVGDttB+JhabcZ&#10;s2QE9EFmZZ6fZ6O2zFhNuXOwe5OMeBXxu45T/7brHPdIthhi83G0cdyEMVtdkGZriekFPYRB/iGK&#10;gQgFlx6hbognaGfFL1CDoFY73fkzqodMd52gPOYA2RT5T9nc9cTwmAsUx5ljmdz/g6Vv9u8sEqzF&#10;zwqMFBmAo4/AFGIceT55jmAfijQa14DvnQFvP13pCciOCTtzq+knh5S+7ona8ufW6rHnhEGQ8WR2&#10;cjThuACyGV9rBpeRndcRaOrsECoINUGADmTdHwmCQBCFzbLOi3oOJgq2os6XxWIeostI83DcWOdf&#10;cj2gMGmxBQVEeLK/dT65PriE25yWgq2FlHFht5tradGegFrW8TugP3KTKjgrHY4lxLQDUcIdwRbi&#10;jex/rYuyyq/KerY+Xy5m1bqaz+pFvpxBHlf1eV7V1c36WwiwqJpeMMbVrYDqp4aAzb9j+tATSUNR&#10;i2hscT0v54mjPyaZx+93SQ7CQ2NKMbR4eXQiTWD2hWKQNmk8ETLNs8fhR0KgBg//WJWog0B9EoGf&#10;NlPU3VFeG83uQRhWA21AMTwqMOm1/YLRCA3aYvd5RyzHSL5SIK66qKrQ0XFRzRclLOypZXNqIYoC&#10;VIs9Rml67dMrsDNWbHu4KclZ6ecgyE5EqQTlpqggk7CAJow5HR6M0OWn6+j141lbfQcAAP//AwBQ&#10;SwMEFAAGAAgAAAAhAAUDo5bfAAAADAEAAA8AAABkcnMvZG93bnJldi54bWxMj8FOwzAMhu9IvENk&#10;JC5oS7fCQkvTCZBAu27sAdzGayuapGqytXt7zAlutvzp9/cX29n24kJj6LzTsFomIMjV3nSu0XD8&#10;+lg8gwgRncHeO9JwpQDb8vamwNz4ye3pcoiN4BAXctTQxjjkUoa6JYth6QdyfDv50WLkdWykGXHi&#10;cNvLdZJspMXO8YcWB3pvqf4+nK2G0256eMqm6jMe1f5x84adqvxV6/u7+fUFRKQ5/sHwq8/qULJT&#10;5c/OBNFrWCilGOVhlag1CEZSlaUgKmazNAVZFvJ/ifIHAAD//wMAUEsBAi0AFAAGAAgAAAAhALaD&#10;OJL+AAAA4QEAABMAAAAAAAAAAAAAAAAAAAAAAFtDb250ZW50X1R5cGVzXS54bWxQSwECLQAUAAYA&#10;CAAAACEAOP0h/9YAAACUAQAACwAAAAAAAAAAAAAAAAAvAQAAX3JlbHMvLnJlbHNQSwECLQAUAAYA&#10;CAAAACEANeOyBIsCAAAeBQAADgAAAAAAAAAAAAAAAAAuAgAAZHJzL2Uyb0RvYy54bWxQSwECLQAU&#10;AAYACAAAACEABQOjlt8AAAAMAQAADwAAAAAAAAAAAAAAAADlBAAAZHJzL2Rvd25yZXYueG1sUEsF&#10;BgAAAAAEAAQA8wAAAPEFAAAAAA==&#10;" stroked="f">
                <v:textbox>
                  <w:txbxContent>
                    <w:p w14:paraId="61C5B745" w14:textId="77777777" w:rsidR="00C92FA5" w:rsidRPr="008315F7" w:rsidRDefault="00C92FA5" w:rsidP="003B29EF">
                      <w:pPr>
                        <w:shd w:val="clear" w:color="auto" w:fill="FFFFFF"/>
                        <w:spacing w:line="240" w:lineRule="auto"/>
                        <w:jc w:val="center"/>
                        <w:rPr>
                          <w:rFonts w:ascii="Arial" w:hAnsi="Arial" w:cs="Arial"/>
                          <w:b/>
                          <w:bCs/>
                          <w:smallCaps/>
                          <w14:shadow w14:blurRad="50800" w14:dist="38100" w14:dir="2700000" w14:sx="100000" w14:sy="100000" w14:kx="0" w14:ky="0" w14:algn="tl">
                            <w14:srgbClr w14:val="000000">
                              <w14:alpha w14:val="60000"/>
                            </w14:srgbClr>
                          </w14:shadow>
                        </w:rPr>
                      </w:pPr>
                      <w:r w:rsidRPr="008315F7">
                        <w:rPr>
                          <w:rFonts w:ascii="Arial" w:hAnsi="Arial" w:cs="Arial"/>
                          <w:b/>
                          <w:bCs/>
                          <w:smallCaps/>
                          <w14:shadow w14:blurRad="50800" w14:dist="38100" w14:dir="2700000" w14:sx="100000" w14:sy="100000" w14:kx="0" w14:ky="0" w14:algn="tl">
                            <w14:srgbClr w14:val="000000">
                              <w14:alpha w14:val="60000"/>
                            </w14:srgbClr>
                          </w14:shadow>
                        </w:rPr>
                        <w:t xml:space="preserve">MINISTERE DE LA SANTE  PUBLIQUE DE LA POPULATION </w:t>
                      </w:r>
                    </w:p>
                    <w:p w14:paraId="7914BA37" w14:textId="77777777" w:rsidR="00C92FA5" w:rsidRPr="008315F7" w:rsidRDefault="00C92FA5" w:rsidP="003B29EF">
                      <w:pPr>
                        <w:shd w:val="clear" w:color="auto" w:fill="FFFFFF"/>
                        <w:spacing w:line="240" w:lineRule="auto"/>
                        <w:jc w:val="center"/>
                        <w:rPr>
                          <w:rFonts w:ascii="Arial" w:hAnsi="Arial" w:cs="Arial"/>
                          <w:b/>
                          <w:bCs/>
                          <w:smallCaps/>
                          <w14:shadow w14:blurRad="50800" w14:dist="38100" w14:dir="2700000" w14:sx="100000" w14:sy="100000" w14:kx="0" w14:ky="0" w14:algn="tl">
                            <w14:srgbClr w14:val="000000">
                              <w14:alpha w14:val="60000"/>
                            </w14:srgbClr>
                          </w14:shadow>
                        </w:rPr>
                      </w:pPr>
                      <w:r w:rsidRPr="008315F7">
                        <w:rPr>
                          <w:rFonts w:ascii="Arial" w:hAnsi="Arial" w:cs="Arial"/>
                          <w:b/>
                          <w:bCs/>
                          <w:smallCaps/>
                          <w14:shadow w14:blurRad="50800" w14:dist="38100" w14:dir="2700000" w14:sx="100000" w14:sy="100000" w14:kx="0" w14:ky="0" w14:algn="tl">
                            <w14:srgbClr w14:val="000000">
                              <w14:alpha w14:val="60000"/>
                            </w14:srgbClr>
                          </w14:shadow>
                        </w:rPr>
                        <w:t>*********</w:t>
                      </w:r>
                    </w:p>
                    <w:p w14:paraId="2B38BC41" w14:textId="77777777" w:rsidR="00C92FA5" w:rsidRPr="008315F7" w:rsidRDefault="00C92FA5" w:rsidP="003B29EF">
                      <w:pPr>
                        <w:shd w:val="clear" w:color="auto" w:fill="FFFFFF"/>
                        <w:spacing w:line="240" w:lineRule="auto"/>
                        <w:jc w:val="center"/>
                        <w:rPr>
                          <w:rFonts w:ascii="Arial" w:hAnsi="Arial" w:cs="Arial"/>
                          <w:b/>
                          <w:bCs/>
                          <w:smallCaps/>
                          <w14:shadow w14:blurRad="50800" w14:dist="38100" w14:dir="2700000" w14:sx="100000" w14:sy="100000" w14:kx="0" w14:ky="0" w14:algn="tl">
                            <w14:srgbClr w14:val="000000">
                              <w14:alpha w14:val="60000"/>
                            </w14:srgbClr>
                          </w14:shadow>
                        </w:rPr>
                      </w:pPr>
                      <w:r w:rsidRPr="008315F7">
                        <w:rPr>
                          <w:rFonts w:ascii="Arial" w:hAnsi="Arial" w:cs="Arial"/>
                          <w:b/>
                          <w:bCs/>
                          <w:smallCaps/>
                          <w14:shadow w14:blurRad="50800" w14:dist="38100" w14:dir="2700000" w14:sx="100000" w14:sy="100000" w14:kx="0" w14:ky="0" w14:algn="tl">
                            <w14:srgbClr w14:val="000000">
                              <w14:alpha w14:val="60000"/>
                            </w14:srgbClr>
                          </w14:shadow>
                        </w:rPr>
                        <w:t>DIRECTION DU CABINET</w:t>
                      </w:r>
                    </w:p>
                    <w:p w14:paraId="3A9ACF39" w14:textId="77777777" w:rsidR="00C92FA5" w:rsidRPr="008315F7" w:rsidRDefault="00C92FA5" w:rsidP="003B29EF">
                      <w:pPr>
                        <w:shd w:val="clear" w:color="auto" w:fill="FFFFFF"/>
                        <w:spacing w:line="240" w:lineRule="auto"/>
                        <w:jc w:val="center"/>
                        <w:rPr>
                          <w:rFonts w:ascii="Arial" w:hAnsi="Arial" w:cs="Arial"/>
                          <w:b/>
                          <w:bCs/>
                          <w:smallCaps/>
                          <w14:shadow w14:blurRad="50800" w14:dist="38100" w14:dir="2700000" w14:sx="100000" w14:sy="100000" w14:kx="0" w14:ky="0" w14:algn="tl">
                            <w14:srgbClr w14:val="000000">
                              <w14:alpha w14:val="60000"/>
                            </w14:srgbClr>
                          </w14:shadow>
                        </w:rPr>
                      </w:pPr>
                      <w:r w:rsidRPr="008315F7">
                        <w:rPr>
                          <w:rFonts w:ascii="Arial" w:hAnsi="Arial" w:cs="Arial"/>
                          <w:b/>
                          <w:bCs/>
                          <w:smallCaps/>
                          <w14:shadow w14:blurRad="50800" w14:dist="38100" w14:dir="2700000" w14:sx="100000" w14:sy="100000" w14:kx="0" w14:ky="0" w14:algn="tl">
                            <w14:srgbClr w14:val="000000">
                              <w14:alpha w14:val="60000"/>
                            </w14:srgbClr>
                          </w14:shadow>
                        </w:rPr>
                        <w:t>*********</w:t>
                      </w:r>
                    </w:p>
                    <w:p w14:paraId="600C8DBB" w14:textId="77777777" w:rsidR="00C92FA5" w:rsidRPr="008315F7" w:rsidRDefault="00C92FA5" w:rsidP="003B29EF">
                      <w:pPr>
                        <w:shd w:val="clear" w:color="auto" w:fill="FFFFFF"/>
                        <w:spacing w:line="240" w:lineRule="auto"/>
                        <w:jc w:val="center"/>
                        <w:rPr>
                          <w:rFonts w:ascii="Arial" w:hAnsi="Arial" w:cs="Arial"/>
                          <w:b/>
                          <w:bCs/>
                          <w:smallCaps/>
                          <w14:shadow w14:blurRad="50800" w14:dist="38100" w14:dir="2700000" w14:sx="100000" w14:sy="100000" w14:kx="0" w14:ky="0" w14:algn="tl">
                            <w14:srgbClr w14:val="000000">
                              <w14:alpha w14:val="60000"/>
                            </w14:srgbClr>
                          </w14:shadow>
                        </w:rPr>
                      </w:pPr>
                      <w:r w:rsidRPr="008315F7">
                        <w:rPr>
                          <w:rFonts w:ascii="Arial" w:hAnsi="Arial" w:cs="Arial"/>
                          <w:b/>
                          <w:bCs/>
                          <w:smallCaps/>
                          <w14:shadow w14:blurRad="50800" w14:dist="38100" w14:dir="2700000" w14:sx="100000" w14:sy="100000" w14:kx="0" w14:ky="0" w14:algn="tl">
                            <w14:srgbClr w14:val="000000">
                              <w14:alpha w14:val="60000"/>
                            </w14:srgbClr>
                          </w14:shadow>
                        </w:rPr>
                        <w:t>DIRECTION GENERALE DE  LA SANTE PUBLIQUE</w:t>
                      </w:r>
                    </w:p>
                    <w:p w14:paraId="5CA61879" w14:textId="77777777" w:rsidR="00C92FA5" w:rsidRPr="008315F7" w:rsidRDefault="00C92FA5" w:rsidP="003B29EF">
                      <w:pPr>
                        <w:shd w:val="clear" w:color="auto" w:fill="FFFFFF"/>
                        <w:spacing w:line="240" w:lineRule="auto"/>
                        <w:jc w:val="center"/>
                        <w:rPr>
                          <w:rFonts w:ascii="Arial" w:hAnsi="Arial" w:cs="Arial"/>
                          <w:b/>
                          <w:bCs/>
                          <w:smallCaps/>
                          <w14:shadow w14:blurRad="50800" w14:dist="38100" w14:dir="2700000" w14:sx="100000" w14:sy="100000" w14:kx="0" w14:ky="0" w14:algn="tl">
                            <w14:srgbClr w14:val="000000">
                              <w14:alpha w14:val="60000"/>
                            </w14:srgbClr>
                          </w14:shadow>
                        </w:rPr>
                      </w:pPr>
                      <w:r w:rsidRPr="008315F7">
                        <w:rPr>
                          <w:rFonts w:ascii="Arial" w:hAnsi="Arial" w:cs="Arial"/>
                          <w:b/>
                          <w:bCs/>
                          <w:smallCaps/>
                          <w14:shadow w14:blurRad="50800" w14:dist="38100" w14:dir="2700000" w14:sx="100000" w14:sy="100000" w14:kx="0" w14:ky="0" w14:algn="tl">
                            <w14:srgbClr w14:val="000000">
                              <w14:alpha w14:val="60000"/>
                            </w14:srgbClr>
                          </w14:shadow>
                        </w:rPr>
                        <w:t>*********</w:t>
                      </w:r>
                    </w:p>
                    <w:p w14:paraId="6B05B61E" w14:textId="77777777" w:rsidR="00C92FA5" w:rsidRPr="008315F7" w:rsidRDefault="00C92FA5" w:rsidP="003B29EF">
                      <w:pPr>
                        <w:shd w:val="clear" w:color="auto" w:fill="FFFFFF"/>
                        <w:spacing w:line="240" w:lineRule="auto"/>
                        <w:jc w:val="center"/>
                        <w:rPr>
                          <w:rFonts w:ascii="Arial" w:hAnsi="Arial" w:cs="Arial"/>
                          <w:b/>
                          <w:bCs/>
                          <w:smallCaps/>
                          <w14:shadow w14:blurRad="50800" w14:dist="38100" w14:dir="2700000" w14:sx="100000" w14:sy="100000" w14:kx="0" w14:ky="0" w14:algn="tl">
                            <w14:srgbClr w14:val="000000">
                              <w14:alpha w14:val="60000"/>
                            </w14:srgbClr>
                          </w14:shadow>
                        </w:rPr>
                      </w:pPr>
                      <w:r w:rsidRPr="008315F7">
                        <w:rPr>
                          <w:rFonts w:ascii="Arial" w:hAnsi="Arial" w:cs="Arial"/>
                          <w:b/>
                          <w:bCs/>
                          <w:smallCaps/>
                          <w14:shadow w14:blurRad="50800" w14:dist="38100" w14:dir="2700000" w14:sx="100000" w14:sy="100000" w14:kx="0" w14:ky="0" w14:algn="tl">
                            <w14:srgbClr w14:val="000000">
                              <w14:alpha w14:val="60000"/>
                            </w14:srgbClr>
                          </w14:shadow>
                        </w:rPr>
                        <w:t>DIRECTION DU PROGRAMME ELARGI DE VACCINATION</w:t>
                      </w:r>
                    </w:p>
                    <w:p w14:paraId="552886C5" w14:textId="77777777" w:rsidR="00C92FA5" w:rsidRPr="008315F7" w:rsidRDefault="00C92FA5" w:rsidP="003B29EF">
                      <w:pPr>
                        <w:shd w:val="clear" w:color="auto" w:fill="FFFFFF"/>
                        <w:jc w:val="center"/>
                      </w:pPr>
                      <w:r w:rsidRPr="008315F7">
                        <w:rPr>
                          <w:rFonts w:ascii="Arial" w:hAnsi="Arial" w:cs="Arial"/>
                          <w:b/>
                          <w:bCs/>
                          <w:smallCaps/>
                          <w14:shadow w14:blurRad="50800" w14:dist="38100" w14:dir="2700000" w14:sx="100000" w14:sy="100000" w14:kx="0" w14:ky="0" w14:algn="tl">
                            <w14:srgbClr w14:val="000000">
                              <w14:alpha w14:val="60000"/>
                            </w14:srgbClr>
                          </w14:shadow>
                        </w:rPr>
                        <w:t>*********</w:t>
                      </w:r>
                    </w:p>
                  </w:txbxContent>
                </v:textbox>
                <w10:wrap type="topAndBottom"/>
              </v:shape>
            </w:pict>
          </mc:Fallback>
        </mc:AlternateContent>
      </w:r>
      <w:r>
        <w:rPr>
          <w:rFonts w:ascii="Arial" w:hAnsi="Arial" w:cs="Arial"/>
          <w:noProof/>
          <w:sz w:val="28"/>
          <w:lang w:eastAsia="fr-FR"/>
        </w:rPr>
        <mc:AlternateContent>
          <mc:Choice Requires="wps">
            <w:drawing>
              <wp:anchor distT="0" distB="0" distL="114300" distR="114300" simplePos="0" relativeHeight="251666432" behindDoc="0" locked="0" layoutInCell="1" allowOverlap="1" wp14:anchorId="06E877B3" wp14:editId="1F44CDA5">
                <wp:simplePos x="0" y="0"/>
                <wp:positionH relativeFrom="column">
                  <wp:posOffset>157728</wp:posOffset>
                </wp:positionH>
                <wp:positionV relativeFrom="paragraph">
                  <wp:posOffset>4689972</wp:posOffset>
                </wp:positionV>
                <wp:extent cx="5801995" cy="1590233"/>
                <wp:effectExtent l="76200" t="76200" r="27305" b="1016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1590233"/>
                        </a:xfrm>
                        <a:prstGeom prst="rect">
                          <a:avLst/>
                        </a:prstGeom>
                        <a:solidFill>
                          <a:srgbClr val="0000CC"/>
                        </a:solidFill>
                        <a:ln w="12700">
                          <a:solidFill>
                            <a:srgbClr val="4BACC6"/>
                          </a:solidFill>
                          <a:miter lim="800000"/>
                          <a:headEnd/>
                          <a:tailEnd/>
                        </a:ln>
                        <a:effectLst>
                          <a:outerShdw dist="107763" dir="13500000" algn="ctr" rotWithShape="0">
                            <a:srgbClr val="205867">
                              <a:alpha val="50000"/>
                            </a:srgbClr>
                          </a:outerShdw>
                        </a:effectLst>
                      </wps:spPr>
                      <wps:txbx>
                        <w:txbxContent>
                          <w:p w14:paraId="0925B4BF" w14:textId="77777777" w:rsidR="00C92FA5" w:rsidRDefault="00C92FA5" w:rsidP="003B29EF">
                            <w:pPr>
                              <w:rPr>
                                <w:rFonts w:ascii="Arial Narrow" w:hAnsi="Arial Narrow"/>
                                <w:b/>
                                <w:sz w:val="40"/>
                                <w:szCs w:val="40"/>
                              </w:rPr>
                            </w:pPr>
                          </w:p>
                          <w:p w14:paraId="0693AA94" w14:textId="77777777" w:rsidR="00C92FA5" w:rsidRPr="00274D15" w:rsidRDefault="00C92FA5" w:rsidP="003B29EF">
                            <w:pPr>
                              <w:jc w:val="center"/>
                              <w:rPr>
                                <w:rFonts w:ascii="Arial Narrow" w:hAnsi="Arial Narrow"/>
                                <w:b/>
                                <w:sz w:val="40"/>
                                <w:szCs w:val="40"/>
                              </w:rPr>
                            </w:pPr>
                            <w:r w:rsidRPr="00274D15">
                              <w:rPr>
                                <w:rFonts w:ascii="Arial Narrow" w:hAnsi="Arial Narrow"/>
                                <w:b/>
                                <w:sz w:val="40"/>
                                <w:szCs w:val="40"/>
                              </w:rPr>
                              <w:t xml:space="preserve">PLAN D’INTRODUCTION DU </w:t>
                            </w:r>
                            <w:proofErr w:type="spellStart"/>
                            <w:r>
                              <w:rPr>
                                <w:rFonts w:ascii="Arial Narrow" w:hAnsi="Arial Narrow"/>
                                <w:b/>
                                <w:sz w:val="40"/>
                                <w:szCs w:val="40"/>
                              </w:rPr>
                              <w:t>MenAfriVac</w:t>
                            </w:r>
                            <w:proofErr w:type="spellEnd"/>
                          </w:p>
                          <w:p w14:paraId="6A03A32A" w14:textId="77777777" w:rsidR="00C92FA5" w:rsidRPr="00274D15" w:rsidRDefault="00C92FA5" w:rsidP="003B29EF">
                            <w:pPr>
                              <w:jc w:val="center"/>
                              <w:rPr>
                                <w:rFonts w:ascii="Arial Narrow" w:hAnsi="Arial Narrow"/>
                                <w:b/>
                                <w:sz w:val="40"/>
                                <w:szCs w:val="40"/>
                              </w:rPr>
                            </w:pPr>
                            <w:r w:rsidRPr="00274D15">
                              <w:rPr>
                                <w:rFonts w:ascii="Arial Narrow" w:hAnsi="Arial Narrow"/>
                                <w:b/>
                                <w:sz w:val="40"/>
                                <w:szCs w:val="40"/>
                              </w:rPr>
                              <w:t>EN REPUBLIQUE CENTRAFRICAINE</w:t>
                            </w:r>
                          </w:p>
                          <w:p w14:paraId="28977354" w14:textId="77777777" w:rsidR="00C92FA5" w:rsidRPr="00274D15" w:rsidRDefault="00C92FA5" w:rsidP="003B29EF">
                            <w:pPr>
                              <w:jc w:val="center"/>
                              <w:rPr>
                                <w:rFonts w:ascii="Arial Narrow" w:hAnsi="Arial Narrow"/>
                                <w:b/>
                                <w:sz w:val="40"/>
                                <w:szCs w:val="40"/>
                              </w:rPr>
                            </w:pPr>
                          </w:p>
                          <w:p w14:paraId="553014A9" w14:textId="77777777" w:rsidR="00C92FA5" w:rsidRPr="00274D15" w:rsidRDefault="00C92FA5" w:rsidP="003B29EF">
                            <w:pPr>
                              <w:jc w:val="center"/>
                              <w:rPr>
                                <w:rFonts w:ascii="Arial Narrow" w:hAnsi="Arial Narrow"/>
                                <w:b/>
                                <w:sz w:val="40"/>
                                <w:szCs w:val="40"/>
                              </w:rPr>
                            </w:pPr>
                          </w:p>
                          <w:p w14:paraId="30958B9C" w14:textId="77777777" w:rsidR="00C92FA5" w:rsidRPr="00274D15" w:rsidRDefault="00C92FA5" w:rsidP="003B29EF">
                            <w:pPr>
                              <w:jc w:val="center"/>
                              <w:rPr>
                                <w:rFonts w:ascii="Arial Narrow" w:hAnsi="Arial Narrow"/>
                                <w:b/>
                                <w:sz w:val="40"/>
                                <w:szCs w:val="40"/>
                              </w:rPr>
                            </w:pPr>
                            <w:r w:rsidRPr="00274D15">
                              <w:rPr>
                                <w:rFonts w:ascii="Arial Narrow" w:hAnsi="Arial Narrow"/>
                                <w:b/>
                                <w:sz w:val="40"/>
                                <w:szCs w:val="40"/>
                              </w:rPr>
                              <w:t xml:space="preserve">Bangui, </w:t>
                            </w:r>
                            <w:r>
                              <w:rPr>
                                <w:rFonts w:ascii="Arial Narrow" w:hAnsi="Arial Narrow"/>
                                <w:b/>
                                <w:sz w:val="40"/>
                                <w:szCs w:val="40"/>
                              </w:rPr>
                              <w:t>Mai</w:t>
                            </w:r>
                            <w:r w:rsidRPr="00274D15">
                              <w:rPr>
                                <w:rFonts w:ascii="Arial Narrow" w:hAnsi="Arial Narrow"/>
                                <w:b/>
                                <w:sz w:val="40"/>
                                <w:szCs w:val="40"/>
                              </w:rPr>
                              <w:t xml:space="preserve"> 2011</w:t>
                            </w:r>
                          </w:p>
                          <w:p w14:paraId="7419AEF1" w14:textId="77777777" w:rsidR="00C92FA5" w:rsidRDefault="00C92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877B3" id="Zone de texte 18" o:spid="_x0000_s1028" type="#_x0000_t202" style="position:absolute;margin-left:12.4pt;margin-top:369.3pt;width:456.85pt;height:12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qRhQIAAAkFAAAOAAAAZHJzL2Uyb0RvYy54bWysVMuO0zAU3SPxD5b3TB59R5OOOhkGIQ0P&#10;qSAkdq7tJBaObWy3yfD1XDttpzCwQWQR+fpxfO655/r6ZugkOnDrhFYlzq5SjLiimgnVlPjzp/tX&#10;S4ycJ4oRqRUv8SN3+Gb98sV1bwqe61ZLxi0CEOWK3pS49d4USeJoyzvirrThChZrbTviIbRNwizp&#10;Ab2TSZ6m86TXlhmrKXcOZu/GRbyO+HXNqf9Q1457JEsM3Hz82/jfhX+yviZFY4lpBT3SIP/AoiNC&#10;waVnqDviCdpb8QyqE9Rqp2t/RXWX6LoWlMccIJss/S2bbUsMj7mAOM6cZXL/D5a+P3y0SDCoHVRK&#10;kQ5q9BUqhRhHng+eI5gHkXrjCti7NbDbD7d6gAMxYWceNP3mkNJVS1TDN9bqvuWEAcksnEwujo44&#10;LoDs+neawWVk73UEGmrbBQVBEwToUKzHc4GACKIwOVum2Wo1w4jCWjZbpflkEu8gxem4sc6/4bpD&#10;YVBiCw6I8OTw4HygQ4rTlnCb01KweyFlDGyzq6RFBxLcAl9VHdF/2SYV6uH6fJGmowR/xZjebqpq&#10;/ieMTnjwvRRdiZfhpqMTg3CvFYuu9ETIcQycpQoEeXQ0JBKF2gPEtmU9YiKkmqWLxXyCIQJ/Z5PZ&#10;CIuIbKAzqbcYWe2/CN9GWwVtn+Wcp7PlfDHqJU1LRiUi0imJUaKooz4RiNEFt1jyUOWx3n7YDdFi&#10;eQAJdthp9ggeAD6BRng/YNBq+wOjHnqxxO77nliOkXyrwEerbDoNzRuD6WyRQ2AvV3aXK0RRgCqx&#10;x2gcVn5s+L2xommDUjFDpTfgvVpEVzyxOjoW+i2mdXwbQkNfxnHX0wu2/gkAAP//AwBQSwMEFAAG&#10;AAgAAAAhANaqUr3hAAAACgEAAA8AAABkcnMvZG93bnJldi54bWxMj8FOwzAQRO9I/IO1SNyoQ0vT&#10;NMSpoBJC6Y0WAUcnXpKIeB3Fbhr69SwnuO1oRzNvss1kOzHi4FtHCm5nEQikypmWagWvh6ebBIQP&#10;mozuHKGCb/SwyS8vMp0ad6IXHPehFhxCPtUKmhD6VEpfNWi1n7keiX+fbrA6sBxqaQZ94nDbyXkU&#10;xdLqlrih0T1uG6y+9keroPC782GF48dzUcbF+2B3b49brdT11fRwDyLgFP7M8IvP6JAzU+mOZLzo&#10;FMzvmDwoWC2SGAQb1otkCaLkI1lHIPNM/p+Q/wAAAP//AwBQSwECLQAUAAYACAAAACEAtoM4kv4A&#10;AADhAQAAEwAAAAAAAAAAAAAAAAAAAAAAW0NvbnRlbnRfVHlwZXNdLnhtbFBLAQItABQABgAIAAAA&#10;IQA4/SH/1gAAAJQBAAALAAAAAAAAAAAAAAAAAC8BAABfcmVscy8ucmVsc1BLAQItABQABgAIAAAA&#10;IQCuflqRhQIAAAkFAAAOAAAAAAAAAAAAAAAAAC4CAABkcnMvZTJvRG9jLnhtbFBLAQItABQABgAI&#10;AAAAIQDWqlK94QAAAAoBAAAPAAAAAAAAAAAAAAAAAN8EAABkcnMvZG93bnJldi54bWxQSwUGAAAA&#10;AAQABADzAAAA7QUAAAAA&#10;" fillcolor="#00c" strokecolor="#4bacc6" strokeweight="1pt">
                <v:shadow on="t" color="#205867" opacity=".5" offset="-6pt,-6pt"/>
                <v:textbox>
                  <w:txbxContent>
                    <w:p w14:paraId="0925B4BF" w14:textId="77777777" w:rsidR="00C92FA5" w:rsidRDefault="00C92FA5" w:rsidP="003B29EF">
                      <w:pPr>
                        <w:rPr>
                          <w:rFonts w:ascii="Arial Narrow" w:hAnsi="Arial Narrow"/>
                          <w:b/>
                          <w:sz w:val="40"/>
                          <w:szCs w:val="40"/>
                        </w:rPr>
                      </w:pPr>
                    </w:p>
                    <w:p w14:paraId="0693AA94" w14:textId="77777777" w:rsidR="00C92FA5" w:rsidRPr="00274D15" w:rsidRDefault="00C92FA5" w:rsidP="003B29EF">
                      <w:pPr>
                        <w:jc w:val="center"/>
                        <w:rPr>
                          <w:rFonts w:ascii="Arial Narrow" w:hAnsi="Arial Narrow"/>
                          <w:b/>
                          <w:sz w:val="40"/>
                          <w:szCs w:val="40"/>
                        </w:rPr>
                      </w:pPr>
                      <w:r w:rsidRPr="00274D15">
                        <w:rPr>
                          <w:rFonts w:ascii="Arial Narrow" w:hAnsi="Arial Narrow"/>
                          <w:b/>
                          <w:sz w:val="40"/>
                          <w:szCs w:val="40"/>
                        </w:rPr>
                        <w:t xml:space="preserve">PLAN D’INTRODUCTION DU </w:t>
                      </w:r>
                      <w:proofErr w:type="spellStart"/>
                      <w:r>
                        <w:rPr>
                          <w:rFonts w:ascii="Arial Narrow" w:hAnsi="Arial Narrow"/>
                          <w:b/>
                          <w:sz w:val="40"/>
                          <w:szCs w:val="40"/>
                        </w:rPr>
                        <w:t>MenAfriVac</w:t>
                      </w:r>
                      <w:proofErr w:type="spellEnd"/>
                    </w:p>
                    <w:p w14:paraId="6A03A32A" w14:textId="77777777" w:rsidR="00C92FA5" w:rsidRPr="00274D15" w:rsidRDefault="00C92FA5" w:rsidP="003B29EF">
                      <w:pPr>
                        <w:jc w:val="center"/>
                        <w:rPr>
                          <w:rFonts w:ascii="Arial Narrow" w:hAnsi="Arial Narrow"/>
                          <w:b/>
                          <w:sz w:val="40"/>
                          <w:szCs w:val="40"/>
                        </w:rPr>
                      </w:pPr>
                      <w:r w:rsidRPr="00274D15">
                        <w:rPr>
                          <w:rFonts w:ascii="Arial Narrow" w:hAnsi="Arial Narrow"/>
                          <w:b/>
                          <w:sz w:val="40"/>
                          <w:szCs w:val="40"/>
                        </w:rPr>
                        <w:t>EN REPUBLIQUE CENTRAFRICAINE</w:t>
                      </w:r>
                    </w:p>
                    <w:p w14:paraId="28977354" w14:textId="77777777" w:rsidR="00C92FA5" w:rsidRPr="00274D15" w:rsidRDefault="00C92FA5" w:rsidP="003B29EF">
                      <w:pPr>
                        <w:jc w:val="center"/>
                        <w:rPr>
                          <w:rFonts w:ascii="Arial Narrow" w:hAnsi="Arial Narrow"/>
                          <w:b/>
                          <w:sz w:val="40"/>
                          <w:szCs w:val="40"/>
                        </w:rPr>
                      </w:pPr>
                    </w:p>
                    <w:p w14:paraId="553014A9" w14:textId="77777777" w:rsidR="00C92FA5" w:rsidRPr="00274D15" w:rsidRDefault="00C92FA5" w:rsidP="003B29EF">
                      <w:pPr>
                        <w:jc w:val="center"/>
                        <w:rPr>
                          <w:rFonts w:ascii="Arial Narrow" w:hAnsi="Arial Narrow"/>
                          <w:b/>
                          <w:sz w:val="40"/>
                          <w:szCs w:val="40"/>
                        </w:rPr>
                      </w:pPr>
                    </w:p>
                    <w:p w14:paraId="30958B9C" w14:textId="77777777" w:rsidR="00C92FA5" w:rsidRPr="00274D15" w:rsidRDefault="00C92FA5" w:rsidP="003B29EF">
                      <w:pPr>
                        <w:jc w:val="center"/>
                        <w:rPr>
                          <w:rFonts w:ascii="Arial Narrow" w:hAnsi="Arial Narrow"/>
                          <w:b/>
                          <w:sz w:val="40"/>
                          <w:szCs w:val="40"/>
                        </w:rPr>
                      </w:pPr>
                      <w:r w:rsidRPr="00274D15">
                        <w:rPr>
                          <w:rFonts w:ascii="Arial Narrow" w:hAnsi="Arial Narrow"/>
                          <w:b/>
                          <w:sz w:val="40"/>
                          <w:szCs w:val="40"/>
                        </w:rPr>
                        <w:t xml:space="preserve">Bangui, </w:t>
                      </w:r>
                      <w:r>
                        <w:rPr>
                          <w:rFonts w:ascii="Arial Narrow" w:hAnsi="Arial Narrow"/>
                          <w:b/>
                          <w:sz w:val="40"/>
                          <w:szCs w:val="40"/>
                        </w:rPr>
                        <w:t>Mai</w:t>
                      </w:r>
                      <w:r w:rsidRPr="00274D15">
                        <w:rPr>
                          <w:rFonts w:ascii="Arial Narrow" w:hAnsi="Arial Narrow"/>
                          <w:b/>
                          <w:sz w:val="40"/>
                          <w:szCs w:val="40"/>
                        </w:rPr>
                        <w:t xml:space="preserve"> 2011</w:t>
                      </w:r>
                    </w:p>
                    <w:p w14:paraId="7419AEF1" w14:textId="77777777" w:rsidR="00C92FA5" w:rsidRDefault="00C92FA5"/>
                  </w:txbxContent>
                </v:textbox>
              </v:shape>
            </w:pict>
          </mc:Fallback>
        </mc:AlternateContent>
      </w:r>
    </w:p>
    <w:p w14:paraId="58A64F5E" w14:textId="77777777" w:rsidR="00B416DE" w:rsidRPr="008A5A43" w:rsidRDefault="00B416DE" w:rsidP="00B416DE">
      <w:pPr>
        <w:rPr>
          <w:rFonts w:ascii="Arial" w:hAnsi="Arial" w:cs="Arial"/>
          <w:sz w:val="28"/>
        </w:rPr>
      </w:pPr>
      <w:r w:rsidRPr="008A5A43">
        <w:rPr>
          <w:rFonts w:ascii="Arial" w:hAnsi="Arial" w:cs="Arial"/>
          <w:sz w:val="28"/>
        </w:rPr>
        <w:t xml:space="preserve">                              </w:t>
      </w:r>
      <w:r>
        <w:rPr>
          <w:rFonts w:ascii="Arial" w:hAnsi="Arial" w:cs="Arial"/>
          <w:noProof/>
          <w:sz w:val="28"/>
          <w:lang w:eastAsia="fr-FR"/>
        </w:rPr>
        <w:drawing>
          <wp:inline distT="0" distB="0" distL="0" distR="0" wp14:anchorId="2D91EE96" wp14:editId="527ABA72">
            <wp:extent cx="3118690" cy="228600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8690" cy="2286000"/>
                    </a:xfrm>
                    <a:prstGeom prst="rect">
                      <a:avLst/>
                    </a:prstGeom>
                    <a:noFill/>
                  </pic:spPr>
                </pic:pic>
              </a:graphicData>
            </a:graphic>
          </wp:inline>
        </w:drawing>
      </w:r>
    </w:p>
    <w:p w14:paraId="7F3FAAA0" w14:textId="77777777" w:rsidR="00B416DE" w:rsidRPr="008A5A43" w:rsidRDefault="00B416DE" w:rsidP="00B416DE">
      <w:pPr>
        <w:rPr>
          <w:rFonts w:ascii="Arial" w:hAnsi="Arial" w:cs="Arial"/>
          <w:sz w:val="28"/>
        </w:rPr>
      </w:pPr>
    </w:p>
    <w:p w14:paraId="4881C864" w14:textId="77777777" w:rsidR="00B416DE" w:rsidRPr="008A5A43" w:rsidRDefault="00B416DE" w:rsidP="00B416DE">
      <w:pPr>
        <w:rPr>
          <w:rFonts w:ascii="Arial" w:hAnsi="Arial" w:cs="Arial"/>
          <w:sz w:val="28"/>
        </w:rPr>
      </w:pPr>
    </w:p>
    <w:p w14:paraId="35F17F5E" w14:textId="77777777" w:rsidR="00B416DE" w:rsidRPr="008A5A43" w:rsidRDefault="00B416DE" w:rsidP="00B416DE">
      <w:pPr>
        <w:rPr>
          <w:rFonts w:ascii="Arial" w:hAnsi="Arial" w:cs="Arial"/>
          <w:sz w:val="28"/>
        </w:rPr>
      </w:pPr>
    </w:p>
    <w:p w14:paraId="0CB0073A" w14:textId="77777777" w:rsidR="00B416DE" w:rsidRPr="008A5A43" w:rsidRDefault="00B416DE">
      <w:pPr>
        <w:rPr>
          <w:rFonts w:ascii="Arial" w:hAnsi="Arial" w:cs="Arial"/>
          <w:sz w:val="28"/>
        </w:rPr>
      </w:pPr>
    </w:p>
    <w:p w14:paraId="5811F9E3" w14:textId="77777777" w:rsidR="00B416DE" w:rsidRPr="008A5A43" w:rsidRDefault="00B416DE" w:rsidP="00B416DE">
      <w:pPr>
        <w:tabs>
          <w:tab w:val="left" w:pos="2700"/>
        </w:tabs>
        <w:rPr>
          <w:rFonts w:ascii="Arial" w:hAnsi="Arial" w:cs="Arial"/>
          <w:sz w:val="28"/>
        </w:rPr>
      </w:pPr>
      <w:r w:rsidRPr="008A5A43">
        <w:rPr>
          <w:rFonts w:ascii="Arial" w:hAnsi="Arial" w:cs="Arial"/>
          <w:sz w:val="28"/>
        </w:rPr>
        <w:tab/>
      </w:r>
    </w:p>
    <w:p w14:paraId="44AC4DAF" w14:textId="77777777" w:rsidR="003B29EF" w:rsidRPr="008A5A43" w:rsidRDefault="003B29EF">
      <w:pPr>
        <w:rPr>
          <w:rFonts w:ascii="Arial" w:hAnsi="Arial" w:cs="Arial"/>
          <w:sz w:val="28"/>
        </w:rPr>
      </w:pPr>
      <w:r w:rsidRPr="008A5A43">
        <w:rPr>
          <w:rFonts w:ascii="Arial" w:hAnsi="Arial" w:cs="Arial"/>
          <w:sz w:val="28"/>
        </w:rPr>
        <w:br w:type="page"/>
      </w:r>
    </w:p>
    <w:bookmarkStart w:id="0" w:name="_Toc366098692" w:displacedByCustomXml="next"/>
    <w:bookmarkStart w:id="1" w:name="_Toc366088118" w:displacedByCustomXml="next"/>
    <w:sdt>
      <w:sdtPr>
        <w:rPr>
          <w:rFonts w:asciiTheme="minorHAnsi" w:eastAsiaTheme="minorHAnsi" w:hAnsiTheme="minorHAnsi" w:cstheme="minorBidi"/>
          <w:color w:val="auto"/>
          <w:sz w:val="22"/>
          <w:szCs w:val="22"/>
          <w:lang w:eastAsia="en-US"/>
        </w:rPr>
        <w:id w:val="537244270"/>
        <w:docPartObj>
          <w:docPartGallery w:val="Table of Contents"/>
          <w:docPartUnique/>
        </w:docPartObj>
      </w:sdtPr>
      <w:sdtEndPr>
        <w:rPr>
          <w:b/>
          <w:bCs/>
        </w:rPr>
      </w:sdtEndPr>
      <w:sdtContent>
        <w:p w14:paraId="212D12B6" w14:textId="77777777" w:rsidR="001215E8" w:rsidRPr="001215E8" w:rsidRDefault="001215E8">
          <w:pPr>
            <w:pStyle w:val="En-ttedetabledesmatires"/>
            <w:rPr>
              <w:b/>
              <w:color w:val="auto"/>
            </w:rPr>
          </w:pPr>
          <w:r w:rsidRPr="001215E8">
            <w:rPr>
              <w:b/>
              <w:color w:val="auto"/>
            </w:rPr>
            <w:t>Table des matières</w:t>
          </w:r>
        </w:p>
        <w:p w14:paraId="279F5469" w14:textId="77777777" w:rsidR="003145D7" w:rsidRDefault="001215E8">
          <w:pPr>
            <w:pStyle w:val="TM1"/>
            <w:tabs>
              <w:tab w:val="right" w:leader="dot" w:pos="9062"/>
            </w:tabs>
            <w:rPr>
              <w:rFonts w:eastAsiaTheme="minorEastAsia" w:cstheme="minorBidi"/>
              <w:b w:val="0"/>
              <w:bCs w:val="0"/>
              <w:caps w:val="0"/>
              <w:noProof/>
              <w:sz w:val="22"/>
              <w:szCs w:val="22"/>
              <w:lang w:val="en-US" w:eastAsia="en-US"/>
            </w:rPr>
          </w:pPr>
          <w:r>
            <w:fldChar w:fldCharType="begin"/>
          </w:r>
          <w:r>
            <w:instrText xml:space="preserve"> TOC \o "1-3" \h \z \u </w:instrText>
          </w:r>
          <w:r>
            <w:fldChar w:fldCharType="separate"/>
          </w:r>
          <w:hyperlink w:anchor="_Toc432669202" w:history="1">
            <w:r w:rsidR="003145D7" w:rsidRPr="00E22B19">
              <w:rPr>
                <w:rStyle w:val="Lienhypertexte"/>
                <w:rFonts w:ascii="Arial" w:eastAsiaTheme="majorEastAsia" w:hAnsi="Arial" w:cs="Arial"/>
                <w:noProof/>
              </w:rPr>
              <w:t>Liste des abréviations et acronymes</w:t>
            </w:r>
            <w:r w:rsidR="003145D7">
              <w:rPr>
                <w:noProof/>
                <w:webHidden/>
              </w:rPr>
              <w:tab/>
            </w:r>
            <w:r w:rsidR="003145D7">
              <w:rPr>
                <w:noProof/>
                <w:webHidden/>
              </w:rPr>
              <w:fldChar w:fldCharType="begin"/>
            </w:r>
            <w:r w:rsidR="003145D7">
              <w:rPr>
                <w:noProof/>
                <w:webHidden/>
              </w:rPr>
              <w:instrText xml:space="preserve"> PAGEREF _Toc432669202 \h </w:instrText>
            </w:r>
            <w:r w:rsidR="003145D7">
              <w:rPr>
                <w:noProof/>
                <w:webHidden/>
              </w:rPr>
            </w:r>
            <w:r w:rsidR="003145D7">
              <w:rPr>
                <w:noProof/>
                <w:webHidden/>
              </w:rPr>
              <w:fldChar w:fldCharType="separate"/>
            </w:r>
            <w:r w:rsidR="003145D7">
              <w:rPr>
                <w:noProof/>
                <w:webHidden/>
              </w:rPr>
              <w:t>6</w:t>
            </w:r>
            <w:r w:rsidR="003145D7">
              <w:rPr>
                <w:noProof/>
                <w:webHidden/>
              </w:rPr>
              <w:fldChar w:fldCharType="end"/>
            </w:r>
          </w:hyperlink>
        </w:p>
        <w:p w14:paraId="2675F9B1"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03" w:history="1">
            <w:r w:rsidR="003145D7" w:rsidRPr="00E22B19">
              <w:rPr>
                <w:rStyle w:val="Lienhypertexte"/>
              </w:rPr>
              <w:t>PODAPEV</w:t>
            </w:r>
            <w:r w:rsidR="003145D7">
              <w:rPr>
                <w:webHidden/>
              </w:rPr>
              <w:tab/>
            </w:r>
            <w:r w:rsidR="003145D7">
              <w:rPr>
                <w:webHidden/>
              </w:rPr>
              <w:fldChar w:fldCharType="begin"/>
            </w:r>
            <w:r w:rsidR="003145D7">
              <w:rPr>
                <w:webHidden/>
              </w:rPr>
              <w:instrText xml:space="preserve"> PAGEREF _Toc432669203 \h </w:instrText>
            </w:r>
            <w:r w:rsidR="003145D7">
              <w:rPr>
                <w:webHidden/>
              </w:rPr>
            </w:r>
            <w:r w:rsidR="003145D7">
              <w:rPr>
                <w:webHidden/>
              </w:rPr>
              <w:fldChar w:fldCharType="separate"/>
            </w:r>
            <w:r w:rsidR="003145D7">
              <w:rPr>
                <w:webHidden/>
              </w:rPr>
              <w:t>7</w:t>
            </w:r>
            <w:r w:rsidR="003145D7">
              <w:rPr>
                <w:webHidden/>
              </w:rPr>
              <w:fldChar w:fldCharType="end"/>
            </w:r>
          </w:hyperlink>
        </w:p>
        <w:p w14:paraId="16F8C1F6"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04" w:history="1">
            <w:r w:rsidR="003145D7" w:rsidRPr="00E22B19">
              <w:rPr>
                <w:rStyle w:val="Lienhypertexte"/>
              </w:rPr>
              <w:t>:</w:t>
            </w:r>
            <w:r w:rsidR="003145D7">
              <w:rPr>
                <w:webHidden/>
              </w:rPr>
              <w:tab/>
            </w:r>
            <w:r w:rsidR="003145D7">
              <w:rPr>
                <w:webHidden/>
              </w:rPr>
              <w:fldChar w:fldCharType="begin"/>
            </w:r>
            <w:r w:rsidR="003145D7">
              <w:rPr>
                <w:webHidden/>
              </w:rPr>
              <w:instrText xml:space="preserve"> PAGEREF _Toc432669204 \h </w:instrText>
            </w:r>
            <w:r w:rsidR="003145D7">
              <w:rPr>
                <w:webHidden/>
              </w:rPr>
            </w:r>
            <w:r w:rsidR="003145D7">
              <w:rPr>
                <w:webHidden/>
              </w:rPr>
              <w:fldChar w:fldCharType="separate"/>
            </w:r>
            <w:r w:rsidR="003145D7">
              <w:rPr>
                <w:webHidden/>
              </w:rPr>
              <w:t>7</w:t>
            </w:r>
            <w:r w:rsidR="003145D7">
              <w:rPr>
                <w:webHidden/>
              </w:rPr>
              <w:fldChar w:fldCharType="end"/>
            </w:r>
          </w:hyperlink>
        </w:p>
        <w:p w14:paraId="6035B8DB"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05" w:history="1">
            <w:r w:rsidR="003145D7" w:rsidRPr="00E22B19">
              <w:rPr>
                <w:rStyle w:val="Lienhypertexte"/>
              </w:rPr>
              <w:t>PTSS</w:t>
            </w:r>
            <w:r w:rsidR="003145D7">
              <w:rPr>
                <w:webHidden/>
              </w:rPr>
              <w:tab/>
            </w:r>
            <w:r w:rsidR="003145D7">
              <w:rPr>
                <w:webHidden/>
              </w:rPr>
              <w:fldChar w:fldCharType="begin"/>
            </w:r>
            <w:r w:rsidR="003145D7">
              <w:rPr>
                <w:webHidden/>
              </w:rPr>
              <w:instrText xml:space="preserve"> PAGEREF _Toc432669205 \h </w:instrText>
            </w:r>
            <w:r w:rsidR="003145D7">
              <w:rPr>
                <w:webHidden/>
              </w:rPr>
            </w:r>
            <w:r w:rsidR="003145D7">
              <w:rPr>
                <w:webHidden/>
              </w:rPr>
              <w:fldChar w:fldCharType="separate"/>
            </w:r>
            <w:r w:rsidR="003145D7">
              <w:rPr>
                <w:webHidden/>
              </w:rPr>
              <w:t>7</w:t>
            </w:r>
            <w:r w:rsidR="003145D7">
              <w:rPr>
                <w:webHidden/>
              </w:rPr>
              <w:fldChar w:fldCharType="end"/>
            </w:r>
          </w:hyperlink>
        </w:p>
        <w:p w14:paraId="08019622"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06" w:history="1">
            <w:r w:rsidR="003145D7" w:rsidRPr="00E22B19">
              <w:rPr>
                <w:rStyle w:val="Lienhypertexte"/>
              </w:rPr>
              <w:t>: Plan de Transition du Secteur de la Santé</w:t>
            </w:r>
            <w:r w:rsidR="003145D7">
              <w:rPr>
                <w:webHidden/>
              </w:rPr>
              <w:tab/>
            </w:r>
            <w:r w:rsidR="003145D7">
              <w:rPr>
                <w:webHidden/>
              </w:rPr>
              <w:fldChar w:fldCharType="begin"/>
            </w:r>
            <w:r w:rsidR="003145D7">
              <w:rPr>
                <w:webHidden/>
              </w:rPr>
              <w:instrText xml:space="preserve"> PAGEREF _Toc432669206 \h </w:instrText>
            </w:r>
            <w:r w:rsidR="003145D7">
              <w:rPr>
                <w:webHidden/>
              </w:rPr>
            </w:r>
            <w:r w:rsidR="003145D7">
              <w:rPr>
                <w:webHidden/>
              </w:rPr>
              <w:fldChar w:fldCharType="separate"/>
            </w:r>
            <w:r w:rsidR="003145D7">
              <w:rPr>
                <w:webHidden/>
              </w:rPr>
              <w:t>7</w:t>
            </w:r>
            <w:r w:rsidR="003145D7">
              <w:rPr>
                <w:webHidden/>
              </w:rPr>
              <w:fldChar w:fldCharType="end"/>
            </w:r>
          </w:hyperlink>
        </w:p>
        <w:p w14:paraId="3FE95165" w14:textId="77777777" w:rsidR="003145D7" w:rsidRDefault="00693FFB">
          <w:pPr>
            <w:pStyle w:val="TM1"/>
            <w:tabs>
              <w:tab w:val="right" w:leader="dot" w:pos="9062"/>
            </w:tabs>
            <w:rPr>
              <w:rFonts w:eastAsiaTheme="minorEastAsia" w:cstheme="minorBidi"/>
              <w:b w:val="0"/>
              <w:bCs w:val="0"/>
              <w:caps w:val="0"/>
              <w:noProof/>
              <w:sz w:val="22"/>
              <w:szCs w:val="22"/>
              <w:lang w:val="en-US" w:eastAsia="en-US"/>
            </w:rPr>
          </w:pPr>
          <w:hyperlink w:anchor="_Toc432669207" w:history="1">
            <w:r w:rsidR="003145D7" w:rsidRPr="00E22B19">
              <w:rPr>
                <w:rStyle w:val="Lienhypertexte"/>
                <w:rFonts w:ascii="Arial" w:eastAsiaTheme="majorEastAsia" w:hAnsi="Arial" w:cs="Arial"/>
                <w:noProof/>
              </w:rPr>
              <w:t>RESUME EXECUTIF</w:t>
            </w:r>
            <w:r w:rsidR="003145D7">
              <w:rPr>
                <w:noProof/>
                <w:webHidden/>
              </w:rPr>
              <w:tab/>
            </w:r>
            <w:r w:rsidR="003145D7">
              <w:rPr>
                <w:noProof/>
                <w:webHidden/>
              </w:rPr>
              <w:fldChar w:fldCharType="begin"/>
            </w:r>
            <w:r w:rsidR="003145D7">
              <w:rPr>
                <w:noProof/>
                <w:webHidden/>
              </w:rPr>
              <w:instrText xml:space="preserve"> PAGEREF _Toc432669207 \h </w:instrText>
            </w:r>
            <w:r w:rsidR="003145D7">
              <w:rPr>
                <w:noProof/>
                <w:webHidden/>
              </w:rPr>
            </w:r>
            <w:r w:rsidR="003145D7">
              <w:rPr>
                <w:noProof/>
                <w:webHidden/>
              </w:rPr>
              <w:fldChar w:fldCharType="separate"/>
            </w:r>
            <w:r w:rsidR="003145D7">
              <w:rPr>
                <w:noProof/>
                <w:webHidden/>
              </w:rPr>
              <w:t>8</w:t>
            </w:r>
            <w:r w:rsidR="003145D7">
              <w:rPr>
                <w:noProof/>
                <w:webHidden/>
              </w:rPr>
              <w:fldChar w:fldCharType="end"/>
            </w:r>
          </w:hyperlink>
        </w:p>
        <w:p w14:paraId="74E46E9F" w14:textId="77777777" w:rsidR="003145D7" w:rsidRDefault="00693FFB">
          <w:pPr>
            <w:pStyle w:val="TM1"/>
            <w:tabs>
              <w:tab w:val="right" w:leader="dot" w:pos="9062"/>
            </w:tabs>
            <w:rPr>
              <w:rFonts w:eastAsiaTheme="minorEastAsia" w:cstheme="minorBidi"/>
              <w:b w:val="0"/>
              <w:bCs w:val="0"/>
              <w:caps w:val="0"/>
              <w:noProof/>
              <w:sz w:val="22"/>
              <w:szCs w:val="22"/>
              <w:lang w:val="en-US" w:eastAsia="en-US"/>
            </w:rPr>
          </w:pPr>
          <w:hyperlink w:anchor="_Toc432669208" w:history="1">
            <w:r w:rsidR="003145D7" w:rsidRPr="00E22B19">
              <w:rPr>
                <w:rStyle w:val="Lienhypertexte"/>
                <w:rFonts w:ascii="Arial" w:eastAsiaTheme="majorEastAsia" w:hAnsi="Arial" w:cs="Arial"/>
                <w:noProof/>
              </w:rPr>
              <w:t>I.CONTEXTE ET JUSTIFICATION</w:t>
            </w:r>
            <w:r w:rsidR="003145D7">
              <w:rPr>
                <w:noProof/>
                <w:webHidden/>
              </w:rPr>
              <w:tab/>
            </w:r>
            <w:r w:rsidR="003145D7">
              <w:rPr>
                <w:noProof/>
                <w:webHidden/>
              </w:rPr>
              <w:fldChar w:fldCharType="begin"/>
            </w:r>
            <w:r w:rsidR="003145D7">
              <w:rPr>
                <w:noProof/>
                <w:webHidden/>
              </w:rPr>
              <w:instrText xml:space="preserve"> PAGEREF _Toc432669208 \h </w:instrText>
            </w:r>
            <w:r w:rsidR="003145D7">
              <w:rPr>
                <w:noProof/>
                <w:webHidden/>
              </w:rPr>
            </w:r>
            <w:r w:rsidR="003145D7">
              <w:rPr>
                <w:noProof/>
                <w:webHidden/>
              </w:rPr>
              <w:fldChar w:fldCharType="separate"/>
            </w:r>
            <w:r w:rsidR="003145D7">
              <w:rPr>
                <w:noProof/>
                <w:webHidden/>
              </w:rPr>
              <w:t>11</w:t>
            </w:r>
            <w:r w:rsidR="003145D7">
              <w:rPr>
                <w:noProof/>
                <w:webHidden/>
              </w:rPr>
              <w:fldChar w:fldCharType="end"/>
            </w:r>
          </w:hyperlink>
        </w:p>
        <w:p w14:paraId="7A74CF48"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09" w:history="1">
            <w:r w:rsidR="003145D7" w:rsidRPr="00E22B19">
              <w:rPr>
                <w:rStyle w:val="Lienhypertexte"/>
                <w:rFonts w:eastAsiaTheme="majorEastAsia" w:cs="Arial"/>
                <w:noProof/>
                <w:lang w:eastAsia="en-US"/>
              </w:rPr>
              <w:t>1.1. Données géographiques</w:t>
            </w:r>
            <w:r w:rsidR="003145D7">
              <w:rPr>
                <w:noProof/>
                <w:webHidden/>
              </w:rPr>
              <w:tab/>
            </w:r>
            <w:r w:rsidR="003145D7">
              <w:rPr>
                <w:noProof/>
                <w:webHidden/>
              </w:rPr>
              <w:fldChar w:fldCharType="begin"/>
            </w:r>
            <w:r w:rsidR="003145D7">
              <w:rPr>
                <w:noProof/>
                <w:webHidden/>
              </w:rPr>
              <w:instrText xml:space="preserve"> PAGEREF _Toc432669209 \h </w:instrText>
            </w:r>
            <w:r w:rsidR="003145D7">
              <w:rPr>
                <w:noProof/>
                <w:webHidden/>
              </w:rPr>
            </w:r>
            <w:r w:rsidR="003145D7">
              <w:rPr>
                <w:noProof/>
                <w:webHidden/>
              </w:rPr>
              <w:fldChar w:fldCharType="separate"/>
            </w:r>
            <w:r w:rsidR="003145D7">
              <w:rPr>
                <w:noProof/>
                <w:webHidden/>
              </w:rPr>
              <w:t>11</w:t>
            </w:r>
            <w:r w:rsidR="003145D7">
              <w:rPr>
                <w:noProof/>
                <w:webHidden/>
              </w:rPr>
              <w:fldChar w:fldCharType="end"/>
            </w:r>
          </w:hyperlink>
        </w:p>
        <w:p w14:paraId="6E40F15E"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10" w:history="1">
            <w:r w:rsidR="003145D7" w:rsidRPr="00E22B19">
              <w:rPr>
                <w:rStyle w:val="Lienhypertexte"/>
                <w:rFonts w:eastAsiaTheme="majorEastAsia" w:cs="Arial"/>
                <w:noProof/>
              </w:rPr>
              <w:t>1</w:t>
            </w:r>
            <w:r w:rsidR="003145D7" w:rsidRPr="00E22B19">
              <w:rPr>
                <w:rStyle w:val="Lienhypertexte"/>
                <w:rFonts w:eastAsiaTheme="majorEastAsia"/>
                <w:noProof/>
              </w:rPr>
              <w:t>.2. Données démographiques</w:t>
            </w:r>
            <w:r w:rsidR="003145D7">
              <w:rPr>
                <w:noProof/>
                <w:webHidden/>
              </w:rPr>
              <w:tab/>
            </w:r>
            <w:r w:rsidR="003145D7">
              <w:rPr>
                <w:noProof/>
                <w:webHidden/>
              </w:rPr>
              <w:fldChar w:fldCharType="begin"/>
            </w:r>
            <w:r w:rsidR="003145D7">
              <w:rPr>
                <w:noProof/>
                <w:webHidden/>
              </w:rPr>
              <w:instrText xml:space="preserve"> PAGEREF _Toc432669210 \h </w:instrText>
            </w:r>
            <w:r w:rsidR="003145D7">
              <w:rPr>
                <w:noProof/>
                <w:webHidden/>
              </w:rPr>
            </w:r>
            <w:r w:rsidR="003145D7">
              <w:rPr>
                <w:noProof/>
                <w:webHidden/>
              </w:rPr>
              <w:fldChar w:fldCharType="separate"/>
            </w:r>
            <w:r w:rsidR="003145D7">
              <w:rPr>
                <w:noProof/>
                <w:webHidden/>
              </w:rPr>
              <w:t>11</w:t>
            </w:r>
            <w:r w:rsidR="003145D7">
              <w:rPr>
                <w:noProof/>
                <w:webHidden/>
              </w:rPr>
              <w:fldChar w:fldCharType="end"/>
            </w:r>
          </w:hyperlink>
        </w:p>
        <w:p w14:paraId="4C7898DC"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11" w:history="1">
            <w:r w:rsidR="003145D7" w:rsidRPr="00E22B19">
              <w:rPr>
                <w:rStyle w:val="Lienhypertexte"/>
                <w:rFonts w:eastAsiaTheme="majorEastAsia" w:cs="Arial"/>
                <w:noProof/>
                <w:lang w:eastAsia="en-US"/>
              </w:rPr>
              <w:t>1.3. Données économiques</w:t>
            </w:r>
            <w:r w:rsidR="003145D7">
              <w:rPr>
                <w:noProof/>
                <w:webHidden/>
              </w:rPr>
              <w:tab/>
            </w:r>
            <w:r w:rsidR="003145D7">
              <w:rPr>
                <w:noProof/>
                <w:webHidden/>
              </w:rPr>
              <w:fldChar w:fldCharType="begin"/>
            </w:r>
            <w:r w:rsidR="003145D7">
              <w:rPr>
                <w:noProof/>
                <w:webHidden/>
              </w:rPr>
              <w:instrText xml:space="preserve"> PAGEREF _Toc432669211 \h </w:instrText>
            </w:r>
            <w:r w:rsidR="003145D7">
              <w:rPr>
                <w:noProof/>
                <w:webHidden/>
              </w:rPr>
            </w:r>
            <w:r w:rsidR="003145D7">
              <w:rPr>
                <w:noProof/>
                <w:webHidden/>
              </w:rPr>
              <w:fldChar w:fldCharType="separate"/>
            </w:r>
            <w:r w:rsidR="003145D7">
              <w:rPr>
                <w:noProof/>
                <w:webHidden/>
              </w:rPr>
              <w:t>12</w:t>
            </w:r>
            <w:r w:rsidR="003145D7">
              <w:rPr>
                <w:noProof/>
                <w:webHidden/>
              </w:rPr>
              <w:fldChar w:fldCharType="end"/>
            </w:r>
          </w:hyperlink>
        </w:p>
        <w:p w14:paraId="498D178C"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12" w:history="1">
            <w:r w:rsidR="003145D7" w:rsidRPr="00E22B19">
              <w:rPr>
                <w:rStyle w:val="Lienhypertexte"/>
                <w:rFonts w:eastAsiaTheme="majorEastAsia" w:cs="Arial"/>
                <w:noProof/>
                <w:lang w:eastAsia="en-US"/>
              </w:rPr>
              <w:t>1.4. Contextes socio- politique et sécuritaire</w:t>
            </w:r>
            <w:r w:rsidR="003145D7">
              <w:rPr>
                <w:noProof/>
                <w:webHidden/>
              </w:rPr>
              <w:tab/>
            </w:r>
            <w:r w:rsidR="003145D7">
              <w:rPr>
                <w:noProof/>
                <w:webHidden/>
              </w:rPr>
              <w:fldChar w:fldCharType="begin"/>
            </w:r>
            <w:r w:rsidR="003145D7">
              <w:rPr>
                <w:noProof/>
                <w:webHidden/>
              </w:rPr>
              <w:instrText xml:space="preserve"> PAGEREF _Toc432669212 \h </w:instrText>
            </w:r>
            <w:r w:rsidR="003145D7">
              <w:rPr>
                <w:noProof/>
                <w:webHidden/>
              </w:rPr>
            </w:r>
            <w:r w:rsidR="003145D7">
              <w:rPr>
                <w:noProof/>
                <w:webHidden/>
              </w:rPr>
              <w:fldChar w:fldCharType="separate"/>
            </w:r>
            <w:r w:rsidR="003145D7">
              <w:rPr>
                <w:noProof/>
                <w:webHidden/>
              </w:rPr>
              <w:t>13</w:t>
            </w:r>
            <w:r w:rsidR="003145D7">
              <w:rPr>
                <w:noProof/>
                <w:webHidden/>
              </w:rPr>
              <w:fldChar w:fldCharType="end"/>
            </w:r>
          </w:hyperlink>
        </w:p>
        <w:p w14:paraId="44CD37B7"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13" w:history="1">
            <w:r w:rsidR="003145D7" w:rsidRPr="00E22B19">
              <w:rPr>
                <w:rStyle w:val="Lienhypertexte"/>
                <w:rFonts w:eastAsiaTheme="majorEastAsia" w:cs="Arial"/>
                <w:noProof/>
                <w:lang w:eastAsia="en-US"/>
              </w:rPr>
              <w:t>1.5. Organisation du système de santé</w:t>
            </w:r>
            <w:r w:rsidR="003145D7">
              <w:rPr>
                <w:noProof/>
                <w:webHidden/>
              </w:rPr>
              <w:tab/>
            </w:r>
            <w:r w:rsidR="003145D7">
              <w:rPr>
                <w:noProof/>
                <w:webHidden/>
              </w:rPr>
              <w:fldChar w:fldCharType="begin"/>
            </w:r>
            <w:r w:rsidR="003145D7">
              <w:rPr>
                <w:noProof/>
                <w:webHidden/>
              </w:rPr>
              <w:instrText xml:space="preserve"> PAGEREF _Toc432669213 \h </w:instrText>
            </w:r>
            <w:r w:rsidR="003145D7">
              <w:rPr>
                <w:noProof/>
                <w:webHidden/>
              </w:rPr>
            </w:r>
            <w:r w:rsidR="003145D7">
              <w:rPr>
                <w:noProof/>
                <w:webHidden/>
              </w:rPr>
              <w:fldChar w:fldCharType="separate"/>
            </w:r>
            <w:r w:rsidR="003145D7">
              <w:rPr>
                <w:noProof/>
                <w:webHidden/>
              </w:rPr>
              <w:t>13</w:t>
            </w:r>
            <w:r w:rsidR="003145D7">
              <w:rPr>
                <w:noProof/>
                <w:webHidden/>
              </w:rPr>
              <w:fldChar w:fldCharType="end"/>
            </w:r>
          </w:hyperlink>
        </w:p>
        <w:p w14:paraId="0FDF49DD"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14" w:history="1">
            <w:r w:rsidR="003145D7" w:rsidRPr="00E22B19">
              <w:rPr>
                <w:rStyle w:val="Lienhypertexte"/>
              </w:rPr>
              <w:t>1.5.1. Plan de Transition du Secteur de la Santé (PTSS</w:t>
            </w:r>
            <w:r w:rsidR="003145D7" w:rsidRPr="00E22B19">
              <w:rPr>
                <w:rStyle w:val="Lienhypertexte"/>
                <w:bCs/>
              </w:rPr>
              <w:t>)</w:t>
            </w:r>
            <w:r w:rsidR="003145D7">
              <w:rPr>
                <w:webHidden/>
              </w:rPr>
              <w:tab/>
            </w:r>
            <w:r w:rsidR="003145D7">
              <w:rPr>
                <w:webHidden/>
              </w:rPr>
              <w:fldChar w:fldCharType="begin"/>
            </w:r>
            <w:r w:rsidR="003145D7">
              <w:rPr>
                <w:webHidden/>
              </w:rPr>
              <w:instrText xml:space="preserve"> PAGEREF _Toc432669214 \h </w:instrText>
            </w:r>
            <w:r w:rsidR="003145D7">
              <w:rPr>
                <w:webHidden/>
              </w:rPr>
            </w:r>
            <w:r w:rsidR="003145D7">
              <w:rPr>
                <w:webHidden/>
              </w:rPr>
              <w:fldChar w:fldCharType="separate"/>
            </w:r>
            <w:r w:rsidR="003145D7">
              <w:rPr>
                <w:webHidden/>
              </w:rPr>
              <w:t>13</w:t>
            </w:r>
            <w:r w:rsidR="003145D7">
              <w:rPr>
                <w:webHidden/>
              </w:rPr>
              <w:fldChar w:fldCharType="end"/>
            </w:r>
          </w:hyperlink>
        </w:p>
        <w:p w14:paraId="042169B9"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15" w:history="1">
            <w:r w:rsidR="003145D7" w:rsidRPr="00E22B19">
              <w:rPr>
                <w:rStyle w:val="Lienhypertexte"/>
                <w:bCs/>
              </w:rPr>
              <w:t>1.5.2. Résultats, domaines d’intervention et actions prioritaires</w:t>
            </w:r>
            <w:r w:rsidR="003145D7">
              <w:rPr>
                <w:webHidden/>
              </w:rPr>
              <w:tab/>
            </w:r>
            <w:r w:rsidR="003145D7">
              <w:rPr>
                <w:webHidden/>
              </w:rPr>
              <w:fldChar w:fldCharType="begin"/>
            </w:r>
            <w:r w:rsidR="003145D7">
              <w:rPr>
                <w:webHidden/>
              </w:rPr>
              <w:instrText xml:space="preserve"> PAGEREF _Toc432669215 \h </w:instrText>
            </w:r>
            <w:r w:rsidR="003145D7">
              <w:rPr>
                <w:webHidden/>
              </w:rPr>
            </w:r>
            <w:r w:rsidR="003145D7">
              <w:rPr>
                <w:webHidden/>
              </w:rPr>
              <w:fldChar w:fldCharType="separate"/>
            </w:r>
            <w:r w:rsidR="003145D7">
              <w:rPr>
                <w:webHidden/>
              </w:rPr>
              <w:t>13</w:t>
            </w:r>
            <w:r w:rsidR="003145D7">
              <w:rPr>
                <w:webHidden/>
              </w:rPr>
              <w:fldChar w:fldCharType="end"/>
            </w:r>
          </w:hyperlink>
        </w:p>
        <w:p w14:paraId="10E187CC"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16" w:history="1">
            <w:r w:rsidR="003145D7" w:rsidRPr="00E22B19">
              <w:rPr>
                <w:rStyle w:val="Lienhypertexte"/>
                <w:rFonts w:eastAsia="Calibri"/>
                <w:noProof/>
              </w:rPr>
              <w:t>1.6. Financement du Secteur de la santé</w:t>
            </w:r>
            <w:r w:rsidR="003145D7">
              <w:rPr>
                <w:noProof/>
                <w:webHidden/>
              </w:rPr>
              <w:tab/>
            </w:r>
            <w:r w:rsidR="003145D7">
              <w:rPr>
                <w:noProof/>
                <w:webHidden/>
              </w:rPr>
              <w:fldChar w:fldCharType="begin"/>
            </w:r>
            <w:r w:rsidR="003145D7">
              <w:rPr>
                <w:noProof/>
                <w:webHidden/>
              </w:rPr>
              <w:instrText xml:space="preserve"> PAGEREF _Toc432669216 \h </w:instrText>
            </w:r>
            <w:r w:rsidR="003145D7">
              <w:rPr>
                <w:noProof/>
                <w:webHidden/>
              </w:rPr>
            </w:r>
            <w:r w:rsidR="003145D7">
              <w:rPr>
                <w:noProof/>
                <w:webHidden/>
              </w:rPr>
              <w:fldChar w:fldCharType="separate"/>
            </w:r>
            <w:r w:rsidR="003145D7">
              <w:rPr>
                <w:noProof/>
                <w:webHidden/>
              </w:rPr>
              <w:t>15</w:t>
            </w:r>
            <w:r w:rsidR="003145D7">
              <w:rPr>
                <w:noProof/>
                <w:webHidden/>
              </w:rPr>
              <w:fldChar w:fldCharType="end"/>
            </w:r>
          </w:hyperlink>
        </w:p>
        <w:p w14:paraId="37234951" w14:textId="77777777" w:rsidR="003145D7" w:rsidRDefault="00693FFB">
          <w:pPr>
            <w:pStyle w:val="TM1"/>
            <w:tabs>
              <w:tab w:val="right" w:leader="dot" w:pos="9062"/>
            </w:tabs>
            <w:rPr>
              <w:rFonts w:eastAsiaTheme="minorEastAsia" w:cstheme="minorBidi"/>
              <w:b w:val="0"/>
              <w:bCs w:val="0"/>
              <w:caps w:val="0"/>
              <w:noProof/>
              <w:sz w:val="22"/>
              <w:szCs w:val="22"/>
              <w:lang w:val="en-US" w:eastAsia="en-US"/>
            </w:rPr>
          </w:pPr>
          <w:hyperlink w:anchor="_Toc432669217" w:history="1">
            <w:r w:rsidR="003145D7" w:rsidRPr="00E22B19">
              <w:rPr>
                <w:rStyle w:val="Lienhypertexte"/>
                <w:rFonts w:ascii="Arial" w:eastAsiaTheme="majorEastAsia" w:hAnsi="Arial" w:cs="Arial"/>
                <w:noProof/>
              </w:rPr>
              <w:t>II. ANALYSE DE LA SITUATION DU PEV</w:t>
            </w:r>
            <w:r w:rsidR="003145D7">
              <w:rPr>
                <w:noProof/>
                <w:webHidden/>
              </w:rPr>
              <w:tab/>
            </w:r>
            <w:r w:rsidR="003145D7">
              <w:rPr>
                <w:noProof/>
                <w:webHidden/>
              </w:rPr>
              <w:fldChar w:fldCharType="begin"/>
            </w:r>
            <w:r w:rsidR="003145D7">
              <w:rPr>
                <w:noProof/>
                <w:webHidden/>
              </w:rPr>
              <w:instrText xml:space="preserve"> PAGEREF _Toc432669217 \h </w:instrText>
            </w:r>
            <w:r w:rsidR="003145D7">
              <w:rPr>
                <w:noProof/>
                <w:webHidden/>
              </w:rPr>
            </w:r>
            <w:r w:rsidR="003145D7">
              <w:rPr>
                <w:noProof/>
                <w:webHidden/>
              </w:rPr>
              <w:fldChar w:fldCharType="separate"/>
            </w:r>
            <w:r w:rsidR="003145D7">
              <w:rPr>
                <w:noProof/>
                <w:webHidden/>
              </w:rPr>
              <w:t>16</w:t>
            </w:r>
            <w:r w:rsidR="003145D7">
              <w:rPr>
                <w:noProof/>
                <w:webHidden/>
              </w:rPr>
              <w:fldChar w:fldCharType="end"/>
            </w:r>
          </w:hyperlink>
        </w:p>
        <w:p w14:paraId="5FC088B5"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18" w:history="1">
            <w:r w:rsidR="003145D7" w:rsidRPr="00E22B19">
              <w:rPr>
                <w:rStyle w:val="Lienhypertexte"/>
                <w:rFonts w:eastAsiaTheme="majorEastAsia" w:cs="Arial"/>
                <w:noProof/>
                <w:lang w:eastAsia="en-US"/>
              </w:rPr>
              <w:t>2.1. Gestion du programme</w:t>
            </w:r>
            <w:r w:rsidR="003145D7">
              <w:rPr>
                <w:noProof/>
                <w:webHidden/>
              </w:rPr>
              <w:tab/>
            </w:r>
            <w:r w:rsidR="003145D7">
              <w:rPr>
                <w:noProof/>
                <w:webHidden/>
              </w:rPr>
              <w:fldChar w:fldCharType="begin"/>
            </w:r>
            <w:r w:rsidR="003145D7">
              <w:rPr>
                <w:noProof/>
                <w:webHidden/>
              </w:rPr>
              <w:instrText xml:space="preserve"> PAGEREF _Toc432669218 \h </w:instrText>
            </w:r>
            <w:r w:rsidR="003145D7">
              <w:rPr>
                <w:noProof/>
                <w:webHidden/>
              </w:rPr>
            </w:r>
            <w:r w:rsidR="003145D7">
              <w:rPr>
                <w:noProof/>
                <w:webHidden/>
              </w:rPr>
              <w:fldChar w:fldCharType="separate"/>
            </w:r>
            <w:r w:rsidR="003145D7">
              <w:rPr>
                <w:noProof/>
                <w:webHidden/>
              </w:rPr>
              <w:t>16</w:t>
            </w:r>
            <w:r w:rsidR="003145D7">
              <w:rPr>
                <w:noProof/>
                <w:webHidden/>
              </w:rPr>
              <w:fldChar w:fldCharType="end"/>
            </w:r>
          </w:hyperlink>
        </w:p>
        <w:p w14:paraId="78497140"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19" w:history="1">
            <w:r w:rsidR="003145D7" w:rsidRPr="00E22B19">
              <w:rPr>
                <w:rStyle w:val="Lienhypertexte"/>
              </w:rPr>
              <w:t>2.1.1. Historique du PEV</w:t>
            </w:r>
            <w:r w:rsidR="003145D7">
              <w:rPr>
                <w:webHidden/>
              </w:rPr>
              <w:tab/>
            </w:r>
            <w:r w:rsidR="003145D7">
              <w:rPr>
                <w:webHidden/>
              </w:rPr>
              <w:fldChar w:fldCharType="begin"/>
            </w:r>
            <w:r w:rsidR="003145D7">
              <w:rPr>
                <w:webHidden/>
              </w:rPr>
              <w:instrText xml:space="preserve"> PAGEREF _Toc432669219 \h </w:instrText>
            </w:r>
            <w:r w:rsidR="003145D7">
              <w:rPr>
                <w:webHidden/>
              </w:rPr>
            </w:r>
            <w:r w:rsidR="003145D7">
              <w:rPr>
                <w:webHidden/>
              </w:rPr>
              <w:fldChar w:fldCharType="separate"/>
            </w:r>
            <w:r w:rsidR="003145D7">
              <w:rPr>
                <w:webHidden/>
              </w:rPr>
              <w:t>16</w:t>
            </w:r>
            <w:r w:rsidR="003145D7">
              <w:rPr>
                <w:webHidden/>
              </w:rPr>
              <w:fldChar w:fldCharType="end"/>
            </w:r>
          </w:hyperlink>
        </w:p>
        <w:p w14:paraId="348A9ADD"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20" w:history="1">
            <w:r w:rsidR="003145D7" w:rsidRPr="00E22B19">
              <w:rPr>
                <w:rStyle w:val="Lienhypertexte"/>
              </w:rPr>
              <w:t>2.1.2. Organisation générale du PEV</w:t>
            </w:r>
            <w:r w:rsidR="003145D7">
              <w:rPr>
                <w:webHidden/>
              </w:rPr>
              <w:tab/>
            </w:r>
            <w:r w:rsidR="003145D7">
              <w:rPr>
                <w:webHidden/>
              </w:rPr>
              <w:fldChar w:fldCharType="begin"/>
            </w:r>
            <w:r w:rsidR="003145D7">
              <w:rPr>
                <w:webHidden/>
              </w:rPr>
              <w:instrText xml:space="preserve"> PAGEREF _Toc432669220 \h </w:instrText>
            </w:r>
            <w:r w:rsidR="003145D7">
              <w:rPr>
                <w:webHidden/>
              </w:rPr>
            </w:r>
            <w:r w:rsidR="003145D7">
              <w:rPr>
                <w:webHidden/>
              </w:rPr>
              <w:fldChar w:fldCharType="separate"/>
            </w:r>
            <w:r w:rsidR="003145D7">
              <w:rPr>
                <w:webHidden/>
              </w:rPr>
              <w:t>17</w:t>
            </w:r>
            <w:r w:rsidR="003145D7">
              <w:rPr>
                <w:webHidden/>
              </w:rPr>
              <w:fldChar w:fldCharType="end"/>
            </w:r>
          </w:hyperlink>
        </w:p>
        <w:p w14:paraId="4463D871"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21" w:history="1">
            <w:r w:rsidR="003145D7" w:rsidRPr="00E22B19">
              <w:rPr>
                <w:rStyle w:val="Lienhypertexte"/>
              </w:rPr>
              <w:t>2.1.3. Organes de coordination du PEV</w:t>
            </w:r>
            <w:r w:rsidR="003145D7">
              <w:rPr>
                <w:webHidden/>
              </w:rPr>
              <w:tab/>
            </w:r>
            <w:r w:rsidR="003145D7">
              <w:rPr>
                <w:webHidden/>
              </w:rPr>
              <w:fldChar w:fldCharType="begin"/>
            </w:r>
            <w:r w:rsidR="003145D7">
              <w:rPr>
                <w:webHidden/>
              </w:rPr>
              <w:instrText xml:space="preserve"> PAGEREF _Toc432669221 \h </w:instrText>
            </w:r>
            <w:r w:rsidR="003145D7">
              <w:rPr>
                <w:webHidden/>
              </w:rPr>
            </w:r>
            <w:r w:rsidR="003145D7">
              <w:rPr>
                <w:webHidden/>
              </w:rPr>
              <w:fldChar w:fldCharType="separate"/>
            </w:r>
            <w:r w:rsidR="003145D7">
              <w:rPr>
                <w:webHidden/>
              </w:rPr>
              <w:t>17</w:t>
            </w:r>
            <w:r w:rsidR="003145D7">
              <w:rPr>
                <w:webHidden/>
              </w:rPr>
              <w:fldChar w:fldCharType="end"/>
            </w:r>
          </w:hyperlink>
        </w:p>
        <w:p w14:paraId="45733DD1"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22" w:history="1">
            <w:r w:rsidR="003145D7" w:rsidRPr="00E22B19">
              <w:rPr>
                <w:rStyle w:val="Lienhypertexte"/>
              </w:rPr>
              <w:t>2.1.4. Ressources</w:t>
            </w:r>
            <w:r w:rsidR="003145D7">
              <w:rPr>
                <w:webHidden/>
              </w:rPr>
              <w:tab/>
            </w:r>
            <w:r w:rsidR="003145D7">
              <w:rPr>
                <w:webHidden/>
              </w:rPr>
              <w:fldChar w:fldCharType="begin"/>
            </w:r>
            <w:r w:rsidR="003145D7">
              <w:rPr>
                <w:webHidden/>
              </w:rPr>
              <w:instrText xml:space="preserve"> PAGEREF _Toc432669222 \h </w:instrText>
            </w:r>
            <w:r w:rsidR="003145D7">
              <w:rPr>
                <w:webHidden/>
              </w:rPr>
            </w:r>
            <w:r w:rsidR="003145D7">
              <w:rPr>
                <w:webHidden/>
              </w:rPr>
              <w:fldChar w:fldCharType="separate"/>
            </w:r>
            <w:r w:rsidR="003145D7">
              <w:rPr>
                <w:webHidden/>
              </w:rPr>
              <w:t>19</w:t>
            </w:r>
            <w:r w:rsidR="003145D7">
              <w:rPr>
                <w:webHidden/>
              </w:rPr>
              <w:fldChar w:fldCharType="end"/>
            </w:r>
          </w:hyperlink>
        </w:p>
        <w:p w14:paraId="711761CD"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23" w:history="1">
            <w:r w:rsidR="003145D7" w:rsidRPr="00E22B19">
              <w:rPr>
                <w:rStyle w:val="Lienhypertexte"/>
              </w:rPr>
              <w:t>2.1.5. Activités de soutien</w:t>
            </w:r>
            <w:r w:rsidR="003145D7">
              <w:rPr>
                <w:webHidden/>
              </w:rPr>
              <w:tab/>
            </w:r>
            <w:r w:rsidR="003145D7">
              <w:rPr>
                <w:webHidden/>
              </w:rPr>
              <w:fldChar w:fldCharType="begin"/>
            </w:r>
            <w:r w:rsidR="003145D7">
              <w:rPr>
                <w:webHidden/>
              </w:rPr>
              <w:instrText xml:space="preserve"> PAGEREF _Toc432669223 \h </w:instrText>
            </w:r>
            <w:r w:rsidR="003145D7">
              <w:rPr>
                <w:webHidden/>
              </w:rPr>
            </w:r>
            <w:r w:rsidR="003145D7">
              <w:rPr>
                <w:webHidden/>
              </w:rPr>
              <w:fldChar w:fldCharType="separate"/>
            </w:r>
            <w:r w:rsidR="003145D7">
              <w:rPr>
                <w:webHidden/>
              </w:rPr>
              <w:t>21</w:t>
            </w:r>
            <w:r w:rsidR="003145D7">
              <w:rPr>
                <w:webHidden/>
              </w:rPr>
              <w:fldChar w:fldCharType="end"/>
            </w:r>
          </w:hyperlink>
        </w:p>
        <w:p w14:paraId="290FDE60"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24" w:history="1">
            <w:r w:rsidR="003145D7" w:rsidRPr="00E22B19">
              <w:rPr>
                <w:rStyle w:val="Lienhypertexte"/>
                <w:rFonts w:eastAsiaTheme="minorHAnsi" w:cs="Arial"/>
                <w:bCs/>
                <w:noProof/>
                <w:lang w:eastAsia="en-US"/>
              </w:rPr>
              <w:t>Le financement du PEV est assuré par le Gouvernement, l’OMS, l’UNICEF et Gavi. Dans le cadre de la mise en œuvre de la feuille de route, le gouvernement  de transition poursuit l’objectif d’allouer 15% des ressources à la santé, en dépit du contexte difficile et ce, conformément aux recommandations des chefs d’Etat  des pays membres de l’OMS tenue à Abuja en 2003.</w:t>
            </w:r>
            <w:r w:rsidR="003145D7">
              <w:rPr>
                <w:noProof/>
                <w:webHidden/>
              </w:rPr>
              <w:tab/>
            </w:r>
            <w:r w:rsidR="003145D7">
              <w:rPr>
                <w:noProof/>
                <w:webHidden/>
              </w:rPr>
              <w:fldChar w:fldCharType="begin"/>
            </w:r>
            <w:r w:rsidR="003145D7">
              <w:rPr>
                <w:noProof/>
                <w:webHidden/>
              </w:rPr>
              <w:instrText xml:space="preserve"> PAGEREF _Toc432669224 \h </w:instrText>
            </w:r>
            <w:r w:rsidR="003145D7">
              <w:rPr>
                <w:noProof/>
                <w:webHidden/>
              </w:rPr>
            </w:r>
            <w:r w:rsidR="003145D7">
              <w:rPr>
                <w:noProof/>
                <w:webHidden/>
              </w:rPr>
              <w:fldChar w:fldCharType="separate"/>
            </w:r>
            <w:r w:rsidR="003145D7">
              <w:rPr>
                <w:noProof/>
                <w:webHidden/>
              </w:rPr>
              <w:t>23</w:t>
            </w:r>
            <w:r w:rsidR="003145D7">
              <w:rPr>
                <w:noProof/>
                <w:webHidden/>
              </w:rPr>
              <w:fldChar w:fldCharType="end"/>
            </w:r>
          </w:hyperlink>
        </w:p>
        <w:p w14:paraId="60D2C7BD" w14:textId="77777777" w:rsidR="003145D7" w:rsidRDefault="00693FFB">
          <w:pPr>
            <w:pStyle w:val="TM2"/>
            <w:tabs>
              <w:tab w:val="left" w:pos="720"/>
              <w:tab w:val="right" w:leader="dot" w:pos="9062"/>
            </w:tabs>
            <w:rPr>
              <w:rFonts w:eastAsiaTheme="minorEastAsia" w:cstheme="minorBidi"/>
              <w:smallCaps w:val="0"/>
              <w:noProof/>
              <w:sz w:val="22"/>
              <w:szCs w:val="22"/>
              <w:lang w:val="en-US" w:eastAsia="en-US"/>
            </w:rPr>
          </w:pPr>
          <w:hyperlink w:anchor="_Toc432669225" w:history="1">
            <w:r w:rsidR="003145D7" w:rsidRPr="00E22B19">
              <w:rPr>
                <w:rStyle w:val="Lienhypertexte"/>
                <w:rFonts w:eastAsiaTheme="minorHAnsi" w:cs="Arial"/>
                <w:bCs/>
                <w:noProof/>
                <w:lang w:eastAsia="en-US"/>
              </w:rPr>
              <w:t>a.</w:t>
            </w:r>
            <w:r w:rsidR="003145D7">
              <w:rPr>
                <w:rFonts w:eastAsiaTheme="minorEastAsia" w:cstheme="minorBidi"/>
                <w:smallCaps w:val="0"/>
                <w:noProof/>
                <w:sz w:val="22"/>
                <w:szCs w:val="22"/>
                <w:lang w:val="en-US" w:eastAsia="en-US"/>
              </w:rPr>
              <w:tab/>
            </w:r>
            <w:r w:rsidR="003145D7" w:rsidRPr="00E22B19">
              <w:rPr>
                <w:rStyle w:val="Lienhypertexte"/>
                <w:rFonts w:eastAsiaTheme="minorHAnsi" w:cs="Arial"/>
                <w:bCs/>
                <w:noProof/>
                <w:lang w:eastAsia="en-US"/>
              </w:rPr>
              <w:t>Financement sur les ressources propres de l’Etat</w:t>
            </w:r>
            <w:r w:rsidR="003145D7">
              <w:rPr>
                <w:noProof/>
                <w:webHidden/>
              </w:rPr>
              <w:tab/>
            </w:r>
            <w:r w:rsidR="003145D7">
              <w:rPr>
                <w:noProof/>
                <w:webHidden/>
              </w:rPr>
              <w:fldChar w:fldCharType="begin"/>
            </w:r>
            <w:r w:rsidR="003145D7">
              <w:rPr>
                <w:noProof/>
                <w:webHidden/>
              </w:rPr>
              <w:instrText xml:space="preserve"> PAGEREF _Toc432669225 \h </w:instrText>
            </w:r>
            <w:r w:rsidR="003145D7">
              <w:rPr>
                <w:noProof/>
                <w:webHidden/>
              </w:rPr>
            </w:r>
            <w:r w:rsidR="003145D7">
              <w:rPr>
                <w:noProof/>
                <w:webHidden/>
              </w:rPr>
              <w:fldChar w:fldCharType="separate"/>
            </w:r>
            <w:r w:rsidR="003145D7">
              <w:rPr>
                <w:noProof/>
                <w:webHidden/>
              </w:rPr>
              <w:t>23</w:t>
            </w:r>
            <w:r w:rsidR="003145D7">
              <w:rPr>
                <w:noProof/>
                <w:webHidden/>
              </w:rPr>
              <w:fldChar w:fldCharType="end"/>
            </w:r>
          </w:hyperlink>
        </w:p>
        <w:p w14:paraId="114586B6" w14:textId="77777777" w:rsidR="003145D7" w:rsidRDefault="00693FFB">
          <w:pPr>
            <w:pStyle w:val="TM2"/>
            <w:tabs>
              <w:tab w:val="left" w:pos="720"/>
              <w:tab w:val="right" w:leader="dot" w:pos="9062"/>
            </w:tabs>
            <w:rPr>
              <w:rFonts w:eastAsiaTheme="minorEastAsia" w:cstheme="minorBidi"/>
              <w:smallCaps w:val="0"/>
              <w:noProof/>
              <w:sz w:val="22"/>
              <w:szCs w:val="22"/>
              <w:lang w:val="en-US" w:eastAsia="en-US"/>
            </w:rPr>
          </w:pPr>
          <w:hyperlink w:anchor="_Toc432669226" w:history="1">
            <w:r w:rsidR="003145D7" w:rsidRPr="00E22B19">
              <w:rPr>
                <w:rStyle w:val="Lienhypertexte"/>
                <w:rFonts w:eastAsiaTheme="minorHAnsi" w:cs="Arial"/>
                <w:bCs/>
                <w:noProof/>
                <w:lang w:eastAsia="en-US"/>
              </w:rPr>
              <w:t>b.</w:t>
            </w:r>
            <w:r w:rsidR="003145D7">
              <w:rPr>
                <w:rFonts w:eastAsiaTheme="minorEastAsia" w:cstheme="minorBidi"/>
                <w:smallCaps w:val="0"/>
                <w:noProof/>
                <w:sz w:val="22"/>
                <w:szCs w:val="22"/>
                <w:lang w:val="en-US" w:eastAsia="en-US"/>
              </w:rPr>
              <w:tab/>
            </w:r>
            <w:r w:rsidR="003145D7" w:rsidRPr="00E22B19">
              <w:rPr>
                <w:rStyle w:val="Lienhypertexte"/>
                <w:rFonts w:eastAsiaTheme="minorHAnsi" w:cs="Arial"/>
                <w:bCs/>
                <w:noProof/>
                <w:lang w:eastAsia="en-US"/>
              </w:rPr>
              <w:t>Financement sur les ressources non propres de l’Etat</w:t>
            </w:r>
            <w:r w:rsidR="003145D7">
              <w:rPr>
                <w:noProof/>
                <w:webHidden/>
              </w:rPr>
              <w:tab/>
            </w:r>
            <w:r w:rsidR="003145D7">
              <w:rPr>
                <w:noProof/>
                <w:webHidden/>
              </w:rPr>
              <w:fldChar w:fldCharType="begin"/>
            </w:r>
            <w:r w:rsidR="003145D7">
              <w:rPr>
                <w:noProof/>
                <w:webHidden/>
              </w:rPr>
              <w:instrText xml:space="preserve"> PAGEREF _Toc432669226 \h </w:instrText>
            </w:r>
            <w:r w:rsidR="003145D7">
              <w:rPr>
                <w:noProof/>
                <w:webHidden/>
              </w:rPr>
            </w:r>
            <w:r w:rsidR="003145D7">
              <w:rPr>
                <w:noProof/>
                <w:webHidden/>
              </w:rPr>
              <w:fldChar w:fldCharType="separate"/>
            </w:r>
            <w:r w:rsidR="003145D7">
              <w:rPr>
                <w:noProof/>
                <w:webHidden/>
              </w:rPr>
              <w:t>23</w:t>
            </w:r>
            <w:r w:rsidR="003145D7">
              <w:rPr>
                <w:noProof/>
                <w:webHidden/>
              </w:rPr>
              <w:fldChar w:fldCharType="end"/>
            </w:r>
          </w:hyperlink>
        </w:p>
        <w:p w14:paraId="334DC0EB"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27" w:history="1">
            <w:r w:rsidR="003145D7" w:rsidRPr="00E22B19">
              <w:rPr>
                <w:rStyle w:val="Lienhypertexte"/>
              </w:rPr>
              <w:t>2.1.6. Prestations des services du Programme élargi de vaccination</w:t>
            </w:r>
            <w:r w:rsidR="003145D7">
              <w:rPr>
                <w:webHidden/>
              </w:rPr>
              <w:tab/>
            </w:r>
            <w:r w:rsidR="003145D7">
              <w:rPr>
                <w:webHidden/>
              </w:rPr>
              <w:fldChar w:fldCharType="begin"/>
            </w:r>
            <w:r w:rsidR="003145D7">
              <w:rPr>
                <w:webHidden/>
              </w:rPr>
              <w:instrText xml:space="preserve"> PAGEREF _Toc432669227 \h </w:instrText>
            </w:r>
            <w:r w:rsidR="003145D7">
              <w:rPr>
                <w:webHidden/>
              </w:rPr>
            </w:r>
            <w:r w:rsidR="003145D7">
              <w:rPr>
                <w:webHidden/>
              </w:rPr>
              <w:fldChar w:fldCharType="separate"/>
            </w:r>
            <w:r w:rsidR="003145D7">
              <w:rPr>
                <w:webHidden/>
              </w:rPr>
              <w:t>23</w:t>
            </w:r>
            <w:r w:rsidR="003145D7">
              <w:rPr>
                <w:webHidden/>
              </w:rPr>
              <w:fldChar w:fldCharType="end"/>
            </w:r>
          </w:hyperlink>
        </w:p>
        <w:p w14:paraId="48EED82E"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28" w:history="1">
            <w:r w:rsidR="003145D7" w:rsidRPr="00E22B19">
              <w:rPr>
                <w:rStyle w:val="Lienhypertexte"/>
                <w:rFonts w:eastAsiaTheme="majorEastAsia" w:cs="Arial"/>
                <w:noProof/>
                <w:lang w:eastAsia="en-US"/>
              </w:rPr>
              <w:t>2.2. Surveillance des maladies évitables par la vaccination</w:t>
            </w:r>
            <w:r w:rsidR="003145D7">
              <w:rPr>
                <w:noProof/>
                <w:webHidden/>
              </w:rPr>
              <w:tab/>
            </w:r>
            <w:r w:rsidR="003145D7">
              <w:rPr>
                <w:noProof/>
                <w:webHidden/>
              </w:rPr>
              <w:fldChar w:fldCharType="begin"/>
            </w:r>
            <w:r w:rsidR="003145D7">
              <w:rPr>
                <w:noProof/>
                <w:webHidden/>
              </w:rPr>
              <w:instrText xml:space="preserve"> PAGEREF _Toc432669228 \h </w:instrText>
            </w:r>
            <w:r w:rsidR="003145D7">
              <w:rPr>
                <w:noProof/>
                <w:webHidden/>
              </w:rPr>
            </w:r>
            <w:r w:rsidR="003145D7">
              <w:rPr>
                <w:noProof/>
                <w:webHidden/>
              </w:rPr>
              <w:fldChar w:fldCharType="separate"/>
            </w:r>
            <w:r w:rsidR="003145D7">
              <w:rPr>
                <w:noProof/>
                <w:webHidden/>
              </w:rPr>
              <w:t>27</w:t>
            </w:r>
            <w:r w:rsidR="003145D7">
              <w:rPr>
                <w:noProof/>
                <w:webHidden/>
              </w:rPr>
              <w:fldChar w:fldCharType="end"/>
            </w:r>
          </w:hyperlink>
        </w:p>
        <w:p w14:paraId="0DE82A44"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29" w:history="1">
            <w:r w:rsidR="003145D7" w:rsidRPr="00E22B19">
              <w:rPr>
                <w:rStyle w:val="Lienhypertexte"/>
              </w:rPr>
              <w:t>2.2.1. Promptitude et complétude des rapports.</w:t>
            </w:r>
            <w:r w:rsidR="003145D7">
              <w:rPr>
                <w:webHidden/>
              </w:rPr>
              <w:tab/>
            </w:r>
            <w:r w:rsidR="003145D7">
              <w:rPr>
                <w:webHidden/>
              </w:rPr>
              <w:fldChar w:fldCharType="begin"/>
            </w:r>
            <w:r w:rsidR="003145D7">
              <w:rPr>
                <w:webHidden/>
              </w:rPr>
              <w:instrText xml:space="preserve"> PAGEREF _Toc432669229 \h </w:instrText>
            </w:r>
            <w:r w:rsidR="003145D7">
              <w:rPr>
                <w:webHidden/>
              </w:rPr>
            </w:r>
            <w:r w:rsidR="003145D7">
              <w:rPr>
                <w:webHidden/>
              </w:rPr>
              <w:fldChar w:fldCharType="separate"/>
            </w:r>
            <w:r w:rsidR="003145D7">
              <w:rPr>
                <w:webHidden/>
              </w:rPr>
              <w:t>27</w:t>
            </w:r>
            <w:r w:rsidR="003145D7">
              <w:rPr>
                <w:webHidden/>
              </w:rPr>
              <w:fldChar w:fldCharType="end"/>
            </w:r>
          </w:hyperlink>
        </w:p>
        <w:p w14:paraId="1EAA261B"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30" w:history="1">
            <w:r w:rsidR="003145D7" w:rsidRPr="00E22B19">
              <w:rPr>
                <w:rStyle w:val="Lienhypertexte"/>
              </w:rPr>
              <w:t>2.2.2. Paralysies Flasques Aiguës (PFA)</w:t>
            </w:r>
            <w:r w:rsidR="003145D7">
              <w:rPr>
                <w:webHidden/>
              </w:rPr>
              <w:tab/>
            </w:r>
            <w:r w:rsidR="003145D7">
              <w:rPr>
                <w:webHidden/>
              </w:rPr>
              <w:fldChar w:fldCharType="begin"/>
            </w:r>
            <w:r w:rsidR="003145D7">
              <w:rPr>
                <w:webHidden/>
              </w:rPr>
              <w:instrText xml:space="preserve"> PAGEREF _Toc432669230 \h </w:instrText>
            </w:r>
            <w:r w:rsidR="003145D7">
              <w:rPr>
                <w:webHidden/>
              </w:rPr>
            </w:r>
            <w:r w:rsidR="003145D7">
              <w:rPr>
                <w:webHidden/>
              </w:rPr>
              <w:fldChar w:fldCharType="separate"/>
            </w:r>
            <w:r w:rsidR="003145D7">
              <w:rPr>
                <w:webHidden/>
              </w:rPr>
              <w:t>28</w:t>
            </w:r>
            <w:r w:rsidR="003145D7">
              <w:rPr>
                <w:webHidden/>
              </w:rPr>
              <w:fldChar w:fldCharType="end"/>
            </w:r>
          </w:hyperlink>
        </w:p>
        <w:p w14:paraId="0084A484"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31" w:history="1">
            <w:r w:rsidR="003145D7" w:rsidRPr="00E22B19">
              <w:rPr>
                <w:rStyle w:val="Lienhypertexte"/>
              </w:rPr>
              <w:t>2.2.3. Rougeole.</w:t>
            </w:r>
            <w:r w:rsidR="003145D7">
              <w:rPr>
                <w:webHidden/>
              </w:rPr>
              <w:tab/>
            </w:r>
            <w:r w:rsidR="003145D7">
              <w:rPr>
                <w:webHidden/>
              </w:rPr>
              <w:fldChar w:fldCharType="begin"/>
            </w:r>
            <w:r w:rsidR="003145D7">
              <w:rPr>
                <w:webHidden/>
              </w:rPr>
              <w:instrText xml:space="preserve"> PAGEREF _Toc432669231 \h </w:instrText>
            </w:r>
            <w:r w:rsidR="003145D7">
              <w:rPr>
                <w:webHidden/>
              </w:rPr>
            </w:r>
            <w:r w:rsidR="003145D7">
              <w:rPr>
                <w:webHidden/>
              </w:rPr>
              <w:fldChar w:fldCharType="separate"/>
            </w:r>
            <w:r w:rsidR="003145D7">
              <w:rPr>
                <w:webHidden/>
              </w:rPr>
              <w:t>28</w:t>
            </w:r>
            <w:r w:rsidR="003145D7">
              <w:rPr>
                <w:webHidden/>
              </w:rPr>
              <w:fldChar w:fldCharType="end"/>
            </w:r>
          </w:hyperlink>
        </w:p>
        <w:p w14:paraId="7BA81319"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32" w:history="1">
            <w:r w:rsidR="003145D7" w:rsidRPr="00E22B19">
              <w:rPr>
                <w:rStyle w:val="Lienhypertexte"/>
              </w:rPr>
              <w:t>2.2.4. Fièvre jaune</w:t>
            </w:r>
            <w:r w:rsidR="003145D7">
              <w:rPr>
                <w:webHidden/>
              </w:rPr>
              <w:tab/>
            </w:r>
            <w:r w:rsidR="003145D7">
              <w:rPr>
                <w:webHidden/>
              </w:rPr>
              <w:fldChar w:fldCharType="begin"/>
            </w:r>
            <w:r w:rsidR="003145D7">
              <w:rPr>
                <w:webHidden/>
              </w:rPr>
              <w:instrText xml:space="preserve"> PAGEREF _Toc432669232 \h </w:instrText>
            </w:r>
            <w:r w:rsidR="003145D7">
              <w:rPr>
                <w:webHidden/>
              </w:rPr>
            </w:r>
            <w:r w:rsidR="003145D7">
              <w:rPr>
                <w:webHidden/>
              </w:rPr>
              <w:fldChar w:fldCharType="separate"/>
            </w:r>
            <w:r w:rsidR="003145D7">
              <w:rPr>
                <w:webHidden/>
              </w:rPr>
              <w:t>29</w:t>
            </w:r>
            <w:r w:rsidR="003145D7">
              <w:rPr>
                <w:webHidden/>
              </w:rPr>
              <w:fldChar w:fldCharType="end"/>
            </w:r>
          </w:hyperlink>
        </w:p>
        <w:p w14:paraId="79F19A4B"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33" w:history="1">
            <w:r w:rsidR="003145D7" w:rsidRPr="00E22B19">
              <w:rPr>
                <w:rStyle w:val="Lienhypertexte"/>
              </w:rPr>
              <w:t>2.2.5. Tétanos néonatal</w:t>
            </w:r>
            <w:r w:rsidR="003145D7">
              <w:rPr>
                <w:webHidden/>
              </w:rPr>
              <w:tab/>
            </w:r>
            <w:r w:rsidR="003145D7">
              <w:rPr>
                <w:webHidden/>
              </w:rPr>
              <w:fldChar w:fldCharType="begin"/>
            </w:r>
            <w:r w:rsidR="003145D7">
              <w:rPr>
                <w:webHidden/>
              </w:rPr>
              <w:instrText xml:space="preserve"> PAGEREF _Toc432669233 \h </w:instrText>
            </w:r>
            <w:r w:rsidR="003145D7">
              <w:rPr>
                <w:webHidden/>
              </w:rPr>
            </w:r>
            <w:r w:rsidR="003145D7">
              <w:rPr>
                <w:webHidden/>
              </w:rPr>
              <w:fldChar w:fldCharType="separate"/>
            </w:r>
            <w:r w:rsidR="003145D7">
              <w:rPr>
                <w:webHidden/>
              </w:rPr>
              <w:t>30</w:t>
            </w:r>
            <w:r w:rsidR="003145D7">
              <w:rPr>
                <w:webHidden/>
              </w:rPr>
              <w:fldChar w:fldCharType="end"/>
            </w:r>
          </w:hyperlink>
        </w:p>
        <w:p w14:paraId="44B9307F"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34" w:history="1">
            <w:r w:rsidR="003145D7" w:rsidRPr="00E22B19">
              <w:rPr>
                <w:rStyle w:val="Lienhypertexte"/>
              </w:rPr>
              <w:t>2.2.6. Coqueluche</w:t>
            </w:r>
            <w:r w:rsidR="003145D7">
              <w:rPr>
                <w:webHidden/>
              </w:rPr>
              <w:tab/>
            </w:r>
            <w:r w:rsidR="003145D7">
              <w:rPr>
                <w:webHidden/>
              </w:rPr>
              <w:fldChar w:fldCharType="begin"/>
            </w:r>
            <w:r w:rsidR="003145D7">
              <w:rPr>
                <w:webHidden/>
              </w:rPr>
              <w:instrText xml:space="preserve"> PAGEREF _Toc432669234 \h </w:instrText>
            </w:r>
            <w:r w:rsidR="003145D7">
              <w:rPr>
                <w:webHidden/>
              </w:rPr>
            </w:r>
            <w:r w:rsidR="003145D7">
              <w:rPr>
                <w:webHidden/>
              </w:rPr>
              <w:fldChar w:fldCharType="separate"/>
            </w:r>
            <w:r w:rsidR="003145D7">
              <w:rPr>
                <w:webHidden/>
              </w:rPr>
              <w:t>30</w:t>
            </w:r>
            <w:r w:rsidR="003145D7">
              <w:rPr>
                <w:webHidden/>
              </w:rPr>
              <w:fldChar w:fldCharType="end"/>
            </w:r>
          </w:hyperlink>
        </w:p>
        <w:p w14:paraId="0F865EB8"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35" w:history="1">
            <w:r w:rsidR="003145D7" w:rsidRPr="00E22B19">
              <w:rPr>
                <w:rStyle w:val="Lienhypertexte"/>
              </w:rPr>
              <w:t>2.2.7. Méningite</w:t>
            </w:r>
            <w:r w:rsidR="003145D7">
              <w:rPr>
                <w:webHidden/>
              </w:rPr>
              <w:tab/>
            </w:r>
            <w:r w:rsidR="003145D7">
              <w:rPr>
                <w:webHidden/>
              </w:rPr>
              <w:fldChar w:fldCharType="begin"/>
            </w:r>
            <w:r w:rsidR="003145D7">
              <w:rPr>
                <w:webHidden/>
              </w:rPr>
              <w:instrText xml:space="preserve"> PAGEREF _Toc432669235 \h </w:instrText>
            </w:r>
            <w:r w:rsidR="003145D7">
              <w:rPr>
                <w:webHidden/>
              </w:rPr>
            </w:r>
            <w:r w:rsidR="003145D7">
              <w:rPr>
                <w:webHidden/>
              </w:rPr>
              <w:fldChar w:fldCharType="separate"/>
            </w:r>
            <w:r w:rsidR="003145D7">
              <w:rPr>
                <w:webHidden/>
              </w:rPr>
              <w:t>31</w:t>
            </w:r>
            <w:r w:rsidR="003145D7">
              <w:rPr>
                <w:webHidden/>
              </w:rPr>
              <w:fldChar w:fldCharType="end"/>
            </w:r>
          </w:hyperlink>
        </w:p>
        <w:p w14:paraId="30EC5F82"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36" w:history="1">
            <w:r w:rsidR="003145D7" w:rsidRPr="00E22B19">
              <w:rPr>
                <w:rStyle w:val="Lienhypertexte"/>
              </w:rPr>
              <w:t>1.1.1</w:t>
            </w:r>
            <w:r w:rsidR="003145D7">
              <w:rPr>
                <w:rFonts w:asciiTheme="minorHAnsi" w:eastAsiaTheme="minorEastAsia" w:hAnsiTheme="minorHAnsi" w:cstheme="minorBidi"/>
                <w:b w:val="0"/>
                <w:i w:val="0"/>
                <w:iCs w:val="0"/>
                <w:sz w:val="22"/>
                <w:szCs w:val="22"/>
                <w:lang w:val="en-US" w:eastAsia="en-US"/>
              </w:rPr>
              <w:tab/>
            </w:r>
            <w:r w:rsidR="003145D7" w:rsidRPr="00E22B19">
              <w:rPr>
                <w:rStyle w:val="Lienhypertexte"/>
              </w:rPr>
              <w:t>Diarrhées à rotavirus</w:t>
            </w:r>
            <w:r w:rsidR="003145D7">
              <w:rPr>
                <w:webHidden/>
              </w:rPr>
              <w:tab/>
            </w:r>
            <w:r w:rsidR="003145D7">
              <w:rPr>
                <w:webHidden/>
              </w:rPr>
              <w:fldChar w:fldCharType="begin"/>
            </w:r>
            <w:r w:rsidR="003145D7">
              <w:rPr>
                <w:webHidden/>
              </w:rPr>
              <w:instrText xml:space="preserve"> PAGEREF _Toc432669236 \h </w:instrText>
            </w:r>
            <w:r w:rsidR="003145D7">
              <w:rPr>
                <w:webHidden/>
              </w:rPr>
            </w:r>
            <w:r w:rsidR="003145D7">
              <w:rPr>
                <w:webHidden/>
              </w:rPr>
              <w:fldChar w:fldCharType="separate"/>
            </w:r>
            <w:r w:rsidR="003145D7">
              <w:rPr>
                <w:webHidden/>
              </w:rPr>
              <w:t>32</w:t>
            </w:r>
            <w:r w:rsidR="003145D7">
              <w:rPr>
                <w:webHidden/>
              </w:rPr>
              <w:fldChar w:fldCharType="end"/>
            </w:r>
          </w:hyperlink>
        </w:p>
        <w:p w14:paraId="7718CD93"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37" w:history="1">
            <w:r w:rsidR="003145D7" w:rsidRPr="00E22B19">
              <w:rPr>
                <w:rStyle w:val="Lienhypertexte"/>
              </w:rPr>
              <w:t>2.2.8. Manifestations Adverses Post Immunisation (MAPI)</w:t>
            </w:r>
            <w:r w:rsidR="003145D7">
              <w:rPr>
                <w:webHidden/>
              </w:rPr>
              <w:tab/>
            </w:r>
            <w:r w:rsidR="003145D7">
              <w:rPr>
                <w:webHidden/>
              </w:rPr>
              <w:fldChar w:fldCharType="begin"/>
            </w:r>
            <w:r w:rsidR="003145D7">
              <w:rPr>
                <w:webHidden/>
              </w:rPr>
              <w:instrText xml:space="preserve"> PAGEREF _Toc432669237 \h </w:instrText>
            </w:r>
            <w:r w:rsidR="003145D7">
              <w:rPr>
                <w:webHidden/>
              </w:rPr>
            </w:r>
            <w:r w:rsidR="003145D7">
              <w:rPr>
                <w:webHidden/>
              </w:rPr>
              <w:fldChar w:fldCharType="separate"/>
            </w:r>
            <w:r w:rsidR="003145D7">
              <w:rPr>
                <w:webHidden/>
              </w:rPr>
              <w:t>32</w:t>
            </w:r>
            <w:r w:rsidR="003145D7">
              <w:rPr>
                <w:webHidden/>
              </w:rPr>
              <w:fldChar w:fldCharType="end"/>
            </w:r>
          </w:hyperlink>
        </w:p>
        <w:p w14:paraId="0D9367F5"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38" w:history="1">
            <w:r w:rsidR="003145D7" w:rsidRPr="00E22B19">
              <w:rPr>
                <w:rStyle w:val="Lienhypertexte"/>
                <w:rFonts w:eastAsiaTheme="majorEastAsia" w:cs="Arial"/>
                <w:noProof/>
                <w:lang w:eastAsia="en-US"/>
              </w:rPr>
              <w:t>2.3. Logistique</w:t>
            </w:r>
            <w:r w:rsidR="003145D7">
              <w:rPr>
                <w:noProof/>
                <w:webHidden/>
              </w:rPr>
              <w:tab/>
            </w:r>
            <w:r w:rsidR="003145D7">
              <w:rPr>
                <w:noProof/>
                <w:webHidden/>
              </w:rPr>
              <w:fldChar w:fldCharType="begin"/>
            </w:r>
            <w:r w:rsidR="003145D7">
              <w:rPr>
                <w:noProof/>
                <w:webHidden/>
              </w:rPr>
              <w:instrText xml:space="preserve"> PAGEREF _Toc432669238 \h </w:instrText>
            </w:r>
            <w:r w:rsidR="003145D7">
              <w:rPr>
                <w:noProof/>
                <w:webHidden/>
              </w:rPr>
            </w:r>
            <w:r w:rsidR="003145D7">
              <w:rPr>
                <w:noProof/>
                <w:webHidden/>
              </w:rPr>
              <w:fldChar w:fldCharType="separate"/>
            </w:r>
            <w:r w:rsidR="003145D7">
              <w:rPr>
                <w:noProof/>
                <w:webHidden/>
              </w:rPr>
              <w:t>32</w:t>
            </w:r>
            <w:r w:rsidR="003145D7">
              <w:rPr>
                <w:noProof/>
                <w:webHidden/>
              </w:rPr>
              <w:fldChar w:fldCharType="end"/>
            </w:r>
          </w:hyperlink>
        </w:p>
        <w:p w14:paraId="6B07D6AD"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39" w:history="1">
            <w:r w:rsidR="003145D7" w:rsidRPr="00E22B19">
              <w:rPr>
                <w:rStyle w:val="Lienhypertexte"/>
              </w:rPr>
              <w:t>2.3.1. Approvisionnement des vaccins.</w:t>
            </w:r>
            <w:r w:rsidR="003145D7">
              <w:rPr>
                <w:webHidden/>
              </w:rPr>
              <w:tab/>
            </w:r>
            <w:r w:rsidR="003145D7">
              <w:rPr>
                <w:webHidden/>
              </w:rPr>
              <w:fldChar w:fldCharType="begin"/>
            </w:r>
            <w:r w:rsidR="003145D7">
              <w:rPr>
                <w:webHidden/>
              </w:rPr>
              <w:instrText xml:space="preserve"> PAGEREF _Toc432669239 \h </w:instrText>
            </w:r>
            <w:r w:rsidR="003145D7">
              <w:rPr>
                <w:webHidden/>
              </w:rPr>
            </w:r>
            <w:r w:rsidR="003145D7">
              <w:rPr>
                <w:webHidden/>
              </w:rPr>
              <w:fldChar w:fldCharType="separate"/>
            </w:r>
            <w:r w:rsidR="003145D7">
              <w:rPr>
                <w:webHidden/>
              </w:rPr>
              <w:t>32</w:t>
            </w:r>
            <w:r w:rsidR="003145D7">
              <w:rPr>
                <w:webHidden/>
              </w:rPr>
              <w:fldChar w:fldCharType="end"/>
            </w:r>
          </w:hyperlink>
        </w:p>
        <w:p w14:paraId="26C39F4A"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40" w:history="1">
            <w:r w:rsidR="003145D7" w:rsidRPr="00E22B19">
              <w:rPr>
                <w:rStyle w:val="Lienhypertexte"/>
              </w:rPr>
              <w:t>2.3.2. Chaine du froid</w:t>
            </w:r>
            <w:r w:rsidR="003145D7">
              <w:rPr>
                <w:webHidden/>
              </w:rPr>
              <w:tab/>
            </w:r>
            <w:r w:rsidR="003145D7">
              <w:rPr>
                <w:webHidden/>
              </w:rPr>
              <w:fldChar w:fldCharType="begin"/>
            </w:r>
            <w:r w:rsidR="003145D7">
              <w:rPr>
                <w:webHidden/>
              </w:rPr>
              <w:instrText xml:space="preserve"> PAGEREF _Toc432669240 \h </w:instrText>
            </w:r>
            <w:r w:rsidR="003145D7">
              <w:rPr>
                <w:webHidden/>
              </w:rPr>
            </w:r>
            <w:r w:rsidR="003145D7">
              <w:rPr>
                <w:webHidden/>
              </w:rPr>
              <w:fldChar w:fldCharType="separate"/>
            </w:r>
            <w:r w:rsidR="003145D7">
              <w:rPr>
                <w:webHidden/>
              </w:rPr>
              <w:t>34</w:t>
            </w:r>
            <w:r w:rsidR="003145D7">
              <w:rPr>
                <w:webHidden/>
              </w:rPr>
              <w:fldChar w:fldCharType="end"/>
            </w:r>
          </w:hyperlink>
        </w:p>
        <w:p w14:paraId="39C297D9"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41" w:history="1">
            <w:r w:rsidR="003145D7" w:rsidRPr="00E22B19">
              <w:rPr>
                <w:rStyle w:val="Lienhypertexte"/>
              </w:rPr>
              <w:t>2.3.3. Gestion efficace des vaccins</w:t>
            </w:r>
            <w:r w:rsidR="003145D7">
              <w:rPr>
                <w:webHidden/>
              </w:rPr>
              <w:tab/>
            </w:r>
            <w:r w:rsidR="003145D7">
              <w:rPr>
                <w:webHidden/>
              </w:rPr>
              <w:fldChar w:fldCharType="begin"/>
            </w:r>
            <w:r w:rsidR="003145D7">
              <w:rPr>
                <w:webHidden/>
              </w:rPr>
              <w:instrText xml:space="preserve"> PAGEREF _Toc432669241 \h </w:instrText>
            </w:r>
            <w:r w:rsidR="003145D7">
              <w:rPr>
                <w:webHidden/>
              </w:rPr>
            </w:r>
            <w:r w:rsidR="003145D7">
              <w:rPr>
                <w:webHidden/>
              </w:rPr>
              <w:fldChar w:fldCharType="separate"/>
            </w:r>
            <w:r w:rsidR="003145D7">
              <w:rPr>
                <w:webHidden/>
              </w:rPr>
              <w:t>34</w:t>
            </w:r>
            <w:r w:rsidR="003145D7">
              <w:rPr>
                <w:webHidden/>
              </w:rPr>
              <w:fldChar w:fldCharType="end"/>
            </w:r>
          </w:hyperlink>
        </w:p>
        <w:p w14:paraId="794841FC"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42" w:history="1">
            <w:r w:rsidR="003145D7" w:rsidRPr="00E22B19">
              <w:rPr>
                <w:rStyle w:val="Lienhypertexte"/>
              </w:rPr>
              <w:t>2.3.4.</w:t>
            </w:r>
            <w:r w:rsidR="003145D7">
              <w:rPr>
                <w:webHidden/>
              </w:rPr>
              <w:tab/>
            </w:r>
            <w:r w:rsidR="003145D7">
              <w:rPr>
                <w:webHidden/>
              </w:rPr>
              <w:fldChar w:fldCharType="begin"/>
            </w:r>
            <w:r w:rsidR="003145D7">
              <w:rPr>
                <w:webHidden/>
              </w:rPr>
              <w:instrText xml:space="preserve"> PAGEREF _Toc432669242 \h </w:instrText>
            </w:r>
            <w:r w:rsidR="003145D7">
              <w:rPr>
                <w:webHidden/>
              </w:rPr>
            </w:r>
            <w:r w:rsidR="003145D7">
              <w:rPr>
                <w:webHidden/>
              </w:rPr>
              <w:fldChar w:fldCharType="separate"/>
            </w:r>
            <w:r w:rsidR="003145D7">
              <w:rPr>
                <w:webHidden/>
              </w:rPr>
              <w:t>35</w:t>
            </w:r>
            <w:r w:rsidR="003145D7">
              <w:rPr>
                <w:webHidden/>
              </w:rPr>
              <w:fldChar w:fldCharType="end"/>
            </w:r>
          </w:hyperlink>
        </w:p>
        <w:p w14:paraId="64185ECD"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43" w:history="1">
            <w:r w:rsidR="003145D7" w:rsidRPr="00E22B19">
              <w:rPr>
                <w:rStyle w:val="Lienhypertexte"/>
              </w:rPr>
              <w:t>2.3.5. Introduction des nouveaux vaccins dans le PEV de routine</w:t>
            </w:r>
            <w:r w:rsidR="003145D7">
              <w:rPr>
                <w:webHidden/>
              </w:rPr>
              <w:tab/>
            </w:r>
            <w:r w:rsidR="003145D7">
              <w:rPr>
                <w:webHidden/>
              </w:rPr>
              <w:fldChar w:fldCharType="begin"/>
            </w:r>
            <w:r w:rsidR="003145D7">
              <w:rPr>
                <w:webHidden/>
              </w:rPr>
              <w:instrText xml:space="preserve"> PAGEREF _Toc432669243 \h </w:instrText>
            </w:r>
            <w:r w:rsidR="003145D7">
              <w:rPr>
                <w:webHidden/>
              </w:rPr>
            </w:r>
            <w:r w:rsidR="003145D7">
              <w:rPr>
                <w:webHidden/>
              </w:rPr>
              <w:fldChar w:fldCharType="separate"/>
            </w:r>
            <w:r w:rsidR="003145D7">
              <w:rPr>
                <w:webHidden/>
              </w:rPr>
              <w:t>36</w:t>
            </w:r>
            <w:r w:rsidR="003145D7">
              <w:rPr>
                <w:webHidden/>
              </w:rPr>
              <w:fldChar w:fldCharType="end"/>
            </w:r>
          </w:hyperlink>
        </w:p>
        <w:p w14:paraId="15F9BADD"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44" w:history="1">
            <w:r w:rsidR="003145D7" w:rsidRPr="00E22B19">
              <w:rPr>
                <w:rStyle w:val="Lienhypertexte"/>
                <w:rFonts w:eastAsiaTheme="minorHAnsi"/>
                <w:bCs/>
              </w:rPr>
              <w:t>Le PEV en RCA dispose d’une longue expérience antérieure en matière d’introduction de nouveaux vaccins et vaccins sous-utilisés.</w:t>
            </w:r>
            <w:r w:rsidR="003145D7">
              <w:rPr>
                <w:webHidden/>
              </w:rPr>
              <w:tab/>
            </w:r>
            <w:r w:rsidR="003145D7">
              <w:rPr>
                <w:webHidden/>
              </w:rPr>
              <w:fldChar w:fldCharType="begin"/>
            </w:r>
            <w:r w:rsidR="003145D7">
              <w:rPr>
                <w:webHidden/>
              </w:rPr>
              <w:instrText xml:space="preserve"> PAGEREF _Toc432669244 \h </w:instrText>
            </w:r>
            <w:r w:rsidR="003145D7">
              <w:rPr>
                <w:webHidden/>
              </w:rPr>
            </w:r>
            <w:r w:rsidR="003145D7">
              <w:rPr>
                <w:webHidden/>
              </w:rPr>
              <w:fldChar w:fldCharType="separate"/>
            </w:r>
            <w:r w:rsidR="003145D7">
              <w:rPr>
                <w:webHidden/>
              </w:rPr>
              <w:t>36</w:t>
            </w:r>
            <w:r w:rsidR="003145D7">
              <w:rPr>
                <w:webHidden/>
              </w:rPr>
              <w:fldChar w:fldCharType="end"/>
            </w:r>
          </w:hyperlink>
        </w:p>
        <w:p w14:paraId="28826257"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45" w:history="1">
            <w:r w:rsidR="003145D7" w:rsidRPr="00E22B19">
              <w:rPr>
                <w:rStyle w:val="Lienhypertexte"/>
                <w:rFonts w:eastAsiaTheme="minorHAnsi"/>
                <w:bCs/>
              </w:rPr>
              <w:t>En effet, la vaccination contre la fièvre jaune existe depuis la création des services des grandes endémies en 1954. Pendant cette période, la vaccination se faisait sous forme de campagnes de masse en stratégie mobile, avec un chronogramme bien défini. Il convient de rappeler que le vaccin antiamaril 17 D (Institut Pasteur de Dakar) était administré par scarification. A partir de 1986, le vaccin antiamaril était   administré aux enfants à partir de 12 mois sous forme injectable à l’avant-bras droit.</w:t>
            </w:r>
            <w:r w:rsidR="003145D7">
              <w:rPr>
                <w:webHidden/>
              </w:rPr>
              <w:tab/>
            </w:r>
            <w:r w:rsidR="003145D7">
              <w:rPr>
                <w:webHidden/>
              </w:rPr>
              <w:fldChar w:fldCharType="begin"/>
            </w:r>
            <w:r w:rsidR="003145D7">
              <w:rPr>
                <w:webHidden/>
              </w:rPr>
              <w:instrText xml:space="preserve"> PAGEREF _Toc432669245 \h </w:instrText>
            </w:r>
            <w:r w:rsidR="003145D7">
              <w:rPr>
                <w:webHidden/>
              </w:rPr>
            </w:r>
            <w:r w:rsidR="003145D7">
              <w:rPr>
                <w:webHidden/>
              </w:rPr>
              <w:fldChar w:fldCharType="separate"/>
            </w:r>
            <w:r w:rsidR="003145D7">
              <w:rPr>
                <w:webHidden/>
              </w:rPr>
              <w:t>36</w:t>
            </w:r>
            <w:r w:rsidR="003145D7">
              <w:rPr>
                <w:webHidden/>
              </w:rPr>
              <w:fldChar w:fldCharType="end"/>
            </w:r>
          </w:hyperlink>
        </w:p>
        <w:p w14:paraId="2D0363F8"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46" w:history="1">
            <w:r w:rsidR="003145D7" w:rsidRPr="00E22B19">
              <w:rPr>
                <w:rStyle w:val="Lienhypertexte"/>
                <w:rFonts w:eastAsiaTheme="minorHAnsi"/>
                <w:bCs/>
              </w:rPr>
              <w:t>Dans le cadre de l’élargissement de la protection contre les maladies évitables par la vaccination, la RCA a introduit successivement le vaccin contre l’Hépatite virale B et le l’Haemophilus influenzæ de type B en 2008 et le vaccin contre les infections à pneumocoques (PCV13) en 2011 et récemment le Vaccin anti poliomyélitique Inactivé (VPI) en septembre 2015 dans le PEV de routine.</w:t>
            </w:r>
            <w:r w:rsidR="003145D7">
              <w:rPr>
                <w:webHidden/>
              </w:rPr>
              <w:tab/>
            </w:r>
            <w:r w:rsidR="003145D7">
              <w:rPr>
                <w:webHidden/>
              </w:rPr>
              <w:fldChar w:fldCharType="begin"/>
            </w:r>
            <w:r w:rsidR="003145D7">
              <w:rPr>
                <w:webHidden/>
              </w:rPr>
              <w:instrText xml:space="preserve"> PAGEREF _Toc432669246 \h </w:instrText>
            </w:r>
            <w:r w:rsidR="003145D7">
              <w:rPr>
                <w:webHidden/>
              </w:rPr>
            </w:r>
            <w:r w:rsidR="003145D7">
              <w:rPr>
                <w:webHidden/>
              </w:rPr>
              <w:fldChar w:fldCharType="separate"/>
            </w:r>
            <w:r w:rsidR="003145D7">
              <w:rPr>
                <w:webHidden/>
              </w:rPr>
              <w:t>36</w:t>
            </w:r>
            <w:r w:rsidR="003145D7">
              <w:rPr>
                <w:webHidden/>
              </w:rPr>
              <w:fldChar w:fldCharType="end"/>
            </w:r>
          </w:hyperlink>
        </w:p>
        <w:p w14:paraId="761EFC0E"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47" w:history="1">
            <w:r w:rsidR="003145D7" w:rsidRPr="00E22B19">
              <w:rPr>
                <w:rStyle w:val="Lienhypertexte"/>
                <w:rFonts w:eastAsiaTheme="minorHAnsi"/>
                <w:bCs/>
              </w:rPr>
              <w:t>L’évaluation post introduction du PCV13 réalisée en septembre 2011 a permis de formuler les recommandations suivantes :</w:t>
            </w:r>
            <w:r w:rsidR="003145D7">
              <w:rPr>
                <w:webHidden/>
              </w:rPr>
              <w:tab/>
            </w:r>
            <w:r w:rsidR="003145D7">
              <w:rPr>
                <w:webHidden/>
              </w:rPr>
              <w:fldChar w:fldCharType="begin"/>
            </w:r>
            <w:r w:rsidR="003145D7">
              <w:rPr>
                <w:webHidden/>
              </w:rPr>
              <w:instrText xml:space="preserve"> PAGEREF _Toc432669247 \h </w:instrText>
            </w:r>
            <w:r w:rsidR="003145D7">
              <w:rPr>
                <w:webHidden/>
              </w:rPr>
            </w:r>
            <w:r w:rsidR="003145D7">
              <w:rPr>
                <w:webHidden/>
              </w:rPr>
              <w:fldChar w:fldCharType="separate"/>
            </w:r>
            <w:r w:rsidR="003145D7">
              <w:rPr>
                <w:webHidden/>
              </w:rPr>
              <w:t>36</w:t>
            </w:r>
            <w:r w:rsidR="003145D7">
              <w:rPr>
                <w:webHidden/>
              </w:rPr>
              <w:fldChar w:fldCharType="end"/>
            </w:r>
          </w:hyperlink>
        </w:p>
        <w:p w14:paraId="1DB8928F"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48" w:history="1">
            <w:r w:rsidR="003145D7" w:rsidRPr="00E22B19">
              <w:rPr>
                <w:rStyle w:val="Lienhypertexte"/>
                <w:rFonts w:eastAsiaTheme="majorEastAsia"/>
                <w:noProof/>
              </w:rPr>
              <w:t>2.4. Communication en faveur du PEV</w:t>
            </w:r>
            <w:r w:rsidR="003145D7">
              <w:rPr>
                <w:noProof/>
                <w:webHidden/>
              </w:rPr>
              <w:tab/>
            </w:r>
            <w:r w:rsidR="003145D7">
              <w:rPr>
                <w:noProof/>
                <w:webHidden/>
              </w:rPr>
              <w:fldChar w:fldCharType="begin"/>
            </w:r>
            <w:r w:rsidR="003145D7">
              <w:rPr>
                <w:noProof/>
                <w:webHidden/>
              </w:rPr>
              <w:instrText xml:space="preserve"> PAGEREF _Toc432669248 \h </w:instrText>
            </w:r>
            <w:r w:rsidR="003145D7">
              <w:rPr>
                <w:noProof/>
                <w:webHidden/>
              </w:rPr>
            </w:r>
            <w:r w:rsidR="003145D7">
              <w:rPr>
                <w:noProof/>
                <w:webHidden/>
              </w:rPr>
              <w:fldChar w:fldCharType="separate"/>
            </w:r>
            <w:r w:rsidR="003145D7">
              <w:rPr>
                <w:noProof/>
                <w:webHidden/>
              </w:rPr>
              <w:t>37</w:t>
            </w:r>
            <w:r w:rsidR="003145D7">
              <w:rPr>
                <w:noProof/>
                <w:webHidden/>
              </w:rPr>
              <w:fldChar w:fldCharType="end"/>
            </w:r>
          </w:hyperlink>
        </w:p>
        <w:p w14:paraId="4CDB39F6" w14:textId="77777777" w:rsidR="003145D7" w:rsidRDefault="00693FFB">
          <w:pPr>
            <w:pStyle w:val="TM1"/>
            <w:tabs>
              <w:tab w:val="left" w:pos="480"/>
              <w:tab w:val="right" w:leader="dot" w:pos="9062"/>
            </w:tabs>
            <w:rPr>
              <w:rFonts w:eastAsiaTheme="minorEastAsia" w:cstheme="minorBidi"/>
              <w:b w:val="0"/>
              <w:bCs w:val="0"/>
              <w:caps w:val="0"/>
              <w:noProof/>
              <w:sz w:val="22"/>
              <w:szCs w:val="22"/>
              <w:lang w:val="en-US" w:eastAsia="en-US"/>
            </w:rPr>
          </w:pPr>
          <w:hyperlink w:anchor="_Toc432669249" w:history="1">
            <w:r w:rsidR="003145D7" w:rsidRPr="00E22B19">
              <w:rPr>
                <w:rStyle w:val="Lienhypertexte"/>
                <w:rFonts w:ascii="Arial" w:eastAsiaTheme="majorEastAsia" w:hAnsi="Arial" w:cs="Arial"/>
                <w:noProof/>
              </w:rPr>
              <w:t>III.</w:t>
            </w:r>
            <w:r w:rsidR="003145D7">
              <w:rPr>
                <w:rFonts w:eastAsiaTheme="minorEastAsia" w:cstheme="minorBidi"/>
                <w:b w:val="0"/>
                <w:bCs w:val="0"/>
                <w:caps w:val="0"/>
                <w:noProof/>
                <w:sz w:val="22"/>
                <w:szCs w:val="22"/>
                <w:lang w:val="en-US" w:eastAsia="en-US"/>
              </w:rPr>
              <w:tab/>
            </w:r>
            <w:r w:rsidR="003145D7" w:rsidRPr="00E22B19">
              <w:rPr>
                <w:rStyle w:val="Lienhypertexte"/>
                <w:rFonts w:ascii="Arial" w:eastAsiaTheme="majorEastAsia" w:hAnsi="Arial" w:cs="Arial"/>
                <w:noProof/>
              </w:rPr>
              <w:t>PRIORITES DE SANTE</w:t>
            </w:r>
            <w:r w:rsidR="003145D7">
              <w:rPr>
                <w:noProof/>
                <w:webHidden/>
              </w:rPr>
              <w:tab/>
            </w:r>
            <w:r w:rsidR="003145D7">
              <w:rPr>
                <w:noProof/>
                <w:webHidden/>
              </w:rPr>
              <w:fldChar w:fldCharType="begin"/>
            </w:r>
            <w:r w:rsidR="003145D7">
              <w:rPr>
                <w:noProof/>
                <w:webHidden/>
              </w:rPr>
              <w:instrText xml:space="preserve"> PAGEREF _Toc432669249 \h </w:instrText>
            </w:r>
            <w:r w:rsidR="003145D7">
              <w:rPr>
                <w:noProof/>
                <w:webHidden/>
              </w:rPr>
            </w:r>
            <w:r w:rsidR="003145D7">
              <w:rPr>
                <w:noProof/>
                <w:webHidden/>
              </w:rPr>
              <w:fldChar w:fldCharType="separate"/>
            </w:r>
            <w:r w:rsidR="003145D7">
              <w:rPr>
                <w:noProof/>
                <w:webHidden/>
              </w:rPr>
              <w:t>38</w:t>
            </w:r>
            <w:r w:rsidR="003145D7">
              <w:rPr>
                <w:noProof/>
                <w:webHidden/>
              </w:rPr>
              <w:fldChar w:fldCharType="end"/>
            </w:r>
          </w:hyperlink>
        </w:p>
        <w:p w14:paraId="114B6D2F" w14:textId="77777777" w:rsidR="003145D7" w:rsidRDefault="00693FFB">
          <w:pPr>
            <w:pStyle w:val="TM1"/>
            <w:tabs>
              <w:tab w:val="left" w:pos="480"/>
              <w:tab w:val="right" w:leader="dot" w:pos="9062"/>
            </w:tabs>
            <w:rPr>
              <w:rFonts w:eastAsiaTheme="minorEastAsia" w:cstheme="minorBidi"/>
              <w:b w:val="0"/>
              <w:bCs w:val="0"/>
              <w:caps w:val="0"/>
              <w:noProof/>
              <w:sz w:val="22"/>
              <w:szCs w:val="22"/>
              <w:lang w:val="en-US" w:eastAsia="en-US"/>
            </w:rPr>
          </w:pPr>
          <w:hyperlink w:anchor="_Toc432669250" w:history="1">
            <w:r w:rsidR="003145D7" w:rsidRPr="00E22B19">
              <w:rPr>
                <w:rStyle w:val="Lienhypertexte"/>
                <w:rFonts w:ascii="Arial" w:eastAsiaTheme="majorEastAsia" w:hAnsi="Arial" w:cs="Arial"/>
                <w:noProof/>
              </w:rPr>
              <w:t>IV.</w:t>
            </w:r>
            <w:r w:rsidR="003145D7">
              <w:rPr>
                <w:rFonts w:eastAsiaTheme="minorEastAsia" w:cstheme="minorBidi"/>
                <w:b w:val="0"/>
                <w:bCs w:val="0"/>
                <w:caps w:val="0"/>
                <w:noProof/>
                <w:sz w:val="22"/>
                <w:szCs w:val="22"/>
                <w:lang w:val="en-US" w:eastAsia="en-US"/>
              </w:rPr>
              <w:tab/>
            </w:r>
            <w:r w:rsidR="003145D7" w:rsidRPr="00E22B19">
              <w:rPr>
                <w:rStyle w:val="Lienhypertexte"/>
                <w:rFonts w:ascii="Arial" w:eastAsiaTheme="majorEastAsia" w:hAnsi="Arial" w:cs="Arial"/>
                <w:noProof/>
              </w:rPr>
              <w:t>BUT ET OBJECTIFS</w:t>
            </w:r>
            <w:r w:rsidR="003145D7">
              <w:rPr>
                <w:noProof/>
                <w:webHidden/>
              </w:rPr>
              <w:tab/>
            </w:r>
            <w:r w:rsidR="003145D7">
              <w:rPr>
                <w:noProof/>
                <w:webHidden/>
              </w:rPr>
              <w:fldChar w:fldCharType="begin"/>
            </w:r>
            <w:r w:rsidR="003145D7">
              <w:rPr>
                <w:noProof/>
                <w:webHidden/>
              </w:rPr>
              <w:instrText xml:space="preserve"> PAGEREF _Toc432669250 \h </w:instrText>
            </w:r>
            <w:r w:rsidR="003145D7">
              <w:rPr>
                <w:noProof/>
                <w:webHidden/>
              </w:rPr>
            </w:r>
            <w:r w:rsidR="003145D7">
              <w:rPr>
                <w:noProof/>
                <w:webHidden/>
              </w:rPr>
              <w:fldChar w:fldCharType="separate"/>
            </w:r>
            <w:r w:rsidR="003145D7">
              <w:rPr>
                <w:noProof/>
                <w:webHidden/>
              </w:rPr>
              <w:t>38</w:t>
            </w:r>
            <w:r w:rsidR="003145D7">
              <w:rPr>
                <w:noProof/>
                <w:webHidden/>
              </w:rPr>
              <w:fldChar w:fldCharType="end"/>
            </w:r>
          </w:hyperlink>
        </w:p>
        <w:p w14:paraId="15A85D3F" w14:textId="77777777" w:rsidR="003145D7" w:rsidRDefault="00693FFB">
          <w:pPr>
            <w:pStyle w:val="TM2"/>
            <w:tabs>
              <w:tab w:val="left" w:pos="720"/>
              <w:tab w:val="right" w:leader="dot" w:pos="9062"/>
            </w:tabs>
            <w:rPr>
              <w:rFonts w:eastAsiaTheme="minorEastAsia" w:cstheme="minorBidi"/>
              <w:smallCaps w:val="0"/>
              <w:noProof/>
              <w:sz w:val="22"/>
              <w:szCs w:val="22"/>
              <w:lang w:val="en-US" w:eastAsia="en-US"/>
            </w:rPr>
          </w:pPr>
          <w:hyperlink w:anchor="_Toc432669251" w:history="1">
            <w:r w:rsidR="003145D7" w:rsidRPr="00E22B19">
              <w:rPr>
                <w:rStyle w:val="Lienhypertexte"/>
                <w:rFonts w:eastAsiaTheme="majorEastAsia" w:cs="Arial"/>
                <w:noProof/>
              </w:rPr>
              <w:t>4.1</w:t>
            </w:r>
            <w:r w:rsidR="003145D7">
              <w:rPr>
                <w:rFonts w:eastAsiaTheme="minorEastAsia" w:cstheme="minorBidi"/>
                <w:smallCaps w:val="0"/>
                <w:noProof/>
                <w:sz w:val="22"/>
                <w:szCs w:val="22"/>
                <w:lang w:val="en-US" w:eastAsia="en-US"/>
              </w:rPr>
              <w:tab/>
            </w:r>
            <w:r w:rsidR="003145D7" w:rsidRPr="00E22B19">
              <w:rPr>
                <w:rStyle w:val="Lienhypertexte"/>
                <w:rFonts w:eastAsiaTheme="majorEastAsia" w:cs="Arial"/>
                <w:noProof/>
              </w:rPr>
              <w:t>But</w:t>
            </w:r>
            <w:r w:rsidR="003145D7">
              <w:rPr>
                <w:noProof/>
                <w:webHidden/>
              </w:rPr>
              <w:tab/>
            </w:r>
            <w:r w:rsidR="003145D7">
              <w:rPr>
                <w:noProof/>
                <w:webHidden/>
              </w:rPr>
              <w:fldChar w:fldCharType="begin"/>
            </w:r>
            <w:r w:rsidR="003145D7">
              <w:rPr>
                <w:noProof/>
                <w:webHidden/>
              </w:rPr>
              <w:instrText xml:space="preserve"> PAGEREF _Toc432669251 \h </w:instrText>
            </w:r>
            <w:r w:rsidR="003145D7">
              <w:rPr>
                <w:noProof/>
                <w:webHidden/>
              </w:rPr>
            </w:r>
            <w:r w:rsidR="003145D7">
              <w:rPr>
                <w:noProof/>
                <w:webHidden/>
              </w:rPr>
              <w:fldChar w:fldCharType="separate"/>
            </w:r>
            <w:r w:rsidR="003145D7">
              <w:rPr>
                <w:noProof/>
                <w:webHidden/>
              </w:rPr>
              <w:t>38</w:t>
            </w:r>
            <w:r w:rsidR="003145D7">
              <w:rPr>
                <w:noProof/>
                <w:webHidden/>
              </w:rPr>
              <w:fldChar w:fldCharType="end"/>
            </w:r>
          </w:hyperlink>
        </w:p>
        <w:p w14:paraId="770E0410" w14:textId="77777777" w:rsidR="003145D7" w:rsidRDefault="00693FFB">
          <w:pPr>
            <w:pStyle w:val="TM2"/>
            <w:tabs>
              <w:tab w:val="left" w:pos="720"/>
              <w:tab w:val="right" w:leader="dot" w:pos="9062"/>
            </w:tabs>
            <w:rPr>
              <w:rFonts w:eastAsiaTheme="minorEastAsia" w:cstheme="minorBidi"/>
              <w:smallCaps w:val="0"/>
              <w:noProof/>
              <w:sz w:val="22"/>
              <w:szCs w:val="22"/>
              <w:lang w:val="en-US" w:eastAsia="en-US"/>
            </w:rPr>
          </w:pPr>
          <w:hyperlink w:anchor="_Toc432669252" w:history="1">
            <w:r w:rsidR="003145D7" w:rsidRPr="00E22B19">
              <w:rPr>
                <w:rStyle w:val="Lienhypertexte"/>
                <w:rFonts w:eastAsiaTheme="majorEastAsia" w:cs="Arial"/>
                <w:noProof/>
              </w:rPr>
              <w:t>4.2</w:t>
            </w:r>
            <w:r w:rsidR="003145D7">
              <w:rPr>
                <w:rFonts w:eastAsiaTheme="minorEastAsia" w:cstheme="minorBidi"/>
                <w:smallCaps w:val="0"/>
                <w:noProof/>
                <w:sz w:val="22"/>
                <w:szCs w:val="22"/>
                <w:lang w:val="en-US" w:eastAsia="en-US"/>
              </w:rPr>
              <w:tab/>
            </w:r>
            <w:r w:rsidR="003145D7" w:rsidRPr="00E22B19">
              <w:rPr>
                <w:rStyle w:val="Lienhypertexte"/>
                <w:rFonts w:eastAsiaTheme="majorEastAsia" w:cs="Arial"/>
                <w:noProof/>
              </w:rPr>
              <w:t>Objectifs</w:t>
            </w:r>
            <w:r w:rsidR="003145D7">
              <w:rPr>
                <w:noProof/>
                <w:webHidden/>
              </w:rPr>
              <w:tab/>
            </w:r>
            <w:r w:rsidR="003145D7">
              <w:rPr>
                <w:noProof/>
                <w:webHidden/>
              </w:rPr>
              <w:fldChar w:fldCharType="begin"/>
            </w:r>
            <w:r w:rsidR="003145D7">
              <w:rPr>
                <w:noProof/>
                <w:webHidden/>
              </w:rPr>
              <w:instrText xml:space="preserve"> PAGEREF _Toc432669252 \h </w:instrText>
            </w:r>
            <w:r w:rsidR="003145D7">
              <w:rPr>
                <w:noProof/>
                <w:webHidden/>
              </w:rPr>
            </w:r>
            <w:r w:rsidR="003145D7">
              <w:rPr>
                <w:noProof/>
                <w:webHidden/>
              </w:rPr>
              <w:fldChar w:fldCharType="separate"/>
            </w:r>
            <w:r w:rsidR="003145D7">
              <w:rPr>
                <w:noProof/>
                <w:webHidden/>
              </w:rPr>
              <w:t>38</w:t>
            </w:r>
            <w:r w:rsidR="003145D7">
              <w:rPr>
                <w:noProof/>
                <w:webHidden/>
              </w:rPr>
              <w:fldChar w:fldCharType="end"/>
            </w:r>
          </w:hyperlink>
        </w:p>
        <w:p w14:paraId="6FBED345"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53" w:history="1">
            <w:r w:rsidR="003145D7" w:rsidRPr="00E22B19">
              <w:rPr>
                <w:rStyle w:val="Lienhypertexte"/>
              </w:rPr>
              <w:t>4.2.1</w:t>
            </w:r>
            <w:r w:rsidR="003145D7">
              <w:rPr>
                <w:rFonts w:asciiTheme="minorHAnsi" w:eastAsiaTheme="minorEastAsia" w:hAnsiTheme="minorHAnsi" w:cstheme="minorBidi"/>
                <w:b w:val="0"/>
                <w:i w:val="0"/>
                <w:iCs w:val="0"/>
                <w:sz w:val="22"/>
                <w:szCs w:val="22"/>
                <w:lang w:val="en-US" w:eastAsia="en-US"/>
              </w:rPr>
              <w:tab/>
            </w:r>
            <w:r w:rsidR="003145D7" w:rsidRPr="00E22B19">
              <w:rPr>
                <w:rStyle w:val="Lienhypertexte"/>
              </w:rPr>
              <w:t>Objectif général</w:t>
            </w:r>
            <w:r w:rsidR="003145D7">
              <w:rPr>
                <w:webHidden/>
              </w:rPr>
              <w:tab/>
            </w:r>
            <w:r w:rsidR="003145D7">
              <w:rPr>
                <w:webHidden/>
              </w:rPr>
              <w:fldChar w:fldCharType="begin"/>
            </w:r>
            <w:r w:rsidR="003145D7">
              <w:rPr>
                <w:webHidden/>
              </w:rPr>
              <w:instrText xml:space="preserve"> PAGEREF _Toc432669253 \h </w:instrText>
            </w:r>
            <w:r w:rsidR="003145D7">
              <w:rPr>
                <w:webHidden/>
              </w:rPr>
            </w:r>
            <w:r w:rsidR="003145D7">
              <w:rPr>
                <w:webHidden/>
              </w:rPr>
              <w:fldChar w:fldCharType="separate"/>
            </w:r>
            <w:r w:rsidR="003145D7">
              <w:rPr>
                <w:webHidden/>
              </w:rPr>
              <w:t>38</w:t>
            </w:r>
            <w:r w:rsidR="003145D7">
              <w:rPr>
                <w:webHidden/>
              </w:rPr>
              <w:fldChar w:fldCharType="end"/>
            </w:r>
          </w:hyperlink>
        </w:p>
        <w:p w14:paraId="06BBE8D8"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54" w:history="1">
            <w:r w:rsidR="003145D7" w:rsidRPr="00E22B19">
              <w:rPr>
                <w:rStyle w:val="Lienhypertexte"/>
              </w:rPr>
              <w:t>4.2.2</w:t>
            </w:r>
            <w:r w:rsidR="003145D7">
              <w:rPr>
                <w:rFonts w:asciiTheme="minorHAnsi" w:eastAsiaTheme="minorEastAsia" w:hAnsiTheme="minorHAnsi" w:cstheme="minorBidi"/>
                <w:b w:val="0"/>
                <w:i w:val="0"/>
                <w:iCs w:val="0"/>
                <w:sz w:val="22"/>
                <w:szCs w:val="22"/>
                <w:lang w:val="en-US" w:eastAsia="en-US"/>
              </w:rPr>
              <w:tab/>
            </w:r>
            <w:r w:rsidR="003145D7" w:rsidRPr="00E22B19">
              <w:rPr>
                <w:rStyle w:val="Lienhypertexte"/>
              </w:rPr>
              <w:t>Objectifs spécifiques</w:t>
            </w:r>
            <w:r w:rsidR="003145D7">
              <w:rPr>
                <w:webHidden/>
              </w:rPr>
              <w:tab/>
            </w:r>
            <w:r w:rsidR="003145D7">
              <w:rPr>
                <w:webHidden/>
              </w:rPr>
              <w:fldChar w:fldCharType="begin"/>
            </w:r>
            <w:r w:rsidR="003145D7">
              <w:rPr>
                <w:webHidden/>
              </w:rPr>
              <w:instrText xml:space="preserve"> PAGEREF _Toc432669254 \h </w:instrText>
            </w:r>
            <w:r w:rsidR="003145D7">
              <w:rPr>
                <w:webHidden/>
              </w:rPr>
            </w:r>
            <w:r w:rsidR="003145D7">
              <w:rPr>
                <w:webHidden/>
              </w:rPr>
              <w:fldChar w:fldCharType="separate"/>
            </w:r>
            <w:r w:rsidR="003145D7">
              <w:rPr>
                <w:webHidden/>
              </w:rPr>
              <w:t>38</w:t>
            </w:r>
            <w:r w:rsidR="003145D7">
              <w:rPr>
                <w:webHidden/>
              </w:rPr>
              <w:fldChar w:fldCharType="end"/>
            </w:r>
          </w:hyperlink>
        </w:p>
        <w:p w14:paraId="71E053CC" w14:textId="77777777" w:rsidR="003145D7" w:rsidRDefault="00693FFB">
          <w:pPr>
            <w:pStyle w:val="TM2"/>
            <w:tabs>
              <w:tab w:val="left" w:pos="720"/>
              <w:tab w:val="right" w:leader="dot" w:pos="9062"/>
            </w:tabs>
            <w:rPr>
              <w:rFonts w:eastAsiaTheme="minorEastAsia" w:cstheme="minorBidi"/>
              <w:smallCaps w:val="0"/>
              <w:noProof/>
              <w:sz w:val="22"/>
              <w:szCs w:val="22"/>
              <w:lang w:val="en-US" w:eastAsia="en-US"/>
            </w:rPr>
          </w:pPr>
          <w:hyperlink w:anchor="_Toc432669255" w:history="1">
            <w:r w:rsidR="003145D7" w:rsidRPr="00E22B19">
              <w:rPr>
                <w:rStyle w:val="Lienhypertexte"/>
                <w:rFonts w:eastAsiaTheme="majorEastAsia" w:cs="Arial"/>
                <w:noProof/>
              </w:rPr>
              <w:t>4.3</w:t>
            </w:r>
            <w:r w:rsidR="003145D7">
              <w:rPr>
                <w:rFonts w:eastAsiaTheme="minorEastAsia" w:cstheme="minorBidi"/>
                <w:smallCaps w:val="0"/>
                <w:noProof/>
                <w:sz w:val="22"/>
                <w:szCs w:val="22"/>
                <w:lang w:val="en-US" w:eastAsia="en-US"/>
              </w:rPr>
              <w:tab/>
            </w:r>
            <w:r w:rsidR="003145D7" w:rsidRPr="00E22B19">
              <w:rPr>
                <w:rStyle w:val="Lienhypertexte"/>
                <w:rFonts w:eastAsiaTheme="majorEastAsia" w:cs="Arial"/>
                <w:noProof/>
              </w:rPr>
              <w:t>Vaccin MenAfriVac®: homologation, caractéristiques</w:t>
            </w:r>
            <w:r w:rsidR="003145D7">
              <w:rPr>
                <w:noProof/>
                <w:webHidden/>
              </w:rPr>
              <w:tab/>
            </w:r>
            <w:r w:rsidR="003145D7">
              <w:rPr>
                <w:noProof/>
                <w:webHidden/>
              </w:rPr>
              <w:fldChar w:fldCharType="begin"/>
            </w:r>
            <w:r w:rsidR="003145D7">
              <w:rPr>
                <w:noProof/>
                <w:webHidden/>
              </w:rPr>
              <w:instrText xml:space="preserve"> PAGEREF _Toc432669255 \h </w:instrText>
            </w:r>
            <w:r w:rsidR="003145D7">
              <w:rPr>
                <w:noProof/>
                <w:webHidden/>
              </w:rPr>
            </w:r>
            <w:r w:rsidR="003145D7">
              <w:rPr>
                <w:noProof/>
                <w:webHidden/>
              </w:rPr>
              <w:fldChar w:fldCharType="separate"/>
            </w:r>
            <w:r w:rsidR="003145D7">
              <w:rPr>
                <w:noProof/>
                <w:webHidden/>
              </w:rPr>
              <w:t>39</w:t>
            </w:r>
            <w:r w:rsidR="003145D7">
              <w:rPr>
                <w:noProof/>
                <w:webHidden/>
              </w:rPr>
              <w:fldChar w:fldCharType="end"/>
            </w:r>
          </w:hyperlink>
        </w:p>
        <w:p w14:paraId="45FBB531"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56" w:history="1">
            <w:r w:rsidR="003145D7" w:rsidRPr="00E22B19">
              <w:rPr>
                <w:rStyle w:val="Lienhypertexte"/>
              </w:rPr>
              <w:t>4.3.1. Homologation des produits</w:t>
            </w:r>
            <w:r w:rsidR="003145D7">
              <w:rPr>
                <w:webHidden/>
              </w:rPr>
              <w:tab/>
            </w:r>
            <w:r w:rsidR="003145D7">
              <w:rPr>
                <w:webHidden/>
              </w:rPr>
              <w:fldChar w:fldCharType="begin"/>
            </w:r>
            <w:r w:rsidR="003145D7">
              <w:rPr>
                <w:webHidden/>
              </w:rPr>
              <w:instrText xml:space="preserve"> PAGEREF _Toc432669256 \h </w:instrText>
            </w:r>
            <w:r w:rsidR="003145D7">
              <w:rPr>
                <w:webHidden/>
              </w:rPr>
            </w:r>
            <w:r w:rsidR="003145D7">
              <w:rPr>
                <w:webHidden/>
              </w:rPr>
              <w:fldChar w:fldCharType="separate"/>
            </w:r>
            <w:r w:rsidR="003145D7">
              <w:rPr>
                <w:webHidden/>
              </w:rPr>
              <w:t>39</w:t>
            </w:r>
            <w:r w:rsidR="003145D7">
              <w:rPr>
                <w:webHidden/>
              </w:rPr>
              <w:fldChar w:fldCharType="end"/>
            </w:r>
          </w:hyperlink>
        </w:p>
        <w:p w14:paraId="6462EAD8"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57" w:history="1">
            <w:r w:rsidR="003145D7" w:rsidRPr="00E22B19">
              <w:rPr>
                <w:rStyle w:val="Lienhypertexte"/>
              </w:rPr>
              <w:t>4.3.2. Caractéristiques du vaccin</w:t>
            </w:r>
            <w:r w:rsidR="003145D7">
              <w:rPr>
                <w:webHidden/>
              </w:rPr>
              <w:tab/>
            </w:r>
            <w:r w:rsidR="003145D7">
              <w:rPr>
                <w:webHidden/>
              </w:rPr>
              <w:fldChar w:fldCharType="begin"/>
            </w:r>
            <w:r w:rsidR="003145D7">
              <w:rPr>
                <w:webHidden/>
              </w:rPr>
              <w:instrText xml:space="preserve"> PAGEREF _Toc432669257 \h </w:instrText>
            </w:r>
            <w:r w:rsidR="003145D7">
              <w:rPr>
                <w:webHidden/>
              </w:rPr>
            </w:r>
            <w:r w:rsidR="003145D7">
              <w:rPr>
                <w:webHidden/>
              </w:rPr>
              <w:fldChar w:fldCharType="separate"/>
            </w:r>
            <w:r w:rsidR="003145D7">
              <w:rPr>
                <w:webHidden/>
              </w:rPr>
              <w:t>39</w:t>
            </w:r>
            <w:r w:rsidR="003145D7">
              <w:rPr>
                <w:webHidden/>
              </w:rPr>
              <w:fldChar w:fldCharType="end"/>
            </w:r>
          </w:hyperlink>
        </w:p>
        <w:p w14:paraId="41D85CB3"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58" w:history="1">
            <w:r w:rsidR="003145D7" w:rsidRPr="00E22B19">
              <w:rPr>
                <w:rStyle w:val="Lienhypertexte"/>
              </w:rPr>
              <w:t>4.3.3. Durée de conservation</w:t>
            </w:r>
            <w:r w:rsidR="003145D7">
              <w:rPr>
                <w:webHidden/>
              </w:rPr>
              <w:tab/>
            </w:r>
            <w:r w:rsidR="003145D7">
              <w:rPr>
                <w:webHidden/>
              </w:rPr>
              <w:fldChar w:fldCharType="begin"/>
            </w:r>
            <w:r w:rsidR="003145D7">
              <w:rPr>
                <w:webHidden/>
              </w:rPr>
              <w:instrText xml:space="preserve"> PAGEREF _Toc432669258 \h </w:instrText>
            </w:r>
            <w:r w:rsidR="003145D7">
              <w:rPr>
                <w:webHidden/>
              </w:rPr>
            </w:r>
            <w:r w:rsidR="003145D7">
              <w:rPr>
                <w:webHidden/>
              </w:rPr>
              <w:fldChar w:fldCharType="separate"/>
            </w:r>
            <w:r w:rsidR="003145D7">
              <w:rPr>
                <w:webHidden/>
              </w:rPr>
              <w:t>40</w:t>
            </w:r>
            <w:r w:rsidR="003145D7">
              <w:rPr>
                <w:webHidden/>
              </w:rPr>
              <w:fldChar w:fldCharType="end"/>
            </w:r>
          </w:hyperlink>
        </w:p>
        <w:p w14:paraId="24691F03"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59" w:history="1">
            <w:r w:rsidR="003145D7" w:rsidRPr="00E22B19">
              <w:rPr>
                <w:rStyle w:val="Lienhypertexte"/>
              </w:rPr>
              <w:t>4.3.4. Conditionnement/Emballage:</w:t>
            </w:r>
            <w:r w:rsidR="003145D7">
              <w:rPr>
                <w:webHidden/>
              </w:rPr>
              <w:tab/>
            </w:r>
            <w:r w:rsidR="003145D7">
              <w:rPr>
                <w:webHidden/>
              </w:rPr>
              <w:fldChar w:fldCharType="begin"/>
            </w:r>
            <w:r w:rsidR="003145D7">
              <w:rPr>
                <w:webHidden/>
              </w:rPr>
              <w:instrText xml:space="preserve"> PAGEREF _Toc432669259 \h </w:instrText>
            </w:r>
            <w:r w:rsidR="003145D7">
              <w:rPr>
                <w:webHidden/>
              </w:rPr>
            </w:r>
            <w:r w:rsidR="003145D7">
              <w:rPr>
                <w:webHidden/>
              </w:rPr>
              <w:fldChar w:fldCharType="separate"/>
            </w:r>
            <w:r w:rsidR="003145D7">
              <w:rPr>
                <w:webHidden/>
              </w:rPr>
              <w:t>40</w:t>
            </w:r>
            <w:r w:rsidR="003145D7">
              <w:rPr>
                <w:webHidden/>
              </w:rPr>
              <w:fldChar w:fldCharType="end"/>
            </w:r>
          </w:hyperlink>
        </w:p>
        <w:p w14:paraId="6FD783B7"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60" w:history="1">
            <w:r w:rsidR="003145D7" w:rsidRPr="00E22B19">
              <w:rPr>
                <w:rStyle w:val="Lienhypertexte"/>
                <w:rFonts w:eastAsiaTheme="majorEastAsia" w:cs="Arial"/>
                <w:noProof/>
              </w:rPr>
              <w:t>6.5. Voie d’administration</w:t>
            </w:r>
            <w:r w:rsidR="003145D7">
              <w:rPr>
                <w:noProof/>
                <w:webHidden/>
              </w:rPr>
              <w:tab/>
            </w:r>
            <w:r w:rsidR="003145D7">
              <w:rPr>
                <w:noProof/>
                <w:webHidden/>
              </w:rPr>
              <w:fldChar w:fldCharType="begin"/>
            </w:r>
            <w:r w:rsidR="003145D7">
              <w:rPr>
                <w:noProof/>
                <w:webHidden/>
              </w:rPr>
              <w:instrText xml:space="preserve"> PAGEREF _Toc432669260 \h </w:instrText>
            </w:r>
            <w:r w:rsidR="003145D7">
              <w:rPr>
                <w:noProof/>
                <w:webHidden/>
              </w:rPr>
            </w:r>
            <w:r w:rsidR="003145D7">
              <w:rPr>
                <w:noProof/>
                <w:webHidden/>
              </w:rPr>
              <w:fldChar w:fldCharType="separate"/>
            </w:r>
            <w:r w:rsidR="003145D7">
              <w:rPr>
                <w:noProof/>
                <w:webHidden/>
              </w:rPr>
              <w:t>40</w:t>
            </w:r>
            <w:r w:rsidR="003145D7">
              <w:rPr>
                <w:noProof/>
                <w:webHidden/>
              </w:rPr>
              <w:fldChar w:fldCharType="end"/>
            </w:r>
          </w:hyperlink>
        </w:p>
        <w:p w14:paraId="39E4E437" w14:textId="77777777" w:rsidR="003145D7" w:rsidRDefault="00693FFB">
          <w:pPr>
            <w:pStyle w:val="TM1"/>
            <w:tabs>
              <w:tab w:val="left" w:pos="480"/>
              <w:tab w:val="right" w:leader="dot" w:pos="9062"/>
            </w:tabs>
            <w:rPr>
              <w:rFonts w:eastAsiaTheme="minorEastAsia" w:cstheme="minorBidi"/>
              <w:b w:val="0"/>
              <w:bCs w:val="0"/>
              <w:caps w:val="0"/>
              <w:noProof/>
              <w:sz w:val="22"/>
              <w:szCs w:val="22"/>
              <w:lang w:val="en-US" w:eastAsia="en-US"/>
            </w:rPr>
          </w:pPr>
          <w:hyperlink w:anchor="_Toc432669261" w:history="1">
            <w:r w:rsidR="003145D7" w:rsidRPr="00E22B19">
              <w:rPr>
                <w:rStyle w:val="Lienhypertexte"/>
                <w:rFonts w:ascii="Arial" w:eastAsiaTheme="majorEastAsia" w:hAnsi="Arial" w:cs="Arial"/>
                <w:noProof/>
              </w:rPr>
              <w:t>V.</w:t>
            </w:r>
            <w:r w:rsidR="003145D7">
              <w:rPr>
                <w:rFonts w:eastAsiaTheme="minorEastAsia" w:cstheme="minorBidi"/>
                <w:b w:val="0"/>
                <w:bCs w:val="0"/>
                <w:caps w:val="0"/>
                <w:noProof/>
                <w:sz w:val="22"/>
                <w:szCs w:val="22"/>
                <w:lang w:val="en-US" w:eastAsia="en-US"/>
              </w:rPr>
              <w:tab/>
            </w:r>
            <w:r w:rsidR="003145D7" w:rsidRPr="00E22B19">
              <w:rPr>
                <w:rStyle w:val="Lienhypertexte"/>
                <w:rFonts w:ascii="Arial" w:eastAsiaTheme="majorEastAsia" w:hAnsi="Arial" w:cs="Arial"/>
                <w:noProof/>
              </w:rPr>
              <w:t>MISE EN OEUVRE</w:t>
            </w:r>
            <w:r w:rsidR="003145D7">
              <w:rPr>
                <w:noProof/>
                <w:webHidden/>
              </w:rPr>
              <w:tab/>
            </w:r>
            <w:r w:rsidR="003145D7">
              <w:rPr>
                <w:noProof/>
                <w:webHidden/>
              </w:rPr>
              <w:fldChar w:fldCharType="begin"/>
            </w:r>
            <w:r w:rsidR="003145D7">
              <w:rPr>
                <w:noProof/>
                <w:webHidden/>
              </w:rPr>
              <w:instrText xml:space="preserve"> PAGEREF _Toc432669261 \h </w:instrText>
            </w:r>
            <w:r w:rsidR="003145D7">
              <w:rPr>
                <w:noProof/>
                <w:webHidden/>
              </w:rPr>
            </w:r>
            <w:r w:rsidR="003145D7">
              <w:rPr>
                <w:noProof/>
                <w:webHidden/>
              </w:rPr>
              <w:fldChar w:fldCharType="separate"/>
            </w:r>
            <w:r w:rsidR="003145D7">
              <w:rPr>
                <w:noProof/>
                <w:webHidden/>
              </w:rPr>
              <w:t>40</w:t>
            </w:r>
            <w:r w:rsidR="003145D7">
              <w:rPr>
                <w:noProof/>
                <w:webHidden/>
              </w:rPr>
              <w:fldChar w:fldCharType="end"/>
            </w:r>
          </w:hyperlink>
        </w:p>
        <w:p w14:paraId="1D13D8A4" w14:textId="77777777" w:rsidR="003145D7" w:rsidRDefault="00693FFB">
          <w:pPr>
            <w:pStyle w:val="TM2"/>
            <w:tabs>
              <w:tab w:val="left" w:pos="720"/>
              <w:tab w:val="right" w:leader="dot" w:pos="9062"/>
            </w:tabs>
            <w:rPr>
              <w:rFonts w:eastAsiaTheme="minorEastAsia" w:cstheme="minorBidi"/>
              <w:smallCaps w:val="0"/>
              <w:noProof/>
              <w:sz w:val="22"/>
              <w:szCs w:val="22"/>
              <w:lang w:val="en-US" w:eastAsia="en-US"/>
            </w:rPr>
          </w:pPr>
          <w:hyperlink w:anchor="_Toc432669262" w:history="1">
            <w:r w:rsidR="003145D7" w:rsidRPr="00E22B19">
              <w:rPr>
                <w:rStyle w:val="Lienhypertexte"/>
                <w:rFonts w:eastAsiaTheme="majorEastAsia" w:cs="Arial"/>
                <w:noProof/>
              </w:rPr>
              <w:t>5.1</w:t>
            </w:r>
            <w:r w:rsidR="003145D7">
              <w:rPr>
                <w:rFonts w:eastAsiaTheme="minorEastAsia" w:cstheme="minorBidi"/>
                <w:smallCaps w:val="0"/>
                <w:noProof/>
                <w:sz w:val="22"/>
                <w:szCs w:val="22"/>
                <w:lang w:val="en-US" w:eastAsia="en-US"/>
              </w:rPr>
              <w:tab/>
            </w:r>
            <w:r w:rsidR="003145D7" w:rsidRPr="00E22B19">
              <w:rPr>
                <w:rStyle w:val="Lienhypertexte"/>
                <w:rFonts w:eastAsiaTheme="majorEastAsia" w:cs="Arial"/>
                <w:noProof/>
              </w:rPr>
              <w:t>Introduction dans la vaccination de routine</w:t>
            </w:r>
            <w:r w:rsidR="003145D7">
              <w:rPr>
                <w:noProof/>
                <w:webHidden/>
              </w:rPr>
              <w:tab/>
            </w:r>
            <w:r w:rsidR="003145D7">
              <w:rPr>
                <w:noProof/>
                <w:webHidden/>
              </w:rPr>
              <w:fldChar w:fldCharType="begin"/>
            </w:r>
            <w:r w:rsidR="003145D7">
              <w:rPr>
                <w:noProof/>
                <w:webHidden/>
              </w:rPr>
              <w:instrText xml:space="preserve"> PAGEREF _Toc432669262 \h </w:instrText>
            </w:r>
            <w:r w:rsidR="003145D7">
              <w:rPr>
                <w:noProof/>
                <w:webHidden/>
              </w:rPr>
            </w:r>
            <w:r w:rsidR="003145D7">
              <w:rPr>
                <w:noProof/>
                <w:webHidden/>
              </w:rPr>
              <w:fldChar w:fldCharType="separate"/>
            </w:r>
            <w:r w:rsidR="003145D7">
              <w:rPr>
                <w:noProof/>
                <w:webHidden/>
              </w:rPr>
              <w:t>40</w:t>
            </w:r>
            <w:r w:rsidR="003145D7">
              <w:rPr>
                <w:noProof/>
                <w:webHidden/>
              </w:rPr>
              <w:fldChar w:fldCharType="end"/>
            </w:r>
          </w:hyperlink>
        </w:p>
        <w:p w14:paraId="1D6ACA12"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63" w:history="1">
            <w:r w:rsidR="003145D7" w:rsidRPr="00E22B19">
              <w:rPr>
                <w:rStyle w:val="Lienhypertexte"/>
              </w:rPr>
              <w:t>5.1.1</w:t>
            </w:r>
            <w:r w:rsidR="003145D7">
              <w:rPr>
                <w:rFonts w:asciiTheme="minorHAnsi" w:eastAsiaTheme="minorEastAsia" w:hAnsiTheme="minorHAnsi" w:cstheme="minorBidi"/>
                <w:b w:val="0"/>
                <w:i w:val="0"/>
                <w:iCs w:val="0"/>
                <w:sz w:val="22"/>
                <w:szCs w:val="22"/>
                <w:lang w:val="en-US" w:eastAsia="en-US"/>
              </w:rPr>
              <w:tab/>
            </w:r>
            <w:r w:rsidR="003145D7" w:rsidRPr="00E22B19">
              <w:rPr>
                <w:rStyle w:val="Lienhypertexte"/>
              </w:rPr>
              <w:t>Choix du vaccin et période</w:t>
            </w:r>
            <w:r w:rsidR="003145D7">
              <w:rPr>
                <w:webHidden/>
              </w:rPr>
              <w:tab/>
            </w:r>
            <w:r w:rsidR="003145D7">
              <w:rPr>
                <w:webHidden/>
              </w:rPr>
              <w:fldChar w:fldCharType="begin"/>
            </w:r>
            <w:r w:rsidR="003145D7">
              <w:rPr>
                <w:webHidden/>
              </w:rPr>
              <w:instrText xml:space="preserve"> PAGEREF _Toc432669263 \h </w:instrText>
            </w:r>
            <w:r w:rsidR="003145D7">
              <w:rPr>
                <w:webHidden/>
              </w:rPr>
            </w:r>
            <w:r w:rsidR="003145D7">
              <w:rPr>
                <w:webHidden/>
              </w:rPr>
              <w:fldChar w:fldCharType="separate"/>
            </w:r>
            <w:r w:rsidR="003145D7">
              <w:rPr>
                <w:webHidden/>
              </w:rPr>
              <w:t>40</w:t>
            </w:r>
            <w:r w:rsidR="003145D7">
              <w:rPr>
                <w:webHidden/>
              </w:rPr>
              <w:fldChar w:fldCharType="end"/>
            </w:r>
          </w:hyperlink>
        </w:p>
        <w:p w14:paraId="24D6DAC0"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64" w:history="1">
            <w:r w:rsidR="003145D7" w:rsidRPr="00E22B19">
              <w:rPr>
                <w:rStyle w:val="Lienhypertexte"/>
              </w:rPr>
              <w:t>5.1.2</w:t>
            </w:r>
            <w:r w:rsidR="003145D7">
              <w:rPr>
                <w:rFonts w:asciiTheme="minorHAnsi" w:eastAsiaTheme="minorEastAsia" w:hAnsiTheme="minorHAnsi" w:cstheme="minorBidi"/>
                <w:b w:val="0"/>
                <w:i w:val="0"/>
                <w:iCs w:val="0"/>
                <w:sz w:val="22"/>
                <w:szCs w:val="22"/>
                <w:lang w:val="en-US" w:eastAsia="en-US"/>
              </w:rPr>
              <w:tab/>
            </w:r>
            <w:r w:rsidR="003145D7" w:rsidRPr="00E22B19">
              <w:rPr>
                <w:rStyle w:val="Lienhypertexte"/>
              </w:rPr>
              <w:t>.Calendrier et cibles d’administration</w:t>
            </w:r>
            <w:r w:rsidR="003145D7">
              <w:rPr>
                <w:webHidden/>
              </w:rPr>
              <w:tab/>
            </w:r>
            <w:r w:rsidR="003145D7">
              <w:rPr>
                <w:webHidden/>
              </w:rPr>
              <w:fldChar w:fldCharType="begin"/>
            </w:r>
            <w:r w:rsidR="003145D7">
              <w:rPr>
                <w:webHidden/>
              </w:rPr>
              <w:instrText xml:space="preserve"> PAGEREF _Toc432669264 \h </w:instrText>
            </w:r>
            <w:r w:rsidR="003145D7">
              <w:rPr>
                <w:webHidden/>
              </w:rPr>
            </w:r>
            <w:r w:rsidR="003145D7">
              <w:rPr>
                <w:webHidden/>
              </w:rPr>
              <w:fldChar w:fldCharType="separate"/>
            </w:r>
            <w:r w:rsidR="003145D7">
              <w:rPr>
                <w:webHidden/>
              </w:rPr>
              <w:t>40</w:t>
            </w:r>
            <w:r w:rsidR="003145D7">
              <w:rPr>
                <w:webHidden/>
              </w:rPr>
              <w:fldChar w:fldCharType="end"/>
            </w:r>
          </w:hyperlink>
        </w:p>
        <w:p w14:paraId="6192B2CB"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65" w:history="1">
            <w:r w:rsidR="003145D7" w:rsidRPr="00E22B19">
              <w:rPr>
                <w:rStyle w:val="Lienhypertexte"/>
              </w:rPr>
              <w:t>5.1.3</w:t>
            </w:r>
            <w:r w:rsidR="003145D7">
              <w:rPr>
                <w:rFonts w:asciiTheme="minorHAnsi" w:eastAsiaTheme="minorEastAsia" w:hAnsiTheme="minorHAnsi" w:cstheme="minorBidi"/>
                <w:b w:val="0"/>
                <w:i w:val="0"/>
                <w:iCs w:val="0"/>
                <w:sz w:val="22"/>
                <w:szCs w:val="22"/>
                <w:lang w:val="en-US" w:eastAsia="en-US"/>
              </w:rPr>
              <w:tab/>
            </w:r>
            <w:r w:rsidR="003145D7" w:rsidRPr="00E22B19">
              <w:rPr>
                <w:rStyle w:val="Lienhypertexte"/>
              </w:rPr>
              <w:t>. Objectifs annuels de couverture vaccinale</w:t>
            </w:r>
            <w:r w:rsidR="003145D7">
              <w:rPr>
                <w:webHidden/>
              </w:rPr>
              <w:tab/>
            </w:r>
            <w:r w:rsidR="003145D7">
              <w:rPr>
                <w:webHidden/>
              </w:rPr>
              <w:fldChar w:fldCharType="begin"/>
            </w:r>
            <w:r w:rsidR="003145D7">
              <w:rPr>
                <w:webHidden/>
              </w:rPr>
              <w:instrText xml:space="preserve"> PAGEREF _Toc432669265 \h </w:instrText>
            </w:r>
            <w:r w:rsidR="003145D7">
              <w:rPr>
                <w:webHidden/>
              </w:rPr>
            </w:r>
            <w:r w:rsidR="003145D7">
              <w:rPr>
                <w:webHidden/>
              </w:rPr>
              <w:fldChar w:fldCharType="separate"/>
            </w:r>
            <w:r w:rsidR="003145D7">
              <w:rPr>
                <w:webHidden/>
              </w:rPr>
              <w:t>41</w:t>
            </w:r>
            <w:r w:rsidR="003145D7">
              <w:rPr>
                <w:webHidden/>
              </w:rPr>
              <w:fldChar w:fldCharType="end"/>
            </w:r>
          </w:hyperlink>
        </w:p>
        <w:p w14:paraId="53E1F4AE"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66" w:history="1">
            <w:r w:rsidR="003145D7" w:rsidRPr="00E22B19">
              <w:rPr>
                <w:rStyle w:val="Lienhypertexte"/>
              </w:rPr>
              <w:t>5.1.4</w:t>
            </w:r>
            <w:r w:rsidR="003145D7">
              <w:rPr>
                <w:rFonts w:asciiTheme="minorHAnsi" w:eastAsiaTheme="minorEastAsia" w:hAnsiTheme="minorHAnsi" w:cstheme="minorBidi"/>
                <w:b w:val="0"/>
                <w:i w:val="0"/>
                <w:iCs w:val="0"/>
                <w:sz w:val="22"/>
                <w:szCs w:val="22"/>
                <w:lang w:val="en-US" w:eastAsia="en-US"/>
              </w:rPr>
              <w:tab/>
            </w:r>
            <w:r w:rsidR="003145D7" w:rsidRPr="00E22B19">
              <w:rPr>
                <w:rStyle w:val="Lienhypertexte"/>
              </w:rPr>
              <w:t>.Taux de pertes</w:t>
            </w:r>
            <w:r w:rsidR="003145D7">
              <w:rPr>
                <w:webHidden/>
              </w:rPr>
              <w:tab/>
            </w:r>
            <w:r w:rsidR="003145D7">
              <w:rPr>
                <w:webHidden/>
              </w:rPr>
              <w:fldChar w:fldCharType="begin"/>
            </w:r>
            <w:r w:rsidR="003145D7">
              <w:rPr>
                <w:webHidden/>
              </w:rPr>
              <w:instrText xml:space="preserve"> PAGEREF _Toc432669266 \h </w:instrText>
            </w:r>
            <w:r w:rsidR="003145D7">
              <w:rPr>
                <w:webHidden/>
              </w:rPr>
            </w:r>
            <w:r w:rsidR="003145D7">
              <w:rPr>
                <w:webHidden/>
              </w:rPr>
              <w:fldChar w:fldCharType="separate"/>
            </w:r>
            <w:r w:rsidR="003145D7">
              <w:rPr>
                <w:webHidden/>
              </w:rPr>
              <w:t>41</w:t>
            </w:r>
            <w:r w:rsidR="003145D7">
              <w:rPr>
                <w:webHidden/>
              </w:rPr>
              <w:fldChar w:fldCharType="end"/>
            </w:r>
          </w:hyperlink>
        </w:p>
        <w:p w14:paraId="1E74965F"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67" w:history="1">
            <w:r w:rsidR="003145D7" w:rsidRPr="00E22B19">
              <w:rPr>
                <w:rStyle w:val="Lienhypertexte"/>
              </w:rPr>
              <w:t>5.1.5</w:t>
            </w:r>
            <w:r w:rsidR="003145D7">
              <w:rPr>
                <w:rFonts w:asciiTheme="minorHAnsi" w:eastAsiaTheme="minorEastAsia" w:hAnsiTheme="minorHAnsi" w:cstheme="minorBidi"/>
                <w:b w:val="0"/>
                <w:i w:val="0"/>
                <w:iCs w:val="0"/>
                <w:sz w:val="22"/>
                <w:szCs w:val="22"/>
                <w:lang w:val="en-US" w:eastAsia="en-US"/>
              </w:rPr>
              <w:tab/>
            </w:r>
            <w:r w:rsidR="003145D7" w:rsidRPr="00E22B19">
              <w:rPr>
                <w:rStyle w:val="Lienhypertexte"/>
              </w:rPr>
              <w:t>. Estimation des besoins en vaccins et consommables</w:t>
            </w:r>
            <w:r w:rsidR="003145D7">
              <w:rPr>
                <w:webHidden/>
              </w:rPr>
              <w:tab/>
            </w:r>
            <w:r w:rsidR="003145D7">
              <w:rPr>
                <w:webHidden/>
              </w:rPr>
              <w:fldChar w:fldCharType="begin"/>
            </w:r>
            <w:r w:rsidR="003145D7">
              <w:rPr>
                <w:webHidden/>
              </w:rPr>
              <w:instrText xml:space="preserve"> PAGEREF _Toc432669267 \h </w:instrText>
            </w:r>
            <w:r w:rsidR="003145D7">
              <w:rPr>
                <w:webHidden/>
              </w:rPr>
            </w:r>
            <w:r w:rsidR="003145D7">
              <w:rPr>
                <w:webHidden/>
              </w:rPr>
              <w:fldChar w:fldCharType="separate"/>
            </w:r>
            <w:r w:rsidR="003145D7">
              <w:rPr>
                <w:webHidden/>
              </w:rPr>
              <w:t>41</w:t>
            </w:r>
            <w:r w:rsidR="003145D7">
              <w:rPr>
                <w:webHidden/>
              </w:rPr>
              <w:fldChar w:fldCharType="end"/>
            </w:r>
          </w:hyperlink>
        </w:p>
        <w:p w14:paraId="79B98836"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68" w:history="1">
            <w:r w:rsidR="003145D7" w:rsidRPr="00E22B19">
              <w:rPr>
                <w:rStyle w:val="Lienhypertexte"/>
              </w:rPr>
              <w:t>5.1.6</w:t>
            </w:r>
            <w:r w:rsidR="003145D7">
              <w:rPr>
                <w:rFonts w:asciiTheme="minorHAnsi" w:eastAsiaTheme="minorEastAsia" w:hAnsiTheme="minorHAnsi" w:cstheme="minorBidi"/>
                <w:b w:val="0"/>
                <w:i w:val="0"/>
                <w:iCs w:val="0"/>
                <w:sz w:val="22"/>
                <w:szCs w:val="22"/>
                <w:lang w:val="en-US" w:eastAsia="en-US"/>
              </w:rPr>
              <w:tab/>
            </w:r>
            <w:r w:rsidR="003145D7" w:rsidRPr="00E22B19">
              <w:rPr>
                <w:rStyle w:val="Lienhypertexte"/>
              </w:rPr>
              <w:t>Calendrier de vaccination actualisé</w:t>
            </w:r>
            <w:r w:rsidR="003145D7">
              <w:rPr>
                <w:webHidden/>
              </w:rPr>
              <w:tab/>
            </w:r>
            <w:r w:rsidR="003145D7">
              <w:rPr>
                <w:webHidden/>
              </w:rPr>
              <w:fldChar w:fldCharType="begin"/>
            </w:r>
            <w:r w:rsidR="003145D7">
              <w:rPr>
                <w:webHidden/>
              </w:rPr>
              <w:instrText xml:space="preserve"> PAGEREF _Toc432669268 \h </w:instrText>
            </w:r>
            <w:r w:rsidR="003145D7">
              <w:rPr>
                <w:webHidden/>
              </w:rPr>
            </w:r>
            <w:r w:rsidR="003145D7">
              <w:rPr>
                <w:webHidden/>
              </w:rPr>
              <w:fldChar w:fldCharType="separate"/>
            </w:r>
            <w:r w:rsidR="003145D7">
              <w:rPr>
                <w:webHidden/>
              </w:rPr>
              <w:t>42</w:t>
            </w:r>
            <w:r w:rsidR="003145D7">
              <w:rPr>
                <w:webHidden/>
              </w:rPr>
              <w:fldChar w:fldCharType="end"/>
            </w:r>
          </w:hyperlink>
        </w:p>
        <w:p w14:paraId="5DAB6751"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69" w:history="1">
            <w:r w:rsidR="003145D7" w:rsidRPr="00E22B19">
              <w:rPr>
                <w:rStyle w:val="Lienhypertexte"/>
              </w:rPr>
              <w:t>5.1.7</w:t>
            </w:r>
            <w:r w:rsidR="003145D7">
              <w:rPr>
                <w:rFonts w:asciiTheme="minorHAnsi" w:eastAsiaTheme="minorEastAsia" w:hAnsiTheme="minorHAnsi" w:cstheme="minorBidi"/>
                <w:b w:val="0"/>
                <w:i w:val="0"/>
                <w:iCs w:val="0"/>
                <w:sz w:val="22"/>
                <w:szCs w:val="22"/>
                <w:lang w:val="en-US" w:eastAsia="en-US"/>
              </w:rPr>
              <w:tab/>
            </w:r>
            <w:r w:rsidR="003145D7" w:rsidRPr="00E22B19">
              <w:rPr>
                <w:rStyle w:val="Lienhypertexte"/>
              </w:rPr>
              <w:t>Stratégies</w:t>
            </w:r>
            <w:r w:rsidR="003145D7">
              <w:rPr>
                <w:webHidden/>
              </w:rPr>
              <w:tab/>
            </w:r>
            <w:r w:rsidR="003145D7">
              <w:rPr>
                <w:webHidden/>
              </w:rPr>
              <w:fldChar w:fldCharType="begin"/>
            </w:r>
            <w:r w:rsidR="003145D7">
              <w:rPr>
                <w:webHidden/>
              </w:rPr>
              <w:instrText xml:space="preserve"> PAGEREF _Toc432669269 \h </w:instrText>
            </w:r>
            <w:r w:rsidR="003145D7">
              <w:rPr>
                <w:webHidden/>
              </w:rPr>
            </w:r>
            <w:r w:rsidR="003145D7">
              <w:rPr>
                <w:webHidden/>
              </w:rPr>
              <w:fldChar w:fldCharType="separate"/>
            </w:r>
            <w:r w:rsidR="003145D7">
              <w:rPr>
                <w:webHidden/>
              </w:rPr>
              <w:t>42</w:t>
            </w:r>
            <w:r w:rsidR="003145D7">
              <w:rPr>
                <w:webHidden/>
              </w:rPr>
              <w:fldChar w:fldCharType="end"/>
            </w:r>
          </w:hyperlink>
        </w:p>
        <w:p w14:paraId="13A77741" w14:textId="77777777" w:rsidR="003145D7" w:rsidRDefault="00693FFB">
          <w:pPr>
            <w:pStyle w:val="TM1"/>
            <w:tabs>
              <w:tab w:val="left" w:pos="480"/>
              <w:tab w:val="right" w:leader="dot" w:pos="9062"/>
            </w:tabs>
            <w:rPr>
              <w:rFonts w:eastAsiaTheme="minorEastAsia" w:cstheme="minorBidi"/>
              <w:b w:val="0"/>
              <w:bCs w:val="0"/>
              <w:caps w:val="0"/>
              <w:noProof/>
              <w:sz w:val="22"/>
              <w:szCs w:val="22"/>
              <w:lang w:val="en-US" w:eastAsia="en-US"/>
            </w:rPr>
          </w:pPr>
          <w:hyperlink w:anchor="_Toc432669270" w:history="1">
            <w:r w:rsidR="003145D7" w:rsidRPr="00E22B19">
              <w:rPr>
                <w:rStyle w:val="Lienhypertexte"/>
                <w:rFonts w:ascii="Arial" w:eastAsiaTheme="majorEastAsia" w:hAnsi="Arial" w:cs="Arial"/>
                <w:noProof/>
              </w:rPr>
              <w:t>VI.</w:t>
            </w:r>
            <w:r w:rsidR="003145D7">
              <w:rPr>
                <w:rFonts w:eastAsiaTheme="minorEastAsia" w:cstheme="minorBidi"/>
                <w:b w:val="0"/>
                <w:bCs w:val="0"/>
                <w:caps w:val="0"/>
                <w:noProof/>
                <w:sz w:val="22"/>
                <w:szCs w:val="22"/>
                <w:lang w:val="en-US" w:eastAsia="en-US"/>
              </w:rPr>
              <w:tab/>
            </w:r>
            <w:r w:rsidR="003145D7" w:rsidRPr="00E22B19">
              <w:rPr>
                <w:rStyle w:val="Lienhypertexte"/>
                <w:rFonts w:ascii="Arial" w:eastAsiaTheme="majorEastAsia" w:hAnsi="Arial" w:cs="Arial"/>
                <w:noProof/>
              </w:rPr>
              <w:t>BUDGET ESTIMATIF DE L’INTRODUCTION</w:t>
            </w:r>
            <w:r w:rsidR="003145D7">
              <w:rPr>
                <w:noProof/>
                <w:webHidden/>
              </w:rPr>
              <w:tab/>
            </w:r>
            <w:r w:rsidR="003145D7">
              <w:rPr>
                <w:noProof/>
                <w:webHidden/>
              </w:rPr>
              <w:fldChar w:fldCharType="begin"/>
            </w:r>
            <w:r w:rsidR="003145D7">
              <w:rPr>
                <w:noProof/>
                <w:webHidden/>
              </w:rPr>
              <w:instrText xml:space="preserve"> PAGEREF _Toc432669270 \h </w:instrText>
            </w:r>
            <w:r w:rsidR="003145D7">
              <w:rPr>
                <w:noProof/>
                <w:webHidden/>
              </w:rPr>
            </w:r>
            <w:r w:rsidR="003145D7">
              <w:rPr>
                <w:noProof/>
                <w:webHidden/>
              </w:rPr>
              <w:fldChar w:fldCharType="separate"/>
            </w:r>
            <w:r w:rsidR="003145D7">
              <w:rPr>
                <w:noProof/>
                <w:webHidden/>
              </w:rPr>
              <w:t>43</w:t>
            </w:r>
            <w:r w:rsidR="003145D7">
              <w:rPr>
                <w:noProof/>
                <w:webHidden/>
              </w:rPr>
              <w:fldChar w:fldCharType="end"/>
            </w:r>
          </w:hyperlink>
        </w:p>
        <w:p w14:paraId="1A96B083" w14:textId="77777777" w:rsidR="003145D7" w:rsidRDefault="00693FFB">
          <w:pPr>
            <w:pStyle w:val="TM1"/>
            <w:tabs>
              <w:tab w:val="left" w:pos="720"/>
              <w:tab w:val="right" w:leader="dot" w:pos="9062"/>
            </w:tabs>
            <w:rPr>
              <w:rFonts w:eastAsiaTheme="minorEastAsia" w:cstheme="minorBidi"/>
              <w:b w:val="0"/>
              <w:bCs w:val="0"/>
              <w:caps w:val="0"/>
              <w:noProof/>
              <w:sz w:val="22"/>
              <w:szCs w:val="22"/>
              <w:lang w:val="en-US" w:eastAsia="en-US"/>
            </w:rPr>
          </w:pPr>
          <w:hyperlink w:anchor="_Toc432669271" w:history="1">
            <w:r w:rsidR="003145D7" w:rsidRPr="00E22B19">
              <w:rPr>
                <w:rStyle w:val="Lienhypertexte"/>
                <w:rFonts w:ascii="Arial" w:eastAsiaTheme="majorEastAsia" w:hAnsi="Arial" w:cs="Arial"/>
                <w:noProof/>
              </w:rPr>
              <w:t>VII.</w:t>
            </w:r>
            <w:r w:rsidR="003145D7">
              <w:rPr>
                <w:rFonts w:eastAsiaTheme="minorEastAsia" w:cstheme="minorBidi"/>
                <w:b w:val="0"/>
                <w:bCs w:val="0"/>
                <w:caps w:val="0"/>
                <w:noProof/>
                <w:sz w:val="22"/>
                <w:szCs w:val="22"/>
                <w:lang w:val="en-US" w:eastAsia="en-US"/>
              </w:rPr>
              <w:tab/>
            </w:r>
            <w:r w:rsidR="003145D7" w:rsidRPr="00E22B19">
              <w:rPr>
                <w:rStyle w:val="Lienhypertexte"/>
                <w:rFonts w:ascii="Arial" w:eastAsiaTheme="majorEastAsia" w:hAnsi="Arial" w:cs="Arial"/>
                <w:noProof/>
              </w:rPr>
              <w:t>CAMPAGNE DE VACCINATION PREVENTIVE DE MASSE</w:t>
            </w:r>
            <w:r w:rsidR="003145D7">
              <w:rPr>
                <w:noProof/>
                <w:webHidden/>
              </w:rPr>
              <w:tab/>
            </w:r>
            <w:r w:rsidR="003145D7">
              <w:rPr>
                <w:noProof/>
                <w:webHidden/>
              </w:rPr>
              <w:fldChar w:fldCharType="begin"/>
            </w:r>
            <w:r w:rsidR="003145D7">
              <w:rPr>
                <w:noProof/>
                <w:webHidden/>
              </w:rPr>
              <w:instrText xml:space="preserve"> PAGEREF _Toc432669271 \h </w:instrText>
            </w:r>
            <w:r w:rsidR="003145D7">
              <w:rPr>
                <w:noProof/>
                <w:webHidden/>
              </w:rPr>
            </w:r>
            <w:r w:rsidR="003145D7">
              <w:rPr>
                <w:noProof/>
                <w:webHidden/>
              </w:rPr>
              <w:fldChar w:fldCharType="separate"/>
            </w:r>
            <w:r w:rsidR="003145D7">
              <w:rPr>
                <w:noProof/>
                <w:webHidden/>
              </w:rPr>
              <w:t>44</w:t>
            </w:r>
            <w:r w:rsidR="003145D7">
              <w:rPr>
                <w:noProof/>
                <w:webHidden/>
              </w:rPr>
              <w:fldChar w:fldCharType="end"/>
            </w:r>
          </w:hyperlink>
        </w:p>
        <w:p w14:paraId="21FE5866"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72" w:history="1">
            <w:r w:rsidR="003145D7" w:rsidRPr="00E22B19">
              <w:rPr>
                <w:rStyle w:val="Lienhypertexte"/>
                <w:rFonts w:eastAsiaTheme="majorEastAsia" w:cs="Arial"/>
                <w:noProof/>
              </w:rPr>
              <w:t>7.1. Cible et besoins</w:t>
            </w:r>
            <w:r w:rsidR="003145D7">
              <w:rPr>
                <w:noProof/>
                <w:webHidden/>
              </w:rPr>
              <w:tab/>
            </w:r>
            <w:r w:rsidR="003145D7">
              <w:rPr>
                <w:noProof/>
                <w:webHidden/>
              </w:rPr>
              <w:fldChar w:fldCharType="begin"/>
            </w:r>
            <w:r w:rsidR="003145D7">
              <w:rPr>
                <w:noProof/>
                <w:webHidden/>
              </w:rPr>
              <w:instrText xml:space="preserve"> PAGEREF _Toc432669272 \h </w:instrText>
            </w:r>
            <w:r w:rsidR="003145D7">
              <w:rPr>
                <w:noProof/>
                <w:webHidden/>
              </w:rPr>
            </w:r>
            <w:r w:rsidR="003145D7">
              <w:rPr>
                <w:noProof/>
                <w:webHidden/>
              </w:rPr>
              <w:fldChar w:fldCharType="separate"/>
            </w:r>
            <w:r w:rsidR="003145D7">
              <w:rPr>
                <w:noProof/>
                <w:webHidden/>
              </w:rPr>
              <w:t>44</w:t>
            </w:r>
            <w:r w:rsidR="003145D7">
              <w:rPr>
                <w:noProof/>
                <w:webHidden/>
              </w:rPr>
              <w:fldChar w:fldCharType="end"/>
            </w:r>
          </w:hyperlink>
        </w:p>
        <w:p w14:paraId="35920D7C"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73" w:history="1">
            <w:r w:rsidR="003145D7" w:rsidRPr="00E22B19">
              <w:rPr>
                <w:rStyle w:val="Lienhypertexte"/>
              </w:rPr>
              <w:t>7.1.1. Population cible</w:t>
            </w:r>
            <w:r w:rsidR="003145D7">
              <w:rPr>
                <w:webHidden/>
              </w:rPr>
              <w:tab/>
            </w:r>
            <w:r w:rsidR="003145D7">
              <w:rPr>
                <w:webHidden/>
              </w:rPr>
              <w:fldChar w:fldCharType="begin"/>
            </w:r>
            <w:r w:rsidR="003145D7">
              <w:rPr>
                <w:webHidden/>
              </w:rPr>
              <w:instrText xml:space="preserve"> PAGEREF _Toc432669273 \h </w:instrText>
            </w:r>
            <w:r w:rsidR="003145D7">
              <w:rPr>
                <w:webHidden/>
              </w:rPr>
            </w:r>
            <w:r w:rsidR="003145D7">
              <w:rPr>
                <w:webHidden/>
              </w:rPr>
              <w:fldChar w:fldCharType="separate"/>
            </w:r>
            <w:r w:rsidR="003145D7">
              <w:rPr>
                <w:webHidden/>
              </w:rPr>
              <w:t>44</w:t>
            </w:r>
            <w:r w:rsidR="003145D7">
              <w:rPr>
                <w:webHidden/>
              </w:rPr>
              <w:fldChar w:fldCharType="end"/>
            </w:r>
          </w:hyperlink>
        </w:p>
        <w:p w14:paraId="3F1C0C03"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74" w:history="1">
            <w:r w:rsidR="003145D7" w:rsidRPr="00E22B19">
              <w:rPr>
                <w:rStyle w:val="Lienhypertexte"/>
              </w:rPr>
              <w:t>7.1.2. Besoins en ressources humaines</w:t>
            </w:r>
            <w:r w:rsidR="003145D7">
              <w:rPr>
                <w:webHidden/>
              </w:rPr>
              <w:tab/>
            </w:r>
            <w:r w:rsidR="003145D7">
              <w:rPr>
                <w:webHidden/>
              </w:rPr>
              <w:fldChar w:fldCharType="begin"/>
            </w:r>
            <w:r w:rsidR="003145D7">
              <w:rPr>
                <w:webHidden/>
              </w:rPr>
              <w:instrText xml:space="preserve"> PAGEREF _Toc432669274 \h </w:instrText>
            </w:r>
            <w:r w:rsidR="003145D7">
              <w:rPr>
                <w:webHidden/>
              </w:rPr>
            </w:r>
            <w:r w:rsidR="003145D7">
              <w:rPr>
                <w:webHidden/>
              </w:rPr>
              <w:fldChar w:fldCharType="separate"/>
            </w:r>
            <w:r w:rsidR="003145D7">
              <w:rPr>
                <w:webHidden/>
              </w:rPr>
              <w:t>44</w:t>
            </w:r>
            <w:r w:rsidR="003145D7">
              <w:rPr>
                <w:webHidden/>
              </w:rPr>
              <w:fldChar w:fldCharType="end"/>
            </w:r>
          </w:hyperlink>
        </w:p>
        <w:p w14:paraId="3205B13F" w14:textId="77777777" w:rsidR="003145D7" w:rsidRDefault="00693FFB">
          <w:pPr>
            <w:pStyle w:val="TM3"/>
            <w:rPr>
              <w:rFonts w:asciiTheme="minorHAnsi" w:eastAsiaTheme="minorEastAsia" w:hAnsiTheme="minorHAnsi" w:cstheme="minorBidi"/>
              <w:b w:val="0"/>
              <w:i w:val="0"/>
              <w:iCs w:val="0"/>
              <w:sz w:val="22"/>
              <w:szCs w:val="22"/>
              <w:lang w:val="en-US" w:eastAsia="en-US"/>
            </w:rPr>
          </w:pPr>
          <w:hyperlink w:anchor="_Toc432669275" w:history="1">
            <w:r w:rsidR="003145D7" w:rsidRPr="00E22B19">
              <w:rPr>
                <w:rStyle w:val="Lienhypertexte"/>
              </w:rPr>
              <w:t>7.1.3. Besoins en intrants</w:t>
            </w:r>
            <w:r w:rsidR="003145D7">
              <w:rPr>
                <w:webHidden/>
              </w:rPr>
              <w:tab/>
            </w:r>
            <w:r w:rsidR="003145D7">
              <w:rPr>
                <w:webHidden/>
              </w:rPr>
              <w:fldChar w:fldCharType="begin"/>
            </w:r>
            <w:r w:rsidR="003145D7">
              <w:rPr>
                <w:webHidden/>
              </w:rPr>
              <w:instrText xml:space="preserve"> PAGEREF _Toc432669275 \h </w:instrText>
            </w:r>
            <w:r w:rsidR="003145D7">
              <w:rPr>
                <w:webHidden/>
              </w:rPr>
            </w:r>
            <w:r w:rsidR="003145D7">
              <w:rPr>
                <w:webHidden/>
              </w:rPr>
              <w:fldChar w:fldCharType="separate"/>
            </w:r>
            <w:r w:rsidR="003145D7">
              <w:rPr>
                <w:webHidden/>
              </w:rPr>
              <w:t>44</w:t>
            </w:r>
            <w:r w:rsidR="003145D7">
              <w:rPr>
                <w:webHidden/>
              </w:rPr>
              <w:fldChar w:fldCharType="end"/>
            </w:r>
          </w:hyperlink>
        </w:p>
        <w:p w14:paraId="1F6D95C8"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76" w:history="1">
            <w:r w:rsidR="003145D7" w:rsidRPr="00E22B19">
              <w:rPr>
                <w:rStyle w:val="Lienhypertexte"/>
                <w:rFonts w:eastAsiaTheme="majorEastAsia"/>
                <w:noProof/>
              </w:rPr>
              <w:t>7.2. Budget estimatif</w:t>
            </w:r>
            <w:r w:rsidR="003145D7">
              <w:rPr>
                <w:noProof/>
                <w:webHidden/>
              </w:rPr>
              <w:tab/>
            </w:r>
            <w:r w:rsidR="003145D7">
              <w:rPr>
                <w:noProof/>
                <w:webHidden/>
              </w:rPr>
              <w:fldChar w:fldCharType="begin"/>
            </w:r>
            <w:r w:rsidR="003145D7">
              <w:rPr>
                <w:noProof/>
                <w:webHidden/>
              </w:rPr>
              <w:instrText xml:space="preserve"> PAGEREF _Toc432669276 \h </w:instrText>
            </w:r>
            <w:r w:rsidR="003145D7">
              <w:rPr>
                <w:noProof/>
                <w:webHidden/>
              </w:rPr>
            </w:r>
            <w:r w:rsidR="003145D7">
              <w:rPr>
                <w:noProof/>
                <w:webHidden/>
              </w:rPr>
              <w:fldChar w:fldCharType="separate"/>
            </w:r>
            <w:r w:rsidR="003145D7">
              <w:rPr>
                <w:noProof/>
                <w:webHidden/>
              </w:rPr>
              <w:t>44</w:t>
            </w:r>
            <w:r w:rsidR="003145D7">
              <w:rPr>
                <w:noProof/>
                <w:webHidden/>
              </w:rPr>
              <w:fldChar w:fldCharType="end"/>
            </w:r>
          </w:hyperlink>
        </w:p>
        <w:p w14:paraId="4A17CF9B"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77" w:history="1">
            <w:r w:rsidR="003145D7" w:rsidRPr="00E22B19">
              <w:rPr>
                <w:rStyle w:val="Lienhypertexte"/>
                <w:rFonts w:eastAsiaTheme="majorEastAsia" w:cs="Arial"/>
                <w:noProof/>
              </w:rPr>
              <w:t>7.3. Période et durée</w:t>
            </w:r>
            <w:r w:rsidR="003145D7">
              <w:rPr>
                <w:noProof/>
                <w:webHidden/>
              </w:rPr>
              <w:tab/>
            </w:r>
            <w:r w:rsidR="003145D7">
              <w:rPr>
                <w:noProof/>
                <w:webHidden/>
              </w:rPr>
              <w:fldChar w:fldCharType="begin"/>
            </w:r>
            <w:r w:rsidR="003145D7">
              <w:rPr>
                <w:noProof/>
                <w:webHidden/>
              </w:rPr>
              <w:instrText xml:space="preserve"> PAGEREF _Toc432669277 \h </w:instrText>
            </w:r>
            <w:r w:rsidR="003145D7">
              <w:rPr>
                <w:noProof/>
                <w:webHidden/>
              </w:rPr>
            </w:r>
            <w:r w:rsidR="003145D7">
              <w:rPr>
                <w:noProof/>
                <w:webHidden/>
              </w:rPr>
              <w:fldChar w:fldCharType="separate"/>
            </w:r>
            <w:r w:rsidR="003145D7">
              <w:rPr>
                <w:noProof/>
                <w:webHidden/>
              </w:rPr>
              <w:t>45</w:t>
            </w:r>
            <w:r w:rsidR="003145D7">
              <w:rPr>
                <w:noProof/>
                <w:webHidden/>
              </w:rPr>
              <w:fldChar w:fldCharType="end"/>
            </w:r>
          </w:hyperlink>
        </w:p>
        <w:p w14:paraId="0E843EC2"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78" w:history="1">
            <w:r w:rsidR="003145D7" w:rsidRPr="00E22B19">
              <w:rPr>
                <w:rStyle w:val="Lienhypertexte"/>
                <w:rFonts w:eastAsiaTheme="majorEastAsia" w:cs="Arial"/>
                <w:noProof/>
              </w:rPr>
              <w:t>7.4. Coordination</w:t>
            </w:r>
            <w:r w:rsidR="003145D7">
              <w:rPr>
                <w:noProof/>
                <w:webHidden/>
              </w:rPr>
              <w:tab/>
            </w:r>
            <w:r w:rsidR="003145D7">
              <w:rPr>
                <w:noProof/>
                <w:webHidden/>
              </w:rPr>
              <w:fldChar w:fldCharType="begin"/>
            </w:r>
            <w:r w:rsidR="003145D7">
              <w:rPr>
                <w:noProof/>
                <w:webHidden/>
              </w:rPr>
              <w:instrText xml:space="preserve"> PAGEREF _Toc432669278 \h </w:instrText>
            </w:r>
            <w:r w:rsidR="003145D7">
              <w:rPr>
                <w:noProof/>
                <w:webHidden/>
              </w:rPr>
            </w:r>
            <w:r w:rsidR="003145D7">
              <w:rPr>
                <w:noProof/>
                <w:webHidden/>
              </w:rPr>
              <w:fldChar w:fldCharType="separate"/>
            </w:r>
            <w:r w:rsidR="003145D7">
              <w:rPr>
                <w:noProof/>
                <w:webHidden/>
              </w:rPr>
              <w:t>45</w:t>
            </w:r>
            <w:r w:rsidR="003145D7">
              <w:rPr>
                <w:noProof/>
                <w:webHidden/>
              </w:rPr>
              <w:fldChar w:fldCharType="end"/>
            </w:r>
          </w:hyperlink>
        </w:p>
        <w:p w14:paraId="02685CF7"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79" w:history="1">
            <w:r w:rsidR="003145D7" w:rsidRPr="00E22B19">
              <w:rPr>
                <w:rStyle w:val="Lienhypertexte"/>
                <w:rFonts w:eastAsiaTheme="majorEastAsia" w:cs="Arial"/>
                <w:noProof/>
              </w:rPr>
              <w:t>7.5. Planification</w:t>
            </w:r>
            <w:r w:rsidR="003145D7">
              <w:rPr>
                <w:noProof/>
                <w:webHidden/>
              </w:rPr>
              <w:tab/>
            </w:r>
            <w:r w:rsidR="003145D7">
              <w:rPr>
                <w:noProof/>
                <w:webHidden/>
              </w:rPr>
              <w:fldChar w:fldCharType="begin"/>
            </w:r>
            <w:r w:rsidR="003145D7">
              <w:rPr>
                <w:noProof/>
                <w:webHidden/>
              </w:rPr>
              <w:instrText xml:space="preserve"> PAGEREF _Toc432669279 \h </w:instrText>
            </w:r>
            <w:r w:rsidR="003145D7">
              <w:rPr>
                <w:noProof/>
                <w:webHidden/>
              </w:rPr>
            </w:r>
            <w:r w:rsidR="003145D7">
              <w:rPr>
                <w:noProof/>
                <w:webHidden/>
              </w:rPr>
              <w:fldChar w:fldCharType="separate"/>
            </w:r>
            <w:r w:rsidR="003145D7">
              <w:rPr>
                <w:noProof/>
                <w:webHidden/>
              </w:rPr>
              <w:t>45</w:t>
            </w:r>
            <w:r w:rsidR="003145D7">
              <w:rPr>
                <w:noProof/>
                <w:webHidden/>
              </w:rPr>
              <w:fldChar w:fldCharType="end"/>
            </w:r>
          </w:hyperlink>
        </w:p>
        <w:p w14:paraId="78C323F4"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80" w:history="1">
            <w:r w:rsidR="003145D7" w:rsidRPr="00E22B19">
              <w:rPr>
                <w:rStyle w:val="Lienhypertexte"/>
                <w:rFonts w:eastAsiaTheme="majorEastAsia" w:cs="Arial"/>
                <w:noProof/>
              </w:rPr>
              <w:t>7.6. Renforcement des capacités du personnel</w:t>
            </w:r>
            <w:r w:rsidR="003145D7">
              <w:rPr>
                <w:noProof/>
                <w:webHidden/>
              </w:rPr>
              <w:tab/>
            </w:r>
            <w:r w:rsidR="003145D7">
              <w:rPr>
                <w:noProof/>
                <w:webHidden/>
              </w:rPr>
              <w:fldChar w:fldCharType="begin"/>
            </w:r>
            <w:r w:rsidR="003145D7">
              <w:rPr>
                <w:noProof/>
                <w:webHidden/>
              </w:rPr>
              <w:instrText xml:space="preserve"> PAGEREF _Toc432669280 \h </w:instrText>
            </w:r>
            <w:r w:rsidR="003145D7">
              <w:rPr>
                <w:noProof/>
                <w:webHidden/>
              </w:rPr>
            </w:r>
            <w:r w:rsidR="003145D7">
              <w:rPr>
                <w:noProof/>
                <w:webHidden/>
              </w:rPr>
              <w:fldChar w:fldCharType="separate"/>
            </w:r>
            <w:r w:rsidR="003145D7">
              <w:rPr>
                <w:noProof/>
                <w:webHidden/>
              </w:rPr>
              <w:t>45</w:t>
            </w:r>
            <w:r w:rsidR="003145D7">
              <w:rPr>
                <w:noProof/>
                <w:webHidden/>
              </w:rPr>
              <w:fldChar w:fldCharType="end"/>
            </w:r>
          </w:hyperlink>
        </w:p>
        <w:p w14:paraId="714738A2"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81" w:history="1">
            <w:r w:rsidR="003145D7" w:rsidRPr="00E22B19">
              <w:rPr>
                <w:rStyle w:val="Lienhypertexte"/>
                <w:rFonts w:eastAsiaTheme="majorEastAsia" w:cs="Arial"/>
                <w:noProof/>
              </w:rPr>
              <w:t>7.7. Communication et mobilisation sociale</w:t>
            </w:r>
            <w:r w:rsidR="003145D7">
              <w:rPr>
                <w:noProof/>
                <w:webHidden/>
              </w:rPr>
              <w:tab/>
            </w:r>
            <w:r w:rsidR="003145D7">
              <w:rPr>
                <w:noProof/>
                <w:webHidden/>
              </w:rPr>
              <w:fldChar w:fldCharType="begin"/>
            </w:r>
            <w:r w:rsidR="003145D7">
              <w:rPr>
                <w:noProof/>
                <w:webHidden/>
              </w:rPr>
              <w:instrText xml:space="preserve"> PAGEREF _Toc432669281 \h </w:instrText>
            </w:r>
            <w:r w:rsidR="003145D7">
              <w:rPr>
                <w:noProof/>
                <w:webHidden/>
              </w:rPr>
            </w:r>
            <w:r w:rsidR="003145D7">
              <w:rPr>
                <w:noProof/>
                <w:webHidden/>
              </w:rPr>
              <w:fldChar w:fldCharType="separate"/>
            </w:r>
            <w:r w:rsidR="003145D7">
              <w:rPr>
                <w:noProof/>
                <w:webHidden/>
              </w:rPr>
              <w:t>46</w:t>
            </w:r>
            <w:r w:rsidR="003145D7">
              <w:rPr>
                <w:noProof/>
                <w:webHidden/>
              </w:rPr>
              <w:fldChar w:fldCharType="end"/>
            </w:r>
          </w:hyperlink>
        </w:p>
        <w:p w14:paraId="54548C79"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82" w:history="1">
            <w:r w:rsidR="003145D7" w:rsidRPr="00E22B19">
              <w:rPr>
                <w:rStyle w:val="Lienhypertexte"/>
                <w:rFonts w:eastAsiaTheme="majorEastAsia" w:cs="Arial"/>
                <w:noProof/>
              </w:rPr>
              <w:t>7.8. Approvisionnement en intrants</w:t>
            </w:r>
            <w:r w:rsidR="003145D7">
              <w:rPr>
                <w:noProof/>
                <w:webHidden/>
              </w:rPr>
              <w:tab/>
            </w:r>
            <w:r w:rsidR="003145D7">
              <w:rPr>
                <w:noProof/>
                <w:webHidden/>
              </w:rPr>
              <w:fldChar w:fldCharType="begin"/>
            </w:r>
            <w:r w:rsidR="003145D7">
              <w:rPr>
                <w:noProof/>
                <w:webHidden/>
              </w:rPr>
              <w:instrText xml:space="preserve"> PAGEREF _Toc432669282 \h </w:instrText>
            </w:r>
            <w:r w:rsidR="003145D7">
              <w:rPr>
                <w:noProof/>
                <w:webHidden/>
              </w:rPr>
            </w:r>
            <w:r w:rsidR="003145D7">
              <w:rPr>
                <w:noProof/>
                <w:webHidden/>
              </w:rPr>
              <w:fldChar w:fldCharType="separate"/>
            </w:r>
            <w:r w:rsidR="003145D7">
              <w:rPr>
                <w:noProof/>
                <w:webHidden/>
              </w:rPr>
              <w:t>46</w:t>
            </w:r>
            <w:r w:rsidR="003145D7">
              <w:rPr>
                <w:noProof/>
                <w:webHidden/>
              </w:rPr>
              <w:fldChar w:fldCharType="end"/>
            </w:r>
          </w:hyperlink>
        </w:p>
        <w:p w14:paraId="4A9DCDE8"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83" w:history="1">
            <w:r w:rsidR="003145D7" w:rsidRPr="00E22B19">
              <w:rPr>
                <w:rStyle w:val="Lienhypertexte"/>
                <w:rFonts w:eastAsiaTheme="majorEastAsia" w:cs="Arial"/>
                <w:noProof/>
              </w:rPr>
              <w:t>7.9. Stratégies de vaccination</w:t>
            </w:r>
            <w:r w:rsidR="003145D7">
              <w:rPr>
                <w:noProof/>
                <w:webHidden/>
              </w:rPr>
              <w:tab/>
            </w:r>
            <w:r w:rsidR="003145D7">
              <w:rPr>
                <w:noProof/>
                <w:webHidden/>
              </w:rPr>
              <w:fldChar w:fldCharType="begin"/>
            </w:r>
            <w:r w:rsidR="003145D7">
              <w:rPr>
                <w:noProof/>
                <w:webHidden/>
              </w:rPr>
              <w:instrText xml:space="preserve"> PAGEREF _Toc432669283 \h </w:instrText>
            </w:r>
            <w:r w:rsidR="003145D7">
              <w:rPr>
                <w:noProof/>
                <w:webHidden/>
              </w:rPr>
            </w:r>
            <w:r w:rsidR="003145D7">
              <w:rPr>
                <w:noProof/>
                <w:webHidden/>
              </w:rPr>
              <w:fldChar w:fldCharType="separate"/>
            </w:r>
            <w:r w:rsidR="003145D7">
              <w:rPr>
                <w:noProof/>
                <w:webHidden/>
              </w:rPr>
              <w:t>46</w:t>
            </w:r>
            <w:r w:rsidR="003145D7">
              <w:rPr>
                <w:noProof/>
                <w:webHidden/>
              </w:rPr>
              <w:fldChar w:fldCharType="end"/>
            </w:r>
          </w:hyperlink>
        </w:p>
        <w:p w14:paraId="22F10FDB"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84" w:history="1">
            <w:r w:rsidR="003145D7" w:rsidRPr="00E22B19">
              <w:rPr>
                <w:rStyle w:val="Lienhypertexte"/>
                <w:rFonts w:eastAsiaTheme="majorEastAsia" w:cs="Arial"/>
                <w:noProof/>
              </w:rPr>
              <w:t>7.10. Sécurité de la vaccination</w:t>
            </w:r>
            <w:r w:rsidR="003145D7">
              <w:rPr>
                <w:noProof/>
                <w:webHidden/>
              </w:rPr>
              <w:tab/>
            </w:r>
            <w:r w:rsidR="003145D7">
              <w:rPr>
                <w:noProof/>
                <w:webHidden/>
              </w:rPr>
              <w:fldChar w:fldCharType="begin"/>
            </w:r>
            <w:r w:rsidR="003145D7">
              <w:rPr>
                <w:noProof/>
                <w:webHidden/>
              </w:rPr>
              <w:instrText xml:space="preserve"> PAGEREF _Toc432669284 \h </w:instrText>
            </w:r>
            <w:r w:rsidR="003145D7">
              <w:rPr>
                <w:noProof/>
                <w:webHidden/>
              </w:rPr>
            </w:r>
            <w:r w:rsidR="003145D7">
              <w:rPr>
                <w:noProof/>
                <w:webHidden/>
              </w:rPr>
              <w:fldChar w:fldCharType="separate"/>
            </w:r>
            <w:r w:rsidR="003145D7">
              <w:rPr>
                <w:noProof/>
                <w:webHidden/>
              </w:rPr>
              <w:t>46</w:t>
            </w:r>
            <w:r w:rsidR="003145D7">
              <w:rPr>
                <w:noProof/>
                <w:webHidden/>
              </w:rPr>
              <w:fldChar w:fldCharType="end"/>
            </w:r>
          </w:hyperlink>
        </w:p>
        <w:p w14:paraId="14F9FE7B" w14:textId="77777777" w:rsidR="003145D7" w:rsidRDefault="00693FFB">
          <w:pPr>
            <w:pStyle w:val="TM2"/>
            <w:tabs>
              <w:tab w:val="right" w:leader="dot" w:pos="9062"/>
            </w:tabs>
            <w:rPr>
              <w:rFonts w:eastAsiaTheme="minorEastAsia" w:cstheme="minorBidi"/>
              <w:smallCaps w:val="0"/>
              <w:noProof/>
              <w:sz w:val="22"/>
              <w:szCs w:val="22"/>
              <w:lang w:val="en-US" w:eastAsia="en-US"/>
            </w:rPr>
          </w:pPr>
          <w:hyperlink w:anchor="_Toc432669285" w:history="1">
            <w:r w:rsidR="003145D7" w:rsidRPr="00E22B19">
              <w:rPr>
                <w:rStyle w:val="Lienhypertexte"/>
                <w:rFonts w:eastAsiaTheme="majorEastAsia" w:cs="Arial"/>
                <w:noProof/>
              </w:rPr>
              <w:t>7.11. Supervision</w:t>
            </w:r>
            <w:r w:rsidR="003145D7">
              <w:rPr>
                <w:noProof/>
                <w:webHidden/>
              </w:rPr>
              <w:tab/>
            </w:r>
            <w:r w:rsidR="003145D7">
              <w:rPr>
                <w:noProof/>
                <w:webHidden/>
              </w:rPr>
              <w:fldChar w:fldCharType="begin"/>
            </w:r>
            <w:r w:rsidR="003145D7">
              <w:rPr>
                <w:noProof/>
                <w:webHidden/>
              </w:rPr>
              <w:instrText xml:space="preserve"> PAGEREF _Toc432669285 \h </w:instrText>
            </w:r>
            <w:r w:rsidR="003145D7">
              <w:rPr>
                <w:noProof/>
                <w:webHidden/>
              </w:rPr>
            </w:r>
            <w:r w:rsidR="003145D7">
              <w:rPr>
                <w:noProof/>
                <w:webHidden/>
              </w:rPr>
              <w:fldChar w:fldCharType="separate"/>
            </w:r>
            <w:r w:rsidR="003145D7">
              <w:rPr>
                <w:noProof/>
                <w:webHidden/>
              </w:rPr>
              <w:t>47</w:t>
            </w:r>
            <w:r w:rsidR="003145D7">
              <w:rPr>
                <w:noProof/>
                <w:webHidden/>
              </w:rPr>
              <w:fldChar w:fldCharType="end"/>
            </w:r>
          </w:hyperlink>
        </w:p>
        <w:p w14:paraId="55A477D1" w14:textId="77777777" w:rsidR="003145D7" w:rsidRDefault="00693FFB">
          <w:pPr>
            <w:pStyle w:val="TM1"/>
            <w:tabs>
              <w:tab w:val="left" w:pos="720"/>
              <w:tab w:val="right" w:leader="dot" w:pos="9062"/>
            </w:tabs>
            <w:rPr>
              <w:rFonts w:eastAsiaTheme="minorEastAsia" w:cstheme="minorBidi"/>
              <w:b w:val="0"/>
              <w:bCs w:val="0"/>
              <w:caps w:val="0"/>
              <w:noProof/>
              <w:sz w:val="22"/>
              <w:szCs w:val="22"/>
              <w:lang w:val="en-US" w:eastAsia="en-US"/>
            </w:rPr>
          </w:pPr>
          <w:hyperlink w:anchor="_Toc432669286" w:history="1">
            <w:r w:rsidR="003145D7" w:rsidRPr="00E22B19">
              <w:rPr>
                <w:rStyle w:val="Lienhypertexte"/>
                <w:rFonts w:ascii="Arial" w:eastAsiaTheme="majorEastAsia" w:hAnsi="Arial" w:cs="Arial"/>
                <w:noProof/>
              </w:rPr>
              <w:t>VIII.</w:t>
            </w:r>
            <w:r w:rsidR="003145D7">
              <w:rPr>
                <w:rFonts w:eastAsiaTheme="minorEastAsia" w:cstheme="minorBidi"/>
                <w:b w:val="0"/>
                <w:bCs w:val="0"/>
                <w:caps w:val="0"/>
                <w:noProof/>
                <w:sz w:val="22"/>
                <w:szCs w:val="22"/>
                <w:lang w:val="en-US" w:eastAsia="en-US"/>
              </w:rPr>
              <w:tab/>
            </w:r>
            <w:r w:rsidR="003145D7" w:rsidRPr="00E22B19">
              <w:rPr>
                <w:rStyle w:val="Lienhypertexte"/>
                <w:rFonts w:ascii="Arial" w:eastAsiaTheme="majorEastAsia" w:hAnsi="Arial" w:cs="Arial"/>
                <w:noProof/>
              </w:rPr>
              <w:t>LIEN AVEC LES AUTRES INTERVENTIONS</w:t>
            </w:r>
            <w:r w:rsidR="003145D7">
              <w:rPr>
                <w:noProof/>
                <w:webHidden/>
              </w:rPr>
              <w:tab/>
            </w:r>
            <w:r w:rsidR="003145D7">
              <w:rPr>
                <w:noProof/>
                <w:webHidden/>
              </w:rPr>
              <w:fldChar w:fldCharType="begin"/>
            </w:r>
            <w:r w:rsidR="003145D7">
              <w:rPr>
                <w:noProof/>
                <w:webHidden/>
              </w:rPr>
              <w:instrText xml:space="preserve"> PAGEREF _Toc432669286 \h </w:instrText>
            </w:r>
            <w:r w:rsidR="003145D7">
              <w:rPr>
                <w:noProof/>
                <w:webHidden/>
              </w:rPr>
            </w:r>
            <w:r w:rsidR="003145D7">
              <w:rPr>
                <w:noProof/>
                <w:webHidden/>
              </w:rPr>
              <w:fldChar w:fldCharType="separate"/>
            </w:r>
            <w:r w:rsidR="003145D7">
              <w:rPr>
                <w:noProof/>
                <w:webHidden/>
              </w:rPr>
              <w:t>47</w:t>
            </w:r>
            <w:r w:rsidR="003145D7">
              <w:rPr>
                <w:noProof/>
                <w:webHidden/>
              </w:rPr>
              <w:fldChar w:fldCharType="end"/>
            </w:r>
          </w:hyperlink>
        </w:p>
        <w:p w14:paraId="2195838A" w14:textId="77777777" w:rsidR="003145D7" w:rsidRDefault="00693FFB">
          <w:pPr>
            <w:pStyle w:val="TM1"/>
            <w:tabs>
              <w:tab w:val="left" w:pos="480"/>
              <w:tab w:val="right" w:leader="dot" w:pos="9062"/>
            </w:tabs>
            <w:rPr>
              <w:rFonts w:eastAsiaTheme="minorEastAsia" w:cstheme="minorBidi"/>
              <w:b w:val="0"/>
              <w:bCs w:val="0"/>
              <w:caps w:val="0"/>
              <w:noProof/>
              <w:sz w:val="22"/>
              <w:szCs w:val="22"/>
              <w:lang w:val="en-US" w:eastAsia="en-US"/>
            </w:rPr>
          </w:pPr>
          <w:hyperlink w:anchor="_Toc432669287" w:history="1">
            <w:r w:rsidR="003145D7" w:rsidRPr="00E22B19">
              <w:rPr>
                <w:rStyle w:val="Lienhypertexte"/>
                <w:rFonts w:ascii="Arial" w:eastAsiaTheme="majorEastAsia" w:hAnsi="Arial" w:cs="Arial"/>
                <w:noProof/>
              </w:rPr>
              <w:t>IX.</w:t>
            </w:r>
            <w:r w:rsidR="003145D7">
              <w:rPr>
                <w:rFonts w:eastAsiaTheme="minorEastAsia" w:cstheme="minorBidi"/>
                <w:b w:val="0"/>
                <w:bCs w:val="0"/>
                <w:caps w:val="0"/>
                <w:noProof/>
                <w:sz w:val="22"/>
                <w:szCs w:val="22"/>
                <w:lang w:val="en-US" w:eastAsia="en-US"/>
              </w:rPr>
              <w:tab/>
            </w:r>
            <w:r w:rsidR="003145D7" w:rsidRPr="00E22B19">
              <w:rPr>
                <w:rStyle w:val="Lienhypertexte"/>
                <w:rFonts w:ascii="Arial" w:eastAsiaTheme="majorEastAsia" w:hAnsi="Arial" w:cs="Arial"/>
                <w:noProof/>
              </w:rPr>
              <w:t>SUIVI EVALUATION</w:t>
            </w:r>
            <w:r w:rsidR="003145D7">
              <w:rPr>
                <w:noProof/>
                <w:webHidden/>
              </w:rPr>
              <w:tab/>
            </w:r>
            <w:r w:rsidR="003145D7">
              <w:rPr>
                <w:noProof/>
                <w:webHidden/>
              </w:rPr>
              <w:fldChar w:fldCharType="begin"/>
            </w:r>
            <w:r w:rsidR="003145D7">
              <w:rPr>
                <w:noProof/>
                <w:webHidden/>
              </w:rPr>
              <w:instrText xml:space="preserve"> PAGEREF _Toc432669287 \h </w:instrText>
            </w:r>
            <w:r w:rsidR="003145D7">
              <w:rPr>
                <w:noProof/>
                <w:webHidden/>
              </w:rPr>
            </w:r>
            <w:r w:rsidR="003145D7">
              <w:rPr>
                <w:noProof/>
                <w:webHidden/>
              </w:rPr>
              <w:fldChar w:fldCharType="separate"/>
            </w:r>
            <w:r w:rsidR="003145D7">
              <w:rPr>
                <w:noProof/>
                <w:webHidden/>
              </w:rPr>
              <w:t>47</w:t>
            </w:r>
            <w:r w:rsidR="003145D7">
              <w:rPr>
                <w:noProof/>
                <w:webHidden/>
              </w:rPr>
              <w:fldChar w:fldCharType="end"/>
            </w:r>
          </w:hyperlink>
        </w:p>
        <w:p w14:paraId="7FE40D36" w14:textId="77777777" w:rsidR="003145D7" w:rsidRDefault="00693FFB">
          <w:pPr>
            <w:pStyle w:val="TM2"/>
            <w:tabs>
              <w:tab w:val="left" w:pos="720"/>
              <w:tab w:val="right" w:leader="dot" w:pos="9062"/>
            </w:tabs>
            <w:rPr>
              <w:rFonts w:eastAsiaTheme="minorEastAsia" w:cstheme="minorBidi"/>
              <w:smallCaps w:val="0"/>
              <w:noProof/>
              <w:sz w:val="22"/>
              <w:szCs w:val="22"/>
              <w:lang w:val="en-US" w:eastAsia="en-US"/>
            </w:rPr>
          </w:pPr>
          <w:hyperlink w:anchor="_Toc432669288" w:history="1">
            <w:r w:rsidR="003145D7" w:rsidRPr="00E22B19">
              <w:rPr>
                <w:rStyle w:val="Lienhypertexte"/>
                <w:rFonts w:eastAsiaTheme="majorEastAsia" w:cs="Arial"/>
                <w:noProof/>
              </w:rPr>
              <w:t>9.1</w:t>
            </w:r>
            <w:r w:rsidR="003145D7">
              <w:rPr>
                <w:rFonts w:eastAsiaTheme="minorEastAsia" w:cstheme="minorBidi"/>
                <w:smallCaps w:val="0"/>
                <w:noProof/>
                <w:sz w:val="22"/>
                <w:szCs w:val="22"/>
                <w:lang w:val="en-US" w:eastAsia="en-US"/>
              </w:rPr>
              <w:tab/>
            </w:r>
            <w:r w:rsidR="003145D7" w:rsidRPr="00E22B19">
              <w:rPr>
                <w:rStyle w:val="Lienhypertexte"/>
                <w:rFonts w:eastAsiaTheme="majorEastAsia" w:cs="Arial"/>
                <w:noProof/>
              </w:rPr>
              <w:t>Avant la campagne</w:t>
            </w:r>
            <w:r w:rsidR="003145D7">
              <w:rPr>
                <w:noProof/>
                <w:webHidden/>
              </w:rPr>
              <w:tab/>
            </w:r>
            <w:r w:rsidR="003145D7">
              <w:rPr>
                <w:noProof/>
                <w:webHidden/>
              </w:rPr>
              <w:fldChar w:fldCharType="begin"/>
            </w:r>
            <w:r w:rsidR="003145D7">
              <w:rPr>
                <w:noProof/>
                <w:webHidden/>
              </w:rPr>
              <w:instrText xml:space="preserve"> PAGEREF _Toc432669288 \h </w:instrText>
            </w:r>
            <w:r w:rsidR="003145D7">
              <w:rPr>
                <w:noProof/>
                <w:webHidden/>
              </w:rPr>
            </w:r>
            <w:r w:rsidR="003145D7">
              <w:rPr>
                <w:noProof/>
                <w:webHidden/>
              </w:rPr>
              <w:fldChar w:fldCharType="separate"/>
            </w:r>
            <w:r w:rsidR="003145D7">
              <w:rPr>
                <w:noProof/>
                <w:webHidden/>
              </w:rPr>
              <w:t>47</w:t>
            </w:r>
            <w:r w:rsidR="003145D7">
              <w:rPr>
                <w:noProof/>
                <w:webHidden/>
              </w:rPr>
              <w:fldChar w:fldCharType="end"/>
            </w:r>
          </w:hyperlink>
        </w:p>
        <w:p w14:paraId="6ADBC6C7" w14:textId="77777777" w:rsidR="003145D7" w:rsidRDefault="00693FFB">
          <w:pPr>
            <w:pStyle w:val="TM2"/>
            <w:tabs>
              <w:tab w:val="left" w:pos="720"/>
              <w:tab w:val="right" w:leader="dot" w:pos="9062"/>
            </w:tabs>
            <w:rPr>
              <w:rFonts w:eastAsiaTheme="minorEastAsia" w:cstheme="minorBidi"/>
              <w:smallCaps w:val="0"/>
              <w:noProof/>
              <w:sz w:val="22"/>
              <w:szCs w:val="22"/>
              <w:lang w:val="en-US" w:eastAsia="en-US"/>
            </w:rPr>
          </w:pPr>
          <w:hyperlink w:anchor="_Toc432669289" w:history="1">
            <w:r w:rsidR="003145D7" w:rsidRPr="00E22B19">
              <w:rPr>
                <w:rStyle w:val="Lienhypertexte"/>
                <w:rFonts w:eastAsiaTheme="majorEastAsia" w:cs="Arial"/>
                <w:noProof/>
              </w:rPr>
              <w:t>9.2</w:t>
            </w:r>
            <w:r w:rsidR="003145D7">
              <w:rPr>
                <w:rFonts w:eastAsiaTheme="minorEastAsia" w:cstheme="minorBidi"/>
                <w:smallCaps w:val="0"/>
                <w:noProof/>
                <w:sz w:val="22"/>
                <w:szCs w:val="22"/>
                <w:lang w:val="en-US" w:eastAsia="en-US"/>
              </w:rPr>
              <w:tab/>
            </w:r>
            <w:r w:rsidR="003145D7" w:rsidRPr="00E22B19">
              <w:rPr>
                <w:rStyle w:val="Lienhypertexte"/>
                <w:rFonts w:eastAsiaTheme="majorEastAsia" w:cs="Arial"/>
                <w:noProof/>
              </w:rPr>
              <w:t>Pendant la campagne</w:t>
            </w:r>
            <w:r w:rsidR="003145D7">
              <w:rPr>
                <w:noProof/>
                <w:webHidden/>
              </w:rPr>
              <w:tab/>
            </w:r>
            <w:r w:rsidR="003145D7">
              <w:rPr>
                <w:noProof/>
                <w:webHidden/>
              </w:rPr>
              <w:fldChar w:fldCharType="begin"/>
            </w:r>
            <w:r w:rsidR="003145D7">
              <w:rPr>
                <w:noProof/>
                <w:webHidden/>
              </w:rPr>
              <w:instrText xml:space="preserve"> PAGEREF _Toc432669289 \h </w:instrText>
            </w:r>
            <w:r w:rsidR="003145D7">
              <w:rPr>
                <w:noProof/>
                <w:webHidden/>
              </w:rPr>
            </w:r>
            <w:r w:rsidR="003145D7">
              <w:rPr>
                <w:noProof/>
                <w:webHidden/>
              </w:rPr>
              <w:fldChar w:fldCharType="separate"/>
            </w:r>
            <w:r w:rsidR="003145D7">
              <w:rPr>
                <w:noProof/>
                <w:webHidden/>
              </w:rPr>
              <w:t>47</w:t>
            </w:r>
            <w:r w:rsidR="003145D7">
              <w:rPr>
                <w:noProof/>
                <w:webHidden/>
              </w:rPr>
              <w:fldChar w:fldCharType="end"/>
            </w:r>
          </w:hyperlink>
        </w:p>
        <w:p w14:paraId="0C65AB5E" w14:textId="77777777" w:rsidR="003145D7" w:rsidRDefault="00693FFB">
          <w:pPr>
            <w:pStyle w:val="TM2"/>
            <w:tabs>
              <w:tab w:val="left" w:pos="720"/>
              <w:tab w:val="right" w:leader="dot" w:pos="9062"/>
            </w:tabs>
            <w:rPr>
              <w:rFonts w:eastAsiaTheme="minorEastAsia" w:cstheme="minorBidi"/>
              <w:smallCaps w:val="0"/>
              <w:noProof/>
              <w:sz w:val="22"/>
              <w:szCs w:val="22"/>
              <w:lang w:val="en-US" w:eastAsia="en-US"/>
            </w:rPr>
          </w:pPr>
          <w:hyperlink w:anchor="_Toc432669290" w:history="1">
            <w:r w:rsidR="003145D7" w:rsidRPr="00E22B19">
              <w:rPr>
                <w:rStyle w:val="Lienhypertexte"/>
                <w:rFonts w:eastAsiaTheme="majorEastAsia" w:cs="Arial"/>
                <w:noProof/>
              </w:rPr>
              <w:t>9.3</w:t>
            </w:r>
            <w:r w:rsidR="003145D7">
              <w:rPr>
                <w:rFonts w:eastAsiaTheme="minorEastAsia" w:cstheme="minorBidi"/>
                <w:smallCaps w:val="0"/>
                <w:noProof/>
                <w:sz w:val="22"/>
                <w:szCs w:val="22"/>
                <w:lang w:val="en-US" w:eastAsia="en-US"/>
              </w:rPr>
              <w:tab/>
            </w:r>
            <w:r w:rsidR="003145D7" w:rsidRPr="00E22B19">
              <w:rPr>
                <w:rStyle w:val="Lienhypertexte"/>
                <w:rFonts w:eastAsiaTheme="majorEastAsia" w:cs="Arial"/>
                <w:noProof/>
              </w:rPr>
              <w:t>Après la campagne</w:t>
            </w:r>
            <w:r w:rsidR="003145D7">
              <w:rPr>
                <w:noProof/>
                <w:webHidden/>
              </w:rPr>
              <w:tab/>
            </w:r>
            <w:r w:rsidR="003145D7">
              <w:rPr>
                <w:noProof/>
                <w:webHidden/>
              </w:rPr>
              <w:fldChar w:fldCharType="begin"/>
            </w:r>
            <w:r w:rsidR="003145D7">
              <w:rPr>
                <w:noProof/>
                <w:webHidden/>
              </w:rPr>
              <w:instrText xml:space="preserve"> PAGEREF _Toc432669290 \h </w:instrText>
            </w:r>
            <w:r w:rsidR="003145D7">
              <w:rPr>
                <w:noProof/>
                <w:webHidden/>
              </w:rPr>
            </w:r>
            <w:r w:rsidR="003145D7">
              <w:rPr>
                <w:noProof/>
                <w:webHidden/>
              </w:rPr>
              <w:fldChar w:fldCharType="separate"/>
            </w:r>
            <w:r w:rsidR="003145D7">
              <w:rPr>
                <w:noProof/>
                <w:webHidden/>
              </w:rPr>
              <w:t>48</w:t>
            </w:r>
            <w:r w:rsidR="003145D7">
              <w:rPr>
                <w:noProof/>
                <w:webHidden/>
              </w:rPr>
              <w:fldChar w:fldCharType="end"/>
            </w:r>
          </w:hyperlink>
        </w:p>
        <w:p w14:paraId="336BFE5B" w14:textId="77777777" w:rsidR="003145D7" w:rsidRDefault="00693FFB">
          <w:pPr>
            <w:pStyle w:val="TM1"/>
            <w:tabs>
              <w:tab w:val="left" w:pos="480"/>
              <w:tab w:val="right" w:leader="dot" w:pos="9062"/>
            </w:tabs>
            <w:rPr>
              <w:rFonts w:eastAsiaTheme="minorEastAsia" w:cstheme="minorBidi"/>
              <w:b w:val="0"/>
              <w:bCs w:val="0"/>
              <w:caps w:val="0"/>
              <w:noProof/>
              <w:sz w:val="22"/>
              <w:szCs w:val="22"/>
              <w:lang w:val="en-US" w:eastAsia="en-US"/>
            </w:rPr>
          </w:pPr>
          <w:hyperlink w:anchor="_Toc432669291" w:history="1">
            <w:r w:rsidR="003145D7" w:rsidRPr="00E22B19">
              <w:rPr>
                <w:rStyle w:val="Lienhypertexte"/>
                <w:rFonts w:ascii="Arial" w:eastAsiaTheme="majorEastAsia" w:hAnsi="Arial" w:cs="Arial"/>
                <w:noProof/>
              </w:rPr>
              <w:t>X.</w:t>
            </w:r>
            <w:r w:rsidR="003145D7">
              <w:rPr>
                <w:rFonts w:eastAsiaTheme="minorEastAsia" w:cstheme="minorBidi"/>
                <w:b w:val="0"/>
                <w:bCs w:val="0"/>
                <w:caps w:val="0"/>
                <w:noProof/>
                <w:sz w:val="22"/>
                <w:szCs w:val="22"/>
                <w:lang w:val="en-US" w:eastAsia="en-US"/>
              </w:rPr>
              <w:tab/>
            </w:r>
            <w:r w:rsidR="003145D7" w:rsidRPr="00E22B19">
              <w:rPr>
                <w:rStyle w:val="Lienhypertexte"/>
                <w:rFonts w:ascii="Arial" w:eastAsiaTheme="majorEastAsia" w:hAnsi="Arial" w:cs="Arial"/>
                <w:noProof/>
              </w:rPr>
              <w:t>ANNEXES</w:t>
            </w:r>
            <w:r w:rsidR="003145D7">
              <w:rPr>
                <w:noProof/>
                <w:webHidden/>
              </w:rPr>
              <w:tab/>
            </w:r>
            <w:r w:rsidR="003145D7">
              <w:rPr>
                <w:noProof/>
                <w:webHidden/>
              </w:rPr>
              <w:fldChar w:fldCharType="begin"/>
            </w:r>
            <w:r w:rsidR="003145D7">
              <w:rPr>
                <w:noProof/>
                <w:webHidden/>
              </w:rPr>
              <w:instrText xml:space="preserve"> PAGEREF _Toc432669291 \h </w:instrText>
            </w:r>
            <w:r w:rsidR="003145D7">
              <w:rPr>
                <w:noProof/>
                <w:webHidden/>
              </w:rPr>
            </w:r>
            <w:r w:rsidR="003145D7">
              <w:rPr>
                <w:noProof/>
                <w:webHidden/>
              </w:rPr>
              <w:fldChar w:fldCharType="separate"/>
            </w:r>
            <w:r w:rsidR="003145D7">
              <w:rPr>
                <w:noProof/>
                <w:webHidden/>
              </w:rPr>
              <w:t>48</w:t>
            </w:r>
            <w:r w:rsidR="003145D7">
              <w:rPr>
                <w:noProof/>
                <w:webHidden/>
              </w:rPr>
              <w:fldChar w:fldCharType="end"/>
            </w:r>
          </w:hyperlink>
        </w:p>
        <w:p w14:paraId="5109AE4B" w14:textId="77777777" w:rsidR="003145D7" w:rsidRDefault="00693FFB">
          <w:pPr>
            <w:pStyle w:val="TM2"/>
            <w:tabs>
              <w:tab w:val="left" w:pos="720"/>
              <w:tab w:val="right" w:leader="dot" w:pos="9062"/>
            </w:tabs>
            <w:rPr>
              <w:rFonts w:eastAsiaTheme="minorEastAsia" w:cstheme="minorBidi"/>
              <w:smallCaps w:val="0"/>
              <w:noProof/>
              <w:sz w:val="22"/>
              <w:szCs w:val="22"/>
              <w:lang w:val="en-US" w:eastAsia="en-US"/>
            </w:rPr>
          </w:pPr>
          <w:hyperlink w:anchor="_Toc432669292" w:history="1">
            <w:r w:rsidR="003145D7" w:rsidRPr="00E22B19">
              <w:rPr>
                <w:rStyle w:val="Lienhypertexte"/>
                <w:rFonts w:eastAsia="Calibri" w:cs="Lucida Grande"/>
                <w:noProof/>
              </w:rPr>
              <w:t>-</w:t>
            </w:r>
            <w:r w:rsidR="003145D7">
              <w:rPr>
                <w:rFonts w:eastAsiaTheme="minorEastAsia" w:cstheme="minorBidi"/>
                <w:smallCaps w:val="0"/>
                <w:noProof/>
                <w:sz w:val="22"/>
                <w:szCs w:val="22"/>
                <w:lang w:val="en-US" w:eastAsia="en-US"/>
              </w:rPr>
              <w:tab/>
            </w:r>
            <w:r w:rsidR="003145D7" w:rsidRPr="00E22B19">
              <w:rPr>
                <w:rStyle w:val="Lienhypertexte"/>
                <w:rFonts w:eastAsiaTheme="majorEastAsia" w:cs="Arial"/>
                <w:noProof/>
              </w:rPr>
              <w:t>Plan d’action opérationnel (PAO)</w:t>
            </w:r>
            <w:r w:rsidR="003145D7">
              <w:rPr>
                <w:noProof/>
                <w:webHidden/>
              </w:rPr>
              <w:tab/>
            </w:r>
            <w:r w:rsidR="003145D7">
              <w:rPr>
                <w:noProof/>
                <w:webHidden/>
              </w:rPr>
              <w:fldChar w:fldCharType="begin"/>
            </w:r>
            <w:r w:rsidR="003145D7">
              <w:rPr>
                <w:noProof/>
                <w:webHidden/>
              </w:rPr>
              <w:instrText xml:space="preserve"> PAGEREF _Toc432669292 \h </w:instrText>
            </w:r>
            <w:r w:rsidR="003145D7">
              <w:rPr>
                <w:noProof/>
                <w:webHidden/>
              </w:rPr>
            </w:r>
            <w:r w:rsidR="003145D7">
              <w:rPr>
                <w:noProof/>
                <w:webHidden/>
              </w:rPr>
              <w:fldChar w:fldCharType="separate"/>
            </w:r>
            <w:r w:rsidR="003145D7">
              <w:rPr>
                <w:noProof/>
                <w:webHidden/>
              </w:rPr>
              <w:t>48</w:t>
            </w:r>
            <w:r w:rsidR="003145D7">
              <w:rPr>
                <w:noProof/>
                <w:webHidden/>
              </w:rPr>
              <w:fldChar w:fldCharType="end"/>
            </w:r>
          </w:hyperlink>
        </w:p>
        <w:p w14:paraId="7B7046CA" w14:textId="77777777" w:rsidR="003145D7" w:rsidRDefault="00693FFB">
          <w:pPr>
            <w:pStyle w:val="TM2"/>
            <w:tabs>
              <w:tab w:val="left" w:pos="720"/>
              <w:tab w:val="right" w:leader="dot" w:pos="9062"/>
            </w:tabs>
            <w:rPr>
              <w:rFonts w:eastAsiaTheme="minorEastAsia" w:cstheme="minorBidi"/>
              <w:smallCaps w:val="0"/>
              <w:noProof/>
              <w:sz w:val="22"/>
              <w:szCs w:val="22"/>
              <w:lang w:val="en-US" w:eastAsia="en-US"/>
            </w:rPr>
          </w:pPr>
          <w:hyperlink w:anchor="_Toc432669293" w:history="1">
            <w:r w:rsidR="003145D7" w:rsidRPr="00E22B19">
              <w:rPr>
                <w:rStyle w:val="Lienhypertexte"/>
                <w:rFonts w:eastAsia="Calibri" w:cs="Lucida Grande"/>
                <w:noProof/>
              </w:rPr>
              <w:t>-</w:t>
            </w:r>
            <w:r w:rsidR="003145D7">
              <w:rPr>
                <w:rFonts w:eastAsiaTheme="minorEastAsia" w:cstheme="minorBidi"/>
                <w:smallCaps w:val="0"/>
                <w:noProof/>
                <w:sz w:val="22"/>
                <w:szCs w:val="22"/>
                <w:lang w:val="en-US" w:eastAsia="en-US"/>
              </w:rPr>
              <w:tab/>
            </w:r>
            <w:r w:rsidR="003145D7" w:rsidRPr="00E22B19">
              <w:rPr>
                <w:rStyle w:val="Lienhypertexte"/>
                <w:rFonts w:eastAsiaTheme="majorEastAsia" w:cs="Arial"/>
                <w:noProof/>
              </w:rPr>
              <w:t>Chronogramme pour introduction dans la vaccination de routine</w:t>
            </w:r>
            <w:r w:rsidR="003145D7">
              <w:rPr>
                <w:noProof/>
                <w:webHidden/>
              </w:rPr>
              <w:tab/>
            </w:r>
            <w:r w:rsidR="003145D7">
              <w:rPr>
                <w:noProof/>
                <w:webHidden/>
              </w:rPr>
              <w:fldChar w:fldCharType="begin"/>
            </w:r>
            <w:r w:rsidR="003145D7">
              <w:rPr>
                <w:noProof/>
                <w:webHidden/>
              </w:rPr>
              <w:instrText xml:space="preserve"> PAGEREF _Toc432669293 \h </w:instrText>
            </w:r>
            <w:r w:rsidR="003145D7">
              <w:rPr>
                <w:noProof/>
                <w:webHidden/>
              </w:rPr>
            </w:r>
            <w:r w:rsidR="003145D7">
              <w:rPr>
                <w:noProof/>
                <w:webHidden/>
              </w:rPr>
              <w:fldChar w:fldCharType="separate"/>
            </w:r>
            <w:r w:rsidR="003145D7">
              <w:rPr>
                <w:noProof/>
                <w:webHidden/>
              </w:rPr>
              <w:t>48</w:t>
            </w:r>
            <w:r w:rsidR="003145D7">
              <w:rPr>
                <w:noProof/>
                <w:webHidden/>
              </w:rPr>
              <w:fldChar w:fldCharType="end"/>
            </w:r>
          </w:hyperlink>
        </w:p>
        <w:p w14:paraId="1D58A188" w14:textId="77777777" w:rsidR="003145D7" w:rsidRDefault="00693FFB">
          <w:pPr>
            <w:pStyle w:val="TM2"/>
            <w:tabs>
              <w:tab w:val="left" w:pos="720"/>
              <w:tab w:val="right" w:leader="dot" w:pos="9062"/>
            </w:tabs>
            <w:rPr>
              <w:rFonts w:eastAsiaTheme="minorEastAsia" w:cstheme="minorBidi"/>
              <w:smallCaps w:val="0"/>
              <w:noProof/>
              <w:sz w:val="22"/>
              <w:szCs w:val="22"/>
              <w:lang w:val="en-US" w:eastAsia="en-US"/>
            </w:rPr>
          </w:pPr>
          <w:hyperlink w:anchor="_Toc432669294" w:history="1">
            <w:r w:rsidR="003145D7" w:rsidRPr="00E22B19">
              <w:rPr>
                <w:rStyle w:val="Lienhypertexte"/>
                <w:rFonts w:eastAsia="Calibri" w:cs="Lucida Grande"/>
                <w:noProof/>
              </w:rPr>
              <w:t>-</w:t>
            </w:r>
            <w:r w:rsidR="003145D7">
              <w:rPr>
                <w:rFonts w:eastAsiaTheme="minorEastAsia" w:cstheme="minorBidi"/>
                <w:smallCaps w:val="0"/>
                <w:noProof/>
                <w:sz w:val="22"/>
                <w:szCs w:val="22"/>
                <w:lang w:val="en-US" w:eastAsia="en-US"/>
              </w:rPr>
              <w:tab/>
            </w:r>
            <w:r w:rsidR="003145D7" w:rsidRPr="00E22B19">
              <w:rPr>
                <w:rStyle w:val="Lienhypertexte"/>
                <w:rFonts w:eastAsiaTheme="majorEastAsia" w:cs="Arial"/>
                <w:noProof/>
              </w:rPr>
              <w:t>Chronogramme pour la  campagne de rattrapage</w:t>
            </w:r>
            <w:r w:rsidR="003145D7">
              <w:rPr>
                <w:noProof/>
                <w:webHidden/>
              </w:rPr>
              <w:tab/>
            </w:r>
            <w:r w:rsidR="003145D7">
              <w:rPr>
                <w:noProof/>
                <w:webHidden/>
              </w:rPr>
              <w:fldChar w:fldCharType="begin"/>
            </w:r>
            <w:r w:rsidR="003145D7">
              <w:rPr>
                <w:noProof/>
                <w:webHidden/>
              </w:rPr>
              <w:instrText xml:space="preserve"> PAGEREF _Toc432669294 \h </w:instrText>
            </w:r>
            <w:r w:rsidR="003145D7">
              <w:rPr>
                <w:noProof/>
                <w:webHidden/>
              </w:rPr>
            </w:r>
            <w:r w:rsidR="003145D7">
              <w:rPr>
                <w:noProof/>
                <w:webHidden/>
              </w:rPr>
              <w:fldChar w:fldCharType="separate"/>
            </w:r>
            <w:r w:rsidR="003145D7">
              <w:rPr>
                <w:noProof/>
                <w:webHidden/>
              </w:rPr>
              <w:t>48</w:t>
            </w:r>
            <w:r w:rsidR="003145D7">
              <w:rPr>
                <w:noProof/>
                <w:webHidden/>
              </w:rPr>
              <w:fldChar w:fldCharType="end"/>
            </w:r>
          </w:hyperlink>
        </w:p>
        <w:p w14:paraId="6C39927B" w14:textId="77777777" w:rsidR="003145D7" w:rsidRDefault="00693FFB">
          <w:pPr>
            <w:pStyle w:val="TM2"/>
            <w:tabs>
              <w:tab w:val="left" w:pos="720"/>
              <w:tab w:val="right" w:leader="dot" w:pos="9062"/>
            </w:tabs>
            <w:rPr>
              <w:rFonts w:eastAsiaTheme="minorEastAsia" w:cstheme="minorBidi"/>
              <w:smallCaps w:val="0"/>
              <w:noProof/>
              <w:sz w:val="22"/>
              <w:szCs w:val="22"/>
              <w:lang w:val="en-US" w:eastAsia="en-US"/>
            </w:rPr>
          </w:pPr>
          <w:hyperlink w:anchor="_Toc432669295" w:history="1">
            <w:r w:rsidR="003145D7" w:rsidRPr="00E22B19">
              <w:rPr>
                <w:rStyle w:val="Lienhypertexte"/>
                <w:rFonts w:eastAsia="Calibri" w:cs="Lucida Grande"/>
                <w:noProof/>
              </w:rPr>
              <w:t>-</w:t>
            </w:r>
            <w:r w:rsidR="003145D7">
              <w:rPr>
                <w:rFonts w:eastAsiaTheme="minorEastAsia" w:cstheme="minorBidi"/>
                <w:smallCaps w:val="0"/>
                <w:noProof/>
                <w:sz w:val="22"/>
                <w:szCs w:val="22"/>
                <w:lang w:val="en-US" w:eastAsia="en-US"/>
              </w:rPr>
              <w:tab/>
            </w:r>
            <w:r w:rsidR="003145D7" w:rsidRPr="00E22B19">
              <w:rPr>
                <w:rStyle w:val="Lienhypertexte"/>
                <w:rFonts w:eastAsiaTheme="majorEastAsia" w:cs="Arial"/>
                <w:noProof/>
              </w:rPr>
              <w:t>Budget pour introduction dans la vaccination de routine</w:t>
            </w:r>
            <w:r w:rsidR="003145D7">
              <w:rPr>
                <w:noProof/>
                <w:webHidden/>
              </w:rPr>
              <w:tab/>
            </w:r>
            <w:r w:rsidR="003145D7">
              <w:rPr>
                <w:noProof/>
                <w:webHidden/>
              </w:rPr>
              <w:fldChar w:fldCharType="begin"/>
            </w:r>
            <w:r w:rsidR="003145D7">
              <w:rPr>
                <w:noProof/>
                <w:webHidden/>
              </w:rPr>
              <w:instrText xml:space="preserve"> PAGEREF _Toc432669295 \h </w:instrText>
            </w:r>
            <w:r w:rsidR="003145D7">
              <w:rPr>
                <w:noProof/>
                <w:webHidden/>
              </w:rPr>
            </w:r>
            <w:r w:rsidR="003145D7">
              <w:rPr>
                <w:noProof/>
                <w:webHidden/>
              </w:rPr>
              <w:fldChar w:fldCharType="separate"/>
            </w:r>
            <w:r w:rsidR="003145D7">
              <w:rPr>
                <w:noProof/>
                <w:webHidden/>
              </w:rPr>
              <w:t>48</w:t>
            </w:r>
            <w:r w:rsidR="003145D7">
              <w:rPr>
                <w:noProof/>
                <w:webHidden/>
              </w:rPr>
              <w:fldChar w:fldCharType="end"/>
            </w:r>
          </w:hyperlink>
        </w:p>
        <w:p w14:paraId="77B55BBC" w14:textId="77777777" w:rsidR="003145D7" w:rsidRDefault="00693FFB">
          <w:pPr>
            <w:pStyle w:val="TM2"/>
            <w:tabs>
              <w:tab w:val="left" w:pos="720"/>
              <w:tab w:val="right" w:leader="dot" w:pos="9062"/>
            </w:tabs>
            <w:rPr>
              <w:rFonts w:eastAsiaTheme="minorEastAsia" w:cstheme="minorBidi"/>
              <w:smallCaps w:val="0"/>
              <w:noProof/>
              <w:sz w:val="22"/>
              <w:szCs w:val="22"/>
              <w:lang w:val="en-US" w:eastAsia="en-US"/>
            </w:rPr>
          </w:pPr>
          <w:hyperlink w:anchor="_Toc432669296" w:history="1">
            <w:r w:rsidR="003145D7" w:rsidRPr="00E22B19">
              <w:rPr>
                <w:rStyle w:val="Lienhypertexte"/>
                <w:rFonts w:eastAsia="Calibri" w:cs="Lucida Grande"/>
                <w:noProof/>
              </w:rPr>
              <w:t>-</w:t>
            </w:r>
            <w:r w:rsidR="003145D7">
              <w:rPr>
                <w:rFonts w:eastAsiaTheme="minorEastAsia" w:cstheme="minorBidi"/>
                <w:smallCaps w:val="0"/>
                <w:noProof/>
                <w:sz w:val="22"/>
                <w:szCs w:val="22"/>
                <w:lang w:val="en-US" w:eastAsia="en-US"/>
              </w:rPr>
              <w:tab/>
            </w:r>
            <w:r w:rsidR="003145D7" w:rsidRPr="00E22B19">
              <w:rPr>
                <w:rStyle w:val="Lienhypertexte"/>
                <w:rFonts w:eastAsiaTheme="majorEastAsia" w:cs="Arial"/>
                <w:noProof/>
              </w:rPr>
              <w:t>Budget pour la  campagne de Rattrapage</w:t>
            </w:r>
            <w:r w:rsidR="003145D7">
              <w:rPr>
                <w:noProof/>
                <w:webHidden/>
              </w:rPr>
              <w:tab/>
            </w:r>
            <w:r w:rsidR="003145D7">
              <w:rPr>
                <w:noProof/>
                <w:webHidden/>
              </w:rPr>
              <w:fldChar w:fldCharType="begin"/>
            </w:r>
            <w:r w:rsidR="003145D7">
              <w:rPr>
                <w:noProof/>
                <w:webHidden/>
              </w:rPr>
              <w:instrText xml:space="preserve"> PAGEREF _Toc432669296 \h </w:instrText>
            </w:r>
            <w:r w:rsidR="003145D7">
              <w:rPr>
                <w:noProof/>
                <w:webHidden/>
              </w:rPr>
            </w:r>
            <w:r w:rsidR="003145D7">
              <w:rPr>
                <w:noProof/>
                <w:webHidden/>
              </w:rPr>
              <w:fldChar w:fldCharType="separate"/>
            </w:r>
            <w:r w:rsidR="003145D7">
              <w:rPr>
                <w:noProof/>
                <w:webHidden/>
              </w:rPr>
              <w:t>48</w:t>
            </w:r>
            <w:r w:rsidR="003145D7">
              <w:rPr>
                <w:noProof/>
                <w:webHidden/>
              </w:rPr>
              <w:fldChar w:fldCharType="end"/>
            </w:r>
          </w:hyperlink>
        </w:p>
        <w:p w14:paraId="73F86020" w14:textId="77777777" w:rsidR="001215E8" w:rsidRDefault="001215E8">
          <w:r>
            <w:rPr>
              <w:b/>
              <w:bCs/>
            </w:rPr>
            <w:fldChar w:fldCharType="end"/>
          </w:r>
        </w:p>
      </w:sdtContent>
    </w:sdt>
    <w:p w14:paraId="1A8CA65C" w14:textId="77777777" w:rsidR="00F35815" w:rsidRDefault="00F35815"/>
    <w:p w14:paraId="20D6DF48" w14:textId="77777777" w:rsidR="0054090C" w:rsidRDefault="0054090C" w:rsidP="0039686C">
      <w:pPr>
        <w:pStyle w:val="Titre1"/>
        <w:keepLines w:val="0"/>
        <w:autoSpaceDE w:val="0"/>
        <w:autoSpaceDN w:val="0"/>
        <w:spacing w:before="0" w:line="240" w:lineRule="auto"/>
        <w:rPr>
          <w:rFonts w:ascii="Arial" w:hAnsi="Arial" w:cs="Arial"/>
          <w:b/>
          <w:color w:val="auto"/>
          <w:sz w:val="24"/>
          <w:szCs w:val="24"/>
        </w:rPr>
      </w:pPr>
    </w:p>
    <w:p w14:paraId="6E40880C" w14:textId="77777777" w:rsidR="0054090C" w:rsidRDefault="0054090C" w:rsidP="0039686C">
      <w:pPr>
        <w:pStyle w:val="Titre1"/>
        <w:keepLines w:val="0"/>
        <w:autoSpaceDE w:val="0"/>
        <w:autoSpaceDN w:val="0"/>
        <w:spacing w:before="0" w:line="240" w:lineRule="auto"/>
        <w:rPr>
          <w:rFonts w:ascii="Arial" w:hAnsi="Arial" w:cs="Arial"/>
          <w:b/>
          <w:color w:val="auto"/>
          <w:sz w:val="24"/>
          <w:szCs w:val="24"/>
        </w:rPr>
      </w:pPr>
    </w:p>
    <w:p w14:paraId="3CB02BB8" w14:textId="77777777" w:rsidR="0054090C" w:rsidRDefault="0054090C" w:rsidP="0039686C">
      <w:pPr>
        <w:pStyle w:val="Titre1"/>
        <w:keepLines w:val="0"/>
        <w:autoSpaceDE w:val="0"/>
        <w:autoSpaceDN w:val="0"/>
        <w:spacing w:before="0" w:line="240" w:lineRule="auto"/>
        <w:rPr>
          <w:rFonts w:ascii="Arial" w:hAnsi="Arial" w:cs="Arial"/>
          <w:b/>
          <w:color w:val="auto"/>
          <w:sz w:val="24"/>
          <w:szCs w:val="24"/>
        </w:rPr>
      </w:pPr>
    </w:p>
    <w:p w14:paraId="4D8A1952" w14:textId="77777777" w:rsidR="0054090C" w:rsidRDefault="0054090C" w:rsidP="0039686C">
      <w:pPr>
        <w:pStyle w:val="Titre1"/>
        <w:keepLines w:val="0"/>
        <w:autoSpaceDE w:val="0"/>
        <w:autoSpaceDN w:val="0"/>
        <w:spacing w:before="0" w:line="240" w:lineRule="auto"/>
        <w:rPr>
          <w:rFonts w:ascii="Arial" w:hAnsi="Arial" w:cs="Arial"/>
          <w:b/>
          <w:color w:val="auto"/>
          <w:sz w:val="24"/>
          <w:szCs w:val="24"/>
        </w:rPr>
      </w:pPr>
    </w:p>
    <w:p w14:paraId="45FA32B5" w14:textId="77777777" w:rsidR="0054090C" w:rsidRDefault="0054090C" w:rsidP="0039686C">
      <w:pPr>
        <w:pStyle w:val="Titre1"/>
        <w:keepLines w:val="0"/>
        <w:autoSpaceDE w:val="0"/>
        <w:autoSpaceDN w:val="0"/>
        <w:spacing w:before="0" w:line="240" w:lineRule="auto"/>
        <w:rPr>
          <w:rFonts w:ascii="Arial" w:hAnsi="Arial" w:cs="Arial"/>
          <w:b/>
          <w:color w:val="auto"/>
          <w:sz w:val="24"/>
          <w:szCs w:val="24"/>
        </w:rPr>
      </w:pPr>
    </w:p>
    <w:p w14:paraId="2A783461" w14:textId="77777777" w:rsidR="0054090C" w:rsidRDefault="0054090C" w:rsidP="0039686C">
      <w:pPr>
        <w:pStyle w:val="Titre1"/>
        <w:keepLines w:val="0"/>
        <w:autoSpaceDE w:val="0"/>
        <w:autoSpaceDN w:val="0"/>
        <w:spacing w:before="0" w:line="240" w:lineRule="auto"/>
        <w:rPr>
          <w:rFonts w:ascii="Arial" w:hAnsi="Arial" w:cs="Arial"/>
          <w:b/>
          <w:color w:val="auto"/>
          <w:sz w:val="24"/>
          <w:szCs w:val="24"/>
        </w:rPr>
      </w:pPr>
    </w:p>
    <w:p w14:paraId="607E32EC" w14:textId="77777777" w:rsidR="0054090C" w:rsidRDefault="0054090C" w:rsidP="0039686C">
      <w:pPr>
        <w:pStyle w:val="Titre1"/>
        <w:keepLines w:val="0"/>
        <w:autoSpaceDE w:val="0"/>
        <w:autoSpaceDN w:val="0"/>
        <w:spacing w:before="0" w:line="240" w:lineRule="auto"/>
        <w:rPr>
          <w:rFonts w:ascii="Arial" w:hAnsi="Arial" w:cs="Arial"/>
          <w:b/>
          <w:color w:val="auto"/>
          <w:sz w:val="24"/>
          <w:szCs w:val="24"/>
        </w:rPr>
      </w:pPr>
    </w:p>
    <w:p w14:paraId="64745EB9" w14:textId="77777777" w:rsidR="0054090C" w:rsidRDefault="0054090C" w:rsidP="0039686C">
      <w:pPr>
        <w:pStyle w:val="Titre1"/>
        <w:keepLines w:val="0"/>
        <w:autoSpaceDE w:val="0"/>
        <w:autoSpaceDN w:val="0"/>
        <w:spacing w:before="0" w:line="240" w:lineRule="auto"/>
        <w:rPr>
          <w:rFonts w:ascii="Arial" w:hAnsi="Arial" w:cs="Arial"/>
          <w:b/>
          <w:color w:val="auto"/>
          <w:sz w:val="24"/>
          <w:szCs w:val="24"/>
        </w:rPr>
      </w:pPr>
    </w:p>
    <w:p w14:paraId="5F62DAFD" w14:textId="77777777" w:rsidR="0054090C" w:rsidRDefault="0054090C" w:rsidP="0039686C">
      <w:pPr>
        <w:pStyle w:val="Titre1"/>
        <w:keepLines w:val="0"/>
        <w:autoSpaceDE w:val="0"/>
        <w:autoSpaceDN w:val="0"/>
        <w:spacing w:before="0" w:line="240" w:lineRule="auto"/>
        <w:rPr>
          <w:rFonts w:ascii="Arial" w:hAnsi="Arial" w:cs="Arial"/>
          <w:b/>
          <w:color w:val="auto"/>
          <w:sz w:val="24"/>
          <w:szCs w:val="24"/>
        </w:rPr>
      </w:pPr>
    </w:p>
    <w:p w14:paraId="6E77F872" w14:textId="77777777" w:rsidR="0054090C" w:rsidRDefault="0054090C" w:rsidP="0039686C">
      <w:pPr>
        <w:pStyle w:val="Titre1"/>
        <w:keepLines w:val="0"/>
        <w:autoSpaceDE w:val="0"/>
        <w:autoSpaceDN w:val="0"/>
        <w:spacing w:before="0" w:line="240" w:lineRule="auto"/>
        <w:rPr>
          <w:rFonts w:ascii="Arial" w:hAnsi="Arial" w:cs="Arial"/>
          <w:b/>
          <w:color w:val="auto"/>
          <w:sz w:val="24"/>
          <w:szCs w:val="24"/>
        </w:rPr>
      </w:pPr>
    </w:p>
    <w:p w14:paraId="0B8313C5" w14:textId="77777777" w:rsidR="0054090C" w:rsidRDefault="0054090C" w:rsidP="0039686C">
      <w:pPr>
        <w:pStyle w:val="Titre1"/>
        <w:keepLines w:val="0"/>
        <w:autoSpaceDE w:val="0"/>
        <w:autoSpaceDN w:val="0"/>
        <w:spacing w:before="0" w:line="240" w:lineRule="auto"/>
        <w:rPr>
          <w:rFonts w:ascii="Arial" w:hAnsi="Arial" w:cs="Arial"/>
          <w:b/>
          <w:color w:val="auto"/>
          <w:sz w:val="24"/>
          <w:szCs w:val="24"/>
        </w:rPr>
      </w:pPr>
    </w:p>
    <w:p w14:paraId="3E9A24D7" w14:textId="77777777" w:rsidR="0054090C" w:rsidRDefault="0054090C" w:rsidP="0039686C">
      <w:pPr>
        <w:pStyle w:val="Titre1"/>
        <w:keepLines w:val="0"/>
        <w:autoSpaceDE w:val="0"/>
        <w:autoSpaceDN w:val="0"/>
        <w:spacing w:before="0" w:line="240" w:lineRule="auto"/>
        <w:rPr>
          <w:rFonts w:ascii="Arial" w:hAnsi="Arial" w:cs="Arial"/>
          <w:b/>
          <w:color w:val="auto"/>
          <w:sz w:val="24"/>
          <w:szCs w:val="24"/>
        </w:rPr>
      </w:pPr>
    </w:p>
    <w:p w14:paraId="3A840F64" w14:textId="77777777" w:rsidR="0054090C" w:rsidRDefault="0054090C" w:rsidP="0039686C">
      <w:pPr>
        <w:pStyle w:val="Titre1"/>
        <w:keepLines w:val="0"/>
        <w:autoSpaceDE w:val="0"/>
        <w:autoSpaceDN w:val="0"/>
        <w:spacing w:before="0" w:line="240" w:lineRule="auto"/>
        <w:rPr>
          <w:rFonts w:ascii="Arial" w:hAnsi="Arial" w:cs="Arial"/>
          <w:b/>
          <w:color w:val="auto"/>
          <w:sz w:val="24"/>
          <w:szCs w:val="24"/>
        </w:rPr>
      </w:pPr>
    </w:p>
    <w:p w14:paraId="774F4D83" w14:textId="77777777" w:rsidR="0054090C" w:rsidRPr="0054090C" w:rsidRDefault="0054090C" w:rsidP="0054090C"/>
    <w:p w14:paraId="385D80CB" w14:textId="77777777" w:rsidR="0020315C" w:rsidRDefault="0020315C" w:rsidP="0039686C">
      <w:pPr>
        <w:pStyle w:val="Titre1"/>
        <w:keepLines w:val="0"/>
        <w:autoSpaceDE w:val="0"/>
        <w:autoSpaceDN w:val="0"/>
        <w:spacing w:before="0" w:line="240" w:lineRule="auto"/>
        <w:rPr>
          <w:rFonts w:ascii="Arial" w:hAnsi="Arial" w:cs="Arial"/>
          <w:b/>
          <w:color w:val="auto"/>
          <w:sz w:val="24"/>
          <w:szCs w:val="24"/>
        </w:rPr>
      </w:pPr>
      <w:bookmarkStart w:id="2" w:name="_Toc432669202"/>
      <w:bookmarkStart w:id="3" w:name="_Toc428966377"/>
      <w:r>
        <w:rPr>
          <w:rFonts w:ascii="Arial" w:hAnsi="Arial" w:cs="Arial"/>
          <w:b/>
          <w:color w:val="auto"/>
          <w:sz w:val="24"/>
          <w:szCs w:val="24"/>
        </w:rPr>
        <w:t>Liste des abréviations et acronymes</w:t>
      </w:r>
      <w:bookmarkEnd w:id="2"/>
    </w:p>
    <w:p w14:paraId="7622BC4B" w14:textId="77777777" w:rsidR="00E97718" w:rsidRPr="00E97718" w:rsidRDefault="00E97718" w:rsidP="00E97718"/>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7624"/>
      </w:tblGrid>
      <w:tr w:rsidR="0020315C" w:rsidRPr="00295D75" w14:paraId="18E92E21" w14:textId="77777777" w:rsidTr="00295D75">
        <w:trPr>
          <w:trHeight w:val="260"/>
        </w:trPr>
        <w:tc>
          <w:tcPr>
            <w:tcW w:w="1440" w:type="dxa"/>
          </w:tcPr>
          <w:p w14:paraId="2D9E6D34" w14:textId="77777777" w:rsidR="0020315C" w:rsidRPr="001E37F4" w:rsidRDefault="00E27B79" w:rsidP="00295D75">
            <w:pPr>
              <w:spacing w:after="0" w:line="240" w:lineRule="auto"/>
              <w:rPr>
                <w:rFonts w:ascii="Arial" w:hAnsi="Arial" w:cs="Arial"/>
                <w:b/>
                <w:bCs/>
              </w:rPr>
            </w:pPr>
            <w:r w:rsidRPr="001E37F4">
              <w:rPr>
                <w:rFonts w:ascii="Arial" w:hAnsi="Arial" w:cs="Arial"/>
                <w:b/>
              </w:rPr>
              <w:t>ACD</w:t>
            </w:r>
          </w:p>
        </w:tc>
        <w:tc>
          <w:tcPr>
            <w:tcW w:w="7624" w:type="dxa"/>
          </w:tcPr>
          <w:p w14:paraId="31D0235B" w14:textId="77777777" w:rsidR="0020315C" w:rsidRPr="00295D75" w:rsidRDefault="00E27B79" w:rsidP="00E27B79">
            <w:pPr>
              <w:spacing w:after="0" w:line="240" w:lineRule="auto"/>
              <w:rPr>
                <w:rFonts w:ascii="Arial" w:hAnsi="Arial" w:cs="Arial"/>
                <w:sz w:val="24"/>
                <w:szCs w:val="24"/>
              </w:rPr>
            </w:pPr>
            <w:r>
              <w:rPr>
                <w:rFonts w:ascii="Arial" w:hAnsi="Arial" w:cs="Arial"/>
                <w:sz w:val="24"/>
                <w:szCs w:val="24"/>
              </w:rPr>
              <w:t>: Atteindre Chaque District</w:t>
            </w:r>
          </w:p>
        </w:tc>
      </w:tr>
      <w:tr w:rsidR="00E27B79" w:rsidRPr="00295D75" w14:paraId="13E4CF7B" w14:textId="77777777" w:rsidTr="00295D75">
        <w:trPr>
          <w:trHeight w:val="260"/>
        </w:trPr>
        <w:tc>
          <w:tcPr>
            <w:tcW w:w="1440" w:type="dxa"/>
          </w:tcPr>
          <w:p w14:paraId="449B7A2F" w14:textId="77777777" w:rsidR="00E27B79" w:rsidRPr="001E37F4" w:rsidRDefault="003F0FEE" w:rsidP="00295D75">
            <w:pPr>
              <w:spacing w:after="0" w:line="240" w:lineRule="auto"/>
              <w:rPr>
                <w:rFonts w:ascii="Arial" w:hAnsi="Arial" w:cs="Arial"/>
                <w:b/>
                <w:bCs/>
              </w:rPr>
            </w:pPr>
            <w:r>
              <w:rPr>
                <w:rFonts w:ascii="Arial" w:hAnsi="Arial" w:cs="Arial"/>
                <w:b/>
                <w:bCs/>
              </w:rPr>
              <w:t>AMP</w:t>
            </w:r>
          </w:p>
        </w:tc>
        <w:tc>
          <w:tcPr>
            <w:tcW w:w="7624" w:type="dxa"/>
          </w:tcPr>
          <w:p w14:paraId="1BAB40E2" w14:textId="77777777" w:rsidR="00E27B79" w:rsidRPr="00295D75" w:rsidRDefault="003F0FEE" w:rsidP="00E27B79">
            <w:pPr>
              <w:spacing w:after="0" w:line="240" w:lineRule="auto"/>
              <w:rPr>
                <w:rFonts w:ascii="Arial" w:hAnsi="Arial" w:cs="Arial"/>
                <w:sz w:val="24"/>
                <w:szCs w:val="24"/>
              </w:rPr>
            </w:pPr>
            <w:r>
              <w:rPr>
                <w:rFonts w:ascii="Arial" w:hAnsi="Arial" w:cs="Arial"/>
                <w:sz w:val="24"/>
                <w:szCs w:val="24"/>
              </w:rPr>
              <w:t>: Agence de Médecine Préventive</w:t>
            </w:r>
          </w:p>
        </w:tc>
      </w:tr>
      <w:tr w:rsidR="001C2C03" w:rsidRPr="00295D75" w14:paraId="4E042DD0" w14:textId="77777777" w:rsidTr="00295D75">
        <w:trPr>
          <w:trHeight w:val="260"/>
        </w:trPr>
        <w:tc>
          <w:tcPr>
            <w:tcW w:w="1440" w:type="dxa"/>
          </w:tcPr>
          <w:p w14:paraId="4BF8700F" w14:textId="77777777" w:rsidR="001C2C03" w:rsidRDefault="001C2C03" w:rsidP="00295D75">
            <w:pPr>
              <w:spacing w:after="0" w:line="240" w:lineRule="auto"/>
              <w:rPr>
                <w:rFonts w:ascii="Arial" w:hAnsi="Arial" w:cs="Arial"/>
                <w:b/>
                <w:bCs/>
              </w:rPr>
            </w:pPr>
            <w:r>
              <w:rPr>
                <w:rFonts w:ascii="Arial" w:hAnsi="Arial" w:cs="Arial"/>
                <w:b/>
                <w:bCs/>
              </w:rPr>
              <w:t>ANR</w:t>
            </w:r>
          </w:p>
        </w:tc>
        <w:tc>
          <w:tcPr>
            <w:tcW w:w="7624" w:type="dxa"/>
          </w:tcPr>
          <w:p w14:paraId="14EFC924" w14:textId="77777777" w:rsidR="001C2C03" w:rsidRDefault="001C2C03" w:rsidP="001C2C03">
            <w:pPr>
              <w:spacing w:after="0" w:line="240" w:lineRule="auto"/>
              <w:rPr>
                <w:rFonts w:ascii="Arial" w:hAnsi="Arial" w:cs="Arial"/>
                <w:sz w:val="24"/>
                <w:szCs w:val="24"/>
              </w:rPr>
            </w:pPr>
            <w:r>
              <w:rPr>
                <w:rFonts w:ascii="Arial" w:eastAsiaTheme="majorEastAsia" w:hAnsi="Arial" w:cs="Arial"/>
                <w:sz w:val="24"/>
                <w:szCs w:val="24"/>
              </w:rPr>
              <w:t>: Autorité Nationale de Régulation</w:t>
            </w:r>
          </w:p>
        </w:tc>
      </w:tr>
      <w:tr w:rsidR="001C2C03" w:rsidRPr="00295D75" w14:paraId="6312BB5F" w14:textId="77777777" w:rsidTr="00295D75">
        <w:trPr>
          <w:trHeight w:val="260"/>
        </w:trPr>
        <w:tc>
          <w:tcPr>
            <w:tcW w:w="1440" w:type="dxa"/>
          </w:tcPr>
          <w:p w14:paraId="115E6632" w14:textId="77777777" w:rsidR="001C2C03" w:rsidRDefault="001C2C03" w:rsidP="00295D75">
            <w:pPr>
              <w:spacing w:after="0" w:line="240" w:lineRule="auto"/>
              <w:rPr>
                <w:rFonts w:ascii="Arial" w:hAnsi="Arial" w:cs="Arial"/>
                <w:b/>
                <w:bCs/>
              </w:rPr>
            </w:pPr>
            <w:r>
              <w:rPr>
                <w:rFonts w:ascii="Arial" w:hAnsi="Arial" w:cs="Arial"/>
                <w:b/>
                <w:bCs/>
              </w:rPr>
              <w:t>AVS</w:t>
            </w:r>
          </w:p>
        </w:tc>
        <w:tc>
          <w:tcPr>
            <w:tcW w:w="7624" w:type="dxa"/>
          </w:tcPr>
          <w:p w14:paraId="6D8359A3" w14:textId="77777777" w:rsidR="001C2C03" w:rsidRPr="000B4365" w:rsidRDefault="001C2C03" w:rsidP="00E27B79">
            <w:pPr>
              <w:spacing w:after="0" w:line="240" w:lineRule="auto"/>
              <w:rPr>
                <w:rFonts w:ascii="Arial" w:eastAsiaTheme="majorEastAsia" w:hAnsi="Arial" w:cs="Arial"/>
                <w:sz w:val="24"/>
                <w:szCs w:val="24"/>
              </w:rPr>
            </w:pPr>
            <w:r>
              <w:rPr>
                <w:rFonts w:ascii="Arial" w:eastAsiaTheme="majorEastAsia" w:hAnsi="Arial" w:cs="Arial"/>
                <w:sz w:val="24"/>
                <w:szCs w:val="24"/>
              </w:rPr>
              <w:t>: Activités de Vaccination Supplémentaires</w:t>
            </w:r>
          </w:p>
        </w:tc>
      </w:tr>
      <w:tr w:rsidR="00F34757" w:rsidRPr="00295D75" w14:paraId="67E09685" w14:textId="77777777" w:rsidTr="00295D75">
        <w:trPr>
          <w:trHeight w:val="260"/>
        </w:trPr>
        <w:tc>
          <w:tcPr>
            <w:tcW w:w="1440" w:type="dxa"/>
          </w:tcPr>
          <w:p w14:paraId="60AB20C6" w14:textId="77777777" w:rsidR="00F34757" w:rsidRPr="00F34757" w:rsidRDefault="00F34757" w:rsidP="00295D75">
            <w:pPr>
              <w:spacing w:after="0" w:line="240" w:lineRule="auto"/>
              <w:rPr>
                <w:rFonts w:ascii="Arial" w:hAnsi="Arial" w:cs="Arial"/>
                <w:b/>
                <w:bCs/>
              </w:rPr>
            </w:pPr>
            <w:r w:rsidRPr="00F34757">
              <w:rPr>
                <w:rFonts w:ascii="Arial" w:hAnsi="Arial" w:cs="Arial"/>
                <w:b/>
                <w:bCs/>
                <w:sz w:val="24"/>
                <w:szCs w:val="24"/>
              </w:rPr>
              <w:t>BPS</w:t>
            </w:r>
          </w:p>
        </w:tc>
        <w:tc>
          <w:tcPr>
            <w:tcW w:w="7624" w:type="dxa"/>
          </w:tcPr>
          <w:p w14:paraId="20153009" w14:textId="77777777" w:rsidR="00F34757" w:rsidRDefault="00F34757" w:rsidP="00F34757">
            <w:pPr>
              <w:spacing w:after="0" w:line="240" w:lineRule="auto"/>
              <w:rPr>
                <w:rFonts w:ascii="Arial" w:hAnsi="Arial" w:cs="Arial"/>
                <w:sz w:val="24"/>
                <w:szCs w:val="24"/>
              </w:rPr>
            </w:pPr>
            <w:r>
              <w:rPr>
                <w:rFonts w:ascii="Arial" w:hAnsi="Arial" w:cs="Arial"/>
                <w:bCs/>
                <w:sz w:val="24"/>
                <w:szCs w:val="24"/>
              </w:rPr>
              <w:t>: B</w:t>
            </w:r>
            <w:r w:rsidRPr="000B4365">
              <w:rPr>
                <w:rFonts w:ascii="Arial" w:hAnsi="Arial" w:cs="Arial"/>
                <w:bCs/>
                <w:sz w:val="24"/>
                <w:szCs w:val="24"/>
              </w:rPr>
              <w:t xml:space="preserve">ureau chargés </w:t>
            </w:r>
            <w:r>
              <w:rPr>
                <w:rFonts w:ascii="Arial" w:hAnsi="Arial" w:cs="Arial"/>
                <w:bCs/>
                <w:sz w:val="24"/>
                <w:szCs w:val="24"/>
              </w:rPr>
              <w:t>de Promotion de la S</w:t>
            </w:r>
            <w:r w:rsidRPr="000B4365">
              <w:rPr>
                <w:rFonts w:ascii="Arial" w:hAnsi="Arial" w:cs="Arial"/>
                <w:bCs/>
                <w:sz w:val="24"/>
                <w:szCs w:val="24"/>
              </w:rPr>
              <w:t>anté</w:t>
            </w:r>
          </w:p>
        </w:tc>
      </w:tr>
      <w:tr w:rsidR="00E27B79" w:rsidRPr="00295D75" w14:paraId="72FDA914" w14:textId="77777777" w:rsidTr="00295D75">
        <w:trPr>
          <w:trHeight w:val="260"/>
        </w:trPr>
        <w:tc>
          <w:tcPr>
            <w:tcW w:w="1440" w:type="dxa"/>
          </w:tcPr>
          <w:p w14:paraId="2DFB5092" w14:textId="77777777" w:rsidR="00E27B79" w:rsidRPr="001E37F4" w:rsidRDefault="00E27B79" w:rsidP="00295D75">
            <w:pPr>
              <w:spacing w:after="0" w:line="240" w:lineRule="auto"/>
              <w:rPr>
                <w:rFonts w:ascii="Arial" w:hAnsi="Arial" w:cs="Arial"/>
                <w:b/>
                <w:bCs/>
              </w:rPr>
            </w:pPr>
            <w:r w:rsidRPr="001E37F4">
              <w:rPr>
                <w:rFonts w:ascii="Arial" w:hAnsi="Arial" w:cs="Arial"/>
                <w:b/>
                <w:bCs/>
              </w:rPr>
              <w:t>CCIA</w:t>
            </w:r>
          </w:p>
        </w:tc>
        <w:tc>
          <w:tcPr>
            <w:tcW w:w="7624" w:type="dxa"/>
          </w:tcPr>
          <w:p w14:paraId="1D4ECC3B" w14:textId="77777777" w:rsidR="00E27B79" w:rsidRPr="00295D75" w:rsidRDefault="00E27B79" w:rsidP="00E27B79">
            <w:pPr>
              <w:spacing w:after="0" w:line="240" w:lineRule="auto"/>
              <w:rPr>
                <w:rFonts w:ascii="Arial" w:hAnsi="Arial" w:cs="Arial"/>
                <w:sz w:val="24"/>
                <w:szCs w:val="24"/>
              </w:rPr>
            </w:pPr>
            <w:r>
              <w:rPr>
                <w:rFonts w:ascii="Arial" w:hAnsi="Arial" w:cs="Arial"/>
                <w:sz w:val="24"/>
                <w:szCs w:val="24"/>
              </w:rPr>
              <w:t>: Comité de Coordination Inter-Agence</w:t>
            </w:r>
          </w:p>
        </w:tc>
      </w:tr>
      <w:tr w:rsidR="005D58F5" w:rsidRPr="00295D75" w14:paraId="1D3A7BE7" w14:textId="77777777" w:rsidTr="00295D75">
        <w:trPr>
          <w:trHeight w:val="260"/>
        </w:trPr>
        <w:tc>
          <w:tcPr>
            <w:tcW w:w="1440" w:type="dxa"/>
          </w:tcPr>
          <w:p w14:paraId="084C6692" w14:textId="77777777" w:rsidR="005D58F5" w:rsidRPr="001E37F4" w:rsidRDefault="005D58F5" w:rsidP="00295D75">
            <w:pPr>
              <w:spacing w:after="0" w:line="240" w:lineRule="auto"/>
              <w:rPr>
                <w:rFonts w:ascii="Arial" w:hAnsi="Arial" w:cs="Arial"/>
                <w:b/>
                <w:bCs/>
              </w:rPr>
            </w:pPr>
            <w:r>
              <w:rPr>
                <w:rFonts w:ascii="Arial" w:hAnsi="Arial" w:cs="Arial"/>
                <w:b/>
                <w:bCs/>
              </w:rPr>
              <w:t xml:space="preserve">CDF </w:t>
            </w:r>
          </w:p>
        </w:tc>
        <w:tc>
          <w:tcPr>
            <w:tcW w:w="7624" w:type="dxa"/>
          </w:tcPr>
          <w:p w14:paraId="76079DB7" w14:textId="77777777" w:rsidR="005D58F5" w:rsidRDefault="005D58F5" w:rsidP="00E27B79">
            <w:pPr>
              <w:spacing w:after="0" w:line="240" w:lineRule="auto"/>
              <w:rPr>
                <w:rFonts w:ascii="Arial" w:hAnsi="Arial" w:cs="Arial"/>
                <w:sz w:val="24"/>
                <w:szCs w:val="24"/>
              </w:rPr>
            </w:pPr>
            <w:r>
              <w:rPr>
                <w:rFonts w:ascii="Arial" w:hAnsi="Arial" w:cs="Arial"/>
                <w:sz w:val="24"/>
                <w:szCs w:val="24"/>
              </w:rPr>
              <w:t>: Chaine de Froids</w:t>
            </w:r>
          </w:p>
        </w:tc>
      </w:tr>
      <w:tr w:rsidR="00E27B79" w:rsidRPr="00295D75" w14:paraId="35CA14A1" w14:textId="77777777" w:rsidTr="00295D75">
        <w:trPr>
          <w:trHeight w:val="260"/>
        </w:trPr>
        <w:tc>
          <w:tcPr>
            <w:tcW w:w="1440" w:type="dxa"/>
          </w:tcPr>
          <w:p w14:paraId="67B021A9" w14:textId="77777777" w:rsidR="00E27B79" w:rsidRPr="001E37F4" w:rsidRDefault="00E27B79" w:rsidP="00295D75">
            <w:pPr>
              <w:spacing w:after="0" w:line="240" w:lineRule="auto"/>
              <w:rPr>
                <w:rFonts w:ascii="Arial" w:hAnsi="Arial" w:cs="Arial"/>
                <w:b/>
                <w:bCs/>
              </w:rPr>
            </w:pPr>
            <w:r w:rsidRPr="001E37F4">
              <w:rPr>
                <w:rFonts w:ascii="Arial" w:hAnsi="Arial" w:cs="Arial"/>
                <w:b/>
                <w:bCs/>
              </w:rPr>
              <w:t>CTAPEV</w:t>
            </w:r>
          </w:p>
        </w:tc>
        <w:tc>
          <w:tcPr>
            <w:tcW w:w="7624" w:type="dxa"/>
          </w:tcPr>
          <w:p w14:paraId="6B083AF1" w14:textId="77777777" w:rsidR="00E27B79" w:rsidRPr="00295D75" w:rsidRDefault="00E27B79" w:rsidP="00E27B79">
            <w:pPr>
              <w:spacing w:after="0" w:line="240" w:lineRule="auto"/>
              <w:rPr>
                <w:rFonts w:ascii="Arial" w:hAnsi="Arial" w:cs="Arial"/>
                <w:sz w:val="24"/>
                <w:szCs w:val="24"/>
              </w:rPr>
            </w:pPr>
            <w:r>
              <w:rPr>
                <w:rFonts w:ascii="Arial" w:hAnsi="Arial" w:cs="Arial"/>
                <w:sz w:val="24"/>
                <w:szCs w:val="24"/>
              </w:rPr>
              <w:t>: Comité Technique d’Appui au P</w:t>
            </w:r>
            <w:r w:rsidR="001E37F4">
              <w:rPr>
                <w:rFonts w:ascii="Arial" w:hAnsi="Arial" w:cs="Arial"/>
                <w:sz w:val="24"/>
                <w:szCs w:val="24"/>
              </w:rPr>
              <w:t>rogramme Elargi de Vaccination</w:t>
            </w:r>
          </w:p>
        </w:tc>
      </w:tr>
      <w:tr w:rsidR="00E27B79" w:rsidRPr="00295D75" w14:paraId="04DEF2DD" w14:textId="77777777" w:rsidTr="00295D75">
        <w:trPr>
          <w:trHeight w:val="260"/>
        </w:trPr>
        <w:tc>
          <w:tcPr>
            <w:tcW w:w="1440" w:type="dxa"/>
          </w:tcPr>
          <w:p w14:paraId="24863FAE" w14:textId="77777777" w:rsidR="00E27B79" w:rsidRPr="001E37F4" w:rsidRDefault="00E27B79" w:rsidP="00295D75">
            <w:pPr>
              <w:spacing w:after="0" w:line="240" w:lineRule="auto"/>
              <w:rPr>
                <w:rFonts w:ascii="Arial" w:hAnsi="Arial" w:cs="Arial"/>
                <w:b/>
                <w:bCs/>
              </w:rPr>
            </w:pPr>
            <w:r w:rsidRPr="001E37F4">
              <w:rPr>
                <w:rFonts w:ascii="Arial" w:hAnsi="Arial" w:cs="Arial"/>
                <w:b/>
                <w:bCs/>
              </w:rPr>
              <w:t>COGES</w:t>
            </w:r>
          </w:p>
        </w:tc>
        <w:tc>
          <w:tcPr>
            <w:tcW w:w="7624" w:type="dxa"/>
          </w:tcPr>
          <w:p w14:paraId="4D45ABDC" w14:textId="77777777" w:rsidR="00E27B79" w:rsidRPr="00295D75" w:rsidRDefault="00E27B79" w:rsidP="00E27B79">
            <w:pPr>
              <w:spacing w:after="0" w:line="240" w:lineRule="auto"/>
              <w:rPr>
                <w:rFonts w:ascii="Arial" w:hAnsi="Arial" w:cs="Arial"/>
                <w:sz w:val="24"/>
                <w:szCs w:val="24"/>
              </w:rPr>
            </w:pPr>
            <w:r>
              <w:rPr>
                <w:rFonts w:ascii="Arial" w:hAnsi="Arial" w:cs="Arial"/>
                <w:sz w:val="24"/>
                <w:szCs w:val="24"/>
              </w:rPr>
              <w:t>: Comité de Gestion</w:t>
            </w:r>
          </w:p>
        </w:tc>
      </w:tr>
      <w:tr w:rsidR="003F0FEE" w:rsidRPr="00295D75" w14:paraId="0BB20D2A" w14:textId="77777777" w:rsidTr="00295D75">
        <w:trPr>
          <w:trHeight w:val="260"/>
        </w:trPr>
        <w:tc>
          <w:tcPr>
            <w:tcW w:w="1440" w:type="dxa"/>
          </w:tcPr>
          <w:p w14:paraId="7817B6E3" w14:textId="77777777" w:rsidR="003F0FEE" w:rsidRPr="001E37F4" w:rsidRDefault="003F0FEE" w:rsidP="00295D75">
            <w:pPr>
              <w:spacing w:after="0" w:line="240" w:lineRule="auto"/>
              <w:rPr>
                <w:rFonts w:ascii="Arial" w:hAnsi="Arial" w:cs="Arial"/>
                <w:b/>
                <w:bCs/>
              </w:rPr>
            </w:pPr>
            <w:r>
              <w:rPr>
                <w:rFonts w:ascii="Arial" w:hAnsi="Arial" w:cs="Arial"/>
                <w:b/>
                <w:bCs/>
              </w:rPr>
              <w:t>CS</w:t>
            </w:r>
          </w:p>
        </w:tc>
        <w:tc>
          <w:tcPr>
            <w:tcW w:w="7624" w:type="dxa"/>
          </w:tcPr>
          <w:p w14:paraId="40D021EB" w14:textId="77777777" w:rsidR="003F0FEE" w:rsidRDefault="003F0FEE" w:rsidP="00E27B79">
            <w:pPr>
              <w:spacing w:after="0" w:line="240" w:lineRule="auto"/>
              <w:rPr>
                <w:rFonts w:ascii="Arial" w:hAnsi="Arial" w:cs="Arial"/>
                <w:sz w:val="24"/>
                <w:szCs w:val="24"/>
              </w:rPr>
            </w:pPr>
            <w:r>
              <w:rPr>
                <w:rFonts w:ascii="Arial" w:hAnsi="Arial" w:cs="Arial"/>
                <w:sz w:val="24"/>
                <w:szCs w:val="24"/>
              </w:rPr>
              <w:t>: Centre de Santé</w:t>
            </w:r>
          </w:p>
        </w:tc>
      </w:tr>
      <w:tr w:rsidR="00F34757" w:rsidRPr="00295D75" w14:paraId="3C174FD1" w14:textId="77777777" w:rsidTr="00295D75">
        <w:trPr>
          <w:trHeight w:val="260"/>
        </w:trPr>
        <w:tc>
          <w:tcPr>
            <w:tcW w:w="1440" w:type="dxa"/>
          </w:tcPr>
          <w:p w14:paraId="48AFC119" w14:textId="77777777" w:rsidR="00F34757" w:rsidRDefault="00F34757" w:rsidP="00295D75">
            <w:pPr>
              <w:spacing w:after="0" w:line="240" w:lineRule="auto"/>
              <w:rPr>
                <w:rFonts w:ascii="Arial" w:hAnsi="Arial" w:cs="Arial"/>
                <w:b/>
                <w:bCs/>
              </w:rPr>
            </w:pPr>
            <w:r>
              <w:rPr>
                <w:rFonts w:ascii="Arial" w:hAnsi="Arial" w:cs="Arial"/>
                <w:b/>
                <w:bCs/>
              </w:rPr>
              <w:t>DCS</w:t>
            </w:r>
          </w:p>
        </w:tc>
        <w:tc>
          <w:tcPr>
            <w:tcW w:w="7624" w:type="dxa"/>
          </w:tcPr>
          <w:p w14:paraId="198FC8CE" w14:textId="77777777" w:rsidR="00F34757" w:rsidRDefault="00F34757" w:rsidP="00E27B79">
            <w:pPr>
              <w:spacing w:after="0" w:line="240" w:lineRule="auto"/>
              <w:rPr>
                <w:rFonts w:ascii="Arial" w:hAnsi="Arial" w:cs="Arial"/>
                <w:sz w:val="24"/>
                <w:szCs w:val="24"/>
              </w:rPr>
            </w:pPr>
            <w:r>
              <w:rPr>
                <w:rFonts w:ascii="Arial" w:hAnsi="Arial" w:cs="Arial"/>
                <w:sz w:val="24"/>
                <w:szCs w:val="24"/>
              </w:rPr>
              <w:t>: Direction de la Communication en matière de Santé</w:t>
            </w:r>
          </w:p>
        </w:tc>
      </w:tr>
      <w:tr w:rsidR="00F34757" w:rsidRPr="00295D75" w14:paraId="2AADC95C" w14:textId="77777777" w:rsidTr="00295D75">
        <w:trPr>
          <w:trHeight w:val="260"/>
        </w:trPr>
        <w:tc>
          <w:tcPr>
            <w:tcW w:w="1440" w:type="dxa"/>
          </w:tcPr>
          <w:p w14:paraId="655DDB9E" w14:textId="77777777" w:rsidR="00F34757" w:rsidRDefault="00F34757" w:rsidP="00295D75">
            <w:pPr>
              <w:spacing w:after="0" w:line="240" w:lineRule="auto"/>
              <w:rPr>
                <w:rFonts w:ascii="Arial" w:hAnsi="Arial" w:cs="Arial"/>
                <w:b/>
                <w:bCs/>
              </w:rPr>
            </w:pPr>
            <w:r>
              <w:rPr>
                <w:rFonts w:ascii="Arial" w:hAnsi="Arial" w:cs="Arial"/>
                <w:b/>
                <w:bCs/>
              </w:rPr>
              <w:t>DPEV</w:t>
            </w:r>
          </w:p>
        </w:tc>
        <w:tc>
          <w:tcPr>
            <w:tcW w:w="7624" w:type="dxa"/>
          </w:tcPr>
          <w:p w14:paraId="5CBF1C4E" w14:textId="77777777" w:rsidR="00F34757" w:rsidRDefault="00F34757" w:rsidP="00E27B79">
            <w:pPr>
              <w:spacing w:after="0" w:line="240" w:lineRule="auto"/>
              <w:rPr>
                <w:rFonts w:ascii="Arial" w:hAnsi="Arial" w:cs="Arial"/>
                <w:sz w:val="24"/>
                <w:szCs w:val="24"/>
              </w:rPr>
            </w:pPr>
            <w:r>
              <w:rPr>
                <w:rFonts w:ascii="Arial" w:hAnsi="Arial" w:cs="Arial"/>
                <w:sz w:val="24"/>
                <w:szCs w:val="24"/>
              </w:rPr>
              <w:t>: Direction du Programme Elargi de Vaccination</w:t>
            </w:r>
          </w:p>
        </w:tc>
      </w:tr>
      <w:tr w:rsidR="001C2C03" w:rsidRPr="00295D75" w14:paraId="714C2662" w14:textId="77777777" w:rsidTr="00295D75">
        <w:trPr>
          <w:trHeight w:val="260"/>
        </w:trPr>
        <w:tc>
          <w:tcPr>
            <w:tcW w:w="1440" w:type="dxa"/>
          </w:tcPr>
          <w:p w14:paraId="68128CE9" w14:textId="77777777" w:rsidR="001C2C03" w:rsidRDefault="001C2C03" w:rsidP="00295D75">
            <w:pPr>
              <w:spacing w:after="0" w:line="240" w:lineRule="auto"/>
              <w:rPr>
                <w:rFonts w:ascii="Arial" w:hAnsi="Arial" w:cs="Arial"/>
                <w:b/>
                <w:bCs/>
              </w:rPr>
            </w:pPr>
            <w:r>
              <w:rPr>
                <w:rFonts w:ascii="Arial" w:hAnsi="Arial" w:cs="Arial"/>
                <w:b/>
                <w:bCs/>
              </w:rPr>
              <w:t>DPM</w:t>
            </w:r>
          </w:p>
        </w:tc>
        <w:tc>
          <w:tcPr>
            <w:tcW w:w="7624" w:type="dxa"/>
          </w:tcPr>
          <w:p w14:paraId="2AB4B338" w14:textId="77777777" w:rsidR="001C2C03" w:rsidRDefault="001C2C03" w:rsidP="00E27B79">
            <w:pPr>
              <w:spacing w:after="0" w:line="240" w:lineRule="auto"/>
              <w:rPr>
                <w:rFonts w:ascii="Arial" w:hAnsi="Arial" w:cs="Arial"/>
                <w:sz w:val="24"/>
                <w:szCs w:val="24"/>
              </w:rPr>
            </w:pPr>
            <w:r>
              <w:rPr>
                <w:rFonts w:ascii="Arial" w:hAnsi="Arial" w:cs="Arial"/>
                <w:sz w:val="24"/>
                <w:szCs w:val="24"/>
              </w:rPr>
              <w:t>: Direction des Pharmacie et Médicaments</w:t>
            </w:r>
          </w:p>
        </w:tc>
      </w:tr>
      <w:tr w:rsidR="005D58F5" w:rsidRPr="00295D75" w14:paraId="10F26A0E" w14:textId="77777777" w:rsidTr="00295D75">
        <w:trPr>
          <w:trHeight w:val="260"/>
        </w:trPr>
        <w:tc>
          <w:tcPr>
            <w:tcW w:w="1440" w:type="dxa"/>
          </w:tcPr>
          <w:p w14:paraId="116982E7" w14:textId="77777777" w:rsidR="005D58F5" w:rsidRDefault="005D58F5" w:rsidP="00295D75">
            <w:pPr>
              <w:spacing w:after="0" w:line="240" w:lineRule="auto"/>
              <w:rPr>
                <w:rFonts w:ascii="Arial" w:hAnsi="Arial" w:cs="Arial"/>
                <w:b/>
                <w:bCs/>
              </w:rPr>
            </w:pPr>
            <w:r>
              <w:rPr>
                <w:rFonts w:ascii="Arial" w:hAnsi="Arial" w:cs="Arial"/>
                <w:b/>
                <w:bCs/>
              </w:rPr>
              <w:t>DQS</w:t>
            </w:r>
          </w:p>
        </w:tc>
        <w:tc>
          <w:tcPr>
            <w:tcW w:w="7624" w:type="dxa"/>
          </w:tcPr>
          <w:p w14:paraId="17CF90CB" w14:textId="77777777" w:rsidR="005D58F5" w:rsidRDefault="005D58F5" w:rsidP="00E27B79">
            <w:pPr>
              <w:spacing w:after="0" w:line="240" w:lineRule="auto"/>
              <w:rPr>
                <w:rFonts w:ascii="Arial" w:hAnsi="Arial" w:cs="Arial"/>
                <w:sz w:val="24"/>
                <w:szCs w:val="24"/>
              </w:rPr>
            </w:pPr>
            <w:r>
              <w:rPr>
                <w:rFonts w:ascii="Arial" w:hAnsi="Arial" w:cs="Arial"/>
                <w:sz w:val="24"/>
                <w:szCs w:val="24"/>
              </w:rPr>
              <w:t>: Outils d’auto-évaluation de la qualité</w:t>
            </w:r>
            <w:r w:rsidR="00097CEA">
              <w:rPr>
                <w:rFonts w:ascii="Arial" w:hAnsi="Arial" w:cs="Arial"/>
                <w:sz w:val="24"/>
                <w:szCs w:val="24"/>
              </w:rPr>
              <w:t xml:space="preserve"> des données</w:t>
            </w:r>
          </w:p>
        </w:tc>
      </w:tr>
      <w:tr w:rsidR="00E27B79" w:rsidRPr="00295D75" w14:paraId="063751BA" w14:textId="77777777" w:rsidTr="00295D75">
        <w:trPr>
          <w:trHeight w:val="260"/>
        </w:trPr>
        <w:tc>
          <w:tcPr>
            <w:tcW w:w="1440" w:type="dxa"/>
          </w:tcPr>
          <w:p w14:paraId="3EDB584E" w14:textId="77777777" w:rsidR="00E27B79" w:rsidRPr="001E37F4" w:rsidRDefault="00E27B79" w:rsidP="00295D75">
            <w:pPr>
              <w:spacing w:after="0" w:line="240" w:lineRule="auto"/>
              <w:rPr>
                <w:rFonts w:ascii="Arial" w:hAnsi="Arial" w:cs="Arial"/>
                <w:b/>
                <w:bCs/>
              </w:rPr>
            </w:pPr>
            <w:r w:rsidRPr="001E37F4">
              <w:rPr>
                <w:rFonts w:ascii="Arial" w:eastAsia="Calibri" w:hAnsi="Arial" w:cs="Arial"/>
                <w:b/>
              </w:rPr>
              <w:t>DTS</w:t>
            </w:r>
          </w:p>
        </w:tc>
        <w:tc>
          <w:tcPr>
            <w:tcW w:w="7624" w:type="dxa"/>
          </w:tcPr>
          <w:p w14:paraId="7FD76B2B" w14:textId="77777777" w:rsidR="00E27B79" w:rsidRPr="00295D75" w:rsidRDefault="003F0FEE" w:rsidP="00E27B79">
            <w:pPr>
              <w:spacing w:after="0" w:line="240" w:lineRule="auto"/>
              <w:rPr>
                <w:rFonts w:ascii="Arial" w:hAnsi="Arial" w:cs="Arial"/>
                <w:sz w:val="24"/>
                <w:szCs w:val="24"/>
              </w:rPr>
            </w:pPr>
            <w:r>
              <w:rPr>
                <w:rFonts w:ascii="Arial" w:eastAsia="Calibri" w:hAnsi="Arial" w:cs="Arial"/>
                <w:sz w:val="24"/>
                <w:szCs w:val="24"/>
              </w:rPr>
              <w:t xml:space="preserve">: </w:t>
            </w:r>
            <w:r w:rsidR="00E27B79">
              <w:rPr>
                <w:rFonts w:ascii="Arial" w:eastAsia="Calibri" w:hAnsi="Arial" w:cs="Arial"/>
                <w:sz w:val="24"/>
                <w:szCs w:val="24"/>
              </w:rPr>
              <w:t>Dépenses Totales de Santé</w:t>
            </w:r>
            <w:r w:rsidR="00E27B79" w:rsidRPr="000B4365">
              <w:rPr>
                <w:rFonts w:ascii="Arial" w:eastAsia="Calibri" w:hAnsi="Arial" w:cs="Arial"/>
                <w:sz w:val="24"/>
                <w:szCs w:val="24"/>
              </w:rPr>
              <w:t>,</w:t>
            </w:r>
          </w:p>
        </w:tc>
      </w:tr>
      <w:tr w:rsidR="00E27B79" w:rsidRPr="00295D75" w14:paraId="4429D40C" w14:textId="77777777" w:rsidTr="00295D75">
        <w:trPr>
          <w:trHeight w:val="260"/>
        </w:trPr>
        <w:tc>
          <w:tcPr>
            <w:tcW w:w="1440" w:type="dxa"/>
          </w:tcPr>
          <w:p w14:paraId="1346FEDA" w14:textId="77777777" w:rsidR="00E27B79" w:rsidRPr="001E37F4" w:rsidRDefault="00E27B79" w:rsidP="00295D75">
            <w:pPr>
              <w:spacing w:after="0" w:line="240" w:lineRule="auto"/>
              <w:rPr>
                <w:rFonts w:ascii="Arial" w:hAnsi="Arial" w:cs="Arial"/>
                <w:b/>
              </w:rPr>
            </w:pPr>
            <w:r w:rsidRPr="001E37F4">
              <w:rPr>
                <w:rFonts w:ascii="Arial" w:hAnsi="Arial" w:cs="Arial"/>
                <w:b/>
              </w:rPr>
              <w:t>ECD</w:t>
            </w:r>
          </w:p>
        </w:tc>
        <w:tc>
          <w:tcPr>
            <w:tcW w:w="7624" w:type="dxa"/>
          </w:tcPr>
          <w:p w14:paraId="25ABA01A" w14:textId="77777777" w:rsidR="00E27B79" w:rsidRPr="00295D75" w:rsidRDefault="00E27B79" w:rsidP="00E27B79">
            <w:pPr>
              <w:spacing w:after="0" w:line="240" w:lineRule="auto"/>
              <w:rPr>
                <w:rFonts w:ascii="Arial" w:hAnsi="Arial" w:cs="Arial"/>
                <w:sz w:val="24"/>
                <w:szCs w:val="24"/>
              </w:rPr>
            </w:pPr>
            <w:r w:rsidRPr="00295D75">
              <w:rPr>
                <w:rFonts w:ascii="Arial" w:hAnsi="Arial" w:cs="Arial"/>
                <w:sz w:val="24"/>
                <w:szCs w:val="24"/>
              </w:rPr>
              <w:t xml:space="preserve">: </w:t>
            </w:r>
            <w:r>
              <w:rPr>
                <w:rFonts w:ascii="Arial" w:hAnsi="Arial" w:cs="Arial"/>
                <w:sz w:val="24"/>
                <w:szCs w:val="24"/>
              </w:rPr>
              <w:t>Equipes Cadres des Districts ;</w:t>
            </w:r>
          </w:p>
        </w:tc>
      </w:tr>
      <w:tr w:rsidR="00E27B79" w:rsidRPr="00295D75" w14:paraId="67E3A19C" w14:textId="77777777" w:rsidTr="00295D75">
        <w:trPr>
          <w:trHeight w:val="260"/>
        </w:trPr>
        <w:tc>
          <w:tcPr>
            <w:tcW w:w="1440" w:type="dxa"/>
          </w:tcPr>
          <w:p w14:paraId="13B89898" w14:textId="77777777" w:rsidR="00E27B79" w:rsidRPr="001E37F4" w:rsidRDefault="00E27B79" w:rsidP="00295D75">
            <w:pPr>
              <w:spacing w:after="0" w:line="240" w:lineRule="auto"/>
              <w:rPr>
                <w:rFonts w:ascii="Arial" w:hAnsi="Arial" w:cs="Arial"/>
                <w:b/>
              </w:rPr>
            </w:pPr>
            <w:r w:rsidRPr="001E37F4">
              <w:rPr>
                <w:rFonts w:ascii="Arial" w:hAnsi="Arial" w:cs="Arial"/>
                <w:b/>
              </w:rPr>
              <w:t>EDS</w:t>
            </w:r>
          </w:p>
        </w:tc>
        <w:tc>
          <w:tcPr>
            <w:tcW w:w="7624" w:type="dxa"/>
          </w:tcPr>
          <w:p w14:paraId="2BC2B698" w14:textId="77777777" w:rsidR="00E27B79" w:rsidRPr="00295D75" w:rsidRDefault="00E27B79" w:rsidP="00E27B79">
            <w:pPr>
              <w:spacing w:after="0" w:line="240" w:lineRule="auto"/>
              <w:rPr>
                <w:rFonts w:ascii="Arial" w:hAnsi="Arial" w:cs="Arial"/>
                <w:sz w:val="24"/>
                <w:szCs w:val="24"/>
              </w:rPr>
            </w:pPr>
            <w:r>
              <w:rPr>
                <w:rFonts w:ascii="Arial" w:hAnsi="Arial" w:cs="Arial"/>
                <w:sz w:val="24"/>
                <w:szCs w:val="24"/>
              </w:rPr>
              <w:t>: Enquête Démographique de Santé</w:t>
            </w:r>
          </w:p>
        </w:tc>
      </w:tr>
      <w:tr w:rsidR="001C2C03" w:rsidRPr="00295D75" w14:paraId="68198F34" w14:textId="77777777" w:rsidTr="00295D75">
        <w:trPr>
          <w:trHeight w:val="260"/>
        </w:trPr>
        <w:tc>
          <w:tcPr>
            <w:tcW w:w="1440" w:type="dxa"/>
          </w:tcPr>
          <w:p w14:paraId="22BBC6F3" w14:textId="77777777" w:rsidR="001C2C03" w:rsidRPr="001E37F4" w:rsidRDefault="001C2C03" w:rsidP="00295D75">
            <w:pPr>
              <w:spacing w:after="0" w:line="240" w:lineRule="auto"/>
              <w:rPr>
                <w:rFonts w:ascii="Arial" w:hAnsi="Arial" w:cs="Arial"/>
                <w:b/>
              </w:rPr>
            </w:pPr>
            <w:r>
              <w:rPr>
                <w:rFonts w:ascii="Arial" w:hAnsi="Arial" w:cs="Arial"/>
                <w:b/>
              </w:rPr>
              <w:t>EGEV</w:t>
            </w:r>
          </w:p>
        </w:tc>
        <w:tc>
          <w:tcPr>
            <w:tcW w:w="7624" w:type="dxa"/>
          </w:tcPr>
          <w:p w14:paraId="18CC13A0" w14:textId="77777777" w:rsidR="001C2C03" w:rsidRDefault="001C2C03" w:rsidP="00E27B79">
            <w:pPr>
              <w:spacing w:after="0" w:line="240" w:lineRule="auto"/>
              <w:rPr>
                <w:rFonts w:ascii="Arial" w:hAnsi="Arial" w:cs="Arial"/>
                <w:sz w:val="24"/>
                <w:szCs w:val="24"/>
              </w:rPr>
            </w:pPr>
            <w:r>
              <w:rPr>
                <w:rFonts w:ascii="Arial" w:hAnsi="Arial" w:cs="Arial"/>
                <w:sz w:val="24"/>
                <w:szCs w:val="24"/>
              </w:rPr>
              <w:t>: Evaluation de la Gestion Efficace des Vaccins</w:t>
            </w:r>
          </w:p>
        </w:tc>
      </w:tr>
      <w:tr w:rsidR="003F0FEE" w:rsidRPr="00295D75" w14:paraId="203CE403" w14:textId="77777777" w:rsidTr="00295D75">
        <w:trPr>
          <w:trHeight w:val="260"/>
        </w:trPr>
        <w:tc>
          <w:tcPr>
            <w:tcW w:w="1440" w:type="dxa"/>
          </w:tcPr>
          <w:p w14:paraId="3797B2EE" w14:textId="77777777" w:rsidR="003F0FEE" w:rsidRPr="001E37F4" w:rsidRDefault="003F0FEE" w:rsidP="00295D75">
            <w:pPr>
              <w:spacing w:after="0" w:line="240" w:lineRule="auto"/>
              <w:rPr>
                <w:rFonts w:ascii="Arial" w:hAnsi="Arial" w:cs="Arial"/>
                <w:b/>
              </w:rPr>
            </w:pPr>
            <w:r>
              <w:rPr>
                <w:rFonts w:ascii="Arial" w:hAnsi="Arial" w:cs="Arial"/>
                <w:b/>
              </w:rPr>
              <w:t>EPIVAC</w:t>
            </w:r>
          </w:p>
        </w:tc>
        <w:tc>
          <w:tcPr>
            <w:tcW w:w="7624" w:type="dxa"/>
          </w:tcPr>
          <w:p w14:paraId="51B823A9" w14:textId="77777777" w:rsidR="003F0FEE" w:rsidRDefault="003F0FEE" w:rsidP="00E27B79">
            <w:pPr>
              <w:spacing w:after="0" w:line="240" w:lineRule="auto"/>
              <w:rPr>
                <w:rFonts w:ascii="Arial" w:hAnsi="Arial" w:cs="Arial"/>
                <w:sz w:val="24"/>
                <w:szCs w:val="24"/>
              </w:rPr>
            </w:pPr>
            <w:r>
              <w:rPr>
                <w:rFonts w:ascii="Arial" w:hAnsi="Arial" w:cs="Arial"/>
                <w:sz w:val="24"/>
                <w:szCs w:val="24"/>
              </w:rPr>
              <w:t xml:space="preserve">: Epidémiologie et </w:t>
            </w:r>
            <w:proofErr w:type="spellStart"/>
            <w:r>
              <w:rPr>
                <w:rFonts w:ascii="Arial" w:hAnsi="Arial" w:cs="Arial"/>
                <w:sz w:val="24"/>
                <w:szCs w:val="24"/>
              </w:rPr>
              <w:t>Vaccinologie</w:t>
            </w:r>
            <w:proofErr w:type="spellEnd"/>
            <w:r>
              <w:rPr>
                <w:rFonts w:ascii="Arial" w:hAnsi="Arial" w:cs="Arial"/>
                <w:sz w:val="24"/>
                <w:szCs w:val="24"/>
              </w:rPr>
              <w:t> ;</w:t>
            </w:r>
          </w:p>
        </w:tc>
      </w:tr>
      <w:tr w:rsidR="00295D75" w:rsidRPr="00295D75" w14:paraId="6D3BA029" w14:textId="77777777" w:rsidTr="00295D75">
        <w:trPr>
          <w:trHeight w:val="260"/>
        </w:trPr>
        <w:tc>
          <w:tcPr>
            <w:tcW w:w="1440" w:type="dxa"/>
          </w:tcPr>
          <w:p w14:paraId="5B0403DB" w14:textId="77777777" w:rsidR="00295D75" w:rsidRPr="001E37F4" w:rsidRDefault="00295D75" w:rsidP="00295D75">
            <w:pPr>
              <w:spacing w:after="0" w:line="240" w:lineRule="auto"/>
              <w:rPr>
                <w:rFonts w:ascii="Arial" w:hAnsi="Arial" w:cs="Arial"/>
                <w:b/>
              </w:rPr>
            </w:pPr>
            <w:r w:rsidRPr="001E37F4">
              <w:rPr>
                <w:rFonts w:ascii="Arial" w:hAnsi="Arial" w:cs="Arial"/>
                <w:b/>
              </w:rPr>
              <w:t>CEMAC</w:t>
            </w:r>
            <w:r w:rsidRPr="001E37F4">
              <w:rPr>
                <w:rFonts w:ascii="Arial" w:hAnsi="Arial" w:cs="Arial"/>
                <w:b/>
                <w:bCs/>
              </w:rPr>
              <w:t xml:space="preserve">        </w:t>
            </w:r>
          </w:p>
        </w:tc>
        <w:tc>
          <w:tcPr>
            <w:tcW w:w="7624" w:type="dxa"/>
          </w:tcPr>
          <w:p w14:paraId="4414CE50" w14:textId="77777777" w:rsidR="00295D75" w:rsidRPr="00295D75" w:rsidRDefault="00E27B79" w:rsidP="00295D75">
            <w:pPr>
              <w:spacing w:after="0" w:line="240" w:lineRule="auto"/>
              <w:rPr>
                <w:rFonts w:ascii="Arial" w:hAnsi="Arial" w:cs="Arial"/>
                <w:sz w:val="24"/>
                <w:szCs w:val="24"/>
              </w:rPr>
            </w:pPr>
            <w:r>
              <w:rPr>
                <w:rFonts w:ascii="Arial" w:hAnsi="Arial" w:cs="Arial"/>
                <w:sz w:val="24"/>
                <w:szCs w:val="24"/>
              </w:rPr>
              <w:t xml:space="preserve">: </w:t>
            </w:r>
            <w:r w:rsidR="00295D75" w:rsidRPr="00295D75">
              <w:rPr>
                <w:rFonts w:ascii="Arial" w:hAnsi="Arial" w:cs="Arial"/>
                <w:sz w:val="24"/>
                <w:szCs w:val="24"/>
              </w:rPr>
              <w:t>Communauté Economique et Monétaire d’Afrique Centrale</w:t>
            </w:r>
            <w:r>
              <w:rPr>
                <w:rFonts w:ascii="Arial" w:hAnsi="Arial" w:cs="Arial"/>
                <w:sz w:val="24"/>
                <w:szCs w:val="24"/>
              </w:rPr>
              <w:t> </w:t>
            </w:r>
            <w:r w:rsidR="00295D75" w:rsidRPr="00295D75">
              <w:rPr>
                <w:rFonts w:ascii="Arial" w:hAnsi="Arial" w:cs="Arial"/>
                <w:sz w:val="24"/>
                <w:szCs w:val="24"/>
              </w:rPr>
              <w:t>;</w:t>
            </w:r>
          </w:p>
        </w:tc>
      </w:tr>
      <w:tr w:rsidR="001C2C03" w:rsidRPr="00295D75" w14:paraId="3D23D1A4" w14:textId="77777777" w:rsidTr="00295D75">
        <w:trPr>
          <w:trHeight w:val="260"/>
        </w:trPr>
        <w:tc>
          <w:tcPr>
            <w:tcW w:w="1440" w:type="dxa"/>
          </w:tcPr>
          <w:p w14:paraId="237C4194" w14:textId="77777777" w:rsidR="001C2C03" w:rsidRPr="001E37F4" w:rsidRDefault="001C2C03" w:rsidP="00295D75">
            <w:pPr>
              <w:spacing w:after="0" w:line="240" w:lineRule="auto"/>
              <w:rPr>
                <w:rFonts w:ascii="Arial" w:hAnsi="Arial" w:cs="Arial"/>
                <w:b/>
              </w:rPr>
            </w:pPr>
            <w:r>
              <w:rPr>
                <w:rFonts w:ascii="Arial" w:hAnsi="Arial" w:cs="Arial"/>
                <w:b/>
              </w:rPr>
              <w:t>FOSA</w:t>
            </w:r>
          </w:p>
        </w:tc>
        <w:tc>
          <w:tcPr>
            <w:tcW w:w="7624" w:type="dxa"/>
          </w:tcPr>
          <w:p w14:paraId="70EC87D4" w14:textId="77777777" w:rsidR="001C2C03" w:rsidRDefault="001C2C03" w:rsidP="00295D75">
            <w:pPr>
              <w:spacing w:after="0" w:line="240" w:lineRule="auto"/>
              <w:rPr>
                <w:rFonts w:ascii="Arial" w:hAnsi="Arial" w:cs="Arial"/>
                <w:sz w:val="24"/>
                <w:szCs w:val="24"/>
              </w:rPr>
            </w:pPr>
            <w:r>
              <w:rPr>
                <w:rFonts w:ascii="Arial" w:hAnsi="Arial" w:cs="Arial"/>
                <w:sz w:val="24"/>
                <w:szCs w:val="24"/>
              </w:rPr>
              <w:t>: Formation sanitaire</w:t>
            </w:r>
          </w:p>
        </w:tc>
      </w:tr>
      <w:tr w:rsidR="001C2C03" w:rsidRPr="00295D75" w14:paraId="5BEAD454" w14:textId="77777777" w:rsidTr="00295D75">
        <w:trPr>
          <w:trHeight w:val="260"/>
        </w:trPr>
        <w:tc>
          <w:tcPr>
            <w:tcW w:w="1440" w:type="dxa"/>
          </w:tcPr>
          <w:p w14:paraId="222E63B6" w14:textId="77777777" w:rsidR="001C2C03" w:rsidRDefault="001C2C03" w:rsidP="00295D75">
            <w:pPr>
              <w:spacing w:after="0" w:line="240" w:lineRule="auto"/>
              <w:rPr>
                <w:rFonts w:ascii="Arial" w:hAnsi="Arial" w:cs="Arial"/>
                <w:b/>
              </w:rPr>
            </w:pPr>
            <w:r>
              <w:rPr>
                <w:rFonts w:ascii="Arial" w:hAnsi="Arial" w:cs="Arial"/>
                <w:b/>
              </w:rPr>
              <w:t>GEV</w:t>
            </w:r>
          </w:p>
        </w:tc>
        <w:tc>
          <w:tcPr>
            <w:tcW w:w="7624" w:type="dxa"/>
          </w:tcPr>
          <w:p w14:paraId="68B3FC81" w14:textId="77777777" w:rsidR="001C2C03" w:rsidRDefault="001C2C03" w:rsidP="00295D75">
            <w:pPr>
              <w:spacing w:after="0" w:line="240" w:lineRule="auto"/>
              <w:rPr>
                <w:rFonts w:ascii="Arial" w:hAnsi="Arial" w:cs="Arial"/>
                <w:sz w:val="24"/>
                <w:szCs w:val="24"/>
              </w:rPr>
            </w:pPr>
            <w:r>
              <w:rPr>
                <w:rFonts w:ascii="Arial" w:hAnsi="Arial" w:cs="Arial"/>
                <w:sz w:val="24"/>
                <w:szCs w:val="24"/>
              </w:rPr>
              <w:t>: Gestion Efficace des Vaccins</w:t>
            </w:r>
          </w:p>
        </w:tc>
      </w:tr>
      <w:tr w:rsidR="0020315C" w:rsidRPr="00295D75" w14:paraId="3DEEA676" w14:textId="77777777" w:rsidTr="00295D75">
        <w:trPr>
          <w:trHeight w:val="260"/>
        </w:trPr>
        <w:tc>
          <w:tcPr>
            <w:tcW w:w="1440" w:type="dxa"/>
          </w:tcPr>
          <w:p w14:paraId="5AE070D5" w14:textId="77777777" w:rsidR="0020315C" w:rsidRPr="00295D75" w:rsidRDefault="00DB2CC4" w:rsidP="00295D75">
            <w:pPr>
              <w:spacing w:after="0" w:line="240" w:lineRule="auto"/>
              <w:rPr>
                <w:rFonts w:ascii="Arial" w:hAnsi="Arial" w:cs="Arial"/>
                <w:b/>
                <w:bCs/>
              </w:rPr>
            </w:pPr>
            <w:r w:rsidRPr="00DB2CC4">
              <w:rPr>
                <w:rFonts w:ascii="Arial" w:hAnsi="Arial" w:cs="Arial"/>
                <w:b/>
              </w:rPr>
              <w:t>GTCV</w:t>
            </w:r>
          </w:p>
        </w:tc>
        <w:tc>
          <w:tcPr>
            <w:tcW w:w="7624" w:type="dxa"/>
          </w:tcPr>
          <w:p w14:paraId="6F557ECE" w14:textId="77777777" w:rsidR="0020315C" w:rsidRPr="00DB2CC4" w:rsidRDefault="00DB2CC4" w:rsidP="00295D75">
            <w:pPr>
              <w:spacing w:after="0" w:line="240" w:lineRule="auto"/>
              <w:rPr>
                <w:rFonts w:ascii="Arial" w:hAnsi="Arial" w:cs="Arial"/>
                <w:sz w:val="24"/>
                <w:szCs w:val="24"/>
              </w:rPr>
            </w:pPr>
            <w:r w:rsidRPr="00DB2CC4">
              <w:rPr>
                <w:rFonts w:ascii="Arial" w:hAnsi="Arial" w:cs="Arial"/>
                <w:b/>
                <w:iCs/>
              </w:rPr>
              <w:t xml:space="preserve">: </w:t>
            </w:r>
            <w:r w:rsidRPr="00DB2CC4">
              <w:rPr>
                <w:rFonts w:ascii="Arial" w:hAnsi="Arial" w:cs="Arial"/>
                <w:iCs/>
                <w:sz w:val="24"/>
                <w:szCs w:val="24"/>
              </w:rPr>
              <w:t>Groupe Technique Consultatif sur la Vaccination</w:t>
            </w:r>
          </w:p>
        </w:tc>
      </w:tr>
      <w:tr w:rsidR="00DB2CC4" w:rsidRPr="00295D75" w14:paraId="173B0C6F" w14:textId="77777777" w:rsidTr="00295D75">
        <w:trPr>
          <w:trHeight w:val="260"/>
        </w:trPr>
        <w:tc>
          <w:tcPr>
            <w:tcW w:w="1440" w:type="dxa"/>
          </w:tcPr>
          <w:p w14:paraId="0774E000" w14:textId="77777777" w:rsidR="00DB2CC4" w:rsidRPr="00295D75" w:rsidRDefault="00DB2CC4" w:rsidP="00295D75">
            <w:pPr>
              <w:spacing w:after="0" w:line="240" w:lineRule="auto"/>
              <w:rPr>
                <w:rFonts w:ascii="Arial" w:hAnsi="Arial" w:cs="Arial"/>
                <w:b/>
                <w:bCs/>
              </w:rPr>
            </w:pPr>
            <w:r w:rsidRPr="001E37F4">
              <w:rPr>
                <w:rFonts w:ascii="Arial" w:hAnsi="Arial" w:cs="Arial"/>
                <w:b/>
                <w:bCs/>
              </w:rPr>
              <w:t>J</w:t>
            </w:r>
            <w:r>
              <w:rPr>
                <w:rFonts w:ascii="Arial" w:hAnsi="Arial" w:cs="Arial"/>
                <w:b/>
                <w:bCs/>
              </w:rPr>
              <w:t>L</w:t>
            </w:r>
            <w:r w:rsidRPr="001E37F4">
              <w:rPr>
                <w:rFonts w:ascii="Arial" w:hAnsi="Arial" w:cs="Arial"/>
                <w:b/>
                <w:bCs/>
              </w:rPr>
              <w:t>V</w:t>
            </w:r>
          </w:p>
        </w:tc>
        <w:tc>
          <w:tcPr>
            <w:tcW w:w="7624" w:type="dxa"/>
          </w:tcPr>
          <w:p w14:paraId="29C21F64" w14:textId="77777777" w:rsidR="00DB2CC4" w:rsidRPr="00295D75" w:rsidRDefault="00DB2CC4" w:rsidP="00295D75">
            <w:pPr>
              <w:spacing w:after="0" w:line="240" w:lineRule="auto"/>
              <w:rPr>
                <w:rFonts w:ascii="Arial" w:hAnsi="Arial" w:cs="Arial"/>
                <w:sz w:val="24"/>
                <w:szCs w:val="24"/>
              </w:rPr>
            </w:pPr>
            <w:r w:rsidRPr="00295D75">
              <w:rPr>
                <w:rFonts w:ascii="Arial" w:hAnsi="Arial" w:cs="Arial"/>
                <w:sz w:val="24"/>
                <w:szCs w:val="24"/>
              </w:rPr>
              <w:t xml:space="preserve">: </w:t>
            </w:r>
            <w:r w:rsidRPr="00DB2CC4">
              <w:rPr>
                <w:rFonts w:ascii="Arial" w:hAnsi="Arial" w:cs="Arial"/>
                <w:sz w:val="24"/>
                <w:szCs w:val="24"/>
              </w:rPr>
              <w:t>Journées Locales de Vaccination</w:t>
            </w:r>
            <w:r w:rsidRPr="001E37F4">
              <w:rPr>
                <w:rFonts w:ascii="Arial" w:hAnsi="Arial" w:cs="Arial"/>
                <w:sz w:val="24"/>
                <w:szCs w:val="24"/>
              </w:rPr>
              <w:t> </w:t>
            </w:r>
          </w:p>
        </w:tc>
      </w:tr>
      <w:tr w:rsidR="00DB2CC4" w:rsidRPr="00295D75" w14:paraId="07C20EF9" w14:textId="77777777" w:rsidTr="00295D75">
        <w:trPr>
          <w:trHeight w:val="260"/>
        </w:trPr>
        <w:tc>
          <w:tcPr>
            <w:tcW w:w="1440" w:type="dxa"/>
          </w:tcPr>
          <w:p w14:paraId="4F58AE47" w14:textId="77777777" w:rsidR="00DB2CC4" w:rsidRPr="00295D75" w:rsidRDefault="00DB2CC4" w:rsidP="00295D75">
            <w:pPr>
              <w:spacing w:after="0" w:line="240" w:lineRule="auto"/>
              <w:rPr>
                <w:rFonts w:ascii="Arial" w:hAnsi="Arial" w:cs="Arial"/>
                <w:b/>
                <w:bCs/>
              </w:rPr>
            </w:pPr>
            <w:r w:rsidRPr="00295D75">
              <w:rPr>
                <w:rFonts w:ascii="Arial" w:hAnsi="Arial" w:cs="Arial"/>
                <w:b/>
                <w:bCs/>
              </w:rPr>
              <w:t>JNSE</w:t>
            </w:r>
          </w:p>
        </w:tc>
        <w:tc>
          <w:tcPr>
            <w:tcW w:w="7624" w:type="dxa"/>
          </w:tcPr>
          <w:p w14:paraId="1822BD3A" w14:textId="77777777" w:rsidR="00DB2CC4" w:rsidRPr="00295D75" w:rsidRDefault="00DB2CC4" w:rsidP="00295D75">
            <w:pPr>
              <w:spacing w:after="0" w:line="240" w:lineRule="auto"/>
              <w:rPr>
                <w:rFonts w:ascii="Arial" w:hAnsi="Arial" w:cs="Arial"/>
                <w:sz w:val="24"/>
                <w:szCs w:val="24"/>
              </w:rPr>
            </w:pPr>
            <w:r w:rsidRPr="00295D75">
              <w:rPr>
                <w:rFonts w:ascii="Arial" w:hAnsi="Arial" w:cs="Arial"/>
                <w:sz w:val="24"/>
                <w:szCs w:val="24"/>
              </w:rPr>
              <w:t>: Journées Nationales de Survie de l’Enfant </w:t>
            </w:r>
          </w:p>
        </w:tc>
      </w:tr>
      <w:tr w:rsidR="0020315C" w:rsidRPr="00295D75" w14:paraId="109AD331" w14:textId="77777777" w:rsidTr="00295D75">
        <w:trPr>
          <w:trHeight w:val="260"/>
        </w:trPr>
        <w:tc>
          <w:tcPr>
            <w:tcW w:w="1440" w:type="dxa"/>
          </w:tcPr>
          <w:p w14:paraId="3AC52313" w14:textId="77777777" w:rsidR="0020315C" w:rsidRPr="00295D75" w:rsidRDefault="0020315C" w:rsidP="001E37F4">
            <w:pPr>
              <w:spacing w:after="0" w:line="240" w:lineRule="auto"/>
              <w:rPr>
                <w:rFonts w:ascii="Arial" w:hAnsi="Arial" w:cs="Arial"/>
                <w:b/>
                <w:bCs/>
              </w:rPr>
            </w:pPr>
            <w:r w:rsidRPr="00295D75">
              <w:rPr>
                <w:rFonts w:ascii="Arial" w:hAnsi="Arial" w:cs="Arial"/>
                <w:b/>
                <w:bCs/>
              </w:rPr>
              <w:lastRenderedPageBreak/>
              <w:t>J</w:t>
            </w:r>
            <w:r w:rsidR="001E37F4">
              <w:rPr>
                <w:rFonts w:ascii="Arial" w:hAnsi="Arial" w:cs="Arial"/>
                <w:b/>
                <w:bCs/>
              </w:rPr>
              <w:t>N</w:t>
            </w:r>
            <w:r w:rsidRPr="00295D75">
              <w:rPr>
                <w:rFonts w:ascii="Arial" w:hAnsi="Arial" w:cs="Arial"/>
                <w:b/>
                <w:bCs/>
              </w:rPr>
              <w:t>V</w:t>
            </w:r>
          </w:p>
        </w:tc>
        <w:tc>
          <w:tcPr>
            <w:tcW w:w="7624" w:type="dxa"/>
          </w:tcPr>
          <w:p w14:paraId="37DF67B8" w14:textId="77777777" w:rsidR="0020315C" w:rsidRPr="00295D75" w:rsidRDefault="0020315C" w:rsidP="001E37F4">
            <w:pPr>
              <w:spacing w:after="0" w:line="240" w:lineRule="auto"/>
              <w:rPr>
                <w:rFonts w:ascii="Arial" w:hAnsi="Arial" w:cs="Arial"/>
                <w:sz w:val="24"/>
                <w:szCs w:val="24"/>
              </w:rPr>
            </w:pPr>
            <w:r w:rsidRPr="00295D75">
              <w:rPr>
                <w:rFonts w:ascii="Arial" w:hAnsi="Arial" w:cs="Arial"/>
                <w:sz w:val="24"/>
                <w:szCs w:val="24"/>
              </w:rPr>
              <w:t xml:space="preserve">: Journées </w:t>
            </w:r>
            <w:r w:rsidR="001E37F4" w:rsidRPr="001E37F4">
              <w:rPr>
                <w:rFonts w:ascii="Arial" w:hAnsi="Arial" w:cs="Arial"/>
                <w:sz w:val="24"/>
                <w:szCs w:val="24"/>
              </w:rPr>
              <w:t xml:space="preserve">Nationales </w:t>
            </w:r>
            <w:r w:rsidRPr="00295D75">
              <w:rPr>
                <w:rFonts w:ascii="Arial" w:hAnsi="Arial" w:cs="Arial"/>
                <w:sz w:val="24"/>
                <w:szCs w:val="24"/>
              </w:rPr>
              <w:t>de Vaccination</w:t>
            </w:r>
            <w:r w:rsidR="00E27B79">
              <w:rPr>
                <w:rFonts w:ascii="Arial" w:hAnsi="Arial" w:cs="Arial"/>
                <w:sz w:val="24"/>
                <w:szCs w:val="24"/>
              </w:rPr>
              <w:t> </w:t>
            </w:r>
            <w:r w:rsidRPr="00295D75">
              <w:rPr>
                <w:rFonts w:ascii="Arial" w:hAnsi="Arial" w:cs="Arial"/>
                <w:sz w:val="24"/>
                <w:szCs w:val="24"/>
              </w:rPr>
              <w:t>;</w:t>
            </w:r>
          </w:p>
        </w:tc>
      </w:tr>
      <w:tr w:rsidR="0020315C" w:rsidRPr="00295D75" w14:paraId="550E5DDA" w14:textId="77777777" w:rsidTr="00295D75">
        <w:trPr>
          <w:trHeight w:val="260"/>
        </w:trPr>
        <w:tc>
          <w:tcPr>
            <w:tcW w:w="1440" w:type="dxa"/>
          </w:tcPr>
          <w:p w14:paraId="1EA4AE02" w14:textId="77777777" w:rsidR="0020315C" w:rsidRPr="00295D75" w:rsidRDefault="0020315C" w:rsidP="00295D75">
            <w:pPr>
              <w:spacing w:after="0" w:line="240" w:lineRule="auto"/>
              <w:rPr>
                <w:rFonts w:ascii="Arial" w:hAnsi="Arial" w:cs="Arial"/>
                <w:b/>
                <w:bCs/>
              </w:rPr>
            </w:pPr>
            <w:r w:rsidRPr="00295D75">
              <w:rPr>
                <w:rFonts w:ascii="Arial" w:hAnsi="Arial" w:cs="Arial"/>
                <w:b/>
                <w:bCs/>
              </w:rPr>
              <w:t xml:space="preserve">LMD   </w:t>
            </w:r>
          </w:p>
        </w:tc>
        <w:tc>
          <w:tcPr>
            <w:tcW w:w="7624" w:type="dxa"/>
          </w:tcPr>
          <w:p w14:paraId="2EB446D6"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Lutte contre les Maladies Diarrhéiques</w:t>
            </w:r>
            <w:r w:rsidR="00E27B79">
              <w:rPr>
                <w:rFonts w:ascii="Arial" w:hAnsi="Arial" w:cs="Arial"/>
                <w:sz w:val="24"/>
                <w:szCs w:val="24"/>
              </w:rPr>
              <w:t> </w:t>
            </w:r>
            <w:r w:rsidRPr="00295D75">
              <w:rPr>
                <w:rFonts w:ascii="Arial" w:hAnsi="Arial" w:cs="Arial"/>
                <w:sz w:val="24"/>
                <w:szCs w:val="24"/>
              </w:rPr>
              <w:t>;</w:t>
            </w:r>
          </w:p>
        </w:tc>
      </w:tr>
      <w:tr w:rsidR="0020315C" w:rsidRPr="00295D75" w14:paraId="433E3F11" w14:textId="77777777" w:rsidTr="00295D75">
        <w:trPr>
          <w:trHeight w:val="260"/>
        </w:trPr>
        <w:tc>
          <w:tcPr>
            <w:tcW w:w="1440" w:type="dxa"/>
          </w:tcPr>
          <w:p w14:paraId="2333536E" w14:textId="77777777" w:rsidR="0020315C" w:rsidRPr="00295D75" w:rsidRDefault="0020315C" w:rsidP="00295D75">
            <w:pPr>
              <w:spacing w:after="0" w:line="240" w:lineRule="auto"/>
              <w:rPr>
                <w:rFonts w:ascii="Arial" w:hAnsi="Arial" w:cs="Arial"/>
                <w:b/>
                <w:bCs/>
              </w:rPr>
            </w:pPr>
            <w:r w:rsidRPr="00295D75">
              <w:rPr>
                <w:rFonts w:ascii="Arial" w:hAnsi="Arial" w:cs="Arial"/>
                <w:b/>
                <w:bCs/>
              </w:rPr>
              <w:t>MAPI</w:t>
            </w:r>
          </w:p>
        </w:tc>
        <w:tc>
          <w:tcPr>
            <w:tcW w:w="7624" w:type="dxa"/>
          </w:tcPr>
          <w:p w14:paraId="031477A2"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Manifestation Adverses Post Immunisation</w:t>
            </w:r>
            <w:r w:rsidR="00DB2CC4">
              <w:rPr>
                <w:rFonts w:ascii="Arial" w:hAnsi="Arial" w:cs="Arial"/>
                <w:sz w:val="24"/>
                <w:szCs w:val="24"/>
              </w:rPr>
              <w:t> ;</w:t>
            </w:r>
          </w:p>
        </w:tc>
      </w:tr>
      <w:tr w:rsidR="0020315C" w:rsidRPr="00295D75" w14:paraId="547D18E5" w14:textId="77777777" w:rsidTr="00295D75">
        <w:trPr>
          <w:trHeight w:val="260"/>
        </w:trPr>
        <w:tc>
          <w:tcPr>
            <w:tcW w:w="1440" w:type="dxa"/>
          </w:tcPr>
          <w:p w14:paraId="46065861" w14:textId="77777777" w:rsidR="0020315C" w:rsidRPr="00295D75" w:rsidRDefault="0020315C" w:rsidP="00295D75">
            <w:pPr>
              <w:spacing w:after="0" w:line="240" w:lineRule="auto"/>
              <w:rPr>
                <w:rFonts w:ascii="Arial" w:hAnsi="Arial" w:cs="Arial"/>
                <w:b/>
                <w:bCs/>
              </w:rPr>
            </w:pPr>
            <w:r w:rsidRPr="00295D75">
              <w:rPr>
                <w:rFonts w:ascii="Arial" w:hAnsi="Arial" w:cs="Arial"/>
                <w:b/>
                <w:bCs/>
              </w:rPr>
              <w:t>MFB</w:t>
            </w:r>
          </w:p>
        </w:tc>
        <w:tc>
          <w:tcPr>
            <w:tcW w:w="7624" w:type="dxa"/>
          </w:tcPr>
          <w:p w14:paraId="7C794C9D"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Ministère des Finances et du Budget</w:t>
            </w:r>
          </w:p>
        </w:tc>
      </w:tr>
      <w:tr w:rsidR="0020315C" w:rsidRPr="00295D75" w14:paraId="4E90C1B3" w14:textId="77777777" w:rsidTr="00295D75">
        <w:trPr>
          <w:trHeight w:val="260"/>
        </w:trPr>
        <w:tc>
          <w:tcPr>
            <w:tcW w:w="1440" w:type="dxa"/>
          </w:tcPr>
          <w:p w14:paraId="5E30FEC1" w14:textId="77777777" w:rsidR="0020315C" w:rsidRPr="00295D75" w:rsidRDefault="0020315C" w:rsidP="00295D75">
            <w:pPr>
              <w:spacing w:after="0" w:line="240" w:lineRule="auto"/>
              <w:rPr>
                <w:rFonts w:ascii="Arial" w:hAnsi="Arial" w:cs="Arial"/>
                <w:b/>
                <w:bCs/>
              </w:rPr>
            </w:pPr>
            <w:r w:rsidRPr="00295D75">
              <w:rPr>
                <w:rFonts w:ascii="Arial" w:hAnsi="Arial" w:cs="Arial"/>
                <w:b/>
                <w:bCs/>
              </w:rPr>
              <w:t>MICS</w:t>
            </w:r>
          </w:p>
        </w:tc>
        <w:tc>
          <w:tcPr>
            <w:tcW w:w="7624" w:type="dxa"/>
          </w:tcPr>
          <w:p w14:paraId="18AA0BBB"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xml:space="preserve">: Multiple </w:t>
            </w:r>
            <w:proofErr w:type="spellStart"/>
            <w:r w:rsidRPr="00295D75">
              <w:rPr>
                <w:rFonts w:ascii="Arial" w:hAnsi="Arial" w:cs="Arial"/>
                <w:sz w:val="24"/>
                <w:szCs w:val="24"/>
              </w:rPr>
              <w:t>Indicators</w:t>
            </w:r>
            <w:proofErr w:type="spellEnd"/>
            <w:r w:rsidRPr="00295D75">
              <w:rPr>
                <w:rFonts w:ascii="Arial" w:hAnsi="Arial" w:cs="Arial"/>
                <w:sz w:val="24"/>
                <w:szCs w:val="24"/>
              </w:rPr>
              <w:t xml:space="preserve"> Cluster Survey  (Enquête à Indicateurs Multiples)</w:t>
            </w:r>
            <w:r w:rsidR="00E27B79">
              <w:rPr>
                <w:rFonts w:ascii="Arial" w:hAnsi="Arial" w:cs="Arial"/>
                <w:sz w:val="24"/>
                <w:szCs w:val="24"/>
              </w:rPr>
              <w:t> </w:t>
            </w:r>
            <w:r w:rsidRPr="00295D75">
              <w:rPr>
                <w:rFonts w:ascii="Arial" w:hAnsi="Arial" w:cs="Arial"/>
                <w:sz w:val="24"/>
                <w:szCs w:val="24"/>
              </w:rPr>
              <w:t>;</w:t>
            </w:r>
          </w:p>
        </w:tc>
      </w:tr>
      <w:tr w:rsidR="0020315C" w:rsidRPr="00295D75" w14:paraId="7294B6CB" w14:textId="77777777" w:rsidTr="00295D75">
        <w:trPr>
          <w:trHeight w:val="260"/>
        </w:trPr>
        <w:tc>
          <w:tcPr>
            <w:tcW w:w="1440" w:type="dxa"/>
          </w:tcPr>
          <w:p w14:paraId="2263D5C8" w14:textId="77777777" w:rsidR="0020315C" w:rsidRPr="00295D75" w:rsidRDefault="00097CEA" w:rsidP="00295D75">
            <w:pPr>
              <w:spacing w:after="0" w:line="240" w:lineRule="auto"/>
              <w:rPr>
                <w:rFonts w:ascii="Arial" w:hAnsi="Arial" w:cs="Arial"/>
                <w:b/>
                <w:bCs/>
              </w:rPr>
            </w:pPr>
            <w:r>
              <w:rPr>
                <w:rFonts w:ascii="Arial" w:hAnsi="Arial" w:cs="Arial"/>
                <w:b/>
                <w:bCs/>
              </w:rPr>
              <w:t>MILDA</w:t>
            </w:r>
            <w:r w:rsidR="0020315C" w:rsidRPr="00295D75">
              <w:rPr>
                <w:rFonts w:ascii="Arial" w:hAnsi="Arial" w:cs="Arial"/>
                <w:b/>
                <w:bCs/>
              </w:rPr>
              <w:t> </w:t>
            </w:r>
          </w:p>
        </w:tc>
        <w:tc>
          <w:tcPr>
            <w:tcW w:w="7624" w:type="dxa"/>
          </w:tcPr>
          <w:p w14:paraId="6B0D26C1"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Moustiquaires Imprégnées d’Insecticides</w:t>
            </w:r>
            <w:r w:rsidR="00097CEA">
              <w:rPr>
                <w:rFonts w:ascii="Arial" w:hAnsi="Arial" w:cs="Arial"/>
                <w:sz w:val="24"/>
                <w:szCs w:val="24"/>
              </w:rPr>
              <w:t xml:space="preserve"> de Longue Durée d’Action</w:t>
            </w:r>
          </w:p>
        </w:tc>
      </w:tr>
      <w:tr w:rsidR="0020315C" w:rsidRPr="00295D75" w14:paraId="06674D87" w14:textId="77777777" w:rsidTr="00295D75">
        <w:trPr>
          <w:trHeight w:val="260"/>
        </w:trPr>
        <w:tc>
          <w:tcPr>
            <w:tcW w:w="1440" w:type="dxa"/>
          </w:tcPr>
          <w:p w14:paraId="4E356D2D" w14:textId="77777777" w:rsidR="0020315C" w:rsidRPr="00295D75" w:rsidRDefault="0020315C" w:rsidP="00295D75">
            <w:pPr>
              <w:spacing w:after="0" w:line="240" w:lineRule="auto"/>
              <w:rPr>
                <w:rFonts w:ascii="Arial" w:hAnsi="Arial" w:cs="Arial"/>
                <w:b/>
                <w:bCs/>
              </w:rPr>
            </w:pPr>
            <w:r w:rsidRPr="00295D75">
              <w:rPr>
                <w:rFonts w:ascii="Arial" w:hAnsi="Arial" w:cs="Arial"/>
                <w:b/>
                <w:bCs/>
              </w:rPr>
              <w:t>MEPCI</w:t>
            </w:r>
          </w:p>
        </w:tc>
        <w:tc>
          <w:tcPr>
            <w:tcW w:w="7624" w:type="dxa"/>
          </w:tcPr>
          <w:p w14:paraId="72AA32AF"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Ministère de l’Economie, du Plan et de la Coopération Internationale</w:t>
            </w:r>
          </w:p>
        </w:tc>
      </w:tr>
      <w:tr w:rsidR="0020315C" w:rsidRPr="00295D75" w14:paraId="562E6E0C" w14:textId="77777777" w:rsidTr="00295D75">
        <w:trPr>
          <w:trHeight w:val="260"/>
        </w:trPr>
        <w:tc>
          <w:tcPr>
            <w:tcW w:w="1440" w:type="dxa"/>
          </w:tcPr>
          <w:p w14:paraId="4415E186" w14:textId="77777777" w:rsidR="0020315C" w:rsidRPr="00295D75" w:rsidRDefault="0020315C" w:rsidP="00295D75">
            <w:pPr>
              <w:spacing w:after="0" w:line="240" w:lineRule="auto"/>
              <w:rPr>
                <w:rFonts w:ascii="Arial" w:hAnsi="Arial" w:cs="Arial"/>
                <w:b/>
                <w:bCs/>
              </w:rPr>
            </w:pPr>
            <w:r w:rsidRPr="00295D75">
              <w:rPr>
                <w:rFonts w:ascii="Arial" w:hAnsi="Arial" w:cs="Arial"/>
                <w:b/>
                <w:bCs/>
              </w:rPr>
              <w:t>MSF</w:t>
            </w:r>
          </w:p>
        </w:tc>
        <w:tc>
          <w:tcPr>
            <w:tcW w:w="7624" w:type="dxa"/>
          </w:tcPr>
          <w:p w14:paraId="1679B556"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Médecins Sans Frontières</w:t>
            </w:r>
            <w:r w:rsidR="00E27B79">
              <w:rPr>
                <w:rFonts w:ascii="Arial" w:hAnsi="Arial" w:cs="Arial"/>
                <w:sz w:val="24"/>
                <w:szCs w:val="24"/>
              </w:rPr>
              <w:t> </w:t>
            </w:r>
            <w:r w:rsidRPr="00295D75">
              <w:rPr>
                <w:rFonts w:ascii="Arial" w:hAnsi="Arial" w:cs="Arial"/>
                <w:sz w:val="24"/>
                <w:szCs w:val="24"/>
              </w:rPr>
              <w:t>;</w:t>
            </w:r>
          </w:p>
        </w:tc>
      </w:tr>
      <w:tr w:rsidR="0020315C" w:rsidRPr="00295D75" w14:paraId="7D1A0E9D" w14:textId="77777777" w:rsidTr="00295D75">
        <w:trPr>
          <w:trHeight w:val="260"/>
        </w:trPr>
        <w:tc>
          <w:tcPr>
            <w:tcW w:w="1440" w:type="dxa"/>
          </w:tcPr>
          <w:p w14:paraId="4E4098FA" w14:textId="77777777" w:rsidR="0020315C" w:rsidRPr="00295D75" w:rsidRDefault="00295D75" w:rsidP="00295D75">
            <w:pPr>
              <w:spacing w:after="0" w:line="240" w:lineRule="auto"/>
              <w:rPr>
                <w:rFonts w:ascii="Arial" w:hAnsi="Arial" w:cs="Arial"/>
                <w:b/>
                <w:bCs/>
              </w:rPr>
            </w:pPr>
            <w:r>
              <w:rPr>
                <w:rFonts w:ascii="Arial" w:hAnsi="Arial" w:cs="Arial"/>
                <w:b/>
                <w:bCs/>
              </w:rPr>
              <w:t>MSP</w:t>
            </w:r>
            <w:r w:rsidR="0020315C" w:rsidRPr="00295D75">
              <w:rPr>
                <w:rFonts w:ascii="Arial" w:hAnsi="Arial" w:cs="Arial"/>
                <w:b/>
                <w:bCs/>
              </w:rPr>
              <w:t> </w:t>
            </w:r>
          </w:p>
        </w:tc>
        <w:tc>
          <w:tcPr>
            <w:tcW w:w="7624" w:type="dxa"/>
          </w:tcPr>
          <w:p w14:paraId="1F3987C3"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xml:space="preserve">: Ministère de la Santé </w:t>
            </w:r>
            <w:r w:rsidR="00295D75" w:rsidRPr="00295D75">
              <w:rPr>
                <w:rFonts w:ascii="Arial" w:hAnsi="Arial" w:cs="Arial"/>
                <w:sz w:val="24"/>
                <w:szCs w:val="24"/>
              </w:rPr>
              <w:t xml:space="preserve">et </w:t>
            </w:r>
            <w:r w:rsidRPr="00295D75">
              <w:rPr>
                <w:rFonts w:ascii="Arial" w:hAnsi="Arial" w:cs="Arial"/>
                <w:sz w:val="24"/>
                <w:szCs w:val="24"/>
              </w:rPr>
              <w:t xml:space="preserve">de </w:t>
            </w:r>
            <w:smartTag w:uri="urn:schemas-microsoft-com:office:smarttags" w:element="PersonName">
              <w:smartTagPr>
                <w:attr w:name="ProductID" w:val="la Population"/>
              </w:smartTagPr>
              <w:r w:rsidRPr="00295D75">
                <w:rPr>
                  <w:rFonts w:ascii="Arial" w:hAnsi="Arial" w:cs="Arial"/>
                  <w:sz w:val="24"/>
                  <w:szCs w:val="24"/>
                </w:rPr>
                <w:t>la Population</w:t>
              </w:r>
            </w:smartTag>
          </w:p>
        </w:tc>
      </w:tr>
      <w:tr w:rsidR="00F34757" w:rsidRPr="00295D75" w14:paraId="3661A730" w14:textId="77777777" w:rsidTr="00295D75">
        <w:trPr>
          <w:trHeight w:val="260"/>
        </w:trPr>
        <w:tc>
          <w:tcPr>
            <w:tcW w:w="1440" w:type="dxa"/>
          </w:tcPr>
          <w:p w14:paraId="6BAFA7E0" w14:textId="77777777" w:rsidR="00F34757" w:rsidRDefault="00F34757" w:rsidP="00295D75">
            <w:pPr>
              <w:spacing w:after="0" w:line="240" w:lineRule="auto"/>
              <w:rPr>
                <w:rFonts w:ascii="Arial" w:hAnsi="Arial" w:cs="Arial"/>
                <w:b/>
                <w:bCs/>
              </w:rPr>
            </w:pPr>
            <w:r>
              <w:rPr>
                <w:rFonts w:ascii="Arial" w:hAnsi="Arial" w:cs="Arial"/>
                <w:b/>
                <w:bCs/>
              </w:rPr>
              <w:t>IEC</w:t>
            </w:r>
          </w:p>
        </w:tc>
        <w:tc>
          <w:tcPr>
            <w:tcW w:w="7624" w:type="dxa"/>
          </w:tcPr>
          <w:p w14:paraId="4CC82C8B" w14:textId="77777777" w:rsidR="00F34757" w:rsidRPr="00295D75" w:rsidRDefault="00F34757" w:rsidP="00295D75">
            <w:pPr>
              <w:spacing w:after="0" w:line="240" w:lineRule="auto"/>
              <w:rPr>
                <w:rFonts w:ascii="Arial" w:hAnsi="Arial" w:cs="Arial"/>
                <w:sz w:val="24"/>
                <w:szCs w:val="24"/>
              </w:rPr>
            </w:pPr>
            <w:r>
              <w:rPr>
                <w:rFonts w:ascii="Arial" w:hAnsi="Arial" w:cs="Arial"/>
                <w:sz w:val="24"/>
                <w:szCs w:val="24"/>
              </w:rPr>
              <w:t>: Information Education Communication</w:t>
            </w:r>
          </w:p>
        </w:tc>
      </w:tr>
      <w:tr w:rsidR="0020315C" w:rsidRPr="00295D75" w14:paraId="158596C4" w14:textId="77777777" w:rsidTr="00295D75">
        <w:trPr>
          <w:trHeight w:val="260"/>
        </w:trPr>
        <w:tc>
          <w:tcPr>
            <w:tcW w:w="1440" w:type="dxa"/>
          </w:tcPr>
          <w:p w14:paraId="5B57BC58" w14:textId="77777777" w:rsidR="0020315C" w:rsidRPr="00295D75" w:rsidRDefault="0020315C" w:rsidP="0020315C">
            <w:pPr>
              <w:spacing w:after="0" w:line="240" w:lineRule="auto"/>
              <w:rPr>
                <w:rFonts w:ascii="Arial" w:hAnsi="Arial" w:cs="Arial"/>
                <w:b/>
                <w:bCs/>
              </w:rPr>
            </w:pPr>
            <w:r w:rsidRPr="00295D75">
              <w:rPr>
                <w:rFonts w:ascii="Arial" w:hAnsi="Arial" w:cs="Arial"/>
                <w:b/>
                <w:bCs/>
              </w:rPr>
              <w:t>IDH </w:t>
            </w:r>
          </w:p>
        </w:tc>
        <w:tc>
          <w:tcPr>
            <w:tcW w:w="7624" w:type="dxa"/>
          </w:tcPr>
          <w:p w14:paraId="4FE168FD" w14:textId="77777777" w:rsidR="0020315C" w:rsidRPr="00295D75" w:rsidRDefault="0020315C" w:rsidP="0020315C">
            <w:pPr>
              <w:spacing w:after="0" w:line="240" w:lineRule="auto"/>
              <w:rPr>
                <w:rFonts w:ascii="Arial" w:hAnsi="Arial" w:cs="Arial"/>
                <w:sz w:val="24"/>
                <w:szCs w:val="24"/>
              </w:rPr>
            </w:pPr>
            <w:r w:rsidRPr="00295D75">
              <w:rPr>
                <w:rFonts w:ascii="Arial" w:hAnsi="Arial" w:cs="Arial"/>
                <w:sz w:val="24"/>
                <w:szCs w:val="24"/>
              </w:rPr>
              <w:t>: Indice de Développement Humain</w:t>
            </w:r>
            <w:r w:rsidR="00E27B79">
              <w:rPr>
                <w:rFonts w:ascii="Arial" w:hAnsi="Arial" w:cs="Arial"/>
                <w:sz w:val="24"/>
                <w:szCs w:val="24"/>
              </w:rPr>
              <w:t> </w:t>
            </w:r>
            <w:r w:rsidRPr="00295D75">
              <w:rPr>
                <w:rFonts w:ascii="Arial" w:hAnsi="Arial" w:cs="Arial"/>
                <w:sz w:val="24"/>
                <w:szCs w:val="24"/>
              </w:rPr>
              <w:t>;</w:t>
            </w:r>
          </w:p>
        </w:tc>
      </w:tr>
      <w:tr w:rsidR="0020315C" w:rsidRPr="00295D75" w14:paraId="2B090429" w14:textId="77777777" w:rsidTr="00295D75">
        <w:trPr>
          <w:trHeight w:val="260"/>
        </w:trPr>
        <w:tc>
          <w:tcPr>
            <w:tcW w:w="1440" w:type="dxa"/>
          </w:tcPr>
          <w:p w14:paraId="40F5A369" w14:textId="77777777" w:rsidR="0020315C" w:rsidRPr="00295D75" w:rsidRDefault="0020315C" w:rsidP="00295D75">
            <w:pPr>
              <w:spacing w:after="0" w:line="240" w:lineRule="auto"/>
              <w:rPr>
                <w:rFonts w:ascii="Arial" w:hAnsi="Arial" w:cs="Arial"/>
                <w:b/>
                <w:bCs/>
              </w:rPr>
            </w:pPr>
            <w:r w:rsidRPr="00295D75">
              <w:rPr>
                <w:rFonts w:ascii="Arial" w:hAnsi="Arial" w:cs="Arial"/>
                <w:b/>
                <w:bCs/>
              </w:rPr>
              <w:t>OMD</w:t>
            </w:r>
          </w:p>
        </w:tc>
        <w:tc>
          <w:tcPr>
            <w:tcW w:w="7624" w:type="dxa"/>
          </w:tcPr>
          <w:p w14:paraId="2A8AD48E"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Objectifs du Millénaire  pour le Développement</w:t>
            </w:r>
            <w:r w:rsidR="00E27B79">
              <w:rPr>
                <w:rFonts w:ascii="Arial" w:hAnsi="Arial" w:cs="Arial"/>
                <w:sz w:val="24"/>
                <w:szCs w:val="24"/>
              </w:rPr>
              <w:t> </w:t>
            </w:r>
            <w:r w:rsidRPr="00295D75">
              <w:rPr>
                <w:rFonts w:ascii="Arial" w:hAnsi="Arial" w:cs="Arial"/>
                <w:sz w:val="24"/>
                <w:szCs w:val="24"/>
              </w:rPr>
              <w:t>;</w:t>
            </w:r>
          </w:p>
        </w:tc>
      </w:tr>
      <w:tr w:rsidR="0020315C" w:rsidRPr="00295D75" w14:paraId="0F1404B4" w14:textId="77777777" w:rsidTr="00295D75">
        <w:trPr>
          <w:trHeight w:val="260"/>
        </w:trPr>
        <w:tc>
          <w:tcPr>
            <w:tcW w:w="1440" w:type="dxa"/>
          </w:tcPr>
          <w:p w14:paraId="13F151B1" w14:textId="77777777" w:rsidR="0020315C" w:rsidRPr="00295D75" w:rsidRDefault="0020315C" w:rsidP="00295D75">
            <w:pPr>
              <w:spacing w:after="0" w:line="240" w:lineRule="auto"/>
              <w:rPr>
                <w:rFonts w:ascii="Arial" w:hAnsi="Arial" w:cs="Arial"/>
                <w:b/>
                <w:bCs/>
              </w:rPr>
            </w:pPr>
            <w:r w:rsidRPr="00295D75">
              <w:rPr>
                <w:rFonts w:ascii="Arial" w:hAnsi="Arial" w:cs="Arial"/>
                <w:b/>
                <w:bCs/>
              </w:rPr>
              <w:t>OMS</w:t>
            </w:r>
          </w:p>
        </w:tc>
        <w:tc>
          <w:tcPr>
            <w:tcW w:w="7624" w:type="dxa"/>
          </w:tcPr>
          <w:p w14:paraId="2BD7C101"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Organisation Mondiale de la Santé</w:t>
            </w:r>
            <w:r w:rsidR="00E27B79">
              <w:rPr>
                <w:rFonts w:ascii="Arial" w:hAnsi="Arial" w:cs="Arial"/>
                <w:sz w:val="24"/>
                <w:szCs w:val="24"/>
              </w:rPr>
              <w:t> </w:t>
            </w:r>
            <w:r w:rsidRPr="00295D75">
              <w:rPr>
                <w:rFonts w:ascii="Arial" w:hAnsi="Arial" w:cs="Arial"/>
                <w:sz w:val="24"/>
                <w:szCs w:val="24"/>
              </w:rPr>
              <w:t>;</w:t>
            </w:r>
          </w:p>
        </w:tc>
      </w:tr>
      <w:tr w:rsidR="0020315C" w:rsidRPr="00295D75" w14:paraId="23C3FB50" w14:textId="77777777" w:rsidTr="00295D75">
        <w:trPr>
          <w:trHeight w:val="260"/>
        </w:trPr>
        <w:tc>
          <w:tcPr>
            <w:tcW w:w="1440" w:type="dxa"/>
          </w:tcPr>
          <w:p w14:paraId="0E052FDB" w14:textId="77777777" w:rsidR="0020315C" w:rsidRPr="00295D75" w:rsidRDefault="0020315C" w:rsidP="00295D75">
            <w:pPr>
              <w:spacing w:after="0" w:line="240" w:lineRule="auto"/>
              <w:rPr>
                <w:rFonts w:ascii="Arial" w:hAnsi="Arial" w:cs="Arial"/>
                <w:b/>
                <w:bCs/>
              </w:rPr>
            </w:pPr>
            <w:r w:rsidRPr="00295D75">
              <w:rPr>
                <w:rFonts w:ascii="Arial" w:hAnsi="Arial" w:cs="Arial"/>
                <w:b/>
                <w:bCs/>
              </w:rPr>
              <w:t>ONG</w:t>
            </w:r>
          </w:p>
        </w:tc>
        <w:tc>
          <w:tcPr>
            <w:tcW w:w="7624" w:type="dxa"/>
          </w:tcPr>
          <w:p w14:paraId="78099C74"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Organisation Non  Gouvernementale</w:t>
            </w:r>
            <w:r w:rsidR="00E27B79">
              <w:rPr>
                <w:rFonts w:ascii="Arial" w:hAnsi="Arial" w:cs="Arial"/>
                <w:sz w:val="24"/>
                <w:szCs w:val="24"/>
              </w:rPr>
              <w:t> </w:t>
            </w:r>
            <w:r w:rsidRPr="00295D75">
              <w:rPr>
                <w:rFonts w:ascii="Arial" w:hAnsi="Arial" w:cs="Arial"/>
                <w:sz w:val="24"/>
                <w:szCs w:val="24"/>
              </w:rPr>
              <w:t>;</w:t>
            </w:r>
          </w:p>
        </w:tc>
      </w:tr>
      <w:tr w:rsidR="0020315C" w:rsidRPr="00295D75" w14:paraId="4F4D19B5" w14:textId="77777777" w:rsidTr="00295D75">
        <w:trPr>
          <w:trHeight w:val="375"/>
        </w:trPr>
        <w:tc>
          <w:tcPr>
            <w:tcW w:w="1440" w:type="dxa"/>
          </w:tcPr>
          <w:p w14:paraId="308CF891" w14:textId="77777777" w:rsidR="0020315C" w:rsidRPr="00295D75" w:rsidRDefault="0020315C" w:rsidP="00295D75">
            <w:pPr>
              <w:spacing w:after="0" w:line="240" w:lineRule="auto"/>
              <w:rPr>
                <w:rFonts w:ascii="Arial" w:hAnsi="Arial" w:cs="Arial"/>
                <w:b/>
                <w:bCs/>
              </w:rPr>
            </w:pPr>
            <w:r w:rsidRPr="00295D75">
              <w:rPr>
                <w:rFonts w:ascii="Arial" w:hAnsi="Arial" w:cs="Arial"/>
                <w:b/>
                <w:bCs/>
              </w:rPr>
              <w:t xml:space="preserve">PEV         </w:t>
            </w:r>
          </w:p>
        </w:tc>
        <w:tc>
          <w:tcPr>
            <w:tcW w:w="7624" w:type="dxa"/>
          </w:tcPr>
          <w:p w14:paraId="2B28979D"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Programme Elargi de Vaccination</w:t>
            </w:r>
            <w:r w:rsidR="00E27B79">
              <w:rPr>
                <w:rFonts w:ascii="Arial" w:hAnsi="Arial" w:cs="Arial"/>
                <w:sz w:val="24"/>
                <w:szCs w:val="24"/>
              </w:rPr>
              <w:t> </w:t>
            </w:r>
            <w:r w:rsidRPr="00295D75">
              <w:rPr>
                <w:rFonts w:ascii="Arial" w:hAnsi="Arial" w:cs="Arial"/>
                <w:sz w:val="24"/>
                <w:szCs w:val="24"/>
              </w:rPr>
              <w:t>;</w:t>
            </w:r>
          </w:p>
        </w:tc>
      </w:tr>
      <w:tr w:rsidR="00E97718" w:rsidRPr="00295D75" w14:paraId="33278A84" w14:textId="77777777" w:rsidTr="00295D75">
        <w:trPr>
          <w:trHeight w:val="375"/>
        </w:trPr>
        <w:tc>
          <w:tcPr>
            <w:tcW w:w="1440" w:type="dxa"/>
          </w:tcPr>
          <w:p w14:paraId="5BE00D05" w14:textId="77777777" w:rsidR="00E97718" w:rsidRPr="00295D75" w:rsidRDefault="00E97718" w:rsidP="00295D75">
            <w:pPr>
              <w:spacing w:after="0" w:line="240" w:lineRule="auto"/>
              <w:rPr>
                <w:rFonts w:ascii="Arial" w:hAnsi="Arial" w:cs="Arial"/>
                <w:b/>
                <w:bCs/>
              </w:rPr>
            </w:pPr>
            <w:r>
              <w:rPr>
                <w:rFonts w:ascii="Arial" w:hAnsi="Arial" w:cs="Arial"/>
                <w:b/>
                <w:bCs/>
              </w:rPr>
              <w:t>PCV</w:t>
            </w:r>
          </w:p>
        </w:tc>
        <w:tc>
          <w:tcPr>
            <w:tcW w:w="7624" w:type="dxa"/>
          </w:tcPr>
          <w:p w14:paraId="3D60519B" w14:textId="77777777" w:rsidR="00E97718" w:rsidRPr="00295D75" w:rsidRDefault="00E97718" w:rsidP="00295D75">
            <w:pPr>
              <w:spacing w:after="0" w:line="240" w:lineRule="auto"/>
              <w:rPr>
                <w:rFonts w:ascii="Arial" w:hAnsi="Arial" w:cs="Arial"/>
                <w:sz w:val="24"/>
                <w:szCs w:val="24"/>
              </w:rPr>
            </w:pPr>
            <w:r>
              <w:rPr>
                <w:rFonts w:ascii="Arial" w:hAnsi="Arial" w:cs="Arial"/>
                <w:sz w:val="24"/>
                <w:szCs w:val="24"/>
              </w:rPr>
              <w:t>: Pastille de Contrôle de Vaccin</w:t>
            </w:r>
          </w:p>
        </w:tc>
      </w:tr>
      <w:tr w:rsidR="0020315C" w:rsidRPr="00295D75" w14:paraId="096D9AB1" w14:textId="77777777" w:rsidTr="00295D75">
        <w:trPr>
          <w:trHeight w:val="375"/>
        </w:trPr>
        <w:tc>
          <w:tcPr>
            <w:tcW w:w="1440" w:type="dxa"/>
          </w:tcPr>
          <w:p w14:paraId="0EF9B050" w14:textId="77777777" w:rsidR="0020315C" w:rsidRPr="00295D75" w:rsidRDefault="0020315C" w:rsidP="00DB2CC4">
            <w:pPr>
              <w:spacing w:after="0" w:line="240" w:lineRule="auto"/>
              <w:rPr>
                <w:rFonts w:ascii="Arial" w:hAnsi="Arial" w:cs="Arial"/>
                <w:b/>
                <w:bCs/>
              </w:rPr>
            </w:pPr>
            <w:r w:rsidRPr="00295D75">
              <w:rPr>
                <w:rFonts w:ascii="Arial" w:hAnsi="Arial" w:cs="Arial"/>
                <w:b/>
                <w:bCs/>
              </w:rPr>
              <w:t>P</w:t>
            </w:r>
            <w:r w:rsidR="00DB2CC4">
              <w:rPr>
                <w:rFonts w:ascii="Arial" w:hAnsi="Arial" w:cs="Arial"/>
                <w:b/>
                <w:bCs/>
              </w:rPr>
              <w:t>FA</w:t>
            </w:r>
            <w:r w:rsidRPr="00295D75">
              <w:rPr>
                <w:rFonts w:ascii="Arial" w:hAnsi="Arial" w:cs="Arial"/>
                <w:b/>
                <w:bCs/>
              </w:rPr>
              <w:t> </w:t>
            </w:r>
          </w:p>
        </w:tc>
        <w:tc>
          <w:tcPr>
            <w:tcW w:w="7624" w:type="dxa"/>
          </w:tcPr>
          <w:p w14:paraId="1BEDB60C" w14:textId="77777777" w:rsidR="0020315C" w:rsidRPr="00295D75" w:rsidRDefault="0020315C" w:rsidP="00DB2CC4">
            <w:pPr>
              <w:spacing w:after="0" w:line="240" w:lineRule="auto"/>
              <w:rPr>
                <w:rFonts w:ascii="Arial" w:hAnsi="Arial" w:cs="Arial"/>
                <w:sz w:val="24"/>
                <w:szCs w:val="24"/>
              </w:rPr>
            </w:pPr>
            <w:r w:rsidRPr="00295D75">
              <w:rPr>
                <w:rFonts w:ascii="Arial" w:hAnsi="Arial" w:cs="Arial"/>
                <w:sz w:val="24"/>
                <w:szCs w:val="24"/>
              </w:rPr>
              <w:t>: P</w:t>
            </w:r>
            <w:r w:rsidR="00DB2CC4">
              <w:rPr>
                <w:rFonts w:ascii="Arial" w:hAnsi="Arial" w:cs="Arial"/>
                <w:sz w:val="24"/>
                <w:szCs w:val="24"/>
              </w:rPr>
              <w:t>aralysie Flasque Aigue ;</w:t>
            </w:r>
          </w:p>
        </w:tc>
      </w:tr>
      <w:tr w:rsidR="001C2C03" w:rsidRPr="00295D75" w14:paraId="3D7D5844" w14:textId="77777777" w:rsidTr="00295D75">
        <w:trPr>
          <w:trHeight w:val="375"/>
        </w:trPr>
        <w:tc>
          <w:tcPr>
            <w:tcW w:w="1440" w:type="dxa"/>
          </w:tcPr>
          <w:p w14:paraId="4CD431D8" w14:textId="77777777" w:rsidR="001C2C03" w:rsidRPr="00295D75" w:rsidRDefault="001C2C03" w:rsidP="00DB2CC4">
            <w:pPr>
              <w:spacing w:after="0" w:line="240" w:lineRule="auto"/>
              <w:rPr>
                <w:rFonts w:ascii="Arial" w:hAnsi="Arial" w:cs="Arial"/>
                <w:b/>
                <w:bCs/>
              </w:rPr>
            </w:pPr>
            <w:r>
              <w:rPr>
                <w:rFonts w:ascii="Arial" w:hAnsi="Arial" w:cs="Arial"/>
                <w:b/>
                <w:bCs/>
              </w:rPr>
              <w:t>PIC</w:t>
            </w:r>
          </w:p>
        </w:tc>
        <w:tc>
          <w:tcPr>
            <w:tcW w:w="7624" w:type="dxa"/>
          </w:tcPr>
          <w:p w14:paraId="0389187E" w14:textId="77777777" w:rsidR="001C2C03" w:rsidRPr="00295D75" w:rsidRDefault="001C2C03" w:rsidP="00DB2CC4">
            <w:pPr>
              <w:spacing w:after="0" w:line="240" w:lineRule="auto"/>
              <w:rPr>
                <w:rFonts w:ascii="Arial" w:hAnsi="Arial" w:cs="Arial"/>
                <w:sz w:val="24"/>
                <w:szCs w:val="24"/>
              </w:rPr>
            </w:pPr>
            <w:r>
              <w:rPr>
                <w:rFonts w:ascii="Arial" w:hAnsi="Arial" w:cs="Arial"/>
                <w:sz w:val="24"/>
                <w:szCs w:val="24"/>
              </w:rPr>
              <w:t>: Plan Intégré de Communication</w:t>
            </w:r>
          </w:p>
        </w:tc>
      </w:tr>
      <w:tr w:rsidR="0020315C" w:rsidRPr="00295D75" w14:paraId="7E8BCBA7" w14:textId="77777777" w:rsidTr="00295D75">
        <w:trPr>
          <w:trHeight w:val="375"/>
        </w:trPr>
        <w:tc>
          <w:tcPr>
            <w:tcW w:w="1440" w:type="dxa"/>
          </w:tcPr>
          <w:p w14:paraId="0CAFEEEA" w14:textId="77777777" w:rsidR="0020315C" w:rsidRPr="00295D75" w:rsidRDefault="0020315C" w:rsidP="00295D75">
            <w:pPr>
              <w:spacing w:after="0" w:line="240" w:lineRule="auto"/>
              <w:rPr>
                <w:rFonts w:ascii="Arial" w:hAnsi="Arial" w:cs="Arial"/>
                <w:b/>
                <w:bCs/>
              </w:rPr>
            </w:pPr>
            <w:r w:rsidRPr="00295D75">
              <w:rPr>
                <w:rFonts w:ascii="Arial" w:hAnsi="Arial" w:cs="Arial"/>
                <w:b/>
                <w:bCs/>
              </w:rPr>
              <w:t xml:space="preserve">PNDS    </w:t>
            </w:r>
          </w:p>
        </w:tc>
        <w:tc>
          <w:tcPr>
            <w:tcW w:w="7624" w:type="dxa"/>
          </w:tcPr>
          <w:p w14:paraId="546D420D"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Plan National de Développement Sanitaire</w:t>
            </w:r>
            <w:r w:rsidR="00E27B79">
              <w:rPr>
                <w:rFonts w:ascii="Arial" w:hAnsi="Arial" w:cs="Arial"/>
                <w:sz w:val="24"/>
                <w:szCs w:val="24"/>
              </w:rPr>
              <w:t> </w:t>
            </w:r>
            <w:r w:rsidRPr="00295D75">
              <w:rPr>
                <w:rFonts w:ascii="Arial" w:hAnsi="Arial" w:cs="Arial"/>
                <w:sz w:val="24"/>
                <w:szCs w:val="24"/>
              </w:rPr>
              <w:t>;</w:t>
            </w:r>
          </w:p>
        </w:tc>
      </w:tr>
      <w:tr w:rsidR="0020315C" w:rsidRPr="00295D75" w14:paraId="4B03A9F1" w14:textId="77777777" w:rsidTr="00295D75">
        <w:trPr>
          <w:trHeight w:val="375"/>
        </w:trPr>
        <w:tc>
          <w:tcPr>
            <w:tcW w:w="1440" w:type="dxa"/>
          </w:tcPr>
          <w:p w14:paraId="5410CB30" w14:textId="77777777" w:rsidR="0020315C" w:rsidRPr="00295D75" w:rsidRDefault="0020315C" w:rsidP="00295D75">
            <w:pPr>
              <w:spacing w:after="0" w:line="240" w:lineRule="auto"/>
              <w:rPr>
                <w:rFonts w:ascii="Arial" w:hAnsi="Arial" w:cs="Arial"/>
                <w:b/>
                <w:bCs/>
              </w:rPr>
            </w:pPr>
            <w:r w:rsidRPr="00295D75">
              <w:rPr>
                <w:rFonts w:ascii="Arial" w:hAnsi="Arial" w:cs="Arial"/>
                <w:b/>
                <w:bCs/>
              </w:rPr>
              <w:t>PNUD </w:t>
            </w:r>
          </w:p>
        </w:tc>
        <w:tc>
          <w:tcPr>
            <w:tcW w:w="7624" w:type="dxa"/>
          </w:tcPr>
          <w:p w14:paraId="234FE4A7"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Programme des Nations Unies pour le Développement</w:t>
            </w:r>
            <w:r w:rsidR="00E27B79">
              <w:rPr>
                <w:rFonts w:ascii="Arial" w:hAnsi="Arial" w:cs="Arial"/>
                <w:sz w:val="24"/>
                <w:szCs w:val="24"/>
              </w:rPr>
              <w:t> </w:t>
            </w:r>
            <w:r w:rsidRPr="00295D75">
              <w:rPr>
                <w:rFonts w:ascii="Arial" w:hAnsi="Arial" w:cs="Arial"/>
                <w:sz w:val="24"/>
                <w:szCs w:val="24"/>
              </w:rPr>
              <w:t>;</w:t>
            </w:r>
          </w:p>
        </w:tc>
      </w:tr>
      <w:tr w:rsidR="0020315C" w:rsidRPr="00295D75" w14:paraId="4063258D" w14:textId="77777777" w:rsidTr="00295D75">
        <w:trPr>
          <w:trHeight w:val="375"/>
        </w:trPr>
        <w:tc>
          <w:tcPr>
            <w:tcW w:w="1440" w:type="dxa"/>
          </w:tcPr>
          <w:p w14:paraId="669B6322" w14:textId="77777777" w:rsidR="0020315C" w:rsidRPr="00295D75" w:rsidRDefault="0020315C" w:rsidP="00295D75">
            <w:pPr>
              <w:spacing w:after="0" w:line="240" w:lineRule="auto"/>
              <w:rPr>
                <w:rFonts w:ascii="Arial" w:hAnsi="Arial" w:cs="Arial"/>
                <w:b/>
                <w:bCs/>
              </w:rPr>
            </w:pPr>
            <w:r w:rsidRPr="00295D75">
              <w:rPr>
                <w:rFonts w:ascii="Arial" w:hAnsi="Arial" w:cs="Arial"/>
                <w:b/>
                <w:bCs/>
              </w:rPr>
              <w:t>PPAC</w:t>
            </w:r>
          </w:p>
        </w:tc>
        <w:tc>
          <w:tcPr>
            <w:tcW w:w="7624" w:type="dxa"/>
          </w:tcPr>
          <w:p w14:paraId="7236EE5C"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Plan Pluriannuel Complet</w:t>
            </w:r>
            <w:r w:rsidR="00E27B79">
              <w:rPr>
                <w:rFonts w:ascii="Arial" w:hAnsi="Arial" w:cs="Arial"/>
                <w:sz w:val="24"/>
                <w:szCs w:val="24"/>
              </w:rPr>
              <w:t> </w:t>
            </w:r>
            <w:r w:rsidRPr="00295D75">
              <w:rPr>
                <w:rFonts w:ascii="Arial" w:hAnsi="Arial" w:cs="Arial"/>
                <w:sz w:val="24"/>
                <w:szCs w:val="24"/>
              </w:rPr>
              <w:t>;</w:t>
            </w:r>
          </w:p>
        </w:tc>
      </w:tr>
      <w:tr w:rsidR="00097CEA" w:rsidRPr="00295D75" w14:paraId="053BDD0F" w14:textId="77777777" w:rsidTr="00295D75">
        <w:trPr>
          <w:trHeight w:val="375"/>
        </w:trPr>
        <w:tc>
          <w:tcPr>
            <w:tcW w:w="1440" w:type="dxa"/>
          </w:tcPr>
          <w:p w14:paraId="36A45BE1" w14:textId="77777777" w:rsidR="00097CEA" w:rsidRPr="00295D75" w:rsidRDefault="00097CEA" w:rsidP="00295D75">
            <w:pPr>
              <w:spacing w:after="0" w:line="240" w:lineRule="auto"/>
              <w:rPr>
                <w:rFonts w:ascii="Arial" w:hAnsi="Arial" w:cs="Arial"/>
                <w:b/>
                <w:bCs/>
              </w:rPr>
            </w:pPr>
            <w:r>
              <w:rPr>
                <w:rFonts w:ascii="Arial" w:hAnsi="Arial" w:cs="Arial"/>
                <w:b/>
                <w:bCs/>
              </w:rPr>
              <w:t>PPI</w:t>
            </w:r>
          </w:p>
        </w:tc>
        <w:tc>
          <w:tcPr>
            <w:tcW w:w="7624" w:type="dxa"/>
          </w:tcPr>
          <w:p w14:paraId="5A658F6B" w14:textId="77777777" w:rsidR="00097CEA" w:rsidRPr="00295D75" w:rsidRDefault="00097CEA" w:rsidP="00295D75">
            <w:pPr>
              <w:spacing w:after="0" w:line="240" w:lineRule="auto"/>
              <w:rPr>
                <w:rFonts w:ascii="Arial" w:hAnsi="Arial" w:cs="Arial"/>
                <w:sz w:val="24"/>
                <w:szCs w:val="24"/>
              </w:rPr>
            </w:pPr>
            <w:r>
              <w:rPr>
                <w:rFonts w:ascii="Arial" w:hAnsi="Arial" w:cs="Arial"/>
                <w:sz w:val="24"/>
                <w:szCs w:val="24"/>
              </w:rPr>
              <w:t xml:space="preserve">: Post </w:t>
            </w:r>
            <w:proofErr w:type="spellStart"/>
            <w:r>
              <w:rPr>
                <w:rFonts w:ascii="Arial" w:hAnsi="Arial" w:cs="Arial"/>
                <w:sz w:val="24"/>
                <w:szCs w:val="24"/>
              </w:rPr>
              <w:t>Partum</w:t>
            </w:r>
            <w:proofErr w:type="spellEnd"/>
            <w:r>
              <w:rPr>
                <w:rFonts w:ascii="Arial" w:hAnsi="Arial" w:cs="Arial"/>
                <w:sz w:val="24"/>
                <w:szCs w:val="24"/>
              </w:rPr>
              <w:t xml:space="preserve"> Immédiat</w:t>
            </w:r>
          </w:p>
        </w:tc>
      </w:tr>
      <w:tr w:rsidR="0020315C" w:rsidRPr="00295D75" w14:paraId="1F874C07" w14:textId="77777777" w:rsidTr="00295D75">
        <w:trPr>
          <w:trHeight w:val="375"/>
        </w:trPr>
        <w:tc>
          <w:tcPr>
            <w:tcW w:w="1440" w:type="dxa"/>
          </w:tcPr>
          <w:p w14:paraId="649C2C1D" w14:textId="77777777" w:rsidR="0020315C" w:rsidRPr="00295D75" w:rsidRDefault="0020315C" w:rsidP="00295D75">
            <w:pPr>
              <w:spacing w:after="0" w:line="240" w:lineRule="auto"/>
              <w:rPr>
                <w:rFonts w:ascii="Arial" w:hAnsi="Arial" w:cs="Arial"/>
                <w:b/>
                <w:bCs/>
              </w:rPr>
            </w:pPr>
            <w:r w:rsidRPr="00295D75">
              <w:rPr>
                <w:rFonts w:ascii="Arial" w:hAnsi="Arial" w:cs="Arial"/>
                <w:b/>
                <w:bCs/>
              </w:rPr>
              <w:t>PPTE</w:t>
            </w:r>
          </w:p>
        </w:tc>
        <w:tc>
          <w:tcPr>
            <w:tcW w:w="7624" w:type="dxa"/>
          </w:tcPr>
          <w:p w14:paraId="5655400E"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xml:space="preserve"> : Pays Pauvres Très Endettés</w:t>
            </w:r>
            <w:r w:rsidR="00E27B79">
              <w:rPr>
                <w:rFonts w:ascii="Arial" w:hAnsi="Arial" w:cs="Arial"/>
                <w:sz w:val="24"/>
                <w:szCs w:val="24"/>
              </w:rPr>
              <w:t> </w:t>
            </w:r>
            <w:r w:rsidRPr="00295D75">
              <w:rPr>
                <w:rFonts w:ascii="Arial" w:hAnsi="Arial" w:cs="Arial"/>
                <w:sz w:val="24"/>
                <w:szCs w:val="24"/>
              </w:rPr>
              <w:t>:</w:t>
            </w:r>
          </w:p>
        </w:tc>
      </w:tr>
      <w:tr w:rsidR="00295D75" w:rsidRPr="00295D75" w14:paraId="79CE5627" w14:textId="77777777" w:rsidTr="00295D75">
        <w:trPr>
          <w:trHeight w:val="375"/>
        </w:trPr>
        <w:tc>
          <w:tcPr>
            <w:tcW w:w="1440" w:type="dxa"/>
          </w:tcPr>
          <w:p w14:paraId="247C7473" w14:textId="77777777" w:rsidR="00295D75" w:rsidRPr="00E27B79" w:rsidRDefault="00E27B79" w:rsidP="00295D75">
            <w:pPr>
              <w:spacing w:after="0" w:line="240" w:lineRule="auto"/>
              <w:rPr>
                <w:rFonts w:ascii="Arial" w:hAnsi="Arial" w:cs="Arial"/>
                <w:b/>
                <w:bCs/>
              </w:rPr>
            </w:pPr>
            <w:bookmarkStart w:id="4" w:name="_Toc432669203"/>
            <w:r w:rsidRPr="00E27B79">
              <w:rPr>
                <w:rStyle w:val="Titre3Car"/>
                <w:rFonts w:ascii="Arial" w:hAnsi="Arial" w:cs="Arial"/>
                <w:b/>
                <w:color w:val="auto"/>
                <w:sz w:val="22"/>
                <w:szCs w:val="22"/>
              </w:rPr>
              <w:t>PODAPEV</w:t>
            </w:r>
            <w:bookmarkEnd w:id="4"/>
          </w:p>
        </w:tc>
        <w:tc>
          <w:tcPr>
            <w:tcW w:w="7624" w:type="dxa"/>
          </w:tcPr>
          <w:p w14:paraId="558C1354" w14:textId="77777777" w:rsidR="00295D75" w:rsidRPr="00295D75" w:rsidRDefault="00295D75" w:rsidP="00E27B79">
            <w:pPr>
              <w:spacing w:after="0" w:line="240" w:lineRule="auto"/>
              <w:rPr>
                <w:rFonts w:ascii="Arial" w:hAnsi="Arial" w:cs="Arial"/>
                <w:sz w:val="24"/>
                <w:szCs w:val="24"/>
              </w:rPr>
            </w:pPr>
            <w:bookmarkStart w:id="5" w:name="_Toc432669204"/>
            <w:r w:rsidRPr="00295D75">
              <w:rPr>
                <w:rStyle w:val="Titre3Car"/>
                <w:rFonts w:ascii="Arial" w:hAnsi="Arial" w:cs="Arial"/>
                <w:color w:val="auto"/>
              </w:rPr>
              <w:t>:</w:t>
            </w:r>
            <w:bookmarkEnd w:id="5"/>
            <w:r w:rsidRPr="00295D75">
              <w:rPr>
                <w:rStyle w:val="Titre3Car"/>
                <w:rFonts w:ascii="Arial" w:hAnsi="Arial" w:cs="Arial"/>
                <w:color w:val="auto"/>
              </w:rPr>
              <w:t xml:space="preserve"> </w:t>
            </w:r>
            <w:r w:rsidR="00E27B79" w:rsidRPr="000B4365">
              <w:rPr>
                <w:rFonts w:ascii="Arial" w:hAnsi="Arial" w:cs="Arial"/>
                <w:sz w:val="24"/>
                <w:szCs w:val="24"/>
              </w:rPr>
              <w:t>Plan d’Opération pour le Développement Accéléré du Programme Elargi de Vaccination</w:t>
            </w:r>
          </w:p>
        </w:tc>
      </w:tr>
      <w:tr w:rsidR="00E27B79" w:rsidRPr="00295D75" w14:paraId="7AB5C4F2" w14:textId="77777777" w:rsidTr="00295D75">
        <w:trPr>
          <w:trHeight w:val="375"/>
        </w:trPr>
        <w:tc>
          <w:tcPr>
            <w:tcW w:w="1440" w:type="dxa"/>
          </w:tcPr>
          <w:p w14:paraId="7BCC11CC" w14:textId="77777777" w:rsidR="00E27B79" w:rsidRPr="005B54AF" w:rsidRDefault="00E27B79" w:rsidP="00295D75">
            <w:pPr>
              <w:spacing w:after="0" w:line="240" w:lineRule="auto"/>
              <w:rPr>
                <w:rStyle w:val="Titre3Car"/>
                <w:rFonts w:ascii="Arial" w:hAnsi="Arial" w:cs="Arial"/>
                <w:b/>
                <w:color w:val="auto"/>
              </w:rPr>
            </w:pPr>
            <w:bookmarkStart w:id="6" w:name="_Toc432669205"/>
            <w:r w:rsidRPr="005B54AF">
              <w:rPr>
                <w:rStyle w:val="Titre3Car"/>
                <w:rFonts w:ascii="Arial" w:hAnsi="Arial" w:cs="Arial"/>
                <w:b/>
                <w:color w:val="auto"/>
              </w:rPr>
              <w:t>PTSS</w:t>
            </w:r>
            <w:bookmarkEnd w:id="6"/>
          </w:p>
        </w:tc>
        <w:tc>
          <w:tcPr>
            <w:tcW w:w="7624" w:type="dxa"/>
          </w:tcPr>
          <w:p w14:paraId="5ED3B439" w14:textId="77777777" w:rsidR="00E27B79" w:rsidRPr="00295D75" w:rsidRDefault="00E97718" w:rsidP="00295D75">
            <w:pPr>
              <w:spacing w:after="0" w:line="240" w:lineRule="auto"/>
              <w:rPr>
                <w:rStyle w:val="Titre3Car"/>
                <w:rFonts w:ascii="Arial" w:hAnsi="Arial" w:cs="Arial"/>
                <w:color w:val="auto"/>
              </w:rPr>
            </w:pPr>
            <w:bookmarkStart w:id="7" w:name="_Toc432669206"/>
            <w:r>
              <w:rPr>
                <w:rStyle w:val="Titre3Car"/>
                <w:rFonts w:ascii="Arial" w:hAnsi="Arial" w:cs="Arial"/>
                <w:color w:val="auto"/>
              </w:rPr>
              <w:t xml:space="preserve">: </w:t>
            </w:r>
            <w:r w:rsidR="00E27B79" w:rsidRPr="00295D75">
              <w:rPr>
                <w:rStyle w:val="Titre3Car"/>
                <w:rFonts w:ascii="Arial" w:hAnsi="Arial" w:cs="Arial"/>
                <w:color w:val="auto"/>
              </w:rPr>
              <w:t>Plan de Transition du Secteur de la Santé</w:t>
            </w:r>
            <w:bookmarkEnd w:id="7"/>
          </w:p>
        </w:tc>
      </w:tr>
      <w:tr w:rsidR="0020315C" w:rsidRPr="00295D75" w14:paraId="7D823C57" w14:textId="77777777" w:rsidTr="00295D75">
        <w:trPr>
          <w:trHeight w:val="375"/>
        </w:trPr>
        <w:tc>
          <w:tcPr>
            <w:tcW w:w="1440" w:type="dxa"/>
          </w:tcPr>
          <w:p w14:paraId="2A517ABE" w14:textId="77777777" w:rsidR="0020315C" w:rsidRPr="00295D75" w:rsidRDefault="0020315C" w:rsidP="00295D75">
            <w:pPr>
              <w:spacing w:after="0" w:line="240" w:lineRule="auto"/>
              <w:rPr>
                <w:rFonts w:ascii="Arial" w:hAnsi="Arial" w:cs="Arial"/>
                <w:b/>
                <w:bCs/>
              </w:rPr>
            </w:pPr>
            <w:r w:rsidRPr="00295D75">
              <w:rPr>
                <w:rFonts w:ascii="Arial" w:hAnsi="Arial" w:cs="Arial"/>
                <w:b/>
                <w:bCs/>
              </w:rPr>
              <w:t>PVS</w:t>
            </w:r>
          </w:p>
        </w:tc>
        <w:tc>
          <w:tcPr>
            <w:tcW w:w="7624" w:type="dxa"/>
          </w:tcPr>
          <w:p w14:paraId="12DE8432"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xml:space="preserve"> : Poliovirus Sauvage ; </w:t>
            </w:r>
          </w:p>
        </w:tc>
      </w:tr>
      <w:tr w:rsidR="00295D75" w:rsidRPr="00295D75" w14:paraId="14A1E51D" w14:textId="77777777" w:rsidTr="00295D75">
        <w:trPr>
          <w:trHeight w:val="375"/>
        </w:trPr>
        <w:tc>
          <w:tcPr>
            <w:tcW w:w="1440" w:type="dxa"/>
          </w:tcPr>
          <w:p w14:paraId="0851CF11" w14:textId="77777777" w:rsidR="00295D75" w:rsidRPr="00295D75" w:rsidRDefault="00295D75" w:rsidP="00295D75">
            <w:pPr>
              <w:spacing w:after="0" w:line="240" w:lineRule="auto"/>
              <w:rPr>
                <w:rFonts w:ascii="Arial" w:hAnsi="Arial" w:cs="Arial"/>
                <w:b/>
                <w:bCs/>
              </w:rPr>
            </w:pPr>
            <w:r w:rsidRPr="00295D75">
              <w:rPr>
                <w:rFonts w:ascii="Arial" w:hAnsi="Arial" w:cs="Arial"/>
                <w:b/>
              </w:rPr>
              <w:t>PTF</w:t>
            </w:r>
          </w:p>
        </w:tc>
        <w:tc>
          <w:tcPr>
            <w:tcW w:w="7624" w:type="dxa"/>
          </w:tcPr>
          <w:p w14:paraId="45818396" w14:textId="77777777" w:rsidR="00295D75" w:rsidRPr="00295D75" w:rsidRDefault="00295D75" w:rsidP="00295D75">
            <w:pPr>
              <w:spacing w:after="0" w:line="240" w:lineRule="auto"/>
              <w:rPr>
                <w:rFonts w:ascii="Arial" w:hAnsi="Arial" w:cs="Arial"/>
                <w:sz w:val="24"/>
                <w:szCs w:val="24"/>
              </w:rPr>
            </w:pPr>
            <w:r w:rsidRPr="00295D75">
              <w:rPr>
                <w:rFonts w:ascii="Arial" w:hAnsi="Arial" w:cs="Arial"/>
                <w:sz w:val="24"/>
                <w:szCs w:val="24"/>
              </w:rPr>
              <w:t>: Partenaires Techniques et Financiers</w:t>
            </w:r>
          </w:p>
        </w:tc>
      </w:tr>
      <w:tr w:rsidR="0020315C" w:rsidRPr="00295D75" w14:paraId="1E823B6F" w14:textId="77777777" w:rsidTr="00295D75">
        <w:trPr>
          <w:trHeight w:val="375"/>
        </w:trPr>
        <w:tc>
          <w:tcPr>
            <w:tcW w:w="1440" w:type="dxa"/>
          </w:tcPr>
          <w:p w14:paraId="21DF5849" w14:textId="77777777" w:rsidR="0020315C" w:rsidRPr="00295D75" w:rsidRDefault="0020315C" w:rsidP="00295D75">
            <w:pPr>
              <w:spacing w:after="0" w:line="240" w:lineRule="auto"/>
              <w:rPr>
                <w:rFonts w:ascii="Arial" w:hAnsi="Arial" w:cs="Arial"/>
                <w:b/>
                <w:bCs/>
              </w:rPr>
            </w:pPr>
            <w:r w:rsidRPr="00295D75">
              <w:rPr>
                <w:rFonts w:ascii="Arial" w:hAnsi="Arial" w:cs="Arial"/>
                <w:b/>
                <w:bCs/>
              </w:rPr>
              <w:t xml:space="preserve">PS    </w:t>
            </w:r>
          </w:p>
        </w:tc>
        <w:tc>
          <w:tcPr>
            <w:tcW w:w="7624" w:type="dxa"/>
          </w:tcPr>
          <w:p w14:paraId="104ABEB1" w14:textId="77777777" w:rsidR="0020315C" w:rsidRPr="00295D75" w:rsidRDefault="0020315C" w:rsidP="00295D75">
            <w:pPr>
              <w:rPr>
                <w:sz w:val="24"/>
                <w:szCs w:val="24"/>
              </w:rPr>
            </w:pPr>
            <w:r w:rsidRPr="00295D75">
              <w:rPr>
                <w:rFonts w:ascii="Arial" w:hAnsi="Arial" w:cs="Arial"/>
                <w:sz w:val="24"/>
                <w:szCs w:val="24"/>
              </w:rPr>
              <w:t>: Poste de Santé ;</w:t>
            </w:r>
            <w:r w:rsidR="00295D75" w:rsidRPr="00295D75">
              <w:rPr>
                <w:sz w:val="24"/>
                <w:szCs w:val="24"/>
              </w:rPr>
              <w:t xml:space="preserve"> </w:t>
            </w:r>
          </w:p>
        </w:tc>
      </w:tr>
      <w:tr w:rsidR="0020315C" w:rsidRPr="00295D75" w14:paraId="5646C6BA" w14:textId="77777777" w:rsidTr="00295D75">
        <w:trPr>
          <w:trHeight w:val="375"/>
        </w:trPr>
        <w:tc>
          <w:tcPr>
            <w:tcW w:w="1440" w:type="dxa"/>
          </w:tcPr>
          <w:p w14:paraId="052ECE78" w14:textId="77777777" w:rsidR="0020315C" w:rsidRPr="00295D75" w:rsidRDefault="0020315C" w:rsidP="00295D75">
            <w:pPr>
              <w:spacing w:after="0" w:line="240" w:lineRule="auto"/>
              <w:rPr>
                <w:rFonts w:ascii="Arial" w:hAnsi="Arial" w:cs="Arial"/>
                <w:b/>
                <w:bCs/>
              </w:rPr>
            </w:pPr>
            <w:r w:rsidRPr="00295D75">
              <w:rPr>
                <w:rFonts w:ascii="Arial" w:hAnsi="Arial" w:cs="Arial"/>
                <w:b/>
                <w:bCs/>
              </w:rPr>
              <w:t>RCA </w:t>
            </w:r>
          </w:p>
        </w:tc>
        <w:tc>
          <w:tcPr>
            <w:tcW w:w="7624" w:type="dxa"/>
          </w:tcPr>
          <w:p w14:paraId="6FB38D75"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République Centrafricaine ;</w:t>
            </w:r>
          </w:p>
        </w:tc>
      </w:tr>
      <w:tr w:rsidR="0020315C" w:rsidRPr="00295D75" w14:paraId="2A993DA7" w14:textId="77777777" w:rsidTr="00295D75">
        <w:trPr>
          <w:trHeight w:val="375"/>
        </w:trPr>
        <w:tc>
          <w:tcPr>
            <w:tcW w:w="1440" w:type="dxa"/>
          </w:tcPr>
          <w:p w14:paraId="7442A5E8" w14:textId="77777777" w:rsidR="0020315C" w:rsidRPr="00295D75" w:rsidRDefault="0020315C" w:rsidP="00295D75">
            <w:pPr>
              <w:spacing w:after="0" w:line="240" w:lineRule="auto"/>
              <w:rPr>
                <w:rFonts w:ascii="Arial" w:hAnsi="Arial" w:cs="Arial"/>
                <w:b/>
                <w:bCs/>
              </w:rPr>
            </w:pPr>
            <w:r w:rsidRPr="00295D75">
              <w:rPr>
                <w:rFonts w:ascii="Arial" w:hAnsi="Arial" w:cs="Arial"/>
                <w:b/>
                <w:bCs/>
              </w:rPr>
              <w:t>RDC</w:t>
            </w:r>
          </w:p>
        </w:tc>
        <w:tc>
          <w:tcPr>
            <w:tcW w:w="7624" w:type="dxa"/>
          </w:tcPr>
          <w:p w14:paraId="3BE3BB67"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République Démocratique du Congo</w:t>
            </w:r>
          </w:p>
        </w:tc>
      </w:tr>
      <w:tr w:rsidR="0020315C" w:rsidRPr="00295D75" w14:paraId="42FB737D" w14:textId="77777777" w:rsidTr="00295D75">
        <w:trPr>
          <w:trHeight w:val="375"/>
        </w:trPr>
        <w:tc>
          <w:tcPr>
            <w:tcW w:w="1440" w:type="dxa"/>
          </w:tcPr>
          <w:p w14:paraId="53DF0456" w14:textId="77777777" w:rsidR="0020315C" w:rsidRPr="00295D75" w:rsidRDefault="0020315C" w:rsidP="00295D75">
            <w:pPr>
              <w:spacing w:after="0" w:line="240" w:lineRule="auto"/>
              <w:rPr>
                <w:rFonts w:ascii="Arial" w:hAnsi="Arial" w:cs="Arial"/>
                <w:b/>
                <w:bCs/>
              </w:rPr>
            </w:pPr>
            <w:r w:rsidRPr="00295D75">
              <w:rPr>
                <w:rFonts w:ascii="Arial" w:hAnsi="Arial" w:cs="Arial"/>
                <w:b/>
                <w:bCs/>
              </w:rPr>
              <w:t>RGPH</w:t>
            </w:r>
          </w:p>
        </w:tc>
        <w:tc>
          <w:tcPr>
            <w:tcW w:w="7624" w:type="dxa"/>
          </w:tcPr>
          <w:p w14:paraId="2DB63AD3"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xml:space="preserve">: Recensement Général de </w:t>
            </w:r>
            <w:smartTag w:uri="urn:schemas-microsoft-com:office:smarttags" w:element="PersonName">
              <w:smartTagPr>
                <w:attr w:name="ProductID" w:val="la Population"/>
              </w:smartTagPr>
              <w:r w:rsidRPr="00295D75">
                <w:rPr>
                  <w:rFonts w:ascii="Arial" w:hAnsi="Arial" w:cs="Arial"/>
                  <w:sz w:val="24"/>
                  <w:szCs w:val="24"/>
                </w:rPr>
                <w:t>la Population</w:t>
              </w:r>
            </w:smartTag>
            <w:r w:rsidRPr="00295D75">
              <w:rPr>
                <w:rFonts w:ascii="Arial" w:hAnsi="Arial" w:cs="Arial"/>
                <w:sz w:val="24"/>
                <w:szCs w:val="24"/>
              </w:rPr>
              <w:t>  et de l’Habitation;</w:t>
            </w:r>
          </w:p>
        </w:tc>
      </w:tr>
      <w:tr w:rsidR="0020315C" w:rsidRPr="00295D75" w14:paraId="429F31D0" w14:textId="77777777" w:rsidTr="00295D75">
        <w:trPr>
          <w:trHeight w:val="375"/>
        </w:trPr>
        <w:tc>
          <w:tcPr>
            <w:tcW w:w="1440" w:type="dxa"/>
          </w:tcPr>
          <w:p w14:paraId="438A5D26" w14:textId="77777777" w:rsidR="0020315C" w:rsidRPr="00295D75" w:rsidRDefault="0020315C" w:rsidP="00295D75">
            <w:pPr>
              <w:spacing w:after="0" w:line="240" w:lineRule="auto"/>
              <w:rPr>
                <w:rFonts w:ascii="Arial" w:hAnsi="Arial" w:cs="Arial"/>
                <w:b/>
                <w:bCs/>
              </w:rPr>
            </w:pPr>
            <w:r w:rsidRPr="00295D75">
              <w:rPr>
                <w:rFonts w:ascii="Arial" w:hAnsi="Arial" w:cs="Arial"/>
                <w:b/>
                <w:bCs/>
              </w:rPr>
              <w:t>RS</w:t>
            </w:r>
          </w:p>
        </w:tc>
        <w:tc>
          <w:tcPr>
            <w:tcW w:w="7624" w:type="dxa"/>
          </w:tcPr>
          <w:p w14:paraId="2E24535F"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xml:space="preserve"> : Région Sanitaire ;</w:t>
            </w:r>
          </w:p>
        </w:tc>
      </w:tr>
      <w:tr w:rsidR="00DB2CC4" w:rsidRPr="00295D75" w14:paraId="587D7F35" w14:textId="77777777" w:rsidTr="00295D75">
        <w:trPr>
          <w:trHeight w:val="375"/>
        </w:trPr>
        <w:tc>
          <w:tcPr>
            <w:tcW w:w="1440" w:type="dxa"/>
          </w:tcPr>
          <w:p w14:paraId="7046CB48" w14:textId="77777777" w:rsidR="00DB2CC4" w:rsidRPr="00295D75" w:rsidRDefault="00DB2CC4" w:rsidP="00295D75">
            <w:pPr>
              <w:spacing w:after="0" w:line="240" w:lineRule="auto"/>
              <w:rPr>
                <w:rFonts w:ascii="Arial" w:hAnsi="Arial" w:cs="Arial"/>
                <w:b/>
                <w:bCs/>
              </w:rPr>
            </w:pPr>
            <w:r>
              <w:rPr>
                <w:rFonts w:ascii="Arial" w:hAnsi="Arial" w:cs="Arial"/>
                <w:b/>
                <w:bCs/>
              </w:rPr>
              <w:t>RSS</w:t>
            </w:r>
          </w:p>
        </w:tc>
        <w:tc>
          <w:tcPr>
            <w:tcW w:w="7624" w:type="dxa"/>
          </w:tcPr>
          <w:p w14:paraId="66F17760" w14:textId="77777777" w:rsidR="00DB2CC4" w:rsidRPr="00295D75" w:rsidRDefault="00DB2CC4" w:rsidP="00295D75">
            <w:pPr>
              <w:spacing w:after="0" w:line="240" w:lineRule="auto"/>
              <w:rPr>
                <w:rFonts w:ascii="Arial" w:hAnsi="Arial" w:cs="Arial"/>
                <w:sz w:val="24"/>
                <w:szCs w:val="24"/>
              </w:rPr>
            </w:pPr>
            <w:r>
              <w:rPr>
                <w:rFonts w:ascii="Arial" w:hAnsi="Arial" w:cs="Arial"/>
                <w:sz w:val="24"/>
                <w:szCs w:val="24"/>
              </w:rPr>
              <w:t>: Renforcement du Système de Santé ;</w:t>
            </w:r>
          </w:p>
        </w:tc>
      </w:tr>
      <w:tr w:rsidR="003F0FEE" w:rsidRPr="00295D75" w14:paraId="1FCBDE74" w14:textId="77777777" w:rsidTr="00295D75">
        <w:trPr>
          <w:trHeight w:val="375"/>
        </w:trPr>
        <w:tc>
          <w:tcPr>
            <w:tcW w:w="1440" w:type="dxa"/>
          </w:tcPr>
          <w:p w14:paraId="6185EC38" w14:textId="77777777" w:rsidR="003F0FEE" w:rsidRPr="003F0FEE" w:rsidRDefault="003F0FEE" w:rsidP="00295D75">
            <w:pPr>
              <w:spacing w:after="0" w:line="240" w:lineRule="auto"/>
              <w:rPr>
                <w:rFonts w:ascii="Arial" w:hAnsi="Arial" w:cs="Arial"/>
                <w:b/>
                <w:bCs/>
              </w:rPr>
            </w:pPr>
            <w:r w:rsidRPr="003F0FEE">
              <w:rPr>
                <w:rFonts w:ascii="Arial" w:hAnsi="Arial" w:cs="Arial"/>
                <w:b/>
                <w:bCs/>
                <w:lang w:val="fr-BE"/>
              </w:rPr>
              <w:t>SASDE</w:t>
            </w:r>
          </w:p>
        </w:tc>
        <w:tc>
          <w:tcPr>
            <w:tcW w:w="7624" w:type="dxa"/>
          </w:tcPr>
          <w:p w14:paraId="69C4039F" w14:textId="77777777" w:rsidR="003F0FEE" w:rsidRPr="00295D75" w:rsidRDefault="003F0FEE" w:rsidP="00295D75">
            <w:pPr>
              <w:spacing w:after="0" w:line="240" w:lineRule="auto"/>
              <w:rPr>
                <w:rFonts w:ascii="Arial" w:hAnsi="Arial" w:cs="Arial"/>
                <w:sz w:val="24"/>
                <w:szCs w:val="24"/>
              </w:rPr>
            </w:pPr>
            <w:r>
              <w:rPr>
                <w:rFonts w:ascii="Arial" w:hAnsi="Arial" w:cs="Arial"/>
                <w:sz w:val="24"/>
                <w:szCs w:val="24"/>
              </w:rPr>
              <w:t>: Stratégie Africaine pour la Survie et le Développement de l’Enfant</w:t>
            </w:r>
          </w:p>
        </w:tc>
      </w:tr>
      <w:tr w:rsidR="0020315C" w:rsidRPr="00295D75" w14:paraId="5B8678B6" w14:textId="77777777" w:rsidTr="00295D75">
        <w:trPr>
          <w:trHeight w:val="375"/>
        </w:trPr>
        <w:tc>
          <w:tcPr>
            <w:tcW w:w="1440" w:type="dxa"/>
          </w:tcPr>
          <w:p w14:paraId="6B21CCFF" w14:textId="77777777" w:rsidR="0020315C" w:rsidRPr="00295D75" w:rsidRDefault="0020315C" w:rsidP="00295D75">
            <w:pPr>
              <w:spacing w:after="0" w:line="240" w:lineRule="auto"/>
              <w:rPr>
                <w:rFonts w:ascii="Arial" w:hAnsi="Arial" w:cs="Arial"/>
                <w:b/>
                <w:bCs/>
              </w:rPr>
            </w:pPr>
            <w:r w:rsidRPr="00295D75">
              <w:rPr>
                <w:rFonts w:ascii="Arial" w:hAnsi="Arial" w:cs="Arial"/>
                <w:b/>
                <w:bCs/>
              </w:rPr>
              <w:t xml:space="preserve">SGESU   </w:t>
            </w:r>
          </w:p>
        </w:tc>
        <w:tc>
          <w:tcPr>
            <w:tcW w:w="7624" w:type="dxa"/>
          </w:tcPr>
          <w:p w14:paraId="0AC25012"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xml:space="preserve">: Service de Gestion des Epidémies et de </w:t>
            </w:r>
            <w:smartTag w:uri="urn:schemas-microsoft-com:office:smarttags" w:element="PersonName">
              <w:smartTagPr>
                <w:attr w:name="ProductID" w:val="la Situation"/>
              </w:smartTagPr>
              <w:r w:rsidRPr="00295D75">
                <w:rPr>
                  <w:rFonts w:ascii="Arial" w:hAnsi="Arial" w:cs="Arial"/>
                  <w:sz w:val="24"/>
                  <w:szCs w:val="24"/>
                </w:rPr>
                <w:t>la Situation</w:t>
              </w:r>
            </w:smartTag>
            <w:r w:rsidRPr="00295D75">
              <w:rPr>
                <w:rFonts w:ascii="Arial" w:hAnsi="Arial" w:cs="Arial"/>
                <w:sz w:val="24"/>
                <w:szCs w:val="24"/>
              </w:rPr>
              <w:t xml:space="preserve"> d’Urgence ;</w:t>
            </w:r>
          </w:p>
        </w:tc>
      </w:tr>
      <w:tr w:rsidR="0020315C" w:rsidRPr="00295D75" w14:paraId="1807F0FB" w14:textId="77777777" w:rsidTr="00295D75">
        <w:trPr>
          <w:trHeight w:val="375"/>
        </w:trPr>
        <w:tc>
          <w:tcPr>
            <w:tcW w:w="1440" w:type="dxa"/>
          </w:tcPr>
          <w:p w14:paraId="50D1C478" w14:textId="77777777" w:rsidR="0020315C" w:rsidRPr="00295D75" w:rsidRDefault="0020315C" w:rsidP="00DB2CC4">
            <w:pPr>
              <w:spacing w:after="0" w:line="240" w:lineRule="auto"/>
              <w:rPr>
                <w:rFonts w:ascii="Arial" w:hAnsi="Arial" w:cs="Arial"/>
                <w:b/>
                <w:bCs/>
              </w:rPr>
            </w:pPr>
            <w:r w:rsidRPr="00295D75">
              <w:rPr>
                <w:rFonts w:ascii="Arial" w:hAnsi="Arial" w:cs="Arial"/>
                <w:b/>
                <w:bCs/>
              </w:rPr>
              <w:t>SI</w:t>
            </w:r>
            <w:r w:rsidR="00DB2CC4">
              <w:rPr>
                <w:rFonts w:ascii="Arial" w:hAnsi="Arial" w:cs="Arial"/>
                <w:b/>
                <w:bCs/>
              </w:rPr>
              <w:t>MR</w:t>
            </w:r>
            <w:r w:rsidRPr="00295D75">
              <w:rPr>
                <w:rFonts w:ascii="Arial" w:hAnsi="Arial" w:cs="Arial"/>
                <w:b/>
                <w:bCs/>
              </w:rPr>
              <w:t> </w:t>
            </w:r>
          </w:p>
        </w:tc>
        <w:tc>
          <w:tcPr>
            <w:tcW w:w="7624" w:type="dxa"/>
          </w:tcPr>
          <w:p w14:paraId="1A6B0E15" w14:textId="77777777" w:rsidR="0020315C" w:rsidRPr="00295D75" w:rsidRDefault="0020315C" w:rsidP="00DB2CC4">
            <w:pPr>
              <w:spacing w:after="0" w:line="240" w:lineRule="auto"/>
              <w:rPr>
                <w:rFonts w:ascii="Arial" w:hAnsi="Arial" w:cs="Arial"/>
                <w:sz w:val="24"/>
                <w:szCs w:val="24"/>
              </w:rPr>
            </w:pPr>
            <w:r w:rsidRPr="00295D75">
              <w:rPr>
                <w:rFonts w:ascii="Arial" w:hAnsi="Arial" w:cs="Arial"/>
                <w:sz w:val="24"/>
                <w:szCs w:val="24"/>
              </w:rPr>
              <w:t>: S</w:t>
            </w:r>
            <w:r w:rsidR="00DB2CC4">
              <w:rPr>
                <w:rFonts w:ascii="Arial" w:hAnsi="Arial" w:cs="Arial"/>
                <w:sz w:val="24"/>
                <w:szCs w:val="24"/>
              </w:rPr>
              <w:t>urveillance Intégrée des Maladies et Riposte</w:t>
            </w:r>
            <w:r w:rsidRPr="00295D75">
              <w:rPr>
                <w:rFonts w:ascii="Arial" w:hAnsi="Arial" w:cs="Arial"/>
                <w:sz w:val="24"/>
                <w:szCs w:val="24"/>
              </w:rPr>
              <w:t> ;</w:t>
            </w:r>
          </w:p>
        </w:tc>
      </w:tr>
      <w:tr w:rsidR="0020315C" w:rsidRPr="00295D75" w14:paraId="2AD6D433" w14:textId="77777777" w:rsidTr="00295D75">
        <w:trPr>
          <w:trHeight w:val="375"/>
        </w:trPr>
        <w:tc>
          <w:tcPr>
            <w:tcW w:w="1440" w:type="dxa"/>
          </w:tcPr>
          <w:p w14:paraId="03B48D40" w14:textId="77777777" w:rsidR="0020315C" w:rsidRPr="00295D75" w:rsidRDefault="0020315C" w:rsidP="00295D75">
            <w:pPr>
              <w:spacing w:after="0" w:line="240" w:lineRule="auto"/>
              <w:rPr>
                <w:rFonts w:ascii="Arial" w:hAnsi="Arial" w:cs="Arial"/>
                <w:b/>
                <w:bCs/>
              </w:rPr>
            </w:pPr>
            <w:r w:rsidRPr="00295D75">
              <w:rPr>
                <w:rFonts w:ascii="Arial" w:hAnsi="Arial" w:cs="Arial"/>
                <w:b/>
                <w:bCs/>
              </w:rPr>
              <w:t>SMED</w:t>
            </w:r>
          </w:p>
        </w:tc>
        <w:tc>
          <w:tcPr>
            <w:tcW w:w="7624" w:type="dxa"/>
          </w:tcPr>
          <w:p w14:paraId="409B8F57"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Service de Maintenance des Equipements Biomédicaux</w:t>
            </w:r>
          </w:p>
        </w:tc>
      </w:tr>
      <w:tr w:rsidR="0020315C" w:rsidRPr="00295D75" w14:paraId="38ED15BF" w14:textId="77777777" w:rsidTr="00295D75">
        <w:trPr>
          <w:trHeight w:val="375"/>
        </w:trPr>
        <w:tc>
          <w:tcPr>
            <w:tcW w:w="1440" w:type="dxa"/>
          </w:tcPr>
          <w:p w14:paraId="0E9768F8" w14:textId="77777777" w:rsidR="0020315C" w:rsidRPr="00295D75" w:rsidRDefault="0020315C" w:rsidP="00295D75">
            <w:pPr>
              <w:spacing w:after="0" w:line="240" w:lineRule="auto"/>
              <w:rPr>
                <w:rFonts w:ascii="Arial" w:hAnsi="Arial" w:cs="Arial"/>
                <w:b/>
                <w:bCs/>
              </w:rPr>
            </w:pPr>
            <w:r w:rsidRPr="00295D75">
              <w:rPr>
                <w:rFonts w:ascii="Arial" w:hAnsi="Arial" w:cs="Arial"/>
                <w:b/>
                <w:bCs/>
              </w:rPr>
              <w:t>SMI </w:t>
            </w:r>
          </w:p>
        </w:tc>
        <w:tc>
          <w:tcPr>
            <w:tcW w:w="7624" w:type="dxa"/>
          </w:tcPr>
          <w:p w14:paraId="61A2ADA9"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Santé maternelle et Infantile ;</w:t>
            </w:r>
          </w:p>
        </w:tc>
      </w:tr>
      <w:tr w:rsidR="0020315C" w:rsidRPr="00295D75" w14:paraId="3DD614BF" w14:textId="77777777" w:rsidTr="00295D75">
        <w:trPr>
          <w:trHeight w:val="375"/>
        </w:trPr>
        <w:tc>
          <w:tcPr>
            <w:tcW w:w="1440" w:type="dxa"/>
          </w:tcPr>
          <w:p w14:paraId="7A6802B2" w14:textId="77777777" w:rsidR="0020315C" w:rsidRPr="00295D75" w:rsidRDefault="0020315C" w:rsidP="00295D75">
            <w:pPr>
              <w:spacing w:after="0" w:line="240" w:lineRule="auto"/>
              <w:rPr>
                <w:rFonts w:ascii="Arial" w:hAnsi="Arial" w:cs="Arial"/>
                <w:b/>
                <w:bCs/>
              </w:rPr>
            </w:pPr>
            <w:r w:rsidRPr="00295D75">
              <w:rPr>
                <w:rFonts w:ascii="Arial" w:hAnsi="Arial" w:cs="Arial"/>
                <w:b/>
                <w:bCs/>
              </w:rPr>
              <w:t>SNIS</w:t>
            </w:r>
          </w:p>
        </w:tc>
        <w:tc>
          <w:tcPr>
            <w:tcW w:w="7624" w:type="dxa"/>
          </w:tcPr>
          <w:p w14:paraId="033C5D5B"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Système National d’Information Sanitaire ;</w:t>
            </w:r>
          </w:p>
        </w:tc>
      </w:tr>
      <w:tr w:rsidR="0020315C" w:rsidRPr="00295D75" w14:paraId="666F3C5F" w14:textId="77777777" w:rsidTr="00295D75">
        <w:trPr>
          <w:trHeight w:val="375"/>
        </w:trPr>
        <w:tc>
          <w:tcPr>
            <w:tcW w:w="1440" w:type="dxa"/>
          </w:tcPr>
          <w:p w14:paraId="58E6AF11" w14:textId="77777777" w:rsidR="0020315C" w:rsidRPr="00295D75" w:rsidRDefault="0020315C" w:rsidP="00295D75">
            <w:pPr>
              <w:spacing w:after="0" w:line="240" w:lineRule="auto"/>
              <w:rPr>
                <w:rFonts w:ascii="Arial" w:hAnsi="Arial" w:cs="Arial"/>
                <w:b/>
                <w:bCs/>
              </w:rPr>
            </w:pPr>
            <w:r w:rsidRPr="00295D75">
              <w:rPr>
                <w:rFonts w:ascii="Arial" w:hAnsi="Arial" w:cs="Arial"/>
                <w:b/>
                <w:bCs/>
              </w:rPr>
              <w:lastRenderedPageBreak/>
              <w:t>SPEV</w:t>
            </w:r>
          </w:p>
        </w:tc>
        <w:tc>
          <w:tcPr>
            <w:tcW w:w="7624" w:type="dxa"/>
          </w:tcPr>
          <w:p w14:paraId="24D6FB31"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Service du Programme Elargi de Vaccination ;</w:t>
            </w:r>
          </w:p>
        </w:tc>
      </w:tr>
      <w:tr w:rsidR="001C2C03" w:rsidRPr="00295D75" w14:paraId="74BE9CA9" w14:textId="77777777" w:rsidTr="00295D75">
        <w:trPr>
          <w:trHeight w:val="375"/>
        </w:trPr>
        <w:tc>
          <w:tcPr>
            <w:tcW w:w="1440" w:type="dxa"/>
          </w:tcPr>
          <w:p w14:paraId="546C03D8" w14:textId="77777777" w:rsidR="001C2C03" w:rsidRPr="001E37F4" w:rsidRDefault="001C2C03" w:rsidP="00222503">
            <w:pPr>
              <w:spacing w:after="0" w:line="240" w:lineRule="auto"/>
              <w:rPr>
                <w:rFonts w:ascii="Arial" w:hAnsi="Arial" w:cs="Arial"/>
                <w:b/>
              </w:rPr>
            </w:pPr>
            <w:r>
              <w:rPr>
                <w:rFonts w:ascii="Arial" w:hAnsi="Arial" w:cs="Arial"/>
                <w:b/>
              </w:rPr>
              <w:t>SPS</w:t>
            </w:r>
          </w:p>
        </w:tc>
        <w:tc>
          <w:tcPr>
            <w:tcW w:w="7624" w:type="dxa"/>
          </w:tcPr>
          <w:p w14:paraId="4EDC4E8F" w14:textId="77777777" w:rsidR="001C2C03" w:rsidRDefault="001C2C03" w:rsidP="00222503">
            <w:pPr>
              <w:spacing w:after="0" w:line="240" w:lineRule="auto"/>
              <w:rPr>
                <w:rFonts w:ascii="Arial" w:hAnsi="Arial" w:cs="Arial"/>
                <w:sz w:val="24"/>
                <w:szCs w:val="24"/>
              </w:rPr>
            </w:pPr>
            <w:r>
              <w:rPr>
                <w:rFonts w:ascii="Arial" w:hAnsi="Arial" w:cs="Arial"/>
                <w:sz w:val="24"/>
                <w:szCs w:val="24"/>
              </w:rPr>
              <w:t>: Service de la Promotion de la Santé</w:t>
            </w:r>
          </w:p>
        </w:tc>
      </w:tr>
      <w:tr w:rsidR="0020315C" w:rsidRPr="00295D75" w14:paraId="5D344D60" w14:textId="77777777" w:rsidTr="00295D75">
        <w:trPr>
          <w:trHeight w:val="375"/>
        </w:trPr>
        <w:tc>
          <w:tcPr>
            <w:tcW w:w="1440" w:type="dxa"/>
          </w:tcPr>
          <w:p w14:paraId="4F8D01FE" w14:textId="77777777" w:rsidR="0020315C" w:rsidRPr="00295D75" w:rsidRDefault="0020315C" w:rsidP="00295D75">
            <w:pPr>
              <w:spacing w:after="0" w:line="240" w:lineRule="auto"/>
              <w:rPr>
                <w:rFonts w:ascii="Arial" w:hAnsi="Arial" w:cs="Arial"/>
                <w:b/>
                <w:bCs/>
              </w:rPr>
            </w:pPr>
            <w:r w:rsidRPr="00295D75">
              <w:rPr>
                <w:rFonts w:ascii="Arial" w:hAnsi="Arial" w:cs="Arial"/>
                <w:b/>
                <w:bCs/>
              </w:rPr>
              <w:t>S</w:t>
            </w:r>
            <w:r w:rsidR="003F0FEE">
              <w:rPr>
                <w:rFonts w:ascii="Arial" w:hAnsi="Arial" w:cs="Arial"/>
                <w:b/>
                <w:bCs/>
              </w:rPr>
              <w:t>U</w:t>
            </w:r>
            <w:r w:rsidRPr="00295D75">
              <w:rPr>
                <w:rFonts w:ascii="Arial" w:hAnsi="Arial" w:cs="Arial"/>
                <w:b/>
                <w:bCs/>
              </w:rPr>
              <w:t>R</w:t>
            </w:r>
            <w:r w:rsidR="003F0FEE">
              <w:rPr>
                <w:rFonts w:ascii="Arial" w:hAnsi="Arial" w:cs="Arial"/>
                <w:b/>
                <w:bCs/>
              </w:rPr>
              <w:t>VAC</w:t>
            </w:r>
            <w:r w:rsidRPr="00295D75">
              <w:rPr>
                <w:rFonts w:ascii="Arial" w:hAnsi="Arial" w:cs="Arial"/>
                <w:b/>
                <w:bCs/>
              </w:rPr>
              <w:t xml:space="preserve">   </w:t>
            </w:r>
          </w:p>
        </w:tc>
        <w:tc>
          <w:tcPr>
            <w:tcW w:w="7624" w:type="dxa"/>
          </w:tcPr>
          <w:p w14:paraId="6F925E30" w14:textId="77777777" w:rsidR="0020315C" w:rsidRPr="00295D75" w:rsidRDefault="0020315C" w:rsidP="003F0FEE">
            <w:pPr>
              <w:spacing w:after="0" w:line="240" w:lineRule="auto"/>
              <w:rPr>
                <w:rFonts w:ascii="Arial" w:hAnsi="Arial" w:cs="Arial"/>
                <w:sz w:val="24"/>
                <w:szCs w:val="24"/>
              </w:rPr>
            </w:pPr>
            <w:r w:rsidRPr="00295D75">
              <w:rPr>
                <w:rFonts w:ascii="Arial" w:hAnsi="Arial" w:cs="Arial"/>
                <w:sz w:val="24"/>
                <w:szCs w:val="24"/>
              </w:rPr>
              <w:t>: S</w:t>
            </w:r>
            <w:r w:rsidR="003F0FEE">
              <w:rPr>
                <w:rFonts w:ascii="Arial" w:hAnsi="Arial" w:cs="Arial"/>
                <w:sz w:val="24"/>
                <w:szCs w:val="24"/>
              </w:rPr>
              <w:t>urveillance en Afrique Centrale</w:t>
            </w:r>
          </w:p>
        </w:tc>
      </w:tr>
      <w:tr w:rsidR="0020315C" w:rsidRPr="00295D75" w14:paraId="118CF9CF" w14:textId="77777777" w:rsidTr="00295D75">
        <w:trPr>
          <w:trHeight w:val="375"/>
        </w:trPr>
        <w:tc>
          <w:tcPr>
            <w:tcW w:w="1440" w:type="dxa"/>
          </w:tcPr>
          <w:p w14:paraId="3A89321E" w14:textId="77777777" w:rsidR="0020315C" w:rsidRPr="00295D75" w:rsidRDefault="0020315C" w:rsidP="00295D75">
            <w:pPr>
              <w:spacing w:after="0" w:line="240" w:lineRule="auto"/>
              <w:rPr>
                <w:rFonts w:ascii="Arial" w:hAnsi="Arial" w:cs="Arial"/>
                <w:b/>
                <w:bCs/>
              </w:rPr>
            </w:pPr>
            <w:r w:rsidRPr="00295D75">
              <w:rPr>
                <w:rFonts w:ascii="Arial" w:hAnsi="Arial" w:cs="Arial"/>
                <w:b/>
                <w:bCs/>
              </w:rPr>
              <w:t>SSP</w:t>
            </w:r>
          </w:p>
        </w:tc>
        <w:tc>
          <w:tcPr>
            <w:tcW w:w="7624" w:type="dxa"/>
          </w:tcPr>
          <w:p w14:paraId="3C54855C"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Soins de Santé Primaires ;</w:t>
            </w:r>
          </w:p>
        </w:tc>
      </w:tr>
      <w:tr w:rsidR="0020315C" w:rsidRPr="00295D75" w14:paraId="380A87EA" w14:textId="77777777" w:rsidTr="00295D75">
        <w:trPr>
          <w:trHeight w:val="375"/>
        </w:trPr>
        <w:tc>
          <w:tcPr>
            <w:tcW w:w="1440" w:type="dxa"/>
          </w:tcPr>
          <w:p w14:paraId="68583670" w14:textId="77777777" w:rsidR="0020315C" w:rsidRPr="00295D75" w:rsidRDefault="0020315C" w:rsidP="00295D75">
            <w:pPr>
              <w:spacing w:after="0" w:line="240" w:lineRule="auto"/>
              <w:rPr>
                <w:rFonts w:ascii="Arial" w:hAnsi="Arial" w:cs="Arial"/>
                <w:b/>
                <w:bCs/>
              </w:rPr>
            </w:pPr>
            <w:r w:rsidRPr="00295D75">
              <w:rPr>
                <w:rFonts w:ascii="Arial" w:hAnsi="Arial" w:cs="Arial"/>
                <w:b/>
                <w:bCs/>
              </w:rPr>
              <w:t>UCM </w:t>
            </w:r>
          </w:p>
        </w:tc>
        <w:tc>
          <w:tcPr>
            <w:tcW w:w="7624" w:type="dxa"/>
          </w:tcPr>
          <w:p w14:paraId="1B2D6864"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Unité de Cession du Médicament ;</w:t>
            </w:r>
          </w:p>
        </w:tc>
      </w:tr>
      <w:tr w:rsidR="00097CEA" w:rsidRPr="00295D75" w14:paraId="47DBDE38" w14:textId="77777777" w:rsidTr="00295D75">
        <w:trPr>
          <w:trHeight w:val="375"/>
        </w:trPr>
        <w:tc>
          <w:tcPr>
            <w:tcW w:w="1440" w:type="dxa"/>
          </w:tcPr>
          <w:p w14:paraId="070CEFB5" w14:textId="77777777" w:rsidR="00097CEA" w:rsidRPr="00295D75" w:rsidRDefault="00097CEA" w:rsidP="00295D75">
            <w:pPr>
              <w:spacing w:after="0" w:line="240" w:lineRule="auto"/>
              <w:rPr>
                <w:rFonts w:ascii="Arial" w:hAnsi="Arial" w:cs="Arial"/>
                <w:b/>
                <w:bCs/>
              </w:rPr>
            </w:pPr>
            <w:r>
              <w:rPr>
                <w:rFonts w:ascii="Arial" w:hAnsi="Arial" w:cs="Arial"/>
                <w:b/>
                <w:bCs/>
              </w:rPr>
              <w:t>TMN</w:t>
            </w:r>
          </w:p>
        </w:tc>
        <w:tc>
          <w:tcPr>
            <w:tcW w:w="7624" w:type="dxa"/>
          </w:tcPr>
          <w:p w14:paraId="1654A21D" w14:textId="77777777" w:rsidR="00097CEA" w:rsidRPr="00295D75" w:rsidRDefault="00097CEA" w:rsidP="00295D75">
            <w:pPr>
              <w:spacing w:after="0" w:line="240" w:lineRule="auto"/>
              <w:rPr>
                <w:rFonts w:ascii="Arial" w:hAnsi="Arial" w:cs="Arial"/>
                <w:sz w:val="24"/>
                <w:szCs w:val="24"/>
              </w:rPr>
            </w:pPr>
            <w:r>
              <w:rPr>
                <w:rFonts w:ascii="Arial" w:hAnsi="Arial" w:cs="Arial"/>
                <w:sz w:val="24"/>
                <w:szCs w:val="24"/>
              </w:rPr>
              <w:t>: Tétanos Maternel et Néonatal</w:t>
            </w:r>
          </w:p>
        </w:tc>
      </w:tr>
      <w:tr w:rsidR="0020315C" w:rsidRPr="00295D75" w14:paraId="6AA37C92" w14:textId="77777777" w:rsidTr="00295D75">
        <w:trPr>
          <w:trHeight w:val="375"/>
        </w:trPr>
        <w:tc>
          <w:tcPr>
            <w:tcW w:w="1440" w:type="dxa"/>
          </w:tcPr>
          <w:p w14:paraId="58E8E036" w14:textId="77777777" w:rsidR="0020315C" w:rsidRPr="00295D75" w:rsidRDefault="0020315C" w:rsidP="00295D75">
            <w:pPr>
              <w:spacing w:after="0" w:line="240" w:lineRule="auto"/>
              <w:rPr>
                <w:rFonts w:ascii="Arial" w:hAnsi="Arial" w:cs="Arial"/>
                <w:b/>
                <w:bCs/>
              </w:rPr>
            </w:pPr>
            <w:r w:rsidRPr="00295D75">
              <w:rPr>
                <w:rFonts w:ascii="Arial" w:hAnsi="Arial" w:cs="Arial"/>
                <w:b/>
                <w:bCs/>
              </w:rPr>
              <w:t>UE</w:t>
            </w:r>
          </w:p>
        </w:tc>
        <w:tc>
          <w:tcPr>
            <w:tcW w:w="7624" w:type="dxa"/>
          </w:tcPr>
          <w:p w14:paraId="78EE5799"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Union Européenne ;</w:t>
            </w:r>
          </w:p>
        </w:tc>
      </w:tr>
      <w:tr w:rsidR="003F0FEE" w:rsidRPr="00C92FA5" w14:paraId="3E4FDE7A" w14:textId="77777777" w:rsidTr="00295D75">
        <w:trPr>
          <w:trHeight w:val="375"/>
        </w:trPr>
        <w:tc>
          <w:tcPr>
            <w:tcW w:w="1440" w:type="dxa"/>
          </w:tcPr>
          <w:p w14:paraId="1CEECDC6" w14:textId="77777777" w:rsidR="003F0FEE" w:rsidRPr="00295D75" w:rsidRDefault="003F0FEE" w:rsidP="00295D75">
            <w:pPr>
              <w:spacing w:after="0" w:line="240" w:lineRule="auto"/>
              <w:rPr>
                <w:rFonts w:ascii="Arial" w:hAnsi="Arial" w:cs="Arial"/>
                <w:b/>
                <w:bCs/>
              </w:rPr>
            </w:pPr>
            <w:r>
              <w:rPr>
                <w:rFonts w:ascii="Arial" w:hAnsi="Arial" w:cs="Arial"/>
                <w:b/>
                <w:bCs/>
              </w:rPr>
              <w:t>UNHAS</w:t>
            </w:r>
          </w:p>
        </w:tc>
        <w:tc>
          <w:tcPr>
            <w:tcW w:w="7624" w:type="dxa"/>
          </w:tcPr>
          <w:p w14:paraId="1058EB84" w14:textId="77777777" w:rsidR="003F0FEE" w:rsidRPr="002131F2" w:rsidRDefault="003F0FEE" w:rsidP="00295D75">
            <w:pPr>
              <w:spacing w:after="0" w:line="240" w:lineRule="auto"/>
              <w:rPr>
                <w:rFonts w:ascii="Arial" w:hAnsi="Arial" w:cs="Arial"/>
                <w:sz w:val="24"/>
                <w:szCs w:val="24"/>
                <w:lang w:val="en-US"/>
              </w:rPr>
            </w:pPr>
            <w:r w:rsidRPr="002131F2">
              <w:rPr>
                <w:rFonts w:ascii="Arial" w:hAnsi="Arial" w:cs="Arial"/>
                <w:sz w:val="24"/>
                <w:szCs w:val="24"/>
                <w:lang w:val="en-US"/>
              </w:rPr>
              <w:t xml:space="preserve">: United Nation </w:t>
            </w:r>
            <w:proofErr w:type="spellStart"/>
            <w:r w:rsidRPr="002131F2">
              <w:rPr>
                <w:rFonts w:ascii="Arial" w:hAnsi="Arial" w:cs="Arial"/>
                <w:sz w:val="24"/>
                <w:szCs w:val="24"/>
                <w:lang w:val="en-US"/>
              </w:rPr>
              <w:t>Humanitary</w:t>
            </w:r>
            <w:proofErr w:type="spellEnd"/>
            <w:r w:rsidRPr="002131F2">
              <w:rPr>
                <w:rFonts w:ascii="Arial" w:hAnsi="Arial" w:cs="Arial"/>
                <w:sz w:val="24"/>
                <w:szCs w:val="24"/>
                <w:lang w:val="en-US"/>
              </w:rPr>
              <w:t xml:space="preserve">  Air  Service</w:t>
            </w:r>
          </w:p>
        </w:tc>
      </w:tr>
      <w:tr w:rsidR="0020315C" w:rsidRPr="00295D75" w14:paraId="53255AB2" w14:textId="77777777" w:rsidTr="00295D75">
        <w:trPr>
          <w:trHeight w:val="375"/>
        </w:trPr>
        <w:tc>
          <w:tcPr>
            <w:tcW w:w="1440" w:type="dxa"/>
          </w:tcPr>
          <w:p w14:paraId="1916B8A7" w14:textId="77777777" w:rsidR="0020315C" w:rsidRPr="00295D75" w:rsidRDefault="0020315C" w:rsidP="00295D75">
            <w:pPr>
              <w:spacing w:after="0" w:line="240" w:lineRule="auto"/>
              <w:rPr>
                <w:rFonts w:ascii="Arial" w:hAnsi="Arial" w:cs="Arial"/>
                <w:b/>
                <w:bCs/>
              </w:rPr>
            </w:pPr>
            <w:r w:rsidRPr="00295D75">
              <w:rPr>
                <w:rFonts w:ascii="Arial" w:hAnsi="Arial" w:cs="Arial"/>
                <w:b/>
                <w:bCs/>
              </w:rPr>
              <w:t>UNICEF </w:t>
            </w:r>
          </w:p>
        </w:tc>
        <w:tc>
          <w:tcPr>
            <w:tcW w:w="7624" w:type="dxa"/>
          </w:tcPr>
          <w:p w14:paraId="17B69957"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 xml:space="preserve"> Fonds des Nations Unies pour l’Enfance ;</w:t>
            </w:r>
          </w:p>
        </w:tc>
      </w:tr>
      <w:tr w:rsidR="0020315C" w:rsidRPr="00295D75" w14:paraId="3C9F4554" w14:textId="77777777" w:rsidTr="00295D75">
        <w:trPr>
          <w:trHeight w:val="375"/>
        </w:trPr>
        <w:tc>
          <w:tcPr>
            <w:tcW w:w="1440" w:type="dxa"/>
          </w:tcPr>
          <w:p w14:paraId="5B15526D" w14:textId="77777777" w:rsidR="0020315C" w:rsidRPr="00295D75" w:rsidRDefault="0020315C" w:rsidP="00295D75">
            <w:pPr>
              <w:spacing w:after="0" w:line="240" w:lineRule="auto"/>
              <w:rPr>
                <w:rFonts w:ascii="Arial" w:hAnsi="Arial" w:cs="Arial"/>
                <w:b/>
                <w:bCs/>
                <w:lang w:val="en-GB"/>
              </w:rPr>
            </w:pPr>
            <w:r w:rsidRPr="00295D75">
              <w:rPr>
                <w:rFonts w:ascii="Arial" w:hAnsi="Arial" w:cs="Arial"/>
                <w:b/>
                <w:bCs/>
                <w:lang w:val="en-GB"/>
              </w:rPr>
              <w:t>VAA</w:t>
            </w:r>
          </w:p>
        </w:tc>
        <w:tc>
          <w:tcPr>
            <w:tcW w:w="7624" w:type="dxa"/>
          </w:tcPr>
          <w:p w14:paraId="5C0811C9" w14:textId="77777777" w:rsidR="0020315C" w:rsidRPr="00295D75" w:rsidRDefault="0020315C" w:rsidP="00295D75">
            <w:pPr>
              <w:spacing w:after="0" w:line="240" w:lineRule="auto"/>
              <w:rPr>
                <w:rFonts w:ascii="Arial" w:hAnsi="Arial" w:cs="Arial"/>
                <w:sz w:val="24"/>
                <w:szCs w:val="24"/>
                <w:lang w:val="en-GB"/>
              </w:rPr>
            </w:pPr>
            <w:proofErr w:type="spellStart"/>
            <w:r w:rsidRPr="00295D75">
              <w:rPr>
                <w:rFonts w:ascii="Arial" w:hAnsi="Arial" w:cs="Arial"/>
                <w:sz w:val="24"/>
                <w:szCs w:val="24"/>
                <w:lang w:val="en-GB"/>
              </w:rPr>
              <w:t>Vaccin</w:t>
            </w:r>
            <w:proofErr w:type="spellEnd"/>
            <w:r w:rsidRPr="00295D75">
              <w:rPr>
                <w:rFonts w:ascii="Arial" w:hAnsi="Arial" w:cs="Arial"/>
                <w:sz w:val="24"/>
                <w:szCs w:val="24"/>
                <w:lang w:val="en-GB"/>
              </w:rPr>
              <w:t xml:space="preserve"> Anti-</w:t>
            </w:r>
            <w:proofErr w:type="spellStart"/>
            <w:r w:rsidRPr="00295D75">
              <w:rPr>
                <w:rFonts w:ascii="Arial" w:hAnsi="Arial" w:cs="Arial"/>
                <w:sz w:val="24"/>
                <w:szCs w:val="24"/>
                <w:lang w:val="en-GB"/>
              </w:rPr>
              <w:t>Amaril</w:t>
            </w:r>
            <w:proofErr w:type="spellEnd"/>
            <w:r w:rsidRPr="00295D75">
              <w:rPr>
                <w:rFonts w:ascii="Arial" w:hAnsi="Arial" w:cs="Arial"/>
                <w:sz w:val="24"/>
                <w:szCs w:val="24"/>
                <w:lang w:val="en-GB"/>
              </w:rPr>
              <w:t> ;</w:t>
            </w:r>
          </w:p>
        </w:tc>
      </w:tr>
      <w:tr w:rsidR="0020315C" w:rsidRPr="00295D75" w14:paraId="48646E0F" w14:textId="77777777" w:rsidTr="00295D75">
        <w:trPr>
          <w:trHeight w:val="375"/>
        </w:trPr>
        <w:tc>
          <w:tcPr>
            <w:tcW w:w="1440" w:type="dxa"/>
          </w:tcPr>
          <w:p w14:paraId="45338447" w14:textId="77777777" w:rsidR="0020315C" w:rsidRPr="00295D75" w:rsidRDefault="0020315C" w:rsidP="00295D75">
            <w:pPr>
              <w:spacing w:after="0" w:line="240" w:lineRule="auto"/>
              <w:rPr>
                <w:rFonts w:ascii="Arial" w:hAnsi="Arial" w:cs="Arial"/>
                <w:b/>
                <w:bCs/>
                <w:lang w:val="en-GB"/>
              </w:rPr>
            </w:pPr>
            <w:r w:rsidRPr="00295D75">
              <w:rPr>
                <w:rFonts w:ascii="Arial" w:hAnsi="Arial" w:cs="Arial"/>
                <w:b/>
                <w:bCs/>
                <w:lang w:val="en-GB"/>
              </w:rPr>
              <w:t>VAR</w:t>
            </w:r>
          </w:p>
        </w:tc>
        <w:tc>
          <w:tcPr>
            <w:tcW w:w="7624" w:type="dxa"/>
          </w:tcPr>
          <w:p w14:paraId="64666CAF" w14:textId="77777777" w:rsidR="0020315C" w:rsidRPr="00295D75" w:rsidRDefault="0020315C" w:rsidP="00295D75">
            <w:pPr>
              <w:spacing w:after="0" w:line="240" w:lineRule="auto"/>
              <w:rPr>
                <w:rFonts w:ascii="Arial" w:hAnsi="Arial" w:cs="Arial"/>
                <w:sz w:val="24"/>
                <w:szCs w:val="24"/>
                <w:lang w:val="en-GB"/>
              </w:rPr>
            </w:pPr>
            <w:proofErr w:type="spellStart"/>
            <w:r w:rsidRPr="00295D75">
              <w:rPr>
                <w:rFonts w:ascii="Arial" w:hAnsi="Arial" w:cs="Arial"/>
                <w:sz w:val="24"/>
                <w:szCs w:val="24"/>
                <w:lang w:val="en-GB"/>
              </w:rPr>
              <w:t>Vaccin</w:t>
            </w:r>
            <w:proofErr w:type="spellEnd"/>
            <w:r w:rsidRPr="00295D75">
              <w:rPr>
                <w:rFonts w:ascii="Arial" w:hAnsi="Arial" w:cs="Arial"/>
                <w:sz w:val="24"/>
                <w:szCs w:val="24"/>
                <w:lang w:val="en-GB"/>
              </w:rPr>
              <w:t xml:space="preserve"> Anti-</w:t>
            </w:r>
            <w:proofErr w:type="spellStart"/>
            <w:r w:rsidRPr="00295D75">
              <w:rPr>
                <w:rFonts w:ascii="Arial" w:hAnsi="Arial" w:cs="Arial"/>
                <w:sz w:val="24"/>
                <w:szCs w:val="24"/>
                <w:lang w:val="en-GB"/>
              </w:rPr>
              <w:t>Rougeoleux</w:t>
            </w:r>
            <w:proofErr w:type="spellEnd"/>
            <w:r w:rsidRPr="00295D75">
              <w:rPr>
                <w:rFonts w:ascii="Arial" w:hAnsi="Arial" w:cs="Arial"/>
                <w:sz w:val="24"/>
                <w:szCs w:val="24"/>
                <w:lang w:val="en-GB"/>
              </w:rPr>
              <w:t>;</w:t>
            </w:r>
          </w:p>
        </w:tc>
      </w:tr>
      <w:tr w:rsidR="0020315C" w:rsidRPr="00295D75" w14:paraId="4F77BB9A" w14:textId="77777777" w:rsidTr="00295D75">
        <w:trPr>
          <w:trHeight w:val="375"/>
        </w:trPr>
        <w:tc>
          <w:tcPr>
            <w:tcW w:w="1440" w:type="dxa"/>
          </w:tcPr>
          <w:p w14:paraId="4FDF1249" w14:textId="77777777" w:rsidR="0020315C" w:rsidRPr="00295D75" w:rsidRDefault="0020315C" w:rsidP="00295D75">
            <w:pPr>
              <w:spacing w:after="0" w:line="240" w:lineRule="auto"/>
              <w:rPr>
                <w:rFonts w:ascii="Arial" w:hAnsi="Arial" w:cs="Arial"/>
                <w:b/>
                <w:bCs/>
              </w:rPr>
            </w:pPr>
            <w:r w:rsidRPr="00295D75">
              <w:rPr>
                <w:rFonts w:ascii="Arial" w:hAnsi="Arial" w:cs="Arial"/>
                <w:b/>
                <w:bCs/>
              </w:rPr>
              <w:t>VAT</w:t>
            </w:r>
          </w:p>
        </w:tc>
        <w:tc>
          <w:tcPr>
            <w:tcW w:w="7624" w:type="dxa"/>
          </w:tcPr>
          <w:p w14:paraId="3BCD5662" w14:textId="77777777" w:rsidR="0020315C" w:rsidRPr="00295D75" w:rsidRDefault="0020315C" w:rsidP="00295D75">
            <w:pPr>
              <w:spacing w:after="0" w:line="240" w:lineRule="auto"/>
              <w:rPr>
                <w:rFonts w:ascii="Arial" w:hAnsi="Arial" w:cs="Arial"/>
                <w:sz w:val="24"/>
                <w:szCs w:val="24"/>
              </w:rPr>
            </w:pPr>
            <w:r w:rsidRPr="00295D75">
              <w:rPr>
                <w:rFonts w:ascii="Arial" w:hAnsi="Arial" w:cs="Arial"/>
                <w:sz w:val="24"/>
                <w:szCs w:val="24"/>
              </w:rPr>
              <w:t>Vaccin Antitétanique;</w:t>
            </w:r>
          </w:p>
        </w:tc>
      </w:tr>
      <w:tr w:rsidR="0020315C" w:rsidRPr="00295D75" w14:paraId="1C5DE8C6" w14:textId="77777777" w:rsidTr="00295D75">
        <w:trPr>
          <w:trHeight w:val="239"/>
        </w:trPr>
        <w:tc>
          <w:tcPr>
            <w:tcW w:w="1440" w:type="dxa"/>
          </w:tcPr>
          <w:p w14:paraId="3F64E028" w14:textId="77777777" w:rsidR="0020315C" w:rsidRPr="00295D75" w:rsidRDefault="0020315C" w:rsidP="00295D75">
            <w:pPr>
              <w:spacing w:after="0" w:line="240" w:lineRule="auto"/>
              <w:rPr>
                <w:rFonts w:ascii="Arial" w:hAnsi="Arial" w:cs="Arial"/>
                <w:b/>
                <w:bCs/>
                <w:lang w:val="en-GB"/>
              </w:rPr>
            </w:pPr>
            <w:r w:rsidRPr="00295D75">
              <w:rPr>
                <w:rFonts w:ascii="Arial" w:hAnsi="Arial" w:cs="Arial"/>
                <w:b/>
                <w:bCs/>
                <w:lang w:val="en-GB"/>
              </w:rPr>
              <w:t>VPO</w:t>
            </w:r>
          </w:p>
        </w:tc>
        <w:tc>
          <w:tcPr>
            <w:tcW w:w="7624" w:type="dxa"/>
          </w:tcPr>
          <w:p w14:paraId="1BF836E0" w14:textId="77777777" w:rsidR="0020315C" w:rsidRPr="00295D75" w:rsidRDefault="0020315C" w:rsidP="00295D75">
            <w:pPr>
              <w:spacing w:after="0" w:line="240" w:lineRule="auto"/>
              <w:rPr>
                <w:rFonts w:ascii="Arial" w:hAnsi="Arial" w:cs="Arial"/>
                <w:sz w:val="24"/>
                <w:szCs w:val="24"/>
                <w:lang w:val="en-GB"/>
              </w:rPr>
            </w:pPr>
            <w:proofErr w:type="spellStart"/>
            <w:r w:rsidRPr="00295D75">
              <w:rPr>
                <w:rFonts w:ascii="Arial" w:hAnsi="Arial" w:cs="Arial"/>
                <w:sz w:val="24"/>
                <w:szCs w:val="24"/>
                <w:lang w:val="en-GB"/>
              </w:rPr>
              <w:t>Vaccin</w:t>
            </w:r>
            <w:proofErr w:type="spellEnd"/>
            <w:r w:rsidRPr="00295D75">
              <w:rPr>
                <w:rFonts w:ascii="Arial" w:hAnsi="Arial" w:cs="Arial"/>
                <w:sz w:val="24"/>
                <w:szCs w:val="24"/>
                <w:lang w:val="en-GB"/>
              </w:rPr>
              <w:t xml:space="preserve"> Polio Oral;</w:t>
            </w:r>
          </w:p>
        </w:tc>
      </w:tr>
      <w:tr w:rsidR="0020315C" w:rsidRPr="00295D75" w14:paraId="7377B9E0" w14:textId="77777777" w:rsidTr="00295D75">
        <w:trPr>
          <w:trHeight w:val="239"/>
        </w:trPr>
        <w:tc>
          <w:tcPr>
            <w:tcW w:w="1440" w:type="dxa"/>
          </w:tcPr>
          <w:p w14:paraId="59B7ACA6" w14:textId="77777777" w:rsidR="0020315C" w:rsidRPr="00295D75" w:rsidRDefault="0020315C" w:rsidP="00295D75">
            <w:pPr>
              <w:spacing w:after="0" w:line="240" w:lineRule="auto"/>
              <w:rPr>
                <w:rFonts w:ascii="Arial" w:hAnsi="Arial" w:cs="Arial"/>
                <w:b/>
                <w:bCs/>
                <w:lang w:val="en-GB"/>
              </w:rPr>
            </w:pPr>
            <w:r w:rsidRPr="00295D75">
              <w:rPr>
                <w:rFonts w:ascii="Arial" w:hAnsi="Arial" w:cs="Arial"/>
                <w:b/>
                <w:bCs/>
                <w:lang w:val="en-GB"/>
              </w:rPr>
              <w:t>VPI</w:t>
            </w:r>
          </w:p>
        </w:tc>
        <w:tc>
          <w:tcPr>
            <w:tcW w:w="7624" w:type="dxa"/>
          </w:tcPr>
          <w:p w14:paraId="76674966" w14:textId="77777777" w:rsidR="0020315C" w:rsidRPr="00295D75" w:rsidRDefault="0020315C" w:rsidP="00295D75">
            <w:pPr>
              <w:spacing w:after="0" w:line="240" w:lineRule="auto"/>
              <w:rPr>
                <w:rFonts w:ascii="Arial" w:hAnsi="Arial" w:cs="Arial"/>
                <w:sz w:val="24"/>
                <w:szCs w:val="24"/>
                <w:lang w:val="en-GB"/>
              </w:rPr>
            </w:pPr>
            <w:proofErr w:type="spellStart"/>
            <w:r w:rsidRPr="00295D75">
              <w:rPr>
                <w:rFonts w:ascii="Arial" w:hAnsi="Arial" w:cs="Arial"/>
                <w:sz w:val="24"/>
                <w:szCs w:val="24"/>
                <w:lang w:val="en-GB"/>
              </w:rPr>
              <w:t>Vaccin</w:t>
            </w:r>
            <w:proofErr w:type="spellEnd"/>
            <w:r w:rsidRPr="00295D75">
              <w:rPr>
                <w:rFonts w:ascii="Arial" w:hAnsi="Arial" w:cs="Arial"/>
                <w:sz w:val="24"/>
                <w:szCs w:val="24"/>
                <w:lang w:val="en-GB"/>
              </w:rPr>
              <w:t xml:space="preserve"> Polio </w:t>
            </w:r>
            <w:proofErr w:type="spellStart"/>
            <w:r w:rsidRPr="00295D75">
              <w:rPr>
                <w:rFonts w:ascii="Arial" w:hAnsi="Arial" w:cs="Arial"/>
                <w:sz w:val="24"/>
                <w:szCs w:val="24"/>
                <w:lang w:val="en-GB"/>
              </w:rPr>
              <w:t>inactivé</w:t>
            </w:r>
            <w:proofErr w:type="spellEnd"/>
          </w:p>
        </w:tc>
      </w:tr>
    </w:tbl>
    <w:p w14:paraId="5322AEE6" w14:textId="77777777" w:rsidR="0020315C" w:rsidRDefault="0020315C" w:rsidP="0020315C">
      <w:pPr>
        <w:rPr>
          <w:b/>
          <w:sz w:val="28"/>
          <w:szCs w:val="24"/>
        </w:rPr>
      </w:pPr>
    </w:p>
    <w:p w14:paraId="749C9660" w14:textId="77777777" w:rsidR="0020315C" w:rsidRPr="0020315C" w:rsidRDefault="0020315C" w:rsidP="0020315C"/>
    <w:p w14:paraId="3641E580" w14:textId="77777777" w:rsidR="00172CB2" w:rsidRPr="000B4365" w:rsidRDefault="00E75FE6" w:rsidP="0039686C">
      <w:pPr>
        <w:pStyle w:val="Titre1"/>
        <w:keepLines w:val="0"/>
        <w:autoSpaceDE w:val="0"/>
        <w:autoSpaceDN w:val="0"/>
        <w:spacing w:before="0" w:line="240" w:lineRule="auto"/>
        <w:rPr>
          <w:rFonts w:ascii="Arial" w:hAnsi="Arial" w:cs="Arial"/>
          <w:b/>
          <w:color w:val="auto"/>
          <w:sz w:val="24"/>
          <w:szCs w:val="24"/>
        </w:rPr>
      </w:pPr>
      <w:bookmarkStart w:id="8" w:name="_Toc432669207"/>
      <w:r w:rsidRPr="000B4365">
        <w:rPr>
          <w:rFonts w:ascii="Arial" w:hAnsi="Arial" w:cs="Arial"/>
          <w:b/>
          <w:color w:val="auto"/>
          <w:sz w:val="24"/>
          <w:szCs w:val="24"/>
        </w:rPr>
        <w:t>RESUME EXECUTIF</w:t>
      </w:r>
      <w:bookmarkEnd w:id="3"/>
      <w:bookmarkEnd w:id="8"/>
      <w:r w:rsidR="00F35815" w:rsidRPr="000B4365">
        <w:rPr>
          <w:rFonts w:ascii="Arial" w:hAnsi="Arial" w:cs="Arial"/>
          <w:b/>
          <w:color w:val="auto"/>
          <w:sz w:val="24"/>
          <w:szCs w:val="24"/>
        </w:rPr>
        <w:t xml:space="preserve"> </w:t>
      </w:r>
    </w:p>
    <w:p w14:paraId="190E2676" w14:textId="77777777" w:rsidR="00E448A3" w:rsidRPr="000B4365" w:rsidRDefault="00E448A3" w:rsidP="00E448A3">
      <w:pPr>
        <w:spacing w:before="240" w:after="0"/>
        <w:jc w:val="both"/>
        <w:rPr>
          <w:rFonts w:ascii="Arial" w:hAnsi="Arial" w:cs="Arial"/>
          <w:sz w:val="24"/>
          <w:szCs w:val="24"/>
        </w:rPr>
      </w:pPr>
      <w:r w:rsidRPr="000B4365">
        <w:rPr>
          <w:rFonts w:ascii="Arial" w:hAnsi="Arial" w:cs="Arial"/>
          <w:sz w:val="24"/>
          <w:szCs w:val="24"/>
        </w:rPr>
        <w:t xml:space="preserve">Les maladies évitables par les vaccinations demeurent un problème majeur de santé publique dans plusieurs pays en développement dont le </w:t>
      </w:r>
      <w:r w:rsidR="00764192" w:rsidRPr="000B4365">
        <w:rPr>
          <w:rFonts w:ascii="Arial" w:hAnsi="Arial" w:cs="Arial"/>
          <w:sz w:val="24"/>
          <w:szCs w:val="24"/>
        </w:rPr>
        <w:t>RCA</w:t>
      </w:r>
      <w:r w:rsidRPr="000B4365">
        <w:rPr>
          <w:rFonts w:ascii="Arial" w:hAnsi="Arial" w:cs="Arial"/>
          <w:sz w:val="24"/>
          <w:szCs w:val="24"/>
        </w:rPr>
        <w:t>. En effet, l</w:t>
      </w:r>
      <w:r w:rsidR="00F35815" w:rsidRPr="000B4365">
        <w:rPr>
          <w:rFonts w:ascii="Arial" w:hAnsi="Arial" w:cs="Arial"/>
          <w:sz w:val="24"/>
          <w:szCs w:val="24"/>
        </w:rPr>
        <w:t>a</w:t>
      </w:r>
      <w:r w:rsidRPr="000B4365">
        <w:rPr>
          <w:rFonts w:ascii="Arial" w:hAnsi="Arial" w:cs="Arial"/>
          <w:sz w:val="24"/>
          <w:szCs w:val="24"/>
        </w:rPr>
        <w:t xml:space="preserve"> </w:t>
      </w:r>
      <w:r w:rsidR="00764192" w:rsidRPr="000B4365">
        <w:rPr>
          <w:rFonts w:ascii="Arial" w:hAnsi="Arial" w:cs="Arial"/>
          <w:sz w:val="24"/>
          <w:szCs w:val="24"/>
        </w:rPr>
        <w:t>RCA</w:t>
      </w:r>
      <w:r w:rsidRPr="000B4365">
        <w:rPr>
          <w:rFonts w:ascii="Arial" w:hAnsi="Arial" w:cs="Arial"/>
          <w:sz w:val="24"/>
          <w:szCs w:val="24"/>
        </w:rPr>
        <w:t xml:space="preserve"> a enregistré </w:t>
      </w:r>
      <w:r w:rsidR="00F35815" w:rsidRPr="000B4365">
        <w:rPr>
          <w:rFonts w:ascii="Arial" w:hAnsi="Arial" w:cs="Arial"/>
          <w:sz w:val="24"/>
          <w:szCs w:val="24"/>
        </w:rPr>
        <w:t xml:space="preserve">de façon saisonnière </w:t>
      </w:r>
      <w:r w:rsidRPr="000B4365">
        <w:rPr>
          <w:rFonts w:ascii="Arial" w:hAnsi="Arial" w:cs="Arial"/>
          <w:sz w:val="24"/>
          <w:szCs w:val="24"/>
        </w:rPr>
        <w:t>des épidémies de méningite à Méningocoque A (</w:t>
      </w:r>
      <w:proofErr w:type="spellStart"/>
      <w:r w:rsidRPr="000B4365">
        <w:rPr>
          <w:rFonts w:ascii="Arial" w:hAnsi="Arial" w:cs="Arial"/>
          <w:i/>
          <w:sz w:val="24"/>
          <w:szCs w:val="24"/>
        </w:rPr>
        <w:t>NmA</w:t>
      </w:r>
      <w:proofErr w:type="spellEnd"/>
      <w:r w:rsidR="00FA3080">
        <w:rPr>
          <w:rFonts w:ascii="Arial" w:hAnsi="Arial" w:cs="Arial"/>
          <w:sz w:val="24"/>
          <w:szCs w:val="24"/>
        </w:rPr>
        <w:t>) avec une létalité variant entre 12 et 19%</w:t>
      </w:r>
      <w:r w:rsidR="00FA3080" w:rsidRPr="000B4365">
        <w:rPr>
          <w:rFonts w:ascii="Arial" w:hAnsi="Arial" w:cs="Arial"/>
          <w:sz w:val="24"/>
          <w:szCs w:val="24"/>
        </w:rPr>
        <w:t>.</w:t>
      </w:r>
    </w:p>
    <w:p w14:paraId="4EE630DE" w14:textId="77777777" w:rsidR="0007161F" w:rsidRDefault="0007161F" w:rsidP="00E448A3">
      <w:pPr>
        <w:spacing w:after="0"/>
        <w:jc w:val="both"/>
        <w:rPr>
          <w:rFonts w:ascii="Arial" w:hAnsi="Arial" w:cs="Arial"/>
          <w:sz w:val="24"/>
          <w:szCs w:val="24"/>
        </w:rPr>
      </w:pPr>
    </w:p>
    <w:p w14:paraId="6FED90BC" w14:textId="77777777" w:rsidR="00E448A3" w:rsidRPr="000B4365" w:rsidRDefault="00E448A3" w:rsidP="00E448A3">
      <w:pPr>
        <w:spacing w:after="0"/>
        <w:jc w:val="both"/>
        <w:rPr>
          <w:rFonts w:ascii="Arial" w:hAnsi="Arial" w:cs="Arial"/>
          <w:sz w:val="24"/>
          <w:szCs w:val="24"/>
        </w:rPr>
      </w:pPr>
      <w:r w:rsidRPr="000B4365">
        <w:rPr>
          <w:rFonts w:ascii="Arial" w:hAnsi="Arial" w:cs="Arial"/>
          <w:sz w:val="24"/>
          <w:szCs w:val="24"/>
        </w:rPr>
        <w:t xml:space="preserve">Afin de lutter contre ces épidémies, le pays </w:t>
      </w:r>
      <w:r w:rsidR="00723B59" w:rsidRPr="000B4365">
        <w:rPr>
          <w:rFonts w:ascii="Arial" w:hAnsi="Arial" w:cs="Arial"/>
          <w:sz w:val="24"/>
          <w:szCs w:val="24"/>
        </w:rPr>
        <w:t>v</w:t>
      </w:r>
      <w:r w:rsidRPr="000B4365">
        <w:rPr>
          <w:rFonts w:ascii="Arial" w:hAnsi="Arial" w:cs="Arial"/>
          <w:sz w:val="24"/>
          <w:szCs w:val="24"/>
        </w:rPr>
        <w:t>a organis</w:t>
      </w:r>
      <w:r w:rsidR="00723B59" w:rsidRPr="000B4365">
        <w:rPr>
          <w:rFonts w:ascii="Arial" w:hAnsi="Arial" w:cs="Arial"/>
          <w:sz w:val="24"/>
          <w:szCs w:val="24"/>
        </w:rPr>
        <w:t>er en</w:t>
      </w:r>
      <w:r w:rsidRPr="000B4365">
        <w:rPr>
          <w:rFonts w:ascii="Arial" w:hAnsi="Arial" w:cs="Arial"/>
          <w:sz w:val="24"/>
          <w:szCs w:val="24"/>
        </w:rPr>
        <w:t xml:space="preserve"> 201</w:t>
      </w:r>
      <w:r w:rsidR="00723B59" w:rsidRPr="000B4365">
        <w:rPr>
          <w:rFonts w:ascii="Arial" w:hAnsi="Arial" w:cs="Arial"/>
          <w:sz w:val="24"/>
          <w:szCs w:val="24"/>
        </w:rPr>
        <w:t>6</w:t>
      </w:r>
      <w:r w:rsidRPr="000B4365">
        <w:rPr>
          <w:rFonts w:ascii="Arial" w:hAnsi="Arial" w:cs="Arial"/>
          <w:sz w:val="24"/>
          <w:szCs w:val="24"/>
        </w:rPr>
        <w:t xml:space="preserve">, une campagne préventive avec le </w:t>
      </w:r>
      <w:proofErr w:type="spellStart"/>
      <w:r w:rsidRPr="000B4365">
        <w:rPr>
          <w:rFonts w:ascii="Arial" w:hAnsi="Arial" w:cs="Arial"/>
          <w:sz w:val="24"/>
          <w:szCs w:val="24"/>
        </w:rPr>
        <w:t>MenAfriVac</w:t>
      </w:r>
      <w:proofErr w:type="spellEnd"/>
      <w:r w:rsidRPr="000B4365">
        <w:rPr>
          <w:rFonts w:ascii="Arial" w:hAnsi="Arial" w:cs="Arial"/>
          <w:sz w:val="24"/>
          <w:szCs w:val="24"/>
          <w:vertAlign w:val="superscript"/>
        </w:rPr>
        <w:t>®</w:t>
      </w:r>
      <w:r w:rsidRPr="000B4365">
        <w:rPr>
          <w:rFonts w:ascii="Arial" w:hAnsi="Arial" w:cs="Arial"/>
          <w:sz w:val="24"/>
          <w:szCs w:val="24"/>
        </w:rPr>
        <w:t xml:space="preserve"> sur toute l’étendue du territoire national. Elle </w:t>
      </w:r>
      <w:r w:rsidR="00723B59" w:rsidRPr="000B4365">
        <w:rPr>
          <w:rFonts w:ascii="Arial" w:hAnsi="Arial" w:cs="Arial"/>
          <w:sz w:val="24"/>
          <w:szCs w:val="24"/>
        </w:rPr>
        <w:t>v</w:t>
      </w:r>
      <w:r w:rsidRPr="000B4365">
        <w:rPr>
          <w:rFonts w:ascii="Arial" w:hAnsi="Arial" w:cs="Arial"/>
          <w:sz w:val="24"/>
          <w:szCs w:val="24"/>
        </w:rPr>
        <w:t>a concern</w:t>
      </w:r>
      <w:r w:rsidR="00723B59" w:rsidRPr="000B4365">
        <w:rPr>
          <w:rFonts w:ascii="Arial" w:hAnsi="Arial" w:cs="Arial"/>
          <w:sz w:val="24"/>
          <w:szCs w:val="24"/>
        </w:rPr>
        <w:t>er</w:t>
      </w:r>
      <w:r w:rsidRPr="000B4365">
        <w:rPr>
          <w:rFonts w:ascii="Arial" w:hAnsi="Arial" w:cs="Arial"/>
          <w:sz w:val="24"/>
          <w:szCs w:val="24"/>
        </w:rPr>
        <w:t xml:space="preserve"> la population âgée de 1 à 29 ans. </w:t>
      </w:r>
    </w:p>
    <w:p w14:paraId="07D65F35" w14:textId="77777777" w:rsidR="0007161F" w:rsidRDefault="0007161F" w:rsidP="00E448A3">
      <w:pPr>
        <w:spacing w:after="0"/>
        <w:jc w:val="both"/>
        <w:rPr>
          <w:rFonts w:ascii="Arial" w:hAnsi="Arial" w:cs="Arial"/>
          <w:sz w:val="24"/>
          <w:szCs w:val="24"/>
        </w:rPr>
      </w:pPr>
    </w:p>
    <w:p w14:paraId="460F1EBD" w14:textId="77777777" w:rsidR="00723B59" w:rsidRPr="000B4365" w:rsidRDefault="00E448A3" w:rsidP="00E448A3">
      <w:pPr>
        <w:spacing w:after="0"/>
        <w:jc w:val="both"/>
        <w:rPr>
          <w:rFonts w:ascii="Arial" w:hAnsi="Arial" w:cs="Arial"/>
          <w:sz w:val="24"/>
          <w:szCs w:val="24"/>
        </w:rPr>
      </w:pPr>
      <w:r w:rsidRPr="000B4365">
        <w:rPr>
          <w:rFonts w:ascii="Arial" w:hAnsi="Arial" w:cs="Arial"/>
          <w:sz w:val="24"/>
          <w:szCs w:val="24"/>
        </w:rPr>
        <w:t xml:space="preserve">Cette campagne </w:t>
      </w:r>
      <w:r w:rsidR="00723B59" w:rsidRPr="000B4365">
        <w:rPr>
          <w:rFonts w:ascii="Arial" w:hAnsi="Arial" w:cs="Arial"/>
          <w:sz w:val="24"/>
          <w:szCs w:val="24"/>
        </w:rPr>
        <w:t>sera</w:t>
      </w:r>
      <w:r w:rsidRPr="000B4365">
        <w:rPr>
          <w:rFonts w:ascii="Arial" w:hAnsi="Arial" w:cs="Arial"/>
          <w:sz w:val="24"/>
          <w:szCs w:val="24"/>
        </w:rPr>
        <w:t xml:space="preserve"> suivie de la mise en place d’un système de surveillance cas par cas des méningites bactériennes à l’échelle du pays, </w:t>
      </w:r>
    </w:p>
    <w:p w14:paraId="4D1B1220" w14:textId="03C94284" w:rsidR="00E448A3" w:rsidRPr="000B4365" w:rsidRDefault="00F35815" w:rsidP="00E448A3">
      <w:pPr>
        <w:spacing w:after="0"/>
        <w:jc w:val="both"/>
        <w:rPr>
          <w:rFonts w:ascii="Arial" w:hAnsi="Arial" w:cs="Arial"/>
          <w:sz w:val="24"/>
          <w:szCs w:val="24"/>
        </w:rPr>
      </w:pPr>
      <w:r w:rsidRPr="000B4365">
        <w:rPr>
          <w:rFonts w:ascii="Arial" w:hAnsi="Arial" w:cs="Arial"/>
          <w:sz w:val="24"/>
          <w:szCs w:val="24"/>
        </w:rPr>
        <w:t xml:space="preserve">En vue de </w:t>
      </w:r>
      <w:r w:rsidR="00296EE7" w:rsidRPr="000B4365">
        <w:rPr>
          <w:rFonts w:ascii="Arial" w:hAnsi="Arial" w:cs="Arial"/>
          <w:sz w:val="24"/>
          <w:szCs w:val="24"/>
        </w:rPr>
        <w:t>prévenir</w:t>
      </w:r>
      <w:r w:rsidRPr="000B4365">
        <w:rPr>
          <w:rFonts w:ascii="Arial" w:hAnsi="Arial" w:cs="Arial"/>
          <w:sz w:val="24"/>
          <w:szCs w:val="24"/>
        </w:rPr>
        <w:t xml:space="preserve"> des épidémies récurrentes de méningite à méningocoque A</w:t>
      </w:r>
      <w:r w:rsidR="00E448A3" w:rsidRPr="000B4365">
        <w:rPr>
          <w:rFonts w:ascii="Arial" w:hAnsi="Arial" w:cs="Arial"/>
          <w:sz w:val="24"/>
          <w:szCs w:val="24"/>
        </w:rPr>
        <w:t>, l</w:t>
      </w:r>
      <w:r w:rsidRPr="000B4365">
        <w:rPr>
          <w:rFonts w:ascii="Arial" w:hAnsi="Arial" w:cs="Arial"/>
          <w:sz w:val="24"/>
          <w:szCs w:val="24"/>
        </w:rPr>
        <w:t>a</w:t>
      </w:r>
      <w:r w:rsidR="00E448A3" w:rsidRPr="000B4365">
        <w:rPr>
          <w:rFonts w:ascii="Arial" w:hAnsi="Arial" w:cs="Arial"/>
          <w:sz w:val="24"/>
          <w:szCs w:val="24"/>
        </w:rPr>
        <w:t xml:space="preserve"> </w:t>
      </w:r>
      <w:r w:rsidR="00764192" w:rsidRPr="000B4365">
        <w:rPr>
          <w:rFonts w:ascii="Arial" w:hAnsi="Arial" w:cs="Arial"/>
          <w:sz w:val="24"/>
          <w:szCs w:val="24"/>
        </w:rPr>
        <w:t>RCA</w:t>
      </w:r>
      <w:r w:rsidR="00E448A3" w:rsidRPr="000B4365">
        <w:rPr>
          <w:rFonts w:ascii="Arial" w:hAnsi="Arial" w:cs="Arial"/>
          <w:sz w:val="24"/>
          <w:szCs w:val="24"/>
        </w:rPr>
        <w:t xml:space="preserve"> avec l’appui de ses partenaires techniques et financiers, notamment </w:t>
      </w:r>
      <w:proofErr w:type="spellStart"/>
      <w:r w:rsidR="0007161F" w:rsidRPr="000B4365">
        <w:rPr>
          <w:rFonts w:ascii="Arial" w:hAnsi="Arial" w:cs="Arial"/>
          <w:sz w:val="24"/>
          <w:szCs w:val="24"/>
        </w:rPr>
        <w:t>G</w:t>
      </w:r>
      <w:r w:rsidR="0007161F">
        <w:rPr>
          <w:rFonts w:ascii="Arial" w:hAnsi="Arial" w:cs="Arial"/>
          <w:sz w:val="24"/>
          <w:szCs w:val="24"/>
        </w:rPr>
        <w:t>avi</w:t>
      </w:r>
      <w:proofErr w:type="spellEnd"/>
      <w:r w:rsidR="0007161F" w:rsidRPr="000B4365">
        <w:rPr>
          <w:rFonts w:ascii="Arial" w:hAnsi="Arial" w:cs="Arial"/>
          <w:sz w:val="24"/>
          <w:szCs w:val="24"/>
        </w:rPr>
        <w:t xml:space="preserve"> </w:t>
      </w:r>
      <w:r w:rsidRPr="000B4365">
        <w:rPr>
          <w:rFonts w:ascii="Arial" w:hAnsi="Arial" w:cs="Arial"/>
          <w:sz w:val="24"/>
          <w:szCs w:val="24"/>
        </w:rPr>
        <w:t xml:space="preserve">Alliance, </w:t>
      </w:r>
      <w:r w:rsidR="00E448A3" w:rsidRPr="000B4365">
        <w:rPr>
          <w:rFonts w:ascii="Arial" w:hAnsi="Arial" w:cs="Arial"/>
          <w:sz w:val="24"/>
          <w:szCs w:val="24"/>
        </w:rPr>
        <w:t xml:space="preserve">OMS et UNICEF a décidé d’introduire le vaccin </w:t>
      </w:r>
      <w:proofErr w:type="spellStart"/>
      <w:r w:rsidR="00E448A3" w:rsidRPr="000B4365">
        <w:rPr>
          <w:rFonts w:ascii="Arial" w:hAnsi="Arial" w:cs="Arial"/>
          <w:sz w:val="24"/>
          <w:szCs w:val="24"/>
        </w:rPr>
        <w:t>MenAfriVac</w:t>
      </w:r>
      <w:proofErr w:type="spellEnd"/>
      <w:r w:rsidR="00E448A3" w:rsidRPr="000B4365">
        <w:rPr>
          <w:rFonts w:ascii="Arial" w:hAnsi="Arial" w:cs="Arial"/>
          <w:sz w:val="24"/>
          <w:szCs w:val="24"/>
          <w:vertAlign w:val="superscript"/>
        </w:rPr>
        <w:t>®</w:t>
      </w:r>
      <w:r w:rsidR="00E448A3" w:rsidRPr="000B4365">
        <w:rPr>
          <w:rFonts w:ascii="Arial" w:hAnsi="Arial" w:cs="Arial"/>
          <w:sz w:val="24"/>
          <w:szCs w:val="24"/>
        </w:rPr>
        <w:t xml:space="preserve"> dans sa vaccination de routine</w:t>
      </w:r>
      <w:r w:rsidR="0098002F" w:rsidRPr="000B4365">
        <w:rPr>
          <w:rFonts w:ascii="Arial" w:hAnsi="Arial" w:cs="Arial"/>
          <w:sz w:val="24"/>
          <w:szCs w:val="24"/>
        </w:rPr>
        <w:t xml:space="preserve"> en </w:t>
      </w:r>
      <w:r w:rsidR="008E6CEA">
        <w:rPr>
          <w:rFonts w:ascii="Arial" w:hAnsi="Arial" w:cs="Arial"/>
          <w:sz w:val="24"/>
          <w:szCs w:val="24"/>
        </w:rPr>
        <w:t xml:space="preserve">Février </w:t>
      </w:r>
      <w:r w:rsidR="0098002F" w:rsidRPr="000B4365">
        <w:rPr>
          <w:rFonts w:ascii="Arial" w:hAnsi="Arial" w:cs="Arial"/>
          <w:sz w:val="24"/>
          <w:szCs w:val="24"/>
        </w:rPr>
        <w:t>2017</w:t>
      </w:r>
      <w:r w:rsidR="00E448A3" w:rsidRPr="000B4365">
        <w:rPr>
          <w:rFonts w:ascii="Arial" w:hAnsi="Arial" w:cs="Arial"/>
          <w:sz w:val="24"/>
          <w:szCs w:val="24"/>
        </w:rPr>
        <w:t xml:space="preserve">. </w:t>
      </w:r>
    </w:p>
    <w:p w14:paraId="22932AD2" w14:textId="77777777" w:rsidR="0007161F" w:rsidRDefault="0007161F" w:rsidP="00E448A3">
      <w:pPr>
        <w:spacing w:after="0"/>
        <w:jc w:val="both"/>
        <w:rPr>
          <w:rFonts w:ascii="Arial" w:hAnsi="Arial" w:cs="Arial"/>
          <w:sz w:val="24"/>
          <w:szCs w:val="24"/>
        </w:rPr>
      </w:pPr>
    </w:p>
    <w:p w14:paraId="02DE81ED" w14:textId="77777777" w:rsidR="00E448A3" w:rsidRPr="000B4365" w:rsidRDefault="00E448A3" w:rsidP="00E448A3">
      <w:pPr>
        <w:spacing w:after="0"/>
        <w:jc w:val="both"/>
        <w:rPr>
          <w:rFonts w:ascii="Arial" w:hAnsi="Arial" w:cs="Arial"/>
          <w:sz w:val="24"/>
          <w:szCs w:val="24"/>
        </w:rPr>
      </w:pPr>
      <w:r w:rsidRPr="000B4365">
        <w:rPr>
          <w:rFonts w:ascii="Arial" w:hAnsi="Arial" w:cs="Arial"/>
          <w:sz w:val="24"/>
          <w:szCs w:val="24"/>
        </w:rPr>
        <w:t xml:space="preserve">Le but de l’introduction de ce vaccin est de contribuer à l’élimination de la méningite à méningocoque A comme problème de santé publique </w:t>
      </w:r>
      <w:r w:rsidR="00F35815" w:rsidRPr="000B4365">
        <w:rPr>
          <w:rFonts w:ascii="Arial" w:hAnsi="Arial" w:cs="Arial"/>
          <w:sz w:val="24"/>
          <w:szCs w:val="24"/>
        </w:rPr>
        <w:t>en</w:t>
      </w:r>
      <w:r w:rsidRPr="000B4365">
        <w:rPr>
          <w:rFonts w:ascii="Arial" w:hAnsi="Arial" w:cs="Arial"/>
          <w:sz w:val="24"/>
          <w:szCs w:val="24"/>
        </w:rPr>
        <w:t xml:space="preserve"> </w:t>
      </w:r>
      <w:r w:rsidR="00764192" w:rsidRPr="000B4365">
        <w:rPr>
          <w:rFonts w:ascii="Arial" w:hAnsi="Arial" w:cs="Arial"/>
          <w:sz w:val="24"/>
          <w:szCs w:val="24"/>
        </w:rPr>
        <w:t>RCA</w:t>
      </w:r>
      <w:r w:rsidRPr="000B4365">
        <w:rPr>
          <w:rFonts w:ascii="Arial" w:hAnsi="Arial" w:cs="Arial"/>
          <w:sz w:val="24"/>
          <w:szCs w:val="24"/>
        </w:rPr>
        <w:t>.</w:t>
      </w:r>
    </w:p>
    <w:p w14:paraId="2D2B0716" w14:textId="77777777" w:rsidR="00E448A3" w:rsidRPr="000B4365" w:rsidRDefault="00E448A3" w:rsidP="00E448A3">
      <w:pPr>
        <w:spacing w:after="0"/>
        <w:jc w:val="both"/>
        <w:rPr>
          <w:rFonts w:ascii="Arial" w:hAnsi="Arial" w:cs="Arial"/>
          <w:sz w:val="24"/>
          <w:szCs w:val="24"/>
        </w:rPr>
      </w:pPr>
      <w:r w:rsidRPr="000B4365">
        <w:rPr>
          <w:rFonts w:ascii="Arial" w:hAnsi="Arial" w:cs="Arial"/>
          <w:sz w:val="24"/>
          <w:szCs w:val="24"/>
        </w:rPr>
        <w:t xml:space="preserve">L’objectif général est de renforcer l’immunité </w:t>
      </w:r>
      <w:r w:rsidR="00723B59" w:rsidRPr="000B4365">
        <w:rPr>
          <w:rFonts w:ascii="Arial" w:hAnsi="Arial" w:cs="Arial"/>
          <w:sz w:val="24"/>
          <w:szCs w:val="24"/>
        </w:rPr>
        <w:t xml:space="preserve">de la population </w:t>
      </w:r>
      <w:r w:rsidRPr="000B4365">
        <w:rPr>
          <w:rFonts w:ascii="Arial" w:hAnsi="Arial" w:cs="Arial"/>
          <w:sz w:val="24"/>
          <w:szCs w:val="24"/>
        </w:rPr>
        <w:t>contre la méningite à méningocoque A. Plus spécifiquement il s’agira :</w:t>
      </w:r>
    </w:p>
    <w:p w14:paraId="66BBB45A" w14:textId="6A313D84" w:rsidR="00E448A3" w:rsidRPr="000B4365" w:rsidRDefault="00FA3080"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Pr>
          <w:rFonts w:ascii="Arial" w:hAnsi="Arial" w:cs="Arial"/>
          <w:sz w:val="24"/>
          <w:szCs w:val="24"/>
        </w:rPr>
        <w:t>D</w:t>
      </w:r>
      <w:r w:rsidR="00E448A3" w:rsidRPr="000B4365">
        <w:rPr>
          <w:rFonts w:ascii="Arial" w:hAnsi="Arial" w:cs="Arial"/>
          <w:sz w:val="24"/>
          <w:szCs w:val="24"/>
        </w:rPr>
        <w:t xml:space="preserve">’organiser une campagne de rattrapage </w:t>
      </w:r>
      <w:r w:rsidR="00391199" w:rsidRPr="000B4365">
        <w:rPr>
          <w:rFonts w:ascii="Arial" w:hAnsi="Arial" w:cs="Arial"/>
          <w:sz w:val="24"/>
          <w:szCs w:val="24"/>
        </w:rPr>
        <w:t xml:space="preserve"> </w:t>
      </w:r>
      <w:r w:rsidR="00E448A3" w:rsidRPr="000B4365">
        <w:rPr>
          <w:rFonts w:ascii="Arial" w:hAnsi="Arial" w:cs="Arial"/>
          <w:sz w:val="24"/>
          <w:szCs w:val="24"/>
        </w:rPr>
        <w:t>en vue de vacciner au moins 95% de</w:t>
      </w:r>
      <w:r w:rsidR="00723B59" w:rsidRPr="000B4365">
        <w:rPr>
          <w:rFonts w:ascii="Arial" w:hAnsi="Arial" w:cs="Arial"/>
          <w:sz w:val="24"/>
          <w:szCs w:val="24"/>
        </w:rPr>
        <w:t xml:space="preserve"> la population âgée de 1 à 29 ans</w:t>
      </w:r>
      <w:r w:rsidR="00391199" w:rsidRPr="000B4365">
        <w:rPr>
          <w:rFonts w:ascii="Arial" w:hAnsi="Arial" w:cs="Arial"/>
          <w:sz w:val="24"/>
          <w:szCs w:val="24"/>
        </w:rPr>
        <w:t xml:space="preserve"> en </w:t>
      </w:r>
      <w:r w:rsidR="008E6CEA">
        <w:rPr>
          <w:rFonts w:ascii="Arial" w:hAnsi="Arial" w:cs="Arial"/>
          <w:sz w:val="24"/>
          <w:szCs w:val="24"/>
        </w:rPr>
        <w:t xml:space="preserve">Novembre </w:t>
      </w:r>
      <w:r>
        <w:rPr>
          <w:rFonts w:ascii="Arial" w:hAnsi="Arial" w:cs="Arial"/>
          <w:sz w:val="24"/>
          <w:szCs w:val="24"/>
        </w:rPr>
        <w:t xml:space="preserve"> </w:t>
      </w:r>
      <w:r w:rsidR="00391199" w:rsidRPr="000B4365">
        <w:rPr>
          <w:rFonts w:ascii="Arial" w:hAnsi="Arial" w:cs="Arial"/>
          <w:sz w:val="24"/>
          <w:szCs w:val="24"/>
        </w:rPr>
        <w:t>2016</w:t>
      </w:r>
      <w:r w:rsidR="00723B59" w:rsidRPr="000B4365">
        <w:rPr>
          <w:rFonts w:ascii="Arial" w:hAnsi="Arial" w:cs="Arial"/>
          <w:sz w:val="24"/>
          <w:szCs w:val="24"/>
        </w:rPr>
        <w:t xml:space="preserve"> </w:t>
      </w:r>
      <w:r w:rsidR="00E448A3" w:rsidRPr="000B4365">
        <w:rPr>
          <w:rFonts w:ascii="Arial" w:hAnsi="Arial" w:cs="Arial"/>
          <w:sz w:val="24"/>
          <w:szCs w:val="24"/>
        </w:rPr>
        <w:t>;</w:t>
      </w:r>
    </w:p>
    <w:p w14:paraId="6B0A8E45" w14:textId="6C33EFF9" w:rsidR="00E448A3" w:rsidRPr="00550BFE" w:rsidRDefault="00FA3080" w:rsidP="00A206FE">
      <w:pPr>
        <w:numPr>
          <w:ilvl w:val="0"/>
          <w:numId w:val="3"/>
        </w:numPr>
        <w:shd w:val="clear" w:color="auto" w:fill="FFFFFF"/>
        <w:tabs>
          <w:tab w:val="clear" w:pos="720"/>
        </w:tabs>
        <w:spacing w:before="240" w:after="0" w:line="240" w:lineRule="auto"/>
        <w:ind w:left="284" w:hanging="284"/>
        <w:jc w:val="both"/>
        <w:rPr>
          <w:rFonts w:ascii="Arial" w:hAnsi="Arial" w:cs="Arial"/>
          <w:sz w:val="24"/>
          <w:szCs w:val="24"/>
        </w:rPr>
      </w:pPr>
      <w:r w:rsidRPr="00550BFE">
        <w:rPr>
          <w:rFonts w:ascii="Arial" w:hAnsi="Arial" w:cs="Arial"/>
          <w:sz w:val="24"/>
          <w:szCs w:val="24"/>
        </w:rPr>
        <w:lastRenderedPageBreak/>
        <w:t xml:space="preserve">D’introduire le </w:t>
      </w:r>
      <w:proofErr w:type="spellStart"/>
      <w:r w:rsidRPr="00550BFE">
        <w:rPr>
          <w:rFonts w:ascii="Arial" w:hAnsi="Arial" w:cs="Arial"/>
          <w:sz w:val="24"/>
          <w:szCs w:val="24"/>
        </w:rPr>
        <w:t>MenAfrivac</w:t>
      </w:r>
      <w:proofErr w:type="spellEnd"/>
      <w:r w:rsidRPr="00550BFE">
        <w:rPr>
          <w:rFonts w:ascii="Arial" w:hAnsi="Arial" w:cs="Arial"/>
          <w:sz w:val="24"/>
          <w:szCs w:val="24"/>
        </w:rPr>
        <w:t xml:space="preserve"> dans la</w:t>
      </w:r>
      <w:r w:rsidR="008E6CEA">
        <w:rPr>
          <w:rFonts w:ascii="Arial" w:hAnsi="Arial" w:cs="Arial"/>
          <w:sz w:val="24"/>
          <w:szCs w:val="24"/>
        </w:rPr>
        <w:t xml:space="preserve"> vaccination de routine en Février </w:t>
      </w:r>
      <w:r w:rsidRPr="00550BFE">
        <w:rPr>
          <w:rFonts w:ascii="Arial" w:hAnsi="Arial" w:cs="Arial"/>
          <w:sz w:val="24"/>
          <w:szCs w:val="24"/>
        </w:rPr>
        <w:t xml:space="preserve"> 2017 et </w:t>
      </w:r>
      <w:r w:rsidR="00E448A3" w:rsidRPr="00550BFE">
        <w:rPr>
          <w:rFonts w:ascii="Arial" w:hAnsi="Arial" w:cs="Arial"/>
          <w:sz w:val="24"/>
          <w:szCs w:val="24"/>
        </w:rPr>
        <w:t xml:space="preserve">de vacciner au moins </w:t>
      </w:r>
      <w:r w:rsidR="0098002F" w:rsidRPr="00550BFE">
        <w:rPr>
          <w:rFonts w:ascii="Arial" w:hAnsi="Arial" w:cs="Arial"/>
          <w:sz w:val="24"/>
          <w:szCs w:val="24"/>
        </w:rPr>
        <w:t>60</w:t>
      </w:r>
      <w:r w:rsidR="00E448A3" w:rsidRPr="00550BFE">
        <w:rPr>
          <w:rFonts w:ascii="Arial" w:hAnsi="Arial" w:cs="Arial"/>
          <w:sz w:val="24"/>
          <w:szCs w:val="24"/>
        </w:rPr>
        <w:t>% des enfants de 9</w:t>
      </w:r>
      <w:r w:rsidR="00F35815" w:rsidRPr="00550BFE">
        <w:rPr>
          <w:rFonts w:ascii="Arial" w:hAnsi="Arial" w:cs="Arial"/>
          <w:sz w:val="24"/>
          <w:szCs w:val="24"/>
        </w:rPr>
        <w:t>-</w:t>
      </w:r>
      <w:r w:rsidR="00723B59" w:rsidRPr="00550BFE">
        <w:rPr>
          <w:rFonts w:ascii="Arial" w:hAnsi="Arial" w:cs="Arial"/>
          <w:sz w:val="24"/>
          <w:szCs w:val="24"/>
        </w:rPr>
        <w:t>11</w:t>
      </w:r>
      <w:r w:rsidR="00E448A3" w:rsidRPr="00550BFE">
        <w:rPr>
          <w:rFonts w:ascii="Arial" w:hAnsi="Arial" w:cs="Arial"/>
          <w:sz w:val="24"/>
          <w:szCs w:val="24"/>
        </w:rPr>
        <w:t xml:space="preserve"> mois</w:t>
      </w:r>
      <w:r w:rsidR="008E6CEA">
        <w:rPr>
          <w:rFonts w:ascii="Arial" w:hAnsi="Arial" w:cs="Arial"/>
          <w:sz w:val="24"/>
          <w:szCs w:val="24"/>
        </w:rPr>
        <w:t>.</w:t>
      </w:r>
      <w:r w:rsidR="00222503" w:rsidRPr="00550BFE">
        <w:rPr>
          <w:rFonts w:ascii="Arial" w:hAnsi="Arial" w:cs="Arial"/>
          <w:sz w:val="24"/>
          <w:szCs w:val="24"/>
        </w:rPr>
        <w:t xml:space="preserve"> </w:t>
      </w:r>
      <w:r w:rsidR="00E448A3" w:rsidRPr="00550BFE">
        <w:rPr>
          <w:rFonts w:ascii="Arial" w:hAnsi="Arial" w:cs="Arial"/>
          <w:sz w:val="24"/>
          <w:szCs w:val="24"/>
        </w:rPr>
        <w:t>La population cible pour la vaccination de routine concerne les enfants de 9</w:t>
      </w:r>
      <w:r w:rsidR="00F35815" w:rsidRPr="00550BFE">
        <w:rPr>
          <w:rFonts w:ascii="Arial" w:hAnsi="Arial" w:cs="Arial"/>
          <w:sz w:val="24"/>
          <w:szCs w:val="24"/>
        </w:rPr>
        <w:t>-11</w:t>
      </w:r>
      <w:r w:rsidR="00E448A3" w:rsidRPr="00550BFE">
        <w:rPr>
          <w:rFonts w:ascii="Arial" w:hAnsi="Arial" w:cs="Arial"/>
          <w:sz w:val="24"/>
          <w:szCs w:val="24"/>
        </w:rPr>
        <w:t xml:space="preserve"> mois soit une cohorte de n</w:t>
      </w:r>
      <w:r w:rsidR="00F35815" w:rsidRPr="00550BFE">
        <w:rPr>
          <w:rFonts w:ascii="Arial" w:hAnsi="Arial" w:cs="Arial"/>
          <w:sz w:val="24"/>
          <w:szCs w:val="24"/>
        </w:rPr>
        <w:t>ourrissons survivants (</w:t>
      </w:r>
      <w:r w:rsidR="008E6CEA">
        <w:rPr>
          <w:rFonts w:ascii="Arial" w:hAnsi="Arial" w:cs="Arial"/>
          <w:sz w:val="24"/>
          <w:szCs w:val="24"/>
        </w:rPr>
        <w:t>158.195</w:t>
      </w:r>
      <w:r w:rsidR="00F35815" w:rsidRPr="00550BFE">
        <w:rPr>
          <w:rFonts w:ascii="Arial" w:hAnsi="Arial" w:cs="Arial"/>
          <w:sz w:val="24"/>
          <w:szCs w:val="24"/>
        </w:rPr>
        <w:t>)</w:t>
      </w:r>
      <w:r w:rsidR="00E448A3" w:rsidRPr="00550BFE">
        <w:rPr>
          <w:rFonts w:ascii="Arial" w:hAnsi="Arial" w:cs="Arial"/>
          <w:sz w:val="24"/>
          <w:szCs w:val="24"/>
        </w:rPr>
        <w:t xml:space="preserve">. </w:t>
      </w:r>
    </w:p>
    <w:p w14:paraId="0F00CDBA" w14:textId="77777777" w:rsidR="00E448A3" w:rsidRPr="000B4365" w:rsidRDefault="00E448A3" w:rsidP="00E448A3">
      <w:pPr>
        <w:spacing w:after="0" w:line="240" w:lineRule="auto"/>
        <w:jc w:val="both"/>
        <w:rPr>
          <w:rFonts w:ascii="Arial" w:hAnsi="Arial" w:cs="Arial"/>
          <w:sz w:val="24"/>
          <w:szCs w:val="24"/>
        </w:rPr>
      </w:pPr>
      <w:r w:rsidRPr="000B4365">
        <w:rPr>
          <w:rFonts w:ascii="Arial" w:hAnsi="Arial" w:cs="Arial"/>
          <w:sz w:val="24"/>
          <w:szCs w:val="24"/>
        </w:rPr>
        <w:t xml:space="preserve">Le vaccin sera administré concomitamment au vaccin anti-rougeoleux et le vaccin </w:t>
      </w:r>
      <w:r w:rsidR="00296EE7" w:rsidRPr="000B4365">
        <w:rPr>
          <w:rFonts w:ascii="Arial" w:hAnsi="Arial" w:cs="Arial"/>
          <w:sz w:val="24"/>
          <w:szCs w:val="24"/>
        </w:rPr>
        <w:t>antiamaril</w:t>
      </w:r>
      <w:r w:rsidRPr="000B4365">
        <w:rPr>
          <w:rFonts w:ascii="Arial" w:hAnsi="Arial" w:cs="Arial"/>
          <w:sz w:val="24"/>
          <w:szCs w:val="24"/>
        </w:rPr>
        <w:t xml:space="preserve"> (VAA).</w:t>
      </w:r>
    </w:p>
    <w:p w14:paraId="2CE11856" w14:textId="77777777" w:rsidR="0007161F" w:rsidRDefault="0007161F" w:rsidP="00E448A3">
      <w:pPr>
        <w:spacing w:after="0"/>
        <w:jc w:val="both"/>
        <w:rPr>
          <w:rFonts w:ascii="Arial" w:hAnsi="Arial" w:cs="Arial"/>
          <w:sz w:val="24"/>
          <w:szCs w:val="24"/>
        </w:rPr>
      </w:pPr>
    </w:p>
    <w:p w14:paraId="526F64D2" w14:textId="77777777" w:rsidR="00E448A3" w:rsidRPr="000B4365" w:rsidRDefault="00E448A3" w:rsidP="00E448A3">
      <w:pPr>
        <w:spacing w:after="0"/>
        <w:jc w:val="both"/>
        <w:rPr>
          <w:rFonts w:ascii="Arial" w:hAnsi="Arial" w:cs="Arial"/>
          <w:sz w:val="24"/>
          <w:szCs w:val="24"/>
        </w:rPr>
      </w:pPr>
      <w:r w:rsidRPr="000B4365">
        <w:rPr>
          <w:rFonts w:ascii="Arial" w:hAnsi="Arial" w:cs="Arial"/>
          <w:sz w:val="24"/>
          <w:szCs w:val="24"/>
        </w:rPr>
        <w:t>Le programme visera aussi à atteindre 100% de l'approvisionnement des vaccins à tous les niveaux au cours de la période prévue.</w:t>
      </w:r>
    </w:p>
    <w:p w14:paraId="167BB45E" w14:textId="199C30FA" w:rsidR="00E448A3" w:rsidRPr="000B4365" w:rsidRDefault="00E448A3" w:rsidP="00E448A3">
      <w:pPr>
        <w:spacing w:after="0"/>
        <w:jc w:val="both"/>
        <w:rPr>
          <w:rFonts w:ascii="Arial" w:hAnsi="Arial" w:cs="Arial"/>
          <w:sz w:val="24"/>
          <w:szCs w:val="24"/>
        </w:rPr>
      </w:pPr>
      <w:r w:rsidRPr="000B4365">
        <w:rPr>
          <w:rFonts w:ascii="Arial" w:hAnsi="Arial" w:cs="Arial"/>
          <w:sz w:val="24"/>
          <w:szCs w:val="24"/>
        </w:rPr>
        <w:t xml:space="preserve">Avant l'introduction du vaccin, les supports de gestion du PEV </w:t>
      </w:r>
      <w:r w:rsidR="00B436F7">
        <w:rPr>
          <w:rFonts w:ascii="Arial" w:hAnsi="Arial" w:cs="Arial"/>
          <w:sz w:val="24"/>
          <w:szCs w:val="24"/>
        </w:rPr>
        <w:t xml:space="preserve">avaient </w:t>
      </w:r>
      <w:proofErr w:type="spellStart"/>
      <w:r w:rsidR="00B436F7">
        <w:rPr>
          <w:rFonts w:ascii="Arial" w:hAnsi="Arial" w:cs="Arial"/>
          <w:sz w:val="24"/>
          <w:szCs w:val="24"/>
        </w:rPr>
        <w:t>ete</w:t>
      </w:r>
      <w:proofErr w:type="spellEnd"/>
      <w:r w:rsidRPr="000B4365">
        <w:rPr>
          <w:rFonts w:ascii="Arial" w:hAnsi="Arial" w:cs="Arial"/>
          <w:sz w:val="24"/>
          <w:szCs w:val="24"/>
        </w:rPr>
        <w:t xml:space="preserve"> révisés à partir d</w:t>
      </w:r>
      <w:r w:rsidR="00F35815" w:rsidRPr="000B4365">
        <w:rPr>
          <w:rFonts w:ascii="Arial" w:hAnsi="Arial" w:cs="Arial"/>
          <w:sz w:val="24"/>
          <w:szCs w:val="24"/>
        </w:rPr>
        <w:t xml:space="preserve">’Août </w:t>
      </w:r>
      <w:r w:rsidRPr="000B4365">
        <w:rPr>
          <w:rFonts w:ascii="Arial" w:hAnsi="Arial" w:cs="Arial"/>
          <w:sz w:val="24"/>
          <w:szCs w:val="24"/>
        </w:rPr>
        <w:t>201</w:t>
      </w:r>
      <w:r w:rsidR="00F35815" w:rsidRPr="000B4365">
        <w:rPr>
          <w:rFonts w:ascii="Arial" w:hAnsi="Arial" w:cs="Arial"/>
          <w:sz w:val="24"/>
          <w:szCs w:val="24"/>
        </w:rPr>
        <w:t>5 consécutivement à l’introduction du V</w:t>
      </w:r>
      <w:r w:rsidRPr="000B4365">
        <w:rPr>
          <w:rFonts w:ascii="Arial" w:hAnsi="Arial" w:cs="Arial"/>
          <w:sz w:val="24"/>
          <w:szCs w:val="24"/>
        </w:rPr>
        <w:t xml:space="preserve">accin polio inactivé (VPI). </w:t>
      </w:r>
    </w:p>
    <w:p w14:paraId="22C33917" w14:textId="2B35DC26" w:rsidR="00E448A3" w:rsidRPr="000B4365" w:rsidRDefault="00E448A3" w:rsidP="00E448A3">
      <w:pPr>
        <w:spacing w:after="0"/>
        <w:jc w:val="both"/>
        <w:rPr>
          <w:rFonts w:ascii="Arial" w:hAnsi="Arial" w:cs="Arial"/>
          <w:sz w:val="24"/>
          <w:szCs w:val="24"/>
        </w:rPr>
      </w:pPr>
      <w:r w:rsidRPr="000B4365">
        <w:rPr>
          <w:rFonts w:ascii="Arial" w:hAnsi="Arial" w:cs="Arial"/>
          <w:sz w:val="24"/>
          <w:szCs w:val="24"/>
        </w:rPr>
        <w:t xml:space="preserve">Le lancement officiel et l'introduction du </w:t>
      </w:r>
      <w:proofErr w:type="spellStart"/>
      <w:r w:rsidRPr="000B4365">
        <w:rPr>
          <w:rFonts w:ascii="Arial" w:hAnsi="Arial" w:cs="Arial"/>
          <w:sz w:val="24"/>
          <w:szCs w:val="24"/>
        </w:rPr>
        <w:t>MenAfriVac</w:t>
      </w:r>
      <w:proofErr w:type="spellEnd"/>
      <w:r w:rsidRPr="000B4365">
        <w:rPr>
          <w:rFonts w:ascii="Arial" w:hAnsi="Arial" w:cs="Arial"/>
          <w:sz w:val="24"/>
          <w:szCs w:val="24"/>
          <w:vertAlign w:val="superscript"/>
        </w:rPr>
        <w:t>®</w:t>
      </w:r>
      <w:r w:rsidRPr="000B4365">
        <w:rPr>
          <w:rFonts w:ascii="Arial" w:hAnsi="Arial" w:cs="Arial"/>
          <w:sz w:val="24"/>
          <w:szCs w:val="24"/>
        </w:rPr>
        <w:t xml:space="preserve"> dans</w:t>
      </w:r>
      <w:r w:rsidR="000F29D2">
        <w:rPr>
          <w:rFonts w:ascii="Arial" w:hAnsi="Arial" w:cs="Arial"/>
          <w:sz w:val="24"/>
          <w:szCs w:val="24"/>
        </w:rPr>
        <w:t xml:space="preserve"> la</w:t>
      </w:r>
      <w:r w:rsidRPr="000B4365">
        <w:rPr>
          <w:rFonts w:ascii="Arial" w:hAnsi="Arial" w:cs="Arial"/>
          <w:sz w:val="24"/>
          <w:szCs w:val="24"/>
        </w:rPr>
        <w:t xml:space="preserve"> vaccination de routine est prévue pour </w:t>
      </w:r>
      <w:r w:rsidR="000F29D2">
        <w:rPr>
          <w:rFonts w:ascii="Arial" w:hAnsi="Arial" w:cs="Arial"/>
          <w:sz w:val="24"/>
          <w:szCs w:val="24"/>
        </w:rPr>
        <w:t xml:space="preserve">février </w:t>
      </w:r>
      <w:r w:rsidR="001D4048" w:rsidRPr="000B4365">
        <w:rPr>
          <w:rFonts w:ascii="Arial" w:hAnsi="Arial" w:cs="Arial"/>
          <w:color w:val="FF0000"/>
          <w:sz w:val="24"/>
          <w:szCs w:val="24"/>
        </w:rPr>
        <w:t xml:space="preserve"> </w:t>
      </w:r>
      <w:r w:rsidRPr="00FF66A8">
        <w:rPr>
          <w:rFonts w:ascii="Arial" w:hAnsi="Arial" w:cs="Arial"/>
          <w:sz w:val="24"/>
          <w:szCs w:val="24"/>
        </w:rPr>
        <w:t>201</w:t>
      </w:r>
      <w:r w:rsidR="0098002F" w:rsidRPr="00FF66A8">
        <w:rPr>
          <w:rFonts w:ascii="Arial" w:hAnsi="Arial" w:cs="Arial"/>
          <w:sz w:val="24"/>
          <w:szCs w:val="24"/>
        </w:rPr>
        <w:t>7</w:t>
      </w:r>
      <w:r w:rsidRPr="000B4365">
        <w:rPr>
          <w:rFonts w:ascii="Arial" w:hAnsi="Arial" w:cs="Arial"/>
          <w:sz w:val="24"/>
          <w:szCs w:val="24"/>
        </w:rPr>
        <w:t xml:space="preserve">. </w:t>
      </w:r>
    </w:p>
    <w:p w14:paraId="3671F103" w14:textId="77777777" w:rsidR="00255E9F" w:rsidRDefault="00255E9F" w:rsidP="00581CDB">
      <w:pPr>
        <w:spacing w:after="0" w:line="240" w:lineRule="auto"/>
        <w:jc w:val="both"/>
        <w:rPr>
          <w:rFonts w:ascii="Arial" w:hAnsi="Arial" w:cs="Arial"/>
          <w:sz w:val="24"/>
          <w:szCs w:val="24"/>
        </w:rPr>
      </w:pPr>
    </w:p>
    <w:p w14:paraId="4C37C8C5" w14:textId="77777777" w:rsidR="00581CDB" w:rsidRPr="000B4365" w:rsidRDefault="00581CDB" w:rsidP="00581CDB">
      <w:pPr>
        <w:spacing w:after="0" w:line="240" w:lineRule="auto"/>
        <w:jc w:val="both"/>
        <w:rPr>
          <w:rFonts w:ascii="Arial" w:hAnsi="Arial" w:cs="Arial"/>
          <w:sz w:val="24"/>
          <w:szCs w:val="24"/>
        </w:rPr>
      </w:pPr>
      <w:r w:rsidRPr="000B4365">
        <w:rPr>
          <w:rFonts w:ascii="Arial" w:hAnsi="Arial" w:cs="Arial"/>
          <w:sz w:val="24"/>
          <w:szCs w:val="24"/>
        </w:rPr>
        <w:t>La RCA a une bonne expérience dans l’introduction des nouveaux vaccins. En eff</w:t>
      </w:r>
      <w:r w:rsidR="00DB2CC4">
        <w:rPr>
          <w:rFonts w:ascii="Arial" w:hAnsi="Arial" w:cs="Arial"/>
          <w:sz w:val="24"/>
          <w:szCs w:val="24"/>
        </w:rPr>
        <w:t xml:space="preserve">et, dans le cadre de l’appui </w:t>
      </w:r>
      <w:proofErr w:type="spellStart"/>
      <w:r w:rsidR="00DB2CC4">
        <w:rPr>
          <w:rFonts w:ascii="Arial" w:hAnsi="Arial" w:cs="Arial"/>
          <w:sz w:val="24"/>
          <w:szCs w:val="24"/>
        </w:rPr>
        <w:t>Gavi</w:t>
      </w:r>
      <w:proofErr w:type="spellEnd"/>
      <w:r w:rsidRPr="000B4365">
        <w:rPr>
          <w:rFonts w:ascii="Arial" w:hAnsi="Arial" w:cs="Arial"/>
          <w:sz w:val="24"/>
          <w:szCs w:val="24"/>
        </w:rPr>
        <w:t xml:space="preserve"> à l’introduction de nouveaux vaccins dans le PEV de routine, la RCA a introduit le vaccin Pentavalent (DTC-</w:t>
      </w:r>
      <w:proofErr w:type="spellStart"/>
      <w:r w:rsidRPr="000B4365">
        <w:rPr>
          <w:rFonts w:ascii="Arial" w:hAnsi="Arial" w:cs="Arial"/>
          <w:sz w:val="24"/>
          <w:szCs w:val="24"/>
        </w:rPr>
        <w:t>HepB</w:t>
      </w:r>
      <w:proofErr w:type="spellEnd"/>
      <w:r w:rsidRPr="000B4365">
        <w:rPr>
          <w:rFonts w:ascii="Arial" w:hAnsi="Arial" w:cs="Arial"/>
          <w:sz w:val="24"/>
          <w:szCs w:val="24"/>
        </w:rPr>
        <w:t>-</w:t>
      </w:r>
      <w:proofErr w:type="spellStart"/>
      <w:r w:rsidRPr="000B4365">
        <w:rPr>
          <w:rFonts w:ascii="Arial" w:hAnsi="Arial" w:cs="Arial"/>
          <w:sz w:val="24"/>
          <w:szCs w:val="24"/>
        </w:rPr>
        <w:t>Hib</w:t>
      </w:r>
      <w:proofErr w:type="spellEnd"/>
      <w:r w:rsidRPr="000B4365">
        <w:rPr>
          <w:rFonts w:ascii="Arial" w:hAnsi="Arial" w:cs="Arial"/>
          <w:sz w:val="24"/>
          <w:szCs w:val="24"/>
        </w:rPr>
        <w:t xml:space="preserve">) en 2008 et le vaccin anti pneumocoque (PCV13) en 2011. Les conclusions et recommandations de la revue externe du PEV réalisée en 2012 ainsi que les différentes Evaluations Post-Introductions seront pris en compte dans le cadre de l’introduction du </w:t>
      </w:r>
      <w:proofErr w:type="spellStart"/>
      <w:r w:rsidR="003E58C6" w:rsidRPr="000B4365">
        <w:rPr>
          <w:rFonts w:ascii="Arial" w:hAnsi="Arial" w:cs="Arial"/>
          <w:sz w:val="24"/>
          <w:szCs w:val="24"/>
        </w:rPr>
        <w:t>MenAfrivac</w:t>
      </w:r>
      <w:proofErr w:type="spellEnd"/>
      <w:r w:rsidR="003E58C6" w:rsidRPr="000B4365">
        <w:rPr>
          <w:rFonts w:ascii="Arial" w:hAnsi="Arial" w:cs="Arial"/>
          <w:sz w:val="24"/>
          <w:szCs w:val="24"/>
        </w:rPr>
        <w:t xml:space="preserve"> </w:t>
      </w:r>
      <w:r w:rsidRPr="000B4365">
        <w:rPr>
          <w:rFonts w:ascii="Arial" w:hAnsi="Arial" w:cs="Arial"/>
          <w:sz w:val="24"/>
          <w:szCs w:val="24"/>
        </w:rPr>
        <w:t xml:space="preserve">. </w:t>
      </w:r>
    </w:p>
    <w:p w14:paraId="131E0EC0" w14:textId="77777777" w:rsidR="00E448A3" w:rsidRPr="000B4365" w:rsidRDefault="00581CDB" w:rsidP="00581CDB">
      <w:pPr>
        <w:spacing w:after="0" w:line="240" w:lineRule="auto"/>
        <w:jc w:val="both"/>
        <w:rPr>
          <w:rFonts w:ascii="Arial" w:hAnsi="Arial" w:cs="Arial"/>
          <w:sz w:val="24"/>
          <w:szCs w:val="24"/>
        </w:rPr>
      </w:pPr>
      <w:r w:rsidRPr="000B4365">
        <w:rPr>
          <w:rFonts w:ascii="Arial" w:hAnsi="Arial" w:cs="Arial"/>
          <w:sz w:val="24"/>
          <w:szCs w:val="24"/>
        </w:rPr>
        <w:t xml:space="preserve">La capacité de la chaine de froid a été accrue au niveau national grâce à l’acquisition et l’installation d’une nouvelle chambre froide positive d’une capacité brute de 30m3. Deux cent (200) réfrigérateurs solaires (150 de l’UNICEF et 50 de l’OMS) sont en cours de déploiement </w:t>
      </w:r>
      <w:r w:rsidR="003E58C6" w:rsidRPr="000B4365">
        <w:rPr>
          <w:rFonts w:ascii="Arial" w:hAnsi="Arial" w:cs="Arial"/>
          <w:sz w:val="24"/>
          <w:szCs w:val="24"/>
        </w:rPr>
        <w:t xml:space="preserve">et d'installation </w:t>
      </w:r>
      <w:r w:rsidRPr="000B4365">
        <w:rPr>
          <w:rFonts w:ascii="Arial" w:hAnsi="Arial" w:cs="Arial"/>
          <w:sz w:val="24"/>
          <w:szCs w:val="24"/>
        </w:rPr>
        <w:t xml:space="preserve">au niveau des Régions et Districts Sanitaires. Le remplacement progressif des réfrigérateurs à absorption par les réfrigérateurs solaires de grande capacité de stockage des vaccins en vue de l’introduction de nouveaux vaccins </w:t>
      </w:r>
      <w:r w:rsidR="000672D1" w:rsidRPr="000B4365">
        <w:rPr>
          <w:rFonts w:ascii="Arial" w:hAnsi="Arial" w:cs="Arial"/>
          <w:sz w:val="24"/>
          <w:szCs w:val="24"/>
        </w:rPr>
        <w:t xml:space="preserve">va se </w:t>
      </w:r>
      <w:r w:rsidR="006D7E8B" w:rsidRPr="000B4365">
        <w:rPr>
          <w:rFonts w:ascii="Arial" w:hAnsi="Arial" w:cs="Arial"/>
          <w:sz w:val="24"/>
          <w:szCs w:val="24"/>
        </w:rPr>
        <w:t xml:space="preserve">poursuivre. </w:t>
      </w:r>
      <w:r w:rsidRPr="000B4365">
        <w:rPr>
          <w:rFonts w:ascii="Arial" w:hAnsi="Arial" w:cs="Arial"/>
          <w:sz w:val="24"/>
          <w:szCs w:val="24"/>
        </w:rPr>
        <w:t>La repr</w:t>
      </w:r>
      <w:r w:rsidR="00DB2CC4">
        <w:rPr>
          <w:rFonts w:ascii="Arial" w:hAnsi="Arial" w:cs="Arial"/>
          <w:sz w:val="24"/>
          <w:szCs w:val="24"/>
        </w:rPr>
        <w:t xml:space="preserve">ogrammation du plan d’appui </w:t>
      </w:r>
      <w:proofErr w:type="spellStart"/>
      <w:r w:rsidR="00DB2CC4">
        <w:rPr>
          <w:rFonts w:ascii="Arial" w:hAnsi="Arial" w:cs="Arial"/>
          <w:sz w:val="24"/>
          <w:szCs w:val="24"/>
        </w:rPr>
        <w:t>Gavi</w:t>
      </w:r>
      <w:proofErr w:type="spellEnd"/>
      <w:r w:rsidRPr="000B4365">
        <w:rPr>
          <w:rFonts w:ascii="Arial" w:hAnsi="Arial" w:cs="Arial"/>
          <w:sz w:val="24"/>
          <w:szCs w:val="24"/>
        </w:rPr>
        <w:t>-RSS 2014 -2015 réorientée vers le renforcement du PEV va contribuer à améliorer la prestation des services de vaccination.</w:t>
      </w:r>
    </w:p>
    <w:p w14:paraId="0328A5C8" w14:textId="77777777" w:rsidR="0007161F" w:rsidRDefault="0007161F" w:rsidP="00E448A3">
      <w:pPr>
        <w:spacing w:after="0" w:line="240" w:lineRule="auto"/>
        <w:jc w:val="both"/>
        <w:rPr>
          <w:rFonts w:ascii="Arial" w:hAnsi="Arial" w:cs="Arial"/>
          <w:sz w:val="24"/>
          <w:szCs w:val="24"/>
        </w:rPr>
      </w:pPr>
    </w:p>
    <w:p w14:paraId="496CAED1" w14:textId="77777777" w:rsidR="00E448A3" w:rsidRPr="000B4365" w:rsidRDefault="00E448A3" w:rsidP="00E448A3">
      <w:pPr>
        <w:spacing w:after="0" w:line="240" w:lineRule="auto"/>
        <w:jc w:val="both"/>
        <w:rPr>
          <w:rFonts w:ascii="Arial" w:hAnsi="Arial" w:cs="Arial"/>
          <w:sz w:val="24"/>
          <w:szCs w:val="24"/>
        </w:rPr>
      </w:pPr>
      <w:r w:rsidRPr="000B4365">
        <w:rPr>
          <w:rFonts w:ascii="Arial" w:hAnsi="Arial" w:cs="Arial"/>
          <w:sz w:val="24"/>
          <w:szCs w:val="24"/>
        </w:rPr>
        <w:t xml:space="preserve">Afin d'atteindre </w:t>
      </w:r>
      <w:r w:rsidR="000A5C9C" w:rsidRPr="000B4365">
        <w:rPr>
          <w:rFonts w:ascii="Arial" w:hAnsi="Arial" w:cs="Arial"/>
          <w:sz w:val="24"/>
          <w:szCs w:val="24"/>
        </w:rPr>
        <w:t xml:space="preserve">les </w:t>
      </w:r>
      <w:r w:rsidRPr="000B4365">
        <w:rPr>
          <w:rFonts w:ascii="Arial" w:hAnsi="Arial" w:cs="Arial"/>
          <w:sz w:val="24"/>
          <w:szCs w:val="24"/>
        </w:rPr>
        <w:t xml:space="preserve"> objectifs</w:t>
      </w:r>
      <w:r w:rsidR="000672D1" w:rsidRPr="000B4365">
        <w:rPr>
          <w:rFonts w:ascii="Arial" w:hAnsi="Arial" w:cs="Arial"/>
          <w:sz w:val="24"/>
          <w:szCs w:val="24"/>
        </w:rPr>
        <w:t xml:space="preserve"> d'introduction de ce nouveau vaccin</w:t>
      </w:r>
      <w:r w:rsidRPr="000B4365">
        <w:rPr>
          <w:rFonts w:ascii="Arial" w:hAnsi="Arial" w:cs="Arial"/>
          <w:sz w:val="24"/>
          <w:szCs w:val="24"/>
        </w:rPr>
        <w:t>, les stratégies suivantes ont été définies :</w:t>
      </w:r>
    </w:p>
    <w:p w14:paraId="697B5481" w14:textId="77777777" w:rsidR="00E448A3" w:rsidRPr="000B4365" w:rsidRDefault="00E448A3"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Renforcement des compétences des agents de santé</w:t>
      </w:r>
      <w:r w:rsidR="006D7E8B">
        <w:rPr>
          <w:rFonts w:ascii="Arial" w:hAnsi="Arial" w:cs="Arial"/>
          <w:sz w:val="24"/>
          <w:szCs w:val="24"/>
        </w:rPr>
        <w:t> ;</w:t>
      </w:r>
    </w:p>
    <w:p w14:paraId="3B65BBC5" w14:textId="77777777" w:rsidR="00E448A3" w:rsidRPr="000B4365" w:rsidRDefault="00E448A3"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Renforcement de la capacité logistique du PEV</w:t>
      </w:r>
      <w:r w:rsidR="006D7E8B">
        <w:rPr>
          <w:rFonts w:ascii="Arial" w:hAnsi="Arial" w:cs="Arial"/>
          <w:sz w:val="24"/>
          <w:szCs w:val="24"/>
        </w:rPr>
        <w:t> ;</w:t>
      </w:r>
    </w:p>
    <w:p w14:paraId="48E1456A" w14:textId="77777777" w:rsidR="00E448A3" w:rsidRPr="000B4365" w:rsidRDefault="006D7E8B"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Pr>
          <w:rFonts w:ascii="Arial" w:hAnsi="Arial" w:cs="Arial"/>
          <w:sz w:val="24"/>
          <w:szCs w:val="24"/>
        </w:rPr>
        <w:t>Amélioration de la g</w:t>
      </w:r>
      <w:r w:rsidR="00E448A3" w:rsidRPr="000B4365">
        <w:rPr>
          <w:rFonts w:ascii="Arial" w:hAnsi="Arial" w:cs="Arial"/>
          <w:sz w:val="24"/>
          <w:szCs w:val="24"/>
        </w:rPr>
        <w:t>estion des vaccins et consommables</w:t>
      </w:r>
      <w:r>
        <w:rPr>
          <w:rFonts w:ascii="Arial" w:hAnsi="Arial" w:cs="Arial"/>
          <w:sz w:val="24"/>
          <w:szCs w:val="24"/>
        </w:rPr>
        <w:t> ;</w:t>
      </w:r>
      <w:r w:rsidR="00E448A3" w:rsidRPr="000B4365">
        <w:rPr>
          <w:rFonts w:ascii="Arial" w:hAnsi="Arial" w:cs="Arial"/>
          <w:sz w:val="24"/>
          <w:szCs w:val="24"/>
        </w:rPr>
        <w:t xml:space="preserve"> </w:t>
      </w:r>
    </w:p>
    <w:p w14:paraId="0530CCFA" w14:textId="77777777" w:rsidR="00E448A3" w:rsidRPr="000B4365" w:rsidRDefault="006D7E8B"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Pr>
          <w:rFonts w:ascii="Arial" w:hAnsi="Arial" w:cs="Arial"/>
          <w:sz w:val="24"/>
          <w:szCs w:val="24"/>
        </w:rPr>
        <w:t>Amélioration de la g</w:t>
      </w:r>
      <w:r w:rsidR="00E448A3" w:rsidRPr="000B4365">
        <w:rPr>
          <w:rFonts w:ascii="Arial" w:hAnsi="Arial" w:cs="Arial"/>
          <w:sz w:val="24"/>
          <w:szCs w:val="24"/>
        </w:rPr>
        <w:t>estion des déchets</w:t>
      </w:r>
      <w:r>
        <w:rPr>
          <w:rFonts w:ascii="Arial" w:hAnsi="Arial" w:cs="Arial"/>
          <w:sz w:val="24"/>
          <w:szCs w:val="24"/>
        </w:rPr>
        <w:t> ;</w:t>
      </w:r>
    </w:p>
    <w:p w14:paraId="3C3441A7" w14:textId="77777777" w:rsidR="00E448A3" w:rsidRPr="000B4365" w:rsidRDefault="00E448A3"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Révision des supports de gestion PEV</w:t>
      </w:r>
      <w:r w:rsidR="006D7E8B">
        <w:rPr>
          <w:rFonts w:ascii="Arial" w:hAnsi="Arial" w:cs="Arial"/>
          <w:sz w:val="24"/>
          <w:szCs w:val="24"/>
        </w:rPr>
        <w:t> ;</w:t>
      </w:r>
    </w:p>
    <w:p w14:paraId="3BC76B4D" w14:textId="77777777" w:rsidR="00E448A3" w:rsidRPr="000B4365" w:rsidRDefault="00E448A3"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Renforcement de la communication en faveur du PEV</w:t>
      </w:r>
      <w:r w:rsidR="006D7E8B">
        <w:rPr>
          <w:rFonts w:ascii="Arial" w:hAnsi="Arial" w:cs="Arial"/>
          <w:sz w:val="24"/>
          <w:szCs w:val="24"/>
        </w:rPr>
        <w:t> ;</w:t>
      </w:r>
    </w:p>
    <w:p w14:paraId="6C6C3552" w14:textId="77777777" w:rsidR="00E448A3" w:rsidRPr="000B4365" w:rsidRDefault="006D7E8B"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 xml:space="preserve">Renforcement </w:t>
      </w:r>
      <w:r>
        <w:rPr>
          <w:rFonts w:ascii="Arial" w:hAnsi="Arial" w:cs="Arial"/>
          <w:sz w:val="24"/>
          <w:szCs w:val="24"/>
        </w:rPr>
        <w:t xml:space="preserve">de la </w:t>
      </w:r>
      <w:r w:rsidR="00E448A3" w:rsidRPr="000B4365">
        <w:rPr>
          <w:rFonts w:ascii="Arial" w:hAnsi="Arial" w:cs="Arial"/>
          <w:sz w:val="24"/>
          <w:szCs w:val="24"/>
        </w:rPr>
        <w:t>Surveillance des MAPI</w:t>
      </w:r>
      <w:r>
        <w:rPr>
          <w:rFonts w:ascii="Arial" w:hAnsi="Arial" w:cs="Arial"/>
          <w:sz w:val="24"/>
          <w:szCs w:val="24"/>
        </w:rPr>
        <w:t> ;</w:t>
      </w:r>
    </w:p>
    <w:p w14:paraId="0E468E84" w14:textId="77777777" w:rsidR="00E448A3" w:rsidRPr="000B4365" w:rsidRDefault="006D7E8B"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 xml:space="preserve">Renforcement </w:t>
      </w:r>
      <w:r>
        <w:rPr>
          <w:rFonts w:ascii="Arial" w:hAnsi="Arial" w:cs="Arial"/>
          <w:sz w:val="24"/>
          <w:szCs w:val="24"/>
        </w:rPr>
        <w:t xml:space="preserve">de la </w:t>
      </w:r>
      <w:r w:rsidR="00E448A3" w:rsidRPr="000B4365">
        <w:rPr>
          <w:rFonts w:ascii="Arial" w:hAnsi="Arial" w:cs="Arial"/>
          <w:sz w:val="24"/>
          <w:szCs w:val="24"/>
        </w:rPr>
        <w:t>Surveillance de la méningite</w:t>
      </w:r>
      <w:r>
        <w:rPr>
          <w:rFonts w:ascii="Arial" w:hAnsi="Arial" w:cs="Arial"/>
          <w:sz w:val="24"/>
          <w:szCs w:val="24"/>
        </w:rPr>
        <w:t> ;</w:t>
      </w:r>
    </w:p>
    <w:p w14:paraId="43D61E04" w14:textId="77777777" w:rsidR="00E448A3" w:rsidRPr="000B4365" w:rsidRDefault="00E448A3"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Renforcement du partenariat</w:t>
      </w:r>
      <w:r w:rsidR="006D7E8B">
        <w:rPr>
          <w:rFonts w:ascii="Arial" w:hAnsi="Arial" w:cs="Arial"/>
          <w:sz w:val="24"/>
          <w:szCs w:val="24"/>
        </w:rPr>
        <w:t>.</w:t>
      </w:r>
    </w:p>
    <w:p w14:paraId="084A64E9" w14:textId="77777777" w:rsidR="00E448A3" w:rsidRPr="000B4365" w:rsidRDefault="00E448A3" w:rsidP="00E448A3">
      <w:pPr>
        <w:spacing w:before="240" w:after="0"/>
        <w:jc w:val="both"/>
        <w:rPr>
          <w:rFonts w:ascii="Arial" w:hAnsi="Arial" w:cs="Arial"/>
          <w:sz w:val="24"/>
          <w:szCs w:val="24"/>
        </w:rPr>
      </w:pPr>
      <w:r w:rsidRPr="000B4365">
        <w:rPr>
          <w:rFonts w:ascii="Arial" w:hAnsi="Arial" w:cs="Arial"/>
          <w:sz w:val="24"/>
          <w:szCs w:val="24"/>
        </w:rPr>
        <w:t xml:space="preserve">Le suivi-évaluation de l’introduction du </w:t>
      </w:r>
      <w:proofErr w:type="spellStart"/>
      <w:r w:rsidRPr="000B4365">
        <w:rPr>
          <w:rFonts w:ascii="Arial" w:hAnsi="Arial" w:cs="Arial"/>
          <w:sz w:val="24"/>
          <w:szCs w:val="24"/>
        </w:rPr>
        <w:t>MenAfriVac</w:t>
      </w:r>
      <w:proofErr w:type="spellEnd"/>
      <w:r w:rsidRPr="000B4365">
        <w:rPr>
          <w:rFonts w:ascii="Arial" w:hAnsi="Arial" w:cs="Arial"/>
          <w:sz w:val="24"/>
          <w:szCs w:val="24"/>
          <w:vertAlign w:val="superscript"/>
        </w:rPr>
        <w:t>®</w:t>
      </w:r>
      <w:r w:rsidRPr="000B4365">
        <w:rPr>
          <w:rFonts w:ascii="Arial" w:hAnsi="Arial" w:cs="Arial"/>
          <w:sz w:val="24"/>
          <w:szCs w:val="24"/>
        </w:rPr>
        <w:t xml:space="preserve"> se fera à tous les niveaux du système de santé (central, régional et district).Il consistera au suivi des couvertures vaccinales, au suivi de l’évolution des enfants non vaccinés et la réalisation d’une évaluation post-introduction du vaccin.</w:t>
      </w:r>
    </w:p>
    <w:p w14:paraId="290DEFE0" w14:textId="77777777" w:rsidR="004A6753" w:rsidRDefault="004A6753" w:rsidP="00E448A3">
      <w:pPr>
        <w:spacing w:after="0"/>
        <w:jc w:val="both"/>
        <w:rPr>
          <w:rFonts w:ascii="Arial" w:hAnsi="Arial" w:cs="Arial"/>
          <w:sz w:val="24"/>
          <w:szCs w:val="24"/>
        </w:rPr>
      </w:pPr>
    </w:p>
    <w:p w14:paraId="16B824D1" w14:textId="381EDE1A" w:rsidR="00E448A3" w:rsidRPr="000B4365" w:rsidRDefault="00E448A3" w:rsidP="00E448A3">
      <w:pPr>
        <w:spacing w:after="0"/>
        <w:jc w:val="both"/>
        <w:rPr>
          <w:rFonts w:ascii="Arial" w:hAnsi="Arial" w:cs="Arial"/>
          <w:sz w:val="24"/>
          <w:szCs w:val="24"/>
        </w:rPr>
      </w:pPr>
      <w:r w:rsidRPr="000B4365">
        <w:rPr>
          <w:rFonts w:ascii="Arial" w:hAnsi="Arial" w:cs="Arial"/>
          <w:sz w:val="24"/>
          <w:szCs w:val="24"/>
        </w:rPr>
        <w:lastRenderedPageBreak/>
        <w:t>Le budget estimatif de l</w:t>
      </w:r>
      <w:r w:rsidR="00581CDB" w:rsidRPr="000B4365">
        <w:rPr>
          <w:rFonts w:ascii="Arial" w:hAnsi="Arial" w:cs="Arial"/>
          <w:sz w:val="24"/>
          <w:szCs w:val="24"/>
        </w:rPr>
        <w:t xml:space="preserve">a campagne de vaccination </w:t>
      </w:r>
      <w:r w:rsidRPr="000B4365">
        <w:rPr>
          <w:rFonts w:ascii="Arial" w:hAnsi="Arial" w:cs="Arial"/>
          <w:sz w:val="24"/>
          <w:szCs w:val="24"/>
        </w:rPr>
        <w:t xml:space="preserve"> s’élève à</w:t>
      </w:r>
      <w:r w:rsidR="006D600B" w:rsidRPr="000B4365">
        <w:rPr>
          <w:rFonts w:ascii="Arial" w:hAnsi="Arial" w:cs="Arial"/>
          <w:sz w:val="24"/>
          <w:szCs w:val="24"/>
        </w:rPr>
        <w:t xml:space="preserve"> </w:t>
      </w:r>
      <w:r w:rsidR="004A6753">
        <w:rPr>
          <w:rFonts w:ascii="Arial" w:hAnsi="Arial" w:cs="Arial"/>
          <w:sz w:val="24"/>
          <w:szCs w:val="24"/>
        </w:rPr>
        <w:t>2</w:t>
      </w:r>
      <w:r w:rsidR="006D600B" w:rsidRPr="000B4365">
        <w:rPr>
          <w:rFonts w:ascii="Arial" w:hAnsi="Arial" w:cs="Arial"/>
          <w:sz w:val="24"/>
          <w:szCs w:val="24"/>
        </w:rPr>
        <w:t>,</w:t>
      </w:r>
      <w:r w:rsidR="004A6753">
        <w:rPr>
          <w:rFonts w:ascii="Arial" w:hAnsi="Arial" w:cs="Arial"/>
          <w:sz w:val="24"/>
          <w:szCs w:val="24"/>
        </w:rPr>
        <w:t>979</w:t>
      </w:r>
      <w:r w:rsidR="006D600B" w:rsidRPr="000B4365">
        <w:rPr>
          <w:rFonts w:ascii="Arial" w:hAnsi="Arial" w:cs="Arial"/>
          <w:sz w:val="24"/>
          <w:szCs w:val="24"/>
        </w:rPr>
        <w:t>,</w:t>
      </w:r>
      <w:r w:rsidR="004A6753">
        <w:rPr>
          <w:rFonts w:ascii="Arial" w:hAnsi="Arial" w:cs="Arial"/>
          <w:sz w:val="24"/>
          <w:szCs w:val="24"/>
        </w:rPr>
        <w:t>558</w:t>
      </w:r>
      <w:r w:rsidR="006D600B" w:rsidRPr="000B4365">
        <w:rPr>
          <w:rFonts w:ascii="Arial" w:hAnsi="Arial" w:cs="Arial"/>
          <w:sz w:val="24"/>
          <w:szCs w:val="24"/>
        </w:rPr>
        <w:t>,</w:t>
      </w:r>
      <w:r w:rsidR="004A6753">
        <w:rPr>
          <w:rFonts w:ascii="Arial" w:hAnsi="Arial" w:cs="Arial"/>
          <w:sz w:val="24"/>
          <w:szCs w:val="24"/>
        </w:rPr>
        <w:t>265</w:t>
      </w:r>
      <w:r w:rsidR="006D600B" w:rsidRPr="000B4365">
        <w:rPr>
          <w:rFonts w:ascii="Arial" w:hAnsi="Arial" w:cs="Arial"/>
          <w:sz w:val="24"/>
          <w:szCs w:val="24"/>
        </w:rPr>
        <w:t xml:space="preserve"> </w:t>
      </w:r>
      <w:r w:rsidR="005054D2" w:rsidRPr="000B4365">
        <w:rPr>
          <w:rFonts w:ascii="Arial" w:hAnsi="Arial" w:cs="Arial"/>
          <w:b/>
          <w:sz w:val="24"/>
          <w:szCs w:val="24"/>
        </w:rPr>
        <w:t xml:space="preserve"> CFA</w:t>
      </w:r>
      <w:r w:rsidR="005054D2" w:rsidRPr="000B4365">
        <w:rPr>
          <w:rFonts w:ascii="Arial" w:hAnsi="Arial" w:cs="Arial"/>
          <w:sz w:val="24"/>
          <w:szCs w:val="24"/>
        </w:rPr>
        <w:t xml:space="preserve"> soit </w:t>
      </w:r>
      <w:r w:rsidR="00581CDB" w:rsidRPr="000B4365">
        <w:rPr>
          <w:rFonts w:ascii="Arial" w:hAnsi="Arial" w:cs="Arial"/>
          <w:sz w:val="24"/>
          <w:szCs w:val="24"/>
        </w:rPr>
        <w:t xml:space="preserve"> </w:t>
      </w:r>
      <w:r w:rsidR="004A6753">
        <w:rPr>
          <w:rFonts w:ascii="Arial" w:hAnsi="Arial" w:cs="Arial"/>
          <w:sz w:val="24"/>
          <w:szCs w:val="24"/>
        </w:rPr>
        <w:t>4</w:t>
      </w:r>
      <w:r w:rsidR="00581CDB" w:rsidRPr="000B4365">
        <w:rPr>
          <w:rFonts w:ascii="Arial" w:hAnsi="Arial" w:cs="Arial"/>
          <w:sz w:val="24"/>
          <w:szCs w:val="24"/>
        </w:rPr>
        <w:t>,</w:t>
      </w:r>
      <w:r w:rsidR="004A6753">
        <w:rPr>
          <w:rFonts w:ascii="Arial" w:hAnsi="Arial" w:cs="Arial"/>
          <w:sz w:val="24"/>
          <w:szCs w:val="24"/>
        </w:rPr>
        <w:t>965</w:t>
      </w:r>
      <w:r w:rsidR="00581CDB" w:rsidRPr="000B4365">
        <w:rPr>
          <w:rFonts w:ascii="Arial" w:hAnsi="Arial" w:cs="Arial"/>
          <w:sz w:val="24"/>
          <w:szCs w:val="24"/>
        </w:rPr>
        <w:t>,</w:t>
      </w:r>
      <w:r w:rsidR="004A6753">
        <w:rPr>
          <w:rFonts w:ascii="Arial" w:hAnsi="Arial" w:cs="Arial"/>
          <w:sz w:val="24"/>
          <w:szCs w:val="24"/>
        </w:rPr>
        <w:t>930</w:t>
      </w:r>
      <w:r w:rsidR="00581CDB" w:rsidRPr="000B4365">
        <w:rPr>
          <w:rFonts w:ascii="Arial" w:hAnsi="Arial" w:cs="Arial"/>
          <w:sz w:val="24"/>
          <w:szCs w:val="24"/>
        </w:rPr>
        <w:t>.</w:t>
      </w:r>
      <w:r w:rsidR="004A6753">
        <w:rPr>
          <w:rFonts w:ascii="Arial" w:hAnsi="Arial" w:cs="Arial"/>
          <w:sz w:val="24"/>
          <w:szCs w:val="24"/>
        </w:rPr>
        <w:t>44</w:t>
      </w:r>
      <w:r w:rsidR="00581CDB" w:rsidRPr="000B4365">
        <w:rPr>
          <w:rFonts w:ascii="Arial" w:hAnsi="Arial" w:cs="Arial"/>
          <w:sz w:val="24"/>
          <w:szCs w:val="24"/>
        </w:rPr>
        <w:t xml:space="preserve"> </w:t>
      </w:r>
      <w:r w:rsidRPr="000B4365">
        <w:rPr>
          <w:rFonts w:ascii="Arial" w:hAnsi="Arial" w:cs="Arial"/>
          <w:b/>
          <w:sz w:val="24"/>
          <w:szCs w:val="24"/>
        </w:rPr>
        <w:t xml:space="preserve"> $ US</w:t>
      </w:r>
      <w:r w:rsidRPr="000B4365">
        <w:rPr>
          <w:rFonts w:ascii="Arial" w:hAnsi="Arial" w:cs="Arial"/>
          <w:sz w:val="24"/>
          <w:szCs w:val="24"/>
        </w:rPr>
        <w:t xml:space="preserve"> </w:t>
      </w:r>
      <w:r w:rsidR="0054090C">
        <w:rPr>
          <w:rFonts w:ascii="Arial" w:hAnsi="Arial" w:cs="Arial"/>
          <w:sz w:val="24"/>
          <w:szCs w:val="24"/>
        </w:rPr>
        <w:t xml:space="preserve">dont </w:t>
      </w:r>
      <w:r w:rsidR="009D1355" w:rsidRPr="009D1355">
        <w:rPr>
          <w:rFonts w:ascii="Arial" w:hAnsi="Arial" w:cs="Arial"/>
          <w:sz w:val="24"/>
          <w:szCs w:val="24"/>
        </w:rPr>
        <w:t xml:space="preserve">2,342,948.50 </w:t>
      </w:r>
      <w:r w:rsidR="005054D2" w:rsidRPr="000B4365">
        <w:rPr>
          <w:rFonts w:ascii="Arial" w:hAnsi="Arial" w:cs="Arial"/>
          <w:sz w:val="24"/>
          <w:szCs w:val="24"/>
        </w:rPr>
        <w:t xml:space="preserve"> </w:t>
      </w:r>
      <w:r w:rsidRPr="000B4365">
        <w:rPr>
          <w:rFonts w:ascii="Arial" w:hAnsi="Arial" w:cs="Arial"/>
          <w:sz w:val="24"/>
          <w:szCs w:val="24"/>
        </w:rPr>
        <w:t xml:space="preserve"> </w:t>
      </w:r>
      <w:r w:rsidRPr="000B4365">
        <w:rPr>
          <w:rFonts w:ascii="Arial" w:hAnsi="Arial" w:cs="Arial"/>
          <w:b/>
          <w:sz w:val="24"/>
          <w:szCs w:val="24"/>
        </w:rPr>
        <w:t>$ US</w:t>
      </w:r>
      <w:r w:rsidRPr="000B4365">
        <w:rPr>
          <w:rFonts w:ascii="Arial" w:hAnsi="Arial" w:cs="Arial"/>
          <w:sz w:val="24"/>
          <w:szCs w:val="24"/>
        </w:rPr>
        <w:t xml:space="preserve"> pour les coûts opérationnels et</w:t>
      </w:r>
      <w:r w:rsidR="0052569D" w:rsidRPr="000B4365">
        <w:rPr>
          <w:rFonts w:ascii="Arial" w:hAnsi="Arial" w:cs="Arial"/>
          <w:sz w:val="24"/>
          <w:szCs w:val="24"/>
        </w:rPr>
        <w:t xml:space="preserve"> </w:t>
      </w:r>
      <w:r w:rsidR="009D1355" w:rsidRPr="009D1355">
        <w:rPr>
          <w:rFonts w:ascii="Arial" w:hAnsi="Arial" w:cs="Arial"/>
          <w:sz w:val="24"/>
          <w:szCs w:val="24"/>
        </w:rPr>
        <w:t xml:space="preserve">2,622,981.94 </w:t>
      </w:r>
      <w:r w:rsidRPr="000B4365">
        <w:rPr>
          <w:rFonts w:ascii="Arial" w:hAnsi="Arial" w:cs="Arial"/>
          <w:b/>
          <w:sz w:val="24"/>
          <w:szCs w:val="24"/>
        </w:rPr>
        <w:t xml:space="preserve"> $ US</w:t>
      </w:r>
      <w:r w:rsidRPr="000B4365">
        <w:rPr>
          <w:rFonts w:ascii="Arial" w:hAnsi="Arial" w:cs="Arial"/>
          <w:sz w:val="24"/>
          <w:szCs w:val="24"/>
        </w:rPr>
        <w:t xml:space="preserve">  pour les coûts des vaccins et matériel d’injection.</w:t>
      </w:r>
    </w:p>
    <w:p w14:paraId="4CFD03D0" w14:textId="77777777" w:rsidR="000F29D2" w:rsidRDefault="000F29D2" w:rsidP="000F29D2">
      <w:pPr>
        <w:spacing w:after="200"/>
        <w:rPr>
          <w:lang w:val="fr-BE"/>
        </w:rPr>
      </w:pPr>
    </w:p>
    <w:p w14:paraId="0B1CBAF2" w14:textId="2E836E81" w:rsidR="000F29D2" w:rsidRDefault="000F29D2" w:rsidP="000F29D2">
      <w:pPr>
        <w:spacing w:line="276" w:lineRule="auto"/>
        <w:jc w:val="both"/>
        <w:rPr>
          <w:rFonts w:ascii="Arial" w:hAnsi="Arial" w:cs="Arial"/>
          <w:bCs/>
          <w:sz w:val="24"/>
          <w:szCs w:val="24"/>
        </w:rPr>
      </w:pPr>
      <w:r w:rsidRPr="000B4365">
        <w:rPr>
          <w:rFonts w:ascii="Arial" w:hAnsi="Arial" w:cs="Arial"/>
          <w:sz w:val="24"/>
          <w:szCs w:val="24"/>
        </w:rPr>
        <w:t xml:space="preserve">Le budget estimatif de l'introduction du vaccin </w:t>
      </w:r>
      <w:proofErr w:type="spellStart"/>
      <w:r w:rsidRPr="000B4365">
        <w:rPr>
          <w:rFonts w:ascii="Arial" w:hAnsi="Arial" w:cs="Arial"/>
          <w:sz w:val="24"/>
          <w:szCs w:val="24"/>
        </w:rPr>
        <w:t>MenAfrivac</w:t>
      </w:r>
      <w:proofErr w:type="spellEnd"/>
      <w:r w:rsidRPr="000B4365">
        <w:rPr>
          <w:rFonts w:ascii="Arial" w:hAnsi="Arial" w:cs="Arial"/>
          <w:sz w:val="24"/>
          <w:szCs w:val="24"/>
        </w:rPr>
        <w:t xml:space="preserve"> dans l</w:t>
      </w:r>
      <w:r w:rsidR="00040253">
        <w:rPr>
          <w:rFonts w:ascii="Arial" w:hAnsi="Arial" w:cs="Arial"/>
          <w:sz w:val="24"/>
          <w:szCs w:val="24"/>
        </w:rPr>
        <w:t>e</w:t>
      </w:r>
      <w:r w:rsidRPr="000B4365">
        <w:rPr>
          <w:rFonts w:ascii="Arial" w:hAnsi="Arial" w:cs="Arial"/>
          <w:sz w:val="24"/>
          <w:szCs w:val="24"/>
        </w:rPr>
        <w:t xml:space="preserve"> PEV de routine s’élève à 28</w:t>
      </w:r>
      <w:r>
        <w:rPr>
          <w:rFonts w:ascii="Arial" w:hAnsi="Arial" w:cs="Arial"/>
          <w:sz w:val="24"/>
          <w:szCs w:val="24"/>
        </w:rPr>
        <w:t>7 703 077  CFA soit 492,642.26</w:t>
      </w:r>
      <w:r w:rsidRPr="000B4365">
        <w:rPr>
          <w:rFonts w:ascii="Arial" w:hAnsi="Arial" w:cs="Arial"/>
          <w:sz w:val="24"/>
          <w:szCs w:val="24"/>
        </w:rPr>
        <w:t xml:space="preserve">   $ US répartis en 19</w:t>
      </w:r>
      <w:r>
        <w:rPr>
          <w:rFonts w:ascii="Arial" w:hAnsi="Arial" w:cs="Arial"/>
          <w:sz w:val="24"/>
          <w:szCs w:val="24"/>
        </w:rPr>
        <w:t>4 623 778</w:t>
      </w:r>
      <w:r w:rsidRPr="000B4365">
        <w:rPr>
          <w:rFonts w:ascii="Arial" w:hAnsi="Arial" w:cs="Arial"/>
          <w:sz w:val="24"/>
          <w:szCs w:val="24"/>
        </w:rPr>
        <w:t xml:space="preserve">  CFA  soit 3</w:t>
      </w:r>
      <w:r>
        <w:rPr>
          <w:rFonts w:ascii="Arial" w:hAnsi="Arial" w:cs="Arial"/>
          <w:sz w:val="24"/>
          <w:szCs w:val="24"/>
        </w:rPr>
        <w:t>33,259.</w:t>
      </w:r>
      <w:r w:rsidRPr="000B4365">
        <w:rPr>
          <w:rFonts w:ascii="Arial" w:hAnsi="Arial" w:cs="Arial"/>
          <w:sz w:val="24"/>
          <w:szCs w:val="24"/>
        </w:rPr>
        <w:t>8</w:t>
      </w:r>
      <w:r>
        <w:rPr>
          <w:rFonts w:ascii="Arial" w:hAnsi="Arial" w:cs="Arial"/>
          <w:sz w:val="24"/>
          <w:szCs w:val="24"/>
        </w:rPr>
        <w:t>9</w:t>
      </w:r>
      <w:r w:rsidRPr="000B4365">
        <w:rPr>
          <w:rFonts w:ascii="Arial" w:hAnsi="Arial" w:cs="Arial"/>
          <w:sz w:val="24"/>
          <w:szCs w:val="24"/>
        </w:rPr>
        <w:t xml:space="preserve"> $ US pour les coûts opérationnels et 93,079,299 CFA  soit 15</w:t>
      </w:r>
      <w:r>
        <w:rPr>
          <w:rFonts w:ascii="Arial" w:hAnsi="Arial" w:cs="Arial"/>
          <w:sz w:val="24"/>
          <w:szCs w:val="24"/>
        </w:rPr>
        <w:t>9,382</w:t>
      </w:r>
      <w:r w:rsidRPr="000B4365">
        <w:rPr>
          <w:rFonts w:ascii="Arial" w:hAnsi="Arial" w:cs="Arial"/>
          <w:sz w:val="24"/>
          <w:szCs w:val="24"/>
        </w:rPr>
        <w:t xml:space="preserve">  $ US pour les coûts des vaccins et matériel d’injection </w:t>
      </w:r>
      <w:r w:rsidRPr="000B4365">
        <w:rPr>
          <w:rFonts w:ascii="Arial" w:hAnsi="Arial" w:cs="Arial"/>
          <w:bCs/>
          <w:sz w:val="24"/>
          <w:szCs w:val="24"/>
        </w:rPr>
        <w:t xml:space="preserve">. </w:t>
      </w:r>
    </w:p>
    <w:p w14:paraId="502CB105" w14:textId="77777777" w:rsidR="00693FFB" w:rsidRDefault="00693FFB" w:rsidP="00693FFB">
      <w:pPr>
        <w:spacing w:line="276" w:lineRule="auto"/>
        <w:jc w:val="both"/>
        <w:rPr>
          <w:rFonts w:ascii="Arial" w:hAnsi="Arial" w:cs="Arial"/>
          <w:bCs/>
          <w:sz w:val="24"/>
          <w:szCs w:val="24"/>
        </w:rPr>
      </w:pPr>
      <w:r>
        <w:rPr>
          <w:rFonts w:ascii="Arial" w:hAnsi="Arial" w:cs="Arial"/>
          <w:bCs/>
          <w:sz w:val="24"/>
          <w:szCs w:val="24"/>
        </w:rPr>
        <w:t>La répartition des couts opérationnels par sources de financement est la suivante :</w:t>
      </w:r>
    </w:p>
    <w:p w14:paraId="5D8FF796" w14:textId="77777777" w:rsidR="00693FFB" w:rsidRDefault="00693FFB" w:rsidP="00693FFB">
      <w:pPr>
        <w:pStyle w:val="Paragraphedeliste"/>
        <w:numPr>
          <w:ilvl w:val="0"/>
          <w:numId w:val="3"/>
        </w:numPr>
        <w:spacing w:line="276" w:lineRule="auto"/>
        <w:jc w:val="both"/>
        <w:rPr>
          <w:rFonts w:ascii="Arial" w:hAnsi="Arial" w:cs="Arial"/>
          <w:bCs/>
          <w:sz w:val="24"/>
          <w:szCs w:val="24"/>
        </w:rPr>
      </w:pPr>
      <w:r>
        <w:rPr>
          <w:rFonts w:ascii="Arial" w:hAnsi="Arial" w:cs="Arial"/>
          <w:bCs/>
          <w:sz w:val="24"/>
          <w:szCs w:val="24"/>
        </w:rPr>
        <w:t>GAVI : 126,556 USD</w:t>
      </w:r>
    </w:p>
    <w:p w14:paraId="771A2F79" w14:textId="77777777" w:rsidR="00693FFB" w:rsidRPr="009F4102" w:rsidRDefault="00693FFB" w:rsidP="00693FFB">
      <w:pPr>
        <w:pStyle w:val="Paragraphedeliste"/>
        <w:numPr>
          <w:ilvl w:val="0"/>
          <w:numId w:val="3"/>
        </w:numPr>
        <w:spacing w:line="276" w:lineRule="auto"/>
        <w:jc w:val="both"/>
        <w:rPr>
          <w:rFonts w:ascii="Arial" w:hAnsi="Arial" w:cs="Arial"/>
          <w:bCs/>
          <w:sz w:val="24"/>
          <w:szCs w:val="24"/>
        </w:rPr>
      </w:pPr>
      <w:r>
        <w:rPr>
          <w:rFonts w:ascii="Arial" w:hAnsi="Arial" w:cs="Arial"/>
          <w:bCs/>
          <w:sz w:val="24"/>
          <w:szCs w:val="24"/>
        </w:rPr>
        <w:t xml:space="preserve">Autres partenaires : 206,703.89 USD </w:t>
      </w:r>
    </w:p>
    <w:p w14:paraId="618BEDBF" w14:textId="77777777" w:rsidR="00693FFB" w:rsidRPr="000B4365" w:rsidRDefault="00693FFB" w:rsidP="000F29D2">
      <w:pPr>
        <w:spacing w:line="276" w:lineRule="auto"/>
        <w:jc w:val="both"/>
        <w:rPr>
          <w:rFonts w:ascii="Arial" w:hAnsi="Arial" w:cs="Arial"/>
          <w:bCs/>
          <w:sz w:val="24"/>
          <w:szCs w:val="24"/>
        </w:rPr>
      </w:pPr>
      <w:bookmarkStart w:id="9" w:name="_GoBack"/>
      <w:bookmarkEnd w:id="9"/>
    </w:p>
    <w:p w14:paraId="006DB09A" w14:textId="77777777" w:rsidR="000F29D2" w:rsidRDefault="000F29D2" w:rsidP="000F29D2">
      <w:pPr>
        <w:spacing w:after="200"/>
      </w:pPr>
    </w:p>
    <w:p w14:paraId="1F25A0AE" w14:textId="77777777" w:rsidR="00040253" w:rsidRPr="000F29D2" w:rsidRDefault="00040253" w:rsidP="000F29D2">
      <w:pPr>
        <w:spacing w:after="200"/>
      </w:pPr>
    </w:p>
    <w:p w14:paraId="35A835F0" w14:textId="77777777" w:rsidR="00172CB2" w:rsidRPr="000F29D2" w:rsidRDefault="00172CB2" w:rsidP="0039686C">
      <w:pPr>
        <w:rPr>
          <w:rFonts w:ascii="Arial" w:hAnsi="Arial" w:cs="Arial"/>
          <w:sz w:val="24"/>
          <w:szCs w:val="24"/>
          <w:lang w:val="fr-BE"/>
        </w:rPr>
      </w:pPr>
    </w:p>
    <w:p w14:paraId="112A0884" w14:textId="77777777" w:rsidR="00E75FE6" w:rsidRDefault="00E75FE6" w:rsidP="0039686C">
      <w:pPr>
        <w:rPr>
          <w:rFonts w:ascii="Arial" w:hAnsi="Arial" w:cs="Arial"/>
          <w:sz w:val="24"/>
          <w:szCs w:val="24"/>
        </w:rPr>
      </w:pPr>
    </w:p>
    <w:p w14:paraId="149558A4" w14:textId="77777777" w:rsidR="00255E9F" w:rsidRPr="000B4365" w:rsidRDefault="00255E9F" w:rsidP="0039686C">
      <w:pPr>
        <w:rPr>
          <w:rFonts w:ascii="Arial" w:hAnsi="Arial" w:cs="Arial"/>
          <w:sz w:val="24"/>
          <w:szCs w:val="24"/>
        </w:rPr>
      </w:pPr>
    </w:p>
    <w:p w14:paraId="40765742" w14:textId="77777777" w:rsidR="00E75FE6" w:rsidRPr="000B4365" w:rsidRDefault="00E75FE6" w:rsidP="0039686C">
      <w:pPr>
        <w:rPr>
          <w:rFonts w:ascii="Arial" w:hAnsi="Arial" w:cs="Arial"/>
          <w:sz w:val="24"/>
          <w:szCs w:val="24"/>
        </w:rPr>
      </w:pPr>
    </w:p>
    <w:p w14:paraId="16FE43FD" w14:textId="77777777" w:rsidR="006E0C8E" w:rsidRPr="000B4365" w:rsidRDefault="006E0C8E">
      <w:pPr>
        <w:rPr>
          <w:rFonts w:ascii="Arial" w:hAnsi="Arial" w:cs="Arial"/>
          <w:sz w:val="24"/>
          <w:szCs w:val="24"/>
        </w:rPr>
      </w:pPr>
      <w:r w:rsidRPr="000B4365">
        <w:rPr>
          <w:rFonts w:ascii="Arial" w:hAnsi="Arial" w:cs="Arial"/>
          <w:sz w:val="24"/>
          <w:szCs w:val="24"/>
        </w:rPr>
        <w:br w:type="page"/>
      </w:r>
    </w:p>
    <w:p w14:paraId="3382FF8D" w14:textId="77777777" w:rsidR="00F46EA5" w:rsidRPr="001E32F5" w:rsidRDefault="00255E9F" w:rsidP="008315F7">
      <w:pPr>
        <w:pStyle w:val="Titre1"/>
        <w:rPr>
          <w:rFonts w:ascii="Arial" w:hAnsi="Arial" w:cs="Arial"/>
          <w:b/>
          <w:color w:val="auto"/>
          <w:sz w:val="24"/>
          <w:szCs w:val="24"/>
        </w:rPr>
      </w:pPr>
      <w:bookmarkStart w:id="10" w:name="_Toc428966378"/>
      <w:bookmarkStart w:id="11" w:name="_Toc432669208"/>
      <w:r w:rsidRPr="001E32F5">
        <w:rPr>
          <w:rFonts w:ascii="Arial" w:hAnsi="Arial" w:cs="Arial"/>
          <w:b/>
          <w:color w:val="auto"/>
          <w:sz w:val="24"/>
          <w:szCs w:val="24"/>
        </w:rPr>
        <w:lastRenderedPageBreak/>
        <w:t>I.</w:t>
      </w:r>
      <w:r w:rsidR="00F46EA5" w:rsidRPr="001E32F5">
        <w:rPr>
          <w:rFonts w:ascii="Arial" w:hAnsi="Arial" w:cs="Arial"/>
          <w:b/>
          <w:color w:val="auto"/>
          <w:sz w:val="24"/>
          <w:szCs w:val="24"/>
        </w:rPr>
        <w:t>CONTEXTE ET JUSTIFICATION</w:t>
      </w:r>
      <w:bookmarkEnd w:id="10"/>
      <w:bookmarkEnd w:id="11"/>
      <w:bookmarkEnd w:id="1"/>
      <w:bookmarkEnd w:id="0"/>
    </w:p>
    <w:p w14:paraId="4392985E" w14:textId="77777777" w:rsidR="00793E45" w:rsidRPr="000B4365" w:rsidRDefault="00793E45" w:rsidP="00793E45">
      <w:pPr>
        <w:shd w:val="clear" w:color="auto" w:fill="FFFFFF" w:themeFill="background1"/>
        <w:spacing w:before="100" w:beforeAutospacing="1" w:line="276" w:lineRule="auto"/>
        <w:jc w:val="both"/>
        <w:rPr>
          <w:rFonts w:ascii="Arial" w:hAnsi="Arial" w:cs="Arial"/>
          <w:sz w:val="24"/>
          <w:szCs w:val="24"/>
        </w:rPr>
      </w:pPr>
      <w:r w:rsidRPr="000B4365">
        <w:rPr>
          <w:rFonts w:ascii="Arial" w:hAnsi="Arial" w:cs="Arial"/>
          <w:sz w:val="24"/>
          <w:szCs w:val="24"/>
        </w:rPr>
        <w:t>La méningite cérébrospinale est une pathologie grave, qui entraîne une forte létalité (au-delà de 10%) lorsque les conditions optimales pour la prise en charge des malades ne sont pas réunies. Dans certaines circonstances, elle peut également laisser chez les patients des séquelles neurologiques à types d’handicaps moteurs et/ou neurosensoriels (tels que auditifs et autres).</w:t>
      </w:r>
    </w:p>
    <w:p w14:paraId="69EC2750" w14:textId="77777777" w:rsidR="007D7F38" w:rsidRPr="000B4365" w:rsidRDefault="002075EB" w:rsidP="00793E45">
      <w:pPr>
        <w:shd w:val="clear" w:color="auto" w:fill="FFFFFF" w:themeFill="background1"/>
        <w:spacing w:before="100" w:beforeAutospacing="1" w:line="276" w:lineRule="auto"/>
        <w:jc w:val="both"/>
        <w:rPr>
          <w:rFonts w:ascii="Arial" w:hAnsi="Arial" w:cs="Arial"/>
          <w:sz w:val="24"/>
          <w:szCs w:val="24"/>
        </w:rPr>
      </w:pPr>
      <w:r w:rsidRPr="000B4365">
        <w:rPr>
          <w:rFonts w:ascii="Arial" w:hAnsi="Arial" w:cs="Arial"/>
          <w:sz w:val="24"/>
          <w:szCs w:val="24"/>
        </w:rPr>
        <w:t>L</w:t>
      </w:r>
      <w:r w:rsidR="007D7F38" w:rsidRPr="000B4365">
        <w:rPr>
          <w:rFonts w:ascii="Arial" w:hAnsi="Arial" w:cs="Arial"/>
          <w:sz w:val="24"/>
          <w:szCs w:val="24"/>
        </w:rPr>
        <w:t xml:space="preserve">a République </w:t>
      </w:r>
      <w:r w:rsidR="00955DBB">
        <w:rPr>
          <w:rFonts w:ascii="Arial" w:hAnsi="Arial" w:cs="Arial"/>
          <w:sz w:val="24"/>
          <w:szCs w:val="24"/>
        </w:rPr>
        <w:t>C</w:t>
      </w:r>
      <w:r w:rsidR="007D7F38" w:rsidRPr="000B4365">
        <w:rPr>
          <w:rFonts w:ascii="Arial" w:hAnsi="Arial" w:cs="Arial"/>
          <w:sz w:val="24"/>
          <w:szCs w:val="24"/>
        </w:rPr>
        <w:t xml:space="preserve">entrafricaine fait partie des pays de la ceinture méningitique de LAPEISONI et </w:t>
      </w:r>
      <w:r w:rsidR="000B355F">
        <w:rPr>
          <w:rFonts w:ascii="Arial" w:hAnsi="Arial" w:cs="Arial"/>
          <w:sz w:val="24"/>
          <w:szCs w:val="24"/>
        </w:rPr>
        <w:t xml:space="preserve">est </w:t>
      </w:r>
      <w:r w:rsidR="007D7F38" w:rsidRPr="000B4365">
        <w:rPr>
          <w:rFonts w:ascii="Arial" w:hAnsi="Arial" w:cs="Arial"/>
          <w:sz w:val="24"/>
          <w:szCs w:val="24"/>
        </w:rPr>
        <w:t xml:space="preserve">souvent confrontée à des épidémies saisonnières </w:t>
      </w:r>
      <w:r w:rsidR="001C222A" w:rsidRPr="000B4365">
        <w:rPr>
          <w:rFonts w:ascii="Arial" w:hAnsi="Arial" w:cs="Arial"/>
          <w:sz w:val="24"/>
          <w:szCs w:val="24"/>
        </w:rPr>
        <w:t xml:space="preserve">de méningite </w:t>
      </w:r>
      <w:r w:rsidR="00022BCA" w:rsidRPr="000B4365">
        <w:rPr>
          <w:rFonts w:ascii="Arial" w:hAnsi="Arial" w:cs="Arial"/>
          <w:sz w:val="24"/>
          <w:szCs w:val="24"/>
        </w:rPr>
        <w:t xml:space="preserve">due au </w:t>
      </w:r>
      <w:proofErr w:type="spellStart"/>
      <w:r w:rsidR="00206A77" w:rsidRPr="000B4365">
        <w:rPr>
          <w:rFonts w:ascii="Arial" w:hAnsi="Arial" w:cs="Arial"/>
          <w:i/>
          <w:sz w:val="24"/>
          <w:szCs w:val="24"/>
        </w:rPr>
        <w:t>Neisseria</w:t>
      </w:r>
      <w:proofErr w:type="spellEnd"/>
      <w:r w:rsidR="00206A77" w:rsidRPr="000B4365">
        <w:rPr>
          <w:rFonts w:ascii="Arial" w:hAnsi="Arial" w:cs="Arial"/>
          <w:i/>
          <w:sz w:val="24"/>
          <w:szCs w:val="24"/>
        </w:rPr>
        <w:t xml:space="preserve"> </w:t>
      </w:r>
      <w:proofErr w:type="spellStart"/>
      <w:r w:rsidR="00206A77" w:rsidRPr="000B4365">
        <w:rPr>
          <w:rFonts w:ascii="Arial" w:hAnsi="Arial" w:cs="Arial"/>
          <w:i/>
          <w:sz w:val="24"/>
          <w:szCs w:val="24"/>
        </w:rPr>
        <w:t>meningitidis</w:t>
      </w:r>
      <w:proofErr w:type="spellEnd"/>
      <w:r w:rsidR="00206A77" w:rsidRPr="000B4365">
        <w:rPr>
          <w:rFonts w:ascii="Arial" w:hAnsi="Arial" w:cs="Arial"/>
          <w:i/>
          <w:sz w:val="24"/>
          <w:szCs w:val="24"/>
        </w:rPr>
        <w:t xml:space="preserve"> </w:t>
      </w:r>
      <w:r w:rsidR="001C222A" w:rsidRPr="000B4365">
        <w:rPr>
          <w:rFonts w:ascii="Arial" w:hAnsi="Arial" w:cs="Arial"/>
          <w:i/>
          <w:sz w:val="24"/>
          <w:szCs w:val="24"/>
        </w:rPr>
        <w:t>A (</w:t>
      </w:r>
      <w:proofErr w:type="spellStart"/>
      <w:r w:rsidR="001C222A" w:rsidRPr="000B4365">
        <w:rPr>
          <w:rFonts w:ascii="Arial" w:hAnsi="Arial" w:cs="Arial"/>
          <w:i/>
          <w:sz w:val="24"/>
          <w:szCs w:val="24"/>
        </w:rPr>
        <w:t>NmA</w:t>
      </w:r>
      <w:proofErr w:type="spellEnd"/>
      <w:r w:rsidR="001C222A" w:rsidRPr="000B4365">
        <w:rPr>
          <w:rFonts w:ascii="Arial" w:hAnsi="Arial" w:cs="Arial"/>
          <w:i/>
          <w:sz w:val="24"/>
          <w:szCs w:val="24"/>
        </w:rPr>
        <w:t>)</w:t>
      </w:r>
      <w:r w:rsidR="001C222A" w:rsidRPr="000B4365">
        <w:rPr>
          <w:rFonts w:ascii="Arial" w:hAnsi="Arial" w:cs="Arial"/>
          <w:sz w:val="24"/>
          <w:szCs w:val="24"/>
        </w:rPr>
        <w:t>.</w:t>
      </w:r>
    </w:p>
    <w:p w14:paraId="23AD07BF" w14:textId="77777777" w:rsidR="00F46EA5" w:rsidRPr="000B4365" w:rsidRDefault="001C222A" w:rsidP="0039686C">
      <w:pPr>
        <w:shd w:val="clear" w:color="auto" w:fill="FFFFFF" w:themeFill="background1"/>
        <w:spacing w:before="100" w:beforeAutospacing="1" w:line="276" w:lineRule="auto"/>
        <w:jc w:val="both"/>
        <w:rPr>
          <w:rFonts w:ascii="Arial" w:hAnsi="Arial" w:cs="Arial"/>
          <w:sz w:val="24"/>
          <w:szCs w:val="24"/>
          <w:highlight w:val="green"/>
        </w:rPr>
      </w:pPr>
      <w:r w:rsidRPr="000B4365">
        <w:rPr>
          <w:rFonts w:ascii="Arial" w:hAnsi="Arial" w:cs="Arial"/>
          <w:sz w:val="24"/>
          <w:szCs w:val="24"/>
        </w:rPr>
        <w:t xml:space="preserve"> </w:t>
      </w:r>
      <w:r w:rsidR="00E93FCE" w:rsidRPr="000B4365">
        <w:rPr>
          <w:rFonts w:ascii="Arial" w:hAnsi="Arial" w:cs="Arial"/>
          <w:sz w:val="24"/>
          <w:szCs w:val="24"/>
        </w:rPr>
        <w:t xml:space="preserve">Afin de lutter contre </w:t>
      </w:r>
      <w:r w:rsidRPr="000B4365">
        <w:rPr>
          <w:rFonts w:ascii="Arial" w:hAnsi="Arial" w:cs="Arial"/>
          <w:sz w:val="24"/>
          <w:szCs w:val="24"/>
        </w:rPr>
        <w:t>c</w:t>
      </w:r>
      <w:r w:rsidR="00E93FCE" w:rsidRPr="000B4365">
        <w:rPr>
          <w:rFonts w:ascii="Arial" w:hAnsi="Arial" w:cs="Arial"/>
          <w:sz w:val="24"/>
          <w:szCs w:val="24"/>
        </w:rPr>
        <w:t>es épidémies</w:t>
      </w:r>
      <w:r w:rsidR="00022BCA" w:rsidRPr="000B4365">
        <w:rPr>
          <w:rFonts w:ascii="Arial" w:hAnsi="Arial" w:cs="Arial"/>
          <w:sz w:val="24"/>
          <w:szCs w:val="24"/>
        </w:rPr>
        <w:t xml:space="preserve"> récurrentes</w:t>
      </w:r>
      <w:r w:rsidR="00E93FCE" w:rsidRPr="000B4365">
        <w:rPr>
          <w:rFonts w:ascii="Arial" w:hAnsi="Arial" w:cs="Arial"/>
          <w:sz w:val="24"/>
          <w:szCs w:val="24"/>
        </w:rPr>
        <w:t xml:space="preserve">, le </w:t>
      </w:r>
      <w:r w:rsidRPr="000B4365">
        <w:rPr>
          <w:rFonts w:ascii="Arial" w:hAnsi="Arial" w:cs="Arial"/>
          <w:sz w:val="24"/>
          <w:szCs w:val="24"/>
        </w:rPr>
        <w:t>pays</w:t>
      </w:r>
      <w:r w:rsidR="00F46EA5" w:rsidRPr="000B4365">
        <w:rPr>
          <w:rFonts w:ascii="Arial" w:hAnsi="Arial" w:cs="Arial"/>
          <w:sz w:val="24"/>
          <w:szCs w:val="24"/>
        </w:rPr>
        <w:t xml:space="preserve"> </w:t>
      </w:r>
      <w:r w:rsidR="00022BCA" w:rsidRPr="000B4365">
        <w:rPr>
          <w:rFonts w:ascii="Arial" w:hAnsi="Arial" w:cs="Arial"/>
          <w:sz w:val="24"/>
          <w:szCs w:val="24"/>
        </w:rPr>
        <w:t xml:space="preserve">compte </w:t>
      </w:r>
      <w:r w:rsidR="007D7F38" w:rsidRPr="000B4365">
        <w:rPr>
          <w:rFonts w:ascii="Arial" w:hAnsi="Arial" w:cs="Arial"/>
          <w:sz w:val="24"/>
          <w:szCs w:val="24"/>
        </w:rPr>
        <w:t xml:space="preserve">introduire le vaccin conjugué </w:t>
      </w:r>
      <w:proofErr w:type="spellStart"/>
      <w:r w:rsidR="007D7F38" w:rsidRPr="000B4365">
        <w:rPr>
          <w:rFonts w:ascii="Arial" w:hAnsi="Arial" w:cs="Arial"/>
          <w:sz w:val="24"/>
          <w:szCs w:val="24"/>
          <w:lang w:eastAsia="fr-FR"/>
        </w:rPr>
        <w:t>MenAfriVac</w:t>
      </w:r>
      <w:proofErr w:type="spellEnd"/>
      <w:r w:rsidR="007D7F38" w:rsidRPr="000B4365">
        <w:rPr>
          <w:rFonts w:ascii="Arial" w:hAnsi="Arial" w:cs="Arial"/>
          <w:sz w:val="24"/>
          <w:szCs w:val="24"/>
          <w:vertAlign w:val="superscript"/>
          <w:lang w:eastAsia="fr-FR"/>
        </w:rPr>
        <w:t>®</w:t>
      </w:r>
      <w:r w:rsidR="007D7F38" w:rsidRPr="000B4365">
        <w:rPr>
          <w:rFonts w:ascii="Arial" w:hAnsi="Arial" w:cs="Arial"/>
          <w:b/>
          <w:sz w:val="24"/>
          <w:szCs w:val="24"/>
          <w:vertAlign w:val="superscript"/>
          <w:lang w:eastAsia="fr-FR"/>
        </w:rPr>
        <w:t xml:space="preserve"> </w:t>
      </w:r>
      <w:r w:rsidR="007D7F38" w:rsidRPr="000B4365">
        <w:rPr>
          <w:rFonts w:ascii="Arial" w:hAnsi="Arial" w:cs="Arial"/>
          <w:sz w:val="24"/>
          <w:szCs w:val="24"/>
        </w:rPr>
        <w:t xml:space="preserve"> </w:t>
      </w:r>
      <w:r w:rsidR="00022BCA" w:rsidRPr="000B4365">
        <w:rPr>
          <w:rFonts w:ascii="Arial" w:hAnsi="Arial" w:cs="Arial"/>
          <w:sz w:val="24"/>
          <w:szCs w:val="24"/>
        </w:rPr>
        <w:t xml:space="preserve">d’abord </w:t>
      </w:r>
      <w:r w:rsidR="005A5EAD">
        <w:rPr>
          <w:rFonts w:ascii="Arial" w:hAnsi="Arial" w:cs="Arial"/>
          <w:sz w:val="24"/>
          <w:szCs w:val="24"/>
        </w:rPr>
        <w:t>en mode de</w:t>
      </w:r>
      <w:r w:rsidR="007D7F38" w:rsidRPr="000B4365">
        <w:rPr>
          <w:rFonts w:ascii="Arial" w:hAnsi="Arial" w:cs="Arial"/>
          <w:sz w:val="24"/>
          <w:szCs w:val="24"/>
        </w:rPr>
        <w:t xml:space="preserve"> </w:t>
      </w:r>
      <w:r w:rsidR="00F46EA5" w:rsidRPr="000B4365">
        <w:rPr>
          <w:rFonts w:ascii="Arial" w:hAnsi="Arial" w:cs="Arial"/>
          <w:sz w:val="24"/>
          <w:szCs w:val="24"/>
        </w:rPr>
        <w:t xml:space="preserve"> campagne nationale de vaccination </w:t>
      </w:r>
      <w:r w:rsidR="002075EB" w:rsidRPr="000B4365">
        <w:rPr>
          <w:rFonts w:ascii="Arial" w:hAnsi="Arial" w:cs="Arial"/>
          <w:sz w:val="24"/>
          <w:szCs w:val="24"/>
        </w:rPr>
        <w:t xml:space="preserve">préventive </w:t>
      </w:r>
      <w:r w:rsidR="00B36ED4" w:rsidRPr="000B4365">
        <w:rPr>
          <w:rFonts w:ascii="Arial" w:hAnsi="Arial" w:cs="Arial"/>
          <w:sz w:val="24"/>
          <w:szCs w:val="24"/>
        </w:rPr>
        <w:t xml:space="preserve">ciblant les personnes âgées de 1 à 29 ans </w:t>
      </w:r>
      <w:r w:rsidR="007D7F38" w:rsidRPr="000B4365">
        <w:rPr>
          <w:rFonts w:ascii="Arial" w:hAnsi="Arial" w:cs="Arial"/>
          <w:sz w:val="24"/>
          <w:szCs w:val="24"/>
        </w:rPr>
        <w:t xml:space="preserve">et ensuite dans la vaccination </w:t>
      </w:r>
      <w:r w:rsidR="00B36ED4" w:rsidRPr="000B4365">
        <w:rPr>
          <w:rFonts w:ascii="Arial" w:hAnsi="Arial" w:cs="Arial"/>
          <w:sz w:val="24"/>
          <w:szCs w:val="24"/>
        </w:rPr>
        <w:t xml:space="preserve">de routine ciblant </w:t>
      </w:r>
      <w:r w:rsidR="005A5EAD">
        <w:rPr>
          <w:rFonts w:ascii="Arial" w:hAnsi="Arial" w:cs="Arial"/>
          <w:sz w:val="24"/>
          <w:szCs w:val="24"/>
        </w:rPr>
        <w:t xml:space="preserve">les </w:t>
      </w:r>
      <w:r w:rsidR="00B36ED4" w:rsidRPr="000B4365">
        <w:rPr>
          <w:rFonts w:ascii="Arial" w:hAnsi="Arial" w:cs="Arial"/>
          <w:sz w:val="24"/>
          <w:szCs w:val="24"/>
        </w:rPr>
        <w:t xml:space="preserve">enfants de 9 à 11mois </w:t>
      </w:r>
      <w:r w:rsidR="005A5EAD">
        <w:rPr>
          <w:rFonts w:ascii="Arial" w:hAnsi="Arial" w:cs="Arial"/>
          <w:sz w:val="24"/>
          <w:szCs w:val="24"/>
        </w:rPr>
        <w:t xml:space="preserve">grâce à l’appui de </w:t>
      </w:r>
      <w:proofErr w:type="spellStart"/>
      <w:r w:rsidR="005A5EAD">
        <w:rPr>
          <w:rFonts w:ascii="Arial" w:hAnsi="Arial" w:cs="Arial"/>
          <w:sz w:val="24"/>
          <w:szCs w:val="24"/>
        </w:rPr>
        <w:t>Gavi</w:t>
      </w:r>
      <w:proofErr w:type="spellEnd"/>
      <w:r w:rsidR="005A5EAD">
        <w:rPr>
          <w:rFonts w:ascii="Arial" w:hAnsi="Arial" w:cs="Arial"/>
          <w:sz w:val="24"/>
          <w:szCs w:val="24"/>
        </w:rPr>
        <w:t xml:space="preserve"> </w:t>
      </w:r>
      <w:r w:rsidR="00022BCA" w:rsidRPr="000B4365">
        <w:rPr>
          <w:rFonts w:ascii="Arial" w:hAnsi="Arial" w:cs="Arial"/>
          <w:sz w:val="24"/>
          <w:szCs w:val="24"/>
        </w:rPr>
        <w:t xml:space="preserve"> Alliance</w:t>
      </w:r>
      <w:r w:rsidR="005A5EAD">
        <w:rPr>
          <w:rFonts w:ascii="Arial" w:hAnsi="Arial" w:cs="Arial"/>
          <w:sz w:val="24"/>
          <w:szCs w:val="24"/>
        </w:rPr>
        <w:t xml:space="preserve"> et des autres Partenaires</w:t>
      </w:r>
      <w:r w:rsidR="00F46EA5" w:rsidRPr="000B4365">
        <w:rPr>
          <w:rFonts w:ascii="Arial" w:hAnsi="Arial" w:cs="Arial"/>
          <w:sz w:val="24"/>
          <w:szCs w:val="24"/>
        </w:rPr>
        <w:t xml:space="preserve">. Cette </w:t>
      </w:r>
      <w:r w:rsidR="00022BCA" w:rsidRPr="000B4365">
        <w:rPr>
          <w:rFonts w:ascii="Arial" w:hAnsi="Arial" w:cs="Arial"/>
          <w:sz w:val="24"/>
          <w:szCs w:val="24"/>
        </w:rPr>
        <w:t>introduction</w:t>
      </w:r>
      <w:r w:rsidR="007D7F38" w:rsidRPr="000B4365">
        <w:rPr>
          <w:rFonts w:ascii="Arial" w:hAnsi="Arial" w:cs="Arial"/>
          <w:sz w:val="24"/>
          <w:szCs w:val="24"/>
        </w:rPr>
        <w:t xml:space="preserve"> vise à </w:t>
      </w:r>
      <w:r w:rsidR="00022BCA" w:rsidRPr="000B4365">
        <w:rPr>
          <w:rFonts w:ascii="Arial" w:hAnsi="Arial" w:cs="Arial"/>
          <w:sz w:val="24"/>
          <w:szCs w:val="24"/>
        </w:rPr>
        <w:t>prévenir des épidémies saisonnières de méningite due au méningocoque A</w:t>
      </w:r>
      <w:r w:rsidR="00F46EA5" w:rsidRPr="000B4365">
        <w:rPr>
          <w:rFonts w:ascii="Arial" w:hAnsi="Arial" w:cs="Arial"/>
          <w:sz w:val="24"/>
          <w:szCs w:val="24"/>
        </w:rPr>
        <w:t>.</w:t>
      </w:r>
    </w:p>
    <w:p w14:paraId="400F0281" w14:textId="77777777" w:rsidR="00F46EA5" w:rsidRPr="000B4365" w:rsidRDefault="00F46EA5" w:rsidP="006F73CD">
      <w:pPr>
        <w:pStyle w:val="Titre2"/>
        <w:rPr>
          <w:rFonts w:cs="Arial"/>
          <w:b w:val="0"/>
          <w:szCs w:val="24"/>
        </w:rPr>
      </w:pPr>
      <w:r w:rsidRPr="000B4365">
        <w:rPr>
          <w:rFonts w:cs="Arial"/>
          <w:b w:val="0"/>
          <w:szCs w:val="24"/>
        </w:rPr>
        <w:t xml:space="preserve"> </w:t>
      </w:r>
      <w:bookmarkStart w:id="12" w:name="_Toc432669209"/>
      <w:r w:rsidR="002B43F7" w:rsidRPr="002B43F7">
        <w:rPr>
          <w:rFonts w:eastAsiaTheme="majorEastAsia" w:cs="Arial"/>
          <w:smallCaps w:val="0"/>
          <w:sz w:val="24"/>
          <w:szCs w:val="24"/>
          <w:lang w:eastAsia="en-US"/>
        </w:rPr>
        <w:t>1.1. Données géographiques</w:t>
      </w:r>
      <w:bookmarkEnd w:id="12"/>
    </w:p>
    <w:bookmarkStart w:id="13" w:name="_Toc356597598"/>
    <w:p w14:paraId="1ADFD9B8" w14:textId="77777777" w:rsidR="00793E45" w:rsidRPr="000B4365" w:rsidRDefault="006C5A5D" w:rsidP="006C5A5D">
      <w:pPr>
        <w:spacing w:line="276" w:lineRule="auto"/>
        <w:ind w:left="4248"/>
        <w:jc w:val="both"/>
        <w:rPr>
          <w:rFonts w:ascii="Arial" w:eastAsia="Times New Roman" w:hAnsi="Arial" w:cs="Arial"/>
          <w:sz w:val="24"/>
          <w:szCs w:val="24"/>
          <w:lang w:eastAsia="fr-FR"/>
        </w:rPr>
      </w:pPr>
      <w:r w:rsidRPr="000B4365">
        <w:rPr>
          <w:rFonts w:ascii="Arial" w:eastAsia="Times New Roman" w:hAnsi="Arial" w:cs="Arial"/>
          <w:noProof/>
          <w:sz w:val="24"/>
          <w:szCs w:val="24"/>
          <w:lang w:eastAsia="fr-FR"/>
        </w:rPr>
        <mc:AlternateContent>
          <mc:Choice Requires="wps">
            <w:drawing>
              <wp:anchor distT="0" distB="0" distL="114300" distR="114300" simplePos="0" relativeHeight="251660288" behindDoc="0" locked="0" layoutInCell="1" allowOverlap="1" wp14:anchorId="494F8BF8" wp14:editId="0BB979CC">
                <wp:simplePos x="0" y="0"/>
                <wp:positionH relativeFrom="column">
                  <wp:posOffset>-48895</wp:posOffset>
                </wp:positionH>
                <wp:positionV relativeFrom="paragraph">
                  <wp:posOffset>33960</wp:posOffset>
                </wp:positionV>
                <wp:extent cx="2618842" cy="1726387"/>
                <wp:effectExtent l="0" t="0" r="10160" b="26670"/>
                <wp:wrapNone/>
                <wp:docPr id="10" name="Zone de texte 10"/>
                <wp:cNvGraphicFramePr/>
                <a:graphic xmlns:a="http://schemas.openxmlformats.org/drawingml/2006/main">
                  <a:graphicData uri="http://schemas.microsoft.com/office/word/2010/wordprocessingShape">
                    <wps:wsp>
                      <wps:cNvSpPr txBox="1"/>
                      <wps:spPr>
                        <a:xfrm>
                          <a:off x="0" y="0"/>
                          <a:ext cx="2618842" cy="17263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F19939" w14:textId="77777777" w:rsidR="00C92FA5" w:rsidRDefault="00C92FA5" w:rsidP="006C5A5D">
                            <w:pPr>
                              <w:spacing w:after="0"/>
                              <w:jc w:val="center"/>
                              <w:rPr>
                                <w:noProof/>
                                <w:lang w:val="fr-BE" w:eastAsia="fr-BE"/>
                              </w:rPr>
                            </w:pPr>
                            <w:r>
                              <w:rPr>
                                <w:noProof/>
                                <w:lang w:eastAsia="fr-FR"/>
                              </w:rPr>
                              <w:drawing>
                                <wp:inline distT="0" distB="0" distL="0" distR="0" wp14:anchorId="29FFDFB3" wp14:editId="5835A500">
                                  <wp:extent cx="2209191" cy="1487865"/>
                                  <wp:effectExtent l="0" t="0" r="635" b="0"/>
                                  <wp:docPr id="5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0287" cy="1488603"/>
                                          </a:xfrm>
                                          <a:prstGeom prst="rect">
                                            <a:avLst/>
                                          </a:prstGeom>
                                          <a:noFill/>
                                          <a:ln>
                                            <a:noFill/>
                                          </a:ln>
                                        </pic:spPr>
                                      </pic:pic>
                                    </a:graphicData>
                                  </a:graphic>
                                </wp:inline>
                              </w:drawing>
                            </w:r>
                          </w:p>
                          <w:p w14:paraId="6D8FE670" w14:textId="77777777" w:rsidR="00C92FA5" w:rsidRPr="006C5A5D" w:rsidRDefault="00C92FA5" w:rsidP="006C5A5D">
                            <w:pPr>
                              <w:spacing w:after="0"/>
                              <w:jc w:val="center"/>
                              <w:rPr>
                                <w:i/>
                                <w:sz w:val="20"/>
                              </w:rPr>
                            </w:pPr>
                            <w:r w:rsidRPr="006C5A5D">
                              <w:rPr>
                                <w:i/>
                                <w:noProof/>
                                <w:sz w:val="20"/>
                                <w:lang w:val="fr-BE" w:eastAsia="fr-BE"/>
                              </w:rPr>
                              <w:t>Fig.1: Découpage sanitaire de la RCA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F8BF8" id="Zone de texte 10" o:spid="_x0000_s1029" type="#_x0000_t202" style="position:absolute;left:0;text-align:left;margin-left:-3.85pt;margin-top:2.65pt;width:206.2pt;height:13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Nd5ngIAAMEFAAAOAAAAZHJzL2Uyb0RvYy54bWysVE1PGzEQvVfqf7B8L5uEENKIDUpBVJUQ&#10;oIYKqTfHaxML2+PaTnbTX9+xdzcEyoWql92x58145s3H2XljNNkKHxTYkg6PBpQIy6FS9rGkP+6v&#10;Pk0pCZHZimmwoqQ7Eej5/OOHs9rNxAjWoCvhCTqxYVa7kq5jdLOiCHwtDAtH4IRFpQRvWMSjfywq&#10;z2r0bnQxGgwmRQ2+ch64CAFvL1slnWf/Ugoeb6UMIhJdUowt5q/P31X6FvMzNnv0zK0V78Jg/xCF&#10;Ycrio3tXlywysvHqL1dGcQ8BZDziYAqQUnGRc8BshoNX2SzXzImcC5IT3J6m8P/c8pvtnSeqwtoh&#10;PZYZrNFPrBSpBImiiYLgPZJUuzBD7NIhOjZfoEGD/j7gZcq9kd6kP2ZFUI/+dnuK0RXheDmaDKfT&#10;8YgSjrrh6WhyPD1Nfopnc+dD/CrAkCSU1GMNM7Vsex1iC+0h6bUAWlVXSut8SH0jLrQnW4YV1zEH&#10;ic5foLQldUknxyeD7PiFLrne2680409deAco9Kdtek7kDuvCShS1VGQp7rRIGG2/C4kMZ0beiJFx&#10;Luw+zoxOKIkZvcewwz9H9R7jNg+0yC+DjXtjoyz4lqWX1FZPPbWyxWMND/JOYmxWTW6t475TVlDt&#10;sIE8tHMYHL9SyPc1C/GOeRw87BlcJvEWP1IDFgk6iZI1+N9v3Sc8zgNqKalxkEsafm2YF5TobxYn&#10;5fNwPE6Tnw/jk9MRHvyhZnWosRtzAdg5Q1xbjmcx4aPuRenBPODOWaRXUcUsx7dLGnvxIrbrBXcW&#10;F4tFBuGsOxav7dLx5DqxnPrsvnlg3nV9nqbtBvqRZ7NX7d5ik6WFxSaCVHkWEs8tqx3/uCfyNHU7&#10;LS2iw3NGPW/e+R8AAAD//wMAUEsDBBQABgAIAAAAIQBiot1T3AAAAAgBAAAPAAAAZHJzL2Rvd25y&#10;ZXYueG1sTI8xT8MwFIR3JP6D9ZDYWodQSJrmpQJUWJgoiNmNX22L2I5sNw3/HjPBeLrT3XftdrYD&#10;myhE4x3CzbIARq730jiF8PH+vKiBxSScFIN3hPBNEbbd5UUrGunP7o2mfVIsl7jYCASd0thwHntN&#10;VsSlH8ll7+iDFSnLoLgM4pzL7cDLorjnVhiXF7QY6UlT/7U/WYTdo1qrvhZB72ppzDR/Hl/VC+L1&#10;1fywAZZoTn9h+MXP6NBlpoM/ORnZgLCoqpxEuLsFlu1Vscr6gFBWVQm8a/n/A90PAAAA//8DAFBL&#10;AQItABQABgAIAAAAIQC2gziS/gAAAOEBAAATAAAAAAAAAAAAAAAAAAAAAABbQ29udGVudF9UeXBl&#10;c10ueG1sUEsBAi0AFAAGAAgAAAAhADj9If/WAAAAlAEAAAsAAAAAAAAAAAAAAAAALwEAAF9yZWxz&#10;Ly5yZWxzUEsBAi0AFAAGAAgAAAAhALRc13meAgAAwQUAAA4AAAAAAAAAAAAAAAAALgIAAGRycy9l&#10;Mm9Eb2MueG1sUEsBAi0AFAAGAAgAAAAhAGKi3VPcAAAACAEAAA8AAAAAAAAAAAAAAAAA+AQAAGRy&#10;cy9kb3ducmV2LnhtbFBLBQYAAAAABAAEAPMAAAABBgAAAAA=&#10;" fillcolor="white [3201]" strokeweight=".5pt">
                <v:textbox>
                  <w:txbxContent>
                    <w:p w14:paraId="36F19939" w14:textId="77777777" w:rsidR="00C92FA5" w:rsidRDefault="00C92FA5" w:rsidP="006C5A5D">
                      <w:pPr>
                        <w:spacing w:after="0"/>
                        <w:jc w:val="center"/>
                        <w:rPr>
                          <w:noProof/>
                          <w:lang w:val="fr-BE" w:eastAsia="fr-BE"/>
                        </w:rPr>
                      </w:pPr>
                      <w:r>
                        <w:rPr>
                          <w:noProof/>
                          <w:lang w:val="en-US"/>
                        </w:rPr>
                        <w:drawing>
                          <wp:inline distT="0" distB="0" distL="0" distR="0" wp14:anchorId="29FFDFB3" wp14:editId="5835A500">
                            <wp:extent cx="2209191" cy="1487865"/>
                            <wp:effectExtent l="0" t="0" r="635" b="0"/>
                            <wp:docPr id="5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0287" cy="1488603"/>
                                    </a:xfrm>
                                    <a:prstGeom prst="rect">
                                      <a:avLst/>
                                    </a:prstGeom>
                                    <a:noFill/>
                                    <a:ln>
                                      <a:noFill/>
                                    </a:ln>
                                  </pic:spPr>
                                </pic:pic>
                              </a:graphicData>
                            </a:graphic>
                          </wp:inline>
                        </w:drawing>
                      </w:r>
                    </w:p>
                    <w:p w14:paraId="6D8FE670" w14:textId="77777777" w:rsidR="00C92FA5" w:rsidRPr="006C5A5D" w:rsidRDefault="00C92FA5" w:rsidP="006C5A5D">
                      <w:pPr>
                        <w:spacing w:after="0"/>
                        <w:jc w:val="center"/>
                        <w:rPr>
                          <w:i/>
                          <w:sz w:val="20"/>
                        </w:rPr>
                      </w:pPr>
                      <w:r w:rsidRPr="006C5A5D">
                        <w:rPr>
                          <w:i/>
                          <w:noProof/>
                          <w:sz w:val="20"/>
                          <w:lang w:val="fr-BE" w:eastAsia="fr-BE"/>
                        </w:rPr>
                        <w:t>Fig.1: Découpage sanitaire de la RCA</w:t>
                      </w:r>
                    </w:p>
                  </w:txbxContent>
                </v:textbox>
              </v:shape>
            </w:pict>
          </mc:Fallback>
        </mc:AlternateContent>
      </w:r>
      <w:r w:rsidRPr="000B4365">
        <w:rPr>
          <w:rFonts w:ascii="Arial" w:eastAsia="Times New Roman" w:hAnsi="Arial" w:cs="Arial"/>
          <w:noProof/>
          <w:sz w:val="24"/>
          <w:szCs w:val="24"/>
          <w:lang w:eastAsia="fr-FR"/>
        </w:rPr>
        <mc:AlternateContent>
          <mc:Choice Requires="wps">
            <w:drawing>
              <wp:anchor distT="0" distB="0" distL="114300" distR="114300" simplePos="0" relativeHeight="251659264" behindDoc="0" locked="0" layoutInCell="1" allowOverlap="1" wp14:anchorId="65822C46" wp14:editId="4DE956DD">
                <wp:simplePos x="0" y="0"/>
                <wp:positionH relativeFrom="column">
                  <wp:posOffset>488950</wp:posOffset>
                </wp:positionH>
                <wp:positionV relativeFrom="paragraph">
                  <wp:posOffset>7944485</wp:posOffset>
                </wp:positionV>
                <wp:extent cx="3018790" cy="2277110"/>
                <wp:effectExtent l="7620" t="12700" r="12065" b="571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2277110"/>
                        </a:xfrm>
                        <a:prstGeom prst="rect">
                          <a:avLst/>
                        </a:prstGeom>
                        <a:solidFill>
                          <a:srgbClr val="FFFFFF"/>
                        </a:solidFill>
                        <a:ln w="9525">
                          <a:solidFill>
                            <a:srgbClr val="000000"/>
                          </a:solidFill>
                          <a:miter lim="800000"/>
                          <a:headEnd/>
                          <a:tailEnd/>
                        </a:ln>
                      </wps:spPr>
                      <wps:txbx>
                        <w:txbxContent>
                          <w:p w14:paraId="3A6C5DC1" w14:textId="77777777" w:rsidR="00C92FA5" w:rsidRDefault="00C92FA5">
                            <w:pPr>
                              <w:rPr>
                                <w:lang w:val="fr-BE"/>
                              </w:rPr>
                            </w:pPr>
                            <w:r>
                              <w:rPr>
                                <w:noProof/>
                                <w:lang w:eastAsia="fr-FR"/>
                              </w:rPr>
                              <w:drawing>
                                <wp:inline distT="0" distB="0" distL="0" distR="0" wp14:anchorId="1D07DC13" wp14:editId="51928E08">
                                  <wp:extent cx="2823845" cy="1901825"/>
                                  <wp:effectExtent l="0" t="0" r="0" b="3175"/>
                                  <wp:docPr id="5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3845" cy="1901825"/>
                                          </a:xfrm>
                                          <a:prstGeom prst="rect">
                                            <a:avLst/>
                                          </a:prstGeom>
                                          <a:noFill/>
                                          <a:ln>
                                            <a:noFill/>
                                          </a:ln>
                                        </pic:spPr>
                                      </pic:pic>
                                    </a:graphicData>
                                  </a:graphic>
                                </wp:inline>
                              </w:drawing>
                            </w:r>
                          </w:p>
                          <w:p w14:paraId="6A55777F" w14:textId="77777777" w:rsidR="00C92FA5" w:rsidRPr="00B06277" w:rsidRDefault="00C92FA5">
                            <w:pPr>
                              <w:rPr>
                                <w:lang w:val="fr-BE"/>
                              </w:rPr>
                            </w:pPr>
                            <w:r>
                              <w:rPr>
                                <w:lang w:val="fr-BE"/>
                              </w:rPr>
                              <w:t xml:space="preserve">Fig.1: Découpage sanitaire de la RCA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22C46" id="Zone de texte 9" o:spid="_x0000_s1030" type="#_x0000_t202" style="position:absolute;left:0;text-align:left;margin-left:38.5pt;margin-top:625.55pt;width:237.7pt;height:17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gWMQIAAF0EAAAOAAAAZHJzL2Uyb0RvYy54bWysVE2P0zAQvSPxHyzfaT5oaRs1XS1dipCW&#10;D2nhws1xnMTC8RjbbbL8esZOW6oFLogcLI9n/Dzz3kw2N2OvyFFYJ0GXNJullAjNoZa6LemXz/sX&#10;K0qcZ7pmCrQo6aNw9Gb7/NlmMIXIoQNVC0sQRLtiMCXtvDdFkjjeiZ65GRih0dmA7ZlH07ZJbdmA&#10;6L1K8jR9lQxga2OBC+fw9G5y0m3EbxrB/cemccITVVLMzcfVxrUKa7LdsKK1zHSSn9Jg/5BFz6TG&#10;Ry9Qd8wzcrDyN6hecgsOGj/j0CfQNJKLWANWk6VPqnnomBGxFiTHmQtN7v/B8g/HT5bIuqRrSjTr&#10;UaKvKBSpBfFi9IKsA0WDcQVGPhiM9eNrGFHqWK4z98C/OaJh1zHdiltrYegEqzHFLNxMrq5OOC6A&#10;VMN7qPEtdvAQgcbG9oE/ZIQgOkr1eJEH8yAcD1+m2Wq5RhdHX54vl1kWBUxYcb5urPNvBfQkbEpq&#10;Uf8Iz473zod0WHEOCa85ULLeS6WiYdtqpyw5MuyVffxiBU/ClCYDsrXIFxMDf4VI4/cniF56bHol&#10;+5KuLkGsCLy90XVsSc+kmvaYstInIgN3E4t+rMYo2/ysTwX1IzJrYepxnEncdGB/UDJgf5fUfT8w&#10;KyhR7zSqs87m8zAQ0Zgvljka9tpTXXuY5ghVUk/JtN35aYgOxsq2w5emftBwi4o2MnIdpJ+yOqWP&#10;PRwlOM1bGJJrO0b9+itsfwIAAP//AwBQSwMEFAAGAAgAAAAhAAKdIYbiAAAADAEAAA8AAABkcnMv&#10;ZG93bnJldi54bWxMj8FOwzAQRO9I/IO1SFwQdRKapA1xKoQEojcoCK5u7CYR9jrYbhr+nuUEx50d&#10;zbypN7M1bNI+DA4FpIsEmMbWqQE7AW+vD9crYCFKVNI41AK+dYBNc35Wy0q5E77oaRc7RiEYKimg&#10;j3GsOA9tr60MCzdqpN/BeSsjnb7jyssThVvDsyQpuJUDUkMvR33f6/Zzd7QCVsun6SNsb57f2+Jg&#10;1vGqnB6/vBCXF/PdLbCo5/hnhl98QoeGmPbuiCowI6AsaUokPcvTFBg58jxbAtuTVCTrEnhT8/8j&#10;mh8AAAD//wMAUEsBAi0AFAAGAAgAAAAhALaDOJL+AAAA4QEAABMAAAAAAAAAAAAAAAAAAAAAAFtD&#10;b250ZW50X1R5cGVzXS54bWxQSwECLQAUAAYACAAAACEAOP0h/9YAAACUAQAACwAAAAAAAAAAAAAA&#10;AAAvAQAAX3JlbHMvLnJlbHNQSwECLQAUAAYACAAAACEAHYbIFjECAABdBAAADgAAAAAAAAAAAAAA&#10;AAAuAgAAZHJzL2Uyb0RvYy54bWxQSwECLQAUAAYACAAAACEAAp0hhuIAAAAMAQAADwAAAAAAAAAA&#10;AAAAAACLBAAAZHJzL2Rvd25yZXYueG1sUEsFBgAAAAAEAAQA8wAAAJoFAAAAAA==&#10;">
                <v:textbox>
                  <w:txbxContent>
                    <w:p w14:paraId="3A6C5DC1" w14:textId="77777777" w:rsidR="00C92FA5" w:rsidRDefault="00C92FA5">
                      <w:pPr>
                        <w:rPr>
                          <w:lang w:val="fr-BE"/>
                        </w:rPr>
                      </w:pPr>
                      <w:r>
                        <w:rPr>
                          <w:noProof/>
                          <w:lang w:val="en-US"/>
                        </w:rPr>
                        <w:drawing>
                          <wp:inline distT="0" distB="0" distL="0" distR="0" wp14:anchorId="1D07DC13" wp14:editId="51928E08">
                            <wp:extent cx="2823845" cy="1901825"/>
                            <wp:effectExtent l="0" t="0" r="0" b="3175"/>
                            <wp:docPr id="5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3845" cy="1901825"/>
                                    </a:xfrm>
                                    <a:prstGeom prst="rect">
                                      <a:avLst/>
                                    </a:prstGeom>
                                    <a:noFill/>
                                    <a:ln>
                                      <a:noFill/>
                                    </a:ln>
                                  </pic:spPr>
                                </pic:pic>
                              </a:graphicData>
                            </a:graphic>
                          </wp:inline>
                        </w:drawing>
                      </w:r>
                    </w:p>
                    <w:p w14:paraId="6A55777F" w14:textId="77777777" w:rsidR="00C92FA5" w:rsidRPr="00B06277" w:rsidRDefault="00C92FA5">
                      <w:pPr>
                        <w:rPr>
                          <w:lang w:val="fr-BE"/>
                        </w:rPr>
                      </w:pPr>
                      <w:r>
                        <w:rPr>
                          <w:lang w:val="fr-BE"/>
                        </w:rPr>
                        <w:t xml:space="preserve">Fig.1: Découpage sanitaire de la RCA </w:t>
                      </w:r>
                    </w:p>
                  </w:txbxContent>
                </v:textbox>
              </v:shape>
            </w:pict>
          </mc:Fallback>
        </mc:AlternateContent>
      </w:r>
      <w:r w:rsidRPr="000B4365">
        <w:rPr>
          <w:rFonts w:ascii="Arial" w:eastAsia="Times New Roman" w:hAnsi="Arial" w:cs="Arial"/>
          <w:noProof/>
          <w:sz w:val="24"/>
          <w:szCs w:val="24"/>
          <w:lang w:eastAsia="fr-FR"/>
        </w:rPr>
        <mc:AlternateContent>
          <mc:Choice Requires="wps">
            <w:drawing>
              <wp:anchor distT="0" distB="0" distL="114300" distR="114300" simplePos="0" relativeHeight="251658240" behindDoc="0" locked="0" layoutInCell="1" allowOverlap="1" wp14:anchorId="0BB64989" wp14:editId="6B2FB9CD">
                <wp:simplePos x="0" y="0"/>
                <wp:positionH relativeFrom="column">
                  <wp:posOffset>488950</wp:posOffset>
                </wp:positionH>
                <wp:positionV relativeFrom="paragraph">
                  <wp:posOffset>7944485</wp:posOffset>
                </wp:positionV>
                <wp:extent cx="3018790" cy="2277110"/>
                <wp:effectExtent l="7620" t="12700" r="12065" b="571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2277110"/>
                        </a:xfrm>
                        <a:prstGeom prst="rect">
                          <a:avLst/>
                        </a:prstGeom>
                        <a:solidFill>
                          <a:srgbClr val="FFFFFF"/>
                        </a:solidFill>
                        <a:ln w="9525">
                          <a:solidFill>
                            <a:srgbClr val="000000"/>
                          </a:solidFill>
                          <a:miter lim="800000"/>
                          <a:headEnd/>
                          <a:tailEnd/>
                        </a:ln>
                      </wps:spPr>
                      <wps:txbx>
                        <w:txbxContent>
                          <w:p w14:paraId="158076AD" w14:textId="77777777" w:rsidR="00C92FA5" w:rsidRDefault="00C92FA5">
                            <w:pPr>
                              <w:rPr>
                                <w:lang w:val="fr-BE"/>
                              </w:rPr>
                            </w:pPr>
                            <w:r>
                              <w:rPr>
                                <w:noProof/>
                                <w:lang w:eastAsia="fr-FR"/>
                              </w:rPr>
                              <w:drawing>
                                <wp:inline distT="0" distB="0" distL="0" distR="0" wp14:anchorId="7E5FAD88" wp14:editId="37913870">
                                  <wp:extent cx="2823845" cy="1901825"/>
                                  <wp:effectExtent l="0" t="0" r="0" b="3175"/>
                                  <wp:docPr id="5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3845" cy="1901825"/>
                                          </a:xfrm>
                                          <a:prstGeom prst="rect">
                                            <a:avLst/>
                                          </a:prstGeom>
                                          <a:noFill/>
                                          <a:ln>
                                            <a:noFill/>
                                          </a:ln>
                                        </pic:spPr>
                                      </pic:pic>
                                    </a:graphicData>
                                  </a:graphic>
                                </wp:inline>
                              </w:drawing>
                            </w:r>
                          </w:p>
                          <w:p w14:paraId="7C5596E6" w14:textId="77777777" w:rsidR="00C92FA5" w:rsidRPr="00B06277" w:rsidRDefault="00C92FA5">
                            <w:pPr>
                              <w:rPr>
                                <w:lang w:val="fr-BE"/>
                              </w:rPr>
                            </w:pPr>
                            <w:r>
                              <w:rPr>
                                <w:lang w:val="fr-BE"/>
                              </w:rPr>
                              <w:t xml:space="preserve">Fig.1: Découpage sanitaire de la RCA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64989" id="Zone de texte 6" o:spid="_x0000_s1031" type="#_x0000_t202" style="position:absolute;left:0;text-align:left;margin-left:38.5pt;margin-top:625.55pt;width:237.7pt;height:17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b0rMQIAAF0EAAAOAAAAZHJzL2Uyb0RvYy54bWysVEuP0zAQviPxHyzfaR70GTVdLV2KkJaH&#10;tHDh5jhOY+F4jO022f31jJ22VAtcEDlYHs/488z3zWR9M3SKHIV1EnRJs0lKidAcaqn3Jf36Zfdq&#10;SYnzTNdMgRYlfRSO3mxevlj3phA5tKBqYQmCaFf0pqSt96ZIEsdb0TE3ASM0OhuwHfNo2n1SW9Yj&#10;eqeSPE3nSQ+2Nha4cA5P70Yn3UT8phHcf2oaJzxRJcXcfFxtXKuwJps1K/aWmVbyUxrsH7LomNT4&#10;6AXqjnlGDlb+BtVJbsFB4yccugSaRnIRa8BqsvRZNQ8tMyLWguQ4c6HJ/T9Y/vH42RJZl3ROiWYd&#10;SvQNhSK1IF4MXpB5oKg3rsDIB4OxfngDA0ody3XmHvh3RzRsW6b34tZa6FvBakwxCzeTq6sjjgsg&#10;Vf8BanyLHTxEoKGxXeAPGSGIjlI9XuTBPAjHw9dptlys0MXRl+eLRZZFARNWnK8b6/w7AR0Jm5Ja&#10;1D/Cs+O98yEdVpxDwmsOlKx3Uqlo2H21VZYcGfbKLn6xgmdhSpO+pKtZPhsZ+CtEGr8/QXTSY9Mr&#10;2ZV0eQliReDtra5jS3om1bjHlJU+ERm4G1n0QzVE2WZnfSqoH5FZC2OP40zipgX7REmP/V1S9+PA&#10;rKBEvdeoziqbTsNARGM6W+Ro2GtPde1hmiNUST0l43brxyE6GCv3Lb409oOGW1S0kZHrIP2Y1Sl9&#10;7OEowWnewpBc2zHq119h8xMAAP//AwBQSwMEFAAGAAgAAAAhAAKdIYbiAAAADAEAAA8AAABkcnMv&#10;ZG93bnJldi54bWxMj8FOwzAQRO9I/IO1SFwQdRKapA1xKoQEojcoCK5u7CYR9jrYbhr+nuUEx50d&#10;zbypN7M1bNI+DA4FpIsEmMbWqQE7AW+vD9crYCFKVNI41AK+dYBNc35Wy0q5E77oaRc7RiEYKimg&#10;j3GsOA9tr60MCzdqpN/BeSsjnb7jyssThVvDsyQpuJUDUkMvR33f6/Zzd7QCVsun6SNsb57f2+Jg&#10;1vGqnB6/vBCXF/PdLbCo5/hnhl98QoeGmPbuiCowI6AsaUokPcvTFBg58jxbAtuTVCTrEnhT8/8j&#10;mh8AAAD//wMAUEsBAi0AFAAGAAgAAAAhALaDOJL+AAAA4QEAABMAAAAAAAAAAAAAAAAAAAAAAFtD&#10;b250ZW50X1R5cGVzXS54bWxQSwECLQAUAAYACAAAACEAOP0h/9YAAACUAQAACwAAAAAAAAAAAAAA&#10;AAAvAQAAX3JlbHMvLnJlbHNQSwECLQAUAAYACAAAACEAe+29KzECAABdBAAADgAAAAAAAAAAAAAA&#10;AAAuAgAAZHJzL2Uyb0RvYy54bWxQSwECLQAUAAYACAAAACEAAp0hhuIAAAAMAQAADwAAAAAAAAAA&#10;AAAAAACLBAAAZHJzL2Rvd25yZXYueG1sUEsFBgAAAAAEAAQA8wAAAJoFAAAAAA==&#10;">
                <v:textbox>
                  <w:txbxContent>
                    <w:p w14:paraId="158076AD" w14:textId="77777777" w:rsidR="00C92FA5" w:rsidRDefault="00C92FA5">
                      <w:pPr>
                        <w:rPr>
                          <w:lang w:val="fr-BE"/>
                        </w:rPr>
                      </w:pPr>
                      <w:r>
                        <w:rPr>
                          <w:noProof/>
                          <w:lang w:val="en-US"/>
                        </w:rPr>
                        <w:drawing>
                          <wp:inline distT="0" distB="0" distL="0" distR="0" wp14:anchorId="7E5FAD88" wp14:editId="37913870">
                            <wp:extent cx="2823845" cy="1901825"/>
                            <wp:effectExtent l="0" t="0" r="0" b="3175"/>
                            <wp:docPr id="5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3845" cy="1901825"/>
                                    </a:xfrm>
                                    <a:prstGeom prst="rect">
                                      <a:avLst/>
                                    </a:prstGeom>
                                    <a:noFill/>
                                    <a:ln>
                                      <a:noFill/>
                                    </a:ln>
                                  </pic:spPr>
                                </pic:pic>
                              </a:graphicData>
                            </a:graphic>
                          </wp:inline>
                        </w:drawing>
                      </w:r>
                    </w:p>
                    <w:p w14:paraId="7C5596E6" w14:textId="77777777" w:rsidR="00C92FA5" w:rsidRPr="00B06277" w:rsidRDefault="00C92FA5">
                      <w:pPr>
                        <w:rPr>
                          <w:lang w:val="fr-BE"/>
                        </w:rPr>
                      </w:pPr>
                      <w:r>
                        <w:rPr>
                          <w:lang w:val="fr-BE"/>
                        </w:rPr>
                        <w:t xml:space="preserve">Fig.1: Découpage sanitaire de la RCA </w:t>
                      </w:r>
                    </w:p>
                  </w:txbxContent>
                </v:textbox>
              </v:shape>
            </w:pict>
          </mc:Fallback>
        </mc:AlternateContent>
      </w:r>
      <w:r w:rsidR="00793E45" w:rsidRPr="000B4365">
        <w:rPr>
          <w:rFonts w:ascii="Arial" w:eastAsia="Times New Roman" w:hAnsi="Arial" w:cs="Arial"/>
          <w:sz w:val="24"/>
          <w:szCs w:val="24"/>
          <w:lang w:eastAsia="fr-FR"/>
        </w:rPr>
        <w:t xml:space="preserve">Située au cœur du continent Africain, la République Centrafricaine couvre une superficie estimée à 623 000 km².  Elle fait frontière à l’Est avec le Soudan et le Soudan du Sud, à l’Ouest avec le Cameroun, au Nord avec le Tchad, au Sud avec le Congo et la République Démocratique du Congo (RDC).  </w:t>
      </w:r>
    </w:p>
    <w:p w14:paraId="18B02CEE" w14:textId="77777777" w:rsidR="006C5A5D" w:rsidRPr="000B4365" w:rsidRDefault="006C5A5D" w:rsidP="006C5A5D">
      <w:pPr>
        <w:spacing w:line="276" w:lineRule="auto"/>
        <w:jc w:val="both"/>
        <w:rPr>
          <w:rFonts w:ascii="Arial" w:eastAsia="Times New Roman" w:hAnsi="Arial" w:cs="Arial"/>
          <w:sz w:val="24"/>
          <w:szCs w:val="24"/>
          <w:lang w:eastAsia="fr-FR"/>
        </w:rPr>
      </w:pPr>
    </w:p>
    <w:p w14:paraId="39B86C12" w14:textId="77777777" w:rsidR="00F46EA5" w:rsidRPr="000B4365" w:rsidRDefault="00793E45" w:rsidP="006C5A5D">
      <w:pPr>
        <w:spacing w:line="276" w:lineRule="auto"/>
        <w:jc w:val="both"/>
        <w:rPr>
          <w:rFonts w:ascii="Arial" w:eastAsia="Times New Roman" w:hAnsi="Arial" w:cs="Arial"/>
          <w:sz w:val="24"/>
          <w:szCs w:val="24"/>
          <w:lang w:eastAsia="fr-FR"/>
        </w:rPr>
      </w:pPr>
      <w:r w:rsidRPr="000B4365">
        <w:rPr>
          <w:rFonts w:ascii="Arial" w:eastAsia="Times New Roman" w:hAnsi="Arial" w:cs="Arial"/>
          <w:sz w:val="24"/>
          <w:szCs w:val="24"/>
          <w:lang w:eastAsia="fr-FR"/>
        </w:rPr>
        <w:t>Le climat est de type équatorial caractérisé par deux saisons : une saison des pluies allant de mai à octobre  et une saison sèche qui s’étend de novembre à avril.  Pendant la saison des pluies, la</w:t>
      </w:r>
      <w:r w:rsidR="006C5A5D" w:rsidRPr="000B4365">
        <w:rPr>
          <w:rFonts w:ascii="Arial" w:eastAsia="Times New Roman" w:hAnsi="Arial" w:cs="Arial"/>
          <w:sz w:val="24"/>
          <w:szCs w:val="24"/>
          <w:lang w:eastAsia="fr-FR"/>
        </w:rPr>
        <w:t xml:space="preserve"> </w:t>
      </w:r>
      <w:r w:rsidRPr="000B4365">
        <w:rPr>
          <w:rFonts w:ascii="Arial" w:eastAsia="Times New Roman" w:hAnsi="Arial" w:cs="Arial"/>
          <w:sz w:val="24"/>
          <w:szCs w:val="24"/>
          <w:lang w:eastAsia="fr-FR"/>
        </w:rPr>
        <w:t>communication terrestre est presque coupée entre Bangui la capitale et les Préfectures du nord-est, sud et Est cela rend certaines interventions difficiles voire quasiment impossibles.</w:t>
      </w:r>
    </w:p>
    <w:p w14:paraId="7316BE8F" w14:textId="77777777" w:rsidR="006C5A5D" w:rsidRPr="000B4365" w:rsidRDefault="006C5A5D" w:rsidP="006C5A5D">
      <w:pPr>
        <w:spacing w:line="276" w:lineRule="auto"/>
        <w:jc w:val="both"/>
        <w:rPr>
          <w:rFonts w:ascii="Arial" w:hAnsi="Arial" w:cs="Arial"/>
          <w:sz w:val="24"/>
          <w:szCs w:val="24"/>
        </w:rPr>
      </w:pPr>
      <w:r w:rsidRPr="000B4365">
        <w:rPr>
          <w:rFonts w:ascii="Arial" w:hAnsi="Arial" w:cs="Arial"/>
          <w:sz w:val="24"/>
          <w:szCs w:val="24"/>
        </w:rPr>
        <w:t>L’enclavement de la République Centrafricaine constitue l’un des plus sérieux handicaps à son développement car, le pays n’accède à la mer  pour ses importations et exportations que par le port de Douala au Cameroun (1470 km) par voie terrestre, et par le port de Pointe Noire au Congo (1710 Km) par la voie fluviale. Néanmoins, il existe certains cours d’eau navigables qui permettent d’atteindre certaines localités inaccessibles par voies terrestres</w:t>
      </w:r>
    </w:p>
    <w:p w14:paraId="4A9973DA" w14:textId="77777777" w:rsidR="00F46EA5" w:rsidRPr="005B54AF" w:rsidRDefault="00255E9F" w:rsidP="006F73CD">
      <w:pPr>
        <w:pStyle w:val="Titre2"/>
        <w:rPr>
          <w:rFonts w:cs="Arial"/>
          <w:b w:val="0"/>
        </w:rPr>
      </w:pPr>
      <w:bookmarkStart w:id="14" w:name="_Toc365452974"/>
      <w:bookmarkStart w:id="15" w:name="_Toc366088121"/>
      <w:bookmarkStart w:id="16" w:name="_Toc366098695"/>
      <w:bookmarkStart w:id="17" w:name="_Toc428966380"/>
      <w:bookmarkStart w:id="18" w:name="_Toc432669210"/>
      <w:r w:rsidRPr="005B54AF">
        <w:rPr>
          <w:rFonts w:cs="Arial"/>
          <w:sz w:val="24"/>
          <w:szCs w:val="24"/>
        </w:rPr>
        <w:t>1</w:t>
      </w:r>
      <w:r w:rsidRPr="005B54AF">
        <w:rPr>
          <w:rStyle w:val="Titre2Car"/>
          <w:b/>
          <w:sz w:val="24"/>
          <w:szCs w:val="24"/>
        </w:rPr>
        <w:t xml:space="preserve">.2. </w:t>
      </w:r>
      <w:r w:rsidR="00F46EA5" w:rsidRPr="005B54AF">
        <w:rPr>
          <w:rStyle w:val="Titre2Car"/>
          <w:b/>
          <w:sz w:val="24"/>
          <w:szCs w:val="24"/>
        </w:rPr>
        <w:t>Données démographiques</w:t>
      </w:r>
      <w:bookmarkEnd w:id="14"/>
      <w:bookmarkEnd w:id="15"/>
      <w:bookmarkEnd w:id="16"/>
      <w:bookmarkEnd w:id="17"/>
      <w:bookmarkEnd w:id="18"/>
    </w:p>
    <w:p w14:paraId="7BFE4E6E" w14:textId="7C387FF4" w:rsidR="006C5A5D" w:rsidRPr="000B4365" w:rsidRDefault="006C5A5D" w:rsidP="006C5A5D">
      <w:pPr>
        <w:pStyle w:val="Default"/>
        <w:spacing w:line="276" w:lineRule="auto"/>
        <w:jc w:val="both"/>
        <w:rPr>
          <w:color w:val="auto"/>
        </w:rPr>
      </w:pPr>
      <w:r w:rsidRPr="000B4365">
        <w:rPr>
          <w:color w:val="auto"/>
        </w:rPr>
        <w:t>La population centrafricaine est estimée à  4.953.01</w:t>
      </w:r>
      <w:r w:rsidR="000F4925">
        <w:rPr>
          <w:color w:val="auto"/>
        </w:rPr>
        <w:t>5</w:t>
      </w:r>
      <w:r w:rsidRPr="000B4365">
        <w:rPr>
          <w:color w:val="auto"/>
        </w:rPr>
        <w:t xml:space="preserve"> habitants en 2015 (Projection RGPH 2003). </w:t>
      </w:r>
    </w:p>
    <w:p w14:paraId="6613C2CD" w14:textId="77777777" w:rsidR="006C5A5D" w:rsidRPr="000B4365" w:rsidRDefault="006C5A5D" w:rsidP="006C5A5D">
      <w:pPr>
        <w:pStyle w:val="Default"/>
        <w:spacing w:line="276" w:lineRule="auto"/>
        <w:jc w:val="both"/>
        <w:rPr>
          <w:color w:val="auto"/>
        </w:rPr>
      </w:pPr>
      <w:r w:rsidRPr="000B4365">
        <w:rPr>
          <w:color w:val="auto"/>
        </w:rPr>
        <w:lastRenderedPageBreak/>
        <w:t>Depuis décembre 2012, la RCA a connu d’importants mouvements des populations aussi bien au niveau interne (430.000 IDP) que vers les pays voisins (Cameroun, Tchad, Congo et RDC) et les estimations indiquent 423.000 réfugiés. ’</w:t>
      </w:r>
    </w:p>
    <w:p w14:paraId="1F252198" w14:textId="77777777" w:rsidR="00162FCA" w:rsidRPr="000B4365" w:rsidRDefault="006C5A5D" w:rsidP="006C5A5D">
      <w:pPr>
        <w:pStyle w:val="Default"/>
        <w:spacing w:line="276" w:lineRule="auto"/>
        <w:jc w:val="both"/>
        <w:rPr>
          <w:color w:val="auto"/>
        </w:rPr>
      </w:pPr>
      <w:r w:rsidRPr="000B4365">
        <w:rPr>
          <w:color w:val="auto"/>
        </w:rPr>
        <w:t xml:space="preserve">Avec une croissance inter censitaire de 2,5% entre le RGPH 1988 et RGPH 2003, les effectifs de la population totale de la RCA en 2015 et ceux des groupes cibles du PEV et d’autres paquets de services intégrés à la vaccination sont représentés dans le tableau </w:t>
      </w:r>
      <w:r w:rsidR="00162FCA" w:rsidRPr="000B4365">
        <w:rPr>
          <w:color w:val="auto"/>
        </w:rPr>
        <w:t>1</w:t>
      </w:r>
      <w:r w:rsidRPr="000B4365">
        <w:rPr>
          <w:color w:val="auto"/>
        </w:rPr>
        <w:t xml:space="preserve"> </w:t>
      </w:r>
      <w:r w:rsidR="00162FCA" w:rsidRPr="000B4365">
        <w:rPr>
          <w:color w:val="auto"/>
        </w:rPr>
        <w:t>ci-dessous</w:t>
      </w:r>
      <w:r w:rsidRPr="000B4365">
        <w:rPr>
          <w:color w:val="auto"/>
        </w:rPr>
        <w:t>.</w:t>
      </w:r>
    </w:p>
    <w:p w14:paraId="6E868601" w14:textId="77777777" w:rsidR="00162FCA" w:rsidRPr="000C6070" w:rsidRDefault="00162FCA" w:rsidP="006C5A5D">
      <w:pPr>
        <w:pStyle w:val="Default"/>
        <w:spacing w:line="276" w:lineRule="auto"/>
        <w:jc w:val="both"/>
        <w:rPr>
          <w:color w:val="auto"/>
        </w:rPr>
      </w:pPr>
    </w:p>
    <w:p w14:paraId="39CFC0A3" w14:textId="77777777" w:rsidR="00162FCA" w:rsidRPr="000C6070" w:rsidRDefault="00162FCA" w:rsidP="00162FCA">
      <w:pPr>
        <w:pStyle w:val="Default"/>
        <w:jc w:val="both"/>
        <w:rPr>
          <w:color w:val="auto"/>
        </w:rPr>
      </w:pPr>
      <w:r w:rsidRPr="000C6070">
        <w:rPr>
          <w:color w:val="auto"/>
          <w:u w:val="single"/>
        </w:rPr>
        <w:t xml:space="preserve">Tableau n° </w:t>
      </w:r>
      <w:r w:rsidR="000C6070" w:rsidRPr="000C6070">
        <w:rPr>
          <w:color w:val="auto"/>
          <w:u w:val="single"/>
        </w:rPr>
        <w:t>I</w:t>
      </w:r>
      <w:r w:rsidRPr="000C6070">
        <w:rPr>
          <w:color w:val="auto"/>
          <w:u w:val="single"/>
        </w:rPr>
        <w:t xml:space="preserve"> : </w:t>
      </w:r>
      <w:r w:rsidR="00FA7CAF" w:rsidRPr="000C6070">
        <w:rPr>
          <w:color w:val="auto"/>
        </w:rPr>
        <w:t>Projection des d</w:t>
      </w:r>
      <w:r w:rsidRPr="000C6070">
        <w:rPr>
          <w:color w:val="auto"/>
        </w:rPr>
        <w:t xml:space="preserve">onnées démographiques de la RCA </w:t>
      </w:r>
      <w:r w:rsidR="00FA7CAF" w:rsidRPr="000C6070">
        <w:rPr>
          <w:color w:val="auto"/>
        </w:rPr>
        <w:t xml:space="preserve">de </w:t>
      </w:r>
      <w:r w:rsidRPr="000C6070">
        <w:rPr>
          <w:color w:val="auto"/>
        </w:rPr>
        <w:t xml:space="preserve"> 2015</w:t>
      </w:r>
      <w:r w:rsidR="00FA7CAF" w:rsidRPr="000C6070">
        <w:rPr>
          <w:color w:val="auto"/>
        </w:rPr>
        <w:t xml:space="preserve"> à 2017</w:t>
      </w:r>
    </w:p>
    <w:p w14:paraId="721DF2D2" w14:textId="77777777" w:rsidR="00162FCA" w:rsidRDefault="00162FCA" w:rsidP="00162FCA">
      <w:pPr>
        <w:pStyle w:val="Default"/>
        <w:jc w:val="center"/>
        <w:rPr>
          <w:color w:val="auto"/>
        </w:rPr>
      </w:pPr>
    </w:p>
    <w:tbl>
      <w:tblPr>
        <w:tblStyle w:val="Trameclaire-Accent1"/>
        <w:tblW w:w="0" w:type="auto"/>
        <w:tblLook w:val="04A0" w:firstRow="1" w:lastRow="0" w:firstColumn="1" w:lastColumn="0" w:noHBand="0" w:noVBand="1"/>
      </w:tblPr>
      <w:tblGrid>
        <w:gridCol w:w="3265"/>
        <w:gridCol w:w="1486"/>
        <w:gridCol w:w="1652"/>
        <w:gridCol w:w="1982"/>
      </w:tblGrid>
      <w:tr w:rsidR="009E5FC5" w:rsidRPr="009E5FC5" w14:paraId="1172AC87" w14:textId="77777777" w:rsidTr="009E5FC5">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65" w:type="dxa"/>
          </w:tcPr>
          <w:p w14:paraId="01F958AE" w14:textId="77777777" w:rsidR="009E5FC5" w:rsidRPr="009E5FC5" w:rsidRDefault="009E5FC5" w:rsidP="00222503">
            <w:pPr>
              <w:rPr>
                <w:rFonts w:ascii="Arial" w:hAnsi="Arial" w:cs="Arial"/>
                <w:color w:val="auto"/>
              </w:rPr>
            </w:pPr>
            <w:r w:rsidRPr="009E5FC5">
              <w:rPr>
                <w:rFonts w:ascii="Arial" w:hAnsi="Arial" w:cs="Arial"/>
                <w:color w:val="auto"/>
              </w:rPr>
              <w:t>Groupes cibles</w:t>
            </w:r>
          </w:p>
        </w:tc>
        <w:tc>
          <w:tcPr>
            <w:tcW w:w="1486" w:type="dxa"/>
          </w:tcPr>
          <w:p w14:paraId="55CBBE63" w14:textId="77777777" w:rsidR="009E5FC5" w:rsidRPr="009E5FC5" w:rsidRDefault="009E5FC5" w:rsidP="00222503">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E5FC5">
              <w:rPr>
                <w:rFonts w:ascii="Arial" w:hAnsi="Arial" w:cs="Arial"/>
                <w:color w:val="auto"/>
              </w:rPr>
              <w:t>2015</w:t>
            </w:r>
          </w:p>
        </w:tc>
        <w:tc>
          <w:tcPr>
            <w:tcW w:w="1652" w:type="dxa"/>
          </w:tcPr>
          <w:p w14:paraId="0453B822" w14:textId="77777777" w:rsidR="009E5FC5" w:rsidRPr="009E5FC5" w:rsidRDefault="009E5FC5" w:rsidP="00222503">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E5FC5">
              <w:rPr>
                <w:rFonts w:ascii="Arial" w:hAnsi="Arial" w:cs="Arial"/>
                <w:color w:val="auto"/>
              </w:rPr>
              <w:t>2016</w:t>
            </w:r>
          </w:p>
        </w:tc>
        <w:tc>
          <w:tcPr>
            <w:tcW w:w="1982" w:type="dxa"/>
          </w:tcPr>
          <w:p w14:paraId="1ACBA481" w14:textId="77777777" w:rsidR="009E5FC5" w:rsidRPr="009E5FC5" w:rsidRDefault="009E5FC5" w:rsidP="00222503">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E5FC5">
              <w:rPr>
                <w:rFonts w:ascii="Arial" w:hAnsi="Arial" w:cs="Arial"/>
                <w:color w:val="auto"/>
              </w:rPr>
              <w:t>2017</w:t>
            </w:r>
          </w:p>
        </w:tc>
      </w:tr>
      <w:tr w:rsidR="009E5FC5" w:rsidRPr="009E5FC5" w14:paraId="0DF7733C" w14:textId="77777777" w:rsidTr="009E5FC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65" w:type="dxa"/>
          </w:tcPr>
          <w:p w14:paraId="77516B57" w14:textId="77777777" w:rsidR="009E5FC5" w:rsidRPr="009E5FC5" w:rsidRDefault="009E5FC5" w:rsidP="00222503">
            <w:pPr>
              <w:rPr>
                <w:rFonts w:ascii="Arial" w:hAnsi="Arial" w:cs="Arial"/>
                <w:color w:val="auto"/>
              </w:rPr>
            </w:pPr>
            <w:r w:rsidRPr="009E5FC5">
              <w:rPr>
                <w:rFonts w:ascii="Arial" w:hAnsi="Arial" w:cs="Arial"/>
                <w:color w:val="auto"/>
              </w:rPr>
              <w:t>Population totale</w:t>
            </w:r>
          </w:p>
        </w:tc>
        <w:tc>
          <w:tcPr>
            <w:tcW w:w="1486" w:type="dxa"/>
          </w:tcPr>
          <w:p w14:paraId="098FE092" w14:textId="77777777" w:rsidR="009E5FC5" w:rsidRPr="009E5FC5" w:rsidRDefault="009E5FC5" w:rsidP="00222503">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E5FC5">
              <w:rPr>
                <w:rFonts w:ascii="Arial" w:hAnsi="Arial" w:cs="Arial"/>
                <w:color w:val="auto"/>
              </w:rPr>
              <w:t>4.953.015</w:t>
            </w:r>
          </w:p>
        </w:tc>
        <w:tc>
          <w:tcPr>
            <w:tcW w:w="1652" w:type="dxa"/>
          </w:tcPr>
          <w:p w14:paraId="6FA6ED2B" w14:textId="77777777" w:rsidR="009E5FC5" w:rsidRPr="009E5FC5" w:rsidRDefault="009E5FC5" w:rsidP="00222503">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E5FC5">
              <w:rPr>
                <w:rFonts w:ascii="Arial" w:hAnsi="Arial" w:cs="Arial"/>
                <w:color w:val="auto"/>
              </w:rPr>
              <w:t>5.076.840</w:t>
            </w:r>
          </w:p>
        </w:tc>
        <w:tc>
          <w:tcPr>
            <w:tcW w:w="1982" w:type="dxa"/>
          </w:tcPr>
          <w:p w14:paraId="71E58A4C" w14:textId="77777777" w:rsidR="009E5FC5" w:rsidRPr="009E5FC5" w:rsidRDefault="009E5FC5" w:rsidP="00222503">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E5FC5">
              <w:rPr>
                <w:rFonts w:ascii="Arial" w:hAnsi="Arial" w:cs="Arial"/>
                <w:color w:val="auto"/>
              </w:rPr>
              <w:t>5.203.761</w:t>
            </w:r>
          </w:p>
        </w:tc>
      </w:tr>
      <w:tr w:rsidR="009E5FC5" w:rsidRPr="009E5FC5" w14:paraId="38B79D24" w14:textId="77777777" w:rsidTr="009E5FC5">
        <w:trPr>
          <w:trHeight w:val="326"/>
        </w:trPr>
        <w:tc>
          <w:tcPr>
            <w:cnfStyle w:val="001000000000" w:firstRow="0" w:lastRow="0" w:firstColumn="1" w:lastColumn="0" w:oddVBand="0" w:evenVBand="0" w:oddHBand="0" w:evenHBand="0" w:firstRowFirstColumn="0" w:firstRowLastColumn="0" w:lastRowFirstColumn="0" w:lastRowLastColumn="0"/>
            <w:tcW w:w="3265" w:type="dxa"/>
          </w:tcPr>
          <w:p w14:paraId="690C6E61" w14:textId="77777777" w:rsidR="009E5FC5" w:rsidRPr="009E5FC5" w:rsidRDefault="009E5FC5" w:rsidP="00222503">
            <w:pPr>
              <w:rPr>
                <w:rFonts w:ascii="Arial" w:hAnsi="Arial" w:cs="Arial"/>
                <w:color w:val="auto"/>
              </w:rPr>
            </w:pPr>
            <w:r w:rsidRPr="009E5FC5">
              <w:rPr>
                <w:rFonts w:ascii="Arial" w:hAnsi="Arial" w:cs="Arial"/>
                <w:color w:val="auto"/>
              </w:rPr>
              <w:t>Femmes en âge de procréer</w:t>
            </w:r>
          </w:p>
        </w:tc>
        <w:tc>
          <w:tcPr>
            <w:tcW w:w="1486" w:type="dxa"/>
          </w:tcPr>
          <w:p w14:paraId="1CF3782D" w14:textId="77777777" w:rsidR="009E5FC5" w:rsidRPr="009E5FC5" w:rsidRDefault="009E5FC5" w:rsidP="00222503">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E5FC5">
              <w:rPr>
                <w:rFonts w:ascii="Arial" w:hAnsi="Arial" w:cs="Arial"/>
                <w:color w:val="auto"/>
              </w:rPr>
              <w:t>1.193.677</w:t>
            </w:r>
          </w:p>
        </w:tc>
        <w:tc>
          <w:tcPr>
            <w:tcW w:w="1652" w:type="dxa"/>
          </w:tcPr>
          <w:p w14:paraId="43561044" w14:textId="77777777" w:rsidR="009E5FC5" w:rsidRPr="009E5FC5" w:rsidRDefault="009E5FC5" w:rsidP="00222503">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E5FC5">
              <w:rPr>
                <w:rFonts w:ascii="Arial" w:hAnsi="Arial" w:cs="Arial"/>
                <w:color w:val="auto"/>
              </w:rPr>
              <w:t>1.223.519</w:t>
            </w:r>
          </w:p>
        </w:tc>
        <w:tc>
          <w:tcPr>
            <w:tcW w:w="1982" w:type="dxa"/>
          </w:tcPr>
          <w:p w14:paraId="57BAEA33" w14:textId="77777777" w:rsidR="009E5FC5" w:rsidRPr="009E5FC5" w:rsidRDefault="009E5FC5" w:rsidP="00222503">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E5FC5">
              <w:rPr>
                <w:rFonts w:ascii="Arial" w:hAnsi="Arial" w:cs="Arial"/>
                <w:color w:val="auto"/>
              </w:rPr>
              <w:t>1.254.107</w:t>
            </w:r>
          </w:p>
        </w:tc>
      </w:tr>
      <w:tr w:rsidR="009E5FC5" w:rsidRPr="009E5FC5" w14:paraId="471199FE" w14:textId="77777777" w:rsidTr="009E5FC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65" w:type="dxa"/>
          </w:tcPr>
          <w:p w14:paraId="77143628" w14:textId="77777777" w:rsidR="009E5FC5" w:rsidRPr="009E5FC5" w:rsidRDefault="009E5FC5" w:rsidP="00222503">
            <w:pPr>
              <w:rPr>
                <w:rFonts w:ascii="Arial" w:hAnsi="Arial" w:cs="Arial"/>
                <w:color w:val="auto"/>
              </w:rPr>
            </w:pPr>
            <w:r w:rsidRPr="009E5FC5">
              <w:rPr>
                <w:rFonts w:ascii="Arial" w:hAnsi="Arial" w:cs="Arial"/>
                <w:color w:val="auto"/>
              </w:rPr>
              <w:t>Femmes enceintes</w:t>
            </w:r>
          </w:p>
        </w:tc>
        <w:tc>
          <w:tcPr>
            <w:tcW w:w="1486" w:type="dxa"/>
          </w:tcPr>
          <w:p w14:paraId="5D6E92B1" w14:textId="77777777" w:rsidR="009E5FC5" w:rsidRPr="009E5FC5" w:rsidRDefault="009E5FC5" w:rsidP="00222503">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E5FC5">
              <w:rPr>
                <w:rFonts w:ascii="Arial" w:hAnsi="Arial" w:cs="Arial"/>
                <w:color w:val="auto"/>
              </w:rPr>
              <w:t>198.121</w:t>
            </w:r>
          </w:p>
        </w:tc>
        <w:tc>
          <w:tcPr>
            <w:tcW w:w="1652" w:type="dxa"/>
          </w:tcPr>
          <w:p w14:paraId="75FE7B5F" w14:textId="77777777" w:rsidR="009E5FC5" w:rsidRPr="009E5FC5" w:rsidRDefault="009E5FC5" w:rsidP="00222503">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E5FC5">
              <w:rPr>
                <w:rFonts w:ascii="Arial" w:hAnsi="Arial" w:cs="Arial"/>
                <w:color w:val="auto"/>
              </w:rPr>
              <w:t>203.074</w:t>
            </w:r>
          </w:p>
        </w:tc>
        <w:tc>
          <w:tcPr>
            <w:tcW w:w="1982" w:type="dxa"/>
          </w:tcPr>
          <w:p w14:paraId="3ECFDB01" w14:textId="77777777" w:rsidR="009E5FC5" w:rsidRPr="009E5FC5" w:rsidRDefault="009E5FC5" w:rsidP="00222503">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E5FC5">
              <w:rPr>
                <w:rFonts w:ascii="Arial" w:hAnsi="Arial" w:cs="Arial"/>
                <w:color w:val="auto"/>
              </w:rPr>
              <w:t>208.151</w:t>
            </w:r>
          </w:p>
        </w:tc>
      </w:tr>
      <w:tr w:rsidR="009E5FC5" w:rsidRPr="009E5FC5" w14:paraId="50A55AAC" w14:textId="77777777" w:rsidTr="009E5FC5">
        <w:trPr>
          <w:trHeight w:val="293"/>
        </w:trPr>
        <w:tc>
          <w:tcPr>
            <w:cnfStyle w:val="001000000000" w:firstRow="0" w:lastRow="0" w:firstColumn="1" w:lastColumn="0" w:oddVBand="0" w:evenVBand="0" w:oddHBand="0" w:evenHBand="0" w:firstRowFirstColumn="0" w:firstRowLastColumn="0" w:lastRowFirstColumn="0" w:lastRowLastColumn="0"/>
            <w:tcW w:w="3265" w:type="dxa"/>
          </w:tcPr>
          <w:p w14:paraId="094D7CF1" w14:textId="77777777" w:rsidR="009E5FC5" w:rsidRPr="009E5FC5" w:rsidRDefault="009E5FC5" w:rsidP="00222503">
            <w:pPr>
              <w:rPr>
                <w:rFonts w:ascii="Arial" w:hAnsi="Arial" w:cs="Arial"/>
                <w:color w:val="auto"/>
              </w:rPr>
            </w:pPr>
            <w:r w:rsidRPr="009E5FC5">
              <w:rPr>
                <w:rFonts w:ascii="Arial" w:hAnsi="Arial" w:cs="Arial"/>
                <w:color w:val="auto"/>
              </w:rPr>
              <w:t>Enfants de 0 à 59 mois</w:t>
            </w:r>
          </w:p>
        </w:tc>
        <w:tc>
          <w:tcPr>
            <w:tcW w:w="1486" w:type="dxa"/>
          </w:tcPr>
          <w:p w14:paraId="7CBEF0F4" w14:textId="77777777" w:rsidR="009E5FC5" w:rsidRPr="009E5FC5" w:rsidRDefault="009E5FC5" w:rsidP="00222503">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E5FC5">
              <w:rPr>
                <w:rFonts w:ascii="Arial" w:hAnsi="Arial" w:cs="Arial"/>
                <w:color w:val="auto"/>
              </w:rPr>
              <w:t>856.872</w:t>
            </w:r>
          </w:p>
        </w:tc>
        <w:tc>
          <w:tcPr>
            <w:tcW w:w="1652" w:type="dxa"/>
          </w:tcPr>
          <w:p w14:paraId="442EC4D0" w14:textId="77777777" w:rsidR="009E5FC5" w:rsidRPr="009E5FC5" w:rsidRDefault="009E5FC5" w:rsidP="00222503">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E5FC5">
              <w:rPr>
                <w:rFonts w:ascii="Arial" w:hAnsi="Arial" w:cs="Arial"/>
                <w:color w:val="auto"/>
              </w:rPr>
              <w:t>878.294</w:t>
            </w:r>
          </w:p>
        </w:tc>
        <w:tc>
          <w:tcPr>
            <w:tcW w:w="1982" w:type="dxa"/>
          </w:tcPr>
          <w:p w14:paraId="51414949" w14:textId="77777777" w:rsidR="009E5FC5" w:rsidRPr="009E5FC5" w:rsidRDefault="009E5FC5" w:rsidP="00222503">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E5FC5">
              <w:rPr>
                <w:rFonts w:ascii="Arial" w:hAnsi="Arial" w:cs="Arial"/>
                <w:color w:val="auto"/>
              </w:rPr>
              <w:t>900.251</w:t>
            </w:r>
          </w:p>
        </w:tc>
      </w:tr>
      <w:tr w:rsidR="009E5FC5" w:rsidRPr="009E5FC5" w14:paraId="6D87740C" w14:textId="77777777" w:rsidTr="009E5FC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65" w:type="dxa"/>
          </w:tcPr>
          <w:p w14:paraId="72945A90" w14:textId="77777777" w:rsidR="009E5FC5" w:rsidRPr="009E5FC5" w:rsidRDefault="009E5FC5" w:rsidP="00222503">
            <w:pPr>
              <w:rPr>
                <w:rFonts w:ascii="Arial" w:hAnsi="Arial" w:cs="Arial"/>
                <w:color w:val="auto"/>
              </w:rPr>
            </w:pPr>
            <w:r w:rsidRPr="009E5FC5">
              <w:rPr>
                <w:rFonts w:ascii="Arial" w:hAnsi="Arial" w:cs="Arial"/>
                <w:color w:val="auto"/>
              </w:rPr>
              <w:t>Enfants de 6 à 59 mois</w:t>
            </w:r>
          </w:p>
        </w:tc>
        <w:tc>
          <w:tcPr>
            <w:tcW w:w="1486" w:type="dxa"/>
          </w:tcPr>
          <w:p w14:paraId="40633D99" w14:textId="77777777" w:rsidR="009E5FC5" w:rsidRPr="009E5FC5" w:rsidRDefault="009E5FC5" w:rsidP="00222503">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E5FC5">
              <w:rPr>
                <w:rFonts w:ascii="Arial" w:hAnsi="Arial" w:cs="Arial"/>
                <w:color w:val="auto"/>
              </w:rPr>
              <w:t>781.586</w:t>
            </w:r>
          </w:p>
        </w:tc>
        <w:tc>
          <w:tcPr>
            <w:tcW w:w="1652" w:type="dxa"/>
          </w:tcPr>
          <w:p w14:paraId="3A3EF704" w14:textId="77777777" w:rsidR="009E5FC5" w:rsidRPr="009E5FC5" w:rsidRDefault="009E5FC5" w:rsidP="00222503">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E5FC5">
              <w:rPr>
                <w:rFonts w:ascii="Arial" w:hAnsi="Arial" w:cs="Arial"/>
                <w:color w:val="auto"/>
              </w:rPr>
              <w:t>801.126</w:t>
            </w:r>
          </w:p>
        </w:tc>
        <w:tc>
          <w:tcPr>
            <w:tcW w:w="1982" w:type="dxa"/>
          </w:tcPr>
          <w:p w14:paraId="1C972587" w14:textId="77777777" w:rsidR="009E5FC5" w:rsidRPr="009E5FC5" w:rsidRDefault="009E5FC5" w:rsidP="00222503">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E5FC5">
              <w:rPr>
                <w:rFonts w:ascii="Arial" w:hAnsi="Arial" w:cs="Arial"/>
                <w:color w:val="auto"/>
              </w:rPr>
              <w:t>821.154</w:t>
            </w:r>
          </w:p>
        </w:tc>
      </w:tr>
      <w:tr w:rsidR="009E5FC5" w:rsidRPr="009E5FC5" w14:paraId="5E67E7AF" w14:textId="77777777" w:rsidTr="009E5FC5">
        <w:trPr>
          <w:trHeight w:val="276"/>
        </w:trPr>
        <w:tc>
          <w:tcPr>
            <w:cnfStyle w:val="001000000000" w:firstRow="0" w:lastRow="0" w:firstColumn="1" w:lastColumn="0" w:oddVBand="0" w:evenVBand="0" w:oddHBand="0" w:evenHBand="0" w:firstRowFirstColumn="0" w:firstRowLastColumn="0" w:lastRowFirstColumn="0" w:lastRowLastColumn="0"/>
            <w:tcW w:w="3265" w:type="dxa"/>
          </w:tcPr>
          <w:p w14:paraId="007BDF8F" w14:textId="77777777" w:rsidR="009E5FC5" w:rsidRPr="009E5FC5" w:rsidRDefault="009E5FC5" w:rsidP="00222503">
            <w:pPr>
              <w:rPr>
                <w:rFonts w:ascii="Arial" w:hAnsi="Arial" w:cs="Arial"/>
                <w:color w:val="auto"/>
              </w:rPr>
            </w:pPr>
            <w:r w:rsidRPr="009E5FC5">
              <w:rPr>
                <w:rFonts w:ascii="Arial" w:hAnsi="Arial" w:cs="Arial"/>
                <w:color w:val="auto"/>
              </w:rPr>
              <w:t>Enfants de &lt; 1 ans</w:t>
            </w:r>
          </w:p>
        </w:tc>
        <w:tc>
          <w:tcPr>
            <w:tcW w:w="1486" w:type="dxa"/>
          </w:tcPr>
          <w:p w14:paraId="2B3C1358" w14:textId="77777777" w:rsidR="009E5FC5" w:rsidRPr="009E5FC5" w:rsidRDefault="009E5FC5" w:rsidP="00222503">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E5FC5">
              <w:rPr>
                <w:rFonts w:ascii="Arial" w:hAnsi="Arial" w:cs="Arial"/>
                <w:color w:val="auto"/>
              </w:rPr>
              <w:t>173.356</w:t>
            </w:r>
          </w:p>
        </w:tc>
        <w:tc>
          <w:tcPr>
            <w:tcW w:w="1652" w:type="dxa"/>
          </w:tcPr>
          <w:p w14:paraId="3ABED8C2" w14:textId="77777777" w:rsidR="009E5FC5" w:rsidRPr="009E5FC5" w:rsidRDefault="009E5FC5" w:rsidP="00222503">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E5FC5">
              <w:rPr>
                <w:rFonts w:ascii="Arial" w:hAnsi="Arial" w:cs="Arial"/>
                <w:color w:val="auto"/>
              </w:rPr>
              <w:t>177.690</w:t>
            </w:r>
          </w:p>
        </w:tc>
        <w:tc>
          <w:tcPr>
            <w:tcW w:w="1982" w:type="dxa"/>
          </w:tcPr>
          <w:p w14:paraId="468E5BE3" w14:textId="77777777" w:rsidR="009E5FC5" w:rsidRPr="009E5FC5" w:rsidRDefault="009E5FC5" w:rsidP="00222503">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E5FC5">
              <w:rPr>
                <w:rFonts w:ascii="Arial" w:hAnsi="Arial" w:cs="Arial"/>
                <w:color w:val="auto"/>
              </w:rPr>
              <w:t>182.132</w:t>
            </w:r>
          </w:p>
        </w:tc>
      </w:tr>
      <w:tr w:rsidR="009E5FC5" w:rsidRPr="009E5FC5" w14:paraId="78E9341A" w14:textId="77777777" w:rsidTr="009E5FC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65" w:type="dxa"/>
          </w:tcPr>
          <w:p w14:paraId="533004B5" w14:textId="77777777" w:rsidR="009E5FC5" w:rsidRPr="009E5FC5" w:rsidRDefault="009E5FC5" w:rsidP="00222503">
            <w:pPr>
              <w:rPr>
                <w:rFonts w:ascii="Arial" w:hAnsi="Arial" w:cs="Arial"/>
                <w:color w:val="auto"/>
              </w:rPr>
            </w:pPr>
            <w:r w:rsidRPr="009E5FC5">
              <w:rPr>
                <w:rFonts w:ascii="Arial" w:hAnsi="Arial" w:cs="Arial"/>
                <w:color w:val="auto"/>
              </w:rPr>
              <w:t>Enfants de 0 à 15 ans</w:t>
            </w:r>
          </w:p>
        </w:tc>
        <w:tc>
          <w:tcPr>
            <w:tcW w:w="1486" w:type="dxa"/>
          </w:tcPr>
          <w:p w14:paraId="74316F50" w14:textId="77777777" w:rsidR="009E5FC5" w:rsidRPr="009E5FC5" w:rsidRDefault="009E5FC5" w:rsidP="00222503">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E5FC5">
              <w:rPr>
                <w:rFonts w:ascii="Arial" w:hAnsi="Arial" w:cs="Arial"/>
                <w:color w:val="auto"/>
              </w:rPr>
              <w:t>2.015.878</w:t>
            </w:r>
          </w:p>
        </w:tc>
        <w:tc>
          <w:tcPr>
            <w:tcW w:w="1652" w:type="dxa"/>
          </w:tcPr>
          <w:p w14:paraId="27884EEB" w14:textId="77777777" w:rsidR="009E5FC5" w:rsidRPr="009E5FC5" w:rsidRDefault="009E5FC5" w:rsidP="00222503">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E5FC5">
              <w:rPr>
                <w:rFonts w:ascii="Arial" w:hAnsi="Arial" w:cs="Arial"/>
                <w:color w:val="auto"/>
              </w:rPr>
              <w:t>2.066.275</w:t>
            </w:r>
          </w:p>
        </w:tc>
        <w:tc>
          <w:tcPr>
            <w:tcW w:w="1982" w:type="dxa"/>
          </w:tcPr>
          <w:p w14:paraId="334854C7" w14:textId="77777777" w:rsidR="009E5FC5" w:rsidRPr="009E5FC5" w:rsidRDefault="009E5FC5" w:rsidP="00222503">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E5FC5">
              <w:rPr>
                <w:rFonts w:ascii="Arial" w:hAnsi="Arial" w:cs="Arial"/>
                <w:color w:val="auto"/>
              </w:rPr>
              <w:t>2.117.932</w:t>
            </w:r>
          </w:p>
        </w:tc>
      </w:tr>
      <w:tr w:rsidR="009E5FC5" w:rsidRPr="009E5FC5" w14:paraId="662AA6B9" w14:textId="77777777" w:rsidTr="009E5FC5">
        <w:trPr>
          <w:trHeight w:val="293"/>
        </w:trPr>
        <w:tc>
          <w:tcPr>
            <w:cnfStyle w:val="001000000000" w:firstRow="0" w:lastRow="0" w:firstColumn="1" w:lastColumn="0" w:oddVBand="0" w:evenVBand="0" w:oddHBand="0" w:evenHBand="0" w:firstRowFirstColumn="0" w:firstRowLastColumn="0" w:lastRowFirstColumn="0" w:lastRowLastColumn="0"/>
            <w:tcW w:w="3265" w:type="dxa"/>
          </w:tcPr>
          <w:p w14:paraId="2580B32C" w14:textId="77777777" w:rsidR="009E5FC5" w:rsidRPr="009E5FC5" w:rsidRDefault="009E5FC5" w:rsidP="00222503">
            <w:pPr>
              <w:rPr>
                <w:rFonts w:ascii="Arial" w:hAnsi="Arial" w:cs="Arial"/>
                <w:color w:val="auto"/>
              </w:rPr>
            </w:pPr>
            <w:r w:rsidRPr="009E5FC5">
              <w:rPr>
                <w:rFonts w:ascii="Arial" w:hAnsi="Arial" w:cs="Arial"/>
                <w:color w:val="auto"/>
              </w:rPr>
              <w:t>Nourrissons survivants</w:t>
            </w:r>
          </w:p>
        </w:tc>
        <w:tc>
          <w:tcPr>
            <w:tcW w:w="1486" w:type="dxa"/>
          </w:tcPr>
          <w:p w14:paraId="55665DD9" w14:textId="77777777" w:rsidR="009E5FC5" w:rsidRPr="009E5FC5" w:rsidRDefault="009E5FC5" w:rsidP="00222503">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E5FC5">
              <w:rPr>
                <w:rFonts w:ascii="Arial" w:hAnsi="Arial" w:cs="Arial"/>
                <w:color w:val="auto"/>
              </w:rPr>
              <w:t>150.572</w:t>
            </w:r>
          </w:p>
        </w:tc>
        <w:tc>
          <w:tcPr>
            <w:tcW w:w="1652" w:type="dxa"/>
          </w:tcPr>
          <w:p w14:paraId="532B36E1" w14:textId="77777777" w:rsidR="009E5FC5" w:rsidRPr="009E5FC5" w:rsidRDefault="009E5FC5" w:rsidP="00222503">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E5FC5">
              <w:rPr>
                <w:rFonts w:ascii="Arial" w:hAnsi="Arial" w:cs="Arial"/>
                <w:color w:val="auto"/>
              </w:rPr>
              <w:t>154.336</w:t>
            </w:r>
          </w:p>
        </w:tc>
        <w:tc>
          <w:tcPr>
            <w:tcW w:w="1982" w:type="dxa"/>
          </w:tcPr>
          <w:p w14:paraId="3BE548E7" w14:textId="77777777" w:rsidR="009E5FC5" w:rsidRPr="009E5FC5" w:rsidRDefault="009E5FC5" w:rsidP="00222503">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E5FC5">
              <w:rPr>
                <w:rFonts w:ascii="Arial" w:hAnsi="Arial" w:cs="Arial"/>
                <w:color w:val="auto"/>
              </w:rPr>
              <w:t>158.195</w:t>
            </w:r>
          </w:p>
        </w:tc>
      </w:tr>
      <w:tr w:rsidR="009E5FC5" w:rsidRPr="009E5FC5" w14:paraId="6526A1E7" w14:textId="77777777" w:rsidTr="009E5FC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65" w:type="dxa"/>
          </w:tcPr>
          <w:p w14:paraId="0D4AFB20" w14:textId="77777777" w:rsidR="009E5FC5" w:rsidRPr="009E5FC5" w:rsidRDefault="009E5FC5" w:rsidP="00222503">
            <w:pPr>
              <w:rPr>
                <w:rFonts w:ascii="Arial" w:hAnsi="Arial" w:cs="Arial"/>
                <w:color w:val="auto"/>
              </w:rPr>
            </w:pPr>
            <w:r w:rsidRPr="009E5FC5">
              <w:rPr>
                <w:rFonts w:ascii="Arial" w:hAnsi="Arial" w:cs="Arial"/>
                <w:color w:val="auto"/>
              </w:rPr>
              <w:t>Population de 1à 29 ans</w:t>
            </w:r>
          </w:p>
        </w:tc>
        <w:tc>
          <w:tcPr>
            <w:tcW w:w="1486" w:type="dxa"/>
          </w:tcPr>
          <w:p w14:paraId="1090AE07" w14:textId="77777777" w:rsidR="009E5FC5" w:rsidRPr="009E5FC5" w:rsidRDefault="009E5FC5" w:rsidP="00222503">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E5FC5">
              <w:rPr>
                <w:rFonts w:ascii="Arial" w:hAnsi="Arial" w:cs="Arial"/>
                <w:color w:val="auto"/>
              </w:rPr>
              <w:t>3.516.642</w:t>
            </w:r>
          </w:p>
        </w:tc>
        <w:tc>
          <w:tcPr>
            <w:tcW w:w="1652" w:type="dxa"/>
          </w:tcPr>
          <w:p w14:paraId="19710D40" w14:textId="77777777" w:rsidR="009E5FC5" w:rsidRPr="009E5FC5" w:rsidRDefault="009E5FC5" w:rsidP="00222503">
            <w:pPr>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9E5FC5">
              <w:rPr>
                <w:rFonts w:ascii="Arial" w:hAnsi="Arial" w:cs="Arial"/>
                <w:b/>
                <w:color w:val="auto"/>
              </w:rPr>
              <w:t>3.604.558</w:t>
            </w:r>
          </w:p>
        </w:tc>
        <w:tc>
          <w:tcPr>
            <w:tcW w:w="1982" w:type="dxa"/>
          </w:tcPr>
          <w:p w14:paraId="21160766" w14:textId="77777777" w:rsidR="009E5FC5" w:rsidRPr="009E5FC5" w:rsidRDefault="009E5FC5" w:rsidP="00222503">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E5FC5">
              <w:rPr>
                <w:rFonts w:ascii="Arial" w:hAnsi="Arial" w:cs="Arial"/>
                <w:color w:val="auto"/>
              </w:rPr>
              <w:t>3.694.672</w:t>
            </w:r>
          </w:p>
        </w:tc>
      </w:tr>
    </w:tbl>
    <w:p w14:paraId="161E108F" w14:textId="77777777" w:rsidR="009E5FC5" w:rsidRDefault="009E5FC5" w:rsidP="00162FCA">
      <w:pPr>
        <w:pStyle w:val="Default"/>
        <w:jc w:val="center"/>
        <w:rPr>
          <w:color w:val="auto"/>
        </w:rPr>
      </w:pPr>
    </w:p>
    <w:p w14:paraId="1A6DF82C" w14:textId="77777777" w:rsidR="00F46EA5" w:rsidRPr="00544CAF" w:rsidRDefault="00255E9F" w:rsidP="006F73CD">
      <w:pPr>
        <w:pStyle w:val="Titre2"/>
        <w:rPr>
          <w:rFonts w:eastAsiaTheme="majorEastAsia" w:cs="Arial"/>
          <w:smallCaps w:val="0"/>
          <w:sz w:val="24"/>
          <w:szCs w:val="24"/>
          <w:lang w:eastAsia="en-US"/>
        </w:rPr>
      </w:pPr>
      <w:bookmarkStart w:id="19" w:name="_Toc365452975"/>
      <w:bookmarkStart w:id="20" w:name="_Toc366088122"/>
      <w:bookmarkStart w:id="21" w:name="_Toc366098696"/>
      <w:bookmarkStart w:id="22" w:name="_Toc428966381"/>
      <w:bookmarkStart w:id="23" w:name="_Toc432669211"/>
      <w:r w:rsidRPr="00544CAF">
        <w:rPr>
          <w:rFonts w:eastAsiaTheme="majorEastAsia" w:cs="Arial"/>
          <w:smallCaps w:val="0"/>
          <w:sz w:val="24"/>
          <w:szCs w:val="24"/>
          <w:lang w:eastAsia="en-US"/>
        </w:rPr>
        <w:t xml:space="preserve">1.3. </w:t>
      </w:r>
      <w:r w:rsidR="00F46EA5" w:rsidRPr="00544CAF">
        <w:rPr>
          <w:rFonts w:eastAsiaTheme="majorEastAsia" w:cs="Arial"/>
          <w:smallCaps w:val="0"/>
          <w:sz w:val="24"/>
          <w:szCs w:val="24"/>
          <w:lang w:eastAsia="en-US"/>
        </w:rPr>
        <w:t>Données économiques</w:t>
      </w:r>
      <w:bookmarkEnd w:id="19"/>
      <w:bookmarkEnd w:id="20"/>
      <w:bookmarkEnd w:id="21"/>
      <w:bookmarkEnd w:id="22"/>
      <w:bookmarkEnd w:id="23"/>
    </w:p>
    <w:p w14:paraId="07D668A2" w14:textId="77777777" w:rsidR="008315F7" w:rsidRDefault="008315F7" w:rsidP="0039686C">
      <w:pPr>
        <w:spacing w:line="276" w:lineRule="auto"/>
        <w:jc w:val="both"/>
        <w:rPr>
          <w:rFonts w:ascii="Arial" w:hAnsi="Arial" w:cs="Arial"/>
          <w:sz w:val="24"/>
          <w:szCs w:val="24"/>
        </w:rPr>
      </w:pPr>
    </w:p>
    <w:p w14:paraId="4778CE9E" w14:textId="77777777" w:rsidR="00F46EA5" w:rsidRPr="000B4365" w:rsidRDefault="00162FCA" w:rsidP="0039686C">
      <w:pPr>
        <w:spacing w:line="276" w:lineRule="auto"/>
        <w:jc w:val="both"/>
        <w:rPr>
          <w:rFonts w:ascii="Arial" w:hAnsi="Arial" w:cs="Arial"/>
          <w:sz w:val="24"/>
          <w:szCs w:val="24"/>
        </w:rPr>
      </w:pPr>
      <w:r w:rsidRPr="000B4365">
        <w:rPr>
          <w:rFonts w:ascii="Arial" w:hAnsi="Arial" w:cs="Arial"/>
          <w:sz w:val="24"/>
          <w:szCs w:val="24"/>
        </w:rPr>
        <w:t>Les périodes récurrentes d’instabilité et de violence, exacerbées par les événements de décembre 2013 ont abouti à une aggravation sans précédent de la vulnérabilité de la majeure partie de la population. Cette situation se superpose à un niveau déjà existant d’extrême pauvreté, avant la crise, la République Centrafricaine était déjà classée au 179ème rang sur 187 pays selon l’Indice de développement humain (IDH). En fin 2013, le PIB par habitant était de 333,20 USD soit une réduction de 33%, par rapport à 2010.</w:t>
      </w:r>
    </w:p>
    <w:p w14:paraId="009B4CFB" w14:textId="77777777" w:rsidR="004C6F07" w:rsidRPr="000B4365" w:rsidRDefault="004C6F07" w:rsidP="0039686C">
      <w:pPr>
        <w:spacing w:line="276" w:lineRule="auto"/>
        <w:jc w:val="both"/>
        <w:rPr>
          <w:rFonts w:ascii="Arial" w:hAnsi="Arial" w:cs="Arial"/>
          <w:sz w:val="24"/>
          <w:szCs w:val="24"/>
        </w:rPr>
      </w:pPr>
      <w:r w:rsidRPr="000B4365">
        <w:rPr>
          <w:rFonts w:ascii="Arial" w:hAnsi="Arial" w:cs="Arial"/>
          <w:sz w:val="24"/>
          <w:szCs w:val="24"/>
        </w:rPr>
        <w:t>L’appréciation de la situation de l’économie nationale montre : (i) la reprise progressive des activités dans les différents secteurs de l’économie ; ii) la reprise progressive des exportations des matières premières ; (iii) la poursuite des négociations pour la levée de la suspension du processus de Kimberley; (iv) la hausse des prix à la consommation avec un taux d’inflation estimé à 13% en 2014, supérieur aux critères de convergence de la CEMAC qui est de 3%.</w:t>
      </w:r>
    </w:p>
    <w:p w14:paraId="60E4FAE5" w14:textId="77777777" w:rsidR="004C6F07" w:rsidRPr="000B4365" w:rsidRDefault="004C6F07" w:rsidP="0039686C">
      <w:pPr>
        <w:spacing w:line="276" w:lineRule="auto"/>
        <w:jc w:val="both"/>
        <w:rPr>
          <w:rFonts w:ascii="Arial" w:hAnsi="Arial" w:cs="Arial"/>
          <w:sz w:val="24"/>
          <w:szCs w:val="24"/>
        </w:rPr>
      </w:pPr>
    </w:p>
    <w:p w14:paraId="4B7A087F" w14:textId="77777777" w:rsidR="004C6F07" w:rsidRDefault="004C6F07" w:rsidP="0039686C">
      <w:pPr>
        <w:spacing w:line="276" w:lineRule="auto"/>
        <w:jc w:val="both"/>
        <w:rPr>
          <w:rFonts w:ascii="Arial" w:hAnsi="Arial" w:cs="Arial"/>
          <w:sz w:val="24"/>
          <w:szCs w:val="24"/>
        </w:rPr>
      </w:pPr>
    </w:p>
    <w:p w14:paraId="23A4C542" w14:textId="77777777" w:rsidR="00550BFE" w:rsidRDefault="00550BFE" w:rsidP="0039686C">
      <w:pPr>
        <w:spacing w:line="276" w:lineRule="auto"/>
        <w:jc w:val="both"/>
        <w:rPr>
          <w:rFonts w:ascii="Arial" w:hAnsi="Arial" w:cs="Arial"/>
          <w:sz w:val="24"/>
          <w:szCs w:val="24"/>
        </w:rPr>
      </w:pPr>
    </w:p>
    <w:p w14:paraId="033035A5" w14:textId="77777777" w:rsidR="00550BFE" w:rsidRPr="000B4365" w:rsidRDefault="00550BFE" w:rsidP="0039686C">
      <w:pPr>
        <w:spacing w:line="276" w:lineRule="auto"/>
        <w:jc w:val="both"/>
        <w:rPr>
          <w:rFonts w:ascii="Arial" w:hAnsi="Arial" w:cs="Arial"/>
          <w:sz w:val="24"/>
          <w:szCs w:val="24"/>
        </w:rPr>
      </w:pPr>
    </w:p>
    <w:p w14:paraId="6B86A50C" w14:textId="77777777" w:rsidR="00F46EA5" w:rsidRPr="00544CAF" w:rsidRDefault="00255E9F" w:rsidP="006F73CD">
      <w:pPr>
        <w:pStyle w:val="Titre2"/>
        <w:rPr>
          <w:rFonts w:eastAsiaTheme="majorEastAsia" w:cs="Arial"/>
          <w:smallCaps w:val="0"/>
          <w:sz w:val="24"/>
          <w:szCs w:val="24"/>
          <w:lang w:eastAsia="en-US"/>
        </w:rPr>
      </w:pPr>
      <w:bookmarkStart w:id="24" w:name="_Toc428966382"/>
      <w:bookmarkStart w:id="25" w:name="_Toc432669212"/>
      <w:r w:rsidRPr="00544CAF">
        <w:rPr>
          <w:rFonts w:eastAsiaTheme="majorEastAsia" w:cs="Arial"/>
          <w:smallCaps w:val="0"/>
          <w:sz w:val="24"/>
          <w:szCs w:val="24"/>
          <w:lang w:eastAsia="en-US"/>
        </w:rPr>
        <w:lastRenderedPageBreak/>
        <w:t xml:space="preserve">1.4. </w:t>
      </w:r>
      <w:r w:rsidR="004C6F07" w:rsidRPr="00544CAF">
        <w:rPr>
          <w:rFonts w:eastAsiaTheme="majorEastAsia" w:cs="Arial"/>
          <w:smallCaps w:val="0"/>
          <w:sz w:val="24"/>
          <w:szCs w:val="24"/>
          <w:lang w:eastAsia="en-US"/>
        </w:rPr>
        <w:t>Contextes socio- politique et sécuritaire</w:t>
      </w:r>
      <w:bookmarkEnd w:id="24"/>
      <w:bookmarkEnd w:id="25"/>
    </w:p>
    <w:p w14:paraId="2776C0B6" w14:textId="77777777" w:rsidR="008315F7" w:rsidRDefault="008315F7" w:rsidP="004C6F07">
      <w:pPr>
        <w:spacing w:line="276" w:lineRule="auto"/>
        <w:jc w:val="both"/>
        <w:rPr>
          <w:rFonts w:ascii="Arial" w:hAnsi="Arial" w:cs="Arial"/>
          <w:sz w:val="24"/>
          <w:szCs w:val="24"/>
        </w:rPr>
      </w:pPr>
      <w:bookmarkStart w:id="26" w:name="_Toc365452977"/>
      <w:bookmarkStart w:id="27" w:name="_Toc366088124"/>
      <w:bookmarkStart w:id="28" w:name="_Toc366098698"/>
    </w:p>
    <w:p w14:paraId="11CBE08F" w14:textId="77777777" w:rsidR="004C6F07" w:rsidRPr="000B4365" w:rsidRDefault="004C6F07" w:rsidP="004C6F07">
      <w:pPr>
        <w:spacing w:line="276" w:lineRule="auto"/>
        <w:jc w:val="both"/>
        <w:rPr>
          <w:rFonts w:ascii="Arial" w:hAnsi="Arial" w:cs="Arial"/>
          <w:sz w:val="24"/>
          <w:szCs w:val="24"/>
        </w:rPr>
      </w:pPr>
      <w:r w:rsidRPr="000B4365">
        <w:rPr>
          <w:rFonts w:ascii="Arial" w:hAnsi="Arial" w:cs="Arial"/>
          <w:sz w:val="24"/>
          <w:szCs w:val="24"/>
        </w:rPr>
        <w:t xml:space="preserve">La RCA a connu depuis </w:t>
      </w:r>
      <w:r w:rsidR="0098002F" w:rsidRPr="000B4365">
        <w:rPr>
          <w:rFonts w:ascii="Arial" w:hAnsi="Arial" w:cs="Arial"/>
          <w:sz w:val="24"/>
          <w:szCs w:val="24"/>
        </w:rPr>
        <w:t xml:space="preserve">décembre </w:t>
      </w:r>
      <w:r w:rsidRPr="000B4365">
        <w:rPr>
          <w:rFonts w:ascii="Arial" w:hAnsi="Arial" w:cs="Arial"/>
          <w:sz w:val="24"/>
          <w:szCs w:val="24"/>
        </w:rPr>
        <w:t xml:space="preserve">2012 des troubles militaro-politiques récurrents ayant engendré une crise profonde caractérisée due à l’insécurité généralisée. </w:t>
      </w:r>
    </w:p>
    <w:p w14:paraId="55728AA4" w14:textId="77777777" w:rsidR="004C6F07" w:rsidRPr="000B4365" w:rsidRDefault="004C6F07" w:rsidP="004C6F07">
      <w:pPr>
        <w:spacing w:line="276" w:lineRule="auto"/>
        <w:jc w:val="both"/>
        <w:rPr>
          <w:rFonts w:ascii="Arial" w:hAnsi="Arial" w:cs="Arial"/>
          <w:sz w:val="24"/>
          <w:szCs w:val="24"/>
        </w:rPr>
      </w:pPr>
      <w:r w:rsidRPr="000B4365">
        <w:rPr>
          <w:rFonts w:ascii="Arial" w:hAnsi="Arial" w:cs="Arial"/>
          <w:sz w:val="24"/>
          <w:szCs w:val="24"/>
        </w:rPr>
        <w:t>Au cours de ces événements, le pays a enregistré près d’un million de déplacés internes  et de réfugiés dans les pays voisins (</w:t>
      </w:r>
      <w:r w:rsidR="00296EE7" w:rsidRPr="000B4365">
        <w:rPr>
          <w:rFonts w:ascii="Arial" w:hAnsi="Arial" w:cs="Arial"/>
          <w:sz w:val="24"/>
          <w:szCs w:val="24"/>
        </w:rPr>
        <w:t>Cameroun</w:t>
      </w:r>
      <w:r w:rsidRPr="000B4365">
        <w:rPr>
          <w:rFonts w:ascii="Arial" w:hAnsi="Arial" w:cs="Arial"/>
          <w:sz w:val="24"/>
          <w:szCs w:val="24"/>
        </w:rPr>
        <w:t xml:space="preserve">, RDC et </w:t>
      </w:r>
      <w:r w:rsidR="00296EE7" w:rsidRPr="000B4365">
        <w:rPr>
          <w:rFonts w:ascii="Arial" w:hAnsi="Arial" w:cs="Arial"/>
          <w:sz w:val="24"/>
          <w:szCs w:val="24"/>
        </w:rPr>
        <w:t>Tchad</w:t>
      </w:r>
      <w:r w:rsidRPr="000B4365">
        <w:rPr>
          <w:rFonts w:ascii="Arial" w:hAnsi="Arial" w:cs="Arial"/>
          <w:sz w:val="24"/>
          <w:szCs w:val="24"/>
        </w:rPr>
        <w:t>).</w:t>
      </w:r>
    </w:p>
    <w:p w14:paraId="263D945D" w14:textId="77777777" w:rsidR="004C6F07" w:rsidRPr="000B4365" w:rsidRDefault="004C6F07" w:rsidP="004C6F07">
      <w:pPr>
        <w:spacing w:line="276" w:lineRule="auto"/>
        <w:jc w:val="both"/>
        <w:rPr>
          <w:rFonts w:ascii="Arial" w:hAnsi="Arial" w:cs="Arial"/>
          <w:sz w:val="24"/>
          <w:szCs w:val="24"/>
        </w:rPr>
      </w:pPr>
      <w:r w:rsidRPr="000B4365">
        <w:rPr>
          <w:rFonts w:ascii="Arial" w:hAnsi="Arial" w:cs="Arial"/>
          <w:sz w:val="24"/>
          <w:szCs w:val="24"/>
        </w:rPr>
        <w:t xml:space="preserve">Les troupes internationales de maintien de la paix déployées dans le pays depuis septembre 2014 sont entrain de ramener progressivement la sécurité </w:t>
      </w:r>
      <w:r w:rsidR="0098002F" w:rsidRPr="000B4365">
        <w:rPr>
          <w:rFonts w:ascii="Arial" w:hAnsi="Arial" w:cs="Arial"/>
          <w:sz w:val="24"/>
          <w:szCs w:val="24"/>
        </w:rPr>
        <w:t>dans la ville de Bangui et certaines villes du Pays</w:t>
      </w:r>
      <w:r w:rsidRPr="000B4365">
        <w:rPr>
          <w:rFonts w:ascii="Arial" w:hAnsi="Arial" w:cs="Arial"/>
          <w:sz w:val="24"/>
          <w:szCs w:val="24"/>
        </w:rPr>
        <w:t xml:space="preserve">. Toutefois, il faut relever la persistance de l’insécurité </w:t>
      </w:r>
      <w:r w:rsidR="001D4048" w:rsidRPr="000B4365">
        <w:rPr>
          <w:rFonts w:ascii="Arial" w:hAnsi="Arial" w:cs="Arial"/>
          <w:sz w:val="24"/>
          <w:szCs w:val="24"/>
        </w:rPr>
        <w:t xml:space="preserve">d’une manière générale </w:t>
      </w:r>
      <w:r w:rsidRPr="000B4365">
        <w:rPr>
          <w:rFonts w:ascii="Arial" w:hAnsi="Arial" w:cs="Arial"/>
          <w:sz w:val="24"/>
          <w:szCs w:val="24"/>
        </w:rPr>
        <w:t xml:space="preserve">dans </w:t>
      </w:r>
      <w:r w:rsidR="001D4048" w:rsidRPr="000B4365">
        <w:rPr>
          <w:rFonts w:ascii="Arial" w:hAnsi="Arial" w:cs="Arial"/>
          <w:sz w:val="24"/>
          <w:szCs w:val="24"/>
        </w:rPr>
        <w:t>le</w:t>
      </w:r>
      <w:r w:rsidRPr="000B4365">
        <w:rPr>
          <w:rFonts w:ascii="Arial" w:hAnsi="Arial" w:cs="Arial"/>
          <w:sz w:val="24"/>
          <w:szCs w:val="24"/>
        </w:rPr>
        <w:t xml:space="preserve"> pays.</w:t>
      </w:r>
    </w:p>
    <w:bookmarkEnd w:id="26"/>
    <w:bookmarkEnd w:id="27"/>
    <w:bookmarkEnd w:id="28"/>
    <w:p w14:paraId="23718502" w14:textId="77777777" w:rsidR="002E74A4" w:rsidRPr="008315F7" w:rsidRDefault="002E74A4" w:rsidP="008315F7">
      <w:pPr>
        <w:pStyle w:val="Titre3"/>
        <w:rPr>
          <w:rFonts w:ascii="Arial" w:hAnsi="Arial" w:cs="Arial"/>
          <w:b/>
          <w:color w:val="auto"/>
        </w:rPr>
      </w:pPr>
    </w:p>
    <w:p w14:paraId="550873AB" w14:textId="77777777" w:rsidR="00F46EA5" w:rsidRPr="00544CAF" w:rsidRDefault="008315F7" w:rsidP="00544CAF">
      <w:pPr>
        <w:pStyle w:val="Titre2"/>
        <w:spacing w:after="240" w:line="240" w:lineRule="auto"/>
        <w:rPr>
          <w:rFonts w:eastAsiaTheme="majorEastAsia" w:cs="Arial"/>
          <w:smallCaps w:val="0"/>
          <w:sz w:val="24"/>
          <w:szCs w:val="24"/>
          <w:lang w:eastAsia="en-US"/>
        </w:rPr>
      </w:pPr>
      <w:bookmarkStart w:id="29" w:name="_Toc428966383"/>
      <w:bookmarkStart w:id="30" w:name="_Toc432669213"/>
      <w:r w:rsidRPr="00544CAF">
        <w:rPr>
          <w:rFonts w:eastAsiaTheme="majorEastAsia" w:cs="Arial"/>
          <w:smallCaps w:val="0"/>
          <w:sz w:val="24"/>
          <w:szCs w:val="24"/>
          <w:lang w:eastAsia="en-US"/>
        </w:rPr>
        <w:t>1.5.</w:t>
      </w:r>
      <w:r w:rsidR="00255E9F" w:rsidRPr="00544CAF">
        <w:rPr>
          <w:rFonts w:eastAsiaTheme="majorEastAsia" w:cs="Arial"/>
          <w:smallCaps w:val="0"/>
          <w:sz w:val="24"/>
          <w:szCs w:val="24"/>
          <w:lang w:eastAsia="en-US"/>
        </w:rPr>
        <w:t xml:space="preserve"> </w:t>
      </w:r>
      <w:r w:rsidR="00402545" w:rsidRPr="00544CAF">
        <w:rPr>
          <w:rFonts w:eastAsiaTheme="majorEastAsia" w:cs="Arial"/>
          <w:smallCaps w:val="0"/>
          <w:sz w:val="24"/>
          <w:szCs w:val="24"/>
          <w:lang w:eastAsia="en-US"/>
        </w:rPr>
        <w:t>Or</w:t>
      </w:r>
      <w:r w:rsidR="00EE51CA" w:rsidRPr="00544CAF">
        <w:rPr>
          <w:rFonts w:eastAsiaTheme="majorEastAsia" w:cs="Arial"/>
          <w:smallCaps w:val="0"/>
          <w:sz w:val="24"/>
          <w:szCs w:val="24"/>
          <w:lang w:eastAsia="en-US"/>
        </w:rPr>
        <w:t>g</w:t>
      </w:r>
      <w:r w:rsidR="00402545" w:rsidRPr="00544CAF">
        <w:rPr>
          <w:rFonts w:eastAsiaTheme="majorEastAsia" w:cs="Arial"/>
          <w:smallCaps w:val="0"/>
          <w:sz w:val="24"/>
          <w:szCs w:val="24"/>
          <w:lang w:eastAsia="en-US"/>
        </w:rPr>
        <w:t>an</w:t>
      </w:r>
      <w:r w:rsidR="00EE51CA" w:rsidRPr="00544CAF">
        <w:rPr>
          <w:rFonts w:eastAsiaTheme="majorEastAsia" w:cs="Arial"/>
          <w:smallCaps w:val="0"/>
          <w:sz w:val="24"/>
          <w:szCs w:val="24"/>
          <w:lang w:eastAsia="en-US"/>
        </w:rPr>
        <w:t>isation du système de santé</w:t>
      </w:r>
      <w:bookmarkEnd w:id="29"/>
      <w:bookmarkEnd w:id="30"/>
    </w:p>
    <w:p w14:paraId="404A4E13" w14:textId="77777777" w:rsidR="008315F7" w:rsidRPr="008315F7" w:rsidRDefault="008315F7" w:rsidP="008315F7"/>
    <w:p w14:paraId="7DA1F867" w14:textId="77777777" w:rsidR="00056E46" w:rsidRPr="005B54AF" w:rsidRDefault="008315F7" w:rsidP="005B54AF">
      <w:pPr>
        <w:pStyle w:val="Titre3"/>
        <w:rPr>
          <w:rFonts w:ascii="Arial" w:hAnsi="Arial" w:cs="Arial"/>
          <w:b/>
          <w:bCs/>
          <w:color w:val="auto"/>
        </w:rPr>
      </w:pPr>
      <w:bookmarkStart w:id="31" w:name="_Toc428966384"/>
      <w:bookmarkStart w:id="32" w:name="_Toc432669214"/>
      <w:r w:rsidRPr="005B54AF">
        <w:rPr>
          <w:rStyle w:val="Titre3Car"/>
          <w:rFonts w:ascii="Arial" w:hAnsi="Arial" w:cs="Arial"/>
          <w:b/>
          <w:color w:val="auto"/>
        </w:rPr>
        <w:t xml:space="preserve">1.5.1. </w:t>
      </w:r>
      <w:r w:rsidR="00056E46" w:rsidRPr="005B54AF">
        <w:rPr>
          <w:rStyle w:val="Titre3Car"/>
          <w:rFonts w:ascii="Arial" w:hAnsi="Arial" w:cs="Arial"/>
          <w:b/>
          <w:color w:val="auto"/>
        </w:rPr>
        <w:t>Plan de Transition du Secteur de la Santé (PTSS</w:t>
      </w:r>
      <w:bookmarkEnd w:id="31"/>
      <w:r w:rsidR="00056E46" w:rsidRPr="005B54AF">
        <w:rPr>
          <w:rFonts w:ascii="Arial" w:hAnsi="Arial" w:cs="Arial"/>
          <w:b/>
          <w:bCs/>
          <w:color w:val="auto"/>
        </w:rPr>
        <w:t>)</w:t>
      </w:r>
      <w:bookmarkEnd w:id="32"/>
      <w:r w:rsidR="00056E46" w:rsidRPr="005B54AF">
        <w:rPr>
          <w:rFonts w:ascii="Arial" w:hAnsi="Arial" w:cs="Arial"/>
          <w:b/>
          <w:bCs/>
          <w:color w:val="auto"/>
        </w:rPr>
        <w:t xml:space="preserve"> </w:t>
      </w:r>
    </w:p>
    <w:p w14:paraId="49C38EE3" w14:textId="77777777" w:rsidR="00056E46" w:rsidRPr="000B4365" w:rsidRDefault="00056E46" w:rsidP="00056E46">
      <w:pPr>
        <w:spacing w:after="0"/>
        <w:jc w:val="both"/>
        <w:rPr>
          <w:rFonts w:ascii="Arial" w:hAnsi="Arial" w:cs="Arial"/>
          <w:color w:val="000000"/>
          <w:sz w:val="24"/>
          <w:szCs w:val="24"/>
        </w:rPr>
      </w:pPr>
      <w:r w:rsidRPr="000B4365">
        <w:rPr>
          <w:rFonts w:ascii="Arial" w:hAnsi="Arial" w:cs="Arial"/>
          <w:color w:val="000000"/>
          <w:sz w:val="24"/>
          <w:szCs w:val="24"/>
        </w:rPr>
        <w:t xml:space="preserve">Dans le contexte actuel de crise sociopolitique que traverse la RCA, engendrant la crise humanitaire, le Plan de Transition du Secteur de la Santé </w:t>
      </w:r>
      <w:r w:rsidR="00430453" w:rsidRPr="000B4365">
        <w:rPr>
          <w:rFonts w:ascii="Arial" w:hAnsi="Arial" w:cs="Arial"/>
          <w:color w:val="000000"/>
          <w:sz w:val="24"/>
          <w:szCs w:val="24"/>
        </w:rPr>
        <w:t>pour la période 2015-201</w:t>
      </w:r>
      <w:r w:rsidR="003F0FEE">
        <w:rPr>
          <w:rFonts w:ascii="Arial" w:hAnsi="Arial" w:cs="Arial"/>
          <w:color w:val="000000"/>
          <w:sz w:val="24"/>
          <w:szCs w:val="24"/>
        </w:rPr>
        <w:t>6</w:t>
      </w:r>
      <w:r w:rsidR="00430453" w:rsidRPr="000B4365">
        <w:rPr>
          <w:rFonts w:ascii="Arial" w:hAnsi="Arial" w:cs="Arial"/>
          <w:color w:val="000000"/>
          <w:sz w:val="24"/>
          <w:szCs w:val="24"/>
        </w:rPr>
        <w:t xml:space="preserve"> </w:t>
      </w:r>
      <w:r w:rsidRPr="000B4365">
        <w:rPr>
          <w:rFonts w:ascii="Arial" w:hAnsi="Arial" w:cs="Arial"/>
          <w:color w:val="000000"/>
          <w:sz w:val="24"/>
          <w:szCs w:val="24"/>
        </w:rPr>
        <w:t xml:space="preserve">est un document programmatique qui s’est voulu à </w:t>
      </w:r>
      <w:r w:rsidR="005A5EAD">
        <w:rPr>
          <w:rFonts w:ascii="Arial" w:hAnsi="Arial" w:cs="Arial"/>
          <w:color w:val="000000"/>
          <w:sz w:val="24"/>
          <w:szCs w:val="24"/>
        </w:rPr>
        <w:t xml:space="preserve">la </w:t>
      </w:r>
      <w:r w:rsidRPr="000B4365">
        <w:rPr>
          <w:rFonts w:ascii="Arial" w:hAnsi="Arial" w:cs="Arial"/>
          <w:color w:val="000000"/>
          <w:sz w:val="24"/>
          <w:szCs w:val="24"/>
        </w:rPr>
        <w:t>fois stratégique et opérationnel. Il cible aussi bien des actions à impact rapide notamment la vaccination que celles visant une relance effective et durable du secteur de la santé. Il s’inscrit dans la droite ligne de la Feuille de Route du Gouvernement de Transition et de son Programme d’Urgence pour le Redressement Durable du pays.</w:t>
      </w:r>
    </w:p>
    <w:p w14:paraId="6E4D83E3" w14:textId="77777777" w:rsidR="00056E46" w:rsidRPr="000B4365" w:rsidRDefault="00056E46" w:rsidP="00056E46">
      <w:pPr>
        <w:spacing w:after="0"/>
        <w:jc w:val="both"/>
        <w:rPr>
          <w:rFonts w:ascii="Arial" w:hAnsi="Arial" w:cs="Arial"/>
          <w:color w:val="000000"/>
          <w:sz w:val="24"/>
          <w:szCs w:val="24"/>
        </w:rPr>
      </w:pPr>
      <w:r w:rsidRPr="000B4365">
        <w:rPr>
          <w:rFonts w:ascii="Arial" w:hAnsi="Arial" w:cs="Arial"/>
          <w:color w:val="000000"/>
          <w:sz w:val="24"/>
          <w:szCs w:val="24"/>
        </w:rPr>
        <w:t>Le PPAC 2015-2017 du PEV s’aligne également sur les axes stratégiques de ce Plan de Transition du Secteur de Santé.</w:t>
      </w:r>
    </w:p>
    <w:p w14:paraId="2EC98B1C" w14:textId="77777777" w:rsidR="00056E46" w:rsidRPr="008315F7" w:rsidRDefault="00056E46" w:rsidP="008315F7">
      <w:pPr>
        <w:pStyle w:val="Titre3"/>
        <w:rPr>
          <w:rFonts w:ascii="Arial" w:hAnsi="Arial" w:cs="Arial"/>
          <w:color w:val="auto"/>
        </w:rPr>
      </w:pPr>
    </w:p>
    <w:p w14:paraId="04EA7D87" w14:textId="77777777" w:rsidR="008315F7" w:rsidRDefault="00255E9F" w:rsidP="008315F7">
      <w:pPr>
        <w:pStyle w:val="Titre3"/>
        <w:rPr>
          <w:rFonts w:ascii="Arial" w:hAnsi="Arial" w:cs="Arial"/>
          <w:b/>
          <w:bCs/>
          <w:color w:val="auto"/>
        </w:rPr>
      </w:pPr>
      <w:bookmarkStart w:id="33" w:name="_Toc428966385"/>
      <w:bookmarkStart w:id="34" w:name="_Toc432669215"/>
      <w:r w:rsidRPr="008315F7">
        <w:rPr>
          <w:rFonts w:ascii="Arial" w:hAnsi="Arial" w:cs="Arial"/>
          <w:b/>
          <w:bCs/>
          <w:color w:val="auto"/>
        </w:rPr>
        <w:t>1.</w:t>
      </w:r>
      <w:r w:rsidR="008315F7">
        <w:rPr>
          <w:rFonts w:ascii="Arial" w:hAnsi="Arial" w:cs="Arial"/>
          <w:b/>
          <w:bCs/>
          <w:color w:val="auto"/>
        </w:rPr>
        <w:t>5</w:t>
      </w:r>
      <w:r w:rsidRPr="008315F7">
        <w:rPr>
          <w:rFonts w:ascii="Arial" w:hAnsi="Arial" w:cs="Arial"/>
          <w:b/>
          <w:bCs/>
          <w:color w:val="auto"/>
        </w:rPr>
        <w:t xml:space="preserve">.2. </w:t>
      </w:r>
      <w:r w:rsidR="00056E46" w:rsidRPr="008315F7">
        <w:rPr>
          <w:rFonts w:ascii="Arial" w:hAnsi="Arial" w:cs="Arial"/>
          <w:b/>
          <w:bCs/>
          <w:color w:val="auto"/>
        </w:rPr>
        <w:t>Résultats, domaines d’intervention et actions prioritaires</w:t>
      </w:r>
      <w:bookmarkEnd w:id="33"/>
      <w:bookmarkEnd w:id="34"/>
      <w:r w:rsidR="00056E46" w:rsidRPr="008315F7">
        <w:rPr>
          <w:rFonts w:ascii="Arial" w:hAnsi="Arial" w:cs="Arial"/>
          <w:b/>
          <w:bCs/>
          <w:color w:val="auto"/>
        </w:rPr>
        <w:t xml:space="preserve"> </w:t>
      </w:r>
    </w:p>
    <w:p w14:paraId="32DE5B0B" w14:textId="77777777" w:rsidR="00056E46" w:rsidRPr="008315F7" w:rsidRDefault="00056E46" w:rsidP="008315F7">
      <w:pPr>
        <w:pStyle w:val="Titre3"/>
        <w:rPr>
          <w:rFonts w:ascii="Arial" w:hAnsi="Arial" w:cs="Arial"/>
          <w:b/>
          <w:bCs/>
          <w:color w:val="auto"/>
        </w:rPr>
      </w:pPr>
      <w:r w:rsidRPr="008315F7">
        <w:rPr>
          <w:rFonts w:ascii="Arial" w:hAnsi="Arial" w:cs="Arial"/>
          <w:b/>
          <w:bCs/>
          <w:color w:val="auto"/>
        </w:rPr>
        <w:t xml:space="preserve"> </w:t>
      </w:r>
    </w:p>
    <w:p w14:paraId="175774EA" w14:textId="77777777" w:rsidR="00056E46" w:rsidRPr="000B4365" w:rsidRDefault="00056E46" w:rsidP="00056E46">
      <w:pPr>
        <w:pStyle w:val="Default"/>
        <w:jc w:val="both"/>
      </w:pPr>
      <w:r w:rsidRPr="000B4365">
        <w:t xml:space="preserve">Le plan de transition a été organisé autour de cinq résultats principaux. Les deux premiers portent sur les questions de gouvernance et de reconstruction progressive du système de santé, les trois suivants sur les populations et / ou programmes de santé prioritaires. Ils sont repris ci-dessous en détaillant les spécificités de chaque axe par rapport à des plans pluriannuels classiques dans des contextes stables. </w:t>
      </w:r>
    </w:p>
    <w:p w14:paraId="112CE62A" w14:textId="77777777" w:rsidR="00056E46" w:rsidRPr="000B4365" w:rsidRDefault="00056E46" w:rsidP="00056E46">
      <w:pPr>
        <w:pStyle w:val="Default"/>
        <w:spacing w:after="18"/>
        <w:jc w:val="both"/>
      </w:pPr>
      <w:r w:rsidRPr="000B4365">
        <w:t xml:space="preserve">(1) </w:t>
      </w:r>
      <w:r w:rsidRPr="000B4365">
        <w:rPr>
          <w:b/>
          <w:bCs/>
        </w:rPr>
        <w:t>Renforcement du ministère de la Santé dans ses fonctions de gouvernance</w:t>
      </w:r>
      <w:r w:rsidRPr="000B4365">
        <w:t>. L’accent est mis ici notamment sur la coordination stratégique e</w:t>
      </w:r>
      <w:r w:rsidR="00295D75">
        <w:t>ntre les intervenants (MSP, PTF, ONG</w:t>
      </w:r>
      <w:r w:rsidRPr="000B4365">
        <w:t xml:space="preserve">) à tous niveaux et sur le besoin d’adapter et faire évoluer les stratégies et modalités d’intervention en fonction des conditions locales de sécurité et de fonctionnalité des services. </w:t>
      </w:r>
    </w:p>
    <w:p w14:paraId="028692BB" w14:textId="77777777" w:rsidR="00056E46" w:rsidRPr="000B4365" w:rsidRDefault="00056E46" w:rsidP="00056E46">
      <w:pPr>
        <w:pStyle w:val="Default"/>
        <w:spacing w:after="18"/>
        <w:jc w:val="both"/>
      </w:pPr>
      <w:r w:rsidRPr="000B4365">
        <w:t xml:space="preserve">(2) </w:t>
      </w:r>
      <w:r w:rsidRPr="000B4365">
        <w:rPr>
          <w:b/>
          <w:bCs/>
        </w:rPr>
        <w:t>Mise à disposition d’un paquet minimum d’activités de qualité</w:t>
      </w:r>
      <w:r w:rsidRPr="000B4365">
        <w:t xml:space="preserve">. L’ensemble des piliers du système de santé demande un renforcement massif. Les problématiques les plus difficiles à gérer dans l’immédiat résident probablement dans l’organisation d’un approvisionnement de qualité et dans les modalités de réallocation du personnel et de paiement au niveau décentralisé. </w:t>
      </w:r>
    </w:p>
    <w:p w14:paraId="7FB7CF9E" w14:textId="77777777" w:rsidR="00056E46" w:rsidRPr="000B4365" w:rsidRDefault="00056E46" w:rsidP="00056E46">
      <w:pPr>
        <w:pStyle w:val="Default"/>
        <w:jc w:val="both"/>
      </w:pPr>
      <w:r w:rsidRPr="000B4365">
        <w:t xml:space="preserve">(3) </w:t>
      </w:r>
      <w:r w:rsidRPr="000B4365">
        <w:rPr>
          <w:b/>
          <w:bCs/>
        </w:rPr>
        <w:t>Amélioration de la prise en charge de la santé de la mère et de l’enfant</w:t>
      </w:r>
      <w:r w:rsidRPr="000B4365">
        <w:t xml:space="preserve">. L’ensemble des services curatifs et préventifs sont à renforcer d’urgence, avec </w:t>
      </w:r>
      <w:r w:rsidRPr="000B4365">
        <w:lastRenderedPageBreak/>
        <w:t xml:space="preserve">notamment le renforcement de la vaccination, les réponses aux problèmes massifs de malnutrition accentués par la crise et les déplacements, la systématisation de stratégies alternatives au niveau communautaire et le développement et la mise en œuvre de programmes réalistes de prise en charge médicale et psychosociale des violences sexuelles. </w:t>
      </w:r>
    </w:p>
    <w:p w14:paraId="49A4EFBD" w14:textId="77777777" w:rsidR="00056E46" w:rsidRPr="000B4365" w:rsidRDefault="00056E46" w:rsidP="00056E46">
      <w:pPr>
        <w:pStyle w:val="Default"/>
        <w:spacing w:after="18"/>
        <w:jc w:val="both"/>
      </w:pPr>
      <w:r w:rsidRPr="000B4365">
        <w:t xml:space="preserve">(4) </w:t>
      </w:r>
      <w:r w:rsidRPr="000B4365">
        <w:rPr>
          <w:b/>
          <w:bCs/>
        </w:rPr>
        <w:t>Amélioration de la gestion des urgences et catastrophes</w:t>
      </w:r>
      <w:r w:rsidRPr="000B4365">
        <w:t xml:space="preserve">. Des documents et procédures existent. Il faut aujourd’hui les opérationnaliser en créant au sein du personnel des équipes mobilisables en cas d’alerte et assurer le pré positionnement des intrants. </w:t>
      </w:r>
    </w:p>
    <w:p w14:paraId="578E027F" w14:textId="77777777" w:rsidR="00056E46" w:rsidRPr="000B4365" w:rsidRDefault="00056E46" w:rsidP="00056E46">
      <w:pPr>
        <w:pStyle w:val="Default"/>
        <w:jc w:val="both"/>
      </w:pPr>
      <w:r w:rsidRPr="000B4365">
        <w:t xml:space="preserve">(5) </w:t>
      </w:r>
      <w:r w:rsidRPr="000B4365">
        <w:rPr>
          <w:b/>
          <w:bCs/>
        </w:rPr>
        <w:t>Amélioration de la lutte contre les maladies</w:t>
      </w:r>
      <w:r w:rsidRPr="000B4365">
        <w:t xml:space="preserve">. Cet axe a besoin d’intégration de stratégies de santé mentale au sein des paquets d’activités. La poursuite de la lutte contre les principales maladies infectieuses est évidemment essentielle en raison de leur lourd tribut en termes de morbidité et de mortalité, sans oublier la recrudescence des maladies non transmissibles pouvant découler de la situation psychologique actuelle de la population. </w:t>
      </w:r>
    </w:p>
    <w:p w14:paraId="7E029DFF" w14:textId="77777777" w:rsidR="00056E46" w:rsidRPr="000B4365" w:rsidRDefault="00056E46" w:rsidP="00056E46">
      <w:pPr>
        <w:pStyle w:val="Default"/>
        <w:jc w:val="both"/>
      </w:pPr>
    </w:p>
    <w:p w14:paraId="45743400" w14:textId="77777777" w:rsidR="00F51750" w:rsidRPr="000B4365" w:rsidRDefault="00F51750" w:rsidP="00F51750">
      <w:pPr>
        <w:tabs>
          <w:tab w:val="left" w:pos="567"/>
          <w:tab w:val="left" w:pos="993"/>
        </w:tabs>
        <w:spacing w:line="276" w:lineRule="auto"/>
        <w:jc w:val="both"/>
        <w:rPr>
          <w:rFonts w:ascii="Arial" w:hAnsi="Arial" w:cs="Arial"/>
          <w:sz w:val="24"/>
          <w:szCs w:val="24"/>
        </w:rPr>
      </w:pPr>
      <w:r w:rsidRPr="000B4365">
        <w:rPr>
          <w:rFonts w:ascii="Arial" w:hAnsi="Arial" w:cs="Arial"/>
          <w:sz w:val="24"/>
          <w:szCs w:val="24"/>
        </w:rPr>
        <w:t>Pour la mise en œuvre de ces axes stratégiques, des actions prioritaires  sont définies et prennent en compte le PEV. Ces actions visent le renforcement de ses capacités opérationnelles et  l’introduction des nouveaux vaccins</w:t>
      </w:r>
      <w:r w:rsidR="00430453" w:rsidRPr="000B4365">
        <w:rPr>
          <w:rFonts w:ascii="Arial" w:hAnsi="Arial" w:cs="Arial"/>
          <w:sz w:val="24"/>
          <w:szCs w:val="24"/>
        </w:rPr>
        <w:t>.</w:t>
      </w:r>
    </w:p>
    <w:p w14:paraId="15FBC14A" w14:textId="77777777" w:rsidR="00013B83" w:rsidRPr="000B4365" w:rsidRDefault="00013B83" w:rsidP="00013B83">
      <w:pPr>
        <w:tabs>
          <w:tab w:val="left" w:pos="567"/>
          <w:tab w:val="left" w:pos="993"/>
        </w:tabs>
        <w:spacing w:line="276" w:lineRule="auto"/>
        <w:jc w:val="both"/>
        <w:rPr>
          <w:rFonts w:ascii="Arial" w:hAnsi="Arial" w:cs="Arial"/>
          <w:sz w:val="24"/>
          <w:szCs w:val="24"/>
        </w:rPr>
      </w:pPr>
      <w:r w:rsidRPr="000B4365">
        <w:rPr>
          <w:rFonts w:ascii="Arial" w:hAnsi="Arial" w:cs="Arial"/>
          <w:sz w:val="24"/>
          <w:szCs w:val="24"/>
        </w:rPr>
        <w:t>Le  Plan Pluri Annuel Complet 2015-2017 s’inscrit dans un contexte d’urgence et s’aligne sur le Plan de transition pour la santé qui couvre la période 2015 à 2017. L’analyse faite lors de l’évaluation des activités de vaccination au cours des 2 dernières années (2013 et 2014) a permis d’identifier les forces, les faiblesses, les opportunités et  les menaces et insuffisances du programme. Ce Plan va permettre de mobiliser les ressources nécessaires pour la mise en œuvre des activités de vaccination et d’autres paquets de services essentiels à la survie et au développement des enfants sur la période de 2015 à 2017.</w:t>
      </w:r>
    </w:p>
    <w:p w14:paraId="7632ECD3" w14:textId="77777777" w:rsidR="00EE51CA" w:rsidRPr="000B4365" w:rsidRDefault="00EE51CA" w:rsidP="00F51750">
      <w:pPr>
        <w:tabs>
          <w:tab w:val="left" w:pos="567"/>
          <w:tab w:val="left" w:pos="993"/>
        </w:tabs>
        <w:spacing w:line="276" w:lineRule="auto"/>
        <w:jc w:val="both"/>
        <w:rPr>
          <w:rFonts w:ascii="Arial" w:hAnsi="Arial" w:cs="Arial"/>
          <w:sz w:val="24"/>
          <w:szCs w:val="24"/>
        </w:rPr>
      </w:pPr>
      <w:r w:rsidRPr="000B4365">
        <w:rPr>
          <w:rFonts w:ascii="Arial" w:hAnsi="Arial" w:cs="Arial"/>
          <w:sz w:val="24"/>
          <w:szCs w:val="24"/>
        </w:rPr>
        <w:t xml:space="preserve">L’organisation structurelle du système de santé est régie par les dispositions du Décret n° 05.121 du 06 juin 2005, portant organisation et fonctionnement du Ministère de la  Santé Publique, de la  Population et de la Lutte contre le Sida et fixant les attributions du Ministre. </w:t>
      </w:r>
    </w:p>
    <w:p w14:paraId="1AB45CA8" w14:textId="77777777" w:rsidR="00EE51CA" w:rsidRPr="000B4365" w:rsidRDefault="00EE51CA" w:rsidP="00EE51CA">
      <w:pPr>
        <w:tabs>
          <w:tab w:val="left" w:pos="567"/>
          <w:tab w:val="left" w:pos="993"/>
        </w:tabs>
        <w:spacing w:line="276" w:lineRule="auto"/>
        <w:jc w:val="both"/>
        <w:rPr>
          <w:rFonts w:ascii="Arial" w:hAnsi="Arial" w:cs="Arial"/>
          <w:sz w:val="24"/>
          <w:szCs w:val="24"/>
        </w:rPr>
      </w:pPr>
      <w:r w:rsidRPr="000B4365">
        <w:rPr>
          <w:rFonts w:ascii="Arial" w:hAnsi="Arial" w:cs="Arial"/>
          <w:sz w:val="24"/>
          <w:szCs w:val="24"/>
        </w:rPr>
        <w:t>Calquée sur la résolution  du scénario de développement sanitaire en trois phases en vue d’instaurer la santé pour tous les africains, adoptée par le 35e Comité Régional de l’OMS pour l’Afrique à LUSAKA en 1985, l’organisation du système de santé en République Centrafricaine est de type pyramidal à trois niveaux : central, intermédiaire et périphérique.</w:t>
      </w:r>
    </w:p>
    <w:p w14:paraId="14535234" w14:textId="77777777" w:rsidR="00EE51CA" w:rsidRPr="000B4365" w:rsidRDefault="00EE51CA" w:rsidP="008A5A43">
      <w:pPr>
        <w:pStyle w:val="Paragraphedeliste"/>
        <w:numPr>
          <w:ilvl w:val="0"/>
          <w:numId w:val="6"/>
        </w:numPr>
        <w:tabs>
          <w:tab w:val="left" w:pos="567"/>
          <w:tab w:val="left" w:pos="993"/>
        </w:tabs>
        <w:spacing w:line="276" w:lineRule="auto"/>
        <w:ind w:left="567" w:hanging="207"/>
        <w:jc w:val="both"/>
        <w:rPr>
          <w:rFonts w:ascii="Arial" w:hAnsi="Arial" w:cs="Arial"/>
          <w:sz w:val="24"/>
          <w:szCs w:val="24"/>
        </w:rPr>
      </w:pPr>
      <w:r w:rsidRPr="000B4365">
        <w:rPr>
          <w:rFonts w:ascii="Arial" w:hAnsi="Arial" w:cs="Arial"/>
          <w:sz w:val="24"/>
          <w:szCs w:val="24"/>
        </w:rPr>
        <w:t>Niveau central comprend le Cabinet du Ministre et les Directions centrales est chargé de la conception et de la coordination de la politique de santé telle que définie par le Gouvernement  et de fournir des appuis stratégiques aux niveaux inférieurs;</w:t>
      </w:r>
    </w:p>
    <w:p w14:paraId="5B855F11" w14:textId="77777777" w:rsidR="00EE51CA" w:rsidRPr="000B4365" w:rsidRDefault="00EE51CA" w:rsidP="008A5A43">
      <w:pPr>
        <w:pStyle w:val="Paragraphedeliste"/>
        <w:numPr>
          <w:ilvl w:val="0"/>
          <w:numId w:val="6"/>
        </w:numPr>
        <w:tabs>
          <w:tab w:val="left" w:pos="567"/>
          <w:tab w:val="left" w:pos="993"/>
        </w:tabs>
        <w:spacing w:line="276" w:lineRule="auto"/>
        <w:ind w:left="567" w:hanging="207"/>
        <w:jc w:val="both"/>
        <w:rPr>
          <w:rFonts w:ascii="Arial" w:hAnsi="Arial" w:cs="Arial"/>
          <w:sz w:val="24"/>
          <w:szCs w:val="24"/>
        </w:rPr>
      </w:pPr>
      <w:r w:rsidRPr="000B4365">
        <w:rPr>
          <w:rFonts w:ascii="Arial" w:hAnsi="Arial" w:cs="Arial"/>
          <w:sz w:val="24"/>
          <w:szCs w:val="24"/>
        </w:rPr>
        <w:t xml:space="preserve">Niveau intermédiaire comprend correspond à la Région Sanitaire. Le pays est subdivisé en sept Régions Sanitaires conformément à l’Arrêté n° 0155/MSPP/CAB du 23 avril 2002 qui  met en application  la loi N° 96.013 du 13 janvier 1996 relative à  la régionalisation et la décentralisation. La Région </w:t>
      </w:r>
      <w:r w:rsidRPr="000B4365">
        <w:rPr>
          <w:rFonts w:ascii="Arial" w:hAnsi="Arial" w:cs="Arial"/>
          <w:sz w:val="24"/>
          <w:szCs w:val="24"/>
        </w:rPr>
        <w:lastRenderedPageBreak/>
        <w:t>Sanitaire est le niveau d’appui technique au système de santé et constitue une courroie de transmission entre le niveau central et le niveau périphérique pour une mise en œuvre effective de la politique et des programmes de santé ;</w:t>
      </w:r>
    </w:p>
    <w:p w14:paraId="269D08A3" w14:textId="77777777" w:rsidR="00F46EA5" w:rsidRPr="000B4365" w:rsidRDefault="00F51750" w:rsidP="008A5A43">
      <w:pPr>
        <w:pStyle w:val="Paragraphedeliste"/>
        <w:numPr>
          <w:ilvl w:val="0"/>
          <w:numId w:val="6"/>
        </w:numPr>
        <w:tabs>
          <w:tab w:val="left" w:pos="567"/>
          <w:tab w:val="left" w:pos="993"/>
        </w:tabs>
        <w:spacing w:line="276" w:lineRule="auto"/>
        <w:ind w:left="567" w:hanging="207"/>
        <w:jc w:val="both"/>
        <w:rPr>
          <w:rFonts w:ascii="Arial" w:hAnsi="Arial" w:cs="Arial"/>
          <w:sz w:val="24"/>
          <w:szCs w:val="24"/>
        </w:rPr>
      </w:pPr>
      <w:r w:rsidRPr="000B4365">
        <w:rPr>
          <w:rFonts w:ascii="Arial" w:hAnsi="Arial" w:cs="Arial"/>
          <w:sz w:val="24"/>
          <w:szCs w:val="24"/>
        </w:rPr>
        <w:t>N</w:t>
      </w:r>
      <w:r w:rsidR="00EE51CA" w:rsidRPr="000B4365">
        <w:rPr>
          <w:rFonts w:ascii="Arial" w:hAnsi="Arial" w:cs="Arial"/>
          <w:sz w:val="24"/>
          <w:szCs w:val="24"/>
        </w:rPr>
        <w:t>iveau périphérique composé de 12 préfectures sanitaires, 10 districts sanitaires et de 8 circonscriptions sanitaires de Bangui qui correspondent au découpage administratif du pays. Ces entités sont managées par des Equipes Cadres des Districts (ECD).</w:t>
      </w:r>
      <w:r w:rsidR="00F46EA5" w:rsidRPr="000B4365">
        <w:rPr>
          <w:rFonts w:ascii="Arial" w:hAnsi="Arial" w:cs="Arial"/>
          <w:sz w:val="24"/>
          <w:szCs w:val="24"/>
        </w:rPr>
        <w:t xml:space="preserve"> </w:t>
      </w:r>
    </w:p>
    <w:p w14:paraId="7161198C" w14:textId="77777777" w:rsidR="00EE51CA" w:rsidRPr="000B4365" w:rsidRDefault="00EE51CA" w:rsidP="00B8539E">
      <w:pPr>
        <w:pStyle w:val="Paragraphedeliste"/>
        <w:tabs>
          <w:tab w:val="left" w:pos="567"/>
          <w:tab w:val="left" w:pos="993"/>
        </w:tabs>
        <w:spacing w:line="276" w:lineRule="auto"/>
        <w:ind w:left="0"/>
        <w:jc w:val="both"/>
        <w:rPr>
          <w:rFonts w:ascii="Arial" w:hAnsi="Arial" w:cs="Arial"/>
          <w:sz w:val="24"/>
          <w:szCs w:val="24"/>
        </w:rPr>
      </w:pPr>
    </w:p>
    <w:p w14:paraId="351E02E0" w14:textId="77777777" w:rsidR="0065700C" w:rsidRPr="000B4365" w:rsidRDefault="003E5233" w:rsidP="003E5233">
      <w:pPr>
        <w:pStyle w:val="Titre4"/>
        <w:spacing w:after="240" w:line="276" w:lineRule="auto"/>
        <w:ind w:left="360"/>
        <w:rPr>
          <w:rFonts w:ascii="Arial" w:eastAsiaTheme="minorHAnsi" w:hAnsi="Arial" w:cs="Arial"/>
          <w:i w:val="0"/>
          <w:iCs w:val="0"/>
          <w:color w:val="auto"/>
          <w:sz w:val="24"/>
          <w:szCs w:val="24"/>
        </w:rPr>
      </w:pPr>
      <w:r w:rsidRPr="000B4365">
        <w:rPr>
          <w:rFonts w:ascii="Arial" w:eastAsiaTheme="minorHAnsi" w:hAnsi="Arial" w:cs="Arial"/>
          <w:i w:val="0"/>
          <w:iCs w:val="0"/>
          <w:color w:val="auto"/>
          <w:sz w:val="24"/>
          <w:szCs w:val="24"/>
        </w:rPr>
        <w:t>En ce qui concerne l’o</w:t>
      </w:r>
      <w:r w:rsidR="0065700C" w:rsidRPr="000B4365">
        <w:rPr>
          <w:rFonts w:ascii="Arial" w:eastAsiaTheme="minorHAnsi" w:hAnsi="Arial" w:cs="Arial"/>
          <w:i w:val="0"/>
          <w:iCs w:val="0"/>
          <w:color w:val="auto"/>
          <w:sz w:val="24"/>
          <w:szCs w:val="24"/>
        </w:rPr>
        <w:t>ffre de service de santé</w:t>
      </w:r>
      <w:r w:rsidRPr="000B4365">
        <w:rPr>
          <w:rFonts w:ascii="Arial" w:eastAsiaTheme="minorHAnsi" w:hAnsi="Arial" w:cs="Arial"/>
          <w:i w:val="0"/>
          <w:iCs w:val="0"/>
          <w:color w:val="auto"/>
          <w:sz w:val="24"/>
          <w:szCs w:val="24"/>
        </w:rPr>
        <w:t>, l</w:t>
      </w:r>
      <w:r w:rsidR="0065700C" w:rsidRPr="000B4365">
        <w:rPr>
          <w:rFonts w:ascii="Arial" w:eastAsiaTheme="minorHAnsi" w:hAnsi="Arial" w:cs="Arial"/>
          <w:i w:val="0"/>
          <w:iCs w:val="0"/>
          <w:color w:val="auto"/>
          <w:sz w:val="24"/>
          <w:szCs w:val="24"/>
        </w:rPr>
        <w:t xml:space="preserve">’enquête </w:t>
      </w:r>
      <w:proofErr w:type="spellStart"/>
      <w:r w:rsidR="0065700C" w:rsidRPr="000B4365">
        <w:rPr>
          <w:rFonts w:ascii="Arial" w:eastAsiaTheme="minorHAnsi" w:hAnsi="Arial" w:cs="Arial"/>
          <w:i w:val="0"/>
          <w:iCs w:val="0"/>
          <w:color w:val="auto"/>
          <w:sz w:val="24"/>
          <w:szCs w:val="24"/>
        </w:rPr>
        <w:t>HeRAMS</w:t>
      </w:r>
      <w:proofErr w:type="spellEnd"/>
      <w:r w:rsidR="0065700C" w:rsidRPr="000B4365">
        <w:rPr>
          <w:rFonts w:ascii="Arial" w:eastAsiaTheme="minorHAnsi" w:hAnsi="Arial" w:cs="Arial"/>
          <w:i w:val="0"/>
          <w:iCs w:val="0"/>
          <w:color w:val="auto"/>
          <w:sz w:val="24"/>
          <w:szCs w:val="24"/>
        </w:rPr>
        <w:t xml:space="preserve"> réalisée en 2014 a permis d’évaluer la disponibilité de l’offre des services de santé par Région Sanitaire, ainsi que les raisons principales d’une couverture non optimale de cette offre. Les principaux résultats ont mo</w:t>
      </w:r>
      <w:r w:rsidR="00344144" w:rsidRPr="000B4365">
        <w:rPr>
          <w:rFonts w:ascii="Arial" w:eastAsiaTheme="minorHAnsi" w:hAnsi="Arial" w:cs="Arial"/>
          <w:i w:val="0"/>
          <w:iCs w:val="0"/>
          <w:color w:val="auto"/>
          <w:sz w:val="24"/>
          <w:szCs w:val="24"/>
        </w:rPr>
        <w:t>n</w:t>
      </w:r>
      <w:r w:rsidR="0065700C" w:rsidRPr="000B4365">
        <w:rPr>
          <w:rFonts w:ascii="Arial" w:eastAsiaTheme="minorHAnsi" w:hAnsi="Arial" w:cs="Arial"/>
          <w:i w:val="0"/>
          <w:iCs w:val="0"/>
          <w:color w:val="auto"/>
          <w:sz w:val="24"/>
          <w:szCs w:val="24"/>
        </w:rPr>
        <w:t xml:space="preserve">tré que sur les 814 Formations Sanitaires, 55,3% seulement </w:t>
      </w:r>
      <w:r w:rsidR="00430453" w:rsidRPr="000B4365">
        <w:rPr>
          <w:rFonts w:ascii="Arial" w:eastAsiaTheme="minorHAnsi" w:hAnsi="Arial" w:cs="Arial"/>
          <w:i w:val="0"/>
          <w:iCs w:val="0"/>
          <w:color w:val="auto"/>
          <w:sz w:val="24"/>
          <w:szCs w:val="24"/>
        </w:rPr>
        <w:t xml:space="preserve">étaient </w:t>
      </w:r>
      <w:r w:rsidR="0065700C" w:rsidRPr="000B4365">
        <w:rPr>
          <w:rFonts w:ascii="Arial" w:eastAsiaTheme="minorHAnsi" w:hAnsi="Arial" w:cs="Arial"/>
          <w:i w:val="0"/>
          <w:iCs w:val="0"/>
          <w:color w:val="auto"/>
          <w:sz w:val="24"/>
          <w:szCs w:val="24"/>
        </w:rPr>
        <w:t xml:space="preserve"> fonctionnelles au niveau national, la non fonctionnalité variant de 51,7% dans la Région Sanitaire N°3 à 17,9% dans la Région Sanitaire N°5.</w:t>
      </w:r>
      <w:r w:rsidR="00430453" w:rsidRPr="000B4365">
        <w:rPr>
          <w:rFonts w:ascii="Arial" w:eastAsiaTheme="minorHAnsi" w:hAnsi="Arial" w:cs="Arial"/>
          <w:i w:val="0"/>
          <w:iCs w:val="0"/>
          <w:color w:val="auto"/>
          <w:sz w:val="24"/>
          <w:szCs w:val="24"/>
        </w:rPr>
        <w:t xml:space="preserve"> Avec le retour progressif de la sécurité, de nouvelles formations sanitaires ont été réhabilitées et rendues fonctionnelles. Une nouvelle enquête HERAMS est en cours.</w:t>
      </w:r>
    </w:p>
    <w:p w14:paraId="5B611E52" w14:textId="77777777" w:rsidR="00F40F48" w:rsidRPr="008315F7" w:rsidRDefault="00F40F48" w:rsidP="008315F7">
      <w:pPr>
        <w:pStyle w:val="Titre2"/>
        <w:rPr>
          <w:sz w:val="24"/>
          <w:szCs w:val="24"/>
        </w:rPr>
      </w:pPr>
    </w:p>
    <w:p w14:paraId="37D50C8D" w14:textId="77777777" w:rsidR="00F46EA5" w:rsidRPr="005B54AF" w:rsidRDefault="00CC3E25" w:rsidP="005B54AF">
      <w:pPr>
        <w:pStyle w:val="Titre2"/>
        <w:rPr>
          <w:rFonts w:eastAsia="Calibri"/>
          <w:sz w:val="24"/>
          <w:szCs w:val="24"/>
        </w:rPr>
      </w:pPr>
      <w:bookmarkStart w:id="35" w:name="_Toc365452982"/>
      <w:bookmarkStart w:id="36" w:name="_Toc366088126"/>
      <w:bookmarkStart w:id="37" w:name="_Toc366098703"/>
      <w:bookmarkStart w:id="38" w:name="_Toc428966386"/>
      <w:bookmarkStart w:id="39" w:name="_Toc432669216"/>
      <w:r w:rsidRPr="005B54AF">
        <w:rPr>
          <w:rFonts w:eastAsia="Calibri"/>
          <w:sz w:val="24"/>
          <w:szCs w:val="24"/>
        </w:rPr>
        <w:t>1.</w:t>
      </w:r>
      <w:r w:rsidR="001E32F5" w:rsidRPr="005B54AF">
        <w:rPr>
          <w:rFonts w:eastAsia="Calibri"/>
          <w:sz w:val="24"/>
          <w:szCs w:val="24"/>
        </w:rPr>
        <w:t>6</w:t>
      </w:r>
      <w:r w:rsidRPr="005B54AF">
        <w:rPr>
          <w:rFonts w:eastAsia="Calibri"/>
          <w:sz w:val="24"/>
          <w:szCs w:val="24"/>
        </w:rPr>
        <w:t xml:space="preserve">. </w:t>
      </w:r>
      <w:r w:rsidR="00F46EA5" w:rsidRPr="005B54AF">
        <w:rPr>
          <w:rFonts w:eastAsia="Calibri"/>
          <w:sz w:val="24"/>
          <w:szCs w:val="24"/>
        </w:rPr>
        <w:t>Financement du Secteur de la santé</w:t>
      </w:r>
      <w:bookmarkEnd w:id="35"/>
      <w:bookmarkEnd w:id="36"/>
      <w:bookmarkEnd w:id="37"/>
      <w:bookmarkEnd w:id="38"/>
      <w:bookmarkEnd w:id="39"/>
    </w:p>
    <w:p w14:paraId="034F521F" w14:textId="77777777" w:rsidR="008315F7" w:rsidRPr="008315F7" w:rsidRDefault="008315F7" w:rsidP="008315F7">
      <w:pPr>
        <w:rPr>
          <w:lang w:eastAsia="fr-FR"/>
        </w:rPr>
      </w:pPr>
    </w:p>
    <w:p w14:paraId="150E1B06" w14:textId="77777777" w:rsidR="00F23EE5" w:rsidRPr="000B4365" w:rsidRDefault="00F23EE5" w:rsidP="0039686C">
      <w:pPr>
        <w:spacing w:line="276" w:lineRule="auto"/>
        <w:jc w:val="both"/>
        <w:rPr>
          <w:rFonts w:ascii="Arial" w:eastAsia="Calibri" w:hAnsi="Arial" w:cs="Arial"/>
          <w:sz w:val="24"/>
          <w:szCs w:val="24"/>
        </w:rPr>
      </w:pPr>
      <w:r w:rsidRPr="000B4365">
        <w:rPr>
          <w:rFonts w:ascii="Arial" w:eastAsia="Calibri" w:hAnsi="Arial" w:cs="Arial"/>
          <w:sz w:val="24"/>
          <w:szCs w:val="24"/>
        </w:rPr>
        <w:t>Les périodes récurrentes d’instabilité et de violence, exacerbées par les événements de décembre 2013 ont abouti à une aggravation sans précédent de la vulnérabilité de la majeure partie de la population. Cette situation se superpose à un niveau déjà existant d’extrême pauvreté, avant la crise, la République Centrafricaine était déjà classée au 179ème rang sur 187 pays selon l’Indice de développement humain (IDH). En fin 2013, le PIB par habitant était de 333,20 USD soit une réduction de 33%,  par rapport à 2010.</w:t>
      </w:r>
    </w:p>
    <w:p w14:paraId="592F6BA7" w14:textId="77777777" w:rsidR="00344144" w:rsidRPr="000B4365" w:rsidRDefault="00344144" w:rsidP="0039686C">
      <w:pPr>
        <w:spacing w:line="276" w:lineRule="auto"/>
        <w:jc w:val="both"/>
        <w:rPr>
          <w:rFonts w:ascii="Arial" w:eastAsia="Calibri" w:hAnsi="Arial" w:cs="Arial"/>
          <w:sz w:val="24"/>
          <w:szCs w:val="24"/>
        </w:rPr>
      </w:pPr>
      <w:r w:rsidRPr="000B4365">
        <w:rPr>
          <w:rFonts w:ascii="Arial" w:eastAsia="Calibri" w:hAnsi="Arial" w:cs="Arial"/>
          <w:sz w:val="24"/>
          <w:szCs w:val="24"/>
        </w:rPr>
        <w:t>Les dépenses totales de santé du Gouvernement ne représentent qu’environ 10 % des dépenses totales de santé (DTS), ce qui implique la très forte dépendance du secteur de la santé vis-à-vis du financement extérieur.</w:t>
      </w:r>
    </w:p>
    <w:p w14:paraId="0B41D889" w14:textId="77777777" w:rsidR="00344144" w:rsidRDefault="00344144" w:rsidP="0039686C">
      <w:pPr>
        <w:spacing w:line="276" w:lineRule="auto"/>
        <w:jc w:val="both"/>
        <w:rPr>
          <w:rFonts w:ascii="Arial" w:hAnsi="Arial" w:cs="Arial"/>
          <w:sz w:val="24"/>
          <w:szCs w:val="24"/>
        </w:rPr>
      </w:pPr>
      <w:r w:rsidRPr="000B4365">
        <w:rPr>
          <w:rFonts w:ascii="Arial" w:hAnsi="Arial" w:cs="Arial"/>
          <w:sz w:val="24"/>
          <w:szCs w:val="24"/>
        </w:rPr>
        <w:t>Plus de la moitié (54%) du financement de santé est assurée par les dépenses privées alors que les dépenses publiques représentent un peu plus du tiers (37%) et les autres dépenses (9%).</w:t>
      </w:r>
    </w:p>
    <w:p w14:paraId="781CC4B3" w14:textId="77777777" w:rsidR="00486CF2" w:rsidRDefault="00486CF2" w:rsidP="0039686C">
      <w:pPr>
        <w:spacing w:line="276" w:lineRule="auto"/>
        <w:jc w:val="both"/>
        <w:rPr>
          <w:rFonts w:ascii="Arial" w:hAnsi="Arial" w:cs="Arial"/>
          <w:sz w:val="24"/>
          <w:szCs w:val="24"/>
        </w:rPr>
      </w:pPr>
    </w:p>
    <w:p w14:paraId="02B30B6E" w14:textId="77777777" w:rsidR="00486CF2" w:rsidRDefault="00486CF2" w:rsidP="0039686C">
      <w:pPr>
        <w:spacing w:line="276" w:lineRule="auto"/>
        <w:jc w:val="both"/>
        <w:rPr>
          <w:rFonts w:ascii="Arial" w:hAnsi="Arial" w:cs="Arial"/>
          <w:sz w:val="24"/>
          <w:szCs w:val="24"/>
        </w:rPr>
      </w:pPr>
    </w:p>
    <w:p w14:paraId="29CA2CF1" w14:textId="77777777" w:rsidR="00486CF2" w:rsidRDefault="00486CF2" w:rsidP="0039686C">
      <w:pPr>
        <w:spacing w:line="276" w:lineRule="auto"/>
        <w:jc w:val="both"/>
        <w:rPr>
          <w:rFonts w:ascii="Arial" w:hAnsi="Arial" w:cs="Arial"/>
          <w:sz w:val="24"/>
          <w:szCs w:val="24"/>
        </w:rPr>
      </w:pPr>
    </w:p>
    <w:p w14:paraId="4C2AD2F3" w14:textId="77777777" w:rsidR="00486CF2" w:rsidRDefault="00486CF2" w:rsidP="0039686C">
      <w:pPr>
        <w:spacing w:line="276" w:lineRule="auto"/>
        <w:jc w:val="both"/>
        <w:rPr>
          <w:rFonts w:ascii="Arial" w:hAnsi="Arial" w:cs="Arial"/>
          <w:sz w:val="24"/>
          <w:szCs w:val="24"/>
        </w:rPr>
      </w:pPr>
    </w:p>
    <w:p w14:paraId="21EB8401" w14:textId="77777777" w:rsidR="00E76949" w:rsidRPr="000B4365" w:rsidRDefault="008315F7" w:rsidP="0039686C">
      <w:pPr>
        <w:spacing w:line="276" w:lineRule="auto"/>
        <w:jc w:val="both"/>
        <w:rPr>
          <w:rFonts w:ascii="Arial" w:hAnsi="Arial" w:cs="Arial"/>
          <w:sz w:val="24"/>
          <w:szCs w:val="24"/>
        </w:rPr>
      </w:pPr>
      <w:r>
        <w:rPr>
          <w:rFonts w:ascii="Arial" w:hAnsi="Arial" w:cs="Arial"/>
          <w:sz w:val="24"/>
          <w:szCs w:val="24"/>
        </w:rPr>
        <w:t>.</w:t>
      </w:r>
    </w:p>
    <w:p w14:paraId="6333D807" w14:textId="77777777" w:rsidR="003E5233" w:rsidRPr="000B4365" w:rsidRDefault="003E5233" w:rsidP="0039686C">
      <w:pPr>
        <w:spacing w:line="276" w:lineRule="auto"/>
        <w:jc w:val="both"/>
        <w:rPr>
          <w:rFonts w:ascii="Arial" w:hAnsi="Arial" w:cs="Arial"/>
          <w:sz w:val="24"/>
          <w:szCs w:val="24"/>
        </w:rPr>
      </w:pPr>
    </w:p>
    <w:p w14:paraId="56F37130" w14:textId="77777777" w:rsidR="00F46EA5" w:rsidRPr="001E32F5" w:rsidRDefault="001E32F5" w:rsidP="001E32F5">
      <w:pPr>
        <w:pStyle w:val="Titre1"/>
        <w:rPr>
          <w:rFonts w:ascii="Arial" w:hAnsi="Arial" w:cs="Arial"/>
          <w:b/>
          <w:color w:val="auto"/>
          <w:sz w:val="24"/>
          <w:szCs w:val="24"/>
        </w:rPr>
      </w:pPr>
      <w:bookmarkStart w:id="40" w:name="_Toc326926509"/>
      <w:bookmarkStart w:id="41" w:name="_Toc356597609"/>
      <w:bookmarkStart w:id="42" w:name="_Toc366088127"/>
      <w:bookmarkStart w:id="43" w:name="_Toc366098704"/>
      <w:bookmarkStart w:id="44" w:name="_Toc428966387"/>
      <w:bookmarkStart w:id="45" w:name="_Toc432669217"/>
      <w:bookmarkEnd w:id="13"/>
      <w:r w:rsidRPr="001E32F5">
        <w:rPr>
          <w:rFonts w:ascii="Arial" w:hAnsi="Arial" w:cs="Arial"/>
          <w:b/>
          <w:color w:val="auto"/>
          <w:sz w:val="24"/>
          <w:szCs w:val="24"/>
        </w:rPr>
        <w:t xml:space="preserve">II. </w:t>
      </w:r>
      <w:r w:rsidR="00F46EA5" w:rsidRPr="001E32F5">
        <w:rPr>
          <w:rFonts w:ascii="Arial" w:hAnsi="Arial" w:cs="Arial"/>
          <w:b/>
          <w:color w:val="auto"/>
          <w:sz w:val="24"/>
          <w:szCs w:val="24"/>
        </w:rPr>
        <w:t>ANALYSE DE LA SITUATION DU PEV</w:t>
      </w:r>
      <w:bookmarkEnd w:id="40"/>
      <w:bookmarkEnd w:id="41"/>
      <w:bookmarkEnd w:id="42"/>
      <w:bookmarkEnd w:id="43"/>
      <w:bookmarkEnd w:id="44"/>
      <w:bookmarkEnd w:id="45"/>
    </w:p>
    <w:p w14:paraId="544A26D0" w14:textId="77777777" w:rsidR="00F46EA5" w:rsidRPr="000B4365" w:rsidRDefault="00F46EA5" w:rsidP="0039686C">
      <w:pPr>
        <w:spacing w:before="240" w:line="276" w:lineRule="auto"/>
        <w:jc w:val="both"/>
        <w:rPr>
          <w:rFonts w:ascii="Arial" w:hAnsi="Arial" w:cs="Arial"/>
          <w:sz w:val="24"/>
          <w:szCs w:val="24"/>
        </w:rPr>
      </w:pPr>
      <w:r w:rsidRPr="000B4365">
        <w:rPr>
          <w:rFonts w:ascii="Arial" w:hAnsi="Arial" w:cs="Arial"/>
          <w:sz w:val="24"/>
          <w:szCs w:val="24"/>
        </w:rPr>
        <w:t>L’analyse de la situation a tenu compte des différentes composantes du programme élargi de vaccination : la gestion des programmes, la logistique du PEV, la surveillance des maladies cibles, la communication et le financement du PEV. Toutes ces analyses ont tenu compte des axes stratégiques du Plan d’action mondiale pour les vaccins et des composantes ACD.</w:t>
      </w:r>
    </w:p>
    <w:p w14:paraId="3BBFD460" w14:textId="77777777" w:rsidR="003E5233" w:rsidRPr="000B4365" w:rsidRDefault="003E5233" w:rsidP="001E32F5">
      <w:pPr>
        <w:spacing w:after="0" w:line="240" w:lineRule="auto"/>
        <w:jc w:val="both"/>
        <w:rPr>
          <w:rFonts w:ascii="Arial" w:hAnsi="Arial" w:cs="Arial"/>
          <w:sz w:val="24"/>
          <w:szCs w:val="24"/>
        </w:rPr>
      </w:pPr>
    </w:p>
    <w:p w14:paraId="49434669" w14:textId="77777777" w:rsidR="00F46EA5" w:rsidRPr="000B4365" w:rsidRDefault="001E32F5" w:rsidP="001E32F5">
      <w:pPr>
        <w:pStyle w:val="Titre2"/>
        <w:spacing w:after="240" w:line="240" w:lineRule="auto"/>
        <w:rPr>
          <w:rFonts w:eastAsiaTheme="majorEastAsia" w:cs="Arial"/>
          <w:smallCaps w:val="0"/>
          <w:sz w:val="24"/>
          <w:szCs w:val="24"/>
          <w:lang w:eastAsia="en-US"/>
        </w:rPr>
      </w:pPr>
      <w:bookmarkStart w:id="46" w:name="_Toc366098305"/>
      <w:bookmarkStart w:id="47" w:name="_Toc428966388"/>
      <w:bookmarkStart w:id="48" w:name="_Toc432669218"/>
      <w:r>
        <w:rPr>
          <w:rFonts w:eastAsiaTheme="majorEastAsia" w:cs="Arial"/>
          <w:smallCaps w:val="0"/>
          <w:sz w:val="24"/>
          <w:szCs w:val="24"/>
          <w:lang w:eastAsia="en-US"/>
        </w:rPr>
        <w:t>2.1.</w:t>
      </w:r>
      <w:r w:rsidRPr="000B4365">
        <w:rPr>
          <w:rFonts w:eastAsiaTheme="majorEastAsia" w:cs="Arial"/>
          <w:smallCaps w:val="0"/>
          <w:sz w:val="24"/>
          <w:szCs w:val="24"/>
          <w:lang w:eastAsia="en-US"/>
        </w:rPr>
        <w:t xml:space="preserve"> Gestion</w:t>
      </w:r>
      <w:r w:rsidR="00266181" w:rsidRPr="000B4365">
        <w:rPr>
          <w:rFonts w:eastAsiaTheme="majorEastAsia" w:cs="Arial"/>
          <w:smallCaps w:val="0"/>
          <w:sz w:val="24"/>
          <w:szCs w:val="24"/>
          <w:lang w:eastAsia="en-US"/>
        </w:rPr>
        <w:t xml:space="preserve"> du programme</w:t>
      </w:r>
      <w:bookmarkEnd w:id="46"/>
      <w:bookmarkEnd w:id="47"/>
      <w:bookmarkEnd w:id="48"/>
    </w:p>
    <w:p w14:paraId="34F0F453" w14:textId="77777777" w:rsidR="003E5233" w:rsidRPr="000B4365" w:rsidRDefault="003E5233" w:rsidP="001E32F5">
      <w:pPr>
        <w:pStyle w:val="Paragraphedeliste"/>
        <w:spacing w:line="240" w:lineRule="auto"/>
        <w:ind w:left="405"/>
        <w:rPr>
          <w:rFonts w:ascii="Arial" w:hAnsi="Arial" w:cs="Arial"/>
          <w:sz w:val="24"/>
          <w:szCs w:val="24"/>
        </w:rPr>
      </w:pPr>
    </w:p>
    <w:p w14:paraId="1AD9E740" w14:textId="77777777" w:rsidR="0097790F" w:rsidRDefault="001E32F5" w:rsidP="001E32F5">
      <w:pPr>
        <w:pStyle w:val="Titre3"/>
        <w:spacing w:line="240" w:lineRule="auto"/>
        <w:rPr>
          <w:rFonts w:ascii="Arial" w:hAnsi="Arial" w:cs="Arial"/>
          <w:b/>
          <w:color w:val="auto"/>
        </w:rPr>
      </w:pPr>
      <w:bookmarkStart w:id="49" w:name="_Toc428966389"/>
      <w:bookmarkStart w:id="50" w:name="_Toc432669219"/>
      <w:bookmarkStart w:id="51" w:name="_Toc366098306"/>
      <w:r w:rsidRPr="001E32F5">
        <w:rPr>
          <w:rFonts w:ascii="Arial" w:hAnsi="Arial" w:cs="Arial"/>
          <w:b/>
          <w:color w:val="auto"/>
        </w:rPr>
        <w:t>2.1.1. Historique</w:t>
      </w:r>
      <w:r w:rsidR="0097790F" w:rsidRPr="001E32F5">
        <w:rPr>
          <w:rFonts w:ascii="Arial" w:hAnsi="Arial" w:cs="Arial"/>
          <w:b/>
          <w:color w:val="auto"/>
        </w:rPr>
        <w:t xml:space="preserve"> du PEV</w:t>
      </w:r>
      <w:bookmarkEnd w:id="49"/>
      <w:bookmarkEnd w:id="50"/>
    </w:p>
    <w:p w14:paraId="34894696" w14:textId="77777777" w:rsidR="001E32F5" w:rsidRPr="001E32F5" w:rsidRDefault="001E32F5" w:rsidP="001E32F5">
      <w:pPr>
        <w:spacing w:line="240" w:lineRule="auto"/>
      </w:pPr>
    </w:p>
    <w:p w14:paraId="1165B526" w14:textId="77777777" w:rsidR="00ED4CCE" w:rsidRPr="000B4365" w:rsidRDefault="00ED4CCE" w:rsidP="00ED4CCE">
      <w:pPr>
        <w:spacing w:line="276" w:lineRule="auto"/>
        <w:jc w:val="both"/>
        <w:rPr>
          <w:rFonts w:ascii="Arial" w:hAnsi="Arial" w:cs="Arial"/>
          <w:sz w:val="24"/>
          <w:szCs w:val="24"/>
        </w:rPr>
      </w:pPr>
      <w:r w:rsidRPr="000B4365">
        <w:rPr>
          <w:rFonts w:ascii="Arial" w:hAnsi="Arial" w:cs="Arial"/>
          <w:sz w:val="24"/>
          <w:szCs w:val="24"/>
        </w:rPr>
        <w:t>Le Gouvernement centrafricain a fait du Programme Elargi de Vaccination (PEV) l’un de ses programmes prioritaires de santé pour améliorer la survie des enfants au regard du taux de mortalité infantile encore très élevé.</w:t>
      </w:r>
    </w:p>
    <w:p w14:paraId="05E31F51" w14:textId="77777777" w:rsidR="00ED4CCE" w:rsidRPr="000B4365" w:rsidRDefault="00ED4CCE" w:rsidP="00ED4CCE">
      <w:pPr>
        <w:spacing w:line="276" w:lineRule="auto"/>
        <w:jc w:val="both"/>
        <w:rPr>
          <w:rFonts w:ascii="Arial" w:hAnsi="Arial" w:cs="Arial"/>
          <w:sz w:val="24"/>
          <w:szCs w:val="24"/>
        </w:rPr>
      </w:pPr>
      <w:r w:rsidRPr="000B4365">
        <w:rPr>
          <w:rFonts w:ascii="Arial" w:hAnsi="Arial" w:cs="Arial"/>
          <w:sz w:val="24"/>
          <w:szCs w:val="24"/>
        </w:rPr>
        <w:t xml:space="preserve">Le PEV fut  introduit en 1979 dans les programmes de santé en République Centrafricaine. Face aux faibles taux de couverture vaccinale enregistrés  jusqu’en 1985, le Gouvernement a opté pour le Plan d’Opération pour le Développement Accéléré du Programme Elargi de Vaccination (PODAPEV) au cours des années 1986 – 1990 avec l’appui de plusieurs organismes multilatéraux, bilatéraux et de plusieurs Organisations Non Gouvernementales. La mise en œuvre de ce plan a permis d’augmenter d’une manière significative les taux de couverture des antigènes requis chez les enfants de moins d’un an et chez les femmes enceintes. Ce succès a été rendu possible grâce à la disponibilité du financement, à l’utilisation des trois stratégies de vaccination  (fixe, mobile et avancée),  à l’attention que le Gouvernement accordait à la mise en œuvre du PODAPEV, ainsi qu’au contexte de la paix et de sécurité ayant facilité l’exécution des activités sur le terrain. </w:t>
      </w:r>
    </w:p>
    <w:p w14:paraId="753515DA" w14:textId="77777777" w:rsidR="0097790F" w:rsidRPr="000B4365" w:rsidRDefault="00ED4CCE" w:rsidP="00ED4CCE">
      <w:pPr>
        <w:spacing w:line="276" w:lineRule="auto"/>
        <w:jc w:val="both"/>
        <w:rPr>
          <w:rFonts w:ascii="Arial" w:hAnsi="Arial" w:cs="Arial"/>
          <w:sz w:val="24"/>
          <w:szCs w:val="24"/>
        </w:rPr>
      </w:pPr>
      <w:r w:rsidRPr="000B4365">
        <w:rPr>
          <w:rFonts w:ascii="Arial" w:hAnsi="Arial" w:cs="Arial"/>
          <w:sz w:val="24"/>
          <w:szCs w:val="24"/>
        </w:rPr>
        <w:t>Cette augmentation des taux de couverture vaccinale a contribué à réduire graduellement le taux de mortalité infantile qui est passée respectivement de 185 pour 1000  en 1975 (RGPH) à 132 pour 1000 en 1988 (RGPH) et à 97 pour 1000 en 1995 (EDS 1994/95).</w:t>
      </w:r>
    </w:p>
    <w:p w14:paraId="10944B94" w14:textId="77777777" w:rsidR="00F46EA5" w:rsidRPr="000B4365" w:rsidRDefault="001E32F5" w:rsidP="001E32F5">
      <w:pPr>
        <w:pStyle w:val="Titre3"/>
        <w:spacing w:after="240" w:line="276" w:lineRule="auto"/>
        <w:jc w:val="both"/>
        <w:rPr>
          <w:rFonts w:ascii="Arial" w:eastAsia="Calibri" w:hAnsi="Arial" w:cs="Arial"/>
          <w:b/>
          <w:color w:val="auto"/>
        </w:rPr>
      </w:pPr>
      <w:bookmarkStart w:id="52" w:name="_Toc428966390"/>
      <w:bookmarkStart w:id="53" w:name="_Toc432669220"/>
      <w:r>
        <w:rPr>
          <w:rFonts w:ascii="Arial" w:eastAsia="Calibri" w:hAnsi="Arial" w:cs="Arial"/>
          <w:b/>
          <w:color w:val="auto"/>
        </w:rPr>
        <w:lastRenderedPageBreak/>
        <w:t>2.1.2.</w:t>
      </w:r>
      <w:r w:rsidRPr="000B4365">
        <w:rPr>
          <w:rFonts w:ascii="Arial" w:eastAsia="Calibri" w:hAnsi="Arial" w:cs="Arial"/>
          <w:b/>
          <w:color w:val="auto"/>
        </w:rPr>
        <w:t xml:space="preserve"> Organisation</w:t>
      </w:r>
      <w:r w:rsidR="00F46EA5" w:rsidRPr="000B4365">
        <w:rPr>
          <w:rFonts w:ascii="Arial" w:eastAsia="Calibri" w:hAnsi="Arial" w:cs="Arial"/>
          <w:b/>
          <w:color w:val="auto"/>
        </w:rPr>
        <w:t xml:space="preserve"> générale du PEV</w:t>
      </w:r>
      <w:bookmarkEnd w:id="51"/>
      <w:bookmarkEnd w:id="52"/>
      <w:bookmarkEnd w:id="53"/>
    </w:p>
    <w:p w14:paraId="24241827" w14:textId="77777777" w:rsidR="00F46EA5" w:rsidRPr="000B4365" w:rsidRDefault="001E32F5" w:rsidP="001E32F5">
      <w:pPr>
        <w:pStyle w:val="Titre4"/>
        <w:spacing w:after="240" w:line="240" w:lineRule="auto"/>
        <w:rPr>
          <w:rFonts w:ascii="Arial" w:eastAsia="Calibri" w:hAnsi="Arial" w:cs="Arial"/>
          <w:b/>
          <w:i w:val="0"/>
          <w:color w:val="auto"/>
          <w:sz w:val="24"/>
          <w:szCs w:val="24"/>
        </w:rPr>
      </w:pPr>
      <w:r>
        <w:rPr>
          <w:rFonts w:ascii="Arial" w:eastAsia="Calibri" w:hAnsi="Arial" w:cs="Arial"/>
          <w:b/>
          <w:i w:val="0"/>
          <w:color w:val="auto"/>
          <w:sz w:val="24"/>
          <w:szCs w:val="24"/>
        </w:rPr>
        <w:t>2.1.2.1.</w:t>
      </w:r>
      <w:r w:rsidRPr="000B4365">
        <w:rPr>
          <w:rFonts w:ascii="Arial" w:eastAsia="Calibri" w:hAnsi="Arial" w:cs="Arial"/>
          <w:b/>
          <w:i w:val="0"/>
          <w:color w:val="auto"/>
          <w:sz w:val="24"/>
          <w:szCs w:val="24"/>
        </w:rPr>
        <w:t xml:space="preserve"> Organisation</w:t>
      </w:r>
      <w:r w:rsidR="0097790F" w:rsidRPr="000B4365">
        <w:rPr>
          <w:rFonts w:ascii="Arial" w:eastAsia="Calibri" w:hAnsi="Arial" w:cs="Arial"/>
          <w:b/>
          <w:i w:val="0"/>
          <w:color w:val="auto"/>
          <w:sz w:val="24"/>
          <w:szCs w:val="24"/>
        </w:rPr>
        <w:t xml:space="preserve"> a</w:t>
      </w:r>
      <w:r w:rsidR="00F46EA5" w:rsidRPr="000B4365">
        <w:rPr>
          <w:rFonts w:ascii="Arial" w:eastAsia="Calibri" w:hAnsi="Arial" w:cs="Arial"/>
          <w:b/>
          <w:i w:val="0"/>
          <w:color w:val="auto"/>
          <w:sz w:val="24"/>
          <w:szCs w:val="24"/>
        </w:rPr>
        <w:t>u niveau central</w:t>
      </w:r>
    </w:p>
    <w:p w14:paraId="17BF4A2A" w14:textId="77777777" w:rsidR="008C3C27" w:rsidRPr="000B4365" w:rsidRDefault="008C3C27" w:rsidP="008C3C27">
      <w:pPr>
        <w:pStyle w:val="Titre4"/>
        <w:spacing w:line="240" w:lineRule="auto"/>
        <w:ind w:left="360"/>
        <w:rPr>
          <w:rFonts w:ascii="Arial" w:eastAsia="Times New Roman" w:hAnsi="Arial" w:cs="Arial"/>
          <w:bCs/>
          <w:i w:val="0"/>
          <w:iCs w:val="0"/>
          <w:color w:val="auto"/>
          <w:sz w:val="24"/>
          <w:szCs w:val="24"/>
          <w:lang w:val="fr-BE" w:eastAsia="fr-FR"/>
        </w:rPr>
      </w:pPr>
      <w:r w:rsidRPr="000B4365">
        <w:rPr>
          <w:rFonts w:ascii="Arial" w:eastAsia="Times New Roman" w:hAnsi="Arial" w:cs="Arial"/>
          <w:bCs/>
          <w:i w:val="0"/>
          <w:iCs w:val="0"/>
          <w:color w:val="auto"/>
          <w:sz w:val="24"/>
          <w:szCs w:val="24"/>
          <w:lang w:val="fr-BE" w:eastAsia="fr-FR"/>
        </w:rPr>
        <w:t>La Direction du PEV fait partie de la Direction Générale de la Santé Publique du Ministère de la Santé et de la Population. Elle est structurée en deux Services  qui sont le service de la logistique et d’appui administratif et  le service de programmation et de la gestion des données. Ces services sont  organisés en 6 sections:</w:t>
      </w:r>
    </w:p>
    <w:p w14:paraId="208CF75D" w14:textId="77777777" w:rsidR="008C3C27" w:rsidRPr="000B4365" w:rsidRDefault="008C3C27" w:rsidP="008A5A43">
      <w:pPr>
        <w:pStyle w:val="Titre4"/>
        <w:numPr>
          <w:ilvl w:val="0"/>
          <w:numId w:val="7"/>
        </w:numPr>
        <w:spacing w:line="240" w:lineRule="auto"/>
        <w:rPr>
          <w:rFonts w:ascii="Arial" w:eastAsia="Times New Roman" w:hAnsi="Arial" w:cs="Arial"/>
          <w:bCs/>
          <w:i w:val="0"/>
          <w:iCs w:val="0"/>
          <w:color w:val="auto"/>
          <w:sz w:val="24"/>
          <w:szCs w:val="24"/>
          <w:lang w:val="fr-BE" w:eastAsia="fr-FR"/>
        </w:rPr>
      </w:pPr>
      <w:r w:rsidRPr="000B4365">
        <w:rPr>
          <w:rFonts w:ascii="Arial" w:eastAsia="Times New Roman" w:hAnsi="Arial" w:cs="Arial"/>
          <w:bCs/>
          <w:i w:val="0"/>
          <w:iCs w:val="0"/>
          <w:color w:val="auto"/>
          <w:sz w:val="24"/>
          <w:szCs w:val="24"/>
          <w:lang w:val="fr-BE" w:eastAsia="fr-FR"/>
        </w:rPr>
        <w:t>Chaîne de froid, transport et communication ;</w:t>
      </w:r>
    </w:p>
    <w:p w14:paraId="5AFA76E9" w14:textId="77777777" w:rsidR="008C3C27" w:rsidRPr="000B4365" w:rsidRDefault="008C3C27" w:rsidP="008A5A43">
      <w:pPr>
        <w:pStyle w:val="Titre4"/>
        <w:numPr>
          <w:ilvl w:val="0"/>
          <w:numId w:val="7"/>
        </w:numPr>
        <w:spacing w:line="240" w:lineRule="auto"/>
        <w:rPr>
          <w:rFonts w:ascii="Arial" w:eastAsia="Times New Roman" w:hAnsi="Arial" w:cs="Arial"/>
          <w:bCs/>
          <w:i w:val="0"/>
          <w:iCs w:val="0"/>
          <w:color w:val="auto"/>
          <w:sz w:val="24"/>
          <w:szCs w:val="24"/>
          <w:lang w:val="fr-BE" w:eastAsia="fr-FR"/>
        </w:rPr>
      </w:pPr>
      <w:r w:rsidRPr="000B4365">
        <w:rPr>
          <w:rFonts w:ascii="Arial" w:eastAsia="Times New Roman" w:hAnsi="Arial" w:cs="Arial"/>
          <w:bCs/>
          <w:i w:val="0"/>
          <w:iCs w:val="0"/>
          <w:color w:val="auto"/>
          <w:sz w:val="24"/>
          <w:szCs w:val="24"/>
          <w:lang w:val="fr-BE" w:eastAsia="fr-FR"/>
        </w:rPr>
        <w:t>Gestion des vaccins et autres consommables;</w:t>
      </w:r>
    </w:p>
    <w:p w14:paraId="55B0B776" w14:textId="77777777" w:rsidR="008C3C27" w:rsidRPr="000B4365" w:rsidRDefault="008C3C27" w:rsidP="008A5A43">
      <w:pPr>
        <w:pStyle w:val="Titre4"/>
        <w:numPr>
          <w:ilvl w:val="0"/>
          <w:numId w:val="7"/>
        </w:numPr>
        <w:spacing w:line="240" w:lineRule="auto"/>
        <w:rPr>
          <w:rFonts w:ascii="Arial" w:eastAsia="Times New Roman" w:hAnsi="Arial" w:cs="Arial"/>
          <w:bCs/>
          <w:i w:val="0"/>
          <w:iCs w:val="0"/>
          <w:color w:val="auto"/>
          <w:sz w:val="24"/>
          <w:szCs w:val="24"/>
          <w:lang w:val="fr-BE" w:eastAsia="fr-FR"/>
        </w:rPr>
      </w:pPr>
      <w:r w:rsidRPr="000B4365">
        <w:rPr>
          <w:rFonts w:ascii="Arial" w:eastAsia="Times New Roman" w:hAnsi="Arial" w:cs="Arial"/>
          <w:bCs/>
          <w:i w:val="0"/>
          <w:iCs w:val="0"/>
          <w:color w:val="auto"/>
          <w:sz w:val="24"/>
          <w:szCs w:val="24"/>
          <w:lang w:val="fr-BE" w:eastAsia="fr-FR"/>
        </w:rPr>
        <w:t>Programmation, suivi et évaluation ;</w:t>
      </w:r>
    </w:p>
    <w:p w14:paraId="777B1C81" w14:textId="77777777" w:rsidR="008C3C27" w:rsidRPr="000B4365" w:rsidRDefault="008C3C27" w:rsidP="008A5A43">
      <w:pPr>
        <w:pStyle w:val="Titre4"/>
        <w:numPr>
          <w:ilvl w:val="0"/>
          <w:numId w:val="7"/>
        </w:numPr>
        <w:spacing w:line="240" w:lineRule="auto"/>
        <w:rPr>
          <w:rFonts w:ascii="Arial" w:eastAsia="Times New Roman" w:hAnsi="Arial" w:cs="Arial"/>
          <w:bCs/>
          <w:i w:val="0"/>
          <w:iCs w:val="0"/>
          <w:color w:val="auto"/>
          <w:sz w:val="24"/>
          <w:szCs w:val="24"/>
          <w:lang w:val="fr-BE" w:eastAsia="fr-FR"/>
        </w:rPr>
      </w:pPr>
      <w:r w:rsidRPr="000B4365">
        <w:rPr>
          <w:rFonts w:ascii="Arial" w:eastAsia="Times New Roman" w:hAnsi="Arial" w:cs="Arial"/>
          <w:bCs/>
          <w:i w:val="0"/>
          <w:iCs w:val="0"/>
          <w:color w:val="auto"/>
          <w:sz w:val="24"/>
          <w:szCs w:val="24"/>
          <w:lang w:val="fr-BE" w:eastAsia="fr-FR"/>
        </w:rPr>
        <w:t xml:space="preserve">Gestion des données ; </w:t>
      </w:r>
    </w:p>
    <w:p w14:paraId="49017D9E" w14:textId="77777777" w:rsidR="008C3C27" w:rsidRPr="000B4365" w:rsidRDefault="008C3C27" w:rsidP="008A5A43">
      <w:pPr>
        <w:pStyle w:val="Titre4"/>
        <w:numPr>
          <w:ilvl w:val="0"/>
          <w:numId w:val="7"/>
        </w:numPr>
        <w:spacing w:line="240" w:lineRule="auto"/>
        <w:rPr>
          <w:rFonts w:ascii="Arial" w:eastAsia="Times New Roman" w:hAnsi="Arial" w:cs="Arial"/>
          <w:bCs/>
          <w:i w:val="0"/>
          <w:iCs w:val="0"/>
          <w:color w:val="auto"/>
          <w:sz w:val="24"/>
          <w:szCs w:val="24"/>
          <w:lang w:val="fr-BE" w:eastAsia="fr-FR"/>
        </w:rPr>
      </w:pPr>
      <w:r w:rsidRPr="000B4365">
        <w:rPr>
          <w:rFonts w:ascii="Arial" w:eastAsia="Times New Roman" w:hAnsi="Arial" w:cs="Arial"/>
          <w:bCs/>
          <w:i w:val="0"/>
          <w:iCs w:val="0"/>
          <w:color w:val="auto"/>
          <w:sz w:val="24"/>
          <w:szCs w:val="24"/>
          <w:lang w:val="fr-BE" w:eastAsia="fr-FR"/>
        </w:rPr>
        <w:t>Gestion des ressources ;</w:t>
      </w:r>
    </w:p>
    <w:p w14:paraId="593D00DF" w14:textId="77777777" w:rsidR="008C3C27" w:rsidRPr="000B4365" w:rsidRDefault="008C3C27" w:rsidP="008A5A43">
      <w:pPr>
        <w:pStyle w:val="Titre4"/>
        <w:numPr>
          <w:ilvl w:val="0"/>
          <w:numId w:val="7"/>
        </w:numPr>
        <w:spacing w:line="240" w:lineRule="auto"/>
        <w:rPr>
          <w:rFonts w:ascii="Arial" w:eastAsia="Times New Roman" w:hAnsi="Arial" w:cs="Arial"/>
          <w:bCs/>
          <w:i w:val="0"/>
          <w:iCs w:val="0"/>
          <w:color w:val="auto"/>
          <w:sz w:val="24"/>
          <w:szCs w:val="24"/>
          <w:lang w:val="fr-BE" w:eastAsia="fr-FR"/>
        </w:rPr>
      </w:pPr>
      <w:r w:rsidRPr="000B4365">
        <w:rPr>
          <w:rFonts w:ascii="Arial" w:eastAsia="Times New Roman" w:hAnsi="Arial" w:cs="Arial"/>
          <w:bCs/>
          <w:i w:val="0"/>
          <w:iCs w:val="0"/>
          <w:color w:val="auto"/>
          <w:sz w:val="24"/>
          <w:szCs w:val="24"/>
          <w:lang w:val="fr-BE" w:eastAsia="fr-FR"/>
        </w:rPr>
        <w:t>Secrétariat.</w:t>
      </w:r>
    </w:p>
    <w:p w14:paraId="14574920" w14:textId="77777777" w:rsidR="008C3C27" w:rsidRPr="000B4365" w:rsidRDefault="008C3C27" w:rsidP="008C3C27">
      <w:pPr>
        <w:rPr>
          <w:rFonts w:ascii="Arial" w:hAnsi="Arial" w:cs="Arial"/>
          <w:sz w:val="24"/>
          <w:szCs w:val="24"/>
          <w:lang w:val="fr-BE" w:eastAsia="fr-FR"/>
        </w:rPr>
      </w:pPr>
    </w:p>
    <w:p w14:paraId="739D097E" w14:textId="77777777" w:rsidR="00F46EA5" w:rsidRPr="000B4365" w:rsidRDefault="001E32F5" w:rsidP="001E32F5">
      <w:pPr>
        <w:pStyle w:val="Titre4"/>
        <w:spacing w:after="240" w:line="240" w:lineRule="auto"/>
        <w:rPr>
          <w:rFonts w:ascii="Arial" w:eastAsia="Calibri" w:hAnsi="Arial" w:cs="Arial"/>
          <w:b/>
          <w:i w:val="0"/>
          <w:color w:val="auto"/>
          <w:sz w:val="24"/>
          <w:szCs w:val="24"/>
        </w:rPr>
      </w:pPr>
      <w:r>
        <w:rPr>
          <w:rFonts w:ascii="Arial" w:eastAsia="Calibri" w:hAnsi="Arial" w:cs="Arial"/>
          <w:b/>
          <w:i w:val="0"/>
          <w:color w:val="auto"/>
          <w:sz w:val="24"/>
          <w:szCs w:val="24"/>
        </w:rPr>
        <w:t>2.1.2.2.</w:t>
      </w:r>
      <w:r w:rsidRPr="000B4365">
        <w:rPr>
          <w:rFonts w:ascii="Arial" w:eastAsia="Calibri" w:hAnsi="Arial" w:cs="Arial"/>
          <w:b/>
          <w:i w:val="0"/>
          <w:color w:val="auto"/>
          <w:sz w:val="24"/>
          <w:szCs w:val="24"/>
        </w:rPr>
        <w:t xml:space="preserve"> Organisation</w:t>
      </w:r>
      <w:r w:rsidR="00F46EA5" w:rsidRPr="000B4365">
        <w:rPr>
          <w:rFonts w:ascii="Arial" w:eastAsia="Calibri" w:hAnsi="Arial" w:cs="Arial"/>
          <w:b/>
          <w:i w:val="0"/>
          <w:color w:val="auto"/>
          <w:sz w:val="24"/>
          <w:szCs w:val="24"/>
        </w:rPr>
        <w:t xml:space="preserve"> du PEV au niveau régional</w:t>
      </w:r>
    </w:p>
    <w:p w14:paraId="6A8221CE" w14:textId="77777777" w:rsidR="00F46EA5" w:rsidRPr="000B4365" w:rsidRDefault="00F46EA5" w:rsidP="0039686C">
      <w:pPr>
        <w:pStyle w:val="Corpsdetexte22"/>
        <w:widowControl/>
        <w:spacing w:before="240" w:after="240" w:line="276" w:lineRule="auto"/>
        <w:rPr>
          <w:bCs/>
          <w:lang w:val="fr-BE"/>
        </w:rPr>
      </w:pPr>
      <w:r w:rsidRPr="000B4365">
        <w:rPr>
          <w:bCs/>
          <w:lang w:val="fr-BE"/>
        </w:rPr>
        <w:t xml:space="preserve">Au niveau régional, </w:t>
      </w:r>
      <w:r w:rsidR="008C3C27" w:rsidRPr="000B4365">
        <w:rPr>
          <w:bCs/>
          <w:lang w:val="fr-BE"/>
        </w:rPr>
        <w:t>il y a un Superviseur Régional du PEV et un Point Focal Régional de la surveillance intégrée de la maladie</w:t>
      </w:r>
      <w:r w:rsidR="008C3C27" w:rsidRPr="000B4365">
        <w:t xml:space="preserve"> </w:t>
      </w:r>
      <w:r w:rsidR="008C3C27" w:rsidRPr="000B4365">
        <w:rPr>
          <w:bCs/>
          <w:lang w:val="fr-BE"/>
        </w:rPr>
        <w:t>sous l’autorité du Chef de Service de Coordination et du Suivi des Soins de Santé Primaires</w:t>
      </w:r>
      <w:r w:rsidRPr="000B4365">
        <w:rPr>
          <w:bCs/>
          <w:lang w:val="fr-BE"/>
        </w:rPr>
        <w:t xml:space="preserve">. </w:t>
      </w:r>
    </w:p>
    <w:p w14:paraId="1D57BF91" w14:textId="77777777" w:rsidR="00F46EA5" w:rsidRPr="000B4365" w:rsidRDefault="001E32F5" w:rsidP="001E32F5">
      <w:pPr>
        <w:pStyle w:val="Titre4"/>
        <w:spacing w:after="240" w:line="240" w:lineRule="auto"/>
        <w:rPr>
          <w:rFonts w:ascii="Arial" w:eastAsia="Calibri" w:hAnsi="Arial" w:cs="Arial"/>
          <w:b/>
          <w:i w:val="0"/>
          <w:color w:val="auto"/>
          <w:sz w:val="24"/>
          <w:szCs w:val="24"/>
        </w:rPr>
      </w:pPr>
      <w:r>
        <w:rPr>
          <w:rFonts w:ascii="Arial" w:eastAsia="Calibri" w:hAnsi="Arial" w:cs="Arial"/>
          <w:b/>
          <w:i w:val="0"/>
          <w:color w:val="auto"/>
          <w:sz w:val="24"/>
          <w:szCs w:val="24"/>
        </w:rPr>
        <w:t>2.1.2.3.</w:t>
      </w:r>
      <w:r w:rsidRPr="000B4365">
        <w:rPr>
          <w:rFonts w:ascii="Arial" w:eastAsia="Calibri" w:hAnsi="Arial" w:cs="Arial"/>
          <w:b/>
          <w:i w:val="0"/>
          <w:color w:val="auto"/>
          <w:sz w:val="24"/>
          <w:szCs w:val="24"/>
        </w:rPr>
        <w:t xml:space="preserve"> Organisation</w:t>
      </w:r>
      <w:r w:rsidR="00F46EA5" w:rsidRPr="000B4365">
        <w:rPr>
          <w:rFonts w:ascii="Arial" w:eastAsia="Calibri" w:hAnsi="Arial" w:cs="Arial"/>
          <w:b/>
          <w:i w:val="0"/>
          <w:color w:val="auto"/>
          <w:sz w:val="24"/>
          <w:szCs w:val="24"/>
        </w:rPr>
        <w:t xml:space="preserve"> du PEV au niveau district</w:t>
      </w:r>
    </w:p>
    <w:p w14:paraId="4A5CEE73" w14:textId="77777777" w:rsidR="00721CD9" w:rsidRPr="000B4365" w:rsidRDefault="00F46EA5" w:rsidP="00721CD9">
      <w:pPr>
        <w:pStyle w:val="Corpsdetexte22"/>
        <w:spacing w:line="276" w:lineRule="auto"/>
      </w:pPr>
      <w:r w:rsidRPr="000B4365">
        <w:rPr>
          <w:bCs/>
        </w:rPr>
        <w:t xml:space="preserve">Au niveau district, </w:t>
      </w:r>
      <w:r w:rsidR="008A729B" w:rsidRPr="000B4365">
        <w:rPr>
          <w:bCs/>
        </w:rPr>
        <w:t xml:space="preserve">il y a un Responsable Préfectoral du PEV et un Point Focal Préfectoral de la surveillance intégrée </w:t>
      </w:r>
      <w:r w:rsidR="00296EE7" w:rsidRPr="000B4365">
        <w:rPr>
          <w:bCs/>
        </w:rPr>
        <w:t>des maladies placées</w:t>
      </w:r>
      <w:r w:rsidR="008A729B" w:rsidRPr="000B4365">
        <w:rPr>
          <w:bCs/>
        </w:rPr>
        <w:t xml:space="preserve"> sous l’autorité du Chef de section Soins et Supervision. Le PEV est intégré au système de soins.</w:t>
      </w:r>
      <w:r w:rsidR="00721CD9" w:rsidRPr="000B4365">
        <w:t xml:space="preserve"> </w:t>
      </w:r>
    </w:p>
    <w:p w14:paraId="6A348445" w14:textId="77777777" w:rsidR="00721CD9" w:rsidRPr="000B4365" w:rsidRDefault="00721CD9" w:rsidP="00721CD9">
      <w:pPr>
        <w:pStyle w:val="Corpsdetexte22"/>
        <w:spacing w:line="276" w:lineRule="auto"/>
        <w:rPr>
          <w:b/>
        </w:rPr>
      </w:pPr>
      <w:r w:rsidRPr="000B4365">
        <w:t xml:space="preserve">  </w:t>
      </w:r>
    </w:p>
    <w:p w14:paraId="7BC34ABE" w14:textId="77777777" w:rsidR="00721CD9" w:rsidRDefault="00721CD9" w:rsidP="001E32F5">
      <w:pPr>
        <w:pStyle w:val="Titre4"/>
        <w:rPr>
          <w:rFonts w:ascii="Arial" w:hAnsi="Arial" w:cs="Arial"/>
          <w:b/>
          <w:i w:val="0"/>
          <w:color w:val="auto"/>
          <w:sz w:val="24"/>
          <w:szCs w:val="24"/>
        </w:rPr>
      </w:pPr>
      <w:r w:rsidRPr="001E32F5">
        <w:rPr>
          <w:rFonts w:ascii="Arial" w:hAnsi="Arial" w:cs="Arial"/>
          <w:b/>
          <w:i w:val="0"/>
          <w:color w:val="auto"/>
          <w:sz w:val="24"/>
          <w:szCs w:val="24"/>
        </w:rPr>
        <w:t>2.1.2.4</w:t>
      </w:r>
      <w:r w:rsidR="001E32F5" w:rsidRPr="001E32F5">
        <w:rPr>
          <w:rFonts w:ascii="Arial" w:hAnsi="Arial" w:cs="Arial"/>
          <w:b/>
          <w:i w:val="0"/>
          <w:color w:val="auto"/>
          <w:sz w:val="24"/>
          <w:szCs w:val="24"/>
        </w:rPr>
        <w:t>.</w:t>
      </w:r>
      <w:r w:rsidRPr="001E32F5">
        <w:rPr>
          <w:rFonts w:ascii="Arial" w:hAnsi="Arial" w:cs="Arial"/>
          <w:b/>
          <w:i w:val="0"/>
          <w:color w:val="auto"/>
          <w:sz w:val="24"/>
          <w:szCs w:val="24"/>
        </w:rPr>
        <w:t xml:space="preserve"> Organisation du PEV au niveau Centre de Sante</w:t>
      </w:r>
    </w:p>
    <w:p w14:paraId="0E1748A6" w14:textId="77777777" w:rsidR="001E32F5" w:rsidRPr="001E32F5" w:rsidRDefault="001E32F5" w:rsidP="001E32F5"/>
    <w:p w14:paraId="2E4AB1E4" w14:textId="77777777" w:rsidR="00F46EA5" w:rsidRPr="000B4365" w:rsidRDefault="00721CD9" w:rsidP="00721CD9">
      <w:pPr>
        <w:pStyle w:val="Corpsdetexte22"/>
        <w:widowControl/>
        <w:spacing w:line="276" w:lineRule="auto"/>
        <w:rPr>
          <w:bCs/>
        </w:rPr>
      </w:pPr>
      <w:r w:rsidRPr="000B4365">
        <w:rPr>
          <w:bCs/>
        </w:rPr>
        <w:t>Au niveau Centre de Sante, la gestion du programme est placée sous la responsabilité de l’infirmier chef de poste (ICP) en collaboration avec le comité de gestion (COGES). Un responsable PEV est désigné pour le suivi de la mise en œuvre des activités de vaccination. C’est à ce niveau que sont mises en œuvre les différentes stratégies de vaccinations.</w:t>
      </w:r>
    </w:p>
    <w:p w14:paraId="02974A67" w14:textId="77777777" w:rsidR="008A729B" w:rsidRPr="000B4365" w:rsidRDefault="008A729B" w:rsidP="008A729B">
      <w:pPr>
        <w:pStyle w:val="Corpsdetexte22"/>
        <w:widowControl/>
        <w:spacing w:line="276" w:lineRule="auto"/>
        <w:rPr>
          <w:bCs/>
          <w:lang w:val="fr-CA"/>
        </w:rPr>
      </w:pPr>
    </w:p>
    <w:p w14:paraId="010E0B57" w14:textId="77777777" w:rsidR="00F46EA5" w:rsidRPr="000B4365" w:rsidRDefault="001E32F5" w:rsidP="001E32F5">
      <w:pPr>
        <w:pStyle w:val="Titre3"/>
        <w:spacing w:after="240" w:line="276" w:lineRule="auto"/>
        <w:jc w:val="both"/>
        <w:rPr>
          <w:rFonts w:ascii="Arial" w:eastAsia="Calibri" w:hAnsi="Arial" w:cs="Arial"/>
          <w:b/>
          <w:color w:val="auto"/>
        </w:rPr>
      </w:pPr>
      <w:bookmarkStart w:id="54" w:name="_Toc366098307"/>
      <w:bookmarkStart w:id="55" w:name="_Toc428966391"/>
      <w:bookmarkStart w:id="56" w:name="_Toc432669221"/>
      <w:r>
        <w:rPr>
          <w:rFonts w:ascii="Arial" w:eastAsia="Calibri" w:hAnsi="Arial" w:cs="Arial"/>
          <w:b/>
          <w:color w:val="auto"/>
        </w:rPr>
        <w:t>2.1.3.</w:t>
      </w:r>
      <w:r w:rsidRPr="000B4365">
        <w:rPr>
          <w:rFonts w:ascii="Arial" w:eastAsia="Calibri" w:hAnsi="Arial" w:cs="Arial"/>
          <w:b/>
          <w:color w:val="auto"/>
        </w:rPr>
        <w:t xml:space="preserve"> Organes</w:t>
      </w:r>
      <w:r w:rsidR="00F46EA5" w:rsidRPr="000B4365">
        <w:rPr>
          <w:rFonts w:ascii="Arial" w:eastAsia="Calibri" w:hAnsi="Arial" w:cs="Arial"/>
          <w:b/>
          <w:color w:val="auto"/>
        </w:rPr>
        <w:t xml:space="preserve"> de coordination du PEV</w:t>
      </w:r>
      <w:bookmarkEnd w:id="54"/>
      <w:bookmarkEnd w:id="55"/>
      <w:bookmarkEnd w:id="56"/>
    </w:p>
    <w:p w14:paraId="12D5CBBF" w14:textId="77777777" w:rsidR="00F46EA5" w:rsidRPr="000B4365" w:rsidRDefault="00803F95" w:rsidP="00803F95">
      <w:pPr>
        <w:pStyle w:val="Titre4"/>
        <w:spacing w:after="240" w:line="240" w:lineRule="auto"/>
        <w:rPr>
          <w:rFonts w:ascii="Arial" w:eastAsia="Calibri" w:hAnsi="Arial" w:cs="Arial"/>
          <w:b/>
          <w:i w:val="0"/>
          <w:color w:val="auto"/>
          <w:sz w:val="24"/>
          <w:szCs w:val="24"/>
        </w:rPr>
      </w:pPr>
      <w:r>
        <w:rPr>
          <w:rFonts w:ascii="Arial" w:eastAsia="Calibri" w:hAnsi="Arial" w:cs="Arial"/>
          <w:b/>
          <w:i w:val="0"/>
          <w:color w:val="auto"/>
          <w:sz w:val="24"/>
          <w:szCs w:val="24"/>
        </w:rPr>
        <w:t>2.1.3.1.</w:t>
      </w:r>
      <w:r w:rsidRPr="000B4365">
        <w:rPr>
          <w:rFonts w:ascii="Arial" w:eastAsia="Calibri" w:hAnsi="Arial" w:cs="Arial"/>
          <w:b/>
          <w:i w:val="0"/>
          <w:color w:val="auto"/>
          <w:sz w:val="24"/>
          <w:szCs w:val="24"/>
        </w:rPr>
        <w:t xml:space="preserve"> Comité</w:t>
      </w:r>
      <w:r w:rsidR="00F46EA5" w:rsidRPr="000B4365">
        <w:rPr>
          <w:rFonts w:ascii="Arial" w:eastAsia="Calibri" w:hAnsi="Arial" w:cs="Arial"/>
          <w:b/>
          <w:i w:val="0"/>
          <w:color w:val="auto"/>
          <w:sz w:val="24"/>
          <w:szCs w:val="24"/>
        </w:rPr>
        <w:t xml:space="preserve"> de coordination Inter- Agences (CCIA)</w:t>
      </w:r>
    </w:p>
    <w:p w14:paraId="2EF61F45" w14:textId="77777777" w:rsidR="008A729B" w:rsidRPr="000B4365" w:rsidRDefault="008A729B" w:rsidP="0039686C">
      <w:pPr>
        <w:spacing w:line="276" w:lineRule="auto"/>
        <w:jc w:val="both"/>
        <w:rPr>
          <w:rFonts w:ascii="Arial" w:hAnsi="Arial" w:cs="Arial"/>
          <w:bCs/>
          <w:sz w:val="24"/>
          <w:szCs w:val="24"/>
        </w:rPr>
      </w:pPr>
      <w:r w:rsidRPr="000B4365">
        <w:rPr>
          <w:rFonts w:ascii="Arial" w:hAnsi="Arial" w:cs="Arial"/>
          <w:bCs/>
          <w:sz w:val="24"/>
          <w:szCs w:val="24"/>
        </w:rPr>
        <w:t xml:space="preserve">Le Comité de Coordination Inter-Agences (CCIA) du PEV est </w:t>
      </w:r>
      <w:r w:rsidR="005A5EAD">
        <w:rPr>
          <w:rFonts w:ascii="Arial" w:hAnsi="Arial" w:cs="Arial"/>
          <w:bCs/>
          <w:sz w:val="24"/>
          <w:szCs w:val="24"/>
        </w:rPr>
        <w:t xml:space="preserve">créé </w:t>
      </w:r>
      <w:r w:rsidRPr="000B4365">
        <w:rPr>
          <w:rFonts w:ascii="Arial" w:hAnsi="Arial" w:cs="Arial"/>
          <w:bCs/>
          <w:sz w:val="24"/>
          <w:szCs w:val="24"/>
        </w:rPr>
        <w:t xml:space="preserve">par Arrêté ministériel N°0044 MSPP/CAB/SG/DGSPP/SPEV du 7 février 2002. Il comprend en son sein les cadres du Département de la Santé, des départements ministériels connexes (Finances et Budget, Economie, Plan et Coopération Internationale, Intérieur et Administration du Territoire, Défense nationale, Communication), les </w:t>
      </w:r>
      <w:r w:rsidRPr="000B4365">
        <w:rPr>
          <w:rFonts w:ascii="Arial" w:hAnsi="Arial" w:cs="Arial"/>
          <w:bCs/>
          <w:sz w:val="24"/>
          <w:szCs w:val="24"/>
        </w:rPr>
        <w:lastRenderedPageBreak/>
        <w:t>agences du Système des Nations Unies, les partenaires bilatéraux, les Organisations Non-Gouvernementales (ONG) nationales et internationales</w:t>
      </w:r>
      <w:r w:rsidR="00F46EA5" w:rsidRPr="000B4365">
        <w:rPr>
          <w:rFonts w:ascii="Arial" w:hAnsi="Arial" w:cs="Arial"/>
          <w:bCs/>
          <w:sz w:val="24"/>
          <w:szCs w:val="24"/>
        </w:rPr>
        <w:t>.</w:t>
      </w:r>
    </w:p>
    <w:p w14:paraId="331A6C52" w14:textId="77777777" w:rsidR="008A729B" w:rsidRPr="000B4365" w:rsidRDefault="008A729B" w:rsidP="008A729B">
      <w:pPr>
        <w:spacing w:line="276" w:lineRule="auto"/>
        <w:jc w:val="both"/>
        <w:rPr>
          <w:rFonts w:ascii="Arial" w:hAnsi="Arial" w:cs="Arial"/>
          <w:bCs/>
          <w:sz w:val="24"/>
          <w:szCs w:val="24"/>
        </w:rPr>
      </w:pPr>
      <w:r w:rsidRPr="000B4365">
        <w:rPr>
          <w:rFonts w:ascii="Arial" w:hAnsi="Arial" w:cs="Arial"/>
          <w:bCs/>
          <w:sz w:val="24"/>
          <w:szCs w:val="24"/>
        </w:rPr>
        <w:t>Placé sous la Présidence du Ministre de la Santé Publique et de la Population, le CCIA a pour missions de :</w:t>
      </w:r>
    </w:p>
    <w:p w14:paraId="17BA5212" w14:textId="77777777" w:rsidR="008A729B" w:rsidRPr="000B4365" w:rsidRDefault="008A729B" w:rsidP="008A5A43">
      <w:pPr>
        <w:pStyle w:val="Paragraphedeliste"/>
        <w:numPr>
          <w:ilvl w:val="0"/>
          <w:numId w:val="8"/>
        </w:numPr>
        <w:spacing w:line="276" w:lineRule="auto"/>
        <w:jc w:val="both"/>
        <w:rPr>
          <w:rFonts w:ascii="Arial" w:hAnsi="Arial" w:cs="Arial"/>
          <w:bCs/>
          <w:sz w:val="24"/>
          <w:szCs w:val="24"/>
        </w:rPr>
      </w:pPr>
      <w:r w:rsidRPr="000B4365">
        <w:rPr>
          <w:rFonts w:ascii="Arial" w:hAnsi="Arial" w:cs="Arial"/>
          <w:bCs/>
          <w:sz w:val="24"/>
          <w:szCs w:val="24"/>
        </w:rPr>
        <w:t xml:space="preserve">Coordonner les activités des partenaires ; </w:t>
      </w:r>
    </w:p>
    <w:p w14:paraId="61EB2C91" w14:textId="77777777" w:rsidR="008A729B" w:rsidRPr="000B4365" w:rsidRDefault="008A729B" w:rsidP="008A5A43">
      <w:pPr>
        <w:pStyle w:val="Paragraphedeliste"/>
        <w:numPr>
          <w:ilvl w:val="0"/>
          <w:numId w:val="8"/>
        </w:numPr>
        <w:spacing w:line="276" w:lineRule="auto"/>
        <w:jc w:val="both"/>
        <w:rPr>
          <w:rFonts w:ascii="Arial" w:hAnsi="Arial" w:cs="Arial"/>
          <w:bCs/>
          <w:sz w:val="24"/>
          <w:szCs w:val="24"/>
        </w:rPr>
      </w:pPr>
      <w:r w:rsidRPr="000B4365">
        <w:rPr>
          <w:rFonts w:ascii="Arial" w:hAnsi="Arial" w:cs="Arial"/>
          <w:bCs/>
          <w:sz w:val="24"/>
          <w:szCs w:val="24"/>
        </w:rPr>
        <w:t>Contribuer à l’examen et à l’approbation des plans du PEV de routine, des Journées Nationales/Locales de Vaccination et de la surveillance épidémiologique intégrée des maladies ;</w:t>
      </w:r>
    </w:p>
    <w:p w14:paraId="1619A114" w14:textId="77777777" w:rsidR="008A729B" w:rsidRPr="000B4365" w:rsidRDefault="008A729B" w:rsidP="008A5A43">
      <w:pPr>
        <w:pStyle w:val="Paragraphedeliste"/>
        <w:numPr>
          <w:ilvl w:val="0"/>
          <w:numId w:val="8"/>
        </w:numPr>
        <w:spacing w:line="276" w:lineRule="auto"/>
        <w:jc w:val="both"/>
        <w:rPr>
          <w:rFonts w:ascii="Arial" w:hAnsi="Arial" w:cs="Arial"/>
          <w:bCs/>
          <w:sz w:val="24"/>
          <w:szCs w:val="24"/>
        </w:rPr>
      </w:pPr>
      <w:r w:rsidRPr="000B4365">
        <w:rPr>
          <w:rFonts w:ascii="Arial" w:hAnsi="Arial" w:cs="Arial"/>
          <w:bCs/>
          <w:sz w:val="24"/>
          <w:szCs w:val="24"/>
        </w:rPr>
        <w:t>Mobiliser les ressources internes et externes  nécessaires à la réalisation des activités ;</w:t>
      </w:r>
    </w:p>
    <w:p w14:paraId="70452D0B" w14:textId="77777777" w:rsidR="008A729B" w:rsidRPr="000B4365" w:rsidRDefault="008A729B" w:rsidP="008A5A43">
      <w:pPr>
        <w:pStyle w:val="Paragraphedeliste"/>
        <w:numPr>
          <w:ilvl w:val="0"/>
          <w:numId w:val="8"/>
        </w:numPr>
        <w:spacing w:line="276" w:lineRule="auto"/>
        <w:jc w:val="both"/>
        <w:rPr>
          <w:rFonts w:ascii="Arial" w:hAnsi="Arial" w:cs="Arial"/>
          <w:bCs/>
          <w:sz w:val="24"/>
          <w:szCs w:val="24"/>
        </w:rPr>
      </w:pPr>
      <w:r w:rsidRPr="000B4365">
        <w:rPr>
          <w:rFonts w:ascii="Arial" w:hAnsi="Arial" w:cs="Arial"/>
          <w:bCs/>
          <w:sz w:val="24"/>
          <w:szCs w:val="24"/>
        </w:rPr>
        <w:t>Veiller à une gestion transparente et responsable des ressources en procédant avec l’équipe du PEV à des vérifications régulières de l’utilisation des ressources du programme ;</w:t>
      </w:r>
    </w:p>
    <w:p w14:paraId="28DDE25A" w14:textId="77777777" w:rsidR="008A729B" w:rsidRPr="000B4365" w:rsidRDefault="008A729B" w:rsidP="008A5A43">
      <w:pPr>
        <w:pStyle w:val="Paragraphedeliste"/>
        <w:numPr>
          <w:ilvl w:val="0"/>
          <w:numId w:val="8"/>
        </w:numPr>
        <w:spacing w:line="276" w:lineRule="auto"/>
        <w:jc w:val="both"/>
        <w:rPr>
          <w:rFonts w:ascii="Arial" w:hAnsi="Arial" w:cs="Arial"/>
          <w:bCs/>
          <w:sz w:val="24"/>
          <w:szCs w:val="24"/>
        </w:rPr>
      </w:pPr>
      <w:r w:rsidRPr="000B4365">
        <w:rPr>
          <w:rFonts w:ascii="Arial" w:hAnsi="Arial" w:cs="Arial"/>
          <w:bCs/>
          <w:sz w:val="24"/>
          <w:szCs w:val="24"/>
        </w:rPr>
        <w:t>Encourager et soutenir l’échange d’information tant au niveau opérationnel national qu’extérieur ;</w:t>
      </w:r>
    </w:p>
    <w:p w14:paraId="63416B23" w14:textId="77777777" w:rsidR="008A729B" w:rsidRPr="000B4365" w:rsidRDefault="008A729B" w:rsidP="008A5A43">
      <w:pPr>
        <w:pStyle w:val="Paragraphedeliste"/>
        <w:numPr>
          <w:ilvl w:val="0"/>
          <w:numId w:val="8"/>
        </w:numPr>
        <w:spacing w:line="276" w:lineRule="auto"/>
        <w:jc w:val="both"/>
        <w:rPr>
          <w:rFonts w:ascii="Arial" w:hAnsi="Arial" w:cs="Arial"/>
          <w:bCs/>
          <w:sz w:val="24"/>
          <w:szCs w:val="24"/>
        </w:rPr>
      </w:pPr>
      <w:r w:rsidRPr="000B4365">
        <w:rPr>
          <w:rFonts w:ascii="Arial" w:hAnsi="Arial" w:cs="Arial"/>
          <w:bCs/>
          <w:sz w:val="24"/>
          <w:szCs w:val="24"/>
        </w:rPr>
        <w:t>Veiller à la bonne exécution du programme ;</w:t>
      </w:r>
    </w:p>
    <w:p w14:paraId="5FB812C0" w14:textId="77777777" w:rsidR="008A729B" w:rsidRPr="000B4365" w:rsidRDefault="008A729B" w:rsidP="008A5A43">
      <w:pPr>
        <w:pStyle w:val="Paragraphedeliste"/>
        <w:numPr>
          <w:ilvl w:val="0"/>
          <w:numId w:val="8"/>
        </w:numPr>
        <w:spacing w:line="276" w:lineRule="auto"/>
        <w:jc w:val="both"/>
        <w:rPr>
          <w:rFonts w:ascii="Arial" w:hAnsi="Arial" w:cs="Arial"/>
          <w:bCs/>
          <w:sz w:val="24"/>
          <w:szCs w:val="24"/>
        </w:rPr>
      </w:pPr>
      <w:r w:rsidRPr="000B4365">
        <w:rPr>
          <w:rFonts w:ascii="Arial" w:hAnsi="Arial" w:cs="Arial"/>
          <w:bCs/>
          <w:sz w:val="24"/>
          <w:szCs w:val="24"/>
        </w:rPr>
        <w:t>Rechercher les voies et moyens pour résoudre les contraintes susceptibles d’entraver la bonne marche du programme.</w:t>
      </w:r>
      <w:r w:rsidR="00F46EA5" w:rsidRPr="000B4365">
        <w:rPr>
          <w:rFonts w:ascii="Arial" w:hAnsi="Arial" w:cs="Arial"/>
          <w:bCs/>
          <w:sz w:val="24"/>
          <w:szCs w:val="24"/>
        </w:rPr>
        <w:t xml:space="preserve">  </w:t>
      </w:r>
    </w:p>
    <w:p w14:paraId="33B44550" w14:textId="77777777" w:rsidR="008A729B" w:rsidRPr="000B4365" w:rsidRDefault="00803F95" w:rsidP="00803F95">
      <w:pPr>
        <w:pStyle w:val="Titre4"/>
        <w:spacing w:after="240" w:line="240" w:lineRule="auto"/>
        <w:rPr>
          <w:rFonts w:ascii="Arial" w:eastAsia="Calibri" w:hAnsi="Arial" w:cs="Arial"/>
          <w:b/>
          <w:i w:val="0"/>
          <w:color w:val="auto"/>
          <w:sz w:val="24"/>
          <w:szCs w:val="24"/>
        </w:rPr>
      </w:pPr>
      <w:r>
        <w:rPr>
          <w:rFonts w:ascii="Arial" w:eastAsia="Calibri" w:hAnsi="Arial" w:cs="Arial"/>
          <w:b/>
          <w:i w:val="0"/>
          <w:color w:val="auto"/>
          <w:sz w:val="24"/>
          <w:szCs w:val="24"/>
        </w:rPr>
        <w:t>2.1.3.2.</w:t>
      </w:r>
      <w:r w:rsidRPr="000B4365">
        <w:rPr>
          <w:rFonts w:ascii="Arial" w:eastAsia="Calibri" w:hAnsi="Arial" w:cs="Arial"/>
          <w:b/>
          <w:i w:val="0"/>
          <w:color w:val="auto"/>
          <w:sz w:val="24"/>
          <w:szCs w:val="24"/>
        </w:rPr>
        <w:t xml:space="preserve"> Comité</w:t>
      </w:r>
      <w:r>
        <w:rPr>
          <w:rFonts w:ascii="Arial" w:eastAsia="Calibri" w:hAnsi="Arial" w:cs="Arial"/>
          <w:b/>
          <w:i w:val="0"/>
          <w:color w:val="auto"/>
          <w:sz w:val="24"/>
          <w:szCs w:val="24"/>
        </w:rPr>
        <w:t xml:space="preserve"> Technique d’A</w:t>
      </w:r>
      <w:r w:rsidR="00F46EA5" w:rsidRPr="000B4365">
        <w:rPr>
          <w:rFonts w:ascii="Arial" w:eastAsia="Calibri" w:hAnsi="Arial" w:cs="Arial"/>
          <w:b/>
          <w:i w:val="0"/>
          <w:color w:val="auto"/>
          <w:sz w:val="24"/>
          <w:szCs w:val="24"/>
        </w:rPr>
        <w:t>ppui au PEV (CTA- PEV)</w:t>
      </w:r>
    </w:p>
    <w:p w14:paraId="25D3E7AE" w14:textId="77777777" w:rsidR="008A729B" w:rsidRPr="000B4365" w:rsidRDefault="008A729B" w:rsidP="008A729B">
      <w:pPr>
        <w:spacing w:line="276" w:lineRule="auto"/>
        <w:jc w:val="both"/>
        <w:rPr>
          <w:rFonts w:ascii="Arial" w:hAnsi="Arial" w:cs="Arial"/>
          <w:bCs/>
          <w:sz w:val="24"/>
          <w:szCs w:val="24"/>
        </w:rPr>
      </w:pPr>
      <w:r w:rsidRPr="000B4365">
        <w:rPr>
          <w:rFonts w:ascii="Arial" w:hAnsi="Arial" w:cs="Arial"/>
          <w:bCs/>
          <w:sz w:val="24"/>
          <w:szCs w:val="24"/>
        </w:rPr>
        <w:t>Le CCIA est appuyé  dans sa prise de décision par le Comité Technique d’Appui au PEV (CTAPEV) crée par Arrêté N° 113 MSPP/CAB/SG/DGSPP/DMPM/SPEV du 11 Mars 2003. Le CTAPEV est une structure pluri sectorielle et</w:t>
      </w:r>
      <w:r w:rsidRPr="000B4365">
        <w:rPr>
          <w:rFonts w:ascii="Arial" w:hAnsi="Arial" w:cs="Arial"/>
          <w:bCs/>
          <w:i/>
          <w:iCs/>
          <w:sz w:val="24"/>
          <w:szCs w:val="24"/>
        </w:rPr>
        <w:t xml:space="preserve"> </w:t>
      </w:r>
      <w:r w:rsidRPr="000B4365">
        <w:rPr>
          <w:rFonts w:ascii="Arial" w:hAnsi="Arial" w:cs="Arial"/>
          <w:bCs/>
          <w:sz w:val="24"/>
          <w:szCs w:val="24"/>
        </w:rPr>
        <w:t>pluridisciplinaire.</w:t>
      </w:r>
    </w:p>
    <w:p w14:paraId="4D6BBAFA" w14:textId="77777777" w:rsidR="008A729B" w:rsidRPr="000B4365" w:rsidRDefault="008A729B" w:rsidP="001C1628">
      <w:pPr>
        <w:spacing w:after="0" w:line="276" w:lineRule="auto"/>
        <w:jc w:val="both"/>
        <w:rPr>
          <w:rFonts w:ascii="Arial" w:hAnsi="Arial" w:cs="Arial"/>
          <w:bCs/>
          <w:sz w:val="24"/>
          <w:szCs w:val="24"/>
        </w:rPr>
      </w:pPr>
      <w:r w:rsidRPr="000B4365">
        <w:rPr>
          <w:rFonts w:ascii="Arial" w:hAnsi="Arial" w:cs="Arial"/>
          <w:bCs/>
          <w:sz w:val="24"/>
          <w:szCs w:val="24"/>
        </w:rPr>
        <w:t>Le CTAPEV est placé sous la présidence du Directeur Général de la Santé Publique et a pour mission de :</w:t>
      </w:r>
    </w:p>
    <w:p w14:paraId="38F0EE93" w14:textId="77777777" w:rsidR="008A729B" w:rsidRPr="000B4365" w:rsidRDefault="008A729B" w:rsidP="008A5A43">
      <w:pPr>
        <w:pStyle w:val="Paragraphedeliste"/>
        <w:numPr>
          <w:ilvl w:val="0"/>
          <w:numId w:val="9"/>
        </w:numPr>
        <w:spacing w:after="0" w:line="276" w:lineRule="auto"/>
        <w:ind w:left="720"/>
        <w:jc w:val="both"/>
        <w:rPr>
          <w:rFonts w:ascii="Arial" w:hAnsi="Arial" w:cs="Arial"/>
          <w:bCs/>
          <w:sz w:val="24"/>
          <w:szCs w:val="24"/>
        </w:rPr>
      </w:pPr>
      <w:r w:rsidRPr="000B4365">
        <w:rPr>
          <w:rFonts w:ascii="Arial" w:hAnsi="Arial" w:cs="Arial"/>
          <w:bCs/>
          <w:sz w:val="24"/>
          <w:szCs w:val="24"/>
        </w:rPr>
        <w:t>Examiner et approuver les plans d’action opérationnelle du PEV ;</w:t>
      </w:r>
    </w:p>
    <w:p w14:paraId="0DFD4A82" w14:textId="77777777" w:rsidR="008A729B" w:rsidRPr="000B4365" w:rsidRDefault="008A729B" w:rsidP="008A5A43">
      <w:pPr>
        <w:pStyle w:val="Titre4"/>
        <w:numPr>
          <w:ilvl w:val="0"/>
          <w:numId w:val="9"/>
        </w:numPr>
        <w:spacing w:line="240" w:lineRule="auto"/>
        <w:ind w:left="720"/>
        <w:rPr>
          <w:rFonts w:ascii="Arial" w:eastAsiaTheme="minorHAnsi" w:hAnsi="Arial" w:cs="Arial"/>
          <w:bCs/>
          <w:i w:val="0"/>
          <w:iCs w:val="0"/>
          <w:color w:val="auto"/>
          <w:sz w:val="24"/>
          <w:szCs w:val="24"/>
        </w:rPr>
      </w:pPr>
      <w:r w:rsidRPr="000B4365">
        <w:rPr>
          <w:rFonts w:ascii="Arial" w:eastAsiaTheme="minorHAnsi" w:hAnsi="Arial" w:cs="Arial"/>
          <w:bCs/>
          <w:i w:val="0"/>
          <w:iCs w:val="0"/>
          <w:color w:val="auto"/>
          <w:sz w:val="24"/>
          <w:szCs w:val="24"/>
        </w:rPr>
        <w:t xml:space="preserve">Approuver les budgets de mise en œuvre de ces plans ;  </w:t>
      </w:r>
    </w:p>
    <w:p w14:paraId="49200D2E" w14:textId="77777777" w:rsidR="008A729B" w:rsidRPr="000B4365" w:rsidRDefault="008A729B" w:rsidP="008A5A43">
      <w:pPr>
        <w:pStyle w:val="Titre4"/>
        <w:numPr>
          <w:ilvl w:val="0"/>
          <w:numId w:val="9"/>
        </w:numPr>
        <w:spacing w:line="240" w:lineRule="auto"/>
        <w:ind w:left="720"/>
        <w:rPr>
          <w:rFonts w:ascii="Arial" w:eastAsiaTheme="minorHAnsi" w:hAnsi="Arial" w:cs="Arial"/>
          <w:bCs/>
          <w:i w:val="0"/>
          <w:iCs w:val="0"/>
          <w:color w:val="auto"/>
          <w:sz w:val="24"/>
          <w:szCs w:val="24"/>
        </w:rPr>
      </w:pPr>
      <w:r w:rsidRPr="000B4365">
        <w:rPr>
          <w:rFonts w:ascii="Arial" w:eastAsiaTheme="minorHAnsi" w:hAnsi="Arial" w:cs="Arial"/>
          <w:bCs/>
          <w:i w:val="0"/>
          <w:iCs w:val="0"/>
          <w:color w:val="auto"/>
          <w:sz w:val="24"/>
          <w:szCs w:val="24"/>
        </w:rPr>
        <w:t>Suivre l’exécution des activités des plans d’action ;</w:t>
      </w:r>
    </w:p>
    <w:p w14:paraId="6DA68123" w14:textId="77777777" w:rsidR="008A729B" w:rsidRPr="000B4365" w:rsidRDefault="008A729B" w:rsidP="008A5A43">
      <w:pPr>
        <w:pStyle w:val="Titre4"/>
        <w:numPr>
          <w:ilvl w:val="0"/>
          <w:numId w:val="9"/>
        </w:numPr>
        <w:spacing w:line="240" w:lineRule="auto"/>
        <w:ind w:left="720"/>
        <w:rPr>
          <w:rFonts w:ascii="Arial" w:eastAsiaTheme="minorHAnsi" w:hAnsi="Arial" w:cs="Arial"/>
          <w:bCs/>
          <w:i w:val="0"/>
          <w:iCs w:val="0"/>
          <w:color w:val="auto"/>
          <w:sz w:val="24"/>
          <w:szCs w:val="24"/>
        </w:rPr>
      </w:pPr>
      <w:r w:rsidRPr="000B4365">
        <w:rPr>
          <w:rFonts w:ascii="Arial" w:eastAsiaTheme="minorHAnsi" w:hAnsi="Arial" w:cs="Arial"/>
          <w:bCs/>
          <w:i w:val="0"/>
          <w:iCs w:val="0"/>
          <w:color w:val="auto"/>
          <w:sz w:val="24"/>
          <w:szCs w:val="24"/>
        </w:rPr>
        <w:t>Préparer les dossiers techniques pour les audits ;</w:t>
      </w:r>
    </w:p>
    <w:p w14:paraId="27B51D58" w14:textId="77777777" w:rsidR="008A729B" w:rsidRPr="000B4365" w:rsidRDefault="008A729B" w:rsidP="008A5A43">
      <w:pPr>
        <w:pStyle w:val="Titre4"/>
        <w:numPr>
          <w:ilvl w:val="0"/>
          <w:numId w:val="9"/>
        </w:numPr>
        <w:spacing w:line="240" w:lineRule="auto"/>
        <w:ind w:left="720"/>
        <w:rPr>
          <w:rFonts w:ascii="Arial" w:eastAsiaTheme="minorHAnsi" w:hAnsi="Arial" w:cs="Arial"/>
          <w:bCs/>
          <w:i w:val="0"/>
          <w:iCs w:val="0"/>
          <w:color w:val="auto"/>
          <w:sz w:val="24"/>
          <w:szCs w:val="24"/>
        </w:rPr>
      </w:pPr>
      <w:r w:rsidRPr="000B4365">
        <w:rPr>
          <w:rFonts w:ascii="Arial" w:eastAsiaTheme="minorHAnsi" w:hAnsi="Arial" w:cs="Arial"/>
          <w:bCs/>
          <w:i w:val="0"/>
          <w:iCs w:val="0"/>
          <w:color w:val="auto"/>
          <w:sz w:val="24"/>
          <w:szCs w:val="24"/>
        </w:rPr>
        <w:t xml:space="preserve">Produire des rapports périodiques sur l’état de mise en œuvre du programme ; </w:t>
      </w:r>
    </w:p>
    <w:p w14:paraId="6A3375BC" w14:textId="77777777" w:rsidR="008A729B" w:rsidRPr="000B4365" w:rsidRDefault="008A729B" w:rsidP="008A5A43">
      <w:pPr>
        <w:pStyle w:val="Titre4"/>
        <w:numPr>
          <w:ilvl w:val="0"/>
          <w:numId w:val="9"/>
        </w:numPr>
        <w:spacing w:line="240" w:lineRule="auto"/>
        <w:ind w:left="720"/>
        <w:rPr>
          <w:rFonts w:ascii="Arial" w:eastAsiaTheme="minorHAnsi" w:hAnsi="Arial" w:cs="Arial"/>
          <w:bCs/>
          <w:i w:val="0"/>
          <w:iCs w:val="0"/>
          <w:color w:val="auto"/>
          <w:sz w:val="24"/>
          <w:szCs w:val="24"/>
        </w:rPr>
      </w:pPr>
      <w:r w:rsidRPr="000B4365">
        <w:rPr>
          <w:rFonts w:ascii="Arial" w:eastAsiaTheme="minorHAnsi" w:hAnsi="Arial" w:cs="Arial"/>
          <w:bCs/>
          <w:i w:val="0"/>
          <w:iCs w:val="0"/>
          <w:color w:val="auto"/>
          <w:sz w:val="24"/>
          <w:szCs w:val="24"/>
        </w:rPr>
        <w:t xml:space="preserve">Proposer au comité de coordination Inter Agences toutes mesures susceptibles d’accroître les performances du Programme.     </w:t>
      </w:r>
    </w:p>
    <w:p w14:paraId="5338930C" w14:textId="77777777" w:rsidR="008A729B" w:rsidRPr="000B4365" w:rsidRDefault="008A729B" w:rsidP="008A729B">
      <w:pPr>
        <w:rPr>
          <w:rFonts w:ascii="Arial" w:hAnsi="Arial" w:cs="Arial"/>
          <w:sz w:val="24"/>
          <w:szCs w:val="24"/>
        </w:rPr>
      </w:pPr>
    </w:p>
    <w:p w14:paraId="3C6E26D3" w14:textId="77777777" w:rsidR="00F46EA5" w:rsidRPr="000B4365" w:rsidRDefault="00803F95" w:rsidP="00803F95">
      <w:pPr>
        <w:pStyle w:val="Titre4"/>
        <w:spacing w:after="240" w:line="240" w:lineRule="auto"/>
        <w:rPr>
          <w:rFonts w:ascii="Arial" w:eastAsia="Calibri" w:hAnsi="Arial" w:cs="Arial"/>
          <w:b/>
          <w:i w:val="0"/>
          <w:color w:val="auto"/>
          <w:sz w:val="24"/>
          <w:szCs w:val="24"/>
        </w:rPr>
      </w:pPr>
      <w:r>
        <w:rPr>
          <w:rFonts w:ascii="Arial" w:eastAsia="Calibri" w:hAnsi="Arial" w:cs="Arial"/>
          <w:b/>
          <w:i w:val="0"/>
          <w:color w:val="auto"/>
          <w:sz w:val="24"/>
          <w:szCs w:val="24"/>
        </w:rPr>
        <w:t>2.1.3.3.</w:t>
      </w:r>
      <w:r w:rsidRPr="000B4365">
        <w:rPr>
          <w:rFonts w:ascii="Arial" w:eastAsia="Calibri" w:hAnsi="Arial" w:cs="Arial"/>
          <w:b/>
          <w:i w:val="0"/>
          <w:color w:val="auto"/>
          <w:sz w:val="24"/>
          <w:szCs w:val="24"/>
        </w:rPr>
        <w:t xml:space="preserve"> Groupe</w:t>
      </w:r>
      <w:r w:rsidR="00F46EA5" w:rsidRPr="000B4365">
        <w:rPr>
          <w:rFonts w:ascii="Arial" w:eastAsia="Calibri" w:hAnsi="Arial" w:cs="Arial"/>
          <w:b/>
          <w:i w:val="0"/>
          <w:color w:val="auto"/>
          <w:sz w:val="24"/>
          <w:szCs w:val="24"/>
        </w:rPr>
        <w:t xml:space="preserve"> Technique Consultatif sur la Vaccination (GTCV)</w:t>
      </w:r>
    </w:p>
    <w:p w14:paraId="68D442F8" w14:textId="77777777" w:rsidR="00F46EA5" w:rsidRPr="000B4365" w:rsidRDefault="00F46EA5" w:rsidP="0039686C">
      <w:pPr>
        <w:spacing w:before="240" w:line="276" w:lineRule="auto"/>
        <w:jc w:val="both"/>
        <w:rPr>
          <w:rFonts w:ascii="Arial" w:hAnsi="Arial" w:cs="Arial"/>
          <w:bCs/>
          <w:sz w:val="24"/>
          <w:szCs w:val="24"/>
          <w:lang w:val="fr-CA"/>
        </w:rPr>
      </w:pPr>
      <w:r w:rsidRPr="000B4365">
        <w:rPr>
          <w:rFonts w:ascii="Arial" w:hAnsi="Arial" w:cs="Arial"/>
          <w:bCs/>
          <w:sz w:val="24"/>
          <w:szCs w:val="24"/>
          <w:lang w:val="fr-CA"/>
        </w:rPr>
        <w:t>L</w:t>
      </w:r>
      <w:r w:rsidR="008A729B" w:rsidRPr="000B4365">
        <w:rPr>
          <w:rFonts w:ascii="Arial" w:hAnsi="Arial" w:cs="Arial"/>
          <w:bCs/>
          <w:sz w:val="24"/>
          <w:szCs w:val="24"/>
          <w:lang w:val="fr-CA"/>
        </w:rPr>
        <w:t xml:space="preserve">a RCA n’a pas encore mis en place le </w:t>
      </w:r>
      <w:r w:rsidRPr="000B4365">
        <w:rPr>
          <w:rFonts w:ascii="Arial" w:hAnsi="Arial" w:cs="Arial"/>
          <w:bCs/>
          <w:sz w:val="24"/>
          <w:szCs w:val="24"/>
          <w:lang w:val="fr-CA"/>
        </w:rPr>
        <w:t>groupe technique consultatif sur la vaccination</w:t>
      </w:r>
      <w:r w:rsidR="008A729B" w:rsidRPr="000B4365">
        <w:rPr>
          <w:rFonts w:ascii="Arial" w:hAnsi="Arial" w:cs="Arial"/>
          <w:bCs/>
          <w:sz w:val="24"/>
          <w:szCs w:val="24"/>
          <w:lang w:val="fr-CA"/>
        </w:rPr>
        <w:t xml:space="preserve"> qui sera </w:t>
      </w:r>
      <w:r w:rsidRPr="000B4365">
        <w:rPr>
          <w:rFonts w:ascii="Arial" w:hAnsi="Arial" w:cs="Arial"/>
          <w:bCs/>
          <w:sz w:val="24"/>
          <w:szCs w:val="24"/>
          <w:lang w:val="fr-CA"/>
        </w:rPr>
        <w:t xml:space="preserve">chargé de proposer aux autorités sanitaires, un appui scientifique et technique dans le choix et la mise en œuvre des politiques et stratégies nationales de vaccination. </w:t>
      </w:r>
    </w:p>
    <w:p w14:paraId="321A0786" w14:textId="77777777" w:rsidR="008A729B" w:rsidRPr="000B4365" w:rsidRDefault="008A729B" w:rsidP="0039686C">
      <w:pPr>
        <w:spacing w:before="240" w:line="276" w:lineRule="auto"/>
        <w:jc w:val="both"/>
        <w:rPr>
          <w:rFonts w:ascii="Arial" w:hAnsi="Arial" w:cs="Arial"/>
          <w:bCs/>
          <w:sz w:val="24"/>
          <w:szCs w:val="24"/>
          <w:lang w:val="fr-CA"/>
        </w:rPr>
      </w:pPr>
    </w:p>
    <w:p w14:paraId="2B9F7AF2" w14:textId="77777777" w:rsidR="00F46EA5" w:rsidRPr="000B4365" w:rsidRDefault="0015075D" w:rsidP="0015075D">
      <w:pPr>
        <w:pStyle w:val="Titre3"/>
        <w:spacing w:after="240" w:line="276" w:lineRule="auto"/>
        <w:jc w:val="both"/>
        <w:rPr>
          <w:rFonts w:ascii="Arial" w:hAnsi="Arial" w:cs="Arial"/>
          <w:b/>
          <w:color w:val="auto"/>
        </w:rPr>
      </w:pPr>
      <w:bookmarkStart w:id="57" w:name="_Toc366098308"/>
      <w:bookmarkStart w:id="58" w:name="_Toc428966392"/>
      <w:bookmarkStart w:id="59" w:name="_Toc432669222"/>
      <w:r>
        <w:rPr>
          <w:rFonts w:ascii="Arial" w:eastAsia="Calibri" w:hAnsi="Arial" w:cs="Arial"/>
          <w:b/>
          <w:color w:val="auto"/>
        </w:rPr>
        <w:lastRenderedPageBreak/>
        <w:t>2.1.4</w:t>
      </w:r>
      <w:bookmarkEnd w:id="57"/>
      <w:bookmarkEnd w:id="58"/>
      <w:r>
        <w:rPr>
          <w:rFonts w:ascii="Arial" w:eastAsia="Calibri" w:hAnsi="Arial" w:cs="Arial"/>
          <w:b/>
          <w:color w:val="auto"/>
        </w:rPr>
        <w:t>.</w:t>
      </w:r>
      <w:r w:rsidRPr="000B4365">
        <w:rPr>
          <w:rFonts w:ascii="Arial" w:eastAsia="Calibri" w:hAnsi="Arial" w:cs="Arial"/>
          <w:b/>
          <w:color w:val="auto"/>
        </w:rPr>
        <w:t xml:space="preserve"> Ressources</w:t>
      </w:r>
      <w:bookmarkEnd w:id="59"/>
    </w:p>
    <w:p w14:paraId="203C5289" w14:textId="77777777" w:rsidR="00F46EA5" w:rsidRPr="000B4365" w:rsidRDefault="0015075D" w:rsidP="0015075D">
      <w:pPr>
        <w:pStyle w:val="Titre4"/>
        <w:spacing w:after="240" w:line="240" w:lineRule="auto"/>
        <w:rPr>
          <w:rFonts w:ascii="Arial" w:eastAsia="Calibri" w:hAnsi="Arial" w:cs="Arial"/>
          <w:b/>
          <w:i w:val="0"/>
          <w:color w:val="auto"/>
          <w:sz w:val="24"/>
          <w:szCs w:val="24"/>
        </w:rPr>
      </w:pPr>
      <w:r>
        <w:rPr>
          <w:rFonts w:ascii="Arial" w:eastAsia="Calibri" w:hAnsi="Arial" w:cs="Arial"/>
          <w:b/>
          <w:i w:val="0"/>
          <w:color w:val="auto"/>
          <w:sz w:val="24"/>
          <w:szCs w:val="24"/>
        </w:rPr>
        <w:t>2.1.4.1.</w:t>
      </w:r>
      <w:r w:rsidRPr="000B4365">
        <w:rPr>
          <w:rFonts w:ascii="Arial" w:eastAsia="Calibri" w:hAnsi="Arial" w:cs="Arial"/>
          <w:b/>
          <w:i w:val="0"/>
          <w:color w:val="auto"/>
          <w:sz w:val="24"/>
          <w:szCs w:val="24"/>
        </w:rPr>
        <w:t xml:space="preserve"> Ressources</w:t>
      </w:r>
      <w:r w:rsidR="00F46EA5" w:rsidRPr="000B4365">
        <w:rPr>
          <w:rFonts w:ascii="Arial" w:eastAsia="Calibri" w:hAnsi="Arial" w:cs="Arial"/>
          <w:b/>
          <w:i w:val="0"/>
          <w:color w:val="auto"/>
          <w:sz w:val="24"/>
          <w:szCs w:val="24"/>
        </w:rPr>
        <w:t xml:space="preserve"> Humaines</w:t>
      </w:r>
    </w:p>
    <w:p w14:paraId="45370339" w14:textId="77777777" w:rsidR="001C1628" w:rsidRPr="000B4365" w:rsidRDefault="001C1628" w:rsidP="001C1628">
      <w:pPr>
        <w:spacing w:before="240" w:line="276" w:lineRule="auto"/>
        <w:jc w:val="both"/>
        <w:rPr>
          <w:rFonts w:ascii="Arial" w:hAnsi="Arial" w:cs="Arial"/>
          <w:bCs/>
          <w:sz w:val="24"/>
          <w:szCs w:val="24"/>
          <w:lang w:val="fr-CA"/>
        </w:rPr>
      </w:pPr>
      <w:r w:rsidRPr="000B4365">
        <w:rPr>
          <w:rFonts w:ascii="Arial" w:hAnsi="Arial" w:cs="Arial"/>
          <w:bCs/>
          <w:sz w:val="24"/>
          <w:szCs w:val="24"/>
          <w:lang w:val="fr-CA"/>
        </w:rPr>
        <w:t xml:space="preserve">La RCA ne dispose pas actuellement de politique et de plan de développement des RHS ; L’élaboration de ces documents est en cours. </w:t>
      </w:r>
    </w:p>
    <w:p w14:paraId="6A83770C" w14:textId="77777777" w:rsidR="001C1628" w:rsidRPr="000B4365" w:rsidRDefault="001C1628" w:rsidP="001C1628">
      <w:pPr>
        <w:spacing w:before="240" w:line="276" w:lineRule="auto"/>
        <w:jc w:val="both"/>
        <w:rPr>
          <w:rFonts w:ascii="Arial" w:hAnsi="Arial" w:cs="Arial"/>
          <w:bCs/>
          <w:sz w:val="24"/>
          <w:szCs w:val="24"/>
          <w:lang w:val="fr-CA"/>
        </w:rPr>
      </w:pPr>
      <w:r w:rsidRPr="000B4365">
        <w:rPr>
          <w:rFonts w:ascii="Arial" w:hAnsi="Arial" w:cs="Arial"/>
          <w:bCs/>
          <w:sz w:val="24"/>
          <w:szCs w:val="24"/>
          <w:lang w:val="fr-CA"/>
        </w:rPr>
        <w:t>La situation des Ressources humaines, outre son insuffisance numérique et sa distribution géographique inéquitable au regard des normes et standards internationaux, accusent une faiblesse de ses qualifications, tant dans le domaine technique des soins que dans celui de la gestion du système (cf. Tableau ci-dessous).</w:t>
      </w:r>
    </w:p>
    <w:p w14:paraId="507B034A" w14:textId="77777777" w:rsidR="001C1628" w:rsidRPr="000C6070" w:rsidRDefault="001C1628" w:rsidP="001C1628">
      <w:pPr>
        <w:pStyle w:val="Lgende"/>
        <w:rPr>
          <w:b w:val="0"/>
          <w:i w:val="0"/>
          <w:szCs w:val="24"/>
        </w:rPr>
      </w:pPr>
      <w:bookmarkStart w:id="60" w:name="_Toc413680672"/>
      <w:bookmarkStart w:id="61" w:name="_Toc423515642"/>
      <w:r w:rsidRPr="000C6070">
        <w:rPr>
          <w:b w:val="0"/>
          <w:i w:val="0"/>
          <w:szCs w:val="24"/>
          <w:u w:val="single"/>
        </w:rPr>
        <w:t xml:space="preserve">Tableau </w:t>
      </w:r>
      <w:r w:rsidR="006F73CD" w:rsidRPr="000C6070">
        <w:rPr>
          <w:b w:val="0"/>
          <w:i w:val="0"/>
          <w:szCs w:val="24"/>
          <w:u w:val="single"/>
        </w:rPr>
        <w:t>II</w:t>
      </w:r>
      <w:r w:rsidRPr="000C6070">
        <w:rPr>
          <w:i w:val="0"/>
          <w:szCs w:val="24"/>
        </w:rPr>
        <w:t xml:space="preserve"> :</w:t>
      </w:r>
      <w:r w:rsidRPr="000C6070">
        <w:rPr>
          <w:b w:val="0"/>
          <w:i w:val="0"/>
          <w:szCs w:val="24"/>
        </w:rPr>
        <w:t xml:space="preserve"> Situation du personnel/normes (2014)</w:t>
      </w:r>
      <w:bookmarkEnd w:id="60"/>
      <w:bookmarkEnd w:id="61"/>
    </w:p>
    <w:tbl>
      <w:tblPr>
        <w:tblStyle w:val="Trameclaire-Accent1"/>
        <w:tblpPr w:leftFromText="141" w:rightFromText="141" w:vertAnchor="text" w:horzAnchor="margin" w:tblpY="137"/>
        <w:tblW w:w="4704" w:type="pct"/>
        <w:tblLook w:val="04A0" w:firstRow="1" w:lastRow="0" w:firstColumn="1" w:lastColumn="0" w:noHBand="0" w:noVBand="1"/>
      </w:tblPr>
      <w:tblGrid>
        <w:gridCol w:w="4365"/>
        <w:gridCol w:w="1417"/>
        <w:gridCol w:w="950"/>
        <w:gridCol w:w="950"/>
        <w:gridCol w:w="1030"/>
      </w:tblGrid>
      <w:tr w:rsidR="00EF5D50" w:rsidRPr="000B4365" w14:paraId="442CFC81" w14:textId="77777777" w:rsidTr="00584AD9">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240" w:type="pct"/>
            <w:noWrap/>
            <w:hideMark/>
          </w:tcPr>
          <w:p w14:paraId="1A3A185C" w14:textId="77777777" w:rsidR="00EF5D50" w:rsidRPr="00584AD9" w:rsidRDefault="00EF5D50" w:rsidP="00EF5D50">
            <w:pPr>
              <w:jc w:val="center"/>
              <w:rPr>
                <w:rFonts w:ascii="Arial" w:hAnsi="Arial" w:cs="Arial"/>
                <w:b w:val="0"/>
                <w:color w:val="auto"/>
                <w:sz w:val="24"/>
                <w:szCs w:val="24"/>
                <w:lang w:eastAsia="fr-FR"/>
              </w:rPr>
            </w:pPr>
            <w:r w:rsidRPr="00584AD9">
              <w:rPr>
                <w:rFonts w:ascii="Arial" w:hAnsi="Arial" w:cs="Arial"/>
                <w:b w:val="0"/>
                <w:color w:val="auto"/>
                <w:sz w:val="24"/>
                <w:szCs w:val="24"/>
                <w:lang w:eastAsia="fr-FR"/>
              </w:rPr>
              <w:t>Catégorie professionnelle</w:t>
            </w:r>
          </w:p>
        </w:tc>
        <w:tc>
          <w:tcPr>
            <w:tcW w:w="741" w:type="pct"/>
            <w:hideMark/>
          </w:tcPr>
          <w:p w14:paraId="41C5392B" w14:textId="77777777" w:rsidR="00EF5D50" w:rsidRPr="00584AD9" w:rsidRDefault="00EF5D50" w:rsidP="00EF5D5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szCs w:val="24"/>
                <w:lang w:eastAsia="fr-FR"/>
              </w:rPr>
            </w:pPr>
            <w:r w:rsidRPr="00584AD9">
              <w:rPr>
                <w:rFonts w:ascii="Arial" w:hAnsi="Arial" w:cs="Arial"/>
                <w:b w:val="0"/>
                <w:color w:val="auto"/>
                <w:sz w:val="24"/>
                <w:szCs w:val="24"/>
                <w:lang w:eastAsia="fr-FR"/>
              </w:rPr>
              <w:t>Norme</w:t>
            </w:r>
          </w:p>
        </w:tc>
        <w:tc>
          <w:tcPr>
            <w:tcW w:w="704" w:type="pct"/>
            <w:hideMark/>
          </w:tcPr>
          <w:p w14:paraId="462F05DB" w14:textId="77777777" w:rsidR="00EF5D50" w:rsidRPr="00584AD9" w:rsidRDefault="00EF5D50" w:rsidP="00EF5D5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szCs w:val="24"/>
                <w:lang w:eastAsia="fr-FR"/>
              </w:rPr>
            </w:pPr>
            <w:r w:rsidRPr="00584AD9">
              <w:rPr>
                <w:rFonts w:ascii="Arial" w:hAnsi="Arial" w:cs="Arial"/>
                <w:b w:val="0"/>
                <w:color w:val="auto"/>
                <w:sz w:val="24"/>
                <w:szCs w:val="24"/>
                <w:lang w:eastAsia="fr-FR"/>
              </w:rPr>
              <w:t>Effectif requis</w:t>
            </w:r>
          </w:p>
        </w:tc>
        <w:tc>
          <w:tcPr>
            <w:tcW w:w="608" w:type="pct"/>
            <w:hideMark/>
          </w:tcPr>
          <w:p w14:paraId="1500773B" w14:textId="77777777" w:rsidR="00EF5D50" w:rsidRPr="00584AD9" w:rsidRDefault="00EF5D50" w:rsidP="00EF5D5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szCs w:val="24"/>
                <w:lang w:eastAsia="fr-FR"/>
              </w:rPr>
            </w:pPr>
            <w:r w:rsidRPr="00584AD9">
              <w:rPr>
                <w:rFonts w:ascii="Arial" w:hAnsi="Arial" w:cs="Arial"/>
                <w:b w:val="0"/>
                <w:color w:val="auto"/>
                <w:sz w:val="24"/>
                <w:szCs w:val="24"/>
                <w:lang w:eastAsia="fr-FR"/>
              </w:rPr>
              <w:t>Effectif actuel</w:t>
            </w:r>
          </w:p>
        </w:tc>
        <w:tc>
          <w:tcPr>
            <w:tcW w:w="707" w:type="pct"/>
            <w:hideMark/>
          </w:tcPr>
          <w:p w14:paraId="4DEACFA6" w14:textId="77777777" w:rsidR="00EF5D50" w:rsidRPr="00584AD9" w:rsidRDefault="00EF5D50" w:rsidP="00EF5D5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szCs w:val="24"/>
                <w:lang w:eastAsia="fr-FR"/>
              </w:rPr>
            </w:pPr>
            <w:r w:rsidRPr="00584AD9">
              <w:rPr>
                <w:rFonts w:ascii="Arial" w:hAnsi="Arial" w:cs="Arial"/>
                <w:b w:val="0"/>
                <w:color w:val="auto"/>
                <w:sz w:val="24"/>
                <w:szCs w:val="24"/>
                <w:lang w:eastAsia="fr-FR"/>
              </w:rPr>
              <w:t>Gap à intégrer</w:t>
            </w:r>
          </w:p>
        </w:tc>
      </w:tr>
      <w:tr w:rsidR="00EF5D50" w:rsidRPr="000B4365" w14:paraId="03018A6B" w14:textId="77777777" w:rsidTr="00584AD9">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240" w:type="pct"/>
            <w:noWrap/>
            <w:hideMark/>
          </w:tcPr>
          <w:p w14:paraId="0CDFBB9B" w14:textId="77777777" w:rsidR="00EF5D50" w:rsidRPr="000B4365" w:rsidRDefault="00EF5D50" w:rsidP="00EF5D50">
            <w:pPr>
              <w:rPr>
                <w:rFonts w:ascii="Arial" w:hAnsi="Arial" w:cs="Arial"/>
                <w:b w:val="0"/>
                <w:i/>
                <w:color w:val="000000"/>
                <w:sz w:val="24"/>
                <w:szCs w:val="24"/>
                <w:lang w:eastAsia="fr-FR"/>
              </w:rPr>
            </w:pPr>
            <w:r w:rsidRPr="000B4365">
              <w:rPr>
                <w:rFonts w:ascii="Arial" w:hAnsi="Arial" w:cs="Arial"/>
                <w:b w:val="0"/>
                <w:i/>
                <w:color w:val="000000"/>
                <w:sz w:val="24"/>
                <w:szCs w:val="24"/>
                <w:lang w:eastAsia="fr-FR"/>
              </w:rPr>
              <w:t>Personnel médical</w:t>
            </w:r>
          </w:p>
        </w:tc>
        <w:tc>
          <w:tcPr>
            <w:tcW w:w="741" w:type="pct"/>
            <w:noWrap/>
            <w:hideMark/>
          </w:tcPr>
          <w:p w14:paraId="7E2CDB82"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lang w:eastAsia="fr-FR"/>
              </w:rPr>
            </w:pPr>
          </w:p>
        </w:tc>
        <w:tc>
          <w:tcPr>
            <w:tcW w:w="704" w:type="pct"/>
            <w:noWrap/>
            <w:hideMark/>
          </w:tcPr>
          <w:p w14:paraId="19EDFEE4"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lang w:eastAsia="fr-FR"/>
              </w:rPr>
            </w:pPr>
          </w:p>
        </w:tc>
        <w:tc>
          <w:tcPr>
            <w:tcW w:w="608" w:type="pct"/>
            <w:noWrap/>
            <w:hideMark/>
          </w:tcPr>
          <w:p w14:paraId="5A58439F"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lang w:eastAsia="fr-FR"/>
              </w:rPr>
            </w:pPr>
          </w:p>
        </w:tc>
        <w:tc>
          <w:tcPr>
            <w:tcW w:w="707" w:type="pct"/>
            <w:noWrap/>
            <w:hideMark/>
          </w:tcPr>
          <w:p w14:paraId="07271FF4"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lang w:eastAsia="fr-FR"/>
              </w:rPr>
            </w:pPr>
          </w:p>
        </w:tc>
      </w:tr>
      <w:tr w:rsidR="00EF5D50" w:rsidRPr="000B4365" w14:paraId="6B728EF6" w14:textId="77777777" w:rsidTr="00584AD9">
        <w:trPr>
          <w:trHeight w:val="208"/>
        </w:trPr>
        <w:tc>
          <w:tcPr>
            <w:cnfStyle w:val="001000000000" w:firstRow="0" w:lastRow="0" w:firstColumn="1" w:lastColumn="0" w:oddVBand="0" w:evenVBand="0" w:oddHBand="0" w:evenHBand="0" w:firstRowFirstColumn="0" w:firstRowLastColumn="0" w:lastRowFirstColumn="0" w:lastRowLastColumn="0"/>
            <w:tcW w:w="2240" w:type="pct"/>
            <w:noWrap/>
            <w:hideMark/>
          </w:tcPr>
          <w:p w14:paraId="6D27D5E1" w14:textId="77777777" w:rsidR="00EF5D50" w:rsidRPr="000B4365" w:rsidRDefault="00EF5D50" w:rsidP="00EF5D50">
            <w:pPr>
              <w:rPr>
                <w:rFonts w:ascii="Arial" w:hAnsi="Arial" w:cs="Arial"/>
                <w:color w:val="000000"/>
                <w:sz w:val="24"/>
                <w:szCs w:val="24"/>
                <w:lang w:eastAsia="fr-FR"/>
              </w:rPr>
            </w:pPr>
            <w:r w:rsidRPr="000B4365">
              <w:rPr>
                <w:rFonts w:ascii="Arial" w:hAnsi="Arial" w:cs="Arial"/>
                <w:color w:val="000000"/>
                <w:sz w:val="24"/>
                <w:szCs w:val="24"/>
                <w:lang w:eastAsia="fr-FR"/>
              </w:rPr>
              <w:t>Médecins, Pharmaciens et Dentistes</w:t>
            </w:r>
          </w:p>
        </w:tc>
        <w:tc>
          <w:tcPr>
            <w:tcW w:w="741" w:type="pct"/>
            <w:noWrap/>
            <w:hideMark/>
          </w:tcPr>
          <w:p w14:paraId="2C44FC9F"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1/10 000</w:t>
            </w:r>
          </w:p>
        </w:tc>
        <w:tc>
          <w:tcPr>
            <w:tcW w:w="704" w:type="pct"/>
            <w:noWrap/>
            <w:hideMark/>
          </w:tcPr>
          <w:p w14:paraId="6D9C2F1C"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485</w:t>
            </w:r>
          </w:p>
        </w:tc>
        <w:tc>
          <w:tcPr>
            <w:tcW w:w="608" w:type="pct"/>
            <w:noWrap/>
            <w:hideMark/>
          </w:tcPr>
          <w:p w14:paraId="1BC82CBA"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267</w:t>
            </w:r>
          </w:p>
        </w:tc>
        <w:tc>
          <w:tcPr>
            <w:tcW w:w="707" w:type="pct"/>
            <w:noWrap/>
            <w:hideMark/>
          </w:tcPr>
          <w:p w14:paraId="6968903E"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218</w:t>
            </w:r>
          </w:p>
        </w:tc>
      </w:tr>
      <w:tr w:rsidR="00EF5D50" w:rsidRPr="000B4365" w14:paraId="6D4443AD" w14:textId="77777777" w:rsidTr="00584AD9">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240" w:type="pct"/>
            <w:noWrap/>
            <w:hideMark/>
          </w:tcPr>
          <w:p w14:paraId="24E3578C" w14:textId="77777777" w:rsidR="00EF5D50" w:rsidRPr="000B4365" w:rsidRDefault="00EF5D50" w:rsidP="00EF5D50">
            <w:pPr>
              <w:rPr>
                <w:rFonts w:ascii="Arial" w:hAnsi="Arial" w:cs="Arial"/>
                <w:color w:val="000000"/>
                <w:sz w:val="24"/>
                <w:szCs w:val="24"/>
                <w:lang w:eastAsia="fr-FR"/>
              </w:rPr>
            </w:pPr>
            <w:r w:rsidRPr="000B4365">
              <w:rPr>
                <w:rFonts w:ascii="Arial" w:hAnsi="Arial" w:cs="Arial"/>
                <w:color w:val="000000"/>
                <w:sz w:val="24"/>
                <w:szCs w:val="24"/>
                <w:lang w:eastAsia="fr-FR"/>
              </w:rPr>
              <w:t>Spécialistes paramédicaux (TS)</w:t>
            </w:r>
          </w:p>
        </w:tc>
        <w:tc>
          <w:tcPr>
            <w:tcW w:w="741" w:type="pct"/>
            <w:noWrap/>
            <w:hideMark/>
          </w:tcPr>
          <w:p w14:paraId="40A26A27"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1/4 000</w:t>
            </w:r>
          </w:p>
        </w:tc>
        <w:tc>
          <w:tcPr>
            <w:tcW w:w="704" w:type="pct"/>
            <w:noWrap/>
            <w:hideMark/>
          </w:tcPr>
          <w:p w14:paraId="31CF4145"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1 214</w:t>
            </w:r>
          </w:p>
        </w:tc>
        <w:tc>
          <w:tcPr>
            <w:tcW w:w="608" w:type="pct"/>
            <w:noWrap/>
            <w:hideMark/>
          </w:tcPr>
          <w:p w14:paraId="7707CB81"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327</w:t>
            </w:r>
          </w:p>
        </w:tc>
        <w:tc>
          <w:tcPr>
            <w:tcW w:w="707" w:type="pct"/>
            <w:noWrap/>
            <w:hideMark/>
          </w:tcPr>
          <w:p w14:paraId="01171318"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887</w:t>
            </w:r>
          </w:p>
        </w:tc>
      </w:tr>
      <w:tr w:rsidR="00EF5D50" w:rsidRPr="000B4365" w14:paraId="6638132D" w14:textId="77777777" w:rsidTr="00584AD9">
        <w:trPr>
          <w:trHeight w:val="208"/>
        </w:trPr>
        <w:tc>
          <w:tcPr>
            <w:cnfStyle w:val="001000000000" w:firstRow="0" w:lastRow="0" w:firstColumn="1" w:lastColumn="0" w:oddVBand="0" w:evenVBand="0" w:oddHBand="0" w:evenHBand="0" w:firstRowFirstColumn="0" w:firstRowLastColumn="0" w:lastRowFirstColumn="0" w:lastRowLastColumn="0"/>
            <w:tcW w:w="2240" w:type="pct"/>
            <w:noWrap/>
            <w:hideMark/>
          </w:tcPr>
          <w:p w14:paraId="6EE53A62" w14:textId="77777777" w:rsidR="00EF5D50" w:rsidRPr="000B4365" w:rsidRDefault="00EF5D50" w:rsidP="00EF5D50">
            <w:pPr>
              <w:rPr>
                <w:rFonts w:ascii="Arial" w:hAnsi="Arial" w:cs="Arial"/>
                <w:color w:val="000000"/>
                <w:sz w:val="24"/>
                <w:szCs w:val="24"/>
                <w:lang w:eastAsia="fr-FR"/>
              </w:rPr>
            </w:pPr>
            <w:r w:rsidRPr="000B4365">
              <w:rPr>
                <w:rFonts w:ascii="Arial" w:hAnsi="Arial" w:cs="Arial"/>
                <w:color w:val="000000"/>
                <w:sz w:val="24"/>
                <w:szCs w:val="24"/>
                <w:lang w:eastAsia="fr-FR"/>
              </w:rPr>
              <w:t>Infirmiers (IDE et assimilés)</w:t>
            </w:r>
          </w:p>
        </w:tc>
        <w:tc>
          <w:tcPr>
            <w:tcW w:w="741" w:type="pct"/>
            <w:noWrap/>
            <w:hideMark/>
          </w:tcPr>
          <w:p w14:paraId="6AFDB49D"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1/4 000</w:t>
            </w:r>
          </w:p>
        </w:tc>
        <w:tc>
          <w:tcPr>
            <w:tcW w:w="704" w:type="pct"/>
            <w:noWrap/>
            <w:hideMark/>
          </w:tcPr>
          <w:p w14:paraId="2206E459"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1 214</w:t>
            </w:r>
          </w:p>
        </w:tc>
        <w:tc>
          <w:tcPr>
            <w:tcW w:w="608" w:type="pct"/>
            <w:noWrap/>
            <w:hideMark/>
          </w:tcPr>
          <w:p w14:paraId="7D72E0CD"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1 144</w:t>
            </w:r>
          </w:p>
        </w:tc>
        <w:tc>
          <w:tcPr>
            <w:tcW w:w="707" w:type="pct"/>
            <w:noWrap/>
            <w:hideMark/>
          </w:tcPr>
          <w:p w14:paraId="3B271AB3"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70</w:t>
            </w:r>
          </w:p>
        </w:tc>
      </w:tr>
      <w:tr w:rsidR="00EF5D50" w:rsidRPr="000B4365" w14:paraId="311353D5" w14:textId="77777777" w:rsidTr="00584AD9">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240" w:type="pct"/>
            <w:noWrap/>
            <w:hideMark/>
          </w:tcPr>
          <w:p w14:paraId="10449080" w14:textId="77777777" w:rsidR="00EF5D50" w:rsidRPr="000B4365" w:rsidRDefault="00EF5D50" w:rsidP="00EF5D50">
            <w:pPr>
              <w:rPr>
                <w:rFonts w:ascii="Arial" w:hAnsi="Arial" w:cs="Arial"/>
                <w:color w:val="000000"/>
                <w:sz w:val="24"/>
                <w:szCs w:val="24"/>
                <w:lang w:eastAsia="fr-FR"/>
              </w:rPr>
            </w:pPr>
            <w:r w:rsidRPr="000B4365">
              <w:rPr>
                <w:rFonts w:ascii="Arial" w:hAnsi="Arial" w:cs="Arial"/>
                <w:color w:val="000000"/>
                <w:sz w:val="24"/>
                <w:szCs w:val="24"/>
                <w:lang w:eastAsia="fr-FR"/>
              </w:rPr>
              <w:t>Infirmière (SFDE/</w:t>
            </w:r>
            <w:proofErr w:type="spellStart"/>
            <w:r w:rsidRPr="000B4365">
              <w:rPr>
                <w:rFonts w:ascii="Arial" w:hAnsi="Arial" w:cs="Arial"/>
                <w:color w:val="000000"/>
                <w:sz w:val="24"/>
                <w:szCs w:val="24"/>
                <w:lang w:eastAsia="fr-FR"/>
              </w:rPr>
              <w:t>Ass</w:t>
            </w:r>
            <w:proofErr w:type="spellEnd"/>
            <w:r w:rsidRPr="000B4365">
              <w:rPr>
                <w:rFonts w:ascii="Arial" w:hAnsi="Arial" w:cs="Arial"/>
                <w:color w:val="000000"/>
                <w:sz w:val="24"/>
                <w:szCs w:val="24"/>
                <w:lang w:eastAsia="fr-FR"/>
              </w:rPr>
              <w:t xml:space="preserve"> </w:t>
            </w:r>
            <w:proofErr w:type="spellStart"/>
            <w:r w:rsidRPr="000B4365">
              <w:rPr>
                <w:rFonts w:ascii="Arial" w:hAnsi="Arial" w:cs="Arial"/>
                <w:color w:val="000000"/>
                <w:sz w:val="24"/>
                <w:szCs w:val="24"/>
                <w:lang w:eastAsia="fr-FR"/>
              </w:rPr>
              <w:t>Accouch</w:t>
            </w:r>
            <w:proofErr w:type="spellEnd"/>
            <w:r w:rsidRPr="000B4365">
              <w:rPr>
                <w:rFonts w:ascii="Arial" w:hAnsi="Arial" w:cs="Arial"/>
                <w:color w:val="000000"/>
                <w:sz w:val="24"/>
                <w:szCs w:val="24"/>
                <w:lang w:eastAsia="fr-FR"/>
              </w:rPr>
              <w:t>)</w:t>
            </w:r>
          </w:p>
        </w:tc>
        <w:tc>
          <w:tcPr>
            <w:tcW w:w="741" w:type="pct"/>
            <w:noWrap/>
            <w:hideMark/>
          </w:tcPr>
          <w:p w14:paraId="3168283C"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1/4 000</w:t>
            </w:r>
          </w:p>
        </w:tc>
        <w:tc>
          <w:tcPr>
            <w:tcW w:w="704" w:type="pct"/>
            <w:noWrap/>
            <w:hideMark/>
          </w:tcPr>
          <w:p w14:paraId="03DC664F"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1 214</w:t>
            </w:r>
          </w:p>
        </w:tc>
        <w:tc>
          <w:tcPr>
            <w:tcW w:w="608" w:type="pct"/>
            <w:noWrap/>
            <w:hideMark/>
          </w:tcPr>
          <w:p w14:paraId="394D9661"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596</w:t>
            </w:r>
          </w:p>
        </w:tc>
        <w:tc>
          <w:tcPr>
            <w:tcW w:w="707" w:type="pct"/>
            <w:noWrap/>
            <w:hideMark/>
          </w:tcPr>
          <w:p w14:paraId="708ECB1F"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618</w:t>
            </w:r>
          </w:p>
        </w:tc>
      </w:tr>
      <w:tr w:rsidR="00EF5D50" w:rsidRPr="000B4365" w14:paraId="4A93287C" w14:textId="77777777" w:rsidTr="00584AD9">
        <w:trPr>
          <w:trHeight w:val="95"/>
        </w:trPr>
        <w:tc>
          <w:tcPr>
            <w:cnfStyle w:val="001000000000" w:firstRow="0" w:lastRow="0" w:firstColumn="1" w:lastColumn="0" w:oddVBand="0" w:evenVBand="0" w:oddHBand="0" w:evenHBand="0" w:firstRowFirstColumn="0" w:firstRowLastColumn="0" w:lastRowFirstColumn="0" w:lastRowLastColumn="0"/>
            <w:tcW w:w="2240" w:type="pct"/>
            <w:noWrap/>
            <w:hideMark/>
          </w:tcPr>
          <w:p w14:paraId="4D83D7B0" w14:textId="77777777" w:rsidR="00EF5D50" w:rsidRPr="000B4365" w:rsidRDefault="00EF5D50" w:rsidP="00EF5D50">
            <w:pPr>
              <w:rPr>
                <w:rFonts w:ascii="Arial" w:hAnsi="Arial" w:cs="Arial"/>
                <w:b w:val="0"/>
                <w:i/>
                <w:color w:val="000000"/>
                <w:sz w:val="24"/>
                <w:szCs w:val="24"/>
                <w:lang w:eastAsia="fr-FR"/>
              </w:rPr>
            </w:pPr>
            <w:r w:rsidRPr="000B4365">
              <w:rPr>
                <w:rFonts w:ascii="Arial" w:hAnsi="Arial" w:cs="Arial"/>
                <w:b w:val="0"/>
                <w:i/>
                <w:color w:val="000000"/>
                <w:sz w:val="24"/>
                <w:szCs w:val="24"/>
                <w:lang w:eastAsia="fr-FR"/>
              </w:rPr>
              <w:t>Personnel administratif d'appui</w:t>
            </w:r>
          </w:p>
        </w:tc>
        <w:tc>
          <w:tcPr>
            <w:tcW w:w="741" w:type="pct"/>
            <w:noWrap/>
            <w:hideMark/>
          </w:tcPr>
          <w:p w14:paraId="55F65573"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lang w:eastAsia="fr-FR"/>
              </w:rPr>
            </w:pPr>
          </w:p>
        </w:tc>
        <w:tc>
          <w:tcPr>
            <w:tcW w:w="704" w:type="pct"/>
            <w:noWrap/>
            <w:hideMark/>
          </w:tcPr>
          <w:p w14:paraId="663906CD"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lang w:eastAsia="fr-FR"/>
              </w:rPr>
            </w:pPr>
          </w:p>
        </w:tc>
        <w:tc>
          <w:tcPr>
            <w:tcW w:w="608" w:type="pct"/>
            <w:noWrap/>
            <w:hideMark/>
          </w:tcPr>
          <w:p w14:paraId="34C6C123"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lang w:eastAsia="fr-FR"/>
              </w:rPr>
            </w:pPr>
          </w:p>
        </w:tc>
        <w:tc>
          <w:tcPr>
            <w:tcW w:w="707" w:type="pct"/>
            <w:noWrap/>
            <w:hideMark/>
          </w:tcPr>
          <w:p w14:paraId="47EC2D50"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lang w:eastAsia="fr-FR"/>
              </w:rPr>
            </w:pPr>
          </w:p>
        </w:tc>
      </w:tr>
      <w:tr w:rsidR="00EF5D50" w:rsidRPr="000B4365" w14:paraId="691B1683" w14:textId="77777777" w:rsidTr="00584AD9">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2240" w:type="pct"/>
            <w:hideMark/>
          </w:tcPr>
          <w:p w14:paraId="0A84EF66" w14:textId="77777777" w:rsidR="00EF5D50" w:rsidRPr="000B4365" w:rsidRDefault="00EF5D50" w:rsidP="00EF5D50">
            <w:pPr>
              <w:rPr>
                <w:rFonts w:ascii="Arial" w:hAnsi="Arial" w:cs="Arial"/>
                <w:color w:val="000000"/>
                <w:sz w:val="24"/>
                <w:szCs w:val="24"/>
                <w:lang w:eastAsia="fr-FR"/>
              </w:rPr>
            </w:pPr>
            <w:r w:rsidRPr="000B4365">
              <w:rPr>
                <w:rFonts w:ascii="Arial" w:hAnsi="Arial" w:cs="Arial"/>
                <w:color w:val="000000"/>
                <w:sz w:val="24"/>
                <w:szCs w:val="24"/>
                <w:lang w:eastAsia="fr-FR"/>
              </w:rPr>
              <w:t>Gestionnaire-comptable</w:t>
            </w:r>
          </w:p>
        </w:tc>
        <w:tc>
          <w:tcPr>
            <w:tcW w:w="741" w:type="pct"/>
            <w:hideMark/>
          </w:tcPr>
          <w:p w14:paraId="28E0C112"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1/</w:t>
            </w:r>
            <w:proofErr w:type="spellStart"/>
            <w:r w:rsidRPr="000B4365">
              <w:rPr>
                <w:rFonts w:ascii="Arial" w:hAnsi="Arial" w:cs="Arial"/>
                <w:color w:val="000000"/>
                <w:sz w:val="24"/>
                <w:szCs w:val="24"/>
                <w:lang w:eastAsia="fr-FR"/>
              </w:rPr>
              <w:t>Hôp</w:t>
            </w:r>
            <w:proofErr w:type="spellEnd"/>
            <w:r w:rsidRPr="000B4365">
              <w:rPr>
                <w:rFonts w:ascii="Arial" w:hAnsi="Arial" w:cs="Arial"/>
                <w:color w:val="000000"/>
                <w:sz w:val="24"/>
                <w:szCs w:val="24"/>
                <w:lang w:eastAsia="fr-FR"/>
              </w:rPr>
              <w:t>/</w:t>
            </w:r>
            <w:proofErr w:type="spellStart"/>
            <w:r w:rsidRPr="000B4365">
              <w:rPr>
                <w:rFonts w:ascii="Arial" w:hAnsi="Arial" w:cs="Arial"/>
                <w:color w:val="000000"/>
                <w:sz w:val="24"/>
                <w:szCs w:val="24"/>
                <w:lang w:eastAsia="fr-FR"/>
              </w:rPr>
              <w:t>Etab</w:t>
            </w:r>
            <w:proofErr w:type="spellEnd"/>
            <w:r w:rsidRPr="000B4365">
              <w:rPr>
                <w:rFonts w:ascii="Arial" w:hAnsi="Arial" w:cs="Arial"/>
                <w:color w:val="000000"/>
                <w:sz w:val="24"/>
                <w:szCs w:val="24"/>
                <w:lang w:eastAsia="fr-FR"/>
              </w:rPr>
              <w:t xml:space="preserve"> diagnostic</w:t>
            </w:r>
          </w:p>
        </w:tc>
        <w:tc>
          <w:tcPr>
            <w:tcW w:w="704" w:type="pct"/>
            <w:noWrap/>
            <w:hideMark/>
          </w:tcPr>
          <w:p w14:paraId="515B9F0A"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25</w:t>
            </w:r>
          </w:p>
        </w:tc>
        <w:tc>
          <w:tcPr>
            <w:tcW w:w="608" w:type="pct"/>
            <w:noWrap/>
            <w:hideMark/>
          </w:tcPr>
          <w:p w14:paraId="42F111C2"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8</w:t>
            </w:r>
          </w:p>
        </w:tc>
        <w:tc>
          <w:tcPr>
            <w:tcW w:w="707" w:type="pct"/>
            <w:noWrap/>
            <w:hideMark/>
          </w:tcPr>
          <w:p w14:paraId="35431220"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17</w:t>
            </w:r>
          </w:p>
        </w:tc>
      </w:tr>
      <w:tr w:rsidR="00EF5D50" w:rsidRPr="000B4365" w14:paraId="68E0676E" w14:textId="77777777" w:rsidTr="00584AD9">
        <w:trPr>
          <w:trHeight w:val="173"/>
        </w:trPr>
        <w:tc>
          <w:tcPr>
            <w:cnfStyle w:val="001000000000" w:firstRow="0" w:lastRow="0" w:firstColumn="1" w:lastColumn="0" w:oddVBand="0" w:evenVBand="0" w:oddHBand="0" w:evenHBand="0" w:firstRowFirstColumn="0" w:firstRowLastColumn="0" w:lastRowFirstColumn="0" w:lastRowLastColumn="0"/>
            <w:tcW w:w="2240" w:type="pct"/>
            <w:hideMark/>
          </w:tcPr>
          <w:p w14:paraId="4F3B84F8" w14:textId="77777777" w:rsidR="00EF5D50" w:rsidRPr="000B4365" w:rsidRDefault="00EF5D50" w:rsidP="00EF5D50">
            <w:pPr>
              <w:rPr>
                <w:rFonts w:ascii="Arial" w:hAnsi="Arial" w:cs="Arial"/>
                <w:color w:val="000000"/>
                <w:sz w:val="24"/>
                <w:szCs w:val="24"/>
                <w:lang w:val="en-US" w:eastAsia="fr-FR"/>
              </w:rPr>
            </w:pPr>
            <w:r w:rsidRPr="000B4365">
              <w:rPr>
                <w:rFonts w:ascii="Arial" w:hAnsi="Arial" w:cs="Arial"/>
                <w:color w:val="000000"/>
                <w:sz w:val="24"/>
                <w:szCs w:val="24"/>
                <w:lang w:eastAsia="fr-FR"/>
              </w:rPr>
              <w:t>Ingénieur en Génie civil</w:t>
            </w:r>
          </w:p>
        </w:tc>
        <w:tc>
          <w:tcPr>
            <w:tcW w:w="741" w:type="pct"/>
            <w:hideMark/>
          </w:tcPr>
          <w:p w14:paraId="3968EEB8"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1 noyau central</w:t>
            </w:r>
          </w:p>
        </w:tc>
        <w:tc>
          <w:tcPr>
            <w:tcW w:w="704" w:type="pct"/>
            <w:noWrap/>
            <w:hideMark/>
          </w:tcPr>
          <w:p w14:paraId="099ACD68"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5</w:t>
            </w:r>
          </w:p>
        </w:tc>
        <w:tc>
          <w:tcPr>
            <w:tcW w:w="608" w:type="pct"/>
            <w:noWrap/>
            <w:hideMark/>
          </w:tcPr>
          <w:p w14:paraId="12C6C9FA"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1</w:t>
            </w:r>
          </w:p>
        </w:tc>
        <w:tc>
          <w:tcPr>
            <w:tcW w:w="707" w:type="pct"/>
            <w:noWrap/>
            <w:hideMark/>
          </w:tcPr>
          <w:p w14:paraId="6F3F4253"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4</w:t>
            </w:r>
          </w:p>
        </w:tc>
      </w:tr>
      <w:tr w:rsidR="00EF5D50" w:rsidRPr="000B4365" w14:paraId="4545151C" w14:textId="77777777" w:rsidTr="00584AD9">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40" w:type="pct"/>
            <w:hideMark/>
          </w:tcPr>
          <w:p w14:paraId="03ECDBC7" w14:textId="77777777" w:rsidR="00EF5D50" w:rsidRPr="000B4365" w:rsidRDefault="00EF5D50" w:rsidP="00EF5D50">
            <w:pPr>
              <w:rPr>
                <w:rFonts w:ascii="Arial" w:hAnsi="Arial" w:cs="Arial"/>
                <w:color w:val="000000"/>
                <w:sz w:val="24"/>
                <w:szCs w:val="24"/>
                <w:lang w:eastAsia="fr-FR"/>
              </w:rPr>
            </w:pPr>
            <w:r w:rsidRPr="000B4365">
              <w:rPr>
                <w:rFonts w:ascii="Arial" w:hAnsi="Arial" w:cs="Arial"/>
                <w:color w:val="000000"/>
                <w:sz w:val="24"/>
                <w:szCs w:val="24"/>
                <w:lang w:eastAsia="fr-FR"/>
              </w:rPr>
              <w:t>Ingénieur/Technicien en Informatique (Data Manager GRH)</w:t>
            </w:r>
          </w:p>
        </w:tc>
        <w:tc>
          <w:tcPr>
            <w:tcW w:w="741" w:type="pct"/>
            <w:hideMark/>
          </w:tcPr>
          <w:p w14:paraId="30B81B97"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1 noyau  central</w:t>
            </w:r>
          </w:p>
        </w:tc>
        <w:tc>
          <w:tcPr>
            <w:tcW w:w="704" w:type="pct"/>
            <w:noWrap/>
            <w:hideMark/>
          </w:tcPr>
          <w:p w14:paraId="22072F79"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4</w:t>
            </w:r>
          </w:p>
        </w:tc>
        <w:tc>
          <w:tcPr>
            <w:tcW w:w="608" w:type="pct"/>
            <w:noWrap/>
            <w:hideMark/>
          </w:tcPr>
          <w:p w14:paraId="08B4F09B"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1</w:t>
            </w:r>
          </w:p>
        </w:tc>
        <w:tc>
          <w:tcPr>
            <w:tcW w:w="707" w:type="pct"/>
            <w:noWrap/>
            <w:hideMark/>
          </w:tcPr>
          <w:p w14:paraId="207F0DE7"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3</w:t>
            </w:r>
          </w:p>
        </w:tc>
      </w:tr>
      <w:tr w:rsidR="00EF5D50" w:rsidRPr="000B4365" w14:paraId="2B137233" w14:textId="77777777" w:rsidTr="00584AD9">
        <w:trPr>
          <w:trHeight w:val="183"/>
        </w:trPr>
        <w:tc>
          <w:tcPr>
            <w:cnfStyle w:val="001000000000" w:firstRow="0" w:lastRow="0" w:firstColumn="1" w:lastColumn="0" w:oddVBand="0" w:evenVBand="0" w:oddHBand="0" w:evenHBand="0" w:firstRowFirstColumn="0" w:firstRowLastColumn="0" w:lastRowFirstColumn="0" w:lastRowLastColumn="0"/>
            <w:tcW w:w="2240" w:type="pct"/>
            <w:hideMark/>
          </w:tcPr>
          <w:p w14:paraId="0647A3E0" w14:textId="77777777" w:rsidR="00EF5D50" w:rsidRPr="000B4365" w:rsidRDefault="00EF5D50" w:rsidP="00EF5D50">
            <w:pPr>
              <w:rPr>
                <w:rFonts w:ascii="Arial" w:hAnsi="Arial" w:cs="Arial"/>
                <w:color w:val="000000"/>
                <w:sz w:val="24"/>
                <w:szCs w:val="24"/>
                <w:lang w:val="en-US" w:eastAsia="fr-FR"/>
              </w:rPr>
            </w:pPr>
            <w:r w:rsidRPr="000B4365">
              <w:rPr>
                <w:rFonts w:ascii="Arial" w:hAnsi="Arial" w:cs="Arial"/>
                <w:color w:val="000000"/>
                <w:sz w:val="24"/>
                <w:szCs w:val="24"/>
                <w:lang w:eastAsia="fr-FR"/>
              </w:rPr>
              <w:t>Technicien en maintenance)</w:t>
            </w:r>
          </w:p>
        </w:tc>
        <w:tc>
          <w:tcPr>
            <w:tcW w:w="741" w:type="pct"/>
            <w:hideMark/>
          </w:tcPr>
          <w:p w14:paraId="05666D8B"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1/</w:t>
            </w:r>
            <w:proofErr w:type="spellStart"/>
            <w:r w:rsidRPr="000B4365">
              <w:rPr>
                <w:rFonts w:ascii="Arial" w:hAnsi="Arial" w:cs="Arial"/>
                <w:color w:val="000000"/>
                <w:sz w:val="24"/>
                <w:szCs w:val="24"/>
                <w:lang w:eastAsia="fr-FR"/>
              </w:rPr>
              <w:t>Hôp</w:t>
            </w:r>
            <w:proofErr w:type="spellEnd"/>
            <w:r w:rsidRPr="000B4365">
              <w:rPr>
                <w:rFonts w:ascii="Arial" w:hAnsi="Arial" w:cs="Arial"/>
                <w:color w:val="000000"/>
                <w:sz w:val="24"/>
                <w:szCs w:val="24"/>
                <w:lang w:eastAsia="fr-FR"/>
              </w:rPr>
              <w:t>/</w:t>
            </w:r>
            <w:proofErr w:type="spellStart"/>
            <w:r w:rsidRPr="000B4365">
              <w:rPr>
                <w:rFonts w:ascii="Arial" w:hAnsi="Arial" w:cs="Arial"/>
                <w:color w:val="000000"/>
                <w:sz w:val="24"/>
                <w:szCs w:val="24"/>
                <w:lang w:eastAsia="fr-FR"/>
              </w:rPr>
              <w:t>Etab</w:t>
            </w:r>
            <w:proofErr w:type="spellEnd"/>
            <w:r w:rsidRPr="000B4365">
              <w:rPr>
                <w:rFonts w:ascii="Arial" w:hAnsi="Arial" w:cs="Arial"/>
                <w:color w:val="000000"/>
                <w:sz w:val="24"/>
                <w:szCs w:val="24"/>
                <w:lang w:eastAsia="fr-FR"/>
              </w:rPr>
              <w:t xml:space="preserve"> diagnostic</w:t>
            </w:r>
          </w:p>
        </w:tc>
        <w:tc>
          <w:tcPr>
            <w:tcW w:w="704" w:type="pct"/>
            <w:noWrap/>
            <w:hideMark/>
          </w:tcPr>
          <w:p w14:paraId="45852492"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25</w:t>
            </w:r>
          </w:p>
        </w:tc>
        <w:tc>
          <w:tcPr>
            <w:tcW w:w="608" w:type="pct"/>
            <w:noWrap/>
            <w:hideMark/>
          </w:tcPr>
          <w:p w14:paraId="1FD8BBEC"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2</w:t>
            </w:r>
          </w:p>
        </w:tc>
        <w:tc>
          <w:tcPr>
            <w:tcW w:w="707" w:type="pct"/>
            <w:noWrap/>
            <w:hideMark/>
          </w:tcPr>
          <w:p w14:paraId="58AE2021" w14:textId="77777777" w:rsidR="00EF5D50" w:rsidRPr="000B4365" w:rsidRDefault="00EF5D50" w:rsidP="00EF5D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FR"/>
              </w:rPr>
            </w:pPr>
            <w:r w:rsidRPr="000B4365">
              <w:rPr>
                <w:rFonts w:ascii="Arial" w:hAnsi="Arial" w:cs="Arial"/>
                <w:color w:val="000000"/>
                <w:sz w:val="24"/>
                <w:szCs w:val="24"/>
                <w:lang w:eastAsia="fr-FR"/>
              </w:rPr>
              <w:t>23</w:t>
            </w:r>
          </w:p>
        </w:tc>
      </w:tr>
      <w:tr w:rsidR="00EF5D50" w:rsidRPr="000B4365" w14:paraId="7B5C9D13" w14:textId="77777777" w:rsidTr="00584AD9">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2240" w:type="pct"/>
            <w:noWrap/>
            <w:hideMark/>
          </w:tcPr>
          <w:p w14:paraId="2410CAB2" w14:textId="77777777" w:rsidR="00EF5D50" w:rsidRPr="000B4365" w:rsidRDefault="00EF5D50" w:rsidP="00EF5D50">
            <w:pPr>
              <w:rPr>
                <w:rFonts w:ascii="Arial" w:hAnsi="Arial" w:cs="Arial"/>
                <w:b w:val="0"/>
                <w:color w:val="000000"/>
                <w:sz w:val="24"/>
                <w:szCs w:val="24"/>
                <w:lang w:eastAsia="fr-FR"/>
              </w:rPr>
            </w:pPr>
            <w:r w:rsidRPr="000B4365">
              <w:rPr>
                <w:rFonts w:ascii="Arial" w:hAnsi="Arial" w:cs="Arial"/>
                <w:b w:val="0"/>
                <w:color w:val="000000"/>
                <w:sz w:val="24"/>
                <w:szCs w:val="24"/>
                <w:lang w:eastAsia="fr-FR"/>
              </w:rPr>
              <w:t>TOTAL </w:t>
            </w:r>
          </w:p>
        </w:tc>
        <w:tc>
          <w:tcPr>
            <w:tcW w:w="741" w:type="pct"/>
            <w:noWrap/>
            <w:hideMark/>
          </w:tcPr>
          <w:p w14:paraId="333CE309"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lang w:eastAsia="fr-FR"/>
              </w:rPr>
            </w:pPr>
          </w:p>
        </w:tc>
        <w:tc>
          <w:tcPr>
            <w:tcW w:w="704" w:type="pct"/>
            <w:noWrap/>
            <w:hideMark/>
          </w:tcPr>
          <w:p w14:paraId="41DE97FA"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lang w:eastAsia="fr-FR"/>
              </w:rPr>
            </w:pPr>
            <w:r w:rsidRPr="000B4365">
              <w:rPr>
                <w:rFonts w:ascii="Arial" w:hAnsi="Arial" w:cs="Arial"/>
                <w:b/>
                <w:color w:val="000000"/>
                <w:sz w:val="24"/>
                <w:szCs w:val="24"/>
                <w:lang w:eastAsia="fr-FR"/>
              </w:rPr>
              <w:t>4 186</w:t>
            </w:r>
          </w:p>
        </w:tc>
        <w:tc>
          <w:tcPr>
            <w:tcW w:w="608" w:type="pct"/>
            <w:noWrap/>
            <w:hideMark/>
          </w:tcPr>
          <w:p w14:paraId="13792525"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lang w:eastAsia="fr-FR"/>
              </w:rPr>
            </w:pPr>
            <w:r w:rsidRPr="000B4365">
              <w:rPr>
                <w:rFonts w:ascii="Arial" w:hAnsi="Arial" w:cs="Arial"/>
                <w:b/>
                <w:color w:val="000000"/>
                <w:sz w:val="24"/>
                <w:szCs w:val="24"/>
                <w:lang w:eastAsia="fr-FR"/>
              </w:rPr>
              <w:t>2 346</w:t>
            </w:r>
          </w:p>
        </w:tc>
        <w:tc>
          <w:tcPr>
            <w:tcW w:w="707" w:type="pct"/>
            <w:noWrap/>
            <w:hideMark/>
          </w:tcPr>
          <w:p w14:paraId="2992AF52" w14:textId="77777777" w:rsidR="00EF5D50" w:rsidRPr="000B4365" w:rsidRDefault="00EF5D50" w:rsidP="00EF5D5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lang w:eastAsia="fr-FR"/>
              </w:rPr>
            </w:pPr>
            <w:r w:rsidRPr="000B4365">
              <w:rPr>
                <w:rFonts w:ascii="Arial" w:hAnsi="Arial" w:cs="Arial"/>
                <w:b/>
                <w:color w:val="000000"/>
                <w:sz w:val="24"/>
                <w:szCs w:val="24"/>
                <w:lang w:eastAsia="fr-FR"/>
              </w:rPr>
              <w:t>1 860</w:t>
            </w:r>
          </w:p>
        </w:tc>
      </w:tr>
    </w:tbl>
    <w:p w14:paraId="2B02DC43" w14:textId="77777777" w:rsidR="00BD3E4B" w:rsidRPr="000B4365" w:rsidRDefault="00BD3E4B" w:rsidP="00EF5D50">
      <w:pPr>
        <w:spacing w:line="276" w:lineRule="auto"/>
        <w:jc w:val="both"/>
        <w:rPr>
          <w:rFonts w:ascii="Arial" w:hAnsi="Arial" w:cs="Arial"/>
          <w:bCs/>
          <w:sz w:val="24"/>
          <w:szCs w:val="24"/>
        </w:rPr>
      </w:pPr>
    </w:p>
    <w:p w14:paraId="27C8C1A5" w14:textId="77777777" w:rsidR="00FF69C8" w:rsidRPr="000B4365" w:rsidRDefault="00EF5D50" w:rsidP="00EF5D50">
      <w:pPr>
        <w:spacing w:line="276" w:lineRule="auto"/>
        <w:jc w:val="both"/>
        <w:rPr>
          <w:rFonts w:ascii="Arial" w:hAnsi="Arial" w:cs="Arial"/>
          <w:bCs/>
          <w:sz w:val="24"/>
          <w:szCs w:val="24"/>
        </w:rPr>
      </w:pPr>
      <w:r w:rsidRPr="000B4365">
        <w:rPr>
          <w:rFonts w:ascii="Arial" w:hAnsi="Arial" w:cs="Arial"/>
          <w:bCs/>
          <w:sz w:val="24"/>
          <w:szCs w:val="24"/>
        </w:rPr>
        <w:t>Les troubles militaro-politiques, avec l’insécurité qui en découle rend</w:t>
      </w:r>
      <w:r w:rsidR="00D61716">
        <w:rPr>
          <w:rFonts w:ascii="Arial" w:hAnsi="Arial" w:cs="Arial"/>
          <w:bCs/>
          <w:sz w:val="24"/>
          <w:szCs w:val="24"/>
        </w:rPr>
        <w:t>ent</w:t>
      </w:r>
      <w:r w:rsidRPr="000B4365">
        <w:rPr>
          <w:rFonts w:ascii="Arial" w:hAnsi="Arial" w:cs="Arial"/>
          <w:bCs/>
          <w:sz w:val="24"/>
          <w:szCs w:val="24"/>
        </w:rPr>
        <w:t xml:space="preserve">  l’environnement de travail non propice au niveau de certaines régions du pays, à cause des déplacements du personnel ne permettant pas à la Direction des ressources de maîtriser la situation réelle du personnel de santé.</w:t>
      </w:r>
    </w:p>
    <w:p w14:paraId="5BB99F78" w14:textId="77777777" w:rsidR="00EF5D50" w:rsidRPr="000B4365" w:rsidRDefault="00EF5D50" w:rsidP="008E584C">
      <w:pPr>
        <w:pStyle w:val="Titre4"/>
        <w:spacing w:after="240" w:line="240" w:lineRule="auto"/>
        <w:ind w:left="720"/>
        <w:rPr>
          <w:rFonts w:ascii="Arial" w:hAnsi="Arial" w:cs="Arial"/>
          <w:bCs/>
          <w:sz w:val="24"/>
          <w:szCs w:val="24"/>
        </w:rPr>
      </w:pPr>
    </w:p>
    <w:p w14:paraId="7B27B833" w14:textId="77777777" w:rsidR="00F46EA5" w:rsidRPr="000B4365" w:rsidRDefault="0015075D" w:rsidP="0015075D">
      <w:pPr>
        <w:pStyle w:val="Titre4"/>
        <w:spacing w:after="240" w:line="240" w:lineRule="auto"/>
        <w:rPr>
          <w:rFonts w:ascii="Arial" w:eastAsia="Calibri" w:hAnsi="Arial" w:cs="Arial"/>
          <w:b/>
          <w:i w:val="0"/>
          <w:color w:val="FF0000"/>
          <w:sz w:val="24"/>
          <w:szCs w:val="24"/>
        </w:rPr>
      </w:pPr>
      <w:r>
        <w:rPr>
          <w:rFonts w:ascii="Arial" w:eastAsia="Calibri" w:hAnsi="Arial" w:cs="Arial"/>
          <w:b/>
          <w:i w:val="0"/>
          <w:color w:val="auto"/>
          <w:sz w:val="24"/>
          <w:szCs w:val="24"/>
        </w:rPr>
        <w:t>2.1.4.2.</w:t>
      </w:r>
      <w:r w:rsidRPr="000B4365">
        <w:rPr>
          <w:rFonts w:ascii="Arial" w:eastAsia="Calibri" w:hAnsi="Arial" w:cs="Arial"/>
          <w:b/>
          <w:i w:val="0"/>
          <w:color w:val="auto"/>
          <w:sz w:val="24"/>
          <w:szCs w:val="24"/>
        </w:rPr>
        <w:t xml:space="preserve"> Ressources</w:t>
      </w:r>
      <w:r w:rsidR="00F46EA5" w:rsidRPr="000B4365">
        <w:rPr>
          <w:rFonts w:ascii="Arial" w:eastAsia="Calibri" w:hAnsi="Arial" w:cs="Arial"/>
          <w:b/>
          <w:i w:val="0"/>
          <w:color w:val="auto"/>
          <w:sz w:val="24"/>
          <w:szCs w:val="24"/>
        </w:rPr>
        <w:t xml:space="preserve"> matérielles</w:t>
      </w:r>
    </w:p>
    <w:p w14:paraId="3DD2752A" w14:textId="77777777" w:rsidR="00721CD9" w:rsidRPr="000B4365" w:rsidRDefault="00F46EA5" w:rsidP="008A5A43">
      <w:pPr>
        <w:numPr>
          <w:ilvl w:val="0"/>
          <w:numId w:val="3"/>
        </w:numPr>
        <w:shd w:val="clear" w:color="auto" w:fill="FFFFFF"/>
        <w:spacing w:line="276" w:lineRule="auto"/>
        <w:jc w:val="both"/>
        <w:rPr>
          <w:rFonts w:ascii="Arial" w:hAnsi="Arial" w:cs="Arial"/>
          <w:b/>
          <w:bCs/>
          <w:iCs/>
          <w:sz w:val="24"/>
          <w:szCs w:val="24"/>
        </w:rPr>
      </w:pPr>
      <w:r w:rsidRPr="000B4365">
        <w:rPr>
          <w:rFonts w:ascii="Arial" w:hAnsi="Arial" w:cs="Arial"/>
          <w:b/>
          <w:bCs/>
          <w:iCs/>
          <w:sz w:val="24"/>
          <w:szCs w:val="24"/>
        </w:rPr>
        <w:t>Les locaux et équipements</w:t>
      </w:r>
      <w:r w:rsidR="00721CD9" w:rsidRPr="000B4365">
        <w:rPr>
          <w:rFonts w:ascii="Arial" w:hAnsi="Arial" w:cs="Arial"/>
          <w:sz w:val="24"/>
          <w:szCs w:val="24"/>
        </w:rPr>
        <w:t xml:space="preserve"> </w:t>
      </w:r>
    </w:p>
    <w:p w14:paraId="4DE590D1" w14:textId="77777777" w:rsidR="00D154CF" w:rsidRPr="000B4365" w:rsidRDefault="00721CD9" w:rsidP="008A5A43">
      <w:pPr>
        <w:numPr>
          <w:ilvl w:val="0"/>
          <w:numId w:val="3"/>
        </w:numPr>
        <w:shd w:val="clear" w:color="auto" w:fill="FFFFFF"/>
        <w:spacing w:line="276" w:lineRule="auto"/>
        <w:jc w:val="both"/>
        <w:rPr>
          <w:rFonts w:ascii="Arial" w:hAnsi="Arial" w:cs="Arial"/>
          <w:bCs/>
          <w:iCs/>
          <w:sz w:val="24"/>
          <w:szCs w:val="24"/>
        </w:rPr>
      </w:pPr>
      <w:r w:rsidRPr="000B4365">
        <w:rPr>
          <w:rFonts w:ascii="Arial" w:hAnsi="Arial" w:cs="Arial"/>
          <w:bCs/>
          <w:iCs/>
          <w:sz w:val="24"/>
          <w:szCs w:val="24"/>
        </w:rPr>
        <w:t xml:space="preserve">Le PEV central de la RCA dispose de 05 chambres froides (03 positives et 02 négatives) toutes fonctionnelles,  d’une capacité nette totale de stockage de 22,5 m3 en positif et 10m3 en négatif. Cette capacité est suffisante pour le stockage des vaccins du PEV de routine et même pour l’introduction du VPI en </w:t>
      </w:r>
      <w:r w:rsidR="00BD650E">
        <w:rPr>
          <w:rFonts w:ascii="Arial" w:hAnsi="Arial" w:cs="Arial"/>
          <w:bCs/>
          <w:iCs/>
          <w:sz w:val="24"/>
          <w:szCs w:val="24"/>
        </w:rPr>
        <w:t>Septembre</w:t>
      </w:r>
      <w:r w:rsidRPr="000B4365">
        <w:rPr>
          <w:rFonts w:ascii="Arial" w:hAnsi="Arial" w:cs="Arial"/>
          <w:bCs/>
          <w:iCs/>
          <w:sz w:val="24"/>
          <w:szCs w:val="24"/>
        </w:rPr>
        <w:t xml:space="preserve"> 2015 et celle du Rota en 2016. L’année 2014 a connu la normalisation de la chaine du froid au niveau central : les locaux abritant les </w:t>
      </w:r>
      <w:r w:rsidRPr="000B4365">
        <w:rPr>
          <w:rFonts w:ascii="Arial" w:hAnsi="Arial" w:cs="Arial"/>
          <w:bCs/>
          <w:iCs/>
          <w:sz w:val="24"/>
          <w:szCs w:val="24"/>
        </w:rPr>
        <w:lastRenderedPageBreak/>
        <w:t xml:space="preserve">chambres froides centrales ont été réhabilités, les unités frigorifiques des 4 anciennes chambres froides (installées en 2005) remplacées, 2 stabilisateurs installés pour la sécurisation des chambres froides. </w:t>
      </w:r>
      <w:r w:rsidR="00D154CF" w:rsidRPr="000B4365">
        <w:rPr>
          <w:rFonts w:ascii="Arial" w:hAnsi="Arial" w:cs="Arial"/>
          <w:bCs/>
          <w:iCs/>
          <w:sz w:val="24"/>
          <w:szCs w:val="24"/>
        </w:rPr>
        <w:t xml:space="preserve">Un </w:t>
      </w:r>
      <w:r w:rsidRPr="000B4365">
        <w:rPr>
          <w:rFonts w:ascii="Arial" w:hAnsi="Arial" w:cs="Arial"/>
          <w:bCs/>
          <w:iCs/>
          <w:sz w:val="24"/>
          <w:szCs w:val="24"/>
        </w:rPr>
        <w:t>système de maintenance fiable des chambres froides</w:t>
      </w:r>
      <w:r w:rsidR="00D154CF" w:rsidRPr="000B4365">
        <w:rPr>
          <w:rFonts w:ascii="Arial" w:hAnsi="Arial" w:cs="Arial"/>
          <w:bCs/>
          <w:iCs/>
          <w:sz w:val="24"/>
          <w:szCs w:val="24"/>
        </w:rPr>
        <w:t xml:space="preserve"> est en cours de mise en place</w:t>
      </w:r>
      <w:r w:rsidRPr="000B4365">
        <w:rPr>
          <w:rFonts w:ascii="Arial" w:hAnsi="Arial" w:cs="Arial"/>
          <w:bCs/>
          <w:iCs/>
          <w:sz w:val="24"/>
          <w:szCs w:val="24"/>
        </w:rPr>
        <w:t xml:space="preserve">. Le relevé de température est toujours manuel au niveau central </w:t>
      </w:r>
      <w:r w:rsidR="00D154CF" w:rsidRPr="000B4365">
        <w:rPr>
          <w:rFonts w:ascii="Arial" w:hAnsi="Arial" w:cs="Arial"/>
          <w:bCs/>
          <w:iCs/>
          <w:sz w:val="24"/>
          <w:szCs w:val="24"/>
        </w:rPr>
        <w:t xml:space="preserve">mais la pays envisage de mettre en place un système de suivi de la température à distance pour les chambres froides </w:t>
      </w:r>
      <w:r w:rsidRPr="000B4365">
        <w:rPr>
          <w:rFonts w:ascii="Arial" w:hAnsi="Arial" w:cs="Arial"/>
          <w:bCs/>
          <w:iCs/>
          <w:sz w:val="24"/>
          <w:szCs w:val="24"/>
        </w:rPr>
        <w:t xml:space="preserve">et </w:t>
      </w:r>
      <w:r w:rsidR="00D154CF" w:rsidRPr="000B4365">
        <w:rPr>
          <w:rFonts w:ascii="Arial" w:hAnsi="Arial" w:cs="Arial"/>
          <w:bCs/>
          <w:iCs/>
          <w:sz w:val="24"/>
          <w:szCs w:val="24"/>
        </w:rPr>
        <w:t>l'utilisation</w:t>
      </w:r>
      <w:r w:rsidRPr="000B4365">
        <w:rPr>
          <w:rFonts w:ascii="Arial" w:hAnsi="Arial" w:cs="Arial"/>
          <w:bCs/>
          <w:iCs/>
          <w:sz w:val="24"/>
          <w:szCs w:val="24"/>
        </w:rPr>
        <w:t xml:space="preserve"> pendant le transport des </w:t>
      </w:r>
      <w:proofErr w:type="spellStart"/>
      <w:r w:rsidRPr="000B4365">
        <w:rPr>
          <w:rFonts w:ascii="Arial" w:hAnsi="Arial" w:cs="Arial"/>
          <w:bCs/>
          <w:iCs/>
          <w:sz w:val="24"/>
          <w:szCs w:val="24"/>
        </w:rPr>
        <w:t>Freeze</w:t>
      </w:r>
      <w:proofErr w:type="spellEnd"/>
      <w:r w:rsidRPr="000B4365">
        <w:rPr>
          <w:rFonts w:ascii="Arial" w:hAnsi="Arial" w:cs="Arial"/>
          <w:bCs/>
          <w:iCs/>
          <w:sz w:val="24"/>
          <w:szCs w:val="24"/>
        </w:rPr>
        <w:t xml:space="preserve"> Tags</w:t>
      </w:r>
      <w:r w:rsidR="00D154CF" w:rsidRPr="000B4365">
        <w:rPr>
          <w:rFonts w:ascii="Arial" w:hAnsi="Arial" w:cs="Arial"/>
          <w:bCs/>
          <w:iCs/>
          <w:sz w:val="24"/>
          <w:szCs w:val="24"/>
        </w:rPr>
        <w:t xml:space="preserve"> et des </w:t>
      </w:r>
      <w:proofErr w:type="spellStart"/>
      <w:r w:rsidR="00D154CF" w:rsidRPr="000B4365">
        <w:rPr>
          <w:rFonts w:ascii="Arial" w:hAnsi="Arial" w:cs="Arial"/>
          <w:bCs/>
          <w:iCs/>
          <w:sz w:val="24"/>
          <w:szCs w:val="24"/>
        </w:rPr>
        <w:t>fridges</w:t>
      </w:r>
      <w:proofErr w:type="spellEnd"/>
      <w:r w:rsidR="00D154CF" w:rsidRPr="000B4365">
        <w:rPr>
          <w:rFonts w:ascii="Arial" w:hAnsi="Arial" w:cs="Arial"/>
          <w:bCs/>
          <w:iCs/>
          <w:sz w:val="24"/>
          <w:szCs w:val="24"/>
        </w:rPr>
        <w:t xml:space="preserve"> tags pour les </w:t>
      </w:r>
      <w:r w:rsidRPr="000B4365">
        <w:rPr>
          <w:rFonts w:ascii="Arial" w:hAnsi="Arial" w:cs="Arial"/>
          <w:bCs/>
          <w:iCs/>
          <w:sz w:val="24"/>
          <w:szCs w:val="24"/>
        </w:rPr>
        <w:t xml:space="preserve"> </w:t>
      </w:r>
      <w:r w:rsidR="00D154CF" w:rsidRPr="000B4365">
        <w:rPr>
          <w:rFonts w:ascii="Arial" w:hAnsi="Arial" w:cs="Arial"/>
          <w:bCs/>
          <w:iCs/>
          <w:sz w:val="24"/>
          <w:szCs w:val="24"/>
        </w:rPr>
        <w:t>dépôts au niveau intermédiaires et périphérique.</w:t>
      </w:r>
    </w:p>
    <w:p w14:paraId="7AF1837B" w14:textId="77777777" w:rsidR="00721CD9" w:rsidRPr="000B4365" w:rsidRDefault="00721CD9" w:rsidP="008A5A43">
      <w:pPr>
        <w:numPr>
          <w:ilvl w:val="0"/>
          <w:numId w:val="3"/>
        </w:numPr>
        <w:shd w:val="clear" w:color="auto" w:fill="FFFFFF"/>
        <w:spacing w:line="276" w:lineRule="auto"/>
        <w:jc w:val="both"/>
        <w:rPr>
          <w:rFonts w:ascii="Arial" w:hAnsi="Arial" w:cs="Arial"/>
          <w:bCs/>
          <w:iCs/>
          <w:sz w:val="24"/>
          <w:szCs w:val="24"/>
        </w:rPr>
      </w:pPr>
      <w:r w:rsidRPr="000B4365">
        <w:rPr>
          <w:rFonts w:ascii="Arial" w:hAnsi="Arial" w:cs="Arial"/>
          <w:bCs/>
          <w:iCs/>
          <w:sz w:val="24"/>
          <w:szCs w:val="24"/>
        </w:rPr>
        <w:t xml:space="preserve">L’inventaire réalisé en 2014 dans 5 des régions sanitaires du pays a montré que la capacité de stockage </w:t>
      </w:r>
      <w:r w:rsidR="00713672" w:rsidRPr="000B4365">
        <w:rPr>
          <w:rFonts w:ascii="Arial" w:hAnsi="Arial" w:cs="Arial"/>
          <w:bCs/>
          <w:iCs/>
          <w:sz w:val="24"/>
          <w:szCs w:val="24"/>
        </w:rPr>
        <w:t xml:space="preserve">était </w:t>
      </w:r>
      <w:r w:rsidRPr="000B4365">
        <w:rPr>
          <w:rFonts w:ascii="Arial" w:hAnsi="Arial" w:cs="Arial"/>
          <w:bCs/>
          <w:iCs/>
          <w:sz w:val="24"/>
          <w:szCs w:val="24"/>
        </w:rPr>
        <w:t>est suffisante dans seulement 5 des préfectures/districts sanitaires en 2015</w:t>
      </w:r>
      <w:r w:rsidR="00713672" w:rsidRPr="000B4365">
        <w:rPr>
          <w:rFonts w:ascii="Arial" w:hAnsi="Arial" w:cs="Arial"/>
          <w:bCs/>
          <w:iCs/>
          <w:sz w:val="24"/>
          <w:szCs w:val="24"/>
        </w:rPr>
        <w:t>.</w:t>
      </w:r>
      <w:r w:rsidRPr="000B4365">
        <w:rPr>
          <w:rFonts w:ascii="Arial" w:hAnsi="Arial" w:cs="Arial"/>
          <w:bCs/>
          <w:iCs/>
          <w:sz w:val="24"/>
          <w:szCs w:val="24"/>
        </w:rPr>
        <w:t xml:space="preserve"> Sur 227 réfrigérateurs recensés, 69% marchent bien, 10% marchent avec nécessité de réparation et 21% sont en panne. Cependant, la Direction du PEV a amorcé depuis Mai 2014, le renforcement de la capacité de stockage au niveau des préfectures et le remplacement progressif des équipements de la chaine du froid (réfrigérateurs, congélateurs, porte-vaccins, glacières) pillés pendant la crise politico-militaire actuellement en cours dans le pays. Au cours de l’année 2014, 103 réfrigérateurs SIBIR (45 V170KE et 58 V110KE) et 102 glacières ont été mis à la disposition des préfectures et centres de santé. Depuis le début de l’année 2015, face aux difficultés d’approvisionnement en pétrole, principale source d’énergie pour le fonctionnement</w:t>
      </w:r>
      <w:r w:rsidR="00BD650E">
        <w:rPr>
          <w:rFonts w:ascii="Arial" w:hAnsi="Arial" w:cs="Arial"/>
          <w:bCs/>
          <w:iCs/>
          <w:sz w:val="24"/>
          <w:szCs w:val="24"/>
        </w:rPr>
        <w:t xml:space="preserve"> des réfrigérateurs en RCA, la D</w:t>
      </w:r>
      <w:r w:rsidRPr="000B4365">
        <w:rPr>
          <w:rFonts w:ascii="Arial" w:hAnsi="Arial" w:cs="Arial"/>
          <w:bCs/>
          <w:iCs/>
          <w:sz w:val="24"/>
          <w:szCs w:val="24"/>
        </w:rPr>
        <w:t xml:space="preserve">irection du PEV en collaboration avec ses partenaires a amorcé le remplacement progressif des réfrigérateurs à pétrole par des réfrigérateurs solaires sans batterie. C’est ainsi que121 réfrigérateurs solaires sans batterie, ont été réceptionnés et en </w:t>
      </w:r>
      <w:r w:rsidR="00713672" w:rsidRPr="000B4365">
        <w:rPr>
          <w:rFonts w:ascii="Arial" w:hAnsi="Arial" w:cs="Arial"/>
          <w:bCs/>
          <w:iCs/>
          <w:sz w:val="24"/>
          <w:szCs w:val="24"/>
        </w:rPr>
        <w:t xml:space="preserve">instance </w:t>
      </w:r>
      <w:r w:rsidRPr="000B4365">
        <w:rPr>
          <w:rFonts w:ascii="Arial" w:hAnsi="Arial" w:cs="Arial"/>
          <w:bCs/>
          <w:iCs/>
          <w:sz w:val="24"/>
          <w:szCs w:val="24"/>
        </w:rPr>
        <w:t xml:space="preserve"> d’installation  A cet effet et avec l’appui de l’UNICEF,  4 staffs du ministère de la santé ont été formés à  Ouidah sur l’installation et la maintenance des équipements solaires. 175 glacières et 1100 porte-vaccins ont également été réceptionnés et en instance de distribution. </w:t>
      </w:r>
    </w:p>
    <w:p w14:paraId="1E4DF28F" w14:textId="77777777" w:rsidR="00F46EA5" w:rsidRPr="000B4365" w:rsidRDefault="00F46EA5" w:rsidP="008A5A43">
      <w:pPr>
        <w:numPr>
          <w:ilvl w:val="0"/>
          <w:numId w:val="3"/>
        </w:numPr>
        <w:shd w:val="clear" w:color="auto" w:fill="FFFFFF"/>
        <w:tabs>
          <w:tab w:val="clear" w:pos="720"/>
        </w:tabs>
        <w:spacing w:line="276" w:lineRule="auto"/>
        <w:ind w:left="284" w:hanging="284"/>
        <w:jc w:val="both"/>
        <w:rPr>
          <w:rFonts w:ascii="Arial" w:hAnsi="Arial" w:cs="Arial"/>
          <w:b/>
          <w:bCs/>
          <w:iCs/>
          <w:sz w:val="24"/>
          <w:szCs w:val="24"/>
        </w:rPr>
      </w:pPr>
      <w:r w:rsidRPr="000B4365">
        <w:rPr>
          <w:rFonts w:ascii="Arial" w:hAnsi="Arial" w:cs="Arial"/>
          <w:b/>
          <w:bCs/>
          <w:iCs/>
          <w:sz w:val="24"/>
          <w:szCs w:val="24"/>
        </w:rPr>
        <w:t>Le Matériel roulant </w:t>
      </w:r>
    </w:p>
    <w:p w14:paraId="2F5F0894" w14:textId="77777777" w:rsidR="00713672" w:rsidRPr="000B4365" w:rsidRDefault="00F46EA5" w:rsidP="00713672">
      <w:pPr>
        <w:pStyle w:val="Corpsdetexte21"/>
        <w:spacing w:before="240" w:after="240" w:line="276" w:lineRule="auto"/>
        <w:rPr>
          <w:bCs/>
          <w:lang w:val="fr-BE"/>
        </w:rPr>
      </w:pPr>
      <w:r w:rsidRPr="000B4365">
        <w:rPr>
          <w:bCs/>
          <w:lang w:val="fr-BE"/>
        </w:rPr>
        <w:t xml:space="preserve"> </w:t>
      </w:r>
      <w:r w:rsidR="00713672" w:rsidRPr="000B4365">
        <w:rPr>
          <w:bCs/>
          <w:lang w:val="fr-BE"/>
        </w:rPr>
        <w:t xml:space="preserve">Au niveau central, le PEV dispose d’un véhicule 4X4 neuf  et  de 2 camions frigorifiques dont un en panne,. La direction du PEV fait souvent recours aux locations de véhicules et aux vols UNHAS et parfois aux partenaires pour les ravitaillements des préfectures/districts en vaccins et autres matériels.  </w:t>
      </w:r>
    </w:p>
    <w:p w14:paraId="6BD8EB2E" w14:textId="77777777" w:rsidR="00DE6206" w:rsidRPr="000B4365" w:rsidRDefault="00713672" w:rsidP="00DE6206">
      <w:pPr>
        <w:pStyle w:val="Corpsdetexte21"/>
        <w:widowControl/>
        <w:spacing w:before="240" w:after="240" w:line="276" w:lineRule="auto"/>
        <w:rPr>
          <w:bCs/>
          <w:lang w:val="fr-BE"/>
        </w:rPr>
      </w:pPr>
      <w:r w:rsidRPr="000B4365">
        <w:rPr>
          <w:bCs/>
          <w:lang w:val="fr-BE"/>
        </w:rPr>
        <w:t xml:space="preserve">Au niveau préfecture/district et centres de santé, la plupart des véhicules et motos ont été pillés pendant la crise que traverse le pays depuis 2013. Aussi, pour le ravitaillement des centres de sante la plupart des régions font recours à des véhicules de location et partenaires. Cependant, En 2013, 20 motos de supervision ont été fournies par l’UNICEF dans le cadre du projet SASDE dans les régions sanitaires No 2 et 3. En 2015, l'Unicef a </w:t>
      </w:r>
      <w:r w:rsidR="00D61716" w:rsidRPr="000B4365">
        <w:rPr>
          <w:bCs/>
          <w:lang w:val="fr-BE"/>
        </w:rPr>
        <w:t>également</w:t>
      </w:r>
      <w:r w:rsidRPr="000B4365">
        <w:rPr>
          <w:bCs/>
          <w:lang w:val="fr-BE"/>
        </w:rPr>
        <w:t xml:space="preserve"> </w:t>
      </w:r>
      <w:r w:rsidR="00D61716" w:rsidRPr="000B4365">
        <w:rPr>
          <w:bCs/>
          <w:lang w:val="fr-BE"/>
        </w:rPr>
        <w:t>acheté</w:t>
      </w:r>
      <w:r w:rsidRPr="000B4365">
        <w:rPr>
          <w:bCs/>
          <w:lang w:val="fr-BE"/>
        </w:rPr>
        <w:t xml:space="preserve"> pour le PEV 20 motos et 100 </w:t>
      </w:r>
      <w:r w:rsidR="00D61716" w:rsidRPr="000B4365">
        <w:rPr>
          <w:bCs/>
          <w:lang w:val="fr-BE"/>
        </w:rPr>
        <w:t>vélos</w:t>
      </w:r>
      <w:r w:rsidRPr="000B4365">
        <w:rPr>
          <w:bCs/>
          <w:lang w:val="fr-BE"/>
        </w:rPr>
        <w:t>.</w:t>
      </w:r>
      <w:r w:rsidR="00D61716">
        <w:rPr>
          <w:bCs/>
          <w:lang w:val="fr-BE"/>
        </w:rPr>
        <w:t xml:space="preserve"> </w:t>
      </w:r>
      <w:r w:rsidRPr="000B4365">
        <w:rPr>
          <w:bCs/>
          <w:lang w:val="fr-BE"/>
        </w:rPr>
        <w:t xml:space="preserve">En 2013 et 2015, 13  Motos et 100 vélos ont été acquises sur fonds RSS. Tous ces </w:t>
      </w:r>
      <w:r w:rsidRPr="000B4365">
        <w:rPr>
          <w:bCs/>
          <w:lang w:val="fr-BE"/>
        </w:rPr>
        <w:lastRenderedPageBreak/>
        <w:t xml:space="preserve">moyens de transport sont en cours </w:t>
      </w:r>
      <w:r w:rsidR="00E63573" w:rsidRPr="000B4365">
        <w:rPr>
          <w:bCs/>
          <w:lang w:val="fr-BE"/>
        </w:rPr>
        <w:t>d’être</w:t>
      </w:r>
      <w:r w:rsidRPr="000B4365">
        <w:rPr>
          <w:bCs/>
          <w:lang w:val="fr-BE"/>
        </w:rPr>
        <w:t xml:space="preserve"> mis à la disposition des préfectures et centres de santé.</w:t>
      </w:r>
    </w:p>
    <w:p w14:paraId="7BC3469B" w14:textId="77777777" w:rsidR="00DE6206" w:rsidRPr="000B4365" w:rsidRDefault="00DE6206" w:rsidP="00DE6206">
      <w:pPr>
        <w:pStyle w:val="Corpsdetexte21"/>
        <w:widowControl/>
        <w:spacing w:before="240" w:after="240" w:line="276" w:lineRule="auto"/>
        <w:rPr>
          <w:b/>
          <w:bCs/>
          <w:lang w:val="fr-BE"/>
        </w:rPr>
      </w:pPr>
      <w:r w:rsidRPr="000B4365">
        <w:rPr>
          <w:b/>
          <w:bCs/>
          <w:lang w:val="fr-BE"/>
        </w:rPr>
        <w:t>2.1.4.3. Sécurité des injections et Gestion des déchets</w:t>
      </w:r>
    </w:p>
    <w:p w14:paraId="0D78B51A" w14:textId="77777777" w:rsidR="00DE6206" w:rsidRPr="000B4365" w:rsidRDefault="00DE6206" w:rsidP="00DE6206">
      <w:pPr>
        <w:pStyle w:val="Corpsdetexte21"/>
        <w:widowControl/>
        <w:spacing w:before="240" w:after="240" w:line="276" w:lineRule="auto"/>
        <w:rPr>
          <w:bCs/>
          <w:lang w:val="fr-BE"/>
        </w:rPr>
      </w:pPr>
      <w:r w:rsidRPr="000B4365">
        <w:rPr>
          <w:bCs/>
          <w:lang w:val="fr-BE"/>
        </w:rPr>
        <w:t xml:space="preserve">Le PEV RCA utilise les seringues autobloquantes pour l’administration des vaccins et les boites de sécurité pour la récupération des seringues et aiguilles usagées. Un plan de gestion des déchets existe mais n’est pas encore diffusé et mis en œuvre. La plupart des centres de santé qui vaccinent utilisent le « brulis avec enfouissement » pour la destruction des déchets. Certaines formations sanitaires utilisent les incinérateurs type « De </w:t>
      </w:r>
      <w:proofErr w:type="spellStart"/>
      <w:r w:rsidRPr="000B4365">
        <w:rPr>
          <w:bCs/>
          <w:lang w:val="fr-BE"/>
        </w:rPr>
        <w:t>Monfort</w:t>
      </w:r>
      <w:proofErr w:type="spellEnd"/>
      <w:r w:rsidRPr="000B4365">
        <w:rPr>
          <w:bCs/>
          <w:lang w:val="fr-BE"/>
        </w:rPr>
        <w:t xml:space="preserve"> » construits par certaines </w:t>
      </w:r>
      <w:proofErr w:type="spellStart"/>
      <w:r w:rsidRPr="000B4365">
        <w:rPr>
          <w:bCs/>
          <w:lang w:val="fr-BE"/>
        </w:rPr>
        <w:t>ONGs</w:t>
      </w:r>
      <w:proofErr w:type="spellEnd"/>
      <w:r w:rsidRPr="000B4365">
        <w:rPr>
          <w:bCs/>
          <w:lang w:val="fr-BE"/>
        </w:rPr>
        <w:t xml:space="preserve"> sur le terrain.</w:t>
      </w:r>
    </w:p>
    <w:p w14:paraId="6AC8659C" w14:textId="77777777" w:rsidR="00F46EA5" w:rsidRPr="000B4365" w:rsidRDefault="0015075D" w:rsidP="0015075D">
      <w:pPr>
        <w:pStyle w:val="Titre3"/>
        <w:spacing w:after="240" w:line="276" w:lineRule="auto"/>
        <w:jc w:val="both"/>
        <w:rPr>
          <w:rFonts w:ascii="Arial" w:eastAsia="Calibri" w:hAnsi="Arial" w:cs="Arial"/>
          <w:b/>
          <w:color w:val="auto"/>
        </w:rPr>
      </w:pPr>
      <w:bookmarkStart w:id="62" w:name="_Toc366098309"/>
      <w:bookmarkStart w:id="63" w:name="_Toc428966393"/>
      <w:bookmarkStart w:id="64" w:name="_Toc432669223"/>
      <w:r>
        <w:rPr>
          <w:rFonts w:ascii="Arial" w:eastAsia="Calibri" w:hAnsi="Arial" w:cs="Arial"/>
          <w:b/>
          <w:color w:val="auto"/>
        </w:rPr>
        <w:t>2.1.5.</w:t>
      </w:r>
      <w:r w:rsidRPr="000B4365">
        <w:rPr>
          <w:rFonts w:ascii="Arial" w:eastAsia="Calibri" w:hAnsi="Arial" w:cs="Arial"/>
          <w:b/>
          <w:color w:val="auto"/>
        </w:rPr>
        <w:t xml:space="preserve"> Activités</w:t>
      </w:r>
      <w:r w:rsidR="00F46EA5" w:rsidRPr="000B4365">
        <w:rPr>
          <w:rFonts w:ascii="Arial" w:eastAsia="Calibri" w:hAnsi="Arial" w:cs="Arial"/>
          <w:b/>
          <w:color w:val="auto"/>
        </w:rPr>
        <w:t xml:space="preserve"> de soutien</w:t>
      </w:r>
      <w:bookmarkEnd w:id="62"/>
      <w:bookmarkEnd w:id="63"/>
      <w:bookmarkEnd w:id="64"/>
    </w:p>
    <w:p w14:paraId="24EEF03C" w14:textId="77777777" w:rsidR="00F46EA5" w:rsidRPr="000B4365" w:rsidRDefault="0015075D" w:rsidP="0015075D">
      <w:pPr>
        <w:pStyle w:val="Titre4"/>
        <w:spacing w:after="240" w:line="240" w:lineRule="auto"/>
        <w:rPr>
          <w:rFonts w:ascii="Arial" w:eastAsia="Calibri" w:hAnsi="Arial" w:cs="Arial"/>
          <w:b/>
          <w:i w:val="0"/>
          <w:color w:val="FF0000"/>
          <w:sz w:val="24"/>
          <w:szCs w:val="24"/>
        </w:rPr>
      </w:pPr>
      <w:r>
        <w:rPr>
          <w:rFonts w:ascii="Arial" w:eastAsia="Calibri" w:hAnsi="Arial" w:cs="Arial"/>
          <w:b/>
          <w:i w:val="0"/>
          <w:color w:val="auto"/>
          <w:sz w:val="24"/>
          <w:szCs w:val="24"/>
        </w:rPr>
        <w:t>2.1.5.1.</w:t>
      </w:r>
      <w:r w:rsidRPr="000B4365">
        <w:rPr>
          <w:rFonts w:ascii="Arial" w:eastAsia="Calibri" w:hAnsi="Arial" w:cs="Arial"/>
          <w:b/>
          <w:i w:val="0"/>
          <w:color w:val="auto"/>
          <w:sz w:val="24"/>
          <w:szCs w:val="24"/>
        </w:rPr>
        <w:t xml:space="preserve"> Formation</w:t>
      </w:r>
    </w:p>
    <w:p w14:paraId="7D82EA43" w14:textId="77777777" w:rsidR="00CA41D3" w:rsidRPr="000B4365" w:rsidRDefault="00CA41D3" w:rsidP="00CA41D3">
      <w:pPr>
        <w:rPr>
          <w:rFonts w:ascii="Arial" w:eastAsia="Times New Roman" w:hAnsi="Arial" w:cs="Arial"/>
          <w:bCs/>
          <w:sz w:val="24"/>
          <w:szCs w:val="24"/>
          <w:lang w:val="fr-BE" w:eastAsia="fr-FR"/>
        </w:rPr>
      </w:pPr>
      <w:r w:rsidRPr="000B4365">
        <w:rPr>
          <w:rFonts w:ascii="Arial" w:eastAsia="Times New Roman" w:hAnsi="Arial" w:cs="Arial"/>
          <w:bCs/>
          <w:sz w:val="24"/>
          <w:szCs w:val="24"/>
          <w:lang w:val="fr-BE" w:eastAsia="fr-FR"/>
        </w:rPr>
        <w:t>Dans le domaine du développement des capacités du programme, un certain nombre de formation a été organisé à l’intention des équipes cadres du niveau central, régional et Préfectoral : EPIVAC, SURVAC, gestion informatisée des données, outil DQS. Cependant, le renforcement des capacités des agents des formations sanitaires reste encore insuffisant</w:t>
      </w:r>
    </w:p>
    <w:p w14:paraId="2261FC96" w14:textId="77777777" w:rsidR="00CA41D3" w:rsidRPr="000B4365" w:rsidRDefault="00CA41D3" w:rsidP="00CA41D3">
      <w:pPr>
        <w:rPr>
          <w:rFonts w:ascii="Arial" w:hAnsi="Arial" w:cs="Arial"/>
          <w:sz w:val="24"/>
          <w:szCs w:val="24"/>
          <w:lang w:val="fr-BE"/>
        </w:rPr>
      </w:pPr>
    </w:p>
    <w:p w14:paraId="2423BDDE" w14:textId="77777777" w:rsidR="00F46EA5" w:rsidRPr="000B4365" w:rsidRDefault="0015075D" w:rsidP="0015075D">
      <w:pPr>
        <w:pStyle w:val="Titre4"/>
        <w:spacing w:after="240" w:line="240" w:lineRule="auto"/>
        <w:rPr>
          <w:rFonts w:ascii="Arial" w:eastAsia="Calibri" w:hAnsi="Arial" w:cs="Arial"/>
          <w:b/>
          <w:i w:val="0"/>
          <w:color w:val="auto"/>
          <w:sz w:val="24"/>
          <w:szCs w:val="24"/>
        </w:rPr>
      </w:pPr>
      <w:r>
        <w:rPr>
          <w:rFonts w:ascii="Arial" w:eastAsia="Calibri" w:hAnsi="Arial" w:cs="Arial"/>
          <w:b/>
          <w:i w:val="0"/>
          <w:color w:val="auto"/>
          <w:sz w:val="24"/>
          <w:szCs w:val="24"/>
        </w:rPr>
        <w:t>2.1.5.2.</w:t>
      </w:r>
      <w:r w:rsidRPr="000B4365">
        <w:rPr>
          <w:rFonts w:ascii="Arial" w:eastAsia="Calibri" w:hAnsi="Arial" w:cs="Arial"/>
          <w:b/>
          <w:i w:val="0"/>
          <w:color w:val="auto"/>
          <w:sz w:val="24"/>
          <w:szCs w:val="24"/>
        </w:rPr>
        <w:t xml:space="preserve"> Supervision</w:t>
      </w:r>
      <w:r w:rsidR="00F46EA5" w:rsidRPr="000B4365">
        <w:rPr>
          <w:rFonts w:ascii="Arial" w:eastAsia="Calibri" w:hAnsi="Arial" w:cs="Arial"/>
          <w:b/>
          <w:i w:val="0"/>
          <w:color w:val="auto"/>
          <w:sz w:val="24"/>
          <w:szCs w:val="24"/>
        </w:rPr>
        <w:t xml:space="preserve"> </w:t>
      </w:r>
    </w:p>
    <w:p w14:paraId="0A37AA0B" w14:textId="77777777" w:rsidR="00F46EA5" w:rsidRPr="000B4365" w:rsidRDefault="00F46EA5" w:rsidP="0039686C">
      <w:pPr>
        <w:adjustRightInd w:val="0"/>
        <w:spacing w:before="240" w:after="0" w:line="276" w:lineRule="auto"/>
        <w:jc w:val="both"/>
        <w:rPr>
          <w:rFonts w:ascii="Arial" w:hAnsi="Arial" w:cs="Arial"/>
          <w:bCs/>
          <w:sz w:val="24"/>
          <w:szCs w:val="24"/>
        </w:rPr>
      </w:pPr>
      <w:r w:rsidRPr="000B4365">
        <w:rPr>
          <w:rFonts w:ascii="Arial" w:hAnsi="Arial" w:cs="Arial"/>
          <w:bCs/>
          <w:sz w:val="24"/>
          <w:szCs w:val="24"/>
        </w:rPr>
        <w:t>Les activités de supervision bien que présentant des faiblesses sont réalisées de manière continuelle à tous les niveaux du système de santé.</w:t>
      </w:r>
    </w:p>
    <w:p w14:paraId="14832AE9" w14:textId="77777777" w:rsidR="00F46EA5" w:rsidRPr="000B4365" w:rsidRDefault="00F46EA5" w:rsidP="00B8539E">
      <w:pPr>
        <w:adjustRightInd w:val="0"/>
        <w:spacing w:line="276" w:lineRule="auto"/>
        <w:jc w:val="both"/>
        <w:rPr>
          <w:rFonts w:ascii="Arial" w:hAnsi="Arial" w:cs="Arial"/>
          <w:bCs/>
          <w:sz w:val="24"/>
          <w:szCs w:val="24"/>
        </w:rPr>
      </w:pPr>
      <w:r w:rsidRPr="000B4365">
        <w:rPr>
          <w:rFonts w:ascii="Arial" w:hAnsi="Arial" w:cs="Arial"/>
          <w:bCs/>
          <w:sz w:val="24"/>
          <w:szCs w:val="24"/>
        </w:rPr>
        <w:t>Il existe des grilles de supervision spécifique au PEV à tous les niveaux du système de santé.</w:t>
      </w:r>
    </w:p>
    <w:p w14:paraId="0711E7FE" w14:textId="77777777" w:rsidR="00F46EA5" w:rsidRPr="000B4365" w:rsidRDefault="00F46EA5" w:rsidP="00B8539E">
      <w:pPr>
        <w:adjustRightInd w:val="0"/>
        <w:spacing w:line="276" w:lineRule="auto"/>
        <w:jc w:val="both"/>
        <w:rPr>
          <w:rFonts w:ascii="Arial" w:hAnsi="Arial" w:cs="Arial"/>
          <w:bCs/>
          <w:sz w:val="24"/>
          <w:szCs w:val="24"/>
        </w:rPr>
      </w:pPr>
      <w:r w:rsidRPr="000B4365">
        <w:rPr>
          <w:rFonts w:ascii="Arial" w:hAnsi="Arial" w:cs="Arial"/>
          <w:bCs/>
          <w:sz w:val="24"/>
          <w:szCs w:val="24"/>
        </w:rPr>
        <w:t>Toutefois, la revue approfondie du PEV 2009 a montré une insuffisance dans la supervision des agents sur le terrain (83% des responsables PEV des districts n’ont reçu qu’une supervision).Cette situation est imputable à l’insuffisance des financements des supervisions spécifiques PEV.</w:t>
      </w:r>
    </w:p>
    <w:p w14:paraId="54FDA95A" w14:textId="77777777" w:rsidR="00F46EA5" w:rsidRPr="000B4365" w:rsidRDefault="0015075D" w:rsidP="0015075D">
      <w:pPr>
        <w:pStyle w:val="Titre4"/>
        <w:spacing w:after="240" w:line="240" w:lineRule="auto"/>
        <w:rPr>
          <w:rFonts w:ascii="Arial" w:eastAsia="Calibri" w:hAnsi="Arial" w:cs="Arial"/>
          <w:b/>
          <w:i w:val="0"/>
          <w:color w:val="auto"/>
          <w:sz w:val="24"/>
          <w:szCs w:val="24"/>
        </w:rPr>
      </w:pPr>
      <w:r>
        <w:rPr>
          <w:rFonts w:ascii="Arial" w:eastAsia="Calibri" w:hAnsi="Arial" w:cs="Arial"/>
          <w:b/>
          <w:i w:val="0"/>
          <w:color w:val="auto"/>
          <w:sz w:val="24"/>
          <w:szCs w:val="24"/>
        </w:rPr>
        <w:t>2.1.5.3.</w:t>
      </w:r>
      <w:r w:rsidRPr="000B4365">
        <w:rPr>
          <w:rFonts w:ascii="Arial" w:eastAsia="Calibri" w:hAnsi="Arial" w:cs="Arial"/>
          <w:b/>
          <w:i w:val="0"/>
          <w:color w:val="auto"/>
          <w:sz w:val="24"/>
          <w:szCs w:val="24"/>
        </w:rPr>
        <w:t xml:space="preserve"> Système</w:t>
      </w:r>
      <w:r w:rsidR="00F46EA5" w:rsidRPr="000B4365">
        <w:rPr>
          <w:rFonts w:ascii="Arial" w:eastAsia="Calibri" w:hAnsi="Arial" w:cs="Arial"/>
          <w:b/>
          <w:i w:val="0"/>
          <w:color w:val="auto"/>
          <w:sz w:val="24"/>
          <w:szCs w:val="24"/>
        </w:rPr>
        <w:t xml:space="preserve"> d’information sanitaire </w:t>
      </w:r>
    </w:p>
    <w:p w14:paraId="2256D6BC" w14:textId="77777777" w:rsidR="00F46EA5" w:rsidRPr="00E71EB8" w:rsidRDefault="00F46EA5" w:rsidP="0039686C">
      <w:pPr>
        <w:spacing w:before="240" w:line="276" w:lineRule="auto"/>
        <w:jc w:val="both"/>
        <w:rPr>
          <w:rFonts w:ascii="Arial" w:hAnsi="Arial" w:cs="Arial"/>
          <w:bCs/>
          <w:sz w:val="24"/>
          <w:szCs w:val="24"/>
        </w:rPr>
      </w:pPr>
      <w:r w:rsidRPr="00E71EB8">
        <w:rPr>
          <w:rFonts w:ascii="Arial" w:hAnsi="Arial" w:cs="Arial"/>
          <w:bCs/>
          <w:sz w:val="24"/>
          <w:szCs w:val="24"/>
        </w:rPr>
        <w:t>Dans le but d’améliorer les performances du SNIS, le ministère de la santé a élaboré un plan stratégique pour la période 2011-2020. Il vise à assurer la disponibilité à temps d’une information sanitaire de qualité accessible et utilisée par les acteurs du système de santé pour la planification et la prise de décision.</w:t>
      </w:r>
    </w:p>
    <w:p w14:paraId="7878B97E" w14:textId="77777777" w:rsidR="00F46EA5" w:rsidRPr="00E71EB8" w:rsidRDefault="00F46EA5" w:rsidP="00B8539E">
      <w:pPr>
        <w:spacing w:line="276" w:lineRule="auto"/>
        <w:jc w:val="both"/>
        <w:rPr>
          <w:rFonts w:ascii="Arial" w:hAnsi="Arial" w:cs="Arial"/>
          <w:bCs/>
          <w:sz w:val="24"/>
          <w:szCs w:val="24"/>
        </w:rPr>
      </w:pPr>
      <w:r w:rsidRPr="00E71EB8">
        <w:rPr>
          <w:rFonts w:ascii="Arial" w:hAnsi="Arial" w:cs="Arial"/>
          <w:bCs/>
          <w:sz w:val="24"/>
          <w:szCs w:val="24"/>
        </w:rPr>
        <w:t>La collecte, l’analyse et la transmission des données sur les vaccinations se f</w:t>
      </w:r>
      <w:r w:rsidR="007A3437" w:rsidRPr="00E71EB8">
        <w:rPr>
          <w:rFonts w:ascii="Arial" w:hAnsi="Arial" w:cs="Arial"/>
          <w:bCs/>
          <w:sz w:val="24"/>
          <w:szCs w:val="24"/>
        </w:rPr>
        <w:t xml:space="preserve">ont </w:t>
      </w:r>
      <w:r w:rsidRPr="00E71EB8">
        <w:rPr>
          <w:rFonts w:ascii="Arial" w:hAnsi="Arial" w:cs="Arial"/>
          <w:bCs/>
          <w:sz w:val="24"/>
          <w:szCs w:val="24"/>
        </w:rPr>
        <w:t>à travers les rapports mensuels PEV et de surveillance provenant des CS</w:t>
      </w:r>
      <w:r w:rsidR="001E37F4">
        <w:rPr>
          <w:rFonts w:ascii="Arial" w:hAnsi="Arial" w:cs="Arial"/>
          <w:bCs/>
          <w:sz w:val="24"/>
          <w:szCs w:val="24"/>
        </w:rPr>
        <w:t>/</w:t>
      </w:r>
      <w:r w:rsidRPr="00E71EB8">
        <w:rPr>
          <w:rFonts w:ascii="Arial" w:hAnsi="Arial" w:cs="Arial"/>
          <w:bCs/>
          <w:sz w:val="24"/>
          <w:szCs w:val="24"/>
        </w:rPr>
        <w:t>PS.</w:t>
      </w:r>
    </w:p>
    <w:p w14:paraId="4A7116C0" w14:textId="77777777" w:rsidR="00F46EA5" w:rsidRPr="000B4365" w:rsidRDefault="00F46EA5" w:rsidP="0039686C">
      <w:pPr>
        <w:spacing w:before="240" w:line="276" w:lineRule="auto"/>
        <w:jc w:val="both"/>
        <w:rPr>
          <w:rFonts w:ascii="Arial" w:hAnsi="Arial" w:cs="Arial"/>
          <w:bCs/>
          <w:color w:val="2E74B5" w:themeColor="accent1" w:themeShade="BF"/>
          <w:sz w:val="24"/>
          <w:szCs w:val="24"/>
        </w:rPr>
      </w:pPr>
      <w:r w:rsidRPr="00E71EB8">
        <w:rPr>
          <w:rFonts w:ascii="Arial" w:hAnsi="Arial" w:cs="Arial"/>
          <w:bCs/>
          <w:sz w:val="24"/>
          <w:szCs w:val="24"/>
        </w:rPr>
        <w:t>La plupart des districts et des régions sanitaires disposent d’un système de partage d’information en vue de susciter l’amélioration des performances au niveau périphérique</w:t>
      </w:r>
      <w:r w:rsidRPr="000B4365">
        <w:rPr>
          <w:rFonts w:ascii="Arial" w:hAnsi="Arial" w:cs="Arial"/>
          <w:bCs/>
          <w:color w:val="2E74B5" w:themeColor="accent1" w:themeShade="BF"/>
          <w:sz w:val="24"/>
          <w:szCs w:val="24"/>
        </w:rPr>
        <w:t>.</w:t>
      </w:r>
    </w:p>
    <w:p w14:paraId="6F82A6E1" w14:textId="77777777" w:rsidR="00F46EA5" w:rsidRPr="000B4365" w:rsidRDefault="0015075D" w:rsidP="0015075D">
      <w:pPr>
        <w:pStyle w:val="Titre4"/>
        <w:spacing w:after="240" w:line="240" w:lineRule="auto"/>
        <w:rPr>
          <w:rFonts w:ascii="Arial" w:eastAsia="Calibri" w:hAnsi="Arial" w:cs="Arial"/>
          <w:b/>
          <w:i w:val="0"/>
          <w:color w:val="auto"/>
          <w:sz w:val="24"/>
          <w:szCs w:val="24"/>
        </w:rPr>
      </w:pPr>
      <w:r>
        <w:rPr>
          <w:rFonts w:ascii="Arial" w:eastAsia="Calibri" w:hAnsi="Arial" w:cs="Arial"/>
          <w:b/>
          <w:i w:val="0"/>
          <w:color w:val="auto"/>
          <w:sz w:val="24"/>
          <w:szCs w:val="24"/>
        </w:rPr>
        <w:lastRenderedPageBreak/>
        <w:t>2.1.5.4</w:t>
      </w:r>
      <w:r w:rsidR="00CB51AC">
        <w:rPr>
          <w:rFonts w:ascii="Arial" w:eastAsia="Calibri" w:hAnsi="Arial" w:cs="Arial"/>
          <w:b/>
          <w:i w:val="0"/>
          <w:color w:val="auto"/>
          <w:sz w:val="24"/>
          <w:szCs w:val="24"/>
        </w:rPr>
        <w:t>.</w:t>
      </w:r>
      <w:r w:rsidR="00CB51AC" w:rsidRPr="000B4365">
        <w:rPr>
          <w:rFonts w:ascii="Arial" w:eastAsia="Calibri" w:hAnsi="Arial" w:cs="Arial"/>
          <w:b/>
          <w:i w:val="0"/>
          <w:color w:val="auto"/>
          <w:sz w:val="24"/>
          <w:szCs w:val="24"/>
        </w:rPr>
        <w:t xml:space="preserve"> Monitorage</w:t>
      </w:r>
      <w:r w:rsidR="00F46EA5" w:rsidRPr="000B4365">
        <w:rPr>
          <w:rFonts w:ascii="Arial" w:eastAsia="Calibri" w:hAnsi="Arial" w:cs="Arial"/>
          <w:b/>
          <w:i w:val="0"/>
          <w:color w:val="auto"/>
          <w:sz w:val="24"/>
          <w:szCs w:val="24"/>
        </w:rPr>
        <w:t xml:space="preserve"> des activités</w:t>
      </w:r>
    </w:p>
    <w:p w14:paraId="0248EB7F" w14:textId="77777777" w:rsidR="00F46EA5" w:rsidRPr="000B4365" w:rsidRDefault="00F46EA5" w:rsidP="0039686C">
      <w:pPr>
        <w:adjustRightInd w:val="0"/>
        <w:spacing w:before="240" w:line="276" w:lineRule="auto"/>
        <w:jc w:val="both"/>
        <w:rPr>
          <w:rFonts w:ascii="Arial" w:hAnsi="Arial" w:cs="Arial"/>
          <w:bCs/>
          <w:sz w:val="24"/>
          <w:szCs w:val="24"/>
        </w:rPr>
      </w:pPr>
      <w:r w:rsidRPr="000B4365">
        <w:rPr>
          <w:rFonts w:ascii="Arial" w:hAnsi="Arial" w:cs="Arial"/>
          <w:bCs/>
          <w:sz w:val="24"/>
          <w:szCs w:val="24"/>
        </w:rPr>
        <w:t>L</w:t>
      </w:r>
      <w:r w:rsidR="00471370" w:rsidRPr="000B4365">
        <w:rPr>
          <w:rFonts w:ascii="Arial" w:hAnsi="Arial" w:cs="Arial"/>
          <w:bCs/>
          <w:sz w:val="24"/>
          <w:szCs w:val="24"/>
        </w:rPr>
        <w:t xml:space="preserve">e monitorage des données de vaccination se fait de façon mensuel au niveau central (comité national de revue et d’harmonisation des données de vaccination, de surveillance et de laboratoire). Cependant, il est peu fonctionnel au niveau  régional et opérationnel.  </w:t>
      </w:r>
    </w:p>
    <w:p w14:paraId="427F0E06" w14:textId="77777777" w:rsidR="00F46EA5" w:rsidRPr="000B4365" w:rsidRDefault="00F46EA5" w:rsidP="00B8539E">
      <w:pPr>
        <w:adjustRightInd w:val="0"/>
        <w:spacing w:line="276" w:lineRule="auto"/>
        <w:jc w:val="both"/>
        <w:rPr>
          <w:rFonts w:ascii="Arial" w:hAnsi="Arial" w:cs="Arial"/>
          <w:bCs/>
          <w:sz w:val="24"/>
          <w:szCs w:val="24"/>
        </w:rPr>
      </w:pPr>
      <w:r w:rsidRPr="000B4365">
        <w:rPr>
          <w:rFonts w:ascii="Arial" w:hAnsi="Arial" w:cs="Arial"/>
          <w:bCs/>
          <w:sz w:val="24"/>
          <w:szCs w:val="24"/>
        </w:rPr>
        <w:t>Dans le cadre d</w:t>
      </w:r>
      <w:r w:rsidR="00471370" w:rsidRPr="000B4365">
        <w:rPr>
          <w:rFonts w:ascii="Arial" w:hAnsi="Arial" w:cs="Arial"/>
          <w:bCs/>
          <w:sz w:val="24"/>
          <w:szCs w:val="24"/>
        </w:rPr>
        <w:t xml:space="preserve">e l’évaluation des activités de la </w:t>
      </w:r>
      <w:r w:rsidRPr="000B4365">
        <w:rPr>
          <w:rFonts w:ascii="Arial" w:hAnsi="Arial" w:cs="Arial"/>
          <w:bCs/>
          <w:sz w:val="24"/>
          <w:szCs w:val="24"/>
        </w:rPr>
        <w:t>surveillance des maladies cibles du PEV</w:t>
      </w:r>
      <w:r w:rsidR="00471370" w:rsidRPr="000B4365">
        <w:rPr>
          <w:rFonts w:ascii="Arial" w:hAnsi="Arial" w:cs="Arial"/>
          <w:bCs/>
          <w:sz w:val="24"/>
          <w:szCs w:val="24"/>
        </w:rPr>
        <w:t xml:space="preserve"> et du PEV de routine, des réunions trimestrielles et semestrielles sont organisée respectivement au niveau des Régions sanitaire et central</w:t>
      </w:r>
      <w:r w:rsidRPr="000B4365">
        <w:rPr>
          <w:rFonts w:ascii="Arial" w:hAnsi="Arial" w:cs="Arial"/>
          <w:bCs/>
          <w:sz w:val="24"/>
          <w:szCs w:val="24"/>
        </w:rPr>
        <w:t>.</w:t>
      </w:r>
    </w:p>
    <w:p w14:paraId="1F49E070" w14:textId="77777777" w:rsidR="00F46EA5" w:rsidRPr="000B4365" w:rsidRDefault="00471370" w:rsidP="00B8539E">
      <w:pPr>
        <w:adjustRightInd w:val="0"/>
        <w:spacing w:line="276" w:lineRule="auto"/>
        <w:jc w:val="both"/>
        <w:rPr>
          <w:rFonts w:ascii="Arial" w:hAnsi="Arial" w:cs="Arial"/>
          <w:bCs/>
          <w:sz w:val="24"/>
          <w:szCs w:val="24"/>
        </w:rPr>
      </w:pPr>
      <w:r w:rsidRPr="000B4365">
        <w:rPr>
          <w:rFonts w:ascii="Arial" w:hAnsi="Arial" w:cs="Arial"/>
          <w:bCs/>
          <w:sz w:val="24"/>
          <w:szCs w:val="24"/>
        </w:rPr>
        <w:t>En outre, les supervisons formatives sont conduites en utilisant périodiquement  l’outil d’</w:t>
      </w:r>
      <w:r w:rsidR="00F46EA5" w:rsidRPr="000B4365">
        <w:rPr>
          <w:rFonts w:ascii="Arial" w:hAnsi="Arial" w:cs="Arial"/>
          <w:bCs/>
          <w:sz w:val="24"/>
          <w:szCs w:val="24"/>
        </w:rPr>
        <w:t xml:space="preserve">auto-évaluations </w:t>
      </w:r>
      <w:r w:rsidRPr="000B4365">
        <w:rPr>
          <w:rFonts w:ascii="Arial" w:hAnsi="Arial" w:cs="Arial"/>
          <w:bCs/>
          <w:sz w:val="24"/>
          <w:szCs w:val="24"/>
        </w:rPr>
        <w:t>de</w:t>
      </w:r>
      <w:r w:rsidR="00F46EA5" w:rsidRPr="000B4365">
        <w:rPr>
          <w:rFonts w:ascii="Arial" w:hAnsi="Arial" w:cs="Arial"/>
          <w:bCs/>
          <w:sz w:val="24"/>
          <w:szCs w:val="24"/>
        </w:rPr>
        <w:t xml:space="preserve"> la qualité des données (DQS</w:t>
      </w:r>
      <w:r w:rsidRPr="000B4365">
        <w:rPr>
          <w:rFonts w:ascii="Arial" w:hAnsi="Arial" w:cs="Arial"/>
          <w:bCs/>
          <w:sz w:val="24"/>
          <w:szCs w:val="24"/>
        </w:rPr>
        <w:t>)</w:t>
      </w:r>
      <w:r w:rsidR="00F46EA5" w:rsidRPr="000B4365">
        <w:rPr>
          <w:rFonts w:ascii="Arial" w:hAnsi="Arial" w:cs="Arial"/>
          <w:bCs/>
          <w:sz w:val="24"/>
          <w:szCs w:val="24"/>
        </w:rPr>
        <w:t>.</w:t>
      </w:r>
    </w:p>
    <w:p w14:paraId="7033F483" w14:textId="77777777" w:rsidR="00F46EA5" w:rsidRPr="000B4365" w:rsidRDefault="00CB51AC" w:rsidP="0015075D">
      <w:pPr>
        <w:pStyle w:val="Titre4"/>
        <w:spacing w:after="240" w:line="240" w:lineRule="auto"/>
        <w:rPr>
          <w:rFonts w:ascii="Arial" w:eastAsia="Calibri" w:hAnsi="Arial" w:cs="Arial"/>
          <w:b/>
          <w:i w:val="0"/>
          <w:color w:val="auto"/>
          <w:sz w:val="24"/>
          <w:szCs w:val="24"/>
        </w:rPr>
      </w:pPr>
      <w:r>
        <w:rPr>
          <w:rFonts w:ascii="Arial" w:eastAsia="Calibri" w:hAnsi="Arial" w:cs="Arial"/>
          <w:b/>
          <w:i w:val="0"/>
          <w:color w:val="auto"/>
          <w:sz w:val="24"/>
          <w:szCs w:val="24"/>
        </w:rPr>
        <w:t>2.1.5.5.</w:t>
      </w:r>
      <w:r w:rsidRPr="000B4365">
        <w:rPr>
          <w:rFonts w:ascii="Arial" w:eastAsia="Calibri" w:hAnsi="Arial" w:cs="Arial"/>
          <w:b/>
          <w:i w:val="0"/>
          <w:color w:val="auto"/>
          <w:sz w:val="24"/>
          <w:szCs w:val="24"/>
        </w:rPr>
        <w:t xml:space="preserve"> Planification</w:t>
      </w:r>
      <w:r w:rsidR="00F46EA5" w:rsidRPr="000B4365">
        <w:rPr>
          <w:rFonts w:ascii="Arial" w:eastAsia="Calibri" w:hAnsi="Arial" w:cs="Arial"/>
          <w:b/>
          <w:i w:val="0"/>
          <w:color w:val="auto"/>
          <w:sz w:val="24"/>
          <w:szCs w:val="24"/>
        </w:rPr>
        <w:t xml:space="preserve"> et évaluation</w:t>
      </w:r>
    </w:p>
    <w:p w14:paraId="14383EE7" w14:textId="77777777" w:rsidR="00F46EA5" w:rsidRPr="000B4365" w:rsidRDefault="00F46EA5" w:rsidP="0039686C">
      <w:pPr>
        <w:spacing w:before="240" w:line="276" w:lineRule="auto"/>
        <w:jc w:val="both"/>
        <w:rPr>
          <w:rFonts w:ascii="Arial" w:hAnsi="Arial" w:cs="Arial"/>
          <w:bCs/>
          <w:sz w:val="24"/>
          <w:szCs w:val="24"/>
        </w:rPr>
      </w:pPr>
      <w:r w:rsidRPr="000B4365">
        <w:rPr>
          <w:rFonts w:ascii="Arial" w:hAnsi="Arial" w:cs="Arial"/>
          <w:bCs/>
          <w:sz w:val="24"/>
          <w:szCs w:val="24"/>
        </w:rPr>
        <w:t xml:space="preserve">Le </w:t>
      </w:r>
      <w:r w:rsidR="00764192" w:rsidRPr="000B4365">
        <w:rPr>
          <w:rFonts w:ascii="Arial" w:hAnsi="Arial" w:cs="Arial"/>
          <w:bCs/>
          <w:sz w:val="24"/>
          <w:szCs w:val="24"/>
        </w:rPr>
        <w:t>RCA</w:t>
      </w:r>
      <w:r w:rsidRPr="000B4365">
        <w:rPr>
          <w:rFonts w:ascii="Arial" w:hAnsi="Arial" w:cs="Arial"/>
          <w:bCs/>
          <w:sz w:val="24"/>
          <w:szCs w:val="24"/>
        </w:rPr>
        <w:t xml:space="preserve"> dispose d’un plan pluri annuel complet (</w:t>
      </w:r>
      <w:proofErr w:type="spellStart"/>
      <w:r w:rsidRPr="000B4365">
        <w:rPr>
          <w:rFonts w:ascii="Arial" w:hAnsi="Arial" w:cs="Arial"/>
          <w:bCs/>
          <w:sz w:val="24"/>
          <w:szCs w:val="24"/>
        </w:rPr>
        <w:t>PPA</w:t>
      </w:r>
      <w:r w:rsidR="00471370" w:rsidRPr="000B4365">
        <w:rPr>
          <w:rFonts w:ascii="Arial" w:hAnsi="Arial" w:cs="Arial"/>
          <w:bCs/>
          <w:sz w:val="24"/>
          <w:szCs w:val="24"/>
        </w:rPr>
        <w:t>c</w:t>
      </w:r>
      <w:proofErr w:type="spellEnd"/>
      <w:r w:rsidRPr="000B4365">
        <w:rPr>
          <w:rFonts w:ascii="Arial" w:hAnsi="Arial" w:cs="Arial"/>
          <w:bCs/>
          <w:sz w:val="24"/>
          <w:szCs w:val="24"/>
        </w:rPr>
        <w:t>) 201</w:t>
      </w:r>
      <w:r w:rsidR="00471370" w:rsidRPr="000B4365">
        <w:rPr>
          <w:rFonts w:ascii="Arial" w:hAnsi="Arial" w:cs="Arial"/>
          <w:bCs/>
          <w:sz w:val="24"/>
          <w:szCs w:val="24"/>
        </w:rPr>
        <w:t>5</w:t>
      </w:r>
      <w:r w:rsidRPr="000B4365">
        <w:rPr>
          <w:rFonts w:ascii="Arial" w:hAnsi="Arial" w:cs="Arial"/>
          <w:bCs/>
          <w:sz w:val="24"/>
          <w:szCs w:val="24"/>
        </w:rPr>
        <w:t>-201</w:t>
      </w:r>
      <w:r w:rsidR="00471370" w:rsidRPr="000B4365">
        <w:rPr>
          <w:rFonts w:ascii="Arial" w:hAnsi="Arial" w:cs="Arial"/>
          <w:bCs/>
          <w:sz w:val="24"/>
          <w:szCs w:val="24"/>
        </w:rPr>
        <w:t>7</w:t>
      </w:r>
      <w:r w:rsidRPr="000B4365">
        <w:rPr>
          <w:rFonts w:ascii="Arial" w:hAnsi="Arial" w:cs="Arial"/>
          <w:bCs/>
          <w:sz w:val="24"/>
          <w:szCs w:val="24"/>
        </w:rPr>
        <w:t xml:space="preserve"> du PEV. Chaque année un plan d’action annuel </w:t>
      </w:r>
      <w:r w:rsidR="00471370" w:rsidRPr="000B4365">
        <w:rPr>
          <w:rFonts w:ascii="Arial" w:hAnsi="Arial" w:cs="Arial"/>
          <w:bCs/>
          <w:sz w:val="24"/>
          <w:szCs w:val="24"/>
        </w:rPr>
        <w:t xml:space="preserve">extrait </w:t>
      </w:r>
      <w:r w:rsidRPr="000B4365">
        <w:rPr>
          <w:rFonts w:ascii="Arial" w:hAnsi="Arial" w:cs="Arial"/>
          <w:bCs/>
          <w:sz w:val="24"/>
          <w:szCs w:val="24"/>
        </w:rPr>
        <w:t xml:space="preserve">du </w:t>
      </w:r>
      <w:proofErr w:type="spellStart"/>
      <w:r w:rsidRPr="000B4365">
        <w:rPr>
          <w:rFonts w:ascii="Arial" w:hAnsi="Arial" w:cs="Arial"/>
          <w:bCs/>
          <w:sz w:val="24"/>
          <w:szCs w:val="24"/>
        </w:rPr>
        <w:t>PPA</w:t>
      </w:r>
      <w:r w:rsidR="00471370" w:rsidRPr="000B4365">
        <w:rPr>
          <w:rFonts w:ascii="Arial" w:hAnsi="Arial" w:cs="Arial"/>
          <w:bCs/>
          <w:sz w:val="24"/>
          <w:szCs w:val="24"/>
        </w:rPr>
        <w:t>c</w:t>
      </w:r>
      <w:proofErr w:type="spellEnd"/>
      <w:r w:rsidRPr="000B4365">
        <w:rPr>
          <w:rFonts w:ascii="Arial" w:hAnsi="Arial" w:cs="Arial"/>
          <w:bCs/>
          <w:sz w:val="24"/>
          <w:szCs w:val="24"/>
        </w:rPr>
        <w:t xml:space="preserve"> est élaboré  conformément   </w:t>
      </w:r>
      <w:r w:rsidR="00471370" w:rsidRPr="000B4365">
        <w:rPr>
          <w:rFonts w:ascii="Arial" w:hAnsi="Arial" w:cs="Arial"/>
          <w:bCs/>
          <w:sz w:val="24"/>
          <w:szCs w:val="24"/>
        </w:rPr>
        <w:t xml:space="preserve">aux objectifs intermédiaires fixés dans le </w:t>
      </w:r>
      <w:proofErr w:type="spellStart"/>
      <w:r w:rsidR="00471370" w:rsidRPr="000B4365">
        <w:rPr>
          <w:rFonts w:ascii="Arial" w:hAnsi="Arial" w:cs="Arial"/>
          <w:bCs/>
          <w:sz w:val="24"/>
          <w:szCs w:val="24"/>
        </w:rPr>
        <w:t>PPAc</w:t>
      </w:r>
      <w:proofErr w:type="spellEnd"/>
      <w:r w:rsidRPr="000B4365">
        <w:rPr>
          <w:rFonts w:ascii="Arial" w:hAnsi="Arial" w:cs="Arial"/>
          <w:bCs/>
          <w:sz w:val="24"/>
          <w:szCs w:val="24"/>
        </w:rPr>
        <w:t xml:space="preserve">. </w:t>
      </w:r>
    </w:p>
    <w:p w14:paraId="4CD1DA64" w14:textId="77777777" w:rsidR="00F46EA5" w:rsidRPr="000B4365" w:rsidRDefault="00F46EA5" w:rsidP="00B8539E">
      <w:pPr>
        <w:spacing w:line="276" w:lineRule="auto"/>
        <w:jc w:val="both"/>
        <w:rPr>
          <w:rFonts w:ascii="Arial" w:hAnsi="Arial" w:cs="Arial"/>
          <w:bCs/>
          <w:sz w:val="24"/>
          <w:szCs w:val="24"/>
        </w:rPr>
      </w:pPr>
      <w:r w:rsidRPr="000B4365">
        <w:rPr>
          <w:rFonts w:ascii="Arial" w:hAnsi="Arial" w:cs="Arial"/>
          <w:bCs/>
          <w:sz w:val="24"/>
          <w:szCs w:val="24"/>
        </w:rPr>
        <w:t xml:space="preserve">Au niveau </w:t>
      </w:r>
      <w:r w:rsidR="00DD0688" w:rsidRPr="000B4365">
        <w:rPr>
          <w:rFonts w:ascii="Arial" w:hAnsi="Arial" w:cs="Arial"/>
          <w:bCs/>
          <w:sz w:val="24"/>
          <w:szCs w:val="24"/>
        </w:rPr>
        <w:t xml:space="preserve">Préfectures/Districts, les équipe cadre élaborent des </w:t>
      </w:r>
      <w:r w:rsidR="00296EE7" w:rsidRPr="000B4365">
        <w:rPr>
          <w:rFonts w:ascii="Arial" w:hAnsi="Arial" w:cs="Arial"/>
          <w:bCs/>
          <w:sz w:val="24"/>
          <w:szCs w:val="24"/>
        </w:rPr>
        <w:t>micros</w:t>
      </w:r>
      <w:r w:rsidR="00DD0688" w:rsidRPr="000B4365">
        <w:rPr>
          <w:rFonts w:ascii="Arial" w:hAnsi="Arial" w:cs="Arial"/>
          <w:bCs/>
          <w:sz w:val="24"/>
          <w:szCs w:val="24"/>
        </w:rPr>
        <w:t xml:space="preserve"> plans PEV basés sur l’Approche « Atteindre Chaque District/Communauté » (ACD/C)</w:t>
      </w:r>
      <w:r w:rsidRPr="000B4365">
        <w:rPr>
          <w:rFonts w:ascii="Arial" w:hAnsi="Arial" w:cs="Arial"/>
          <w:bCs/>
          <w:sz w:val="24"/>
          <w:szCs w:val="24"/>
        </w:rPr>
        <w:t xml:space="preserve">. </w:t>
      </w:r>
    </w:p>
    <w:p w14:paraId="29B40A31" w14:textId="77777777" w:rsidR="00F46EA5" w:rsidRPr="000B4365" w:rsidRDefault="00F46EA5" w:rsidP="00B8539E">
      <w:pPr>
        <w:spacing w:line="276" w:lineRule="auto"/>
        <w:jc w:val="both"/>
        <w:rPr>
          <w:rFonts w:ascii="Arial" w:hAnsi="Arial" w:cs="Arial"/>
          <w:bCs/>
          <w:sz w:val="24"/>
          <w:szCs w:val="24"/>
        </w:rPr>
      </w:pPr>
    </w:p>
    <w:p w14:paraId="7AF7C7CC" w14:textId="77777777" w:rsidR="00F46EA5" w:rsidRPr="00CB51AC" w:rsidRDefault="00CB51AC" w:rsidP="00CB51AC">
      <w:pPr>
        <w:pStyle w:val="Titre4"/>
        <w:rPr>
          <w:rFonts w:ascii="Arial" w:eastAsia="Calibri" w:hAnsi="Arial" w:cs="Arial"/>
          <w:b/>
          <w:i w:val="0"/>
          <w:color w:val="auto"/>
          <w:sz w:val="24"/>
          <w:szCs w:val="24"/>
        </w:rPr>
      </w:pPr>
      <w:bookmarkStart w:id="65" w:name="_Toc366098310"/>
      <w:bookmarkStart w:id="66" w:name="_Toc428966394"/>
      <w:r w:rsidRPr="00CB51AC">
        <w:rPr>
          <w:rFonts w:ascii="Arial" w:eastAsia="Calibri" w:hAnsi="Arial" w:cs="Arial"/>
          <w:b/>
          <w:i w:val="0"/>
          <w:color w:val="auto"/>
          <w:sz w:val="24"/>
          <w:szCs w:val="24"/>
        </w:rPr>
        <w:t>2.1.5.6</w:t>
      </w:r>
      <w:bookmarkEnd w:id="65"/>
      <w:bookmarkEnd w:id="66"/>
      <w:r w:rsidRPr="00CB51AC">
        <w:rPr>
          <w:rFonts w:ascii="Arial" w:eastAsia="Calibri" w:hAnsi="Arial" w:cs="Arial"/>
          <w:b/>
          <w:i w:val="0"/>
          <w:color w:val="auto"/>
          <w:sz w:val="24"/>
          <w:szCs w:val="24"/>
        </w:rPr>
        <w:t>. Partenariat</w:t>
      </w:r>
    </w:p>
    <w:p w14:paraId="0EB8E0B0" w14:textId="77777777" w:rsidR="00A504B5" w:rsidRPr="000B4365" w:rsidRDefault="00A504B5" w:rsidP="00A504B5">
      <w:pPr>
        <w:spacing w:before="240" w:line="276" w:lineRule="auto"/>
        <w:jc w:val="both"/>
        <w:rPr>
          <w:rFonts w:ascii="Arial" w:hAnsi="Arial" w:cs="Arial"/>
          <w:bCs/>
          <w:sz w:val="24"/>
          <w:szCs w:val="24"/>
        </w:rPr>
      </w:pPr>
      <w:bookmarkStart w:id="67" w:name="_Toc366098311"/>
      <w:r w:rsidRPr="000B4365">
        <w:rPr>
          <w:rFonts w:ascii="Arial" w:hAnsi="Arial" w:cs="Arial"/>
          <w:bCs/>
          <w:sz w:val="24"/>
          <w:szCs w:val="24"/>
        </w:rPr>
        <w:t xml:space="preserve">Le PEV bénéficie des appuis techniques et financiers des partenaires locaux et internationaux à tous les niveaux de la pyramide sanitaire. </w:t>
      </w:r>
    </w:p>
    <w:p w14:paraId="659071EA" w14:textId="77777777" w:rsidR="00A504B5" w:rsidRPr="000B4365" w:rsidRDefault="00A504B5" w:rsidP="00A504B5">
      <w:pPr>
        <w:spacing w:before="240" w:line="276" w:lineRule="auto"/>
        <w:jc w:val="both"/>
        <w:rPr>
          <w:rFonts w:ascii="Arial" w:hAnsi="Arial" w:cs="Arial"/>
          <w:bCs/>
          <w:sz w:val="24"/>
          <w:szCs w:val="24"/>
        </w:rPr>
      </w:pPr>
      <w:r w:rsidRPr="000B4365">
        <w:rPr>
          <w:rFonts w:ascii="Arial" w:hAnsi="Arial" w:cs="Arial"/>
          <w:bCs/>
          <w:sz w:val="24"/>
          <w:szCs w:val="24"/>
        </w:rPr>
        <w:t>Les composantes/opérations d’intervention de ces partenaires sont résumés dans le tableau ci-dessous.</w:t>
      </w:r>
    </w:p>
    <w:p w14:paraId="716EFDC3" w14:textId="77777777" w:rsidR="00A504B5" w:rsidRPr="000B4365" w:rsidRDefault="00A504B5" w:rsidP="00A504B5">
      <w:pPr>
        <w:pStyle w:val="Lgende"/>
        <w:spacing w:line="276" w:lineRule="auto"/>
        <w:rPr>
          <w:b w:val="0"/>
          <w:i w:val="0"/>
          <w:szCs w:val="24"/>
        </w:rPr>
      </w:pPr>
      <w:bookmarkStart w:id="68" w:name="_Toc366098356"/>
      <w:r w:rsidRPr="000B4365">
        <w:rPr>
          <w:b w:val="0"/>
          <w:i w:val="0"/>
          <w:szCs w:val="24"/>
          <w:u w:val="single"/>
        </w:rPr>
        <w:t xml:space="preserve">Tableau </w:t>
      </w:r>
      <w:r w:rsidR="006F73CD">
        <w:rPr>
          <w:b w:val="0"/>
          <w:i w:val="0"/>
          <w:szCs w:val="24"/>
          <w:u w:val="single"/>
        </w:rPr>
        <w:t>III</w:t>
      </w:r>
      <w:r w:rsidRPr="000B4365">
        <w:rPr>
          <w:i w:val="0"/>
          <w:szCs w:val="24"/>
        </w:rPr>
        <w:t xml:space="preserve"> : </w:t>
      </w:r>
      <w:r w:rsidRPr="006F73CD">
        <w:rPr>
          <w:b w:val="0"/>
          <w:i w:val="0"/>
          <w:szCs w:val="24"/>
        </w:rPr>
        <w:t>Partenaires techniques et financiers du PEV</w:t>
      </w:r>
      <w:bookmarkEnd w:id="68"/>
    </w:p>
    <w:p w14:paraId="4A0A2749" w14:textId="77777777" w:rsidR="00206A77" w:rsidRPr="000B4365" w:rsidRDefault="00206A77" w:rsidP="00206A77">
      <w:pPr>
        <w:rPr>
          <w:rFonts w:ascii="Arial" w:hAnsi="Arial" w:cs="Arial"/>
          <w:sz w:val="24"/>
          <w:szCs w:val="24"/>
          <w:lang w:val="fr-BE" w:eastAsia="fr-FR"/>
        </w:rPr>
      </w:pPr>
    </w:p>
    <w:tbl>
      <w:tblPr>
        <w:tblW w:w="9072" w:type="dxa"/>
        <w:tblInd w:w="-5" w:type="dxa"/>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Layout w:type="fixed"/>
        <w:tblLook w:val="01E0" w:firstRow="1" w:lastRow="1" w:firstColumn="1" w:lastColumn="1" w:noHBand="0" w:noVBand="0"/>
      </w:tblPr>
      <w:tblGrid>
        <w:gridCol w:w="2268"/>
        <w:gridCol w:w="6804"/>
      </w:tblGrid>
      <w:tr w:rsidR="00A504B5" w:rsidRPr="000B4365" w14:paraId="1B2DD5E7" w14:textId="77777777" w:rsidTr="00DA6B70">
        <w:trPr>
          <w:trHeight w:val="466"/>
          <w:tblHeader/>
        </w:trPr>
        <w:tc>
          <w:tcPr>
            <w:tcW w:w="2268" w:type="dxa"/>
            <w:vAlign w:val="center"/>
          </w:tcPr>
          <w:p w14:paraId="029208B2" w14:textId="77777777" w:rsidR="00A504B5" w:rsidRPr="000B4365" w:rsidRDefault="00A504B5" w:rsidP="00DE7A92">
            <w:pPr>
              <w:spacing w:after="0" w:line="276" w:lineRule="auto"/>
              <w:rPr>
                <w:rFonts w:ascii="Arial" w:hAnsi="Arial" w:cs="Arial"/>
                <w:b/>
                <w:bCs/>
                <w:sz w:val="24"/>
                <w:szCs w:val="24"/>
              </w:rPr>
            </w:pPr>
            <w:r w:rsidRPr="000B4365">
              <w:rPr>
                <w:rFonts w:ascii="Arial" w:hAnsi="Arial" w:cs="Arial"/>
                <w:b/>
                <w:bCs/>
                <w:sz w:val="24"/>
                <w:szCs w:val="24"/>
              </w:rPr>
              <w:t>Partenaire</w:t>
            </w:r>
          </w:p>
        </w:tc>
        <w:tc>
          <w:tcPr>
            <w:tcW w:w="6804" w:type="dxa"/>
            <w:vAlign w:val="center"/>
          </w:tcPr>
          <w:p w14:paraId="37643ABA" w14:textId="77777777" w:rsidR="00A504B5" w:rsidRPr="000B4365" w:rsidRDefault="00A504B5" w:rsidP="00DE7A92">
            <w:pPr>
              <w:spacing w:after="0" w:line="276" w:lineRule="auto"/>
              <w:rPr>
                <w:rFonts w:ascii="Arial" w:hAnsi="Arial" w:cs="Arial"/>
                <w:b/>
                <w:bCs/>
                <w:sz w:val="24"/>
                <w:szCs w:val="24"/>
              </w:rPr>
            </w:pPr>
            <w:r w:rsidRPr="000B4365">
              <w:rPr>
                <w:rFonts w:ascii="Arial" w:hAnsi="Arial" w:cs="Arial"/>
                <w:b/>
                <w:bCs/>
                <w:sz w:val="24"/>
                <w:szCs w:val="24"/>
              </w:rPr>
              <w:t>Composantes/opérations</w:t>
            </w:r>
          </w:p>
        </w:tc>
      </w:tr>
      <w:tr w:rsidR="00A504B5" w:rsidRPr="000B4365" w14:paraId="44B41579" w14:textId="77777777" w:rsidTr="00DA6B70">
        <w:trPr>
          <w:trHeight w:val="779"/>
        </w:trPr>
        <w:tc>
          <w:tcPr>
            <w:tcW w:w="2268" w:type="dxa"/>
            <w:vAlign w:val="center"/>
          </w:tcPr>
          <w:p w14:paraId="4873D1B7" w14:textId="77777777" w:rsidR="00A504B5" w:rsidRPr="000B4365" w:rsidRDefault="00A504B5" w:rsidP="00DE7A92">
            <w:pPr>
              <w:spacing w:line="276" w:lineRule="auto"/>
              <w:jc w:val="both"/>
              <w:rPr>
                <w:rFonts w:ascii="Arial" w:hAnsi="Arial" w:cs="Arial"/>
                <w:bCs/>
                <w:sz w:val="24"/>
                <w:szCs w:val="24"/>
              </w:rPr>
            </w:pPr>
            <w:r w:rsidRPr="000B4365">
              <w:rPr>
                <w:rFonts w:ascii="Arial" w:hAnsi="Arial" w:cs="Arial"/>
                <w:bCs/>
                <w:sz w:val="24"/>
                <w:szCs w:val="24"/>
              </w:rPr>
              <w:t>OMS</w:t>
            </w:r>
          </w:p>
        </w:tc>
        <w:tc>
          <w:tcPr>
            <w:tcW w:w="6804" w:type="dxa"/>
            <w:vAlign w:val="center"/>
          </w:tcPr>
          <w:p w14:paraId="1E41284F" w14:textId="77777777" w:rsidR="00A504B5" w:rsidRPr="000B4365" w:rsidRDefault="00A504B5" w:rsidP="00DD0688">
            <w:pPr>
              <w:spacing w:after="0" w:line="276" w:lineRule="auto"/>
              <w:jc w:val="both"/>
              <w:rPr>
                <w:rFonts w:ascii="Arial" w:hAnsi="Arial" w:cs="Arial"/>
                <w:bCs/>
                <w:sz w:val="24"/>
                <w:szCs w:val="24"/>
              </w:rPr>
            </w:pPr>
            <w:r w:rsidRPr="000B4365">
              <w:rPr>
                <w:rFonts w:ascii="Arial" w:hAnsi="Arial" w:cs="Arial"/>
                <w:bCs/>
                <w:sz w:val="24"/>
                <w:szCs w:val="24"/>
              </w:rPr>
              <w:t>Surveillance</w:t>
            </w:r>
            <w:r w:rsidR="00DD0688" w:rsidRPr="000B4365">
              <w:rPr>
                <w:rFonts w:ascii="Arial" w:hAnsi="Arial" w:cs="Arial"/>
                <w:bCs/>
                <w:sz w:val="24"/>
                <w:szCs w:val="24"/>
              </w:rPr>
              <w:t xml:space="preserve"> des PFA et des autres maladies évitables par la vaccination, PEV</w:t>
            </w:r>
            <w:r w:rsidRPr="000B4365">
              <w:rPr>
                <w:rFonts w:ascii="Arial" w:hAnsi="Arial" w:cs="Arial"/>
                <w:bCs/>
                <w:sz w:val="24"/>
                <w:szCs w:val="24"/>
              </w:rPr>
              <w:t xml:space="preserve"> de routine, </w:t>
            </w:r>
            <w:r w:rsidR="00DD0688" w:rsidRPr="000B4365">
              <w:rPr>
                <w:rFonts w:ascii="Arial" w:hAnsi="Arial" w:cs="Arial"/>
                <w:bCs/>
                <w:sz w:val="24"/>
                <w:szCs w:val="24"/>
              </w:rPr>
              <w:t>Activités de V</w:t>
            </w:r>
            <w:r w:rsidRPr="000B4365">
              <w:rPr>
                <w:rFonts w:ascii="Arial" w:hAnsi="Arial" w:cs="Arial"/>
                <w:bCs/>
                <w:sz w:val="24"/>
                <w:szCs w:val="24"/>
              </w:rPr>
              <w:t xml:space="preserve">accination supplémentaires, appui technique et </w:t>
            </w:r>
            <w:r w:rsidR="00DD0688" w:rsidRPr="000B4365">
              <w:rPr>
                <w:rFonts w:ascii="Arial" w:hAnsi="Arial" w:cs="Arial"/>
                <w:bCs/>
                <w:sz w:val="24"/>
                <w:szCs w:val="24"/>
              </w:rPr>
              <w:t>de la mobilisation des ressources financières</w:t>
            </w:r>
            <w:r w:rsidRPr="000B4365">
              <w:rPr>
                <w:rFonts w:ascii="Arial" w:hAnsi="Arial" w:cs="Arial"/>
                <w:bCs/>
                <w:sz w:val="24"/>
                <w:szCs w:val="24"/>
              </w:rPr>
              <w:t>.</w:t>
            </w:r>
          </w:p>
        </w:tc>
      </w:tr>
      <w:tr w:rsidR="00A504B5" w:rsidRPr="000B4365" w14:paraId="04198768" w14:textId="77777777" w:rsidTr="00DA6B70">
        <w:trPr>
          <w:trHeight w:val="941"/>
        </w:trPr>
        <w:tc>
          <w:tcPr>
            <w:tcW w:w="2268" w:type="dxa"/>
            <w:vAlign w:val="center"/>
          </w:tcPr>
          <w:p w14:paraId="4BA89454" w14:textId="77777777" w:rsidR="00A504B5" w:rsidRPr="000B4365" w:rsidRDefault="00A504B5" w:rsidP="00DE7A92">
            <w:pPr>
              <w:spacing w:line="276" w:lineRule="auto"/>
              <w:jc w:val="both"/>
              <w:rPr>
                <w:rFonts w:ascii="Arial" w:hAnsi="Arial" w:cs="Arial"/>
                <w:bCs/>
                <w:sz w:val="24"/>
                <w:szCs w:val="24"/>
              </w:rPr>
            </w:pPr>
            <w:r w:rsidRPr="000B4365">
              <w:rPr>
                <w:rFonts w:ascii="Arial" w:hAnsi="Arial" w:cs="Arial"/>
                <w:bCs/>
                <w:sz w:val="24"/>
                <w:szCs w:val="24"/>
              </w:rPr>
              <w:t>UNICEF</w:t>
            </w:r>
          </w:p>
        </w:tc>
        <w:tc>
          <w:tcPr>
            <w:tcW w:w="6804" w:type="dxa"/>
            <w:vAlign w:val="center"/>
          </w:tcPr>
          <w:p w14:paraId="1D4F3E66" w14:textId="77777777" w:rsidR="00A504B5" w:rsidRPr="000B4365" w:rsidRDefault="00A504B5" w:rsidP="00DE7A92">
            <w:pPr>
              <w:spacing w:after="0" w:line="276" w:lineRule="auto"/>
              <w:jc w:val="both"/>
              <w:rPr>
                <w:rFonts w:ascii="Arial" w:hAnsi="Arial" w:cs="Arial"/>
                <w:bCs/>
                <w:sz w:val="24"/>
                <w:szCs w:val="24"/>
              </w:rPr>
            </w:pPr>
            <w:r w:rsidRPr="000B4365">
              <w:rPr>
                <w:rFonts w:ascii="Arial" w:hAnsi="Arial" w:cs="Arial"/>
                <w:bCs/>
                <w:sz w:val="24"/>
                <w:szCs w:val="24"/>
              </w:rPr>
              <w:t>PEV de routine, vaccinations supplémentaires, communication/Mobilisation sociale, équipement logistique et matériels techniques et de froid, achat de vaccins et consommables, infrastructures, surveillance épidémiologique à base communautaire.</w:t>
            </w:r>
          </w:p>
        </w:tc>
      </w:tr>
      <w:tr w:rsidR="00A504B5" w:rsidRPr="000B4365" w14:paraId="251F6570" w14:textId="77777777" w:rsidTr="00DA6B70">
        <w:trPr>
          <w:trHeight w:val="625"/>
        </w:trPr>
        <w:tc>
          <w:tcPr>
            <w:tcW w:w="2268" w:type="dxa"/>
            <w:vAlign w:val="center"/>
          </w:tcPr>
          <w:p w14:paraId="626C44AC" w14:textId="77777777" w:rsidR="00A504B5" w:rsidRPr="000B4365" w:rsidRDefault="00D61716" w:rsidP="00DE7A92">
            <w:pPr>
              <w:spacing w:line="276" w:lineRule="auto"/>
              <w:jc w:val="both"/>
              <w:rPr>
                <w:rFonts w:ascii="Arial" w:hAnsi="Arial" w:cs="Arial"/>
                <w:bCs/>
                <w:sz w:val="24"/>
                <w:szCs w:val="24"/>
              </w:rPr>
            </w:pPr>
            <w:proofErr w:type="spellStart"/>
            <w:r>
              <w:rPr>
                <w:rFonts w:ascii="Arial" w:hAnsi="Arial" w:cs="Arial"/>
                <w:bCs/>
                <w:sz w:val="24"/>
                <w:szCs w:val="24"/>
              </w:rPr>
              <w:t>Gavi</w:t>
            </w:r>
            <w:proofErr w:type="spellEnd"/>
          </w:p>
        </w:tc>
        <w:tc>
          <w:tcPr>
            <w:tcW w:w="6804" w:type="dxa"/>
            <w:vAlign w:val="center"/>
          </w:tcPr>
          <w:p w14:paraId="6E93548C" w14:textId="77777777" w:rsidR="00A504B5" w:rsidRPr="000B4365" w:rsidRDefault="00A504B5" w:rsidP="00DE7A92">
            <w:pPr>
              <w:spacing w:after="0" w:line="276" w:lineRule="auto"/>
              <w:jc w:val="both"/>
              <w:rPr>
                <w:rFonts w:ascii="Arial" w:hAnsi="Arial" w:cs="Arial"/>
                <w:bCs/>
                <w:sz w:val="24"/>
                <w:szCs w:val="24"/>
              </w:rPr>
            </w:pPr>
            <w:r w:rsidRPr="000B4365">
              <w:rPr>
                <w:rFonts w:ascii="Arial" w:hAnsi="Arial" w:cs="Arial"/>
                <w:bCs/>
                <w:sz w:val="24"/>
                <w:szCs w:val="24"/>
              </w:rPr>
              <w:t xml:space="preserve">Achat de vaccins et consommables, logistiques et matériels techniques, introduction des nouveaux vaccins, </w:t>
            </w:r>
            <w:r w:rsidRPr="000B4365">
              <w:rPr>
                <w:rFonts w:ascii="Arial" w:hAnsi="Arial" w:cs="Arial"/>
                <w:bCs/>
                <w:sz w:val="24"/>
                <w:szCs w:val="24"/>
              </w:rPr>
              <w:lastRenderedPageBreak/>
              <w:t>formation/recherche, supervision/évaluation, achat de matériels de chaine de froid (CDF), communication et véhicule deux roues et 4 roues.</w:t>
            </w:r>
          </w:p>
        </w:tc>
      </w:tr>
      <w:tr w:rsidR="00A504B5" w:rsidRPr="000B4365" w14:paraId="2D9712C5" w14:textId="77777777" w:rsidTr="00DA6B70">
        <w:trPr>
          <w:trHeight w:val="315"/>
        </w:trPr>
        <w:tc>
          <w:tcPr>
            <w:tcW w:w="2268" w:type="dxa"/>
            <w:vAlign w:val="center"/>
          </w:tcPr>
          <w:p w14:paraId="408346CA" w14:textId="77777777" w:rsidR="00A504B5" w:rsidRPr="000B4365" w:rsidRDefault="00A504B5" w:rsidP="00DE7A92">
            <w:pPr>
              <w:spacing w:line="276" w:lineRule="auto"/>
              <w:jc w:val="both"/>
              <w:rPr>
                <w:rFonts w:ascii="Arial" w:hAnsi="Arial" w:cs="Arial"/>
                <w:bCs/>
                <w:sz w:val="24"/>
                <w:szCs w:val="24"/>
              </w:rPr>
            </w:pPr>
            <w:r w:rsidRPr="000B4365">
              <w:rPr>
                <w:rFonts w:ascii="Arial" w:hAnsi="Arial" w:cs="Arial"/>
                <w:bCs/>
                <w:sz w:val="24"/>
                <w:szCs w:val="24"/>
              </w:rPr>
              <w:lastRenderedPageBreak/>
              <w:t>CDC</w:t>
            </w:r>
          </w:p>
        </w:tc>
        <w:tc>
          <w:tcPr>
            <w:tcW w:w="6804" w:type="dxa"/>
            <w:vAlign w:val="center"/>
          </w:tcPr>
          <w:p w14:paraId="073F89B4" w14:textId="77777777" w:rsidR="00A504B5" w:rsidRPr="000B4365" w:rsidRDefault="00DD0688" w:rsidP="00DD0688">
            <w:pPr>
              <w:spacing w:line="276" w:lineRule="auto"/>
              <w:jc w:val="both"/>
              <w:rPr>
                <w:rFonts w:ascii="Arial" w:hAnsi="Arial" w:cs="Arial"/>
                <w:bCs/>
                <w:sz w:val="24"/>
                <w:szCs w:val="24"/>
              </w:rPr>
            </w:pPr>
            <w:r w:rsidRPr="000B4365">
              <w:rPr>
                <w:rFonts w:ascii="Arial" w:hAnsi="Arial" w:cs="Arial"/>
                <w:bCs/>
                <w:sz w:val="24"/>
                <w:szCs w:val="24"/>
              </w:rPr>
              <w:t xml:space="preserve">Fonds catalytique en faveur du PEV de routine : mise en œuvre de l’approche ACD, formation </w:t>
            </w:r>
          </w:p>
          <w:p w14:paraId="2B927B75" w14:textId="77777777" w:rsidR="00DD0688" w:rsidRPr="000B4365" w:rsidRDefault="00DD0688" w:rsidP="00DD0688">
            <w:pPr>
              <w:spacing w:line="276" w:lineRule="auto"/>
              <w:jc w:val="both"/>
              <w:rPr>
                <w:rFonts w:ascii="Arial" w:hAnsi="Arial" w:cs="Arial"/>
                <w:bCs/>
                <w:sz w:val="24"/>
                <w:szCs w:val="24"/>
              </w:rPr>
            </w:pPr>
            <w:r w:rsidRPr="000B4365">
              <w:rPr>
                <w:rFonts w:ascii="Arial" w:hAnsi="Arial" w:cs="Arial"/>
                <w:bCs/>
                <w:sz w:val="24"/>
                <w:szCs w:val="24"/>
              </w:rPr>
              <w:t>Appui technique : déploiement des consultants STOP</w:t>
            </w:r>
          </w:p>
        </w:tc>
      </w:tr>
      <w:tr w:rsidR="00A504B5" w:rsidRPr="000B4365" w14:paraId="69DF462B" w14:textId="77777777" w:rsidTr="00DA6B70">
        <w:trPr>
          <w:trHeight w:val="313"/>
        </w:trPr>
        <w:tc>
          <w:tcPr>
            <w:tcW w:w="2268" w:type="dxa"/>
            <w:vAlign w:val="center"/>
          </w:tcPr>
          <w:p w14:paraId="17B7CC30" w14:textId="77777777" w:rsidR="00A504B5" w:rsidRPr="000B4365" w:rsidRDefault="00A504B5" w:rsidP="00DE7A92">
            <w:pPr>
              <w:spacing w:line="276" w:lineRule="auto"/>
              <w:jc w:val="both"/>
              <w:rPr>
                <w:rFonts w:ascii="Arial" w:hAnsi="Arial" w:cs="Arial"/>
                <w:bCs/>
                <w:sz w:val="24"/>
                <w:szCs w:val="24"/>
              </w:rPr>
            </w:pPr>
            <w:r w:rsidRPr="000B4365">
              <w:rPr>
                <w:rFonts w:ascii="Arial" w:hAnsi="Arial" w:cs="Arial"/>
                <w:bCs/>
                <w:sz w:val="24"/>
                <w:szCs w:val="24"/>
              </w:rPr>
              <w:t>AMP</w:t>
            </w:r>
          </w:p>
        </w:tc>
        <w:tc>
          <w:tcPr>
            <w:tcW w:w="6804" w:type="dxa"/>
            <w:vAlign w:val="center"/>
          </w:tcPr>
          <w:p w14:paraId="0120FEE5" w14:textId="77777777" w:rsidR="00A504B5" w:rsidRPr="000B4365" w:rsidRDefault="00DD0688" w:rsidP="00DD0688">
            <w:pPr>
              <w:spacing w:line="276" w:lineRule="auto"/>
              <w:jc w:val="both"/>
              <w:rPr>
                <w:rFonts w:ascii="Arial" w:hAnsi="Arial" w:cs="Arial"/>
                <w:bCs/>
                <w:sz w:val="24"/>
                <w:szCs w:val="24"/>
              </w:rPr>
            </w:pPr>
            <w:r w:rsidRPr="000B4365">
              <w:rPr>
                <w:rFonts w:ascii="Arial" w:hAnsi="Arial" w:cs="Arial"/>
                <w:bCs/>
                <w:sz w:val="24"/>
                <w:szCs w:val="24"/>
              </w:rPr>
              <w:t>Planification, f</w:t>
            </w:r>
            <w:r w:rsidR="00A504B5" w:rsidRPr="000B4365">
              <w:rPr>
                <w:rFonts w:ascii="Arial" w:hAnsi="Arial" w:cs="Arial"/>
                <w:bCs/>
                <w:sz w:val="24"/>
                <w:szCs w:val="24"/>
              </w:rPr>
              <w:t xml:space="preserve">ormation, </w:t>
            </w:r>
            <w:r w:rsidRPr="000B4365">
              <w:rPr>
                <w:rFonts w:ascii="Arial" w:hAnsi="Arial" w:cs="Arial"/>
                <w:bCs/>
                <w:sz w:val="24"/>
                <w:szCs w:val="24"/>
              </w:rPr>
              <w:t>supervision</w:t>
            </w:r>
          </w:p>
        </w:tc>
      </w:tr>
      <w:tr w:rsidR="00A504B5" w:rsidRPr="000B4365" w14:paraId="24A548FD" w14:textId="77777777" w:rsidTr="00DA6B70">
        <w:trPr>
          <w:trHeight w:val="322"/>
        </w:trPr>
        <w:tc>
          <w:tcPr>
            <w:tcW w:w="2268" w:type="dxa"/>
            <w:vAlign w:val="center"/>
          </w:tcPr>
          <w:p w14:paraId="3593DB8E" w14:textId="77777777" w:rsidR="00A504B5" w:rsidRPr="000B4365" w:rsidRDefault="00A504B5" w:rsidP="00DE7A92">
            <w:pPr>
              <w:spacing w:line="276" w:lineRule="auto"/>
              <w:jc w:val="both"/>
              <w:rPr>
                <w:rFonts w:ascii="Arial" w:hAnsi="Arial" w:cs="Arial"/>
                <w:bCs/>
                <w:sz w:val="24"/>
                <w:szCs w:val="24"/>
              </w:rPr>
            </w:pPr>
            <w:r w:rsidRPr="000B4365">
              <w:rPr>
                <w:rFonts w:ascii="Arial" w:hAnsi="Arial" w:cs="Arial"/>
                <w:bCs/>
                <w:sz w:val="24"/>
                <w:szCs w:val="24"/>
              </w:rPr>
              <w:t xml:space="preserve">Union Européenne </w:t>
            </w:r>
          </w:p>
        </w:tc>
        <w:tc>
          <w:tcPr>
            <w:tcW w:w="6804" w:type="dxa"/>
            <w:vAlign w:val="center"/>
          </w:tcPr>
          <w:p w14:paraId="045AA62A" w14:textId="77777777" w:rsidR="00A504B5" w:rsidRPr="000B4365" w:rsidRDefault="00A504B5" w:rsidP="00DE7A92">
            <w:pPr>
              <w:spacing w:line="276" w:lineRule="auto"/>
              <w:jc w:val="both"/>
              <w:rPr>
                <w:rFonts w:ascii="Arial" w:hAnsi="Arial" w:cs="Arial"/>
                <w:bCs/>
                <w:sz w:val="24"/>
                <w:szCs w:val="24"/>
              </w:rPr>
            </w:pPr>
            <w:r w:rsidRPr="000B4365">
              <w:rPr>
                <w:rFonts w:ascii="Arial" w:hAnsi="Arial" w:cs="Arial"/>
                <w:bCs/>
                <w:sz w:val="24"/>
                <w:szCs w:val="24"/>
              </w:rPr>
              <w:t>Renforcement système de santé</w:t>
            </w:r>
          </w:p>
        </w:tc>
      </w:tr>
    </w:tbl>
    <w:p w14:paraId="73EDE06F" w14:textId="77777777" w:rsidR="00A504B5" w:rsidRPr="000B4365" w:rsidRDefault="00A504B5" w:rsidP="00A504B5">
      <w:pPr>
        <w:shd w:val="clear" w:color="auto" w:fill="FFFFFF" w:themeFill="background1"/>
        <w:spacing w:before="240" w:line="276" w:lineRule="auto"/>
        <w:jc w:val="both"/>
        <w:rPr>
          <w:rFonts w:ascii="Arial" w:hAnsi="Arial" w:cs="Arial"/>
          <w:bCs/>
          <w:sz w:val="24"/>
          <w:szCs w:val="24"/>
        </w:rPr>
      </w:pPr>
      <w:r w:rsidRPr="000B4365">
        <w:rPr>
          <w:rFonts w:ascii="Arial" w:hAnsi="Arial" w:cs="Arial"/>
          <w:bCs/>
          <w:sz w:val="24"/>
          <w:szCs w:val="24"/>
        </w:rPr>
        <w:t>Il existe d’autres partenaires qui contribuent au développement de la santé</w:t>
      </w:r>
      <w:r w:rsidR="00BD3E4B" w:rsidRPr="000B4365">
        <w:rPr>
          <w:rFonts w:ascii="Arial" w:hAnsi="Arial" w:cs="Arial"/>
          <w:bCs/>
          <w:sz w:val="24"/>
          <w:szCs w:val="24"/>
        </w:rPr>
        <w:t xml:space="preserve"> tels que ONG internationales et les partenaires </w:t>
      </w:r>
      <w:r w:rsidRPr="000B4365">
        <w:rPr>
          <w:rFonts w:ascii="Arial" w:hAnsi="Arial" w:cs="Arial"/>
          <w:bCs/>
          <w:sz w:val="24"/>
          <w:szCs w:val="24"/>
        </w:rPr>
        <w:t>internationaux</w:t>
      </w:r>
      <w:r w:rsidR="00BD3E4B" w:rsidRPr="000B4365">
        <w:rPr>
          <w:rFonts w:ascii="Arial" w:hAnsi="Arial" w:cs="Arial"/>
          <w:bCs/>
          <w:sz w:val="24"/>
          <w:szCs w:val="24"/>
        </w:rPr>
        <w:t xml:space="preserve"> (UNFPA, </w:t>
      </w:r>
      <w:r w:rsidRPr="000B4365">
        <w:rPr>
          <w:rFonts w:ascii="Arial" w:hAnsi="Arial" w:cs="Arial"/>
          <w:bCs/>
          <w:sz w:val="24"/>
          <w:szCs w:val="24"/>
        </w:rPr>
        <w:t>Banque mondiale</w:t>
      </w:r>
      <w:r w:rsidR="00BD3E4B" w:rsidRPr="000B4365">
        <w:rPr>
          <w:rFonts w:ascii="Arial" w:hAnsi="Arial" w:cs="Arial"/>
          <w:bCs/>
          <w:sz w:val="24"/>
          <w:szCs w:val="24"/>
        </w:rPr>
        <w:t>)</w:t>
      </w:r>
      <w:r w:rsidRPr="000B4365">
        <w:rPr>
          <w:rFonts w:ascii="Arial" w:hAnsi="Arial" w:cs="Arial"/>
          <w:bCs/>
          <w:sz w:val="24"/>
          <w:szCs w:val="24"/>
        </w:rPr>
        <w:t>.</w:t>
      </w:r>
    </w:p>
    <w:p w14:paraId="07C7E9F4" w14:textId="77777777" w:rsidR="00F46EA5" w:rsidRDefault="00CB51AC" w:rsidP="00CB51AC">
      <w:pPr>
        <w:pStyle w:val="Titre4"/>
        <w:rPr>
          <w:rFonts w:ascii="Arial" w:eastAsia="Calibri" w:hAnsi="Arial" w:cs="Arial"/>
          <w:b/>
          <w:i w:val="0"/>
          <w:color w:val="auto"/>
          <w:sz w:val="24"/>
          <w:szCs w:val="24"/>
        </w:rPr>
      </w:pPr>
      <w:bookmarkStart w:id="69" w:name="_Toc428966395"/>
      <w:r w:rsidRPr="00CB51AC">
        <w:rPr>
          <w:rFonts w:ascii="Arial" w:eastAsia="Calibri" w:hAnsi="Arial" w:cs="Arial"/>
          <w:b/>
          <w:i w:val="0"/>
          <w:color w:val="auto"/>
          <w:sz w:val="24"/>
          <w:szCs w:val="24"/>
        </w:rPr>
        <w:t>2.1.5.7. Financement</w:t>
      </w:r>
      <w:r w:rsidR="00F46EA5" w:rsidRPr="00CB51AC">
        <w:rPr>
          <w:rFonts w:ascii="Arial" w:eastAsia="Calibri" w:hAnsi="Arial" w:cs="Arial"/>
          <w:b/>
          <w:i w:val="0"/>
          <w:color w:val="auto"/>
          <w:sz w:val="24"/>
          <w:szCs w:val="24"/>
        </w:rPr>
        <w:t xml:space="preserve"> du PEV</w:t>
      </w:r>
      <w:bookmarkEnd w:id="67"/>
      <w:bookmarkEnd w:id="69"/>
    </w:p>
    <w:p w14:paraId="1B66F136" w14:textId="77777777" w:rsidR="00CB51AC" w:rsidRPr="00CB51AC" w:rsidRDefault="00CB51AC" w:rsidP="00CB51AC"/>
    <w:p w14:paraId="5740679A" w14:textId="77777777" w:rsidR="00F23EE5" w:rsidRPr="000B4365" w:rsidRDefault="00F23EE5" w:rsidP="0039686C">
      <w:pPr>
        <w:pStyle w:val="Titre2"/>
        <w:spacing w:before="0" w:after="240" w:line="276" w:lineRule="auto"/>
        <w:rPr>
          <w:rFonts w:eastAsiaTheme="minorHAnsi" w:cs="Arial"/>
          <w:b w:val="0"/>
          <w:bCs/>
          <w:smallCaps w:val="0"/>
          <w:sz w:val="24"/>
          <w:szCs w:val="24"/>
          <w:lang w:eastAsia="en-US"/>
        </w:rPr>
      </w:pPr>
      <w:bookmarkStart w:id="70" w:name="_Toc427321806"/>
      <w:bookmarkStart w:id="71" w:name="_Toc427321970"/>
      <w:bookmarkStart w:id="72" w:name="_Toc428966396"/>
      <w:bookmarkStart w:id="73" w:name="_Toc428972991"/>
      <w:bookmarkStart w:id="74" w:name="_Toc432669224"/>
      <w:bookmarkStart w:id="75" w:name="_Toc366098312"/>
      <w:r w:rsidRPr="000B4365">
        <w:rPr>
          <w:rFonts w:eastAsiaTheme="minorHAnsi" w:cs="Arial"/>
          <w:b w:val="0"/>
          <w:bCs/>
          <w:smallCaps w:val="0"/>
          <w:sz w:val="24"/>
          <w:szCs w:val="24"/>
          <w:lang w:eastAsia="en-US"/>
        </w:rPr>
        <w:t>Le financement du PEV est assuré par le Gouve</w:t>
      </w:r>
      <w:r w:rsidR="00D61716">
        <w:rPr>
          <w:rFonts w:eastAsiaTheme="minorHAnsi" w:cs="Arial"/>
          <w:b w:val="0"/>
          <w:bCs/>
          <w:smallCaps w:val="0"/>
          <w:sz w:val="24"/>
          <w:szCs w:val="24"/>
          <w:lang w:eastAsia="en-US"/>
        </w:rPr>
        <w:t xml:space="preserve">rnement, l’OMS, l’UNICEF et </w:t>
      </w:r>
      <w:proofErr w:type="spellStart"/>
      <w:r w:rsidR="00D61716">
        <w:rPr>
          <w:rFonts w:eastAsiaTheme="minorHAnsi" w:cs="Arial"/>
          <w:b w:val="0"/>
          <w:bCs/>
          <w:smallCaps w:val="0"/>
          <w:sz w:val="24"/>
          <w:szCs w:val="24"/>
          <w:lang w:eastAsia="en-US"/>
        </w:rPr>
        <w:t>Gavi</w:t>
      </w:r>
      <w:proofErr w:type="spellEnd"/>
      <w:r w:rsidRPr="000B4365">
        <w:rPr>
          <w:rFonts w:eastAsiaTheme="minorHAnsi" w:cs="Arial"/>
          <w:b w:val="0"/>
          <w:bCs/>
          <w:smallCaps w:val="0"/>
          <w:sz w:val="24"/>
          <w:szCs w:val="24"/>
          <w:lang w:eastAsia="en-US"/>
        </w:rPr>
        <w:t>. Dans le cadre de la mise en œuvre de la feuille de route, le gouvernement  de transition poursuit l’objectif d’allouer 15% des ressources à la santé, en dépit du contexte difficile et ce, conformément aux recommandations des chefs d’Etat  des pays membres de l’OMS tenue à Abuja en 2003.</w:t>
      </w:r>
      <w:bookmarkEnd w:id="70"/>
      <w:bookmarkEnd w:id="71"/>
      <w:bookmarkEnd w:id="72"/>
      <w:bookmarkEnd w:id="73"/>
      <w:bookmarkEnd w:id="74"/>
      <w:r w:rsidRPr="000B4365">
        <w:rPr>
          <w:rFonts w:eastAsiaTheme="minorHAnsi" w:cs="Arial"/>
          <w:b w:val="0"/>
          <w:bCs/>
          <w:smallCaps w:val="0"/>
          <w:sz w:val="24"/>
          <w:szCs w:val="24"/>
          <w:lang w:eastAsia="en-US"/>
        </w:rPr>
        <w:t xml:space="preserve"> </w:t>
      </w:r>
    </w:p>
    <w:p w14:paraId="5CD3679E" w14:textId="77777777" w:rsidR="00F23EE5" w:rsidRPr="000B4365" w:rsidRDefault="00F23EE5" w:rsidP="00F23EE5">
      <w:pPr>
        <w:rPr>
          <w:rFonts w:ascii="Arial" w:hAnsi="Arial" w:cs="Arial"/>
          <w:bCs/>
          <w:sz w:val="24"/>
          <w:szCs w:val="24"/>
        </w:rPr>
      </w:pPr>
      <w:r w:rsidRPr="000B4365">
        <w:rPr>
          <w:rFonts w:ascii="Arial" w:hAnsi="Arial" w:cs="Arial"/>
          <w:bCs/>
          <w:sz w:val="24"/>
          <w:szCs w:val="24"/>
        </w:rPr>
        <w:t>Le coût de vaccination de routine a été estimé à $ 0.79 par habitant, ce qui équivaut à 0.24 % du PIB pour la même année. Le coût par enfant vacciné pour trois doses de Penta s’élève à 56.48 USD.</w:t>
      </w:r>
    </w:p>
    <w:p w14:paraId="353B0F16" w14:textId="77777777" w:rsidR="00F23EE5" w:rsidRPr="000B4365" w:rsidRDefault="00F23EE5" w:rsidP="00F23EE5">
      <w:pPr>
        <w:rPr>
          <w:rFonts w:ascii="Arial" w:hAnsi="Arial" w:cs="Arial"/>
          <w:bCs/>
          <w:sz w:val="24"/>
          <w:szCs w:val="24"/>
        </w:rPr>
      </w:pPr>
    </w:p>
    <w:p w14:paraId="35BE8E0B" w14:textId="77777777" w:rsidR="00F23EE5" w:rsidRPr="00E71EB8" w:rsidRDefault="00F23EE5" w:rsidP="008A5A43">
      <w:pPr>
        <w:pStyle w:val="Titre2"/>
        <w:numPr>
          <w:ilvl w:val="0"/>
          <w:numId w:val="10"/>
        </w:numPr>
        <w:spacing w:before="0" w:after="240" w:line="276" w:lineRule="auto"/>
        <w:rPr>
          <w:rFonts w:eastAsiaTheme="minorHAnsi" w:cs="Arial"/>
          <w:b w:val="0"/>
          <w:bCs/>
          <w:smallCaps w:val="0"/>
          <w:sz w:val="24"/>
          <w:szCs w:val="24"/>
          <w:lang w:eastAsia="en-US"/>
        </w:rPr>
      </w:pPr>
      <w:bookmarkStart w:id="76" w:name="_Toc428966397"/>
      <w:bookmarkStart w:id="77" w:name="_Toc432669225"/>
      <w:bookmarkStart w:id="78" w:name="_Toc427321807"/>
      <w:r w:rsidRPr="00E71EB8">
        <w:rPr>
          <w:rFonts w:eastAsiaTheme="minorHAnsi" w:cs="Arial"/>
          <w:b w:val="0"/>
          <w:bCs/>
          <w:smallCaps w:val="0"/>
          <w:sz w:val="24"/>
          <w:szCs w:val="24"/>
          <w:lang w:eastAsia="en-US"/>
        </w:rPr>
        <w:t>Financement sur les ressources propres de l’Etat</w:t>
      </w:r>
      <w:bookmarkEnd w:id="76"/>
      <w:bookmarkEnd w:id="77"/>
      <w:r w:rsidR="00860774" w:rsidRPr="00E71EB8">
        <w:rPr>
          <w:rFonts w:eastAsiaTheme="minorHAnsi" w:cs="Arial"/>
          <w:b w:val="0"/>
          <w:bCs/>
          <w:smallCaps w:val="0"/>
          <w:sz w:val="24"/>
          <w:szCs w:val="24"/>
          <w:lang w:eastAsia="en-US"/>
        </w:rPr>
        <w:t xml:space="preserve"> </w:t>
      </w:r>
      <w:bookmarkEnd w:id="78"/>
    </w:p>
    <w:p w14:paraId="6A5C07AC" w14:textId="77777777" w:rsidR="00860774" w:rsidRPr="00E71EB8" w:rsidRDefault="00860774" w:rsidP="00860774">
      <w:pPr>
        <w:rPr>
          <w:rFonts w:ascii="Arial" w:hAnsi="Arial" w:cs="Arial"/>
          <w:bCs/>
          <w:sz w:val="24"/>
          <w:szCs w:val="24"/>
        </w:rPr>
      </w:pPr>
      <w:r w:rsidRPr="00E71EB8">
        <w:rPr>
          <w:rFonts w:ascii="Arial" w:hAnsi="Arial" w:cs="Arial"/>
          <w:bCs/>
          <w:sz w:val="24"/>
          <w:szCs w:val="24"/>
        </w:rPr>
        <w:t>Le bud</w:t>
      </w:r>
      <w:r w:rsidR="00D61716">
        <w:rPr>
          <w:rFonts w:ascii="Arial" w:hAnsi="Arial" w:cs="Arial"/>
          <w:bCs/>
          <w:sz w:val="24"/>
          <w:szCs w:val="24"/>
        </w:rPr>
        <w:t>get  alloué annuellement au MSP</w:t>
      </w:r>
      <w:r w:rsidRPr="00E71EB8">
        <w:rPr>
          <w:rFonts w:ascii="Arial" w:hAnsi="Arial" w:cs="Arial"/>
          <w:bCs/>
          <w:sz w:val="24"/>
          <w:szCs w:val="24"/>
        </w:rPr>
        <w:t xml:space="preserve"> pour la période 2000-20</w:t>
      </w:r>
      <w:r w:rsidR="00EC3556" w:rsidRPr="00E71EB8">
        <w:rPr>
          <w:rFonts w:ascii="Arial" w:hAnsi="Arial" w:cs="Arial"/>
          <w:bCs/>
          <w:sz w:val="24"/>
          <w:szCs w:val="24"/>
        </w:rPr>
        <w:t>1</w:t>
      </w:r>
      <w:r w:rsidRPr="00E71EB8">
        <w:rPr>
          <w:rFonts w:ascii="Arial" w:hAnsi="Arial" w:cs="Arial"/>
          <w:bCs/>
          <w:sz w:val="24"/>
          <w:szCs w:val="24"/>
        </w:rPr>
        <w:t>5 évolue en dent de scie, celui-ci est en constante régression sur la période 2003-2005. Les dépenses de santé à l’exception de l’année 2000 sont consacrées au fonctionnement (plus de 50%). Malgré la volonté exprimée, l’allocation des ressources par le Gouvernement pour les dépenses d’investissement du secteur santé demeure faible.</w:t>
      </w:r>
    </w:p>
    <w:p w14:paraId="679F3CDB" w14:textId="77777777" w:rsidR="00860774" w:rsidRPr="00E71EB8" w:rsidRDefault="00860774" w:rsidP="008A5A43">
      <w:pPr>
        <w:pStyle w:val="Titre2"/>
        <w:numPr>
          <w:ilvl w:val="0"/>
          <w:numId w:val="10"/>
        </w:numPr>
        <w:spacing w:before="0" w:after="240" w:line="276" w:lineRule="auto"/>
        <w:rPr>
          <w:rFonts w:eastAsiaTheme="minorHAnsi" w:cs="Arial"/>
          <w:b w:val="0"/>
          <w:bCs/>
          <w:smallCaps w:val="0"/>
          <w:sz w:val="24"/>
          <w:szCs w:val="24"/>
          <w:lang w:eastAsia="en-US"/>
        </w:rPr>
      </w:pPr>
      <w:bookmarkStart w:id="79" w:name="_Toc428966398"/>
      <w:bookmarkStart w:id="80" w:name="_Toc432669226"/>
      <w:bookmarkStart w:id="81" w:name="_Toc427321808"/>
      <w:r w:rsidRPr="00E71EB8">
        <w:rPr>
          <w:rFonts w:eastAsiaTheme="minorHAnsi" w:cs="Arial"/>
          <w:b w:val="0"/>
          <w:bCs/>
          <w:smallCaps w:val="0"/>
          <w:sz w:val="24"/>
          <w:szCs w:val="24"/>
          <w:lang w:eastAsia="en-US"/>
        </w:rPr>
        <w:t xml:space="preserve">Financement sur les ressources </w:t>
      </w:r>
      <w:r w:rsidR="000E2A08" w:rsidRPr="00E71EB8">
        <w:rPr>
          <w:rFonts w:eastAsiaTheme="minorHAnsi" w:cs="Arial"/>
          <w:b w:val="0"/>
          <w:bCs/>
          <w:smallCaps w:val="0"/>
          <w:sz w:val="24"/>
          <w:szCs w:val="24"/>
          <w:lang w:eastAsia="en-US"/>
        </w:rPr>
        <w:t xml:space="preserve">non </w:t>
      </w:r>
      <w:r w:rsidRPr="00E71EB8">
        <w:rPr>
          <w:rFonts w:eastAsiaTheme="minorHAnsi" w:cs="Arial"/>
          <w:b w:val="0"/>
          <w:bCs/>
          <w:smallCaps w:val="0"/>
          <w:sz w:val="24"/>
          <w:szCs w:val="24"/>
          <w:lang w:eastAsia="en-US"/>
        </w:rPr>
        <w:t>propres de l’Etat</w:t>
      </w:r>
      <w:bookmarkEnd w:id="79"/>
      <w:bookmarkEnd w:id="80"/>
      <w:r w:rsidRPr="00E71EB8">
        <w:rPr>
          <w:rFonts w:eastAsiaTheme="minorHAnsi" w:cs="Arial"/>
          <w:b w:val="0"/>
          <w:bCs/>
          <w:smallCaps w:val="0"/>
          <w:sz w:val="24"/>
          <w:szCs w:val="24"/>
          <w:lang w:eastAsia="en-US"/>
        </w:rPr>
        <w:t xml:space="preserve"> </w:t>
      </w:r>
      <w:bookmarkEnd w:id="81"/>
    </w:p>
    <w:p w14:paraId="62EE828F" w14:textId="77777777" w:rsidR="00790C34" w:rsidRPr="000B4365" w:rsidRDefault="00860774" w:rsidP="00860774">
      <w:pPr>
        <w:rPr>
          <w:rFonts w:ascii="Arial" w:hAnsi="Arial" w:cs="Arial"/>
          <w:bCs/>
          <w:sz w:val="24"/>
          <w:szCs w:val="24"/>
        </w:rPr>
      </w:pPr>
      <w:r w:rsidRPr="000B4365">
        <w:rPr>
          <w:rFonts w:ascii="Arial" w:hAnsi="Arial" w:cs="Arial"/>
          <w:bCs/>
          <w:sz w:val="24"/>
          <w:szCs w:val="24"/>
        </w:rPr>
        <w:t>La RCA bénéficie fort</w:t>
      </w:r>
      <w:r w:rsidR="00D61716">
        <w:rPr>
          <w:rFonts w:ascii="Arial" w:hAnsi="Arial" w:cs="Arial"/>
          <w:bCs/>
          <w:sz w:val="24"/>
          <w:szCs w:val="24"/>
        </w:rPr>
        <w:t>ement de l’appui extérieur (</w:t>
      </w:r>
      <w:proofErr w:type="spellStart"/>
      <w:r w:rsidR="00D61716">
        <w:rPr>
          <w:rFonts w:ascii="Arial" w:hAnsi="Arial" w:cs="Arial"/>
          <w:bCs/>
          <w:sz w:val="24"/>
          <w:szCs w:val="24"/>
        </w:rPr>
        <w:t>Gavi</w:t>
      </w:r>
      <w:proofErr w:type="spellEnd"/>
      <w:r w:rsidRPr="000B4365">
        <w:rPr>
          <w:rFonts w:ascii="Arial" w:hAnsi="Arial" w:cs="Arial"/>
          <w:bCs/>
          <w:sz w:val="24"/>
          <w:szCs w:val="24"/>
        </w:rPr>
        <w:t xml:space="preserve">, UNICEF et OMS) dans le cadre du financement des activités de vaccination  et particulièrement pour l’introduction de nouveaux vaccins et des vaccins sous-utilisés. </w:t>
      </w:r>
    </w:p>
    <w:p w14:paraId="7313A274" w14:textId="77777777" w:rsidR="00F46EA5" w:rsidRDefault="00CB51AC" w:rsidP="00CB51AC">
      <w:pPr>
        <w:pStyle w:val="Titre3"/>
        <w:rPr>
          <w:rFonts w:ascii="Arial" w:hAnsi="Arial" w:cs="Arial"/>
          <w:b/>
          <w:color w:val="auto"/>
        </w:rPr>
      </w:pPr>
      <w:bookmarkStart w:id="82" w:name="_Toc428966399"/>
      <w:bookmarkStart w:id="83" w:name="_Toc432669227"/>
      <w:r w:rsidRPr="00CB51AC">
        <w:rPr>
          <w:rFonts w:ascii="Arial" w:hAnsi="Arial" w:cs="Arial"/>
          <w:b/>
          <w:color w:val="auto"/>
        </w:rPr>
        <w:t>2.1.6. Prestations</w:t>
      </w:r>
      <w:r w:rsidR="00F46EA5" w:rsidRPr="00CB51AC">
        <w:rPr>
          <w:rFonts w:ascii="Arial" w:hAnsi="Arial" w:cs="Arial"/>
          <w:b/>
          <w:color w:val="auto"/>
        </w:rPr>
        <w:t xml:space="preserve"> des services du Programme élargi de vaccination</w:t>
      </w:r>
      <w:bookmarkEnd w:id="75"/>
      <w:bookmarkEnd w:id="82"/>
      <w:bookmarkEnd w:id="83"/>
    </w:p>
    <w:p w14:paraId="534C3BAB" w14:textId="77777777" w:rsidR="00CB51AC" w:rsidRPr="00CB51AC" w:rsidRDefault="00CB51AC" w:rsidP="00CB51AC"/>
    <w:p w14:paraId="2E99EEF5" w14:textId="77777777" w:rsidR="00F46EA5" w:rsidRDefault="00CB51AC" w:rsidP="00CB51AC">
      <w:pPr>
        <w:pStyle w:val="Titre4"/>
        <w:rPr>
          <w:rFonts w:ascii="Arial" w:hAnsi="Arial" w:cs="Arial"/>
          <w:b/>
          <w:i w:val="0"/>
          <w:color w:val="auto"/>
          <w:sz w:val="24"/>
          <w:szCs w:val="24"/>
        </w:rPr>
      </w:pPr>
      <w:bookmarkStart w:id="84" w:name="_Toc366098313"/>
      <w:bookmarkStart w:id="85" w:name="_Toc428966400"/>
      <w:r w:rsidRPr="00CB51AC">
        <w:rPr>
          <w:rFonts w:ascii="Arial" w:hAnsi="Arial" w:cs="Arial"/>
          <w:b/>
          <w:i w:val="0"/>
          <w:color w:val="auto"/>
          <w:sz w:val="24"/>
          <w:szCs w:val="24"/>
        </w:rPr>
        <w:t>2.1.6.1. Cibles</w:t>
      </w:r>
      <w:r w:rsidR="00F46EA5" w:rsidRPr="00CB51AC">
        <w:rPr>
          <w:rFonts w:ascii="Arial" w:hAnsi="Arial" w:cs="Arial"/>
          <w:b/>
          <w:i w:val="0"/>
          <w:color w:val="auto"/>
          <w:sz w:val="24"/>
          <w:szCs w:val="24"/>
        </w:rPr>
        <w:t xml:space="preserve"> et calendrier vaccinal</w:t>
      </w:r>
      <w:bookmarkEnd w:id="84"/>
      <w:bookmarkEnd w:id="85"/>
    </w:p>
    <w:p w14:paraId="6270ECB1" w14:textId="77777777" w:rsidR="00885BAA" w:rsidRPr="00885BAA" w:rsidRDefault="00885BAA" w:rsidP="00885BAA"/>
    <w:p w14:paraId="21352B47" w14:textId="77777777" w:rsidR="00F46EA5" w:rsidRPr="00885BAA" w:rsidRDefault="00CB51AC" w:rsidP="00CB51AC">
      <w:pPr>
        <w:rPr>
          <w:rFonts w:ascii="Arial" w:hAnsi="Arial" w:cs="Arial"/>
          <w:b/>
          <w:sz w:val="24"/>
          <w:szCs w:val="24"/>
        </w:rPr>
      </w:pPr>
      <w:r w:rsidRPr="00885BAA">
        <w:rPr>
          <w:rFonts w:ascii="Arial" w:hAnsi="Arial" w:cs="Arial"/>
          <w:b/>
          <w:sz w:val="24"/>
          <w:szCs w:val="24"/>
        </w:rPr>
        <w:lastRenderedPageBreak/>
        <w:t>a. Maladies</w:t>
      </w:r>
      <w:r w:rsidR="00F46EA5" w:rsidRPr="00885BAA">
        <w:rPr>
          <w:rFonts w:ascii="Arial" w:hAnsi="Arial" w:cs="Arial"/>
          <w:b/>
          <w:sz w:val="24"/>
          <w:szCs w:val="24"/>
        </w:rPr>
        <w:t xml:space="preserve"> cibles</w:t>
      </w:r>
    </w:p>
    <w:p w14:paraId="0FCA08A1" w14:textId="77777777" w:rsidR="00F46EA5" w:rsidRPr="000B4365" w:rsidRDefault="00DE22A6" w:rsidP="0039686C">
      <w:pPr>
        <w:spacing w:before="240" w:line="276" w:lineRule="auto"/>
        <w:jc w:val="both"/>
        <w:rPr>
          <w:rFonts w:ascii="Arial" w:hAnsi="Arial" w:cs="Arial"/>
          <w:bCs/>
          <w:sz w:val="24"/>
          <w:szCs w:val="24"/>
        </w:rPr>
      </w:pPr>
      <w:r w:rsidRPr="000B4365">
        <w:rPr>
          <w:rFonts w:ascii="Arial" w:hAnsi="Arial" w:cs="Arial"/>
          <w:bCs/>
          <w:sz w:val="24"/>
          <w:szCs w:val="24"/>
        </w:rPr>
        <w:t xml:space="preserve">En RCA la vaccination de routine s’applique aux 9 maladies suivantes : </w:t>
      </w:r>
      <w:r w:rsidR="00F46EA5" w:rsidRPr="000B4365">
        <w:rPr>
          <w:rFonts w:ascii="Arial" w:hAnsi="Arial" w:cs="Arial"/>
          <w:bCs/>
          <w:sz w:val="24"/>
          <w:szCs w:val="24"/>
        </w:rPr>
        <w:t xml:space="preserve">tuberculose, diphtérie, le tétanos, coqueluche, poliomyélite, fièvre jaune, rougeole, hépatite virale B, </w:t>
      </w:r>
      <w:r w:rsidR="005E0946" w:rsidRPr="000B4365">
        <w:rPr>
          <w:rFonts w:ascii="Arial" w:hAnsi="Arial" w:cs="Arial"/>
          <w:bCs/>
          <w:sz w:val="24"/>
          <w:szCs w:val="24"/>
        </w:rPr>
        <w:t>i</w:t>
      </w:r>
      <w:r w:rsidR="00F46EA5" w:rsidRPr="000B4365">
        <w:rPr>
          <w:rFonts w:ascii="Arial" w:hAnsi="Arial" w:cs="Arial"/>
          <w:bCs/>
          <w:sz w:val="24"/>
          <w:szCs w:val="24"/>
        </w:rPr>
        <w:t xml:space="preserve">nfections à </w:t>
      </w:r>
      <w:r w:rsidR="00F46EA5" w:rsidRPr="000B4365">
        <w:rPr>
          <w:rFonts w:ascii="Arial" w:hAnsi="Arial" w:cs="Arial"/>
          <w:bCs/>
          <w:i/>
          <w:sz w:val="24"/>
          <w:szCs w:val="24"/>
        </w:rPr>
        <w:t xml:space="preserve">Haemophilus Influenzae type </w:t>
      </w:r>
      <w:r w:rsidR="00D61716">
        <w:rPr>
          <w:rFonts w:ascii="Arial" w:hAnsi="Arial" w:cs="Arial"/>
          <w:bCs/>
          <w:i/>
          <w:sz w:val="24"/>
          <w:szCs w:val="24"/>
        </w:rPr>
        <w:t>B</w:t>
      </w:r>
      <w:r w:rsidR="005E0946" w:rsidRPr="000B4365">
        <w:rPr>
          <w:rFonts w:ascii="Arial" w:hAnsi="Arial" w:cs="Arial"/>
          <w:bCs/>
          <w:i/>
          <w:sz w:val="24"/>
          <w:szCs w:val="24"/>
        </w:rPr>
        <w:t xml:space="preserve"> et </w:t>
      </w:r>
      <w:r w:rsidR="00F46EA5" w:rsidRPr="000B4365">
        <w:rPr>
          <w:rFonts w:ascii="Arial" w:hAnsi="Arial" w:cs="Arial"/>
          <w:bCs/>
          <w:i/>
          <w:sz w:val="24"/>
          <w:szCs w:val="24"/>
        </w:rPr>
        <w:t>infections à pneumocoques</w:t>
      </w:r>
      <w:r w:rsidR="00F46EA5" w:rsidRPr="000B4365">
        <w:rPr>
          <w:rFonts w:ascii="Arial" w:hAnsi="Arial" w:cs="Arial"/>
          <w:bCs/>
          <w:sz w:val="24"/>
          <w:szCs w:val="24"/>
        </w:rPr>
        <w:t>.</w:t>
      </w:r>
    </w:p>
    <w:p w14:paraId="54B9C70D" w14:textId="77777777" w:rsidR="005E0946" w:rsidRPr="00F07DF7" w:rsidRDefault="00F46EA5" w:rsidP="00F07DF7">
      <w:pPr>
        <w:pStyle w:val="Paragraphedeliste"/>
        <w:numPr>
          <w:ilvl w:val="0"/>
          <w:numId w:val="10"/>
        </w:numPr>
        <w:rPr>
          <w:rFonts w:ascii="Arial" w:hAnsi="Arial" w:cs="Arial"/>
          <w:b/>
          <w:sz w:val="24"/>
          <w:szCs w:val="24"/>
        </w:rPr>
      </w:pPr>
      <w:r w:rsidRPr="00F07DF7">
        <w:rPr>
          <w:rFonts w:ascii="Arial" w:hAnsi="Arial" w:cs="Arial"/>
          <w:b/>
          <w:sz w:val="24"/>
          <w:szCs w:val="24"/>
        </w:rPr>
        <w:t>Populations cibles</w:t>
      </w:r>
      <w:r w:rsidR="005E0946" w:rsidRPr="00F07DF7">
        <w:rPr>
          <w:rFonts w:ascii="Arial" w:hAnsi="Arial" w:cs="Arial"/>
          <w:b/>
          <w:sz w:val="24"/>
          <w:szCs w:val="24"/>
        </w:rPr>
        <w:t xml:space="preserve"> </w:t>
      </w:r>
    </w:p>
    <w:p w14:paraId="76163142" w14:textId="77777777" w:rsidR="00F46EA5" w:rsidRPr="000B4365" w:rsidRDefault="005E0946" w:rsidP="00B8539E">
      <w:pPr>
        <w:spacing w:line="276" w:lineRule="auto"/>
        <w:jc w:val="both"/>
        <w:rPr>
          <w:rFonts w:ascii="Arial" w:hAnsi="Arial" w:cs="Arial"/>
          <w:bCs/>
          <w:sz w:val="24"/>
          <w:szCs w:val="24"/>
        </w:rPr>
      </w:pPr>
      <w:r w:rsidRPr="000B4365">
        <w:rPr>
          <w:rFonts w:ascii="Arial" w:hAnsi="Arial" w:cs="Arial"/>
          <w:bCs/>
          <w:sz w:val="24"/>
          <w:szCs w:val="24"/>
        </w:rPr>
        <w:t>Les populations cibles de la vaccination de routine et des activités de vaccination supplémentaires sont dérivées des proportions suivantes de la population totale selon le tableau 3.</w:t>
      </w:r>
      <w:r w:rsidR="00D61716">
        <w:rPr>
          <w:rFonts w:ascii="Arial" w:hAnsi="Arial" w:cs="Arial"/>
          <w:bCs/>
          <w:sz w:val="24"/>
          <w:szCs w:val="24"/>
        </w:rPr>
        <w:t xml:space="preserve"> </w:t>
      </w:r>
      <w:r w:rsidR="00F46EA5" w:rsidRPr="000B4365">
        <w:rPr>
          <w:rFonts w:ascii="Arial" w:hAnsi="Arial" w:cs="Arial"/>
          <w:bCs/>
          <w:sz w:val="24"/>
          <w:szCs w:val="24"/>
        </w:rPr>
        <w:t>Le calendrier vaccinal se présente comme suit :</w:t>
      </w:r>
    </w:p>
    <w:p w14:paraId="4C6CB4A0" w14:textId="77777777" w:rsidR="00F46EA5" w:rsidRPr="006F73CD" w:rsidRDefault="00F46EA5" w:rsidP="00340A26">
      <w:pPr>
        <w:pStyle w:val="Lgende"/>
        <w:spacing w:line="276" w:lineRule="auto"/>
        <w:rPr>
          <w:b w:val="0"/>
          <w:i w:val="0"/>
          <w:szCs w:val="24"/>
        </w:rPr>
      </w:pPr>
      <w:bookmarkStart w:id="86" w:name="_Toc366098357"/>
      <w:r w:rsidRPr="006F73CD">
        <w:rPr>
          <w:b w:val="0"/>
          <w:i w:val="0"/>
          <w:szCs w:val="24"/>
          <w:u w:val="single"/>
        </w:rPr>
        <w:t xml:space="preserve">Tableau </w:t>
      </w:r>
      <w:r w:rsidR="006F73CD" w:rsidRPr="006F73CD">
        <w:rPr>
          <w:b w:val="0"/>
          <w:i w:val="0"/>
          <w:szCs w:val="24"/>
          <w:u w:val="single"/>
        </w:rPr>
        <w:t>IV</w:t>
      </w:r>
      <w:r w:rsidRPr="006F73CD">
        <w:rPr>
          <w:b w:val="0"/>
          <w:i w:val="0"/>
          <w:szCs w:val="24"/>
          <w:u w:val="single"/>
        </w:rPr>
        <w:t xml:space="preserve"> : </w:t>
      </w:r>
      <w:bookmarkEnd w:id="86"/>
      <w:r w:rsidR="005E0946" w:rsidRPr="006F73CD">
        <w:rPr>
          <w:b w:val="0"/>
          <w:i w:val="0"/>
          <w:szCs w:val="24"/>
        </w:rPr>
        <w:t>Proportion des populations cibles de la vaccination et autres interventions liées à la vaccination</w:t>
      </w:r>
    </w:p>
    <w:tbl>
      <w:tblPr>
        <w:tblStyle w:val="Trameclaire-Accent5"/>
        <w:tblpPr w:leftFromText="141" w:rightFromText="141" w:vertAnchor="text" w:horzAnchor="margin" w:tblpY="229"/>
        <w:tblW w:w="8889" w:type="dxa"/>
        <w:tblLayout w:type="fixed"/>
        <w:tblLook w:val="00A0" w:firstRow="1" w:lastRow="0" w:firstColumn="1" w:lastColumn="0" w:noHBand="0" w:noVBand="0"/>
      </w:tblPr>
      <w:tblGrid>
        <w:gridCol w:w="3195"/>
        <w:gridCol w:w="1806"/>
        <w:gridCol w:w="3888"/>
      </w:tblGrid>
      <w:tr w:rsidR="005E0946" w:rsidRPr="000B4365" w14:paraId="014D860C" w14:textId="77777777" w:rsidTr="00584AD9">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3195" w:type="dxa"/>
          </w:tcPr>
          <w:p w14:paraId="015A3D83" w14:textId="77777777" w:rsidR="005E0946" w:rsidRPr="00584AD9" w:rsidRDefault="005E0946" w:rsidP="00110053">
            <w:pPr>
              <w:pStyle w:val="Tablehead"/>
              <w:spacing w:before="0" w:after="0"/>
              <w:jc w:val="both"/>
              <w:rPr>
                <w:rFonts w:cs="Arial"/>
                <w:bCs w:val="0"/>
                <w:color w:val="auto"/>
                <w:sz w:val="24"/>
                <w:szCs w:val="24"/>
              </w:rPr>
            </w:pPr>
            <w:r w:rsidRPr="00584AD9">
              <w:rPr>
                <w:rFonts w:cs="Arial"/>
                <w:bCs w:val="0"/>
                <w:color w:val="auto"/>
                <w:sz w:val="24"/>
                <w:szCs w:val="24"/>
              </w:rPr>
              <w:t>Groupe</w:t>
            </w:r>
          </w:p>
        </w:tc>
        <w:tc>
          <w:tcPr>
            <w:cnfStyle w:val="000010000000" w:firstRow="0" w:lastRow="0" w:firstColumn="0" w:lastColumn="0" w:oddVBand="1" w:evenVBand="0" w:oddHBand="0" w:evenHBand="0" w:firstRowFirstColumn="0" w:firstRowLastColumn="0" w:lastRowFirstColumn="0" w:lastRowLastColumn="0"/>
            <w:tcW w:w="1806" w:type="dxa"/>
          </w:tcPr>
          <w:p w14:paraId="7DF686D4" w14:textId="77777777" w:rsidR="005E0946" w:rsidRPr="00584AD9" w:rsidRDefault="005E0946" w:rsidP="00110053">
            <w:pPr>
              <w:jc w:val="both"/>
              <w:rPr>
                <w:rFonts w:ascii="Arial" w:hAnsi="Arial" w:cs="Arial"/>
                <w:b w:val="0"/>
                <w:bCs w:val="0"/>
                <w:color w:val="auto"/>
                <w:sz w:val="24"/>
                <w:szCs w:val="24"/>
              </w:rPr>
            </w:pPr>
            <w:r w:rsidRPr="00584AD9">
              <w:rPr>
                <w:rFonts w:ascii="Arial" w:hAnsi="Arial" w:cs="Arial"/>
                <w:b w:val="0"/>
                <w:bCs w:val="0"/>
                <w:color w:val="auto"/>
                <w:sz w:val="24"/>
                <w:szCs w:val="24"/>
              </w:rPr>
              <w:t>Proportion de la population</w:t>
            </w:r>
          </w:p>
        </w:tc>
        <w:tc>
          <w:tcPr>
            <w:tcW w:w="3888" w:type="dxa"/>
          </w:tcPr>
          <w:p w14:paraId="759F74B7" w14:textId="77777777" w:rsidR="005E0946" w:rsidRPr="00584AD9" w:rsidRDefault="005E0946" w:rsidP="00110053">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584AD9">
              <w:rPr>
                <w:rFonts w:ascii="Arial" w:hAnsi="Arial" w:cs="Arial"/>
                <w:b w:val="0"/>
                <w:bCs w:val="0"/>
                <w:color w:val="auto"/>
                <w:sz w:val="24"/>
                <w:szCs w:val="24"/>
              </w:rPr>
              <w:t>Stratégie de Vaccination et autres interventions</w:t>
            </w:r>
          </w:p>
        </w:tc>
      </w:tr>
      <w:tr w:rsidR="005E0946" w:rsidRPr="000B4365" w14:paraId="130BEC90" w14:textId="77777777" w:rsidTr="00584AD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195" w:type="dxa"/>
          </w:tcPr>
          <w:p w14:paraId="161C2DB0" w14:textId="77777777" w:rsidR="005E0946" w:rsidRPr="00584AD9" w:rsidRDefault="005E0946" w:rsidP="00110053">
            <w:pPr>
              <w:jc w:val="both"/>
              <w:rPr>
                <w:rFonts w:ascii="Arial" w:hAnsi="Arial" w:cs="Arial"/>
                <w:color w:val="auto"/>
                <w:sz w:val="24"/>
                <w:szCs w:val="24"/>
              </w:rPr>
            </w:pPr>
            <w:r w:rsidRPr="00584AD9">
              <w:rPr>
                <w:rFonts w:ascii="Arial" w:hAnsi="Arial" w:cs="Arial"/>
                <w:color w:val="auto"/>
                <w:sz w:val="24"/>
                <w:szCs w:val="24"/>
              </w:rPr>
              <w:t>Enfants âgés de 0-11 mois</w:t>
            </w:r>
          </w:p>
        </w:tc>
        <w:tc>
          <w:tcPr>
            <w:cnfStyle w:val="000010000000" w:firstRow="0" w:lastRow="0" w:firstColumn="0" w:lastColumn="0" w:oddVBand="1" w:evenVBand="0" w:oddHBand="0" w:evenHBand="0" w:firstRowFirstColumn="0" w:firstRowLastColumn="0" w:lastRowFirstColumn="0" w:lastRowLastColumn="0"/>
            <w:tcW w:w="1806" w:type="dxa"/>
          </w:tcPr>
          <w:p w14:paraId="52117CAC" w14:textId="77777777" w:rsidR="005E0946" w:rsidRPr="00584AD9" w:rsidRDefault="005E0946" w:rsidP="00110053">
            <w:pPr>
              <w:ind w:left="708"/>
              <w:jc w:val="both"/>
              <w:rPr>
                <w:rFonts w:ascii="Arial" w:hAnsi="Arial" w:cs="Arial"/>
                <w:color w:val="auto"/>
                <w:sz w:val="24"/>
                <w:szCs w:val="24"/>
              </w:rPr>
            </w:pPr>
            <w:r w:rsidRPr="00584AD9">
              <w:rPr>
                <w:rFonts w:ascii="Arial" w:hAnsi="Arial" w:cs="Arial"/>
                <w:color w:val="auto"/>
                <w:sz w:val="24"/>
                <w:szCs w:val="24"/>
              </w:rPr>
              <w:t>3,5%</w:t>
            </w:r>
          </w:p>
        </w:tc>
        <w:tc>
          <w:tcPr>
            <w:tcW w:w="3888" w:type="dxa"/>
          </w:tcPr>
          <w:p w14:paraId="03E8BF9F" w14:textId="77777777" w:rsidR="005E0946" w:rsidRPr="00584AD9" w:rsidRDefault="005E0946" w:rsidP="001100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84AD9">
              <w:rPr>
                <w:rFonts w:ascii="Arial" w:hAnsi="Arial" w:cs="Arial"/>
                <w:color w:val="auto"/>
                <w:sz w:val="24"/>
                <w:szCs w:val="24"/>
              </w:rPr>
              <w:t>PEV de Routine</w:t>
            </w:r>
          </w:p>
        </w:tc>
      </w:tr>
      <w:tr w:rsidR="005E0946" w:rsidRPr="000B4365" w14:paraId="63E729F0" w14:textId="77777777" w:rsidTr="00584AD9">
        <w:trPr>
          <w:trHeight w:val="301"/>
        </w:trPr>
        <w:tc>
          <w:tcPr>
            <w:cnfStyle w:val="001000000000" w:firstRow="0" w:lastRow="0" w:firstColumn="1" w:lastColumn="0" w:oddVBand="0" w:evenVBand="0" w:oddHBand="0" w:evenHBand="0" w:firstRowFirstColumn="0" w:firstRowLastColumn="0" w:lastRowFirstColumn="0" w:lastRowLastColumn="0"/>
            <w:tcW w:w="3195" w:type="dxa"/>
          </w:tcPr>
          <w:p w14:paraId="4B7F13D3" w14:textId="77777777" w:rsidR="005E0946" w:rsidRPr="00584AD9" w:rsidRDefault="005E0946" w:rsidP="00110053">
            <w:pPr>
              <w:jc w:val="both"/>
              <w:rPr>
                <w:rFonts w:ascii="Arial" w:hAnsi="Arial" w:cs="Arial"/>
                <w:color w:val="auto"/>
                <w:sz w:val="24"/>
                <w:szCs w:val="24"/>
              </w:rPr>
            </w:pPr>
            <w:r w:rsidRPr="00584AD9">
              <w:rPr>
                <w:rFonts w:ascii="Arial" w:hAnsi="Arial" w:cs="Arial"/>
                <w:color w:val="auto"/>
                <w:sz w:val="24"/>
                <w:szCs w:val="24"/>
              </w:rPr>
              <w:t>Nourrissons survivants</w:t>
            </w:r>
          </w:p>
        </w:tc>
        <w:tc>
          <w:tcPr>
            <w:cnfStyle w:val="000010000000" w:firstRow="0" w:lastRow="0" w:firstColumn="0" w:lastColumn="0" w:oddVBand="1" w:evenVBand="0" w:oddHBand="0" w:evenHBand="0" w:firstRowFirstColumn="0" w:firstRowLastColumn="0" w:lastRowFirstColumn="0" w:lastRowLastColumn="0"/>
            <w:tcW w:w="1806" w:type="dxa"/>
          </w:tcPr>
          <w:p w14:paraId="65285261" w14:textId="77777777" w:rsidR="005E0946" w:rsidRPr="00584AD9" w:rsidRDefault="005E0946" w:rsidP="00110053">
            <w:pPr>
              <w:ind w:left="708"/>
              <w:jc w:val="both"/>
              <w:rPr>
                <w:rFonts w:ascii="Arial" w:hAnsi="Arial" w:cs="Arial"/>
                <w:color w:val="auto"/>
                <w:sz w:val="24"/>
                <w:szCs w:val="24"/>
              </w:rPr>
            </w:pPr>
            <w:r w:rsidRPr="00584AD9">
              <w:rPr>
                <w:rFonts w:ascii="Arial" w:hAnsi="Arial" w:cs="Arial"/>
                <w:color w:val="auto"/>
                <w:sz w:val="24"/>
                <w:szCs w:val="24"/>
              </w:rPr>
              <w:t>3.04%</w:t>
            </w:r>
          </w:p>
        </w:tc>
        <w:tc>
          <w:tcPr>
            <w:tcW w:w="3888" w:type="dxa"/>
          </w:tcPr>
          <w:p w14:paraId="56ED2D14" w14:textId="77777777" w:rsidR="005E0946" w:rsidRPr="00584AD9" w:rsidRDefault="005E0946" w:rsidP="001100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84AD9">
              <w:rPr>
                <w:rFonts w:ascii="Arial" w:hAnsi="Arial" w:cs="Arial"/>
                <w:color w:val="auto"/>
                <w:sz w:val="24"/>
                <w:szCs w:val="24"/>
              </w:rPr>
              <w:t>PEV de Routine</w:t>
            </w:r>
          </w:p>
        </w:tc>
      </w:tr>
      <w:tr w:rsidR="005E0946" w:rsidRPr="000B4365" w14:paraId="3BA16099" w14:textId="77777777" w:rsidTr="00584AD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195" w:type="dxa"/>
          </w:tcPr>
          <w:p w14:paraId="3640B594" w14:textId="77777777" w:rsidR="005E0946" w:rsidRPr="00584AD9" w:rsidRDefault="005E0946" w:rsidP="00110053">
            <w:pPr>
              <w:jc w:val="both"/>
              <w:rPr>
                <w:rFonts w:ascii="Arial" w:hAnsi="Arial" w:cs="Arial"/>
                <w:color w:val="auto"/>
                <w:sz w:val="24"/>
                <w:szCs w:val="24"/>
              </w:rPr>
            </w:pPr>
            <w:r w:rsidRPr="00584AD9">
              <w:rPr>
                <w:rFonts w:ascii="Arial" w:hAnsi="Arial" w:cs="Arial"/>
                <w:color w:val="auto"/>
                <w:sz w:val="24"/>
                <w:szCs w:val="24"/>
              </w:rPr>
              <w:t>Enfants âgés de 0-59 mois</w:t>
            </w:r>
          </w:p>
        </w:tc>
        <w:tc>
          <w:tcPr>
            <w:cnfStyle w:val="000010000000" w:firstRow="0" w:lastRow="0" w:firstColumn="0" w:lastColumn="0" w:oddVBand="1" w:evenVBand="0" w:oddHBand="0" w:evenHBand="0" w:firstRowFirstColumn="0" w:firstRowLastColumn="0" w:lastRowFirstColumn="0" w:lastRowLastColumn="0"/>
            <w:tcW w:w="1806" w:type="dxa"/>
          </w:tcPr>
          <w:p w14:paraId="6B82BCFD" w14:textId="77777777" w:rsidR="005E0946" w:rsidRPr="00584AD9" w:rsidRDefault="005E0946" w:rsidP="00110053">
            <w:pPr>
              <w:ind w:left="708"/>
              <w:jc w:val="both"/>
              <w:rPr>
                <w:rFonts w:ascii="Arial" w:hAnsi="Arial" w:cs="Arial"/>
                <w:color w:val="auto"/>
                <w:sz w:val="24"/>
                <w:szCs w:val="24"/>
              </w:rPr>
            </w:pPr>
            <w:r w:rsidRPr="00584AD9">
              <w:rPr>
                <w:rFonts w:ascii="Arial" w:hAnsi="Arial" w:cs="Arial"/>
                <w:color w:val="auto"/>
                <w:sz w:val="24"/>
                <w:szCs w:val="24"/>
              </w:rPr>
              <w:t>17,3%</w:t>
            </w:r>
          </w:p>
        </w:tc>
        <w:tc>
          <w:tcPr>
            <w:tcW w:w="3888" w:type="dxa"/>
          </w:tcPr>
          <w:p w14:paraId="11992807" w14:textId="77777777" w:rsidR="005E0946" w:rsidRPr="00584AD9" w:rsidRDefault="005E0946" w:rsidP="00097CE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84AD9">
              <w:rPr>
                <w:rFonts w:ascii="Arial" w:hAnsi="Arial" w:cs="Arial"/>
                <w:color w:val="auto"/>
                <w:sz w:val="24"/>
                <w:szCs w:val="24"/>
              </w:rPr>
              <w:t>JNV et distribution des MI</w:t>
            </w:r>
            <w:r w:rsidR="00097CEA">
              <w:rPr>
                <w:rFonts w:ascii="Arial" w:hAnsi="Arial" w:cs="Arial"/>
                <w:color w:val="auto"/>
                <w:sz w:val="24"/>
                <w:szCs w:val="24"/>
              </w:rPr>
              <w:t>LDA</w:t>
            </w:r>
          </w:p>
        </w:tc>
      </w:tr>
      <w:tr w:rsidR="005E0946" w:rsidRPr="000B4365" w14:paraId="2C2E0ED0" w14:textId="77777777" w:rsidTr="00584AD9">
        <w:trPr>
          <w:trHeight w:val="477"/>
        </w:trPr>
        <w:tc>
          <w:tcPr>
            <w:cnfStyle w:val="001000000000" w:firstRow="0" w:lastRow="0" w:firstColumn="1" w:lastColumn="0" w:oddVBand="0" w:evenVBand="0" w:oddHBand="0" w:evenHBand="0" w:firstRowFirstColumn="0" w:firstRowLastColumn="0" w:lastRowFirstColumn="0" w:lastRowLastColumn="0"/>
            <w:tcW w:w="3195" w:type="dxa"/>
          </w:tcPr>
          <w:p w14:paraId="39038F12" w14:textId="77777777" w:rsidR="005E0946" w:rsidRPr="00584AD9" w:rsidRDefault="005E0946" w:rsidP="00110053">
            <w:pPr>
              <w:jc w:val="both"/>
              <w:rPr>
                <w:rFonts w:ascii="Arial" w:hAnsi="Arial" w:cs="Arial"/>
                <w:color w:val="auto"/>
                <w:sz w:val="24"/>
                <w:szCs w:val="24"/>
              </w:rPr>
            </w:pPr>
            <w:r w:rsidRPr="00584AD9">
              <w:rPr>
                <w:rFonts w:ascii="Arial" w:hAnsi="Arial" w:cs="Arial"/>
                <w:color w:val="auto"/>
                <w:sz w:val="24"/>
                <w:szCs w:val="24"/>
              </w:rPr>
              <w:t>Enfants de 6 mois – 14 ans</w:t>
            </w:r>
          </w:p>
        </w:tc>
        <w:tc>
          <w:tcPr>
            <w:cnfStyle w:val="000010000000" w:firstRow="0" w:lastRow="0" w:firstColumn="0" w:lastColumn="0" w:oddVBand="1" w:evenVBand="0" w:oddHBand="0" w:evenHBand="0" w:firstRowFirstColumn="0" w:firstRowLastColumn="0" w:lastRowFirstColumn="0" w:lastRowLastColumn="0"/>
            <w:tcW w:w="1806" w:type="dxa"/>
          </w:tcPr>
          <w:p w14:paraId="589475F0" w14:textId="77777777" w:rsidR="005E0946" w:rsidRPr="00584AD9" w:rsidRDefault="005E0946" w:rsidP="00110053">
            <w:pPr>
              <w:ind w:left="708"/>
              <w:jc w:val="both"/>
              <w:rPr>
                <w:rFonts w:ascii="Arial" w:hAnsi="Arial" w:cs="Arial"/>
                <w:color w:val="auto"/>
                <w:sz w:val="24"/>
                <w:szCs w:val="24"/>
              </w:rPr>
            </w:pPr>
            <w:r w:rsidRPr="00584AD9">
              <w:rPr>
                <w:rFonts w:ascii="Arial" w:hAnsi="Arial" w:cs="Arial"/>
                <w:color w:val="auto"/>
                <w:sz w:val="24"/>
                <w:szCs w:val="24"/>
              </w:rPr>
              <w:t>46%</w:t>
            </w:r>
          </w:p>
        </w:tc>
        <w:tc>
          <w:tcPr>
            <w:tcW w:w="3888" w:type="dxa"/>
          </w:tcPr>
          <w:p w14:paraId="527D4E34" w14:textId="77777777" w:rsidR="005E0946" w:rsidRPr="00584AD9" w:rsidRDefault="005E0946" w:rsidP="001100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84AD9">
              <w:rPr>
                <w:rFonts w:ascii="Arial" w:hAnsi="Arial" w:cs="Arial"/>
                <w:color w:val="auto"/>
                <w:sz w:val="24"/>
                <w:szCs w:val="24"/>
              </w:rPr>
              <w:t xml:space="preserve">Contrôle de la Rougeole, campagne de rattrapage     </w:t>
            </w:r>
          </w:p>
        </w:tc>
      </w:tr>
      <w:tr w:rsidR="005E0946" w:rsidRPr="000B4365" w14:paraId="5F039520" w14:textId="77777777" w:rsidTr="00584AD9">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3195" w:type="dxa"/>
          </w:tcPr>
          <w:p w14:paraId="7DFB06F1" w14:textId="77777777" w:rsidR="005E0946" w:rsidRPr="00584AD9" w:rsidRDefault="005E0946" w:rsidP="00110053">
            <w:pPr>
              <w:jc w:val="both"/>
              <w:rPr>
                <w:rFonts w:ascii="Arial" w:hAnsi="Arial" w:cs="Arial"/>
                <w:color w:val="auto"/>
                <w:sz w:val="24"/>
                <w:szCs w:val="24"/>
              </w:rPr>
            </w:pPr>
            <w:r w:rsidRPr="00584AD9">
              <w:rPr>
                <w:rFonts w:ascii="Arial" w:hAnsi="Arial" w:cs="Arial"/>
                <w:color w:val="auto"/>
                <w:sz w:val="24"/>
                <w:szCs w:val="24"/>
              </w:rPr>
              <w:t>Enfants de 6-59 mois</w:t>
            </w:r>
          </w:p>
        </w:tc>
        <w:tc>
          <w:tcPr>
            <w:cnfStyle w:val="000010000000" w:firstRow="0" w:lastRow="0" w:firstColumn="0" w:lastColumn="0" w:oddVBand="1" w:evenVBand="0" w:oddHBand="0" w:evenHBand="0" w:firstRowFirstColumn="0" w:firstRowLastColumn="0" w:lastRowFirstColumn="0" w:lastRowLastColumn="0"/>
            <w:tcW w:w="1806" w:type="dxa"/>
          </w:tcPr>
          <w:p w14:paraId="22465366" w14:textId="77777777" w:rsidR="005E0946" w:rsidRPr="00584AD9" w:rsidRDefault="005E0946" w:rsidP="00110053">
            <w:pPr>
              <w:ind w:left="708"/>
              <w:jc w:val="both"/>
              <w:rPr>
                <w:rFonts w:ascii="Arial" w:hAnsi="Arial" w:cs="Arial"/>
                <w:color w:val="auto"/>
                <w:sz w:val="24"/>
                <w:szCs w:val="24"/>
              </w:rPr>
            </w:pPr>
            <w:r w:rsidRPr="00584AD9">
              <w:rPr>
                <w:rFonts w:ascii="Arial" w:hAnsi="Arial" w:cs="Arial"/>
                <w:color w:val="auto"/>
                <w:sz w:val="24"/>
                <w:szCs w:val="24"/>
              </w:rPr>
              <w:t>15,55%</w:t>
            </w:r>
          </w:p>
        </w:tc>
        <w:tc>
          <w:tcPr>
            <w:tcW w:w="3888" w:type="dxa"/>
          </w:tcPr>
          <w:p w14:paraId="7EFA2FAA" w14:textId="77777777" w:rsidR="005E0946" w:rsidRPr="00584AD9" w:rsidRDefault="005E0946" w:rsidP="001100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84AD9">
              <w:rPr>
                <w:rFonts w:ascii="Arial" w:hAnsi="Arial" w:cs="Arial"/>
                <w:color w:val="auto"/>
                <w:sz w:val="24"/>
                <w:szCs w:val="24"/>
              </w:rPr>
              <w:t xml:space="preserve">Contrôle de la Rougeole, campagne de suivi       </w:t>
            </w:r>
          </w:p>
        </w:tc>
      </w:tr>
      <w:tr w:rsidR="005E0946" w:rsidRPr="000B4365" w14:paraId="1C2D10D5" w14:textId="77777777" w:rsidTr="00584AD9">
        <w:trPr>
          <w:trHeight w:val="293"/>
        </w:trPr>
        <w:tc>
          <w:tcPr>
            <w:cnfStyle w:val="001000000000" w:firstRow="0" w:lastRow="0" w:firstColumn="1" w:lastColumn="0" w:oddVBand="0" w:evenVBand="0" w:oddHBand="0" w:evenHBand="0" w:firstRowFirstColumn="0" w:firstRowLastColumn="0" w:lastRowFirstColumn="0" w:lastRowLastColumn="0"/>
            <w:tcW w:w="3195" w:type="dxa"/>
          </w:tcPr>
          <w:p w14:paraId="277CDCF2" w14:textId="77777777" w:rsidR="005E0946" w:rsidRPr="00584AD9" w:rsidRDefault="005E0946" w:rsidP="00110053">
            <w:pPr>
              <w:jc w:val="both"/>
              <w:rPr>
                <w:rFonts w:ascii="Arial" w:hAnsi="Arial" w:cs="Arial"/>
                <w:color w:val="auto"/>
                <w:sz w:val="24"/>
                <w:szCs w:val="24"/>
              </w:rPr>
            </w:pPr>
            <w:r w:rsidRPr="00584AD9">
              <w:rPr>
                <w:rFonts w:ascii="Arial" w:hAnsi="Arial" w:cs="Arial"/>
                <w:color w:val="auto"/>
                <w:sz w:val="24"/>
                <w:szCs w:val="24"/>
              </w:rPr>
              <w:t xml:space="preserve">Enfants de  6-59 mois </w:t>
            </w:r>
          </w:p>
        </w:tc>
        <w:tc>
          <w:tcPr>
            <w:cnfStyle w:val="000010000000" w:firstRow="0" w:lastRow="0" w:firstColumn="0" w:lastColumn="0" w:oddVBand="1" w:evenVBand="0" w:oddHBand="0" w:evenHBand="0" w:firstRowFirstColumn="0" w:firstRowLastColumn="0" w:lastRowFirstColumn="0" w:lastRowLastColumn="0"/>
            <w:tcW w:w="1806" w:type="dxa"/>
          </w:tcPr>
          <w:p w14:paraId="7C34EE1A" w14:textId="77777777" w:rsidR="005E0946" w:rsidRPr="00584AD9" w:rsidRDefault="005E0946" w:rsidP="00110053">
            <w:pPr>
              <w:ind w:left="708"/>
              <w:jc w:val="both"/>
              <w:rPr>
                <w:rFonts w:ascii="Arial" w:hAnsi="Arial" w:cs="Arial"/>
                <w:color w:val="auto"/>
                <w:sz w:val="24"/>
                <w:szCs w:val="24"/>
              </w:rPr>
            </w:pPr>
            <w:r w:rsidRPr="00584AD9">
              <w:rPr>
                <w:rFonts w:ascii="Arial" w:hAnsi="Arial" w:cs="Arial"/>
                <w:color w:val="auto"/>
                <w:sz w:val="24"/>
                <w:szCs w:val="24"/>
              </w:rPr>
              <w:t>15,55%</w:t>
            </w:r>
          </w:p>
        </w:tc>
        <w:tc>
          <w:tcPr>
            <w:tcW w:w="3888" w:type="dxa"/>
          </w:tcPr>
          <w:p w14:paraId="159F5282" w14:textId="77777777" w:rsidR="005E0946" w:rsidRPr="00584AD9" w:rsidRDefault="005E0946" w:rsidP="001100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84AD9">
              <w:rPr>
                <w:rFonts w:ascii="Arial" w:hAnsi="Arial" w:cs="Arial"/>
                <w:color w:val="auto"/>
                <w:sz w:val="24"/>
                <w:szCs w:val="24"/>
              </w:rPr>
              <w:t>Prévention de la carence en Vit A</w:t>
            </w:r>
          </w:p>
        </w:tc>
      </w:tr>
      <w:tr w:rsidR="005E0946" w:rsidRPr="000B4365" w14:paraId="5FEAAA9E" w14:textId="77777777" w:rsidTr="00584AD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195" w:type="dxa"/>
          </w:tcPr>
          <w:p w14:paraId="07EB796C" w14:textId="77777777" w:rsidR="005E0946" w:rsidRPr="00584AD9" w:rsidRDefault="005E0946" w:rsidP="00110053">
            <w:pPr>
              <w:jc w:val="both"/>
              <w:rPr>
                <w:rFonts w:ascii="Arial" w:hAnsi="Arial" w:cs="Arial"/>
                <w:color w:val="auto"/>
                <w:sz w:val="24"/>
                <w:szCs w:val="24"/>
              </w:rPr>
            </w:pPr>
            <w:r w:rsidRPr="00584AD9">
              <w:rPr>
                <w:rFonts w:ascii="Arial" w:hAnsi="Arial" w:cs="Arial"/>
                <w:color w:val="auto"/>
                <w:sz w:val="24"/>
                <w:szCs w:val="24"/>
              </w:rPr>
              <w:t xml:space="preserve">Enfants de  12-59 mois </w:t>
            </w:r>
          </w:p>
        </w:tc>
        <w:tc>
          <w:tcPr>
            <w:cnfStyle w:val="000010000000" w:firstRow="0" w:lastRow="0" w:firstColumn="0" w:lastColumn="0" w:oddVBand="1" w:evenVBand="0" w:oddHBand="0" w:evenHBand="0" w:firstRowFirstColumn="0" w:firstRowLastColumn="0" w:lastRowFirstColumn="0" w:lastRowLastColumn="0"/>
            <w:tcW w:w="1806" w:type="dxa"/>
          </w:tcPr>
          <w:p w14:paraId="6F9DE6FE" w14:textId="77777777" w:rsidR="005E0946" w:rsidRPr="00584AD9" w:rsidRDefault="005E0946" w:rsidP="00110053">
            <w:pPr>
              <w:ind w:left="708"/>
              <w:jc w:val="both"/>
              <w:rPr>
                <w:rFonts w:ascii="Arial" w:hAnsi="Arial" w:cs="Arial"/>
                <w:color w:val="auto"/>
                <w:sz w:val="24"/>
                <w:szCs w:val="24"/>
              </w:rPr>
            </w:pPr>
            <w:r w:rsidRPr="00584AD9">
              <w:rPr>
                <w:rFonts w:ascii="Arial" w:hAnsi="Arial" w:cs="Arial"/>
                <w:color w:val="auto"/>
                <w:sz w:val="24"/>
                <w:szCs w:val="24"/>
              </w:rPr>
              <w:t>13,8%</w:t>
            </w:r>
          </w:p>
        </w:tc>
        <w:tc>
          <w:tcPr>
            <w:tcW w:w="3888" w:type="dxa"/>
          </w:tcPr>
          <w:p w14:paraId="17B39869" w14:textId="77777777" w:rsidR="005E0946" w:rsidRPr="00584AD9" w:rsidRDefault="005E0946" w:rsidP="001100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84AD9">
              <w:rPr>
                <w:rFonts w:ascii="Arial" w:hAnsi="Arial" w:cs="Arial"/>
                <w:color w:val="auto"/>
                <w:sz w:val="24"/>
                <w:szCs w:val="24"/>
              </w:rPr>
              <w:t>Déparasitage à l’</w:t>
            </w:r>
            <w:proofErr w:type="spellStart"/>
            <w:r w:rsidRPr="00584AD9">
              <w:rPr>
                <w:rFonts w:ascii="Arial" w:hAnsi="Arial" w:cs="Arial"/>
                <w:color w:val="auto"/>
                <w:sz w:val="24"/>
                <w:szCs w:val="24"/>
              </w:rPr>
              <w:t>Albendazole</w:t>
            </w:r>
            <w:proofErr w:type="spellEnd"/>
          </w:p>
        </w:tc>
      </w:tr>
      <w:tr w:rsidR="005E0946" w:rsidRPr="000B4365" w14:paraId="0CD9C745" w14:textId="77777777" w:rsidTr="00584AD9">
        <w:trPr>
          <w:trHeight w:val="477"/>
        </w:trPr>
        <w:tc>
          <w:tcPr>
            <w:cnfStyle w:val="001000000000" w:firstRow="0" w:lastRow="0" w:firstColumn="1" w:lastColumn="0" w:oddVBand="0" w:evenVBand="0" w:oddHBand="0" w:evenHBand="0" w:firstRowFirstColumn="0" w:firstRowLastColumn="0" w:lastRowFirstColumn="0" w:lastRowLastColumn="0"/>
            <w:tcW w:w="3195" w:type="dxa"/>
          </w:tcPr>
          <w:p w14:paraId="48A04B43" w14:textId="77777777" w:rsidR="005E0946" w:rsidRPr="00584AD9" w:rsidRDefault="005E0946" w:rsidP="00110053">
            <w:pPr>
              <w:jc w:val="both"/>
              <w:rPr>
                <w:rFonts w:ascii="Arial" w:hAnsi="Arial" w:cs="Arial"/>
                <w:color w:val="auto"/>
                <w:sz w:val="24"/>
                <w:szCs w:val="24"/>
              </w:rPr>
            </w:pPr>
            <w:r w:rsidRPr="00584AD9">
              <w:rPr>
                <w:rFonts w:ascii="Arial" w:hAnsi="Arial" w:cs="Arial"/>
                <w:color w:val="auto"/>
                <w:sz w:val="24"/>
                <w:szCs w:val="24"/>
              </w:rPr>
              <w:t>Femmes enceintes</w:t>
            </w:r>
          </w:p>
        </w:tc>
        <w:tc>
          <w:tcPr>
            <w:cnfStyle w:val="000010000000" w:firstRow="0" w:lastRow="0" w:firstColumn="0" w:lastColumn="0" w:oddVBand="1" w:evenVBand="0" w:oddHBand="0" w:evenHBand="0" w:firstRowFirstColumn="0" w:firstRowLastColumn="0" w:lastRowFirstColumn="0" w:lastRowLastColumn="0"/>
            <w:tcW w:w="1806" w:type="dxa"/>
          </w:tcPr>
          <w:p w14:paraId="48741757" w14:textId="77777777" w:rsidR="005E0946" w:rsidRPr="00584AD9" w:rsidRDefault="005E0946" w:rsidP="00110053">
            <w:pPr>
              <w:ind w:left="708"/>
              <w:jc w:val="both"/>
              <w:rPr>
                <w:rFonts w:ascii="Arial" w:hAnsi="Arial" w:cs="Arial"/>
                <w:color w:val="auto"/>
                <w:sz w:val="24"/>
                <w:szCs w:val="24"/>
              </w:rPr>
            </w:pPr>
            <w:r w:rsidRPr="00584AD9">
              <w:rPr>
                <w:rFonts w:ascii="Arial" w:hAnsi="Arial" w:cs="Arial"/>
                <w:color w:val="auto"/>
                <w:sz w:val="24"/>
                <w:szCs w:val="24"/>
              </w:rPr>
              <w:t>4 %</w:t>
            </w:r>
          </w:p>
        </w:tc>
        <w:tc>
          <w:tcPr>
            <w:tcW w:w="3888" w:type="dxa"/>
          </w:tcPr>
          <w:p w14:paraId="28B041D1" w14:textId="77777777" w:rsidR="005E0946" w:rsidRPr="00584AD9" w:rsidRDefault="005E0946" w:rsidP="001100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84AD9">
              <w:rPr>
                <w:rFonts w:ascii="Arial" w:hAnsi="Arial" w:cs="Arial"/>
                <w:color w:val="auto"/>
                <w:sz w:val="24"/>
                <w:szCs w:val="24"/>
              </w:rPr>
              <w:t>PEV de routine, Eliminatio</w:t>
            </w:r>
            <w:r w:rsidR="00097CEA">
              <w:rPr>
                <w:rFonts w:ascii="Arial" w:hAnsi="Arial" w:cs="Arial"/>
                <w:color w:val="auto"/>
                <w:sz w:val="24"/>
                <w:szCs w:val="24"/>
              </w:rPr>
              <w:t>n du TMN et distribution des MILDA</w:t>
            </w:r>
          </w:p>
        </w:tc>
      </w:tr>
      <w:tr w:rsidR="005E0946" w:rsidRPr="000B4365" w14:paraId="13D73F56" w14:textId="77777777" w:rsidTr="00584AD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195" w:type="dxa"/>
          </w:tcPr>
          <w:p w14:paraId="19BE5B77" w14:textId="77777777" w:rsidR="005E0946" w:rsidRPr="00584AD9" w:rsidRDefault="005E0946" w:rsidP="00110053">
            <w:pPr>
              <w:jc w:val="both"/>
              <w:rPr>
                <w:rFonts w:ascii="Arial" w:hAnsi="Arial" w:cs="Arial"/>
                <w:color w:val="auto"/>
                <w:sz w:val="24"/>
                <w:szCs w:val="24"/>
              </w:rPr>
            </w:pPr>
            <w:r w:rsidRPr="00584AD9">
              <w:rPr>
                <w:rFonts w:ascii="Arial" w:hAnsi="Arial" w:cs="Arial"/>
                <w:color w:val="auto"/>
                <w:sz w:val="24"/>
                <w:szCs w:val="24"/>
              </w:rPr>
              <w:t>Femmes en âge de procréer</w:t>
            </w:r>
          </w:p>
        </w:tc>
        <w:tc>
          <w:tcPr>
            <w:cnfStyle w:val="000010000000" w:firstRow="0" w:lastRow="0" w:firstColumn="0" w:lastColumn="0" w:oddVBand="1" w:evenVBand="0" w:oddHBand="0" w:evenHBand="0" w:firstRowFirstColumn="0" w:firstRowLastColumn="0" w:lastRowFirstColumn="0" w:lastRowLastColumn="0"/>
            <w:tcW w:w="1806" w:type="dxa"/>
          </w:tcPr>
          <w:p w14:paraId="36C79CF4" w14:textId="77777777" w:rsidR="005E0946" w:rsidRPr="00584AD9" w:rsidRDefault="005E0946" w:rsidP="00110053">
            <w:pPr>
              <w:ind w:left="708"/>
              <w:jc w:val="both"/>
              <w:rPr>
                <w:rFonts w:ascii="Arial" w:hAnsi="Arial" w:cs="Arial"/>
                <w:color w:val="auto"/>
                <w:sz w:val="24"/>
                <w:szCs w:val="24"/>
              </w:rPr>
            </w:pPr>
            <w:r w:rsidRPr="00584AD9">
              <w:rPr>
                <w:rFonts w:ascii="Arial" w:hAnsi="Arial" w:cs="Arial"/>
                <w:color w:val="auto"/>
                <w:sz w:val="24"/>
                <w:szCs w:val="24"/>
              </w:rPr>
              <w:t>49%</w:t>
            </w:r>
          </w:p>
        </w:tc>
        <w:tc>
          <w:tcPr>
            <w:tcW w:w="3888" w:type="dxa"/>
          </w:tcPr>
          <w:p w14:paraId="22DD0360" w14:textId="77777777" w:rsidR="005E0946" w:rsidRPr="00584AD9" w:rsidRDefault="005E0946" w:rsidP="001100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84AD9">
              <w:rPr>
                <w:rFonts w:ascii="Arial" w:hAnsi="Arial" w:cs="Arial"/>
                <w:color w:val="auto"/>
                <w:sz w:val="24"/>
                <w:szCs w:val="24"/>
              </w:rPr>
              <w:t>Elimination du TMN (campagnes)</w:t>
            </w:r>
          </w:p>
        </w:tc>
      </w:tr>
      <w:tr w:rsidR="003A0E11" w:rsidRPr="000B4365" w14:paraId="654973BB" w14:textId="77777777" w:rsidTr="00584AD9">
        <w:trPr>
          <w:trHeight w:val="301"/>
        </w:trPr>
        <w:tc>
          <w:tcPr>
            <w:cnfStyle w:val="001000000000" w:firstRow="0" w:lastRow="0" w:firstColumn="1" w:lastColumn="0" w:oddVBand="0" w:evenVBand="0" w:oddHBand="0" w:evenHBand="0" w:firstRowFirstColumn="0" w:firstRowLastColumn="0" w:lastRowFirstColumn="0" w:lastRowLastColumn="0"/>
            <w:tcW w:w="3195" w:type="dxa"/>
          </w:tcPr>
          <w:p w14:paraId="43A58854" w14:textId="77777777" w:rsidR="003A0E11" w:rsidRPr="00584AD9" w:rsidRDefault="003A0E11" w:rsidP="00110053">
            <w:pPr>
              <w:jc w:val="both"/>
              <w:rPr>
                <w:rFonts w:ascii="Arial" w:hAnsi="Arial" w:cs="Arial"/>
                <w:color w:val="auto"/>
                <w:sz w:val="24"/>
                <w:szCs w:val="24"/>
              </w:rPr>
            </w:pPr>
            <w:r w:rsidRPr="00584AD9">
              <w:rPr>
                <w:rFonts w:ascii="Arial" w:hAnsi="Arial" w:cs="Arial"/>
                <w:color w:val="auto"/>
                <w:sz w:val="24"/>
                <w:szCs w:val="24"/>
              </w:rPr>
              <w:t>Population de 1-29 ans</w:t>
            </w:r>
          </w:p>
        </w:tc>
        <w:tc>
          <w:tcPr>
            <w:cnfStyle w:val="000010000000" w:firstRow="0" w:lastRow="0" w:firstColumn="0" w:lastColumn="0" w:oddVBand="1" w:evenVBand="0" w:oddHBand="0" w:evenHBand="0" w:firstRowFirstColumn="0" w:firstRowLastColumn="0" w:lastRowFirstColumn="0" w:lastRowLastColumn="0"/>
            <w:tcW w:w="1806" w:type="dxa"/>
          </w:tcPr>
          <w:p w14:paraId="406BE04C" w14:textId="77777777" w:rsidR="003A0E11" w:rsidRPr="00584AD9" w:rsidRDefault="007C4541" w:rsidP="00110053">
            <w:pPr>
              <w:ind w:left="708"/>
              <w:jc w:val="both"/>
              <w:rPr>
                <w:rFonts w:ascii="Arial" w:hAnsi="Arial" w:cs="Arial"/>
                <w:color w:val="auto"/>
                <w:sz w:val="24"/>
                <w:szCs w:val="24"/>
              </w:rPr>
            </w:pPr>
            <w:r w:rsidRPr="00584AD9">
              <w:rPr>
                <w:rFonts w:ascii="Arial" w:hAnsi="Arial" w:cs="Arial"/>
                <w:color w:val="auto"/>
                <w:sz w:val="24"/>
                <w:szCs w:val="24"/>
              </w:rPr>
              <w:t>71%</w:t>
            </w:r>
          </w:p>
        </w:tc>
        <w:tc>
          <w:tcPr>
            <w:tcW w:w="3888" w:type="dxa"/>
          </w:tcPr>
          <w:p w14:paraId="05889F07" w14:textId="77777777" w:rsidR="003A0E11" w:rsidRPr="00584AD9" w:rsidRDefault="003A0E11" w:rsidP="001100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84AD9">
              <w:rPr>
                <w:rFonts w:ascii="Arial" w:hAnsi="Arial" w:cs="Arial"/>
                <w:color w:val="auto"/>
                <w:sz w:val="24"/>
                <w:szCs w:val="24"/>
              </w:rPr>
              <w:t xml:space="preserve">Campagne de rattrapage </w:t>
            </w:r>
            <w:proofErr w:type="spellStart"/>
            <w:r w:rsidRPr="00584AD9">
              <w:rPr>
                <w:rFonts w:ascii="Arial" w:hAnsi="Arial" w:cs="Arial"/>
                <w:color w:val="auto"/>
                <w:sz w:val="24"/>
                <w:szCs w:val="24"/>
              </w:rPr>
              <w:t>MenAfriVac</w:t>
            </w:r>
            <w:proofErr w:type="spellEnd"/>
          </w:p>
        </w:tc>
      </w:tr>
    </w:tbl>
    <w:p w14:paraId="4DE9C2DF" w14:textId="77777777" w:rsidR="00790C34" w:rsidRPr="000B4365" w:rsidRDefault="00790C34" w:rsidP="005E0946">
      <w:pPr>
        <w:rPr>
          <w:rFonts w:ascii="Arial" w:hAnsi="Arial" w:cs="Arial"/>
          <w:sz w:val="24"/>
          <w:szCs w:val="24"/>
          <w:lang w:val="fr-BE" w:eastAsia="fr-FR"/>
        </w:rPr>
      </w:pPr>
    </w:p>
    <w:p w14:paraId="1BE5BB1B" w14:textId="77777777" w:rsidR="00312C5F" w:rsidRPr="000A7666" w:rsidRDefault="000A7666" w:rsidP="000A7666">
      <w:pPr>
        <w:rPr>
          <w:rFonts w:ascii="Arial" w:hAnsi="Arial" w:cs="Arial"/>
          <w:b/>
        </w:rPr>
      </w:pPr>
      <w:bookmarkStart w:id="87" w:name="_Toc366098358"/>
      <w:r w:rsidRPr="000A7666">
        <w:rPr>
          <w:rFonts w:ascii="Arial" w:hAnsi="Arial" w:cs="Arial"/>
          <w:b/>
        </w:rPr>
        <w:t>c.</w:t>
      </w:r>
      <w:r w:rsidR="00DA6B70">
        <w:rPr>
          <w:rFonts w:ascii="Arial" w:hAnsi="Arial" w:cs="Arial"/>
          <w:b/>
        </w:rPr>
        <w:t xml:space="preserve"> </w:t>
      </w:r>
      <w:r w:rsidR="00790C34" w:rsidRPr="000A7666">
        <w:rPr>
          <w:rFonts w:ascii="Arial" w:hAnsi="Arial" w:cs="Arial"/>
          <w:b/>
        </w:rPr>
        <w:t>Calendrier vaccinal de routine :</w:t>
      </w:r>
    </w:p>
    <w:p w14:paraId="5747C955" w14:textId="77777777" w:rsidR="005E0946" w:rsidRDefault="005E0946" w:rsidP="005E0946">
      <w:pPr>
        <w:shd w:val="clear" w:color="auto" w:fill="FFFFFF"/>
        <w:spacing w:before="240" w:line="276" w:lineRule="auto"/>
        <w:jc w:val="both"/>
        <w:rPr>
          <w:rFonts w:ascii="Arial" w:hAnsi="Arial" w:cs="Arial"/>
          <w:bCs/>
          <w:sz w:val="24"/>
          <w:szCs w:val="24"/>
        </w:rPr>
      </w:pPr>
      <w:r w:rsidRPr="000B4365">
        <w:rPr>
          <w:rFonts w:ascii="Arial" w:hAnsi="Arial" w:cs="Arial"/>
          <w:bCs/>
          <w:sz w:val="24"/>
          <w:szCs w:val="24"/>
        </w:rPr>
        <w:t>Les tableaux ci-dessous résument le calendrier vaccinal en vigueur en République Centrafricaine et celui des autres interventions intégrées à la vaccination.</w:t>
      </w:r>
    </w:p>
    <w:p w14:paraId="13DCC4D0" w14:textId="77777777" w:rsidR="003145D7" w:rsidRDefault="003145D7" w:rsidP="005E0946">
      <w:pPr>
        <w:shd w:val="clear" w:color="auto" w:fill="FFFFFF"/>
        <w:spacing w:before="240" w:line="276" w:lineRule="auto"/>
        <w:jc w:val="both"/>
        <w:rPr>
          <w:rFonts w:ascii="Arial" w:hAnsi="Arial" w:cs="Arial"/>
          <w:bCs/>
          <w:sz w:val="24"/>
          <w:szCs w:val="24"/>
        </w:rPr>
      </w:pPr>
    </w:p>
    <w:p w14:paraId="17771CC8" w14:textId="77777777" w:rsidR="003145D7" w:rsidRDefault="003145D7" w:rsidP="005E0946">
      <w:pPr>
        <w:shd w:val="clear" w:color="auto" w:fill="FFFFFF"/>
        <w:spacing w:before="240" w:line="276" w:lineRule="auto"/>
        <w:jc w:val="both"/>
        <w:rPr>
          <w:rFonts w:ascii="Arial" w:hAnsi="Arial" w:cs="Arial"/>
          <w:bCs/>
          <w:sz w:val="24"/>
          <w:szCs w:val="24"/>
        </w:rPr>
      </w:pPr>
    </w:p>
    <w:p w14:paraId="4F97E77E" w14:textId="77777777" w:rsidR="003145D7" w:rsidRDefault="003145D7" w:rsidP="005E0946">
      <w:pPr>
        <w:shd w:val="clear" w:color="auto" w:fill="FFFFFF"/>
        <w:spacing w:before="240" w:line="276" w:lineRule="auto"/>
        <w:jc w:val="both"/>
        <w:rPr>
          <w:rFonts w:ascii="Arial" w:hAnsi="Arial" w:cs="Arial"/>
          <w:bCs/>
          <w:sz w:val="24"/>
          <w:szCs w:val="24"/>
        </w:rPr>
      </w:pPr>
    </w:p>
    <w:p w14:paraId="1198A784" w14:textId="77777777" w:rsidR="003145D7" w:rsidRDefault="003145D7" w:rsidP="005E0946">
      <w:pPr>
        <w:shd w:val="clear" w:color="auto" w:fill="FFFFFF"/>
        <w:spacing w:before="240" w:line="276" w:lineRule="auto"/>
        <w:jc w:val="both"/>
        <w:rPr>
          <w:rFonts w:ascii="Arial" w:hAnsi="Arial" w:cs="Arial"/>
          <w:bCs/>
          <w:sz w:val="24"/>
          <w:szCs w:val="24"/>
        </w:rPr>
      </w:pPr>
    </w:p>
    <w:p w14:paraId="285F2528" w14:textId="77777777" w:rsidR="003145D7" w:rsidRDefault="003145D7" w:rsidP="005E0946">
      <w:pPr>
        <w:shd w:val="clear" w:color="auto" w:fill="FFFFFF"/>
        <w:spacing w:before="240" w:line="276" w:lineRule="auto"/>
        <w:jc w:val="both"/>
        <w:rPr>
          <w:rFonts w:ascii="Arial" w:hAnsi="Arial" w:cs="Arial"/>
          <w:bCs/>
          <w:sz w:val="24"/>
          <w:szCs w:val="24"/>
        </w:rPr>
      </w:pPr>
    </w:p>
    <w:p w14:paraId="65213DD4" w14:textId="77777777" w:rsidR="003145D7" w:rsidRPr="000B4365" w:rsidRDefault="003145D7" w:rsidP="005E0946">
      <w:pPr>
        <w:shd w:val="clear" w:color="auto" w:fill="FFFFFF"/>
        <w:spacing w:before="240" w:line="276" w:lineRule="auto"/>
        <w:jc w:val="both"/>
        <w:rPr>
          <w:rFonts w:ascii="Arial" w:hAnsi="Arial" w:cs="Arial"/>
          <w:bCs/>
          <w:sz w:val="24"/>
          <w:szCs w:val="24"/>
        </w:rPr>
      </w:pPr>
    </w:p>
    <w:p w14:paraId="7803A980" w14:textId="77777777" w:rsidR="005E0946" w:rsidRPr="006F73CD" w:rsidRDefault="00F46EA5" w:rsidP="00340A26">
      <w:pPr>
        <w:pStyle w:val="Lgende"/>
        <w:spacing w:line="276" w:lineRule="auto"/>
        <w:rPr>
          <w:b w:val="0"/>
          <w:i w:val="0"/>
          <w:szCs w:val="24"/>
        </w:rPr>
      </w:pPr>
      <w:r w:rsidRPr="006F73CD">
        <w:rPr>
          <w:b w:val="0"/>
          <w:i w:val="0"/>
          <w:szCs w:val="24"/>
          <w:u w:val="single"/>
        </w:rPr>
        <w:lastRenderedPageBreak/>
        <w:t xml:space="preserve">Tableau </w:t>
      </w:r>
      <w:r w:rsidR="006F73CD" w:rsidRPr="006F73CD">
        <w:rPr>
          <w:b w:val="0"/>
          <w:i w:val="0"/>
          <w:szCs w:val="24"/>
          <w:u w:val="single"/>
        </w:rPr>
        <w:t>V</w:t>
      </w:r>
      <w:r w:rsidRPr="006F73CD">
        <w:rPr>
          <w:b w:val="0"/>
          <w:i w:val="0"/>
          <w:szCs w:val="24"/>
          <w:u w:val="single"/>
        </w:rPr>
        <w:t xml:space="preserve"> :</w:t>
      </w:r>
      <w:r w:rsidR="005E0946" w:rsidRPr="006F73CD">
        <w:rPr>
          <w:b w:val="0"/>
          <w:i w:val="0"/>
          <w:szCs w:val="24"/>
        </w:rPr>
        <w:t xml:space="preserve"> Calendrier vaccinal pour les enfants (0 à 11 mois)</w:t>
      </w:r>
    </w:p>
    <w:p w14:paraId="3F8A9BB8" w14:textId="77777777" w:rsidR="00790C34" w:rsidRPr="000B4365" w:rsidRDefault="00790C34" w:rsidP="00790C34">
      <w:pPr>
        <w:rPr>
          <w:rFonts w:ascii="Arial" w:hAnsi="Arial" w:cs="Arial"/>
          <w:sz w:val="24"/>
          <w:szCs w:val="24"/>
          <w:lang w:val="fr-BE" w:eastAsia="fr-FR"/>
        </w:rPr>
      </w:pPr>
    </w:p>
    <w:tbl>
      <w:tblPr>
        <w:tblStyle w:val="Trameclaire-Accent5"/>
        <w:tblW w:w="7525" w:type="dxa"/>
        <w:tblLook w:val="04A0" w:firstRow="1" w:lastRow="0" w:firstColumn="1" w:lastColumn="0" w:noHBand="0" w:noVBand="1"/>
      </w:tblPr>
      <w:tblGrid>
        <w:gridCol w:w="1182"/>
        <w:gridCol w:w="1753"/>
        <w:gridCol w:w="4590"/>
      </w:tblGrid>
      <w:tr w:rsidR="00C33925" w:rsidRPr="000B4365" w14:paraId="3E36F58A" w14:textId="77777777" w:rsidTr="00584AD9">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182" w:type="dxa"/>
            <w:hideMark/>
          </w:tcPr>
          <w:p w14:paraId="4384C460" w14:textId="77777777" w:rsidR="00C33925" w:rsidRPr="000B4365" w:rsidRDefault="00C33925" w:rsidP="00C33925">
            <w:pPr>
              <w:jc w:val="both"/>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eastAsia="fr-BE"/>
              </w:rPr>
              <w:t>Contact</w:t>
            </w:r>
          </w:p>
        </w:tc>
        <w:tc>
          <w:tcPr>
            <w:tcW w:w="1753" w:type="dxa"/>
            <w:hideMark/>
          </w:tcPr>
          <w:p w14:paraId="576E6B3E" w14:textId="77777777" w:rsidR="00C33925" w:rsidRPr="000B4365" w:rsidRDefault="00C33925" w:rsidP="00C3392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eastAsia="fr-BE"/>
              </w:rPr>
              <w:t>Age</w:t>
            </w:r>
          </w:p>
        </w:tc>
        <w:tc>
          <w:tcPr>
            <w:tcW w:w="4590" w:type="dxa"/>
            <w:hideMark/>
          </w:tcPr>
          <w:p w14:paraId="42151798" w14:textId="77777777" w:rsidR="00C33925" w:rsidRPr="000B4365" w:rsidRDefault="00C33925" w:rsidP="00C3392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eastAsia="fr-BE"/>
              </w:rPr>
              <w:t>Antigènes recommandés</w:t>
            </w:r>
          </w:p>
        </w:tc>
      </w:tr>
      <w:tr w:rsidR="00C33925" w:rsidRPr="000B4365" w14:paraId="3B58EED8" w14:textId="77777777" w:rsidTr="00584AD9">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82" w:type="dxa"/>
            <w:hideMark/>
          </w:tcPr>
          <w:p w14:paraId="5D76885F" w14:textId="77777777" w:rsidR="00C33925" w:rsidRPr="000B4365" w:rsidRDefault="00C33925" w:rsidP="00C33925">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1</w:t>
            </w:r>
          </w:p>
        </w:tc>
        <w:tc>
          <w:tcPr>
            <w:tcW w:w="1753" w:type="dxa"/>
            <w:hideMark/>
          </w:tcPr>
          <w:p w14:paraId="275A8B2A" w14:textId="77777777" w:rsidR="00C33925" w:rsidRPr="000B4365" w:rsidRDefault="00C33925" w:rsidP="00C3392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Naissance</w:t>
            </w:r>
          </w:p>
        </w:tc>
        <w:tc>
          <w:tcPr>
            <w:tcW w:w="4590" w:type="dxa"/>
            <w:hideMark/>
          </w:tcPr>
          <w:p w14:paraId="57999E40" w14:textId="77777777" w:rsidR="00C33925" w:rsidRPr="000B4365" w:rsidRDefault="00C33925" w:rsidP="00C3392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BCG, VPO-0</w:t>
            </w:r>
          </w:p>
        </w:tc>
      </w:tr>
      <w:tr w:rsidR="00C33925" w:rsidRPr="00C92FA5" w14:paraId="1DF0D986" w14:textId="77777777" w:rsidTr="00584AD9">
        <w:trPr>
          <w:trHeight w:val="403"/>
        </w:trPr>
        <w:tc>
          <w:tcPr>
            <w:cnfStyle w:val="001000000000" w:firstRow="0" w:lastRow="0" w:firstColumn="1" w:lastColumn="0" w:oddVBand="0" w:evenVBand="0" w:oddHBand="0" w:evenHBand="0" w:firstRowFirstColumn="0" w:firstRowLastColumn="0" w:lastRowFirstColumn="0" w:lastRowLastColumn="0"/>
            <w:tcW w:w="1182" w:type="dxa"/>
            <w:hideMark/>
          </w:tcPr>
          <w:p w14:paraId="5DCF9608" w14:textId="77777777" w:rsidR="00C33925" w:rsidRPr="000B4365" w:rsidRDefault="00C33925" w:rsidP="00C33925">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2</w:t>
            </w:r>
          </w:p>
        </w:tc>
        <w:tc>
          <w:tcPr>
            <w:tcW w:w="1753" w:type="dxa"/>
            <w:hideMark/>
          </w:tcPr>
          <w:p w14:paraId="7FBB8845" w14:textId="77777777" w:rsidR="00C33925" w:rsidRPr="000B4365" w:rsidRDefault="00C33925" w:rsidP="00C3392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6 semaines</w:t>
            </w:r>
          </w:p>
        </w:tc>
        <w:tc>
          <w:tcPr>
            <w:tcW w:w="4590" w:type="dxa"/>
            <w:hideMark/>
          </w:tcPr>
          <w:p w14:paraId="5867B753" w14:textId="77777777" w:rsidR="00C33925" w:rsidRPr="000B4365" w:rsidRDefault="00C33925" w:rsidP="00C3392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s-US" w:eastAsia="fr-BE"/>
              </w:rPr>
            </w:pPr>
            <w:r w:rsidRPr="000B4365">
              <w:rPr>
                <w:rFonts w:ascii="Arial" w:eastAsia="Times New Roman" w:hAnsi="Arial" w:cs="Arial"/>
                <w:color w:val="000000"/>
                <w:sz w:val="24"/>
                <w:szCs w:val="24"/>
                <w:lang w:val="es-ES_tradnl" w:eastAsia="fr-BE"/>
              </w:rPr>
              <w:t>DTC-</w:t>
            </w:r>
            <w:r w:rsidRPr="000B4365">
              <w:rPr>
                <w:rFonts w:ascii="Arial" w:eastAsia="Times New Roman" w:hAnsi="Arial" w:cs="Arial"/>
                <w:b/>
                <w:bCs/>
                <w:color w:val="000000"/>
                <w:sz w:val="24"/>
                <w:szCs w:val="24"/>
                <w:lang w:val="es-ES_tradnl" w:eastAsia="fr-BE"/>
              </w:rPr>
              <w:t>HepB+Hib-1, VPO-1,</w:t>
            </w:r>
            <w:r w:rsidRPr="000B4365">
              <w:rPr>
                <w:rFonts w:ascii="Arial" w:eastAsia="Times New Roman" w:hAnsi="Arial" w:cs="Arial"/>
                <w:color w:val="000000"/>
                <w:sz w:val="24"/>
                <w:szCs w:val="24"/>
                <w:lang w:val="es-ES_tradnl" w:eastAsia="fr-BE"/>
              </w:rPr>
              <w:t xml:space="preserve"> PCV13-1,</w:t>
            </w:r>
            <w:r w:rsidRPr="000B4365">
              <w:rPr>
                <w:rFonts w:ascii="Arial" w:eastAsia="Times New Roman" w:hAnsi="Arial" w:cs="Arial"/>
                <w:b/>
                <w:bCs/>
                <w:color w:val="000000"/>
                <w:sz w:val="24"/>
                <w:szCs w:val="24"/>
                <w:lang w:val="es-ES_tradnl" w:eastAsia="fr-BE"/>
              </w:rPr>
              <w:t xml:space="preserve"> Rota-1</w:t>
            </w:r>
          </w:p>
        </w:tc>
      </w:tr>
      <w:tr w:rsidR="00C33925" w:rsidRPr="00C92FA5" w14:paraId="780DD72B" w14:textId="77777777" w:rsidTr="00584AD9">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82" w:type="dxa"/>
            <w:hideMark/>
          </w:tcPr>
          <w:p w14:paraId="3BD5B283" w14:textId="77777777" w:rsidR="00C33925" w:rsidRPr="000B4365" w:rsidRDefault="00C33925" w:rsidP="00C33925">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3</w:t>
            </w:r>
          </w:p>
        </w:tc>
        <w:tc>
          <w:tcPr>
            <w:tcW w:w="1753" w:type="dxa"/>
            <w:hideMark/>
          </w:tcPr>
          <w:p w14:paraId="102E1459" w14:textId="77777777" w:rsidR="00C33925" w:rsidRPr="000B4365" w:rsidRDefault="00C33925" w:rsidP="00C3392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10 semaines</w:t>
            </w:r>
          </w:p>
        </w:tc>
        <w:tc>
          <w:tcPr>
            <w:tcW w:w="4590" w:type="dxa"/>
            <w:hideMark/>
          </w:tcPr>
          <w:p w14:paraId="52CF5C1E" w14:textId="77777777" w:rsidR="00C33925" w:rsidRPr="000B4365" w:rsidRDefault="00C33925" w:rsidP="00C3392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es-US" w:eastAsia="fr-BE"/>
              </w:rPr>
            </w:pPr>
            <w:r w:rsidRPr="000B4365">
              <w:rPr>
                <w:rFonts w:ascii="Arial" w:eastAsia="Times New Roman" w:hAnsi="Arial" w:cs="Arial"/>
                <w:color w:val="000000"/>
                <w:sz w:val="24"/>
                <w:szCs w:val="24"/>
                <w:lang w:val="es-ES_tradnl" w:eastAsia="fr-BE"/>
              </w:rPr>
              <w:t>DTC-</w:t>
            </w:r>
            <w:r w:rsidRPr="000B4365">
              <w:rPr>
                <w:rFonts w:ascii="Arial" w:eastAsia="Times New Roman" w:hAnsi="Arial" w:cs="Arial"/>
                <w:b/>
                <w:bCs/>
                <w:color w:val="000000"/>
                <w:sz w:val="24"/>
                <w:szCs w:val="24"/>
                <w:lang w:val="es-ES_tradnl" w:eastAsia="fr-BE"/>
              </w:rPr>
              <w:t>HepB+Hib-2, VPO-2, PCV13-2, Rota-2</w:t>
            </w:r>
          </w:p>
        </w:tc>
      </w:tr>
      <w:tr w:rsidR="00C33925" w:rsidRPr="000B4365" w14:paraId="3A68ECC6" w14:textId="77777777" w:rsidTr="00584AD9">
        <w:trPr>
          <w:trHeight w:val="403"/>
        </w:trPr>
        <w:tc>
          <w:tcPr>
            <w:cnfStyle w:val="001000000000" w:firstRow="0" w:lastRow="0" w:firstColumn="1" w:lastColumn="0" w:oddVBand="0" w:evenVBand="0" w:oddHBand="0" w:evenHBand="0" w:firstRowFirstColumn="0" w:firstRowLastColumn="0" w:lastRowFirstColumn="0" w:lastRowLastColumn="0"/>
            <w:tcW w:w="1182" w:type="dxa"/>
            <w:hideMark/>
          </w:tcPr>
          <w:p w14:paraId="46047885" w14:textId="77777777" w:rsidR="00C33925" w:rsidRPr="000B4365" w:rsidRDefault="00C33925" w:rsidP="00C33925">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4</w:t>
            </w:r>
          </w:p>
        </w:tc>
        <w:tc>
          <w:tcPr>
            <w:tcW w:w="1753" w:type="dxa"/>
            <w:hideMark/>
          </w:tcPr>
          <w:p w14:paraId="34904F5F" w14:textId="77777777" w:rsidR="00C33925" w:rsidRPr="000B4365" w:rsidRDefault="00C33925" w:rsidP="00C3392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14 semaines</w:t>
            </w:r>
          </w:p>
        </w:tc>
        <w:tc>
          <w:tcPr>
            <w:tcW w:w="4590" w:type="dxa"/>
            <w:hideMark/>
          </w:tcPr>
          <w:p w14:paraId="1F41CD2D" w14:textId="77777777" w:rsidR="00C33925" w:rsidRPr="000B4365" w:rsidRDefault="00C33925" w:rsidP="00C3392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DTC-</w:t>
            </w:r>
            <w:r w:rsidRPr="000B4365">
              <w:rPr>
                <w:rFonts w:ascii="Arial" w:eastAsia="Times New Roman" w:hAnsi="Arial" w:cs="Arial"/>
                <w:b/>
                <w:bCs/>
                <w:color w:val="000000"/>
                <w:sz w:val="24"/>
                <w:szCs w:val="24"/>
                <w:lang w:val="fr-BE" w:eastAsia="fr-BE"/>
              </w:rPr>
              <w:t>HepB+Hib-3 , VPO3/VPI  , PCV13-3</w:t>
            </w:r>
          </w:p>
        </w:tc>
      </w:tr>
      <w:tr w:rsidR="00C33925" w:rsidRPr="000B4365" w14:paraId="3EACC98E" w14:textId="77777777" w:rsidTr="00584AD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82" w:type="dxa"/>
            <w:vMerge w:val="restart"/>
            <w:hideMark/>
          </w:tcPr>
          <w:p w14:paraId="66502EF6" w14:textId="77777777" w:rsidR="00C33925" w:rsidRPr="000B4365" w:rsidRDefault="00C33925" w:rsidP="00C33925">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n-US" w:eastAsia="fr-BE"/>
              </w:rPr>
              <w:t>5</w:t>
            </w:r>
          </w:p>
        </w:tc>
        <w:tc>
          <w:tcPr>
            <w:tcW w:w="1753" w:type="dxa"/>
            <w:vMerge w:val="restart"/>
            <w:hideMark/>
          </w:tcPr>
          <w:p w14:paraId="2D2674B3" w14:textId="77777777" w:rsidR="00C33925" w:rsidRPr="000B4365" w:rsidRDefault="00C33925" w:rsidP="00C3392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n-US" w:eastAsia="fr-BE"/>
              </w:rPr>
              <w:t xml:space="preserve">9 </w:t>
            </w:r>
            <w:proofErr w:type="spellStart"/>
            <w:r w:rsidRPr="000B4365">
              <w:rPr>
                <w:rFonts w:ascii="Arial" w:eastAsia="Times New Roman" w:hAnsi="Arial" w:cs="Arial"/>
                <w:color w:val="000000"/>
                <w:sz w:val="24"/>
                <w:szCs w:val="24"/>
                <w:lang w:val="en-US" w:eastAsia="fr-BE"/>
              </w:rPr>
              <w:t>mois</w:t>
            </w:r>
            <w:proofErr w:type="spellEnd"/>
          </w:p>
        </w:tc>
        <w:tc>
          <w:tcPr>
            <w:tcW w:w="4590" w:type="dxa"/>
            <w:vMerge w:val="restart"/>
            <w:hideMark/>
          </w:tcPr>
          <w:p w14:paraId="3757CEFE" w14:textId="77777777" w:rsidR="00C33925" w:rsidRPr="000B4365" w:rsidRDefault="00C33925" w:rsidP="00C3392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n-US" w:eastAsia="fr-BE"/>
              </w:rPr>
              <w:t>VAR/RR, VAA</w:t>
            </w:r>
          </w:p>
        </w:tc>
      </w:tr>
      <w:tr w:rsidR="00C33925" w:rsidRPr="000B4365" w14:paraId="59F2D1DE" w14:textId="77777777" w:rsidTr="00584AD9">
        <w:trPr>
          <w:trHeight w:val="276"/>
        </w:trPr>
        <w:tc>
          <w:tcPr>
            <w:cnfStyle w:val="001000000000" w:firstRow="0" w:lastRow="0" w:firstColumn="1" w:lastColumn="0" w:oddVBand="0" w:evenVBand="0" w:oddHBand="0" w:evenHBand="0" w:firstRowFirstColumn="0" w:firstRowLastColumn="0" w:lastRowFirstColumn="0" w:lastRowLastColumn="0"/>
            <w:tcW w:w="1182" w:type="dxa"/>
            <w:vMerge/>
            <w:hideMark/>
          </w:tcPr>
          <w:p w14:paraId="05BD19EA" w14:textId="77777777" w:rsidR="00C33925" w:rsidRPr="000B4365" w:rsidRDefault="00C33925" w:rsidP="00C33925">
            <w:pPr>
              <w:rPr>
                <w:rFonts w:ascii="Arial" w:eastAsia="Times New Roman" w:hAnsi="Arial" w:cs="Arial"/>
                <w:color w:val="000000"/>
                <w:sz w:val="24"/>
                <w:szCs w:val="24"/>
                <w:lang w:val="fr-BE" w:eastAsia="fr-BE"/>
              </w:rPr>
            </w:pPr>
          </w:p>
        </w:tc>
        <w:tc>
          <w:tcPr>
            <w:tcW w:w="1753" w:type="dxa"/>
            <w:vMerge/>
            <w:hideMark/>
          </w:tcPr>
          <w:p w14:paraId="4297EADE" w14:textId="77777777" w:rsidR="00C33925" w:rsidRPr="000B4365" w:rsidRDefault="00C33925" w:rsidP="00C339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c>
          <w:tcPr>
            <w:tcW w:w="4590" w:type="dxa"/>
            <w:vMerge/>
            <w:hideMark/>
          </w:tcPr>
          <w:p w14:paraId="591A1DB7" w14:textId="77777777" w:rsidR="00C33925" w:rsidRPr="000B4365" w:rsidRDefault="00C33925" w:rsidP="00C339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r>
    </w:tbl>
    <w:p w14:paraId="536A0A10" w14:textId="77777777" w:rsidR="005E0946" w:rsidRPr="000B4365" w:rsidRDefault="005E0946" w:rsidP="00340A26">
      <w:pPr>
        <w:pStyle w:val="Lgende"/>
        <w:spacing w:line="276" w:lineRule="auto"/>
        <w:rPr>
          <w:i w:val="0"/>
          <w:szCs w:val="24"/>
        </w:rPr>
      </w:pPr>
    </w:p>
    <w:p w14:paraId="2610EE8B" w14:textId="77777777" w:rsidR="005E0946" w:rsidRPr="000B4365" w:rsidRDefault="005E0946" w:rsidP="00340A26">
      <w:pPr>
        <w:pStyle w:val="Lgende"/>
        <w:spacing w:line="276" w:lineRule="auto"/>
        <w:rPr>
          <w:i w:val="0"/>
          <w:szCs w:val="24"/>
        </w:rPr>
      </w:pPr>
    </w:p>
    <w:p w14:paraId="729BFF18" w14:textId="77777777" w:rsidR="00EC3556" w:rsidRPr="000B4365" w:rsidRDefault="00EC3556" w:rsidP="000E2A08">
      <w:pPr>
        <w:rPr>
          <w:rFonts w:ascii="Arial" w:hAnsi="Arial" w:cs="Arial"/>
          <w:i/>
          <w:sz w:val="24"/>
          <w:szCs w:val="24"/>
        </w:rPr>
      </w:pPr>
    </w:p>
    <w:p w14:paraId="65962930" w14:textId="77777777" w:rsidR="00F46EA5" w:rsidRPr="006F73CD" w:rsidRDefault="00F46EA5" w:rsidP="00340A26">
      <w:pPr>
        <w:pStyle w:val="Lgende"/>
        <w:spacing w:line="276" w:lineRule="auto"/>
        <w:rPr>
          <w:b w:val="0"/>
          <w:i w:val="0"/>
          <w:szCs w:val="24"/>
        </w:rPr>
      </w:pPr>
      <w:r w:rsidRPr="006F73CD">
        <w:rPr>
          <w:b w:val="0"/>
          <w:i w:val="0"/>
          <w:szCs w:val="24"/>
        </w:rPr>
        <w:t xml:space="preserve"> </w:t>
      </w:r>
      <w:r w:rsidR="004C7ED5" w:rsidRPr="006F73CD">
        <w:rPr>
          <w:b w:val="0"/>
          <w:i w:val="0"/>
          <w:szCs w:val="24"/>
          <w:u w:val="single"/>
        </w:rPr>
        <w:t xml:space="preserve">Tableau </w:t>
      </w:r>
      <w:r w:rsidR="006F73CD" w:rsidRPr="006F73CD">
        <w:rPr>
          <w:b w:val="0"/>
          <w:i w:val="0"/>
          <w:szCs w:val="24"/>
          <w:u w:val="single"/>
        </w:rPr>
        <w:t>VI</w:t>
      </w:r>
      <w:r w:rsidR="004C7ED5" w:rsidRPr="006F73CD">
        <w:rPr>
          <w:b w:val="0"/>
          <w:i w:val="0"/>
          <w:szCs w:val="24"/>
          <w:u w:val="single"/>
        </w:rPr>
        <w:t> :</w:t>
      </w:r>
      <w:r w:rsidR="004C7ED5" w:rsidRPr="006F73CD">
        <w:rPr>
          <w:b w:val="0"/>
          <w:i w:val="0"/>
          <w:szCs w:val="24"/>
        </w:rPr>
        <w:t xml:space="preserve"> </w:t>
      </w:r>
      <w:bookmarkEnd w:id="87"/>
      <w:r w:rsidR="004C7ED5" w:rsidRPr="006F73CD">
        <w:rPr>
          <w:b w:val="0"/>
          <w:i w:val="0"/>
          <w:szCs w:val="24"/>
        </w:rPr>
        <w:t>Calendrier vaccinal pour les femmes enceintes VAT/Td</w:t>
      </w:r>
    </w:p>
    <w:p w14:paraId="4CB6FED0" w14:textId="77777777" w:rsidR="00790C34" w:rsidRPr="000B4365" w:rsidRDefault="00790C34" w:rsidP="00790C34">
      <w:pPr>
        <w:rPr>
          <w:rFonts w:ascii="Arial" w:hAnsi="Arial" w:cs="Arial"/>
          <w:sz w:val="24"/>
          <w:szCs w:val="24"/>
          <w:lang w:val="fr-BE" w:eastAsia="fr-FR"/>
        </w:rPr>
      </w:pPr>
    </w:p>
    <w:tbl>
      <w:tblPr>
        <w:tblStyle w:val="Trameclaire-Accent5"/>
        <w:tblW w:w="3969" w:type="pct"/>
        <w:tblLook w:val="04A0" w:firstRow="1" w:lastRow="0" w:firstColumn="1" w:lastColumn="0" w:noHBand="0" w:noVBand="1"/>
      </w:tblPr>
      <w:tblGrid>
        <w:gridCol w:w="1362"/>
        <w:gridCol w:w="913"/>
        <w:gridCol w:w="1890"/>
        <w:gridCol w:w="3036"/>
      </w:tblGrid>
      <w:tr w:rsidR="004C7ED5" w:rsidRPr="000B4365" w14:paraId="6FED3E95" w14:textId="77777777" w:rsidTr="00584AD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5" w:type="pct"/>
            <w:hideMark/>
          </w:tcPr>
          <w:p w14:paraId="235A4C61" w14:textId="77777777" w:rsidR="004C7ED5" w:rsidRPr="000B4365" w:rsidRDefault="004C7ED5" w:rsidP="004C7ED5">
            <w:pPr>
              <w:jc w:val="both"/>
              <w:rPr>
                <w:rFonts w:ascii="Arial" w:eastAsia="Times New Roman" w:hAnsi="Arial" w:cs="Arial"/>
                <w:b w:val="0"/>
                <w:bCs w:val="0"/>
                <w:color w:val="000000"/>
                <w:sz w:val="24"/>
                <w:szCs w:val="24"/>
                <w:lang w:val="fr-BE" w:eastAsia="fr-BE"/>
              </w:rPr>
            </w:pPr>
            <w:bookmarkStart w:id="88" w:name="_Toc366098314"/>
            <w:r w:rsidRPr="000B4365">
              <w:rPr>
                <w:rFonts w:ascii="Arial" w:eastAsia="Times New Roman" w:hAnsi="Arial" w:cs="Arial"/>
                <w:b w:val="0"/>
                <w:bCs w:val="0"/>
                <w:color w:val="000000"/>
                <w:sz w:val="24"/>
                <w:szCs w:val="24"/>
                <w:lang w:eastAsia="fr-BE"/>
              </w:rPr>
              <w:t xml:space="preserve">Antigène </w:t>
            </w:r>
          </w:p>
        </w:tc>
        <w:tc>
          <w:tcPr>
            <w:tcW w:w="643" w:type="pct"/>
            <w:hideMark/>
          </w:tcPr>
          <w:p w14:paraId="5A30DE68" w14:textId="77777777" w:rsidR="004C7ED5" w:rsidRPr="000B4365" w:rsidRDefault="004C7ED5" w:rsidP="004C7ED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bookmarkStart w:id="89" w:name="_Toc413875472"/>
            <w:bookmarkStart w:id="90" w:name="RANGE!E12"/>
            <w:r w:rsidRPr="000B4365">
              <w:rPr>
                <w:rFonts w:ascii="Arial" w:eastAsia="Times New Roman" w:hAnsi="Arial" w:cs="Arial"/>
                <w:b w:val="0"/>
                <w:bCs w:val="0"/>
                <w:color w:val="000000"/>
                <w:sz w:val="24"/>
                <w:szCs w:val="24"/>
                <w:lang w:eastAsia="fr-BE"/>
              </w:rPr>
              <w:t>Doses</w:t>
            </w:r>
            <w:bookmarkEnd w:id="89"/>
            <w:bookmarkEnd w:id="90"/>
          </w:p>
        </w:tc>
        <w:tc>
          <w:tcPr>
            <w:tcW w:w="1285" w:type="pct"/>
            <w:hideMark/>
          </w:tcPr>
          <w:p w14:paraId="1FD12C53" w14:textId="77777777" w:rsidR="004C7ED5" w:rsidRPr="000B4365" w:rsidRDefault="004C7ED5" w:rsidP="004C7ED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bookmarkStart w:id="91" w:name="_Toc413875473"/>
            <w:bookmarkStart w:id="92" w:name="RANGE!F12"/>
            <w:r w:rsidRPr="000B4365">
              <w:rPr>
                <w:rFonts w:ascii="Arial" w:eastAsia="Times New Roman" w:hAnsi="Arial" w:cs="Arial"/>
                <w:b w:val="0"/>
                <w:bCs w:val="0"/>
                <w:color w:val="000000"/>
                <w:sz w:val="24"/>
                <w:szCs w:val="24"/>
                <w:lang w:eastAsia="fr-BE"/>
              </w:rPr>
              <w:t>Voies d'administration</w:t>
            </w:r>
            <w:bookmarkEnd w:id="91"/>
            <w:bookmarkEnd w:id="92"/>
          </w:p>
        </w:tc>
        <w:tc>
          <w:tcPr>
            <w:tcW w:w="2117" w:type="pct"/>
            <w:hideMark/>
          </w:tcPr>
          <w:p w14:paraId="369E3F40" w14:textId="77777777" w:rsidR="004C7ED5" w:rsidRPr="000B4365" w:rsidRDefault="004C7ED5" w:rsidP="004C7ED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en-US" w:eastAsia="fr-BE"/>
              </w:rPr>
              <w:t xml:space="preserve">Age </w:t>
            </w:r>
            <w:proofErr w:type="spellStart"/>
            <w:r w:rsidRPr="000B4365">
              <w:rPr>
                <w:rFonts w:ascii="Arial" w:eastAsia="Times New Roman" w:hAnsi="Arial" w:cs="Arial"/>
                <w:b w:val="0"/>
                <w:bCs w:val="0"/>
                <w:color w:val="000000"/>
                <w:sz w:val="24"/>
                <w:szCs w:val="24"/>
                <w:lang w:val="en-US" w:eastAsia="fr-BE"/>
              </w:rPr>
              <w:t>d'administration</w:t>
            </w:r>
            <w:proofErr w:type="spellEnd"/>
          </w:p>
        </w:tc>
      </w:tr>
      <w:tr w:rsidR="004C7ED5" w:rsidRPr="000B4365" w14:paraId="0B664A1E" w14:textId="77777777" w:rsidTr="00584AD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55" w:type="pct"/>
            <w:hideMark/>
          </w:tcPr>
          <w:p w14:paraId="7B86CD24" w14:textId="77777777" w:rsidR="004C7ED5" w:rsidRPr="000B4365" w:rsidRDefault="004C7ED5" w:rsidP="004C7ED5">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n-US" w:eastAsia="fr-BE"/>
              </w:rPr>
              <w:t>VAT/Td1</w:t>
            </w:r>
          </w:p>
        </w:tc>
        <w:tc>
          <w:tcPr>
            <w:tcW w:w="643" w:type="pct"/>
            <w:hideMark/>
          </w:tcPr>
          <w:p w14:paraId="7D78D762" w14:textId="77777777" w:rsidR="004C7ED5" w:rsidRPr="000B4365" w:rsidRDefault="004C7ED5" w:rsidP="004C7ED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bookmarkStart w:id="93" w:name="_Toc413875474"/>
            <w:bookmarkStart w:id="94" w:name="RANGE!E13"/>
            <w:r w:rsidRPr="000B4365">
              <w:rPr>
                <w:rFonts w:ascii="Arial" w:eastAsia="Times New Roman" w:hAnsi="Arial" w:cs="Arial"/>
                <w:color w:val="000000"/>
                <w:sz w:val="24"/>
                <w:szCs w:val="24"/>
                <w:lang w:eastAsia="fr-BE"/>
              </w:rPr>
              <w:t>0,5 ml</w:t>
            </w:r>
            <w:bookmarkEnd w:id="93"/>
            <w:bookmarkEnd w:id="94"/>
          </w:p>
        </w:tc>
        <w:tc>
          <w:tcPr>
            <w:tcW w:w="1285" w:type="pct"/>
            <w:hideMark/>
          </w:tcPr>
          <w:p w14:paraId="1FEBCDCE" w14:textId="77777777" w:rsidR="004C7ED5" w:rsidRPr="000B4365" w:rsidRDefault="004C7ED5" w:rsidP="004C7ED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bookmarkStart w:id="95" w:name="_Toc413875475"/>
            <w:bookmarkStart w:id="96" w:name="RANGE!F13"/>
            <w:r w:rsidRPr="000B4365">
              <w:rPr>
                <w:rFonts w:ascii="Arial" w:eastAsia="Times New Roman" w:hAnsi="Arial" w:cs="Arial"/>
                <w:color w:val="000000"/>
                <w:sz w:val="24"/>
                <w:szCs w:val="24"/>
                <w:lang w:eastAsia="fr-BE"/>
              </w:rPr>
              <w:t xml:space="preserve">Intra musculaire </w:t>
            </w:r>
            <w:bookmarkEnd w:id="95"/>
            <w:bookmarkEnd w:id="96"/>
          </w:p>
        </w:tc>
        <w:tc>
          <w:tcPr>
            <w:tcW w:w="2117" w:type="pct"/>
            <w:hideMark/>
          </w:tcPr>
          <w:p w14:paraId="34430D69" w14:textId="77777777" w:rsidR="004C7ED5" w:rsidRPr="000B4365" w:rsidRDefault="004C7ED5" w:rsidP="004C7ED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Dès le 1</w:t>
            </w:r>
            <w:r w:rsidRPr="000B4365">
              <w:rPr>
                <w:rFonts w:ascii="Arial" w:eastAsia="Times New Roman" w:hAnsi="Arial" w:cs="Arial"/>
                <w:color w:val="000000"/>
                <w:sz w:val="24"/>
                <w:szCs w:val="24"/>
                <w:vertAlign w:val="superscript"/>
                <w:lang w:eastAsia="fr-BE"/>
              </w:rPr>
              <w:t>er</w:t>
            </w:r>
            <w:r w:rsidRPr="000B4365">
              <w:rPr>
                <w:rFonts w:ascii="Arial" w:eastAsia="Times New Roman" w:hAnsi="Arial" w:cs="Arial"/>
                <w:color w:val="000000"/>
                <w:sz w:val="24"/>
                <w:szCs w:val="24"/>
                <w:lang w:eastAsia="fr-BE"/>
              </w:rPr>
              <w:t xml:space="preserve"> contact</w:t>
            </w:r>
          </w:p>
        </w:tc>
      </w:tr>
      <w:tr w:rsidR="004C7ED5" w:rsidRPr="000B4365" w14:paraId="56652762" w14:textId="77777777" w:rsidTr="00584AD9">
        <w:trPr>
          <w:trHeight w:val="315"/>
        </w:trPr>
        <w:tc>
          <w:tcPr>
            <w:cnfStyle w:val="001000000000" w:firstRow="0" w:lastRow="0" w:firstColumn="1" w:lastColumn="0" w:oddVBand="0" w:evenVBand="0" w:oddHBand="0" w:evenHBand="0" w:firstRowFirstColumn="0" w:firstRowLastColumn="0" w:lastRowFirstColumn="0" w:lastRowLastColumn="0"/>
            <w:tcW w:w="955" w:type="pct"/>
            <w:hideMark/>
          </w:tcPr>
          <w:p w14:paraId="6E36139F" w14:textId="77777777" w:rsidR="004C7ED5" w:rsidRPr="000B4365" w:rsidRDefault="004C7ED5" w:rsidP="004C7ED5">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n-US" w:eastAsia="fr-BE"/>
              </w:rPr>
              <w:t>VAT/Td 2</w:t>
            </w:r>
          </w:p>
        </w:tc>
        <w:tc>
          <w:tcPr>
            <w:tcW w:w="643" w:type="pct"/>
            <w:hideMark/>
          </w:tcPr>
          <w:p w14:paraId="2B9BB9D7" w14:textId="77777777" w:rsidR="004C7ED5" w:rsidRPr="000B4365" w:rsidRDefault="004C7ED5" w:rsidP="004C7E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bookmarkStart w:id="97" w:name="_Toc413875476"/>
            <w:bookmarkStart w:id="98" w:name="RANGE!E14"/>
            <w:r w:rsidRPr="000B4365">
              <w:rPr>
                <w:rFonts w:ascii="Arial" w:eastAsia="Times New Roman" w:hAnsi="Arial" w:cs="Arial"/>
                <w:color w:val="000000"/>
                <w:sz w:val="24"/>
                <w:szCs w:val="24"/>
                <w:lang w:eastAsia="fr-BE"/>
              </w:rPr>
              <w:t>0,5 ml</w:t>
            </w:r>
            <w:bookmarkEnd w:id="97"/>
            <w:bookmarkEnd w:id="98"/>
          </w:p>
        </w:tc>
        <w:tc>
          <w:tcPr>
            <w:tcW w:w="1285" w:type="pct"/>
            <w:hideMark/>
          </w:tcPr>
          <w:p w14:paraId="10354958" w14:textId="77777777" w:rsidR="004C7ED5" w:rsidRPr="000B4365" w:rsidRDefault="004C7ED5" w:rsidP="004C7E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Intra musculaire</w:t>
            </w:r>
          </w:p>
        </w:tc>
        <w:tc>
          <w:tcPr>
            <w:tcW w:w="2117" w:type="pct"/>
            <w:hideMark/>
          </w:tcPr>
          <w:p w14:paraId="674B7F72" w14:textId="77777777" w:rsidR="004C7ED5" w:rsidRPr="000B4365" w:rsidRDefault="004C7ED5" w:rsidP="004C7ED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1 mois après VAT/Td 1</w:t>
            </w:r>
          </w:p>
        </w:tc>
      </w:tr>
      <w:tr w:rsidR="004C7ED5" w:rsidRPr="000B4365" w14:paraId="3DE286FC" w14:textId="77777777" w:rsidTr="00584AD9">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55" w:type="pct"/>
            <w:hideMark/>
          </w:tcPr>
          <w:p w14:paraId="01A4B4D2" w14:textId="77777777" w:rsidR="004C7ED5" w:rsidRPr="000B4365" w:rsidRDefault="004C7ED5" w:rsidP="004C7ED5">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n-US" w:eastAsia="fr-BE"/>
              </w:rPr>
              <w:t>VAT/Td 3</w:t>
            </w:r>
          </w:p>
        </w:tc>
        <w:tc>
          <w:tcPr>
            <w:tcW w:w="643" w:type="pct"/>
            <w:hideMark/>
          </w:tcPr>
          <w:p w14:paraId="26B98414" w14:textId="77777777" w:rsidR="004C7ED5" w:rsidRPr="000B4365" w:rsidRDefault="004C7ED5" w:rsidP="004C7ED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bookmarkStart w:id="99" w:name="_Toc413875477"/>
            <w:bookmarkStart w:id="100" w:name="RANGE!E15"/>
            <w:r w:rsidRPr="000B4365">
              <w:rPr>
                <w:rFonts w:ascii="Arial" w:eastAsia="Times New Roman" w:hAnsi="Arial" w:cs="Arial"/>
                <w:color w:val="000000"/>
                <w:sz w:val="24"/>
                <w:szCs w:val="24"/>
                <w:lang w:eastAsia="fr-BE"/>
              </w:rPr>
              <w:t>0,5 ml</w:t>
            </w:r>
            <w:bookmarkEnd w:id="99"/>
            <w:bookmarkEnd w:id="100"/>
          </w:p>
        </w:tc>
        <w:tc>
          <w:tcPr>
            <w:tcW w:w="1285" w:type="pct"/>
            <w:hideMark/>
          </w:tcPr>
          <w:p w14:paraId="360CB80D" w14:textId="77777777" w:rsidR="004C7ED5" w:rsidRPr="000B4365" w:rsidRDefault="004C7ED5" w:rsidP="004C7ED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Intra musculaire</w:t>
            </w:r>
          </w:p>
        </w:tc>
        <w:tc>
          <w:tcPr>
            <w:tcW w:w="2117" w:type="pct"/>
            <w:hideMark/>
          </w:tcPr>
          <w:p w14:paraId="20FDA653" w14:textId="77777777" w:rsidR="004C7ED5" w:rsidRPr="000B4365" w:rsidRDefault="004C7ED5" w:rsidP="004C7ED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6 mois après VAT/Td 2 ou lors de la prochaine grossesse</w:t>
            </w:r>
          </w:p>
        </w:tc>
      </w:tr>
      <w:tr w:rsidR="004C7ED5" w:rsidRPr="000B4365" w14:paraId="29B7DF65" w14:textId="77777777" w:rsidTr="00584AD9">
        <w:trPr>
          <w:trHeight w:val="615"/>
        </w:trPr>
        <w:tc>
          <w:tcPr>
            <w:cnfStyle w:val="001000000000" w:firstRow="0" w:lastRow="0" w:firstColumn="1" w:lastColumn="0" w:oddVBand="0" w:evenVBand="0" w:oddHBand="0" w:evenHBand="0" w:firstRowFirstColumn="0" w:firstRowLastColumn="0" w:lastRowFirstColumn="0" w:lastRowLastColumn="0"/>
            <w:tcW w:w="955" w:type="pct"/>
            <w:hideMark/>
          </w:tcPr>
          <w:p w14:paraId="36613A4E" w14:textId="77777777" w:rsidR="004C7ED5" w:rsidRPr="000B4365" w:rsidRDefault="004C7ED5" w:rsidP="004C7ED5">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n-US" w:eastAsia="fr-BE"/>
              </w:rPr>
              <w:t>VAT/Td 4</w:t>
            </w:r>
          </w:p>
        </w:tc>
        <w:tc>
          <w:tcPr>
            <w:tcW w:w="643" w:type="pct"/>
            <w:hideMark/>
          </w:tcPr>
          <w:p w14:paraId="4B06841F" w14:textId="77777777" w:rsidR="004C7ED5" w:rsidRPr="000B4365" w:rsidRDefault="004C7ED5" w:rsidP="004C7E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bookmarkStart w:id="101" w:name="_Toc413875478"/>
            <w:bookmarkStart w:id="102" w:name="RANGE!E16"/>
            <w:r w:rsidRPr="000B4365">
              <w:rPr>
                <w:rFonts w:ascii="Arial" w:eastAsia="Times New Roman" w:hAnsi="Arial" w:cs="Arial"/>
                <w:color w:val="000000"/>
                <w:sz w:val="24"/>
                <w:szCs w:val="24"/>
                <w:lang w:eastAsia="fr-BE"/>
              </w:rPr>
              <w:t>0,5 ml</w:t>
            </w:r>
            <w:bookmarkEnd w:id="101"/>
            <w:bookmarkEnd w:id="102"/>
          </w:p>
        </w:tc>
        <w:tc>
          <w:tcPr>
            <w:tcW w:w="1285" w:type="pct"/>
            <w:hideMark/>
          </w:tcPr>
          <w:p w14:paraId="54078588" w14:textId="77777777" w:rsidR="004C7ED5" w:rsidRPr="000B4365" w:rsidRDefault="004C7ED5" w:rsidP="004C7E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Intra musculaire</w:t>
            </w:r>
          </w:p>
        </w:tc>
        <w:tc>
          <w:tcPr>
            <w:tcW w:w="2117" w:type="pct"/>
            <w:hideMark/>
          </w:tcPr>
          <w:p w14:paraId="3F9A9E4E" w14:textId="77777777" w:rsidR="004C7ED5" w:rsidRPr="000B4365" w:rsidRDefault="004C7ED5" w:rsidP="004C7ED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nl-NL" w:eastAsia="fr-BE"/>
              </w:rPr>
              <w:t>1 an après VAT/Td 3 ou lors de la prochaine grossesse</w:t>
            </w:r>
          </w:p>
        </w:tc>
      </w:tr>
      <w:tr w:rsidR="004C7ED5" w:rsidRPr="000B4365" w14:paraId="6321CF9F" w14:textId="77777777" w:rsidTr="00584AD9">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55" w:type="pct"/>
            <w:hideMark/>
          </w:tcPr>
          <w:p w14:paraId="0E01DCFE" w14:textId="77777777" w:rsidR="004C7ED5" w:rsidRPr="000B4365" w:rsidRDefault="004C7ED5" w:rsidP="004C7ED5">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n-US" w:eastAsia="fr-BE"/>
              </w:rPr>
              <w:t>VAT/Td 5</w:t>
            </w:r>
          </w:p>
        </w:tc>
        <w:tc>
          <w:tcPr>
            <w:tcW w:w="643" w:type="pct"/>
            <w:hideMark/>
          </w:tcPr>
          <w:p w14:paraId="7887B1B2" w14:textId="77777777" w:rsidR="004C7ED5" w:rsidRPr="000B4365" w:rsidRDefault="004C7ED5" w:rsidP="004C7ED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bookmarkStart w:id="103" w:name="_Toc413875479"/>
            <w:bookmarkStart w:id="104" w:name="RANGE!E17"/>
            <w:r w:rsidRPr="000B4365">
              <w:rPr>
                <w:rFonts w:ascii="Arial" w:eastAsia="Times New Roman" w:hAnsi="Arial" w:cs="Arial"/>
                <w:color w:val="000000"/>
                <w:sz w:val="24"/>
                <w:szCs w:val="24"/>
                <w:lang w:eastAsia="fr-BE"/>
              </w:rPr>
              <w:t>0,5 ml</w:t>
            </w:r>
            <w:bookmarkEnd w:id="103"/>
            <w:bookmarkEnd w:id="104"/>
          </w:p>
        </w:tc>
        <w:tc>
          <w:tcPr>
            <w:tcW w:w="1285" w:type="pct"/>
            <w:hideMark/>
          </w:tcPr>
          <w:p w14:paraId="08B8E710" w14:textId="77777777" w:rsidR="004C7ED5" w:rsidRPr="000B4365" w:rsidRDefault="004C7ED5" w:rsidP="004C7ED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Intra musculaire</w:t>
            </w:r>
          </w:p>
        </w:tc>
        <w:tc>
          <w:tcPr>
            <w:tcW w:w="2117" w:type="pct"/>
            <w:hideMark/>
          </w:tcPr>
          <w:p w14:paraId="38850BC8" w14:textId="77777777" w:rsidR="004C7ED5" w:rsidRPr="000B4365" w:rsidRDefault="004C7ED5" w:rsidP="004C7ED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1 an après VAT/Td 4 ou lors de la prochaine grossesse</w:t>
            </w:r>
          </w:p>
        </w:tc>
      </w:tr>
    </w:tbl>
    <w:p w14:paraId="2326EA0B" w14:textId="77777777" w:rsidR="00350453" w:rsidRPr="000B4365" w:rsidRDefault="00350453" w:rsidP="00350453">
      <w:pPr>
        <w:spacing w:after="0"/>
        <w:rPr>
          <w:rFonts w:ascii="Arial" w:hAnsi="Arial" w:cs="Arial"/>
          <w:sz w:val="24"/>
          <w:szCs w:val="24"/>
          <w:lang w:val="fr-BE"/>
        </w:rPr>
      </w:pPr>
    </w:p>
    <w:p w14:paraId="26ED7553" w14:textId="77777777" w:rsidR="004C7ED5" w:rsidRPr="006F73CD" w:rsidRDefault="004C7ED5" w:rsidP="004C7ED5">
      <w:pPr>
        <w:pStyle w:val="Lgende"/>
        <w:spacing w:line="276" w:lineRule="auto"/>
        <w:rPr>
          <w:b w:val="0"/>
          <w:i w:val="0"/>
          <w:szCs w:val="24"/>
        </w:rPr>
      </w:pPr>
      <w:r w:rsidRPr="00AF5FDF">
        <w:rPr>
          <w:b w:val="0"/>
          <w:i w:val="0"/>
          <w:szCs w:val="24"/>
          <w:u w:val="single"/>
        </w:rPr>
        <w:t xml:space="preserve">Tableau </w:t>
      </w:r>
      <w:r w:rsidR="006F73CD" w:rsidRPr="00AF5FDF">
        <w:rPr>
          <w:b w:val="0"/>
          <w:i w:val="0"/>
          <w:szCs w:val="24"/>
          <w:u w:val="single"/>
        </w:rPr>
        <w:t>VII</w:t>
      </w:r>
      <w:r w:rsidRPr="00AF5FDF">
        <w:rPr>
          <w:b w:val="0"/>
          <w:i w:val="0"/>
          <w:szCs w:val="24"/>
          <w:u w:val="single"/>
        </w:rPr>
        <w:t>:</w:t>
      </w:r>
      <w:r w:rsidRPr="006F73CD">
        <w:rPr>
          <w:b w:val="0"/>
          <w:i w:val="0"/>
          <w:szCs w:val="24"/>
        </w:rPr>
        <w:t xml:space="preserve"> Voies et sites d’administration des antigènes</w:t>
      </w:r>
    </w:p>
    <w:tbl>
      <w:tblPr>
        <w:tblStyle w:val="Trameclaire-Accent4"/>
        <w:tblW w:w="9395" w:type="dxa"/>
        <w:tblLook w:val="04A0" w:firstRow="1" w:lastRow="0" w:firstColumn="1" w:lastColumn="0" w:noHBand="0" w:noVBand="1"/>
      </w:tblPr>
      <w:tblGrid>
        <w:gridCol w:w="2567"/>
        <w:gridCol w:w="1965"/>
        <w:gridCol w:w="2101"/>
        <w:gridCol w:w="2762"/>
      </w:tblGrid>
      <w:tr w:rsidR="00110053" w:rsidRPr="000B4365" w14:paraId="09E17E88" w14:textId="77777777" w:rsidTr="00141613">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567" w:type="dxa"/>
            <w:hideMark/>
          </w:tcPr>
          <w:p w14:paraId="7EBAB602" w14:textId="77777777" w:rsidR="00110053" w:rsidRPr="000B4365" w:rsidRDefault="00110053" w:rsidP="00110053">
            <w:pPr>
              <w:jc w:val="both"/>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eastAsia="fr-BE"/>
              </w:rPr>
              <w:t>Antigènes</w:t>
            </w:r>
          </w:p>
        </w:tc>
        <w:tc>
          <w:tcPr>
            <w:tcW w:w="1965" w:type="dxa"/>
            <w:hideMark/>
          </w:tcPr>
          <w:p w14:paraId="5BE56828" w14:textId="77777777" w:rsidR="00110053" w:rsidRPr="000B4365" w:rsidRDefault="00110053" w:rsidP="00110053">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bookmarkStart w:id="105" w:name="_Toc413875480"/>
            <w:bookmarkStart w:id="106" w:name="RANGE!B1"/>
            <w:r w:rsidRPr="000B4365">
              <w:rPr>
                <w:rFonts w:ascii="Arial" w:eastAsia="Times New Roman" w:hAnsi="Arial" w:cs="Arial"/>
                <w:b w:val="0"/>
                <w:bCs w:val="0"/>
                <w:color w:val="000000"/>
                <w:sz w:val="24"/>
                <w:szCs w:val="24"/>
                <w:lang w:eastAsia="fr-BE"/>
              </w:rPr>
              <w:t>Doses</w:t>
            </w:r>
            <w:bookmarkEnd w:id="105"/>
            <w:bookmarkEnd w:id="106"/>
          </w:p>
        </w:tc>
        <w:tc>
          <w:tcPr>
            <w:tcW w:w="2101" w:type="dxa"/>
            <w:hideMark/>
          </w:tcPr>
          <w:p w14:paraId="0AD9A312" w14:textId="77777777" w:rsidR="00110053" w:rsidRPr="000B4365" w:rsidRDefault="00110053" w:rsidP="00110053">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bookmarkStart w:id="107" w:name="_Toc413875481"/>
            <w:bookmarkStart w:id="108" w:name="RANGE!C1"/>
            <w:r w:rsidRPr="000B4365">
              <w:rPr>
                <w:rFonts w:ascii="Arial" w:eastAsia="Times New Roman" w:hAnsi="Arial" w:cs="Arial"/>
                <w:b w:val="0"/>
                <w:bCs w:val="0"/>
                <w:color w:val="000000"/>
                <w:sz w:val="24"/>
                <w:szCs w:val="24"/>
                <w:lang w:val="en-US" w:eastAsia="fr-BE"/>
              </w:rPr>
              <w:t xml:space="preserve">Age </w:t>
            </w:r>
            <w:bookmarkEnd w:id="107"/>
            <w:bookmarkEnd w:id="108"/>
            <w:r w:rsidRPr="000B4365">
              <w:rPr>
                <w:rFonts w:ascii="Arial" w:eastAsia="Times New Roman" w:hAnsi="Arial" w:cs="Arial"/>
                <w:b w:val="0"/>
                <w:bCs w:val="0"/>
                <w:color w:val="000000"/>
                <w:sz w:val="24"/>
                <w:szCs w:val="24"/>
                <w:lang w:val="en-US" w:eastAsia="fr-BE"/>
              </w:rPr>
              <w:t>administration</w:t>
            </w:r>
          </w:p>
        </w:tc>
        <w:tc>
          <w:tcPr>
            <w:tcW w:w="2762" w:type="dxa"/>
            <w:hideMark/>
          </w:tcPr>
          <w:p w14:paraId="5A51A987" w14:textId="77777777" w:rsidR="00110053" w:rsidRPr="000B4365" w:rsidRDefault="00110053" w:rsidP="00110053">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en-US" w:eastAsia="fr-BE"/>
              </w:rPr>
              <w:t>Site administration</w:t>
            </w:r>
          </w:p>
        </w:tc>
      </w:tr>
      <w:tr w:rsidR="00110053" w:rsidRPr="000B4365" w14:paraId="5AFBF76E" w14:textId="77777777" w:rsidTr="0014161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567" w:type="dxa"/>
            <w:hideMark/>
          </w:tcPr>
          <w:p w14:paraId="2ABFDCC2" w14:textId="77777777" w:rsidR="00110053" w:rsidRPr="000B4365" w:rsidRDefault="00110053" w:rsidP="00110053">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 xml:space="preserve">BCG, </w:t>
            </w:r>
          </w:p>
        </w:tc>
        <w:tc>
          <w:tcPr>
            <w:tcW w:w="1965" w:type="dxa"/>
            <w:hideMark/>
          </w:tcPr>
          <w:p w14:paraId="1D84BE8B"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bookmarkStart w:id="109" w:name="_Toc413875482"/>
            <w:r w:rsidRPr="000B4365">
              <w:rPr>
                <w:rFonts w:ascii="Arial" w:eastAsia="Times New Roman" w:hAnsi="Arial" w:cs="Arial"/>
                <w:color w:val="000000"/>
                <w:sz w:val="24"/>
                <w:szCs w:val="24"/>
                <w:lang w:eastAsia="fr-BE"/>
              </w:rPr>
              <w:t>0,05 ml</w:t>
            </w:r>
            <w:bookmarkEnd w:id="109"/>
          </w:p>
        </w:tc>
        <w:tc>
          <w:tcPr>
            <w:tcW w:w="2101" w:type="dxa"/>
            <w:vMerge w:val="restart"/>
            <w:hideMark/>
          </w:tcPr>
          <w:p w14:paraId="088E9997"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bookmarkStart w:id="110" w:name="_Toc413875483"/>
            <w:bookmarkStart w:id="111" w:name="RANGE!C2"/>
            <w:r w:rsidRPr="000B4365">
              <w:rPr>
                <w:rFonts w:ascii="Arial" w:eastAsia="Times New Roman" w:hAnsi="Arial" w:cs="Arial"/>
                <w:color w:val="000000"/>
                <w:sz w:val="24"/>
                <w:szCs w:val="24"/>
                <w:lang w:eastAsia="fr-BE"/>
              </w:rPr>
              <w:t xml:space="preserve">   Jusqu’à 15 jours</w:t>
            </w:r>
            <w:bookmarkEnd w:id="110"/>
            <w:bookmarkEnd w:id="111"/>
          </w:p>
        </w:tc>
        <w:tc>
          <w:tcPr>
            <w:tcW w:w="2762" w:type="dxa"/>
            <w:hideMark/>
          </w:tcPr>
          <w:p w14:paraId="61A6E715"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 xml:space="preserve">ID </w:t>
            </w:r>
            <w:r w:rsidR="00296EE7" w:rsidRPr="000B4365">
              <w:rPr>
                <w:rFonts w:ascii="Arial" w:eastAsia="Times New Roman" w:hAnsi="Arial" w:cs="Arial"/>
                <w:color w:val="000000"/>
                <w:sz w:val="24"/>
                <w:szCs w:val="24"/>
                <w:lang w:eastAsia="fr-BE"/>
              </w:rPr>
              <w:t>avant-bras</w:t>
            </w:r>
            <w:r w:rsidRPr="000B4365">
              <w:rPr>
                <w:rFonts w:ascii="Arial" w:eastAsia="Times New Roman" w:hAnsi="Arial" w:cs="Arial"/>
                <w:color w:val="000000"/>
                <w:sz w:val="24"/>
                <w:szCs w:val="24"/>
                <w:lang w:eastAsia="fr-BE"/>
              </w:rPr>
              <w:t xml:space="preserve"> gauche</w:t>
            </w:r>
          </w:p>
        </w:tc>
      </w:tr>
      <w:tr w:rsidR="00110053" w:rsidRPr="000B4365" w14:paraId="5B6F5CE9" w14:textId="77777777" w:rsidTr="00141613">
        <w:trPr>
          <w:trHeight w:val="247"/>
        </w:trPr>
        <w:tc>
          <w:tcPr>
            <w:cnfStyle w:val="001000000000" w:firstRow="0" w:lastRow="0" w:firstColumn="1" w:lastColumn="0" w:oddVBand="0" w:evenVBand="0" w:oddHBand="0" w:evenHBand="0" w:firstRowFirstColumn="0" w:firstRowLastColumn="0" w:lastRowFirstColumn="0" w:lastRowLastColumn="0"/>
            <w:tcW w:w="2567" w:type="dxa"/>
            <w:hideMark/>
          </w:tcPr>
          <w:p w14:paraId="0F5018E5" w14:textId="77777777" w:rsidR="00110053" w:rsidRPr="000B4365" w:rsidRDefault="00110053" w:rsidP="00110053">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VPO-0</w:t>
            </w:r>
          </w:p>
        </w:tc>
        <w:tc>
          <w:tcPr>
            <w:tcW w:w="1965" w:type="dxa"/>
            <w:hideMark/>
          </w:tcPr>
          <w:p w14:paraId="0ED7CC2E" w14:textId="77777777" w:rsidR="00110053" w:rsidRPr="000B4365"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bookmarkStart w:id="112" w:name="RANGE!B3"/>
            <w:r w:rsidRPr="000B4365">
              <w:rPr>
                <w:rFonts w:ascii="Arial" w:eastAsia="Times New Roman" w:hAnsi="Arial" w:cs="Arial"/>
                <w:color w:val="000000"/>
                <w:sz w:val="24"/>
                <w:szCs w:val="24"/>
                <w:lang w:eastAsia="fr-BE"/>
              </w:rPr>
              <w:t xml:space="preserve">  2 gouttes</w:t>
            </w:r>
            <w:bookmarkEnd w:id="112"/>
          </w:p>
        </w:tc>
        <w:tc>
          <w:tcPr>
            <w:tcW w:w="2101" w:type="dxa"/>
            <w:vMerge/>
            <w:hideMark/>
          </w:tcPr>
          <w:p w14:paraId="07C0C307" w14:textId="77777777" w:rsidR="00110053" w:rsidRPr="000B4365" w:rsidRDefault="00110053" w:rsidP="001100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c>
          <w:tcPr>
            <w:tcW w:w="2762" w:type="dxa"/>
            <w:hideMark/>
          </w:tcPr>
          <w:p w14:paraId="09068D82" w14:textId="77777777" w:rsidR="00110053" w:rsidRPr="000B4365"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Voie orale</w:t>
            </w:r>
          </w:p>
        </w:tc>
      </w:tr>
      <w:tr w:rsidR="00110053" w:rsidRPr="000B4365" w14:paraId="4A79841E" w14:textId="77777777" w:rsidTr="0014161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67" w:type="dxa"/>
            <w:hideMark/>
          </w:tcPr>
          <w:p w14:paraId="5A4C48AF" w14:textId="77777777" w:rsidR="00110053" w:rsidRPr="000B4365" w:rsidRDefault="00110053" w:rsidP="00110053">
            <w:pPr>
              <w:jc w:val="both"/>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es-ES_tradnl" w:eastAsia="fr-BE"/>
              </w:rPr>
              <w:t>VPO1,</w:t>
            </w:r>
          </w:p>
        </w:tc>
        <w:tc>
          <w:tcPr>
            <w:tcW w:w="1965" w:type="dxa"/>
            <w:hideMark/>
          </w:tcPr>
          <w:p w14:paraId="3B8D4CF2"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bookmarkStart w:id="113" w:name="RANGE!B4"/>
            <w:r w:rsidRPr="000B4365">
              <w:rPr>
                <w:rFonts w:ascii="Arial" w:eastAsia="Times New Roman" w:hAnsi="Arial" w:cs="Arial"/>
                <w:color w:val="000000"/>
                <w:sz w:val="24"/>
                <w:szCs w:val="24"/>
                <w:lang w:eastAsia="fr-BE"/>
              </w:rPr>
              <w:t xml:space="preserve">  2 gouttes</w:t>
            </w:r>
            <w:bookmarkEnd w:id="113"/>
          </w:p>
        </w:tc>
        <w:tc>
          <w:tcPr>
            <w:tcW w:w="2101" w:type="dxa"/>
            <w:vMerge w:val="restart"/>
            <w:hideMark/>
          </w:tcPr>
          <w:p w14:paraId="36CDC4EB" w14:textId="77777777" w:rsidR="00110053" w:rsidRPr="000B4365" w:rsidRDefault="00110053" w:rsidP="001100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 xml:space="preserve">      6 semaines</w:t>
            </w:r>
          </w:p>
        </w:tc>
        <w:tc>
          <w:tcPr>
            <w:tcW w:w="2762" w:type="dxa"/>
            <w:hideMark/>
          </w:tcPr>
          <w:p w14:paraId="0F083F85"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Voie orale</w:t>
            </w:r>
          </w:p>
        </w:tc>
      </w:tr>
      <w:tr w:rsidR="00110053" w:rsidRPr="000B4365" w14:paraId="4EC29EC8" w14:textId="77777777" w:rsidTr="00141613">
        <w:trPr>
          <w:trHeight w:val="259"/>
        </w:trPr>
        <w:tc>
          <w:tcPr>
            <w:cnfStyle w:val="001000000000" w:firstRow="0" w:lastRow="0" w:firstColumn="1" w:lastColumn="0" w:oddVBand="0" w:evenVBand="0" w:oddHBand="0" w:evenHBand="0" w:firstRowFirstColumn="0" w:firstRowLastColumn="0" w:lastRowFirstColumn="0" w:lastRowLastColumn="0"/>
            <w:tcW w:w="2567" w:type="dxa"/>
            <w:hideMark/>
          </w:tcPr>
          <w:p w14:paraId="32CE5295" w14:textId="77777777" w:rsidR="00110053" w:rsidRPr="000B4365" w:rsidRDefault="00110053" w:rsidP="00110053">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s-ES_tradnl" w:eastAsia="fr-BE"/>
              </w:rPr>
              <w:t>DTC-</w:t>
            </w:r>
            <w:r w:rsidRPr="000B4365">
              <w:rPr>
                <w:rFonts w:ascii="Arial" w:eastAsia="Times New Roman" w:hAnsi="Arial" w:cs="Arial"/>
                <w:b w:val="0"/>
                <w:bCs w:val="0"/>
                <w:color w:val="000000"/>
                <w:sz w:val="24"/>
                <w:szCs w:val="24"/>
                <w:lang w:val="es-ES_tradnl" w:eastAsia="fr-BE"/>
              </w:rPr>
              <w:t xml:space="preserve">HepB+Hib1, </w:t>
            </w:r>
          </w:p>
        </w:tc>
        <w:tc>
          <w:tcPr>
            <w:tcW w:w="1965" w:type="dxa"/>
            <w:hideMark/>
          </w:tcPr>
          <w:p w14:paraId="3042F63F" w14:textId="77777777" w:rsidR="00110053" w:rsidRPr="000B4365" w:rsidRDefault="00110053" w:rsidP="001100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bookmarkStart w:id="114" w:name="_Toc413875487"/>
            <w:bookmarkStart w:id="115" w:name="RANGE!B5"/>
            <w:r w:rsidRPr="000B4365">
              <w:rPr>
                <w:rFonts w:ascii="Arial" w:eastAsia="Times New Roman" w:hAnsi="Arial" w:cs="Arial"/>
                <w:color w:val="000000"/>
                <w:sz w:val="24"/>
                <w:szCs w:val="24"/>
                <w:lang w:eastAsia="fr-BE"/>
              </w:rPr>
              <w:t>0,5 ml</w:t>
            </w:r>
            <w:bookmarkEnd w:id="114"/>
            <w:bookmarkEnd w:id="115"/>
          </w:p>
        </w:tc>
        <w:tc>
          <w:tcPr>
            <w:tcW w:w="2101" w:type="dxa"/>
            <w:vMerge/>
            <w:hideMark/>
          </w:tcPr>
          <w:p w14:paraId="13ED99BE" w14:textId="77777777" w:rsidR="00110053" w:rsidRPr="000B4365" w:rsidRDefault="00110053" w:rsidP="001100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c>
          <w:tcPr>
            <w:tcW w:w="2762" w:type="dxa"/>
            <w:hideMark/>
          </w:tcPr>
          <w:p w14:paraId="1D2FD31C" w14:textId="77777777" w:rsidR="00110053" w:rsidRPr="000B4365"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IM, Cuisse droite</w:t>
            </w:r>
          </w:p>
        </w:tc>
      </w:tr>
      <w:tr w:rsidR="00110053" w:rsidRPr="000B4365" w14:paraId="5641520B" w14:textId="77777777" w:rsidTr="0014161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567" w:type="dxa"/>
            <w:hideMark/>
          </w:tcPr>
          <w:p w14:paraId="1B522EAF" w14:textId="77777777" w:rsidR="00110053" w:rsidRPr="000B4365" w:rsidRDefault="00110053" w:rsidP="00110053">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s-ES_tradnl" w:eastAsia="fr-BE"/>
              </w:rPr>
              <w:t>PCV13-1,</w:t>
            </w:r>
            <w:r w:rsidRPr="000B4365">
              <w:rPr>
                <w:rFonts w:ascii="Arial" w:eastAsia="Times New Roman" w:hAnsi="Arial" w:cs="Arial"/>
                <w:b w:val="0"/>
                <w:bCs w:val="0"/>
                <w:color w:val="000000"/>
                <w:sz w:val="24"/>
                <w:szCs w:val="24"/>
                <w:lang w:val="es-ES_tradnl" w:eastAsia="fr-BE"/>
              </w:rPr>
              <w:t xml:space="preserve"> </w:t>
            </w:r>
          </w:p>
        </w:tc>
        <w:tc>
          <w:tcPr>
            <w:tcW w:w="1965" w:type="dxa"/>
            <w:hideMark/>
          </w:tcPr>
          <w:p w14:paraId="3AD5A2C0"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bookmarkStart w:id="116" w:name="_Toc413875488"/>
            <w:bookmarkStart w:id="117" w:name="RANGE!B6"/>
            <w:r w:rsidRPr="000B4365">
              <w:rPr>
                <w:rFonts w:ascii="Arial" w:eastAsia="Times New Roman" w:hAnsi="Arial" w:cs="Arial"/>
                <w:color w:val="000000"/>
                <w:sz w:val="24"/>
                <w:szCs w:val="24"/>
                <w:lang w:eastAsia="fr-BE"/>
              </w:rPr>
              <w:t>0,5 ml</w:t>
            </w:r>
            <w:bookmarkEnd w:id="116"/>
            <w:bookmarkEnd w:id="117"/>
          </w:p>
        </w:tc>
        <w:tc>
          <w:tcPr>
            <w:tcW w:w="2101" w:type="dxa"/>
            <w:vMerge/>
            <w:hideMark/>
          </w:tcPr>
          <w:p w14:paraId="30D17BEA" w14:textId="77777777" w:rsidR="00110053" w:rsidRPr="000B4365" w:rsidRDefault="00110053" w:rsidP="001100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p>
        </w:tc>
        <w:tc>
          <w:tcPr>
            <w:tcW w:w="2762" w:type="dxa"/>
            <w:hideMark/>
          </w:tcPr>
          <w:p w14:paraId="6F8B8384"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IM, Cuisse gauche</w:t>
            </w:r>
          </w:p>
        </w:tc>
      </w:tr>
      <w:tr w:rsidR="00110053" w:rsidRPr="000B4365" w14:paraId="110AB069" w14:textId="77777777" w:rsidTr="00141613">
        <w:trPr>
          <w:trHeight w:val="247"/>
        </w:trPr>
        <w:tc>
          <w:tcPr>
            <w:cnfStyle w:val="001000000000" w:firstRow="0" w:lastRow="0" w:firstColumn="1" w:lastColumn="0" w:oddVBand="0" w:evenVBand="0" w:oddHBand="0" w:evenHBand="0" w:firstRowFirstColumn="0" w:firstRowLastColumn="0" w:lastRowFirstColumn="0" w:lastRowLastColumn="0"/>
            <w:tcW w:w="2567" w:type="dxa"/>
            <w:hideMark/>
          </w:tcPr>
          <w:p w14:paraId="22F549D6" w14:textId="77777777" w:rsidR="00110053" w:rsidRPr="000B4365" w:rsidRDefault="00110053" w:rsidP="00110053">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n-US" w:eastAsia="fr-BE"/>
              </w:rPr>
              <w:t>Rota1</w:t>
            </w:r>
          </w:p>
        </w:tc>
        <w:tc>
          <w:tcPr>
            <w:tcW w:w="1965" w:type="dxa"/>
            <w:hideMark/>
          </w:tcPr>
          <w:p w14:paraId="371E686A" w14:textId="77777777" w:rsidR="00110053" w:rsidRPr="000B4365"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1.5 ml</w:t>
            </w:r>
          </w:p>
        </w:tc>
        <w:tc>
          <w:tcPr>
            <w:tcW w:w="2101" w:type="dxa"/>
            <w:vMerge/>
            <w:hideMark/>
          </w:tcPr>
          <w:p w14:paraId="249883E6" w14:textId="77777777" w:rsidR="00110053" w:rsidRPr="000B4365" w:rsidRDefault="00110053" w:rsidP="001100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c>
          <w:tcPr>
            <w:tcW w:w="2762" w:type="dxa"/>
            <w:hideMark/>
          </w:tcPr>
          <w:p w14:paraId="0A08DCC9" w14:textId="77777777" w:rsidR="00110053" w:rsidRPr="000B4365"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Voie orale</w:t>
            </w:r>
          </w:p>
        </w:tc>
      </w:tr>
      <w:tr w:rsidR="00110053" w:rsidRPr="000B4365" w14:paraId="166C722C" w14:textId="77777777" w:rsidTr="0014161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67" w:type="dxa"/>
            <w:hideMark/>
          </w:tcPr>
          <w:p w14:paraId="621E781F" w14:textId="77777777" w:rsidR="00110053" w:rsidRPr="000B4365" w:rsidRDefault="00110053" w:rsidP="00110053">
            <w:pPr>
              <w:jc w:val="both"/>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es-ES_tradnl" w:eastAsia="fr-BE"/>
              </w:rPr>
              <w:t>VPO-2,</w:t>
            </w:r>
          </w:p>
        </w:tc>
        <w:tc>
          <w:tcPr>
            <w:tcW w:w="1965" w:type="dxa"/>
            <w:hideMark/>
          </w:tcPr>
          <w:p w14:paraId="45F31E25"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bookmarkStart w:id="118" w:name="RANGE!B8"/>
            <w:r w:rsidRPr="000B4365">
              <w:rPr>
                <w:rFonts w:ascii="Arial" w:eastAsia="Times New Roman" w:hAnsi="Arial" w:cs="Arial"/>
                <w:color w:val="000000"/>
                <w:sz w:val="24"/>
                <w:szCs w:val="24"/>
                <w:lang w:eastAsia="fr-BE"/>
              </w:rPr>
              <w:t xml:space="preserve">  2 gouttes</w:t>
            </w:r>
            <w:bookmarkEnd w:id="118"/>
          </w:p>
        </w:tc>
        <w:tc>
          <w:tcPr>
            <w:tcW w:w="2101" w:type="dxa"/>
            <w:vMerge w:val="restart"/>
            <w:hideMark/>
          </w:tcPr>
          <w:p w14:paraId="1AD845F7" w14:textId="77777777" w:rsidR="00110053" w:rsidRPr="000B4365" w:rsidRDefault="00110053" w:rsidP="001100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 xml:space="preserve">     10 semaines</w:t>
            </w:r>
          </w:p>
        </w:tc>
        <w:tc>
          <w:tcPr>
            <w:tcW w:w="2762" w:type="dxa"/>
            <w:hideMark/>
          </w:tcPr>
          <w:p w14:paraId="7600C402"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Voie orale</w:t>
            </w:r>
          </w:p>
        </w:tc>
      </w:tr>
      <w:tr w:rsidR="00110053" w:rsidRPr="000B4365" w14:paraId="34D24B83" w14:textId="77777777" w:rsidTr="00141613">
        <w:trPr>
          <w:trHeight w:val="259"/>
        </w:trPr>
        <w:tc>
          <w:tcPr>
            <w:cnfStyle w:val="001000000000" w:firstRow="0" w:lastRow="0" w:firstColumn="1" w:lastColumn="0" w:oddVBand="0" w:evenVBand="0" w:oddHBand="0" w:evenHBand="0" w:firstRowFirstColumn="0" w:firstRowLastColumn="0" w:lastRowFirstColumn="0" w:lastRowLastColumn="0"/>
            <w:tcW w:w="2567" w:type="dxa"/>
            <w:hideMark/>
          </w:tcPr>
          <w:p w14:paraId="5964B5C2" w14:textId="77777777" w:rsidR="00110053" w:rsidRPr="000B4365" w:rsidRDefault="00110053" w:rsidP="00110053">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s-ES_tradnl" w:eastAsia="fr-BE"/>
              </w:rPr>
              <w:t>DTC-</w:t>
            </w:r>
            <w:r w:rsidRPr="000B4365">
              <w:rPr>
                <w:rFonts w:ascii="Arial" w:eastAsia="Times New Roman" w:hAnsi="Arial" w:cs="Arial"/>
                <w:b w:val="0"/>
                <w:bCs w:val="0"/>
                <w:color w:val="000000"/>
                <w:sz w:val="24"/>
                <w:szCs w:val="24"/>
                <w:lang w:val="es-ES_tradnl" w:eastAsia="fr-BE"/>
              </w:rPr>
              <w:t xml:space="preserve">HepB+Hib2, </w:t>
            </w:r>
          </w:p>
        </w:tc>
        <w:tc>
          <w:tcPr>
            <w:tcW w:w="1965" w:type="dxa"/>
            <w:hideMark/>
          </w:tcPr>
          <w:p w14:paraId="079DC107" w14:textId="77777777" w:rsidR="00110053" w:rsidRPr="000B4365"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bookmarkStart w:id="119" w:name="_Toc413875490"/>
            <w:bookmarkStart w:id="120" w:name="RANGE!B9"/>
            <w:r w:rsidRPr="000B4365">
              <w:rPr>
                <w:rFonts w:ascii="Arial" w:eastAsia="Times New Roman" w:hAnsi="Arial" w:cs="Arial"/>
                <w:color w:val="000000"/>
                <w:sz w:val="24"/>
                <w:szCs w:val="24"/>
                <w:lang w:eastAsia="fr-BE"/>
              </w:rPr>
              <w:t>0,5 ml</w:t>
            </w:r>
            <w:bookmarkEnd w:id="119"/>
            <w:bookmarkEnd w:id="120"/>
          </w:p>
        </w:tc>
        <w:tc>
          <w:tcPr>
            <w:tcW w:w="2101" w:type="dxa"/>
            <w:vMerge/>
            <w:hideMark/>
          </w:tcPr>
          <w:p w14:paraId="4A02CC16" w14:textId="77777777" w:rsidR="00110053" w:rsidRPr="000B4365" w:rsidRDefault="00110053" w:rsidP="001100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c>
          <w:tcPr>
            <w:tcW w:w="2762" w:type="dxa"/>
            <w:hideMark/>
          </w:tcPr>
          <w:p w14:paraId="685C37B7" w14:textId="77777777" w:rsidR="00110053" w:rsidRPr="000B4365"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IM, Cuisse droite</w:t>
            </w:r>
          </w:p>
        </w:tc>
      </w:tr>
      <w:tr w:rsidR="00110053" w:rsidRPr="000B4365" w14:paraId="5D7F895C" w14:textId="77777777" w:rsidTr="0014161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67" w:type="dxa"/>
            <w:hideMark/>
          </w:tcPr>
          <w:p w14:paraId="02A7A6E0" w14:textId="77777777" w:rsidR="00110053" w:rsidRPr="000B4365" w:rsidRDefault="00110053" w:rsidP="00110053">
            <w:pPr>
              <w:jc w:val="both"/>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es-ES_tradnl" w:eastAsia="fr-BE"/>
              </w:rPr>
              <w:t xml:space="preserve">PCV13-2, </w:t>
            </w:r>
          </w:p>
        </w:tc>
        <w:tc>
          <w:tcPr>
            <w:tcW w:w="1965" w:type="dxa"/>
            <w:hideMark/>
          </w:tcPr>
          <w:p w14:paraId="74B9A162"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bookmarkStart w:id="121" w:name="_Toc413875491"/>
            <w:bookmarkStart w:id="122" w:name="RANGE!B10"/>
            <w:r w:rsidRPr="000B4365">
              <w:rPr>
                <w:rFonts w:ascii="Arial" w:eastAsia="Times New Roman" w:hAnsi="Arial" w:cs="Arial"/>
                <w:color w:val="000000"/>
                <w:sz w:val="24"/>
                <w:szCs w:val="24"/>
                <w:lang w:eastAsia="fr-BE"/>
              </w:rPr>
              <w:t>0,5 ml</w:t>
            </w:r>
            <w:bookmarkEnd w:id="121"/>
            <w:bookmarkEnd w:id="122"/>
          </w:p>
        </w:tc>
        <w:tc>
          <w:tcPr>
            <w:tcW w:w="2101" w:type="dxa"/>
            <w:vMerge/>
            <w:hideMark/>
          </w:tcPr>
          <w:p w14:paraId="10712DC9" w14:textId="77777777" w:rsidR="00110053" w:rsidRPr="000B4365" w:rsidRDefault="00110053" w:rsidP="001100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p>
        </w:tc>
        <w:tc>
          <w:tcPr>
            <w:tcW w:w="2762" w:type="dxa"/>
            <w:hideMark/>
          </w:tcPr>
          <w:p w14:paraId="60F621E7"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IM, Cuisse gauche</w:t>
            </w:r>
          </w:p>
        </w:tc>
      </w:tr>
      <w:tr w:rsidR="00110053" w:rsidRPr="000B4365" w14:paraId="6B88A006" w14:textId="77777777" w:rsidTr="00141613">
        <w:trPr>
          <w:trHeight w:val="247"/>
        </w:trPr>
        <w:tc>
          <w:tcPr>
            <w:cnfStyle w:val="001000000000" w:firstRow="0" w:lastRow="0" w:firstColumn="1" w:lastColumn="0" w:oddVBand="0" w:evenVBand="0" w:oddHBand="0" w:evenHBand="0" w:firstRowFirstColumn="0" w:firstRowLastColumn="0" w:lastRowFirstColumn="0" w:lastRowLastColumn="0"/>
            <w:tcW w:w="2567" w:type="dxa"/>
            <w:hideMark/>
          </w:tcPr>
          <w:p w14:paraId="00C58497" w14:textId="77777777" w:rsidR="00110053" w:rsidRPr="000B4365" w:rsidRDefault="00110053" w:rsidP="00110053">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n-US" w:eastAsia="fr-BE"/>
              </w:rPr>
              <w:t>Rota2</w:t>
            </w:r>
          </w:p>
        </w:tc>
        <w:tc>
          <w:tcPr>
            <w:tcW w:w="1965" w:type="dxa"/>
            <w:hideMark/>
          </w:tcPr>
          <w:p w14:paraId="347C3321" w14:textId="77777777" w:rsidR="00110053" w:rsidRPr="000B4365"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1.5 ml</w:t>
            </w:r>
          </w:p>
        </w:tc>
        <w:tc>
          <w:tcPr>
            <w:tcW w:w="2101" w:type="dxa"/>
            <w:vMerge/>
            <w:hideMark/>
          </w:tcPr>
          <w:p w14:paraId="1BC23B27" w14:textId="77777777" w:rsidR="00110053" w:rsidRPr="000B4365" w:rsidRDefault="00110053" w:rsidP="001100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c>
          <w:tcPr>
            <w:tcW w:w="2762" w:type="dxa"/>
            <w:hideMark/>
          </w:tcPr>
          <w:p w14:paraId="0564150F" w14:textId="77777777" w:rsidR="00110053" w:rsidRPr="000B4365"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Voie orale</w:t>
            </w:r>
          </w:p>
        </w:tc>
      </w:tr>
      <w:tr w:rsidR="00110053" w:rsidRPr="000B4365" w14:paraId="4BF4BACC" w14:textId="77777777" w:rsidTr="0014161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67" w:type="dxa"/>
            <w:hideMark/>
          </w:tcPr>
          <w:p w14:paraId="736FF7E1" w14:textId="77777777" w:rsidR="00110053" w:rsidRPr="000B4365" w:rsidRDefault="00110053" w:rsidP="00110053">
            <w:pPr>
              <w:jc w:val="both"/>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es-ES_tradnl" w:eastAsia="fr-BE"/>
              </w:rPr>
              <w:lastRenderedPageBreak/>
              <w:t>VPO-3,</w:t>
            </w:r>
          </w:p>
        </w:tc>
        <w:tc>
          <w:tcPr>
            <w:tcW w:w="1965" w:type="dxa"/>
            <w:hideMark/>
          </w:tcPr>
          <w:p w14:paraId="29857856"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bookmarkStart w:id="123" w:name="RANGE!B12"/>
            <w:r w:rsidRPr="000B4365">
              <w:rPr>
                <w:rFonts w:ascii="Arial" w:eastAsia="Times New Roman" w:hAnsi="Arial" w:cs="Arial"/>
                <w:color w:val="000000"/>
                <w:sz w:val="24"/>
                <w:szCs w:val="24"/>
                <w:lang w:eastAsia="fr-BE"/>
              </w:rPr>
              <w:t xml:space="preserve">  2 gouttes</w:t>
            </w:r>
            <w:bookmarkEnd w:id="123"/>
          </w:p>
        </w:tc>
        <w:tc>
          <w:tcPr>
            <w:tcW w:w="2101" w:type="dxa"/>
            <w:vMerge w:val="restart"/>
            <w:hideMark/>
          </w:tcPr>
          <w:p w14:paraId="00664FFE" w14:textId="77777777" w:rsidR="00110053" w:rsidRPr="000B4365" w:rsidRDefault="00110053" w:rsidP="001100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 xml:space="preserve">     14 semaines</w:t>
            </w:r>
          </w:p>
        </w:tc>
        <w:tc>
          <w:tcPr>
            <w:tcW w:w="2762" w:type="dxa"/>
            <w:hideMark/>
          </w:tcPr>
          <w:p w14:paraId="70176118"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Voie orale</w:t>
            </w:r>
          </w:p>
        </w:tc>
      </w:tr>
      <w:tr w:rsidR="00110053" w:rsidRPr="000B4365" w14:paraId="6D2F12B9" w14:textId="77777777" w:rsidTr="00141613">
        <w:trPr>
          <w:trHeight w:val="259"/>
        </w:trPr>
        <w:tc>
          <w:tcPr>
            <w:cnfStyle w:val="001000000000" w:firstRow="0" w:lastRow="0" w:firstColumn="1" w:lastColumn="0" w:oddVBand="0" w:evenVBand="0" w:oddHBand="0" w:evenHBand="0" w:firstRowFirstColumn="0" w:firstRowLastColumn="0" w:lastRowFirstColumn="0" w:lastRowLastColumn="0"/>
            <w:tcW w:w="2567" w:type="dxa"/>
            <w:hideMark/>
          </w:tcPr>
          <w:p w14:paraId="06AF0DB0" w14:textId="77777777" w:rsidR="00110053" w:rsidRPr="000B4365" w:rsidRDefault="00110053" w:rsidP="00110053">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s-ES_tradnl" w:eastAsia="fr-BE"/>
              </w:rPr>
              <w:t>DTC-</w:t>
            </w:r>
            <w:r w:rsidRPr="000B4365">
              <w:rPr>
                <w:rFonts w:ascii="Arial" w:eastAsia="Times New Roman" w:hAnsi="Arial" w:cs="Arial"/>
                <w:b w:val="0"/>
                <w:bCs w:val="0"/>
                <w:color w:val="000000"/>
                <w:sz w:val="24"/>
                <w:szCs w:val="24"/>
                <w:lang w:val="es-ES_tradnl" w:eastAsia="fr-BE"/>
              </w:rPr>
              <w:t xml:space="preserve">HepB+Hib3 , </w:t>
            </w:r>
          </w:p>
        </w:tc>
        <w:tc>
          <w:tcPr>
            <w:tcW w:w="1965" w:type="dxa"/>
            <w:hideMark/>
          </w:tcPr>
          <w:p w14:paraId="04ACC9CB" w14:textId="77777777" w:rsidR="00110053" w:rsidRPr="000B4365"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bookmarkStart w:id="124" w:name="_Toc413875493"/>
            <w:bookmarkStart w:id="125" w:name="RANGE!B13"/>
            <w:r w:rsidRPr="000B4365">
              <w:rPr>
                <w:rFonts w:ascii="Arial" w:eastAsia="Times New Roman" w:hAnsi="Arial" w:cs="Arial"/>
                <w:color w:val="000000"/>
                <w:sz w:val="24"/>
                <w:szCs w:val="24"/>
                <w:lang w:eastAsia="fr-BE"/>
              </w:rPr>
              <w:t>0,5 ml</w:t>
            </w:r>
            <w:bookmarkEnd w:id="124"/>
            <w:bookmarkEnd w:id="125"/>
          </w:p>
        </w:tc>
        <w:tc>
          <w:tcPr>
            <w:tcW w:w="2101" w:type="dxa"/>
            <w:vMerge/>
            <w:hideMark/>
          </w:tcPr>
          <w:p w14:paraId="73C634B4" w14:textId="77777777" w:rsidR="00110053" w:rsidRPr="000B4365" w:rsidRDefault="00110053" w:rsidP="001100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c>
          <w:tcPr>
            <w:tcW w:w="2762" w:type="dxa"/>
            <w:hideMark/>
          </w:tcPr>
          <w:p w14:paraId="15E0D3EE" w14:textId="77777777" w:rsidR="00110053" w:rsidRPr="000B4365"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IM, Cuisse droite</w:t>
            </w:r>
          </w:p>
        </w:tc>
      </w:tr>
      <w:tr w:rsidR="00110053" w:rsidRPr="000B4365" w14:paraId="54BC7E62" w14:textId="77777777" w:rsidTr="0014161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67" w:type="dxa"/>
            <w:hideMark/>
          </w:tcPr>
          <w:p w14:paraId="41EE2510" w14:textId="77777777" w:rsidR="00110053" w:rsidRPr="000B4365" w:rsidRDefault="00110053" w:rsidP="00110053">
            <w:pPr>
              <w:jc w:val="both"/>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es-ES_tradnl" w:eastAsia="fr-BE"/>
              </w:rPr>
              <w:t>PCV13-3</w:t>
            </w:r>
          </w:p>
        </w:tc>
        <w:tc>
          <w:tcPr>
            <w:tcW w:w="1965" w:type="dxa"/>
            <w:hideMark/>
          </w:tcPr>
          <w:p w14:paraId="6810B957"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bookmarkStart w:id="126" w:name="_Toc413875494"/>
            <w:bookmarkStart w:id="127" w:name="RANGE!B14"/>
            <w:r w:rsidRPr="000B4365">
              <w:rPr>
                <w:rFonts w:ascii="Arial" w:eastAsia="Times New Roman" w:hAnsi="Arial" w:cs="Arial"/>
                <w:color w:val="000000"/>
                <w:sz w:val="24"/>
                <w:szCs w:val="24"/>
                <w:lang w:eastAsia="fr-BE"/>
              </w:rPr>
              <w:t>0,5 ml</w:t>
            </w:r>
            <w:bookmarkEnd w:id="126"/>
            <w:bookmarkEnd w:id="127"/>
          </w:p>
        </w:tc>
        <w:tc>
          <w:tcPr>
            <w:tcW w:w="2101" w:type="dxa"/>
            <w:vMerge/>
            <w:hideMark/>
          </w:tcPr>
          <w:p w14:paraId="64A33956" w14:textId="77777777" w:rsidR="00110053" w:rsidRPr="000B4365" w:rsidRDefault="00110053" w:rsidP="001100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p>
        </w:tc>
        <w:tc>
          <w:tcPr>
            <w:tcW w:w="2762" w:type="dxa"/>
            <w:hideMark/>
          </w:tcPr>
          <w:p w14:paraId="64DB864F"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IM, Cuisse gauche</w:t>
            </w:r>
          </w:p>
        </w:tc>
      </w:tr>
      <w:tr w:rsidR="00110053" w:rsidRPr="000B4365" w14:paraId="22BDE600" w14:textId="77777777" w:rsidTr="00141613">
        <w:trPr>
          <w:trHeight w:val="259"/>
        </w:trPr>
        <w:tc>
          <w:tcPr>
            <w:cnfStyle w:val="001000000000" w:firstRow="0" w:lastRow="0" w:firstColumn="1" w:lastColumn="0" w:oddVBand="0" w:evenVBand="0" w:oddHBand="0" w:evenHBand="0" w:firstRowFirstColumn="0" w:firstRowLastColumn="0" w:lastRowFirstColumn="0" w:lastRowLastColumn="0"/>
            <w:tcW w:w="2567" w:type="dxa"/>
            <w:hideMark/>
          </w:tcPr>
          <w:p w14:paraId="5E494ED7" w14:textId="77777777" w:rsidR="00110053" w:rsidRPr="000B4365" w:rsidRDefault="00110053" w:rsidP="00110053">
            <w:pPr>
              <w:jc w:val="both"/>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es-ES_tradnl" w:eastAsia="fr-BE"/>
              </w:rPr>
              <w:t>VPI</w:t>
            </w:r>
          </w:p>
        </w:tc>
        <w:tc>
          <w:tcPr>
            <w:tcW w:w="1965" w:type="dxa"/>
            <w:hideMark/>
          </w:tcPr>
          <w:p w14:paraId="3D6274C2" w14:textId="77777777" w:rsidR="00110053" w:rsidRPr="000B4365"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0,5 ml</w:t>
            </w:r>
          </w:p>
        </w:tc>
        <w:tc>
          <w:tcPr>
            <w:tcW w:w="2101" w:type="dxa"/>
            <w:vMerge/>
            <w:hideMark/>
          </w:tcPr>
          <w:p w14:paraId="05260A7A" w14:textId="77777777" w:rsidR="00110053" w:rsidRPr="000B4365" w:rsidRDefault="00110053" w:rsidP="001100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c>
          <w:tcPr>
            <w:tcW w:w="2762" w:type="dxa"/>
            <w:hideMark/>
          </w:tcPr>
          <w:p w14:paraId="1F6C8F30" w14:textId="77777777" w:rsidR="00110053" w:rsidRPr="000B4365"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 xml:space="preserve">IM, Cuisse gauche </w:t>
            </w:r>
          </w:p>
        </w:tc>
      </w:tr>
      <w:tr w:rsidR="00110053" w:rsidRPr="000B4365" w14:paraId="47D1D30C" w14:textId="77777777" w:rsidTr="00141613">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2567" w:type="dxa"/>
            <w:hideMark/>
          </w:tcPr>
          <w:p w14:paraId="6A2D655D" w14:textId="77777777" w:rsidR="00110053" w:rsidRPr="000B4365" w:rsidRDefault="00110053" w:rsidP="00110053">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n-US" w:eastAsia="fr-BE"/>
              </w:rPr>
              <w:t>VAR/RR</w:t>
            </w:r>
          </w:p>
        </w:tc>
        <w:tc>
          <w:tcPr>
            <w:tcW w:w="1965" w:type="dxa"/>
            <w:hideMark/>
          </w:tcPr>
          <w:p w14:paraId="6A96990B"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bookmarkStart w:id="128" w:name="_Toc413875497"/>
            <w:bookmarkStart w:id="129" w:name="RANGE!B16"/>
            <w:r w:rsidRPr="000B4365">
              <w:rPr>
                <w:rFonts w:ascii="Arial" w:eastAsia="Times New Roman" w:hAnsi="Arial" w:cs="Arial"/>
                <w:color w:val="000000"/>
                <w:sz w:val="24"/>
                <w:szCs w:val="24"/>
                <w:lang w:eastAsia="fr-BE"/>
              </w:rPr>
              <w:t>0,5 ml</w:t>
            </w:r>
            <w:bookmarkEnd w:id="128"/>
            <w:bookmarkEnd w:id="129"/>
          </w:p>
        </w:tc>
        <w:tc>
          <w:tcPr>
            <w:tcW w:w="2101" w:type="dxa"/>
            <w:hideMark/>
          </w:tcPr>
          <w:p w14:paraId="2E7A294B"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n-US" w:eastAsia="fr-BE"/>
              </w:rPr>
              <w:t xml:space="preserve">     9 </w:t>
            </w:r>
            <w:proofErr w:type="spellStart"/>
            <w:r w:rsidRPr="000B4365">
              <w:rPr>
                <w:rFonts w:ascii="Arial" w:eastAsia="Times New Roman" w:hAnsi="Arial" w:cs="Arial"/>
                <w:color w:val="000000"/>
                <w:sz w:val="24"/>
                <w:szCs w:val="24"/>
                <w:lang w:val="en-US" w:eastAsia="fr-BE"/>
              </w:rPr>
              <w:t>mois</w:t>
            </w:r>
            <w:proofErr w:type="spellEnd"/>
          </w:p>
        </w:tc>
        <w:tc>
          <w:tcPr>
            <w:tcW w:w="2762" w:type="dxa"/>
            <w:hideMark/>
          </w:tcPr>
          <w:p w14:paraId="1F8EE41C" w14:textId="77777777" w:rsidR="00110053" w:rsidRPr="000B4365" w:rsidRDefault="00110053" w:rsidP="001100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SC, Deltoïde, bras gauche</w:t>
            </w:r>
          </w:p>
        </w:tc>
      </w:tr>
      <w:tr w:rsidR="00110053" w:rsidRPr="000B4365" w14:paraId="131954F9" w14:textId="77777777" w:rsidTr="00141613">
        <w:trPr>
          <w:trHeight w:val="247"/>
        </w:trPr>
        <w:tc>
          <w:tcPr>
            <w:cnfStyle w:val="001000000000" w:firstRow="0" w:lastRow="0" w:firstColumn="1" w:lastColumn="0" w:oddVBand="0" w:evenVBand="0" w:oddHBand="0" w:evenHBand="0" w:firstRowFirstColumn="0" w:firstRowLastColumn="0" w:lastRowFirstColumn="0" w:lastRowLastColumn="0"/>
            <w:tcW w:w="2567" w:type="dxa"/>
            <w:hideMark/>
          </w:tcPr>
          <w:p w14:paraId="579A5B22" w14:textId="77777777" w:rsidR="00110053" w:rsidRPr="000B4365" w:rsidRDefault="00110053" w:rsidP="00110053">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n-US" w:eastAsia="fr-BE"/>
              </w:rPr>
              <w:t>VAA</w:t>
            </w:r>
          </w:p>
        </w:tc>
        <w:tc>
          <w:tcPr>
            <w:tcW w:w="1965" w:type="dxa"/>
            <w:hideMark/>
          </w:tcPr>
          <w:p w14:paraId="57A71725" w14:textId="77777777" w:rsidR="00110053" w:rsidRPr="000B4365"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bookmarkStart w:id="130" w:name="_Toc413875498"/>
            <w:bookmarkStart w:id="131" w:name="RANGE!B17"/>
            <w:r w:rsidRPr="000B4365">
              <w:rPr>
                <w:rFonts w:ascii="Arial" w:eastAsia="Times New Roman" w:hAnsi="Arial" w:cs="Arial"/>
                <w:color w:val="000000"/>
                <w:sz w:val="24"/>
                <w:szCs w:val="24"/>
                <w:lang w:eastAsia="fr-BE"/>
              </w:rPr>
              <w:t>0,5 ml</w:t>
            </w:r>
            <w:bookmarkEnd w:id="130"/>
            <w:bookmarkEnd w:id="131"/>
          </w:p>
        </w:tc>
        <w:tc>
          <w:tcPr>
            <w:tcW w:w="2101" w:type="dxa"/>
            <w:hideMark/>
          </w:tcPr>
          <w:p w14:paraId="402FC095" w14:textId="77777777" w:rsidR="00110053" w:rsidRPr="000B4365"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n-US" w:eastAsia="fr-BE"/>
              </w:rPr>
              <w:t xml:space="preserve">     9 </w:t>
            </w:r>
            <w:proofErr w:type="spellStart"/>
            <w:r w:rsidRPr="000B4365">
              <w:rPr>
                <w:rFonts w:ascii="Arial" w:eastAsia="Times New Roman" w:hAnsi="Arial" w:cs="Arial"/>
                <w:color w:val="000000"/>
                <w:sz w:val="24"/>
                <w:szCs w:val="24"/>
                <w:lang w:val="en-US" w:eastAsia="fr-BE"/>
              </w:rPr>
              <w:t>mois</w:t>
            </w:r>
            <w:proofErr w:type="spellEnd"/>
          </w:p>
        </w:tc>
        <w:tc>
          <w:tcPr>
            <w:tcW w:w="2762" w:type="dxa"/>
            <w:hideMark/>
          </w:tcPr>
          <w:p w14:paraId="02FBDB51" w14:textId="77777777" w:rsidR="00110053" w:rsidRPr="000B4365"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SC, Deltoïde, bras droit</w:t>
            </w:r>
          </w:p>
        </w:tc>
      </w:tr>
      <w:tr w:rsidR="00110053" w:rsidRPr="000B4365" w14:paraId="26F40D41" w14:textId="77777777" w:rsidTr="0014161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567" w:type="dxa"/>
            <w:hideMark/>
          </w:tcPr>
          <w:p w14:paraId="4DDD7DD2" w14:textId="77777777" w:rsidR="00110053" w:rsidRPr="000B4365" w:rsidRDefault="00110053" w:rsidP="00110053">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en-US" w:eastAsia="fr-BE"/>
              </w:rPr>
              <w:t>VAT/Td</w:t>
            </w:r>
          </w:p>
        </w:tc>
        <w:tc>
          <w:tcPr>
            <w:tcW w:w="1965" w:type="dxa"/>
            <w:hideMark/>
          </w:tcPr>
          <w:p w14:paraId="4530B5F5"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bookmarkStart w:id="132" w:name="_Toc413875499"/>
            <w:bookmarkStart w:id="133" w:name="RANGE!B18"/>
            <w:r w:rsidRPr="000B4365">
              <w:rPr>
                <w:rFonts w:ascii="Arial" w:eastAsia="Arial" w:hAnsi="Arial" w:cs="Arial"/>
                <w:color w:val="000000"/>
                <w:sz w:val="24"/>
                <w:szCs w:val="24"/>
                <w:lang w:eastAsia="fr-BE"/>
              </w:rPr>
              <w:t>0.5 ml</w:t>
            </w:r>
            <w:bookmarkEnd w:id="132"/>
            <w:bookmarkEnd w:id="133"/>
          </w:p>
        </w:tc>
        <w:tc>
          <w:tcPr>
            <w:tcW w:w="2101" w:type="dxa"/>
            <w:hideMark/>
          </w:tcPr>
          <w:p w14:paraId="78C15B95"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 xml:space="preserve">    Voir tableau VII</w:t>
            </w:r>
          </w:p>
        </w:tc>
        <w:tc>
          <w:tcPr>
            <w:tcW w:w="2762" w:type="dxa"/>
            <w:hideMark/>
          </w:tcPr>
          <w:p w14:paraId="2CE34C54" w14:textId="77777777" w:rsidR="00110053" w:rsidRPr="000B4365"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IM, deltoïde gauche</w:t>
            </w:r>
          </w:p>
        </w:tc>
      </w:tr>
    </w:tbl>
    <w:p w14:paraId="7BAD4F2D" w14:textId="77777777" w:rsidR="004C7ED5" w:rsidRPr="000B4365" w:rsidRDefault="004C7ED5" w:rsidP="004C7ED5">
      <w:pPr>
        <w:rPr>
          <w:rFonts w:ascii="Arial" w:hAnsi="Arial" w:cs="Arial"/>
          <w:sz w:val="24"/>
          <w:szCs w:val="24"/>
          <w:lang w:val="fr-BE" w:eastAsia="fr-FR"/>
        </w:rPr>
      </w:pPr>
    </w:p>
    <w:p w14:paraId="42C36603" w14:textId="77777777" w:rsidR="00110053" w:rsidRPr="00AF5FDF" w:rsidRDefault="00110053" w:rsidP="00110053">
      <w:pPr>
        <w:jc w:val="both"/>
        <w:rPr>
          <w:rFonts w:ascii="Arial" w:hAnsi="Arial" w:cs="Arial"/>
          <w:sz w:val="24"/>
          <w:szCs w:val="24"/>
        </w:rPr>
      </w:pPr>
      <w:r w:rsidRPr="00AF5FDF">
        <w:rPr>
          <w:rFonts w:ascii="Arial" w:hAnsi="Arial" w:cs="Arial"/>
          <w:bCs/>
          <w:sz w:val="24"/>
          <w:szCs w:val="24"/>
          <w:u w:val="single"/>
        </w:rPr>
        <w:t xml:space="preserve">Tableau </w:t>
      </w:r>
      <w:r w:rsidR="00AF5FDF" w:rsidRPr="00AF5FDF">
        <w:rPr>
          <w:rFonts w:ascii="Arial" w:hAnsi="Arial" w:cs="Arial"/>
          <w:bCs/>
          <w:sz w:val="24"/>
          <w:szCs w:val="24"/>
          <w:u w:val="single"/>
        </w:rPr>
        <w:t>VIII</w:t>
      </w:r>
      <w:r w:rsidRPr="00AF5FDF">
        <w:rPr>
          <w:rFonts w:ascii="Arial" w:hAnsi="Arial" w:cs="Arial"/>
          <w:bCs/>
          <w:sz w:val="24"/>
          <w:szCs w:val="24"/>
        </w:rPr>
        <w:t> : Calendrier pour les interventions intégrées au PEV </w:t>
      </w:r>
    </w:p>
    <w:tbl>
      <w:tblPr>
        <w:tblStyle w:val="Trameclaire-Accent3"/>
        <w:tblW w:w="7547" w:type="dxa"/>
        <w:tblLayout w:type="fixed"/>
        <w:tblLook w:val="00A0" w:firstRow="1" w:lastRow="0" w:firstColumn="1" w:lastColumn="0" w:noHBand="0" w:noVBand="0"/>
      </w:tblPr>
      <w:tblGrid>
        <w:gridCol w:w="1039"/>
        <w:gridCol w:w="3771"/>
        <w:gridCol w:w="2737"/>
      </w:tblGrid>
      <w:tr w:rsidR="00110053" w:rsidRPr="00097CEA" w14:paraId="7B3E7F2F" w14:textId="77777777" w:rsidTr="00141613">
        <w:trPr>
          <w:cnfStyle w:val="100000000000" w:firstRow="1" w:lastRow="0" w:firstColumn="0" w:lastColumn="0" w:oddVBand="0" w:evenVBand="0" w:oddHBand="0"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1039" w:type="dxa"/>
          </w:tcPr>
          <w:p w14:paraId="5D2D53E2" w14:textId="77777777" w:rsidR="00110053" w:rsidRPr="00097CEA" w:rsidRDefault="00110053" w:rsidP="00110053">
            <w:pPr>
              <w:jc w:val="both"/>
              <w:rPr>
                <w:rFonts w:ascii="Arial" w:hAnsi="Arial" w:cs="Arial"/>
                <w:b w:val="0"/>
                <w:bCs w:val="0"/>
                <w:color w:val="auto"/>
                <w:sz w:val="24"/>
                <w:szCs w:val="24"/>
              </w:rPr>
            </w:pPr>
            <w:r w:rsidRPr="00097CEA">
              <w:rPr>
                <w:rFonts w:ascii="Arial" w:hAnsi="Arial" w:cs="Arial"/>
                <w:b w:val="0"/>
                <w:bCs w:val="0"/>
                <w:color w:val="auto"/>
                <w:sz w:val="24"/>
                <w:szCs w:val="24"/>
              </w:rPr>
              <w:t>Contact</w:t>
            </w:r>
          </w:p>
        </w:tc>
        <w:tc>
          <w:tcPr>
            <w:cnfStyle w:val="000010000000" w:firstRow="0" w:lastRow="0" w:firstColumn="0" w:lastColumn="0" w:oddVBand="1" w:evenVBand="0" w:oddHBand="0" w:evenHBand="0" w:firstRowFirstColumn="0" w:firstRowLastColumn="0" w:lastRowFirstColumn="0" w:lastRowLastColumn="0"/>
            <w:tcW w:w="3771" w:type="dxa"/>
          </w:tcPr>
          <w:p w14:paraId="2EF7FA4A" w14:textId="77777777" w:rsidR="00110053" w:rsidRPr="00097CEA" w:rsidRDefault="00110053" w:rsidP="00110053">
            <w:pPr>
              <w:jc w:val="both"/>
              <w:rPr>
                <w:rFonts w:ascii="Arial" w:hAnsi="Arial" w:cs="Arial"/>
                <w:b w:val="0"/>
                <w:bCs w:val="0"/>
                <w:color w:val="auto"/>
                <w:sz w:val="24"/>
                <w:szCs w:val="24"/>
              </w:rPr>
            </w:pPr>
            <w:r w:rsidRPr="00097CEA">
              <w:rPr>
                <w:rFonts w:ascii="Arial" w:hAnsi="Arial" w:cs="Arial"/>
                <w:b w:val="0"/>
                <w:bCs w:val="0"/>
                <w:color w:val="auto"/>
                <w:sz w:val="24"/>
                <w:szCs w:val="24"/>
              </w:rPr>
              <w:t>Cibles recommandées</w:t>
            </w:r>
          </w:p>
        </w:tc>
        <w:tc>
          <w:tcPr>
            <w:tcW w:w="2737" w:type="dxa"/>
          </w:tcPr>
          <w:p w14:paraId="7A49C604" w14:textId="77777777" w:rsidR="00110053" w:rsidRPr="00097CEA" w:rsidRDefault="00110053" w:rsidP="00110053">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097CEA">
              <w:rPr>
                <w:rFonts w:ascii="Arial" w:hAnsi="Arial" w:cs="Arial"/>
                <w:b w:val="0"/>
                <w:bCs w:val="0"/>
                <w:color w:val="auto"/>
                <w:sz w:val="24"/>
                <w:szCs w:val="24"/>
              </w:rPr>
              <w:t>Interventions recommandées</w:t>
            </w:r>
          </w:p>
        </w:tc>
      </w:tr>
      <w:tr w:rsidR="00110053" w:rsidRPr="00097CEA" w14:paraId="77D5A073" w14:textId="77777777" w:rsidTr="00141613">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1039" w:type="dxa"/>
          </w:tcPr>
          <w:p w14:paraId="27A23878" w14:textId="77777777" w:rsidR="00110053" w:rsidRPr="00097CEA" w:rsidRDefault="00110053" w:rsidP="00110053">
            <w:pPr>
              <w:jc w:val="both"/>
              <w:rPr>
                <w:rFonts w:ascii="Arial" w:hAnsi="Arial" w:cs="Arial"/>
                <w:color w:val="auto"/>
                <w:sz w:val="24"/>
                <w:szCs w:val="24"/>
              </w:rPr>
            </w:pPr>
            <w:r w:rsidRPr="00097CEA">
              <w:rPr>
                <w:rFonts w:ascii="Arial" w:hAnsi="Arial" w:cs="Arial"/>
                <w:color w:val="auto"/>
                <w:sz w:val="24"/>
                <w:szCs w:val="24"/>
              </w:rPr>
              <w:t>1</w:t>
            </w:r>
          </w:p>
        </w:tc>
        <w:tc>
          <w:tcPr>
            <w:cnfStyle w:val="000010000000" w:firstRow="0" w:lastRow="0" w:firstColumn="0" w:lastColumn="0" w:oddVBand="1" w:evenVBand="0" w:oddHBand="0" w:evenHBand="0" w:firstRowFirstColumn="0" w:firstRowLastColumn="0" w:lastRowFirstColumn="0" w:lastRowLastColumn="0"/>
            <w:tcW w:w="3771" w:type="dxa"/>
          </w:tcPr>
          <w:p w14:paraId="155D19F4" w14:textId="77777777" w:rsidR="00110053" w:rsidRPr="00097CEA" w:rsidRDefault="00110053" w:rsidP="00110053">
            <w:pPr>
              <w:jc w:val="both"/>
              <w:rPr>
                <w:rFonts w:ascii="Arial" w:hAnsi="Arial" w:cs="Arial"/>
                <w:color w:val="auto"/>
                <w:sz w:val="24"/>
                <w:szCs w:val="24"/>
              </w:rPr>
            </w:pPr>
            <w:r w:rsidRPr="00097CEA">
              <w:rPr>
                <w:rFonts w:ascii="Arial" w:hAnsi="Arial" w:cs="Arial"/>
                <w:color w:val="auto"/>
                <w:sz w:val="24"/>
                <w:szCs w:val="24"/>
              </w:rPr>
              <w:t>Femme en PPI</w:t>
            </w:r>
          </w:p>
        </w:tc>
        <w:tc>
          <w:tcPr>
            <w:tcW w:w="2737" w:type="dxa"/>
          </w:tcPr>
          <w:p w14:paraId="2FB96E9F" w14:textId="77777777" w:rsidR="00110053" w:rsidRPr="00097CEA"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97CEA">
              <w:rPr>
                <w:rFonts w:ascii="Arial" w:hAnsi="Arial" w:cs="Arial"/>
                <w:color w:val="auto"/>
                <w:sz w:val="24"/>
                <w:szCs w:val="24"/>
              </w:rPr>
              <w:t>Vit A  200 000 UI</w:t>
            </w:r>
          </w:p>
        </w:tc>
      </w:tr>
      <w:tr w:rsidR="00110053" w:rsidRPr="00097CEA" w14:paraId="046E7FEE" w14:textId="77777777" w:rsidTr="00141613">
        <w:trPr>
          <w:trHeight w:val="120"/>
        </w:trPr>
        <w:tc>
          <w:tcPr>
            <w:cnfStyle w:val="001000000000" w:firstRow="0" w:lastRow="0" w:firstColumn="1" w:lastColumn="0" w:oddVBand="0" w:evenVBand="0" w:oddHBand="0" w:evenHBand="0" w:firstRowFirstColumn="0" w:firstRowLastColumn="0" w:lastRowFirstColumn="0" w:lastRowLastColumn="0"/>
            <w:tcW w:w="1039" w:type="dxa"/>
          </w:tcPr>
          <w:p w14:paraId="5979620C" w14:textId="77777777" w:rsidR="00110053" w:rsidRPr="00097CEA" w:rsidRDefault="00110053" w:rsidP="00110053">
            <w:pPr>
              <w:jc w:val="both"/>
              <w:rPr>
                <w:rFonts w:ascii="Arial" w:hAnsi="Arial" w:cs="Arial"/>
                <w:color w:val="auto"/>
                <w:sz w:val="24"/>
                <w:szCs w:val="24"/>
              </w:rPr>
            </w:pPr>
            <w:r w:rsidRPr="00097CEA">
              <w:rPr>
                <w:rFonts w:ascii="Arial" w:hAnsi="Arial" w:cs="Arial"/>
                <w:color w:val="auto"/>
                <w:sz w:val="24"/>
                <w:szCs w:val="24"/>
              </w:rPr>
              <w:t>2</w:t>
            </w:r>
          </w:p>
        </w:tc>
        <w:tc>
          <w:tcPr>
            <w:cnfStyle w:val="000010000000" w:firstRow="0" w:lastRow="0" w:firstColumn="0" w:lastColumn="0" w:oddVBand="1" w:evenVBand="0" w:oddHBand="0" w:evenHBand="0" w:firstRowFirstColumn="0" w:firstRowLastColumn="0" w:lastRowFirstColumn="0" w:lastRowLastColumn="0"/>
            <w:tcW w:w="3771" w:type="dxa"/>
          </w:tcPr>
          <w:p w14:paraId="20B35362" w14:textId="77777777" w:rsidR="00110053" w:rsidRPr="00097CEA" w:rsidRDefault="00110053" w:rsidP="00110053">
            <w:pPr>
              <w:jc w:val="both"/>
              <w:rPr>
                <w:rFonts w:ascii="Arial" w:hAnsi="Arial" w:cs="Arial"/>
                <w:color w:val="auto"/>
                <w:sz w:val="24"/>
                <w:szCs w:val="24"/>
              </w:rPr>
            </w:pPr>
            <w:r w:rsidRPr="00097CEA">
              <w:rPr>
                <w:rFonts w:ascii="Arial" w:hAnsi="Arial" w:cs="Arial"/>
                <w:color w:val="auto"/>
                <w:sz w:val="24"/>
                <w:szCs w:val="24"/>
              </w:rPr>
              <w:t>Enfant de 6-11mois</w:t>
            </w:r>
          </w:p>
        </w:tc>
        <w:tc>
          <w:tcPr>
            <w:tcW w:w="2737" w:type="dxa"/>
          </w:tcPr>
          <w:p w14:paraId="1A929518" w14:textId="77777777" w:rsidR="00110053" w:rsidRPr="00097CEA"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97CEA">
              <w:rPr>
                <w:rFonts w:ascii="Arial" w:hAnsi="Arial" w:cs="Arial"/>
                <w:color w:val="auto"/>
                <w:sz w:val="24"/>
                <w:szCs w:val="24"/>
              </w:rPr>
              <w:t>Vit A 1ère dose 100 000 UI</w:t>
            </w:r>
          </w:p>
        </w:tc>
      </w:tr>
      <w:tr w:rsidR="00110053" w:rsidRPr="00097CEA" w14:paraId="14BCE4EB" w14:textId="77777777" w:rsidTr="00141613">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1039" w:type="dxa"/>
          </w:tcPr>
          <w:p w14:paraId="1E2E8882" w14:textId="77777777" w:rsidR="00110053" w:rsidRPr="00097CEA" w:rsidRDefault="00110053" w:rsidP="00110053">
            <w:pPr>
              <w:jc w:val="both"/>
              <w:rPr>
                <w:rFonts w:ascii="Arial" w:hAnsi="Arial" w:cs="Arial"/>
                <w:color w:val="auto"/>
                <w:sz w:val="24"/>
                <w:szCs w:val="24"/>
              </w:rPr>
            </w:pPr>
            <w:r w:rsidRPr="00097CEA">
              <w:rPr>
                <w:rFonts w:ascii="Arial" w:hAnsi="Arial" w:cs="Arial"/>
                <w:color w:val="auto"/>
                <w:sz w:val="24"/>
                <w:szCs w:val="24"/>
              </w:rPr>
              <w:t>3</w:t>
            </w:r>
          </w:p>
        </w:tc>
        <w:tc>
          <w:tcPr>
            <w:cnfStyle w:val="000010000000" w:firstRow="0" w:lastRow="0" w:firstColumn="0" w:lastColumn="0" w:oddVBand="1" w:evenVBand="0" w:oddHBand="0" w:evenHBand="0" w:firstRowFirstColumn="0" w:firstRowLastColumn="0" w:lastRowFirstColumn="0" w:lastRowLastColumn="0"/>
            <w:tcW w:w="3771" w:type="dxa"/>
          </w:tcPr>
          <w:p w14:paraId="7A379BCB" w14:textId="77777777" w:rsidR="00110053" w:rsidRPr="00097CEA" w:rsidRDefault="00110053" w:rsidP="00110053">
            <w:pPr>
              <w:jc w:val="both"/>
              <w:rPr>
                <w:rFonts w:ascii="Arial" w:hAnsi="Arial" w:cs="Arial"/>
                <w:color w:val="auto"/>
                <w:sz w:val="24"/>
                <w:szCs w:val="24"/>
              </w:rPr>
            </w:pPr>
            <w:r w:rsidRPr="00097CEA">
              <w:rPr>
                <w:rFonts w:ascii="Arial" w:hAnsi="Arial" w:cs="Arial"/>
                <w:color w:val="auto"/>
                <w:sz w:val="24"/>
                <w:szCs w:val="24"/>
              </w:rPr>
              <w:t>Enfant de 12-18mois</w:t>
            </w:r>
          </w:p>
        </w:tc>
        <w:tc>
          <w:tcPr>
            <w:tcW w:w="2737" w:type="dxa"/>
          </w:tcPr>
          <w:p w14:paraId="4260C045" w14:textId="77777777" w:rsidR="00110053" w:rsidRPr="00097CEA"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97CEA">
              <w:rPr>
                <w:rFonts w:ascii="Arial" w:hAnsi="Arial" w:cs="Arial"/>
                <w:color w:val="auto"/>
                <w:sz w:val="24"/>
                <w:szCs w:val="24"/>
              </w:rPr>
              <w:t>Vit A 2ème dose 200 000 UI</w:t>
            </w:r>
          </w:p>
        </w:tc>
      </w:tr>
      <w:tr w:rsidR="00110053" w:rsidRPr="00097CEA" w14:paraId="3FFBB911" w14:textId="77777777" w:rsidTr="00141613">
        <w:trPr>
          <w:trHeight w:val="116"/>
        </w:trPr>
        <w:tc>
          <w:tcPr>
            <w:cnfStyle w:val="001000000000" w:firstRow="0" w:lastRow="0" w:firstColumn="1" w:lastColumn="0" w:oddVBand="0" w:evenVBand="0" w:oddHBand="0" w:evenHBand="0" w:firstRowFirstColumn="0" w:firstRowLastColumn="0" w:lastRowFirstColumn="0" w:lastRowLastColumn="0"/>
            <w:tcW w:w="1039" w:type="dxa"/>
          </w:tcPr>
          <w:p w14:paraId="2DA6DAA6" w14:textId="77777777" w:rsidR="00110053" w:rsidRPr="00097CEA" w:rsidRDefault="00110053" w:rsidP="00110053">
            <w:pPr>
              <w:jc w:val="both"/>
              <w:rPr>
                <w:rFonts w:ascii="Arial" w:hAnsi="Arial" w:cs="Arial"/>
                <w:color w:val="auto"/>
                <w:sz w:val="24"/>
                <w:szCs w:val="24"/>
              </w:rPr>
            </w:pPr>
            <w:r w:rsidRPr="00097CEA">
              <w:rPr>
                <w:rFonts w:ascii="Arial" w:hAnsi="Arial" w:cs="Arial"/>
                <w:color w:val="auto"/>
                <w:sz w:val="24"/>
                <w:szCs w:val="24"/>
              </w:rPr>
              <w:t>4</w:t>
            </w:r>
          </w:p>
        </w:tc>
        <w:tc>
          <w:tcPr>
            <w:cnfStyle w:val="000010000000" w:firstRow="0" w:lastRow="0" w:firstColumn="0" w:lastColumn="0" w:oddVBand="1" w:evenVBand="0" w:oddHBand="0" w:evenHBand="0" w:firstRowFirstColumn="0" w:firstRowLastColumn="0" w:lastRowFirstColumn="0" w:lastRowLastColumn="0"/>
            <w:tcW w:w="3771" w:type="dxa"/>
          </w:tcPr>
          <w:p w14:paraId="751ECC85" w14:textId="77777777" w:rsidR="00110053" w:rsidRPr="00097CEA" w:rsidRDefault="00110053" w:rsidP="00110053">
            <w:pPr>
              <w:jc w:val="both"/>
              <w:rPr>
                <w:rFonts w:ascii="Arial" w:hAnsi="Arial" w:cs="Arial"/>
                <w:color w:val="auto"/>
                <w:sz w:val="24"/>
                <w:szCs w:val="24"/>
              </w:rPr>
            </w:pPr>
            <w:r w:rsidRPr="00097CEA">
              <w:rPr>
                <w:rFonts w:ascii="Arial" w:hAnsi="Arial" w:cs="Arial"/>
                <w:color w:val="auto"/>
                <w:sz w:val="24"/>
                <w:szCs w:val="24"/>
              </w:rPr>
              <w:t>Enfant de 12-59mois</w:t>
            </w:r>
          </w:p>
        </w:tc>
        <w:tc>
          <w:tcPr>
            <w:tcW w:w="2737" w:type="dxa"/>
          </w:tcPr>
          <w:p w14:paraId="39990FB1" w14:textId="77777777" w:rsidR="00110053" w:rsidRPr="00097CEA" w:rsidRDefault="00110053" w:rsidP="001100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proofErr w:type="spellStart"/>
            <w:r w:rsidRPr="00097CEA">
              <w:rPr>
                <w:rFonts w:ascii="Arial" w:hAnsi="Arial" w:cs="Arial"/>
                <w:color w:val="auto"/>
                <w:sz w:val="24"/>
                <w:szCs w:val="24"/>
              </w:rPr>
              <w:t>Albendazole</w:t>
            </w:r>
            <w:proofErr w:type="spellEnd"/>
          </w:p>
        </w:tc>
      </w:tr>
      <w:tr w:rsidR="00110053" w:rsidRPr="00097CEA" w14:paraId="02BA66AF" w14:textId="77777777" w:rsidTr="00141613">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1039" w:type="dxa"/>
          </w:tcPr>
          <w:p w14:paraId="36F78AC2" w14:textId="77777777" w:rsidR="00110053" w:rsidRPr="00097CEA" w:rsidRDefault="00110053" w:rsidP="00110053">
            <w:pPr>
              <w:jc w:val="both"/>
              <w:rPr>
                <w:rFonts w:ascii="Arial" w:hAnsi="Arial" w:cs="Arial"/>
                <w:color w:val="auto"/>
                <w:sz w:val="24"/>
                <w:szCs w:val="24"/>
              </w:rPr>
            </w:pPr>
            <w:r w:rsidRPr="00097CEA">
              <w:rPr>
                <w:rFonts w:ascii="Arial" w:hAnsi="Arial" w:cs="Arial"/>
                <w:color w:val="auto"/>
                <w:sz w:val="24"/>
                <w:szCs w:val="24"/>
              </w:rPr>
              <w:t>5</w:t>
            </w:r>
          </w:p>
        </w:tc>
        <w:tc>
          <w:tcPr>
            <w:cnfStyle w:val="000010000000" w:firstRow="0" w:lastRow="0" w:firstColumn="0" w:lastColumn="0" w:oddVBand="1" w:evenVBand="0" w:oddHBand="0" w:evenHBand="0" w:firstRowFirstColumn="0" w:firstRowLastColumn="0" w:lastRowFirstColumn="0" w:lastRowLastColumn="0"/>
            <w:tcW w:w="3771" w:type="dxa"/>
          </w:tcPr>
          <w:p w14:paraId="5192F630" w14:textId="77777777" w:rsidR="00110053" w:rsidRPr="00097CEA" w:rsidRDefault="00110053" w:rsidP="00110053">
            <w:pPr>
              <w:jc w:val="both"/>
              <w:rPr>
                <w:rFonts w:ascii="Arial" w:hAnsi="Arial" w:cs="Arial"/>
                <w:color w:val="auto"/>
                <w:sz w:val="24"/>
                <w:szCs w:val="24"/>
              </w:rPr>
            </w:pPr>
            <w:r w:rsidRPr="00097CEA">
              <w:rPr>
                <w:rFonts w:ascii="Arial" w:hAnsi="Arial" w:cs="Arial"/>
                <w:color w:val="auto"/>
                <w:sz w:val="24"/>
                <w:szCs w:val="24"/>
              </w:rPr>
              <w:t>Femme Enceinte à partir du 6</w:t>
            </w:r>
            <w:r w:rsidRPr="00097CEA">
              <w:rPr>
                <w:rFonts w:ascii="Arial" w:hAnsi="Arial" w:cs="Arial"/>
                <w:color w:val="auto"/>
                <w:sz w:val="24"/>
                <w:szCs w:val="24"/>
                <w:vertAlign w:val="superscript"/>
              </w:rPr>
              <w:t>ème</w:t>
            </w:r>
            <w:r w:rsidRPr="00097CEA">
              <w:rPr>
                <w:rFonts w:ascii="Arial" w:hAnsi="Arial" w:cs="Arial"/>
                <w:color w:val="auto"/>
                <w:sz w:val="24"/>
                <w:szCs w:val="24"/>
              </w:rPr>
              <w:t xml:space="preserve"> mois de grossesse</w:t>
            </w:r>
          </w:p>
        </w:tc>
        <w:tc>
          <w:tcPr>
            <w:tcW w:w="2737" w:type="dxa"/>
          </w:tcPr>
          <w:p w14:paraId="0DFB74BE" w14:textId="77777777" w:rsidR="00110053" w:rsidRPr="00097CEA" w:rsidRDefault="00110053" w:rsidP="001100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97CEA">
              <w:rPr>
                <w:rFonts w:ascii="Arial" w:hAnsi="Arial" w:cs="Arial"/>
                <w:color w:val="auto"/>
                <w:sz w:val="24"/>
                <w:szCs w:val="24"/>
              </w:rPr>
              <w:t>Fer Acide Folique</w:t>
            </w:r>
          </w:p>
        </w:tc>
      </w:tr>
      <w:tr w:rsidR="00110053" w:rsidRPr="00097CEA" w14:paraId="4E3F04B8" w14:textId="77777777" w:rsidTr="00141613">
        <w:trPr>
          <w:trHeight w:val="116"/>
        </w:trPr>
        <w:tc>
          <w:tcPr>
            <w:cnfStyle w:val="001000000000" w:firstRow="0" w:lastRow="0" w:firstColumn="1" w:lastColumn="0" w:oddVBand="0" w:evenVBand="0" w:oddHBand="0" w:evenHBand="0" w:firstRowFirstColumn="0" w:firstRowLastColumn="0" w:lastRowFirstColumn="0" w:lastRowLastColumn="0"/>
            <w:tcW w:w="1039" w:type="dxa"/>
          </w:tcPr>
          <w:p w14:paraId="4401E9E4" w14:textId="77777777" w:rsidR="00110053" w:rsidRPr="00097CEA" w:rsidRDefault="00110053" w:rsidP="00110053">
            <w:pPr>
              <w:jc w:val="both"/>
              <w:rPr>
                <w:rFonts w:ascii="Arial" w:hAnsi="Arial" w:cs="Arial"/>
                <w:color w:val="auto"/>
                <w:sz w:val="24"/>
                <w:szCs w:val="24"/>
              </w:rPr>
            </w:pPr>
            <w:r w:rsidRPr="00097CEA">
              <w:rPr>
                <w:rFonts w:ascii="Arial" w:hAnsi="Arial" w:cs="Arial"/>
                <w:color w:val="auto"/>
                <w:sz w:val="24"/>
                <w:szCs w:val="24"/>
              </w:rPr>
              <w:t>6</w:t>
            </w:r>
          </w:p>
        </w:tc>
        <w:tc>
          <w:tcPr>
            <w:cnfStyle w:val="000010000000" w:firstRow="0" w:lastRow="0" w:firstColumn="0" w:lastColumn="0" w:oddVBand="1" w:evenVBand="0" w:oddHBand="0" w:evenHBand="0" w:firstRowFirstColumn="0" w:firstRowLastColumn="0" w:lastRowFirstColumn="0" w:lastRowLastColumn="0"/>
            <w:tcW w:w="3771" w:type="dxa"/>
          </w:tcPr>
          <w:p w14:paraId="1876B104" w14:textId="77777777" w:rsidR="00110053" w:rsidRPr="00097CEA" w:rsidRDefault="00110053" w:rsidP="00110053">
            <w:pPr>
              <w:jc w:val="both"/>
              <w:rPr>
                <w:rFonts w:ascii="Arial" w:hAnsi="Arial" w:cs="Arial"/>
                <w:color w:val="auto"/>
                <w:sz w:val="24"/>
                <w:szCs w:val="24"/>
              </w:rPr>
            </w:pPr>
            <w:r w:rsidRPr="00097CEA">
              <w:rPr>
                <w:rFonts w:ascii="Arial" w:hAnsi="Arial" w:cs="Arial"/>
                <w:color w:val="auto"/>
                <w:sz w:val="24"/>
                <w:szCs w:val="24"/>
              </w:rPr>
              <w:t>Enfant de 0 -11 mois (Penta 3)</w:t>
            </w:r>
          </w:p>
        </w:tc>
        <w:tc>
          <w:tcPr>
            <w:tcW w:w="2737" w:type="dxa"/>
          </w:tcPr>
          <w:p w14:paraId="1C71A120" w14:textId="77777777" w:rsidR="00110053" w:rsidRPr="00097CEA" w:rsidRDefault="00097CEA" w:rsidP="001100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MILDA</w:t>
            </w:r>
          </w:p>
        </w:tc>
      </w:tr>
    </w:tbl>
    <w:p w14:paraId="62A4D43E" w14:textId="77777777" w:rsidR="00110053" w:rsidRPr="000B4365" w:rsidRDefault="00110053" w:rsidP="004C7ED5">
      <w:pPr>
        <w:rPr>
          <w:rFonts w:ascii="Arial" w:hAnsi="Arial" w:cs="Arial"/>
          <w:sz w:val="24"/>
          <w:szCs w:val="24"/>
          <w:lang w:eastAsia="fr-FR"/>
        </w:rPr>
      </w:pPr>
    </w:p>
    <w:p w14:paraId="686F40B6" w14:textId="77777777" w:rsidR="00D459BB" w:rsidRPr="000A7666" w:rsidRDefault="000A7666" w:rsidP="000A7666">
      <w:pPr>
        <w:pStyle w:val="Titre4"/>
        <w:rPr>
          <w:rFonts w:ascii="Arial" w:hAnsi="Arial" w:cs="Arial"/>
          <w:b/>
          <w:i w:val="0"/>
          <w:color w:val="auto"/>
          <w:sz w:val="24"/>
          <w:szCs w:val="24"/>
        </w:rPr>
      </w:pPr>
      <w:bookmarkStart w:id="134" w:name="_Toc428966401"/>
      <w:r w:rsidRPr="000A7666">
        <w:rPr>
          <w:rFonts w:ascii="Arial" w:hAnsi="Arial" w:cs="Arial"/>
          <w:b/>
          <w:i w:val="0"/>
          <w:color w:val="auto"/>
          <w:sz w:val="24"/>
          <w:szCs w:val="24"/>
        </w:rPr>
        <w:t xml:space="preserve">2.1.6.2. </w:t>
      </w:r>
      <w:r w:rsidR="00F46EA5" w:rsidRPr="000A7666">
        <w:rPr>
          <w:rFonts w:ascii="Arial" w:hAnsi="Arial" w:cs="Arial"/>
          <w:b/>
          <w:i w:val="0"/>
          <w:color w:val="auto"/>
          <w:sz w:val="24"/>
          <w:szCs w:val="24"/>
        </w:rPr>
        <w:t>Couvertures vaccinales</w:t>
      </w:r>
      <w:bookmarkEnd w:id="88"/>
      <w:r w:rsidR="00110053" w:rsidRPr="000A7666">
        <w:rPr>
          <w:rFonts w:ascii="Arial" w:hAnsi="Arial" w:cs="Arial"/>
          <w:b/>
          <w:i w:val="0"/>
          <w:color w:val="auto"/>
          <w:sz w:val="24"/>
          <w:szCs w:val="24"/>
        </w:rPr>
        <w:t xml:space="preserve"> de routine</w:t>
      </w:r>
      <w:bookmarkEnd w:id="134"/>
      <w:r w:rsidR="00110053" w:rsidRPr="000A7666">
        <w:rPr>
          <w:rFonts w:ascii="Arial" w:hAnsi="Arial" w:cs="Arial"/>
          <w:b/>
          <w:i w:val="0"/>
          <w:color w:val="auto"/>
          <w:sz w:val="24"/>
          <w:szCs w:val="24"/>
        </w:rPr>
        <w:t xml:space="preserve"> </w:t>
      </w:r>
      <w:r w:rsidR="00D459BB" w:rsidRPr="000A7666">
        <w:rPr>
          <w:rFonts w:ascii="Arial" w:hAnsi="Arial" w:cs="Arial"/>
          <w:b/>
          <w:i w:val="0"/>
          <w:color w:val="auto"/>
          <w:sz w:val="24"/>
          <w:szCs w:val="24"/>
        </w:rPr>
        <w:t xml:space="preserve"> </w:t>
      </w:r>
    </w:p>
    <w:p w14:paraId="0F127F6E" w14:textId="77777777" w:rsidR="000A7666" w:rsidRDefault="000A7666" w:rsidP="00790C34">
      <w:pPr>
        <w:spacing w:after="0" w:line="276" w:lineRule="auto"/>
        <w:jc w:val="both"/>
        <w:rPr>
          <w:rFonts w:ascii="Arial" w:hAnsi="Arial" w:cs="Arial"/>
          <w:sz w:val="24"/>
          <w:szCs w:val="24"/>
        </w:rPr>
      </w:pPr>
    </w:p>
    <w:p w14:paraId="53AF555C" w14:textId="77777777" w:rsidR="00110053" w:rsidRPr="000B4365" w:rsidRDefault="00110053" w:rsidP="00790C34">
      <w:pPr>
        <w:spacing w:after="0" w:line="276" w:lineRule="auto"/>
        <w:jc w:val="both"/>
        <w:rPr>
          <w:rFonts w:ascii="Arial" w:hAnsi="Arial" w:cs="Arial"/>
          <w:i/>
          <w:sz w:val="24"/>
          <w:szCs w:val="24"/>
        </w:rPr>
      </w:pPr>
      <w:r w:rsidRPr="000B4365">
        <w:rPr>
          <w:rFonts w:ascii="Arial" w:hAnsi="Arial" w:cs="Arial"/>
          <w:sz w:val="24"/>
          <w:szCs w:val="24"/>
        </w:rPr>
        <w:t xml:space="preserve">Le PEV de routine est essentiellement basé sur l’approche </w:t>
      </w:r>
      <w:r w:rsidRPr="000B4365">
        <w:rPr>
          <w:rFonts w:ascii="Arial" w:hAnsi="Arial" w:cs="Arial"/>
          <w:i/>
          <w:sz w:val="24"/>
          <w:szCs w:val="24"/>
        </w:rPr>
        <w:t>« Atteindre Chaque District/Collectivité ».</w:t>
      </w:r>
    </w:p>
    <w:p w14:paraId="086A7F52" w14:textId="77777777" w:rsidR="005D5CB2" w:rsidRPr="000B4365" w:rsidRDefault="00110053" w:rsidP="00790C34">
      <w:pPr>
        <w:spacing w:after="0" w:line="276" w:lineRule="auto"/>
        <w:jc w:val="both"/>
        <w:rPr>
          <w:rFonts w:ascii="Arial" w:hAnsi="Arial" w:cs="Arial"/>
          <w:sz w:val="24"/>
          <w:szCs w:val="24"/>
        </w:rPr>
      </w:pPr>
      <w:r w:rsidRPr="000B4365">
        <w:rPr>
          <w:rFonts w:ascii="Arial" w:hAnsi="Arial" w:cs="Arial"/>
          <w:sz w:val="24"/>
          <w:szCs w:val="24"/>
        </w:rPr>
        <w:t>Les stratégies de vaccination mises en œuvre au niveau national sont : la stratégie fixe, la stratégie avancée et la stratégie mobile</w:t>
      </w:r>
      <w:r w:rsidR="00296EE7" w:rsidRPr="000B4365">
        <w:rPr>
          <w:rFonts w:ascii="Arial" w:hAnsi="Arial" w:cs="Arial"/>
          <w:sz w:val="24"/>
          <w:szCs w:val="24"/>
        </w:rPr>
        <w:t>.</w:t>
      </w:r>
      <w:r w:rsidR="00F46EA5" w:rsidRPr="000B4365">
        <w:rPr>
          <w:rFonts w:ascii="Arial" w:hAnsi="Arial" w:cs="Arial"/>
          <w:sz w:val="24"/>
          <w:szCs w:val="24"/>
        </w:rPr>
        <w:t xml:space="preserve"> </w:t>
      </w:r>
    </w:p>
    <w:p w14:paraId="78A3188B" w14:textId="77777777" w:rsidR="00F46EA5" w:rsidRPr="000B4365" w:rsidRDefault="00110053" w:rsidP="00790C34">
      <w:pPr>
        <w:spacing w:after="0" w:line="276" w:lineRule="auto"/>
        <w:jc w:val="both"/>
        <w:rPr>
          <w:rFonts w:ascii="Arial" w:hAnsi="Arial" w:cs="Arial"/>
          <w:sz w:val="24"/>
          <w:szCs w:val="24"/>
        </w:rPr>
      </w:pPr>
      <w:r w:rsidRPr="000B4365">
        <w:rPr>
          <w:rFonts w:ascii="Arial" w:hAnsi="Arial" w:cs="Arial"/>
          <w:sz w:val="24"/>
          <w:szCs w:val="24"/>
        </w:rPr>
        <w:t>L’analyse comparative des tendances de couverture pendant les quatre (4) dernières années montre peu de progrès.</w:t>
      </w:r>
    </w:p>
    <w:p w14:paraId="23F18FB3" w14:textId="77777777" w:rsidR="00790C34" w:rsidRDefault="00790C34" w:rsidP="00790C34">
      <w:pPr>
        <w:spacing w:after="0" w:line="276" w:lineRule="auto"/>
        <w:jc w:val="both"/>
        <w:rPr>
          <w:rFonts w:ascii="Arial" w:hAnsi="Arial" w:cs="Arial"/>
          <w:sz w:val="24"/>
          <w:szCs w:val="24"/>
        </w:rPr>
      </w:pPr>
    </w:p>
    <w:p w14:paraId="315E7EE3" w14:textId="77777777" w:rsidR="00141613" w:rsidRDefault="00141613" w:rsidP="00790C34">
      <w:pPr>
        <w:spacing w:after="0" w:line="276" w:lineRule="auto"/>
        <w:jc w:val="both"/>
        <w:rPr>
          <w:rFonts w:ascii="Arial" w:hAnsi="Arial" w:cs="Arial"/>
          <w:sz w:val="24"/>
          <w:szCs w:val="24"/>
        </w:rPr>
      </w:pPr>
    </w:p>
    <w:p w14:paraId="5F8FCABC" w14:textId="77777777" w:rsidR="003145D7" w:rsidRDefault="003145D7" w:rsidP="00790C34">
      <w:pPr>
        <w:spacing w:after="0" w:line="276" w:lineRule="auto"/>
        <w:jc w:val="both"/>
        <w:rPr>
          <w:rFonts w:ascii="Arial" w:hAnsi="Arial" w:cs="Arial"/>
          <w:sz w:val="24"/>
          <w:szCs w:val="24"/>
        </w:rPr>
      </w:pPr>
    </w:p>
    <w:p w14:paraId="2A617D0B" w14:textId="77777777" w:rsidR="003145D7" w:rsidRDefault="003145D7" w:rsidP="00790C34">
      <w:pPr>
        <w:spacing w:after="0" w:line="276" w:lineRule="auto"/>
        <w:jc w:val="both"/>
        <w:rPr>
          <w:rFonts w:ascii="Arial" w:hAnsi="Arial" w:cs="Arial"/>
          <w:sz w:val="24"/>
          <w:szCs w:val="24"/>
        </w:rPr>
      </w:pPr>
    </w:p>
    <w:p w14:paraId="7906D44D" w14:textId="77777777" w:rsidR="003145D7" w:rsidRDefault="003145D7" w:rsidP="00790C34">
      <w:pPr>
        <w:spacing w:after="0" w:line="276" w:lineRule="auto"/>
        <w:jc w:val="both"/>
        <w:rPr>
          <w:rFonts w:ascii="Arial" w:hAnsi="Arial" w:cs="Arial"/>
          <w:sz w:val="24"/>
          <w:szCs w:val="24"/>
        </w:rPr>
      </w:pPr>
    </w:p>
    <w:p w14:paraId="160B8EDA" w14:textId="77777777" w:rsidR="003145D7" w:rsidRDefault="003145D7" w:rsidP="00790C34">
      <w:pPr>
        <w:spacing w:after="0" w:line="276" w:lineRule="auto"/>
        <w:jc w:val="both"/>
        <w:rPr>
          <w:rFonts w:ascii="Arial" w:hAnsi="Arial" w:cs="Arial"/>
          <w:sz w:val="24"/>
          <w:szCs w:val="24"/>
        </w:rPr>
      </w:pPr>
    </w:p>
    <w:p w14:paraId="547404DB" w14:textId="77777777" w:rsidR="003145D7" w:rsidRDefault="003145D7" w:rsidP="00790C34">
      <w:pPr>
        <w:spacing w:after="0" w:line="276" w:lineRule="auto"/>
        <w:jc w:val="both"/>
        <w:rPr>
          <w:rFonts w:ascii="Arial" w:hAnsi="Arial" w:cs="Arial"/>
          <w:sz w:val="24"/>
          <w:szCs w:val="24"/>
        </w:rPr>
      </w:pPr>
    </w:p>
    <w:p w14:paraId="01EB203A" w14:textId="77777777" w:rsidR="003145D7" w:rsidRDefault="003145D7" w:rsidP="00790C34">
      <w:pPr>
        <w:spacing w:after="0" w:line="276" w:lineRule="auto"/>
        <w:jc w:val="both"/>
        <w:rPr>
          <w:rFonts w:ascii="Arial" w:hAnsi="Arial" w:cs="Arial"/>
          <w:sz w:val="24"/>
          <w:szCs w:val="24"/>
        </w:rPr>
      </w:pPr>
    </w:p>
    <w:p w14:paraId="11369A1E" w14:textId="77777777" w:rsidR="00141613" w:rsidRDefault="00141613" w:rsidP="00790C34">
      <w:pPr>
        <w:spacing w:after="0" w:line="276" w:lineRule="auto"/>
        <w:jc w:val="both"/>
        <w:rPr>
          <w:rFonts w:ascii="Arial" w:hAnsi="Arial" w:cs="Arial"/>
          <w:sz w:val="24"/>
          <w:szCs w:val="24"/>
        </w:rPr>
      </w:pPr>
    </w:p>
    <w:p w14:paraId="76C32798" w14:textId="77777777" w:rsidR="00141613" w:rsidRDefault="00141613" w:rsidP="00790C34">
      <w:pPr>
        <w:spacing w:after="0" w:line="276" w:lineRule="auto"/>
        <w:jc w:val="both"/>
        <w:rPr>
          <w:rFonts w:ascii="Arial" w:hAnsi="Arial" w:cs="Arial"/>
          <w:sz w:val="24"/>
          <w:szCs w:val="24"/>
        </w:rPr>
      </w:pPr>
    </w:p>
    <w:p w14:paraId="37D2E2FD" w14:textId="77777777" w:rsidR="00141613" w:rsidRDefault="00141613" w:rsidP="00790C34">
      <w:pPr>
        <w:spacing w:after="0" w:line="276" w:lineRule="auto"/>
        <w:jc w:val="both"/>
        <w:rPr>
          <w:rFonts w:ascii="Arial" w:hAnsi="Arial" w:cs="Arial"/>
          <w:sz w:val="24"/>
          <w:szCs w:val="24"/>
        </w:rPr>
      </w:pPr>
    </w:p>
    <w:p w14:paraId="305AC5A0" w14:textId="77777777" w:rsidR="00141613" w:rsidRDefault="00141613" w:rsidP="00790C34">
      <w:pPr>
        <w:spacing w:after="0" w:line="276" w:lineRule="auto"/>
        <w:jc w:val="both"/>
        <w:rPr>
          <w:rFonts w:ascii="Arial" w:hAnsi="Arial" w:cs="Arial"/>
          <w:sz w:val="24"/>
          <w:szCs w:val="24"/>
        </w:rPr>
      </w:pPr>
    </w:p>
    <w:p w14:paraId="255C4A11" w14:textId="77777777" w:rsidR="00141613" w:rsidRDefault="00141613" w:rsidP="00790C34">
      <w:pPr>
        <w:spacing w:after="0" w:line="276" w:lineRule="auto"/>
        <w:jc w:val="both"/>
        <w:rPr>
          <w:rFonts w:ascii="Arial" w:hAnsi="Arial" w:cs="Arial"/>
          <w:sz w:val="24"/>
          <w:szCs w:val="24"/>
        </w:rPr>
      </w:pPr>
    </w:p>
    <w:p w14:paraId="609237D4" w14:textId="77777777" w:rsidR="00141613" w:rsidRDefault="00141613" w:rsidP="00790C34">
      <w:pPr>
        <w:spacing w:after="0" w:line="276" w:lineRule="auto"/>
        <w:jc w:val="both"/>
        <w:rPr>
          <w:rFonts w:ascii="Arial" w:hAnsi="Arial" w:cs="Arial"/>
          <w:sz w:val="24"/>
          <w:szCs w:val="24"/>
        </w:rPr>
      </w:pPr>
    </w:p>
    <w:p w14:paraId="6474AF0F" w14:textId="77777777" w:rsidR="00141613" w:rsidRPr="000B4365" w:rsidRDefault="00141613" w:rsidP="00790C34">
      <w:pPr>
        <w:spacing w:after="0" w:line="276" w:lineRule="auto"/>
        <w:jc w:val="both"/>
        <w:rPr>
          <w:rFonts w:ascii="Arial" w:hAnsi="Arial" w:cs="Arial"/>
          <w:sz w:val="24"/>
          <w:szCs w:val="24"/>
        </w:rPr>
      </w:pPr>
    </w:p>
    <w:p w14:paraId="6B6CB3A1" w14:textId="77777777" w:rsidR="00110053" w:rsidRPr="00AF5FDF" w:rsidRDefault="00110053" w:rsidP="00110053">
      <w:pPr>
        <w:jc w:val="both"/>
        <w:rPr>
          <w:rFonts w:ascii="Arial" w:hAnsi="Arial" w:cs="Arial"/>
          <w:bCs/>
          <w:sz w:val="24"/>
          <w:szCs w:val="24"/>
        </w:rPr>
      </w:pPr>
      <w:bookmarkStart w:id="135" w:name="_Toc366098370"/>
      <w:r w:rsidRPr="00AF5FDF">
        <w:rPr>
          <w:rFonts w:ascii="Arial" w:hAnsi="Arial" w:cs="Arial"/>
          <w:bCs/>
          <w:sz w:val="24"/>
          <w:szCs w:val="24"/>
          <w:u w:val="single"/>
        </w:rPr>
        <w:lastRenderedPageBreak/>
        <w:t xml:space="preserve">Tableau </w:t>
      </w:r>
      <w:r w:rsidR="00AF5FDF" w:rsidRPr="00AF5FDF">
        <w:rPr>
          <w:rFonts w:ascii="Arial" w:hAnsi="Arial" w:cs="Arial"/>
          <w:bCs/>
          <w:sz w:val="24"/>
          <w:szCs w:val="24"/>
          <w:u w:val="single"/>
        </w:rPr>
        <w:t>IX</w:t>
      </w:r>
      <w:r w:rsidR="00F46EA5" w:rsidRPr="00AF5FDF">
        <w:rPr>
          <w:rFonts w:ascii="Arial" w:hAnsi="Arial" w:cs="Arial"/>
          <w:bCs/>
          <w:sz w:val="24"/>
          <w:szCs w:val="24"/>
        </w:rPr>
        <w:t xml:space="preserve"> : </w:t>
      </w:r>
      <w:bookmarkStart w:id="136" w:name="_Toc294616345"/>
      <w:bookmarkEnd w:id="135"/>
      <w:r w:rsidRPr="00AF5FDF">
        <w:rPr>
          <w:rFonts w:ascii="Arial" w:hAnsi="Arial" w:cs="Arial"/>
          <w:bCs/>
          <w:sz w:val="24"/>
          <w:szCs w:val="24"/>
        </w:rPr>
        <w:t xml:space="preserve">Tendances de la couverture vaccinale au niveau national de 2012 à </w:t>
      </w:r>
      <w:bookmarkEnd w:id="136"/>
      <w:r w:rsidRPr="00AF5FDF">
        <w:rPr>
          <w:rFonts w:ascii="Arial" w:hAnsi="Arial" w:cs="Arial"/>
          <w:bCs/>
          <w:sz w:val="24"/>
          <w:szCs w:val="24"/>
        </w:rPr>
        <w:t xml:space="preserve">2014 </w:t>
      </w:r>
    </w:p>
    <w:tbl>
      <w:tblPr>
        <w:tblStyle w:val="Ombrageclair"/>
        <w:tblW w:w="5270" w:type="pct"/>
        <w:tblLayout w:type="fixed"/>
        <w:tblLook w:val="04A0" w:firstRow="1" w:lastRow="0" w:firstColumn="1" w:lastColumn="0" w:noHBand="0" w:noVBand="1"/>
      </w:tblPr>
      <w:tblGrid>
        <w:gridCol w:w="1539"/>
        <w:gridCol w:w="933"/>
        <w:gridCol w:w="738"/>
        <w:gridCol w:w="1004"/>
        <w:gridCol w:w="933"/>
        <w:gridCol w:w="857"/>
        <w:gridCol w:w="884"/>
        <w:gridCol w:w="792"/>
        <w:gridCol w:w="838"/>
        <w:gridCol w:w="1044"/>
      </w:tblGrid>
      <w:tr w:rsidR="00CA41E9" w:rsidRPr="00141613" w14:paraId="3AEF6A58" w14:textId="77777777" w:rsidTr="00141613">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04" w:type="pct"/>
            <w:vMerge w:val="restart"/>
            <w:hideMark/>
          </w:tcPr>
          <w:p w14:paraId="443417E1" w14:textId="77777777" w:rsidR="00CA41E9" w:rsidRPr="00141613" w:rsidRDefault="00CA41E9" w:rsidP="00CA41E9">
            <w:pPr>
              <w:jc w:val="both"/>
              <w:rPr>
                <w:rFonts w:ascii="Arial" w:eastAsia="Times New Roman" w:hAnsi="Arial" w:cs="Arial"/>
                <w:b w:val="0"/>
                <w:bCs w:val="0"/>
                <w:color w:val="000000"/>
                <w:sz w:val="20"/>
                <w:szCs w:val="20"/>
                <w:lang w:val="fr-BE" w:eastAsia="fr-BE"/>
              </w:rPr>
            </w:pPr>
            <w:r w:rsidRPr="00141613">
              <w:rPr>
                <w:rFonts w:ascii="Arial" w:eastAsia="Times New Roman" w:hAnsi="Arial" w:cs="Arial"/>
                <w:b w:val="0"/>
                <w:bCs w:val="0"/>
                <w:color w:val="000000"/>
                <w:sz w:val="20"/>
                <w:szCs w:val="20"/>
                <w:lang w:eastAsia="fr-BE"/>
              </w:rPr>
              <w:t>Antigènes</w:t>
            </w:r>
          </w:p>
        </w:tc>
        <w:tc>
          <w:tcPr>
            <w:tcW w:w="1399" w:type="pct"/>
            <w:gridSpan w:val="3"/>
            <w:hideMark/>
          </w:tcPr>
          <w:p w14:paraId="1D84FE43" w14:textId="77777777" w:rsidR="00CA41E9" w:rsidRPr="00141613" w:rsidRDefault="00CA41E9" w:rsidP="00CA41E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fr-BE" w:eastAsia="fr-BE"/>
              </w:rPr>
            </w:pPr>
            <w:r w:rsidRPr="00141613">
              <w:rPr>
                <w:rFonts w:ascii="Arial" w:eastAsia="Times New Roman" w:hAnsi="Arial" w:cs="Arial"/>
                <w:b w:val="0"/>
                <w:bCs w:val="0"/>
                <w:color w:val="000000"/>
                <w:sz w:val="20"/>
                <w:szCs w:val="20"/>
                <w:lang w:eastAsia="fr-BE"/>
              </w:rPr>
              <w:t>Année 2012</w:t>
            </w:r>
          </w:p>
        </w:tc>
        <w:tc>
          <w:tcPr>
            <w:tcW w:w="1398" w:type="pct"/>
            <w:gridSpan w:val="3"/>
            <w:hideMark/>
          </w:tcPr>
          <w:p w14:paraId="121B1CEB" w14:textId="77777777" w:rsidR="00CA41E9" w:rsidRPr="00141613" w:rsidRDefault="00CA41E9" w:rsidP="00CA41E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fr-BE" w:eastAsia="fr-BE"/>
              </w:rPr>
            </w:pPr>
            <w:r w:rsidRPr="00141613">
              <w:rPr>
                <w:rFonts w:ascii="Arial" w:eastAsia="Times New Roman" w:hAnsi="Arial" w:cs="Arial"/>
                <w:b w:val="0"/>
                <w:bCs w:val="0"/>
                <w:color w:val="000000"/>
                <w:sz w:val="20"/>
                <w:szCs w:val="20"/>
                <w:lang w:eastAsia="fr-BE"/>
              </w:rPr>
              <w:t>Année 2013</w:t>
            </w:r>
          </w:p>
        </w:tc>
        <w:tc>
          <w:tcPr>
            <w:tcW w:w="1398" w:type="pct"/>
            <w:gridSpan w:val="3"/>
            <w:hideMark/>
          </w:tcPr>
          <w:p w14:paraId="35312F46" w14:textId="77777777" w:rsidR="00CA41E9" w:rsidRPr="00141613" w:rsidRDefault="00CA41E9" w:rsidP="00CA41E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fr-BE" w:eastAsia="fr-BE"/>
              </w:rPr>
            </w:pPr>
            <w:r w:rsidRPr="00141613">
              <w:rPr>
                <w:rFonts w:ascii="Arial" w:eastAsia="Times New Roman" w:hAnsi="Arial" w:cs="Arial"/>
                <w:b w:val="0"/>
                <w:bCs w:val="0"/>
                <w:color w:val="000000"/>
                <w:sz w:val="20"/>
                <w:szCs w:val="20"/>
                <w:lang w:eastAsia="fr-BE"/>
              </w:rPr>
              <w:t>Année 2014</w:t>
            </w:r>
          </w:p>
        </w:tc>
      </w:tr>
      <w:tr w:rsidR="00141613" w:rsidRPr="00141613" w14:paraId="5C3B3C90" w14:textId="77777777" w:rsidTr="001416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4" w:type="pct"/>
            <w:vMerge/>
            <w:hideMark/>
          </w:tcPr>
          <w:p w14:paraId="0DCF8A9D" w14:textId="77777777" w:rsidR="00CA41E9" w:rsidRPr="00141613" w:rsidRDefault="00CA41E9" w:rsidP="00CA41E9">
            <w:pPr>
              <w:rPr>
                <w:rFonts w:ascii="Arial" w:eastAsia="Times New Roman" w:hAnsi="Arial" w:cs="Arial"/>
                <w:b w:val="0"/>
                <w:bCs w:val="0"/>
                <w:color w:val="000000"/>
                <w:sz w:val="20"/>
                <w:szCs w:val="20"/>
                <w:lang w:val="fr-BE" w:eastAsia="fr-BE"/>
              </w:rPr>
            </w:pPr>
          </w:p>
        </w:tc>
        <w:tc>
          <w:tcPr>
            <w:tcW w:w="488" w:type="pct"/>
            <w:vMerge w:val="restart"/>
            <w:hideMark/>
          </w:tcPr>
          <w:p w14:paraId="6E0557F0" w14:textId="77777777" w:rsidR="00CA41E9" w:rsidRPr="00141613" w:rsidRDefault="00CA41E9" w:rsidP="00CA41E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fr-BE" w:eastAsia="fr-BE"/>
              </w:rPr>
            </w:pPr>
            <w:r w:rsidRPr="00141613">
              <w:rPr>
                <w:rFonts w:ascii="Arial" w:eastAsia="Times New Roman" w:hAnsi="Arial" w:cs="Arial"/>
                <w:b/>
                <w:bCs/>
                <w:color w:val="000000"/>
                <w:sz w:val="20"/>
                <w:szCs w:val="20"/>
                <w:lang w:eastAsia="fr-BE"/>
              </w:rPr>
              <w:t>Objectifs</w:t>
            </w:r>
          </w:p>
        </w:tc>
        <w:tc>
          <w:tcPr>
            <w:tcW w:w="386" w:type="pct"/>
            <w:vMerge w:val="restart"/>
            <w:hideMark/>
          </w:tcPr>
          <w:p w14:paraId="5E0B8726" w14:textId="77777777" w:rsidR="00CA41E9" w:rsidRPr="00141613" w:rsidRDefault="00CA41E9" w:rsidP="00CA41E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fr-BE" w:eastAsia="fr-BE"/>
              </w:rPr>
            </w:pPr>
            <w:r w:rsidRPr="00141613">
              <w:rPr>
                <w:rFonts w:ascii="Arial" w:eastAsia="Times New Roman" w:hAnsi="Arial" w:cs="Arial"/>
                <w:b/>
                <w:bCs/>
                <w:color w:val="000000"/>
                <w:sz w:val="20"/>
                <w:szCs w:val="20"/>
                <w:lang w:eastAsia="fr-BE"/>
              </w:rPr>
              <w:t>JRF</w:t>
            </w:r>
          </w:p>
        </w:tc>
        <w:tc>
          <w:tcPr>
            <w:tcW w:w="525" w:type="pct"/>
            <w:vMerge w:val="restart"/>
            <w:hideMark/>
          </w:tcPr>
          <w:p w14:paraId="7B4CAB78"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fr-BE" w:eastAsia="fr-BE"/>
              </w:rPr>
            </w:pPr>
            <w:r w:rsidRPr="00141613">
              <w:rPr>
                <w:rFonts w:ascii="Arial" w:eastAsia="Times New Roman" w:hAnsi="Arial" w:cs="Arial"/>
                <w:b/>
                <w:bCs/>
                <w:color w:val="000000"/>
                <w:sz w:val="20"/>
                <w:szCs w:val="20"/>
                <w:lang w:eastAsia="fr-BE"/>
              </w:rPr>
              <w:t>Estimations OMS-UNICEF</w:t>
            </w:r>
          </w:p>
        </w:tc>
        <w:tc>
          <w:tcPr>
            <w:tcW w:w="488" w:type="pct"/>
            <w:vMerge w:val="restart"/>
            <w:hideMark/>
          </w:tcPr>
          <w:p w14:paraId="475B25A9" w14:textId="77777777" w:rsidR="00CA41E9" w:rsidRPr="00141613" w:rsidRDefault="00CA41E9" w:rsidP="00CA41E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fr-BE" w:eastAsia="fr-BE"/>
              </w:rPr>
            </w:pPr>
            <w:r w:rsidRPr="00141613">
              <w:rPr>
                <w:rFonts w:ascii="Arial" w:eastAsia="Times New Roman" w:hAnsi="Arial" w:cs="Arial"/>
                <w:b/>
                <w:bCs/>
                <w:color w:val="000000"/>
                <w:sz w:val="20"/>
                <w:szCs w:val="20"/>
                <w:lang w:eastAsia="fr-BE"/>
              </w:rPr>
              <w:t>Objectifs</w:t>
            </w:r>
          </w:p>
        </w:tc>
        <w:tc>
          <w:tcPr>
            <w:tcW w:w="448" w:type="pct"/>
            <w:vMerge w:val="restart"/>
            <w:hideMark/>
          </w:tcPr>
          <w:p w14:paraId="0EC0A308"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fr-BE" w:eastAsia="fr-BE"/>
              </w:rPr>
            </w:pPr>
            <w:r w:rsidRPr="00141613">
              <w:rPr>
                <w:rFonts w:ascii="Arial" w:eastAsia="Times New Roman" w:hAnsi="Arial" w:cs="Arial"/>
                <w:b/>
                <w:bCs/>
                <w:color w:val="000000"/>
                <w:sz w:val="20"/>
                <w:szCs w:val="20"/>
                <w:lang w:eastAsia="fr-BE"/>
              </w:rPr>
              <w:t>JRF</w:t>
            </w:r>
          </w:p>
        </w:tc>
        <w:tc>
          <w:tcPr>
            <w:tcW w:w="462" w:type="pct"/>
            <w:vMerge w:val="restart"/>
            <w:hideMark/>
          </w:tcPr>
          <w:p w14:paraId="0F3B2D32" w14:textId="77777777" w:rsidR="00CA41E9" w:rsidRPr="00141613" w:rsidRDefault="00CA41E9" w:rsidP="00CA41E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fr-BE" w:eastAsia="fr-BE"/>
              </w:rPr>
            </w:pPr>
            <w:r w:rsidRPr="00141613">
              <w:rPr>
                <w:rFonts w:ascii="Arial" w:eastAsia="Times New Roman" w:hAnsi="Arial" w:cs="Arial"/>
                <w:b/>
                <w:bCs/>
                <w:color w:val="000000"/>
                <w:sz w:val="20"/>
                <w:szCs w:val="20"/>
                <w:lang w:eastAsia="fr-BE"/>
              </w:rPr>
              <w:t>Estimations OMS-UNICEF</w:t>
            </w:r>
          </w:p>
        </w:tc>
        <w:tc>
          <w:tcPr>
            <w:tcW w:w="414" w:type="pct"/>
            <w:vMerge w:val="restart"/>
            <w:hideMark/>
          </w:tcPr>
          <w:p w14:paraId="6C418EFC" w14:textId="77777777" w:rsidR="00CA41E9" w:rsidRPr="00141613" w:rsidRDefault="00CA41E9" w:rsidP="00CA41E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fr-BE" w:eastAsia="fr-BE"/>
              </w:rPr>
            </w:pPr>
            <w:r w:rsidRPr="00141613">
              <w:rPr>
                <w:rFonts w:ascii="Arial" w:eastAsia="Times New Roman" w:hAnsi="Arial" w:cs="Arial"/>
                <w:b/>
                <w:bCs/>
                <w:color w:val="000000"/>
                <w:sz w:val="20"/>
                <w:szCs w:val="20"/>
                <w:lang w:eastAsia="fr-BE"/>
              </w:rPr>
              <w:t>Objectifs</w:t>
            </w:r>
          </w:p>
        </w:tc>
        <w:tc>
          <w:tcPr>
            <w:tcW w:w="438" w:type="pct"/>
            <w:vMerge w:val="restart"/>
            <w:hideMark/>
          </w:tcPr>
          <w:p w14:paraId="2A173FC0" w14:textId="77777777" w:rsidR="00CA41E9" w:rsidRPr="00141613" w:rsidRDefault="0003113B"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fr-BE" w:eastAsia="fr-BE"/>
              </w:rPr>
            </w:pPr>
            <w:r w:rsidRPr="00141613">
              <w:rPr>
                <w:rFonts w:ascii="Arial" w:eastAsia="Times New Roman" w:hAnsi="Arial" w:cs="Arial"/>
                <w:b/>
                <w:bCs/>
                <w:color w:val="000000"/>
                <w:sz w:val="20"/>
                <w:szCs w:val="20"/>
                <w:lang w:eastAsia="fr-BE"/>
              </w:rPr>
              <w:t>JRF</w:t>
            </w:r>
          </w:p>
        </w:tc>
        <w:tc>
          <w:tcPr>
            <w:tcW w:w="546" w:type="pct"/>
            <w:vMerge w:val="restart"/>
            <w:hideMark/>
          </w:tcPr>
          <w:p w14:paraId="58F5794C" w14:textId="77777777" w:rsidR="00CA41E9" w:rsidRPr="00141613" w:rsidRDefault="00CA41E9" w:rsidP="00CA41E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fr-BE" w:eastAsia="fr-BE"/>
              </w:rPr>
            </w:pPr>
            <w:r w:rsidRPr="00141613">
              <w:rPr>
                <w:rFonts w:ascii="Arial" w:eastAsia="Times New Roman" w:hAnsi="Arial" w:cs="Arial"/>
                <w:b/>
                <w:bCs/>
                <w:color w:val="000000"/>
                <w:sz w:val="20"/>
                <w:szCs w:val="20"/>
                <w:lang w:eastAsia="fr-BE"/>
              </w:rPr>
              <w:t>Estimations OMS-UNICEF</w:t>
            </w:r>
          </w:p>
        </w:tc>
      </w:tr>
      <w:tr w:rsidR="00141613" w:rsidRPr="000B4365" w14:paraId="1DC42F9F" w14:textId="77777777" w:rsidTr="00141613">
        <w:trPr>
          <w:trHeight w:val="300"/>
        </w:trPr>
        <w:tc>
          <w:tcPr>
            <w:cnfStyle w:val="001000000000" w:firstRow="0" w:lastRow="0" w:firstColumn="1" w:lastColumn="0" w:oddVBand="0" w:evenVBand="0" w:oddHBand="0" w:evenHBand="0" w:firstRowFirstColumn="0" w:firstRowLastColumn="0" w:lastRowFirstColumn="0" w:lastRowLastColumn="0"/>
            <w:tcW w:w="804" w:type="pct"/>
            <w:vMerge/>
            <w:hideMark/>
          </w:tcPr>
          <w:p w14:paraId="678F45FD" w14:textId="77777777" w:rsidR="00CA41E9" w:rsidRPr="000B4365" w:rsidRDefault="00CA41E9" w:rsidP="00CA41E9">
            <w:pPr>
              <w:rPr>
                <w:rFonts w:ascii="Arial" w:eastAsia="Times New Roman" w:hAnsi="Arial" w:cs="Arial"/>
                <w:b w:val="0"/>
                <w:bCs w:val="0"/>
                <w:color w:val="000000"/>
                <w:sz w:val="24"/>
                <w:szCs w:val="24"/>
                <w:lang w:val="fr-BE" w:eastAsia="fr-BE"/>
              </w:rPr>
            </w:pPr>
          </w:p>
        </w:tc>
        <w:tc>
          <w:tcPr>
            <w:tcW w:w="488" w:type="pct"/>
            <w:vMerge/>
            <w:hideMark/>
          </w:tcPr>
          <w:p w14:paraId="7E7CE767"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val="fr-BE" w:eastAsia="fr-BE"/>
              </w:rPr>
            </w:pPr>
          </w:p>
        </w:tc>
        <w:tc>
          <w:tcPr>
            <w:tcW w:w="386" w:type="pct"/>
            <w:vMerge/>
            <w:hideMark/>
          </w:tcPr>
          <w:p w14:paraId="18C65B39"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val="fr-BE" w:eastAsia="fr-BE"/>
              </w:rPr>
            </w:pPr>
          </w:p>
        </w:tc>
        <w:tc>
          <w:tcPr>
            <w:tcW w:w="525" w:type="pct"/>
            <w:vMerge/>
            <w:hideMark/>
          </w:tcPr>
          <w:p w14:paraId="0CA6567A"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val="fr-BE" w:eastAsia="fr-BE"/>
              </w:rPr>
            </w:pPr>
          </w:p>
        </w:tc>
        <w:tc>
          <w:tcPr>
            <w:tcW w:w="488" w:type="pct"/>
            <w:vMerge/>
            <w:hideMark/>
          </w:tcPr>
          <w:p w14:paraId="645045B5"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val="fr-BE" w:eastAsia="fr-BE"/>
              </w:rPr>
            </w:pPr>
          </w:p>
        </w:tc>
        <w:tc>
          <w:tcPr>
            <w:tcW w:w="448" w:type="pct"/>
            <w:vMerge/>
            <w:hideMark/>
          </w:tcPr>
          <w:p w14:paraId="768F2437"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val="fr-BE" w:eastAsia="fr-BE"/>
              </w:rPr>
            </w:pPr>
          </w:p>
        </w:tc>
        <w:tc>
          <w:tcPr>
            <w:tcW w:w="462" w:type="pct"/>
            <w:vMerge/>
            <w:hideMark/>
          </w:tcPr>
          <w:p w14:paraId="6C6D4EA9"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val="fr-BE" w:eastAsia="fr-BE"/>
              </w:rPr>
            </w:pPr>
          </w:p>
        </w:tc>
        <w:tc>
          <w:tcPr>
            <w:tcW w:w="414" w:type="pct"/>
            <w:vMerge/>
            <w:hideMark/>
          </w:tcPr>
          <w:p w14:paraId="386F8CD3"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val="fr-BE" w:eastAsia="fr-BE"/>
              </w:rPr>
            </w:pPr>
          </w:p>
        </w:tc>
        <w:tc>
          <w:tcPr>
            <w:tcW w:w="438" w:type="pct"/>
            <w:vMerge/>
            <w:hideMark/>
          </w:tcPr>
          <w:p w14:paraId="2A7A55FE"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val="fr-BE" w:eastAsia="fr-BE"/>
              </w:rPr>
            </w:pPr>
          </w:p>
        </w:tc>
        <w:tc>
          <w:tcPr>
            <w:tcW w:w="546" w:type="pct"/>
            <w:vMerge/>
            <w:hideMark/>
          </w:tcPr>
          <w:p w14:paraId="3241B4DC"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val="fr-BE" w:eastAsia="fr-BE"/>
              </w:rPr>
            </w:pPr>
          </w:p>
        </w:tc>
      </w:tr>
      <w:tr w:rsidR="00141613" w:rsidRPr="000B4365" w14:paraId="6E155584" w14:textId="77777777" w:rsidTr="001416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04" w:type="pct"/>
            <w:vMerge/>
            <w:hideMark/>
          </w:tcPr>
          <w:p w14:paraId="0A63961F" w14:textId="77777777" w:rsidR="00CA41E9" w:rsidRPr="000B4365" w:rsidRDefault="00CA41E9" w:rsidP="00CA41E9">
            <w:pPr>
              <w:rPr>
                <w:rFonts w:ascii="Arial" w:eastAsia="Times New Roman" w:hAnsi="Arial" w:cs="Arial"/>
                <w:b w:val="0"/>
                <w:bCs w:val="0"/>
                <w:color w:val="000000"/>
                <w:sz w:val="24"/>
                <w:szCs w:val="24"/>
                <w:lang w:val="fr-BE" w:eastAsia="fr-BE"/>
              </w:rPr>
            </w:pPr>
          </w:p>
        </w:tc>
        <w:tc>
          <w:tcPr>
            <w:tcW w:w="488" w:type="pct"/>
            <w:vMerge/>
            <w:hideMark/>
          </w:tcPr>
          <w:p w14:paraId="2982CEF2" w14:textId="77777777" w:rsidR="00CA41E9" w:rsidRPr="000B4365" w:rsidRDefault="00CA41E9" w:rsidP="00CA41E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p>
        </w:tc>
        <w:tc>
          <w:tcPr>
            <w:tcW w:w="386" w:type="pct"/>
            <w:vMerge/>
            <w:hideMark/>
          </w:tcPr>
          <w:p w14:paraId="1A49EFC9" w14:textId="77777777" w:rsidR="00CA41E9" w:rsidRPr="000B4365" w:rsidRDefault="00CA41E9" w:rsidP="00CA41E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p>
        </w:tc>
        <w:tc>
          <w:tcPr>
            <w:tcW w:w="525" w:type="pct"/>
            <w:vMerge/>
            <w:hideMark/>
          </w:tcPr>
          <w:p w14:paraId="2180ABA4" w14:textId="77777777" w:rsidR="00CA41E9" w:rsidRPr="000B4365" w:rsidRDefault="00CA41E9" w:rsidP="00CA41E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p>
        </w:tc>
        <w:tc>
          <w:tcPr>
            <w:tcW w:w="488" w:type="pct"/>
            <w:vMerge/>
            <w:hideMark/>
          </w:tcPr>
          <w:p w14:paraId="60458034" w14:textId="77777777" w:rsidR="00CA41E9" w:rsidRPr="000B4365" w:rsidRDefault="00CA41E9" w:rsidP="00CA41E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p>
        </w:tc>
        <w:tc>
          <w:tcPr>
            <w:tcW w:w="448" w:type="pct"/>
            <w:vMerge/>
            <w:hideMark/>
          </w:tcPr>
          <w:p w14:paraId="65542B9F" w14:textId="77777777" w:rsidR="00CA41E9" w:rsidRPr="000B4365" w:rsidRDefault="00CA41E9" w:rsidP="00CA41E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p>
        </w:tc>
        <w:tc>
          <w:tcPr>
            <w:tcW w:w="462" w:type="pct"/>
            <w:vMerge/>
            <w:hideMark/>
          </w:tcPr>
          <w:p w14:paraId="691A5FB5" w14:textId="77777777" w:rsidR="00CA41E9" w:rsidRPr="000B4365" w:rsidRDefault="00CA41E9" w:rsidP="00CA41E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p>
        </w:tc>
        <w:tc>
          <w:tcPr>
            <w:tcW w:w="414" w:type="pct"/>
            <w:vMerge/>
            <w:hideMark/>
          </w:tcPr>
          <w:p w14:paraId="33D680A4" w14:textId="77777777" w:rsidR="00CA41E9" w:rsidRPr="000B4365" w:rsidRDefault="00CA41E9" w:rsidP="00CA41E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p>
        </w:tc>
        <w:tc>
          <w:tcPr>
            <w:tcW w:w="438" w:type="pct"/>
            <w:vMerge/>
            <w:hideMark/>
          </w:tcPr>
          <w:p w14:paraId="4711DDE8" w14:textId="77777777" w:rsidR="00CA41E9" w:rsidRPr="000B4365" w:rsidRDefault="00CA41E9" w:rsidP="00CA41E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p>
        </w:tc>
        <w:tc>
          <w:tcPr>
            <w:tcW w:w="546" w:type="pct"/>
            <w:vMerge/>
            <w:hideMark/>
          </w:tcPr>
          <w:p w14:paraId="137AEE51" w14:textId="77777777" w:rsidR="00CA41E9" w:rsidRPr="000B4365" w:rsidRDefault="00CA41E9" w:rsidP="00CA41E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p>
        </w:tc>
      </w:tr>
      <w:tr w:rsidR="00141613" w:rsidRPr="000B4365" w14:paraId="0677B9B4" w14:textId="77777777" w:rsidTr="00141613">
        <w:trPr>
          <w:trHeight w:val="315"/>
        </w:trPr>
        <w:tc>
          <w:tcPr>
            <w:cnfStyle w:val="001000000000" w:firstRow="0" w:lastRow="0" w:firstColumn="1" w:lastColumn="0" w:oddVBand="0" w:evenVBand="0" w:oddHBand="0" w:evenHBand="0" w:firstRowFirstColumn="0" w:firstRowLastColumn="0" w:lastRowFirstColumn="0" w:lastRowLastColumn="0"/>
            <w:tcW w:w="804" w:type="pct"/>
            <w:hideMark/>
          </w:tcPr>
          <w:p w14:paraId="437E9CB8" w14:textId="77777777" w:rsidR="00CA41E9" w:rsidRPr="00141613" w:rsidRDefault="00CA41E9" w:rsidP="00CA41E9">
            <w:pPr>
              <w:rPr>
                <w:rFonts w:ascii="Arial" w:eastAsia="Times New Roman" w:hAnsi="Arial" w:cs="Arial"/>
                <w:bCs w:val="0"/>
                <w:color w:val="000000"/>
                <w:lang w:val="fr-BE" w:eastAsia="fr-BE"/>
              </w:rPr>
            </w:pPr>
            <w:r w:rsidRPr="00141613">
              <w:rPr>
                <w:rFonts w:ascii="Arial" w:eastAsia="Times New Roman" w:hAnsi="Arial" w:cs="Arial"/>
                <w:bCs w:val="0"/>
                <w:color w:val="000000"/>
                <w:lang w:eastAsia="fr-BE"/>
              </w:rPr>
              <w:t>BCG</w:t>
            </w:r>
          </w:p>
        </w:tc>
        <w:tc>
          <w:tcPr>
            <w:tcW w:w="488" w:type="pct"/>
            <w:hideMark/>
          </w:tcPr>
          <w:p w14:paraId="6B4F0ABE"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85%</w:t>
            </w:r>
          </w:p>
        </w:tc>
        <w:tc>
          <w:tcPr>
            <w:tcW w:w="386" w:type="pct"/>
            <w:hideMark/>
          </w:tcPr>
          <w:p w14:paraId="525C1B4D"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63%</w:t>
            </w:r>
          </w:p>
        </w:tc>
        <w:tc>
          <w:tcPr>
            <w:tcW w:w="525" w:type="pct"/>
          </w:tcPr>
          <w:p w14:paraId="3290319D" w14:textId="77777777" w:rsidR="00CA41E9" w:rsidRPr="00141613" w:rsidRDefault="0003113B"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74%</w:t>
            </w:r>
          </w:p>
        </w:tc>
        <w:tc>
          <w:tcPr>
            <w:tcW w:w="488" w:type="pct"/>
            <w:hideMark/>
          </w:tcPr>
          <w:p w14:paraId="60CC294D"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85%</w:t>
            </w:r>
          </w:p>
        </w:tc>
        <w:tc>
          <w:tcPr>
            <w:tcW w:w="448" w:type="pct"/>
            <w:hideMark/>
          </w:tcPr>
          <w:p w14:paraId="135963F0"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32%</w:t>
            </w:r>
          </w:p>
        </w:tc>
        <w:tc>
          <w:tcPr>
            <w:tcW w:w="462" w:type="pct"/>
            <w:hideMark/>
          </w:tcPr>
          <w:p w14:paraId="675BB66B"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35%</w:t>
            </w:r>
          </w:p>
        </w:tc>
        <w:tc>
          <w:tcPr>
            <w:tcW w:w="414" w:type="pct"/>
            <w:hideMark/>
          </w:tcPr>
          <w:p w14:paraId="4472049B"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85%</w:t>
            </w:r>
          </w:p>
        </w:tc>
        <w:tc>
          <w:tcPr>
            <w:tcW w:w="438" w:type="pct"/>
          </w:tcPr>
          <w:p w14:paraId="65279110" w14:textId="77777777" w:rsidR="00CA41E9" w:rsidRPr="00141613" w:rsidRDefault="001B0D9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50%</w:t>
            </w:r>
          </w:p>
        </w:tc>
        <w:tc>
          <w:tcPr>
            <w:tcW w:w="546" w:type="pct"/>
          </w:tcPr>
          <w:p w14:paraId="39F4FC16" w14:textId="77777777" w:rsidR="00CA41E9" w:rsidRPr="00141613" w:rsidRDefault="00206A77"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59%</w:t>
            </w:r>
          </w:p>
        </w:tc>
      </w:tr>
      <w:tr w:rsidR="00141613" w:rsidRPr="000B4365" w14:paraId="70D7A072" w14:textId="77777777" w:rsidTr="001416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04" w:type="pct"/>
            <w:hideMark/>
          </w:tcPr>
          <w:p w14:paraId="3A1BDC79" w14:textId="77777777" w:rsidR="00CA41E9" w:rsidRPr="00141613" w:rsidRDefault="00CA41E9" w:rsidP="00CA41E9">
            <w:pPr>
              <w:rPr>
                <w:rFonts w:ascii="Arial" w:eastAsia="Times New Roman" w:hAnsi="Arial" w:cs="Arial"/>
                <w:bCs w:val="0"/>
                <w:color w:val="000000"/>
                <w:lang w:val="fr-BE" w:eastAsia="fr-BE"/>
              </w:rPr>
            </w:pPr>
            <w:r w:rsidRPr="00141613">
              <w:rPr>
                <w:rFonts w:ascii="Arial" w:eastAsia="Times New Roman" w:hAnsi="Arial" w:cs="Arial"/>
                <w:bCs w:val="0"/>
                <w:color w:val="000000"/>
                <w:lang w:eastAsia="fr-BE"/>
              </w:rPr>
              <w:t>VPO-3</w:t>
            </w:r>
          </w:p>
        </w:tc>
        <w:tc>
          <w:tcPr>
            <w:tcW w:w="488" w:type="pct"/>
            <w:hideMark/>
          </w:tcPr>
          <w:p w14:paraId="59E5DCA1"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386" w:type="pct"/>
            <w:hideMark/>
          </w:tcPr>
          <w:p w14:paraId="624E020D"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55%</w:t>
            </w:r>
          </w:p>
        </w:tc>
        <w:tc>
          <w:tcPr>
            <w:tcW w:w="525" w:type="pct"/>
          </w:tcPr>
          <w:p w14:paraId="65B18656" w14:textId="77777777" w:rsidR="00CA41E9" w:rsidRPr="00141613" w:rsidRDefault="0003113B"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47%</w:t>
            </w:r>
          </w:p>
        </w:tc>
        <w:tc>
          <w:tcPr>
            <w:tcW w:w="488" w:type="pct"/>
            <w:hideMark/>
          </w:tcPr>
          <w:p w14:paraId="667B745F"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448" w:type="pct"/>
            <w:hideMark/>
          </w:tcPr>
          <w:p w14:paraId="292C4644"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23%</w:t>
            </w:r>
          </w:p>
        </w:tc>
        <w:tc>
          <w:tcPr>
            <w:tcW w:w="462" w:type="pct"/>
            <w:hideMark/>
          </w:tcPr>
          <w:p w14:paraId="22906BCE"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23%</w:t>
            </w:r>
          </w:p>
        </w:tc>
        <w:tc>
          <w:tcPr>
            <w:tcW w:w="414" w:type="pct"/>
            <w:hideMark/>
          </w:tcPr>
          <w:p w14:paraId="19849428"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438" w:type="pct"/>
          </w:tcPr>
          <w:p w14:paraId="0E347F9A" w14:textId="77777777" w:rsidR="00CA41E9" w:rsidRPr="00141613" w:rsidRDefault="001B0D9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50%</w:t>
            </w:r>
          </w:p>
        </w:tc>
        <w:tc>
          <w:tcPr>
            <w:tcW w:w="546" w:type="pct"/>
          </w:tcPr>
          <w:p w14:paraId="0F0FEBD9" w14:textId="77777777" w:rsidR="00CA41E9" w:rsidRPr="00141613" w:rsidRDefault="00206A77"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35%</w:t>
            </w:r>
          </w:p>
        </w:tc>
      </w:tr>
      <w:tr w:rsidR="00141613" w:rsidRPr="000B4365" w14:paraId="41039FA1" w14:textId="77777777" w:rsidTr="00141613">
        <w:trPr>
          <w:trHeight w:val="495"/>
        </w:trPr>
        <w:tc>
          <w:tcPr>
            <w:cnfStyle w:val="001000000000" w:firstRow="0" w:lastRow="0" w:firstColumn="1" w:lastColumn="0" w:oddVBand="0" w:evenVBand="0" w:oddHBand="0" w:evenHBand="0" w:firstRowFirstColumn="0" w:firstRowLastColumn="0" w:lastRowFirstColumn="0" w:lastRowLastColumn="0"/>
            <w:tcW w:w="804" w:type="pct"/>
            <w:hideMark/>
          </w:tcPr>
          <w:p w14:paraId="1B333399" w14:textId="77777777" w:rsidR="00CA41E9" w:rsidRPr="00141613" w:rsidRDefault="00CA41E9" w:rsidP="00CA41E9">
            <w:pPr>
              <w:rPr>
                <w:rFonts w:ascii="Arial" w:eastAsia="Times New Roman" w:hAnsi="Arial" w:cs="Arial"/>
                <w:bCs w:val="0"/>
                <w:color w:val="000000"/>
                <w:lang w:val="fr-BE" w:eastAsia="fr-BE"/>
              </w:rPr>
            </w:pPr>
            <w:r w:rsidRPr="00141613">
              <w:rPr>
                <w:rFonts w:ascii="Arial" w:eastAsia="Times New Roman" w:hAnsi="Arial" w:cs="Arial"/>
                <w:bCs w:val="0"/>
                <w:color w:val="000000"/>
                <w:lang w:eastAsia="fr-BE"/>
              </w:rPr>
              <w:t>DTC-</w:t>
            </w:r>
            <w:proofErr w:type="spellStart"/>
            <w:r w:rsidRPr="00141613">
              <w:rPr>
                <w:rFonts w:ascii="Arial" w:eastAsia="Times New Roman" w:hAnsi="Arial" w:cs="Arial"/>
                <w:bCs w:val="0"/>
                <w:color w:val="000000"/>
                <w:lang w:eastAsia="fr-BE"/>
              </w:rPr>
              <w:t>HepB</w:t>
            </w:r>
            <w:proofErr w:type="spellEnd"/>
            <w:r w:rsidRPr="00141613">
              <w:rPr>
                <w:rFonts w:ascii="Arial" w:eastAsia="Times New Roman" w:hAnsi="Arial" w:cs="Arial"/>
                <w:bCs w:val="0"/>
                <w:color w:val="000000"/>
                <w:lang w:eastAsia="fr-BE"/>
              </w:rPr>
              <w:t>+ Hib1</w:t>
            </w:r>
          </w:p>
        </w:tc>
        <w:tc>
          <w:tcPr>
            <w:tcW w:w="488" w:type="pct"/>
            <w:hideMark/>
          </w:tcPr>
          <w:p w14:paraId="164F2391"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386" w:type="pct"/>
            <w:hideMark/>
          </w:tcPr>
          <w:p w14:paraId="751420E1"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79%</w:t>
            </w:r>
          </w:p>
        </w:tc>
        <w:tc>
          <w:tcPr>
            <w:tcW w:w="525" w:type="pct"/>
          </w:tcPr>
          <w:p w14:paraId="203E4237" w14:textId="77777777" w:rsidR="00CA41E9" w:rsidRPr="00141613" w:rsidRDefault="0003113B"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69%</w:t>
            </w:r>
          </w:p>
        </w:tc>
        <w:tc>
          <w:tcPr>
            <w:tcW w:w="488" w:type="pct"/>
            <w:hideMark/>
          </w:tcPr>
          <w:p w14:paraId="0F7EEFCE"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448" w:type="pct"/>
            <w:hideMark/>
          </w:tcPr>
          <w:p w14:paraId="13C271AE"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37%</w:t>
            </w:r>
          </w:p>
        </w:tc>
        <w:tc>
          <w:tcPr>
            <w:tcW w:w="462" w:type="pct"/>
            <w:hideMark/>
          </w:tcPr>
          <w:p w14:paraId="258FCA66"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35%</w:t>
            </w:r>
          </w:p>
        </w:tc>
        <w:tc>
          <w:tcPr>
            <w:tcW w:w="414" w:type="pct"/>
            <w:hideMark/>
          </w:tcPr>
          <w:p w14:paraId="185468A6"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438" w:type="pct"/>
          </w:tcPr>
          <w:p w14:paraId="793F679E" w14:textId="77777777" w:rsidR="00CA41E9" w:rsidRPr="00141613" w:rsidRDefault="001B0D9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72%</w:t>
            </w:r>
          </w:p>
        </w:tc>
        <w:tc>
          <w:tcPr>
            <w:tcW w:w="546" w:type="pct"/>
          </w:tcPr>
          <w:p w14:paraId="107704E6" w14:textId="77777777" w:rsidR="00CA41E9" w:rsidRPr="00141613" w:rsidRDefault="00206A77"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69%</w:t>
            </w:r>
          </w:p>
        </w:tc>
      </w:tr>
      <w:tr w:rsidR="00141613" w:rsidRPr="000B4365" w14:paraId="0857383A" w14:textId="77777777" w:rsidTr="001416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804" w:type="pct"/>
            <w:hideMark/>
          </w:tcPr>
          <w:p w14:paraId="430FC68B" w14:textId="77777777" w:rsidR="00CA41E9" w:rsidRPr="00141613" w:rsidRDefault="00CA41E9" w:rsidP="00CA41E9">
            <w:pPr>
              <w:rPr>
                <w:rFonts w:ascii="Arial" w:eastAsia="Times New Roman" w:hAnsi="Arial" w:cs="Arial"/>
                <w:bCs w:val="0"/>
                <w:color w:val="000000"/>
                <w:lang w:val="fr-BE" w:eastAsia="fr-BE"/>
              </w:rPr>
            </w:pPr>
            <w:r w:rsidRPr="00141613">
              <w:rPr>
                <w:rFonts w:ascii="Arial" w:eastAsia="Times New Roman" w:hAnsi="Arial" w:cs="Arial"/>
                <w:bCs w:val="0"/>
                <w:color w:val="000000"/>
                <w:lang w:eastAsia="fr-BE"/>
              </w:rPr>
              <w:t>DTC-</w:t>
            </w:r>
            <w:proofErr w:type="spellStart"/>
            <w:r w:rsidRPr="00141613">
              <w:rPr>
                <w:rFonts w:ascii="Arial" w:eastAsia="Times New Roman" w:hAnsi="Arial" w:cs="Arial"/>
                <w:bCs w:val="0"/>
                <w:color w:val="000000"/>
                <w:lang w:eastAsia="fr-BE"/>
              </w:rPr>
              <w:t>HepB</w:t>
            </w:r>
            <w:proofErr w:type="spellEnd"/>
            <w:r w:rsidRPr="00141613">
              <w:rPr>
                <w:rFonts w:ascii="Arial" w:eastAsia="Times New Roman" w:hAnsi="Arial" w:cs="Arial"/>
                <w:bCs w:val="0"/>
                <w:color w:val="000000"/>
                <w:lang w:eastAsia="fr-BE"/>
              </w:rPr>
              <w:t>+ Hib3</w:t>
            </w:r>
          </w:p>
        </w:tc>
        <w:tc>
          <w:tcPr>
            <w:tcW w:w="488" w:type="pct"/>
            <w:hideMark/>
          </w:tcPr>
          <w:p w14:paraId="4F40A148"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386" w:type="pct"/>
            <w:hideMark/>
          </w:tcPr>
          <w:p w14:paraId="7D781860"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57%</w:t>
            </w:r>
          </w:p>
        </w:tc>
        <w:tc>
          <w:tcPr>
            <w:tcW w:w="525" w:type="pct"/>
          </w:tcPr>
          <w:p w14:paraId="034C172F" w14:textId="77777777" w:rsidR="00CA41E9" w:rsidRPr="00141613" w:rsidRDefault="0003113B"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47%</w:t>
            </w:r>
          </w:p>
        </w:tc>
        <w:tc>
          <w:tcPr>
            <w:tcW w:w="488" w:type="pct"/>
            <w:hideMark/>
          </w:tcPr>
          <w:p w14:paraId="192226BD"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448" w:type="pct"/>
            <w:hideMark/>
          </w:tcPr>
          <w:p w14:paraId="4E34F123"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24%</w:t>
            </w:r>
          </w:p>
        </w:tc>
        <w:tc>
          <w:tcPr>
            <w:tcW w:w="462" w:type="pct"/>
            <w:hideMark/>
          </w:tcPr>
          <w:p w14:paraId="60139957"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23%</w:t>
            </w:r>
          </w:p>
        </w:tc>
        <w:tc>
          <w:tcPr>
            <w:tcW w:w="414" w:type="pct"/>
            <w:hideMark/>
          </w:tcPr>
          <w:p w14:paraId="6AEE7F56"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438" w:type="pct"/>
          </w:tcPr>
          <w:p w14:paraId="5A97F330" w14:textId="77777777" w:rsidR="00CA41E9" w:rsidRPr="00141613" w:rsidRDefault="001B0D9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45%</w:t>
            </w:r>
          </w:p>
        </w:tc>
        <w:tc>
          <w:tcPr>
            <w:tcW w:w="546" w:type="pct"/>
          </w:tcPr>
          <w:p w14:paraId="1259567A" w14:textId="77777777" w:rsidR="00CA41E9" w:rsidRPr="00141613" w:rsidRDefault="00206A77"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33%</w:t>
            </w:r>
          </w:p>
        </w:tc>
      </w:tr>
      <w:tr w:rsidR="00141613" w:rsidRPr="000B4365" w14:paraId="136EA62D" w14:textId="77777777" w:rsidTr="00141613">
        <w:trPr>
          <w:trHeight w:val="315"/>
        </w:trPr>
        <w:tc>
          <w:tcPr>
            <w:cnfStyle w:val="001000000000" w:firstRow="0" w:lastRow="0" w:firstColumn="1" w:lastColumn="0" w:oddVBand="0" w:evenVBand="0" w:oddHBand="0" w:evenHBand="0" w:firstRowFirstColumn="0" w:firstRowLastColumn="0" w:lastRowFirstColumn="0" w:lastRowLastColumn="0"/>
            <w:tcW w:w="804" w:type="pct"/>
            <w:hideMark/>
          </w:tcPr>
          <w:p w14:paraId="1514BB80" w14:textId="77777777" w:rsidR="00CA41E9" w:rsidRPr="00141613" w:rsidRDefault="00CA41E9" w:rsidP="00CA41E9">
            <w:pPr>
              <w:rPr>
                <w:rFonts w:ascii="Arial" w:eastAsia="Times New Roman" w:hAnsi="Arial" w:cs="Arial"/>
                <w:bCs w:val="0"/>
                <w:color w:val="000000"/>
                <w:lang w:val="fr-BE" w:eastAsia="fr-BE"/>
              </w:rPr>
            </w:pPr>
            <w:r w:rsidRPr="00141613">
              <w:rPr>
                <w:rFonts w:ascii="Arial" w:eastAsia="Times New Roman" w:hAnsi="Arial" w:cs="Arial"/>
                <w:bCs w:val="0"/>
                <w:color w:val="000000"/>
                <w:lang w:eastAsia="fr-BE"/>
              </w:rPr>
              <w:t>PCV13  3</w:t>
            </w:r>
          </w:p>
        </w:tc>
        <w:tc>
          <w:tcPr>
            <w:tcW w:w="488" w:type="pct"/>
            <w:hideMark/>
          </w:tcPr>
          <w:p w14:paraId="5769DA57"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386" w:type="pct"/>
            <w:hideMark/>
          </w:tcPr>
          <w:p w14:paraId="12EA2854"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52%</w:t>
            </w:r>
          </w:p>
        </w:tc>
        <w:tc>
          <w:tcPr>
            <w:tcW w:w="525" w:type="pct"/>
          </w:tcPr>
          <w:p w14:paraId="3C19E77F" w14:textId="77777777" w:rsidR="00CA41E9" w:rsidRPr="00141613" w:rsidRDefault="001B0D9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47%</w:t>
            </w:r>
          </w:p>
        </w:tc>
        <w:tc>
          <w:tcPr>
            <w:tcW w:w="488" w:type="pct"/>
            <w:hideMark/>
          </w:tcPr>
          <w:p w14:paraId="48D2C9D4"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448" w:type="pct"/>
            <w:hideMark/>
          </w:tcPr>
          <w:p w14:paraId="5995A9EC"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20%</w:t>
            </w:r>
          </w:p>
        </w:tc>
        <w:tc>
          <w:tcPr>
            <w:tcW w:w="462" w:type="pct"/>
            <w:hideMark/>
          </w:tcPr>
          <w:p w14:paraId="5DA4AFC1" w14:textId="77777777" w:rsidR="00CA41E9" w:rsidRPr="00141613" w:rsidRDefault="001B0D9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23%</w:t>
            </w:r>
            <w:r w:rsidR="00CA41E9" w:rsidRPr="00141613">
              <w:rPr>
                <w:rFonts w:ascii="Arial" w:eastAsia="Times New Roman" w:hAnsi="Arial" w:cs="Arial"/>
                <w:color w:val="000000"/>
                <w:lang w:eastAsia="fr-BE"/>
              </w:rPr>
              <w:t> </w:t>
            </w:r>
          </w:p>
        </w:tc>
        <w:tc>
          <w:tcPr>
            <w:tcW w:w="414" w:type="pct"/>
            <w:hideMark/>
          </w:tcPr>
          <w:p w14:paraId="11F763F8"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438" w:type="pct"/>
          </w:tcPr>
          <w:p w14:paraId="5AC2E74D" w14:textId="77777777" w:rsidR="00CA41E9" w:rsidRPr="00141613" w:rsidRDefault="001B0D9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38%</w:t>
            </w:r>
          </w:p>
        </w:tc>
        <w:tc>
          <w:tcPr>
            <w:tcW w:w="546" w:type="pct"/>
          </w:tcPr>
          <w:p w14:paraId="02305662" w14:textId="77777777" w:rsidR="00CA41E9" w:rsidRPr="00141613" w:rsidRDefault="0003113B"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38%</w:t>
            </w:r>
          </w:p>
        </w:tc>
      </w:tr>
      <w:tr w:rsidR="00141613" w:rsidRPr="000B4365" w14:paraId="3DB706A3" w14:textId="77777777" w:rsidTr="001416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04" w:type="pct"/>
            <w:hideMark/>
          </w:tcPr>
          <w:p w14:paraId="16E9C526" w14:textId="77777777" w:rsidR="00CA41E9" w:rsidRPr="00141613" w:rsidRDefault="00CA41E9" w:rsidP="00CA41E9">
            <w:pPr>
              <w:rPr>
                <w:rFonts w:ascii="Arial" w:eastAsia="Times New Roman" w:hAnsi="Arial" w:cs="Arial"/>
                <w:bCs w:val="0"/>
                <w:color w:val="000000"/>
                <w:lang w:val="fr-BE" w:eastAsia="fr-BE"/>
              </w:rPr>
            </w:pPr>
            <w:r w:rsidRPr="00141613">
              <w:rPr>
                <w:rFonts w:ascii="Arial" w:eastAsia="Times New Roman" w:hAnsi="Arial" w:cs="Arial"/>
                <w:bCs w:val="0"/>
                <w:color w:val="000000"/>
                <w:lang w:eastAsia="fr-BE"/>
              </w:rPr>
              <w:t>VAR</w:t>
            </w:r>
          </w:p>
        </w:tc>
        <w:tc>
          <w:tcPr>
            <w:tcW w:w="488" w:type="pct"/>
            <w:hideMark/>
          </w:tcPr>
          <w:p w14:paraId="213D0126"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386" w:type="pct"/>
            <w:hideMark/>
          </w:tcPr>
          <w:p w14:paraId="3C61C714"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64%</w:t>
            </w:r>
          </w:p>
        </w:tc>
        <w:tc>
          <w:tcPr>
            <w:tcW w:w="525" w:type="pct"/>
          </w:tcPr>
          <w:p w14:paraId="0E1F0D8E" w14:textId="77777777" w:rsidR="00CA41E9" w:rsidRPr="00141613" w:rsidRDefault="0003113B"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48%</w:t>
            </w:r>
          </w:p>
        </w:tc>
        <w:tc>
          <w:tcPr>
            <w:tcW w:w="488" w:type="pct"/>
            <w:hideMark/>
          </w:tcPr>
          <w:p w14:paraId="5857B868"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448" w:type="pct"/>
            <w:hideMark/>
          </w:tcPr>
          <w:p w14:paraId="384A53FC"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25%</w:t>
            </w:r>
          </w:p>
        </w:tc>
        <w:tc>
          <w:tcPr>
            <w:tcW w:w="462" w:type="pct"/>
            <w:hideMark/>
          </w:tcPr>
          <w:p w14:paraId="1684BB19"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25%</w:t>
            </w:r>
          </w:p>
        </w:tc>
        <w:tc>
          <w:tcPr>
            <w:tcW w:w="414" w:type="pct"/>
            <w:hideMark/>
          </w:tcPr>
          <w:p w14:paraId="7D0A6BAB"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438" w:type="pct"/>
          </w:tcPr>
          <w:p w14:paraId="13D18B2A" w14:textId="77777777" w:rsidR="00CA41E9" w:rsidRPr="00141613" w:rsidRDefault="001B0D9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59%</w:t>
            </w:r>
          </w:p>
        </w:tc>
        <w:tc>
          <w:tcPr>
            <w:tcW w:w="546" w:type="pct"/>
          </w:tcPr>
          <w:p w14:paraId="68D49077" w14:textId="77777777" w:rsidR="00CA41E9" w:rsidRPr="00141613" w:rsidRDefault="00206A77"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47%</w:t>
            </w:r>
          </w:p>
        </w:tc>
      </w:tr>
      <w:tr w:rsidR="00141613" w:rsidRPr="000B4365" w14:paraId="39D93BFF" w14:textId="77777777" w:rsidTr="00141613">
        <w:trPr>
          <w:trHeight w:val="315"/>
        </w:trPr>
        <w:tc>
          <w:tcPr>
            <w:cnfStyle w:val="001000000000" w:firstRow="0" w:lastRow="0" w:firstColumn="1" w:lastColumn="0" w:oddVBand="0" w:evenVBand="0" w:oddHBand="0" w:evenHBand="0" w:firstRowFirstColumn="0" w:firstRowLastColumn="0" w:lastRowFirstColumn="0" w:lastRowLastColumn="0"/>
            <w:tcW w:w="804" w:type="pct"/>
            <w:hideMark/>
          </w:tcPr>
          <w:p w14:paraId="31867A26" w14:textId="77777777" w:rsidR="00CA41E9" w:rsidRPr="00141613" w:rsidRDefault="00CA41E9" w:rsidP="00CA41E9">
            <w:pPr>
              <w:rPr>
                <w:rFonts w:ascii="Arial" w:eastAsia="Times New Roman" w:hAnsi="Arial" w:cs="Arial"/>
                <w:bCs w:val="0"/>
                <w:color w:val="000000"/>
                <w:lang w:val="fr-BE" w:eastAsia="fr-BE"/>
              </w:rPr>
            </w:pPr>
            <w:r w:rsidRPr="00141613">
              <w:rPr>
                <w:rFonts w:ascii="Arial" w:eastAsia="Times New Roman" w:hAnsi="Arial" w:cs="Arial"/>
                <w:bCs w:val="0"/>
                <w:color w:val="000000"/>
                <w:lang w:eastAsia="fr-BE"/>
              </w:rPr>
              <w:t>VAA</w:t>
            </w:r>
          </w:p>
        </w:tc>
        <w:tc>
          <w:tcPr>
            <w:tcW w:w="488" w:type="pct"/>
            <w:hideMark/>
          </w:tcPr>
          <w:p w14:paraId="0F08E2F8"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386" w:type="pct"/>
            <w:hideMark/>
          </w:tcPr>
          <w:p w14:paraId="62F7EB6E"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63%</w:t>
            </w:r>
          </w:p>
        </w:tc>
        <w:tc>
          <w:tcPr>
            <w:tcW w:w="525" w:type="pct"/>
          </w:tcPr>
          <w:p w14:paraId="5C0FC2A9" w14:textId="77777777" w:rsidR="00CA41E9" w:rsidRPr="00141613" w:rsidRDefault="001B0D9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48%</w:t>
            </w:r>
          </w:p>
        </w:tc>
        <w:tc>
          <w:tcPr>
            <w:tcW w:w="488" w:type="pct"/>
            <w:hideMark/>
          </w:tcPr>
          <w:p w14:paraId="63ABB638"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448" w:type="pct"/>
            <w:hideMark/>
          </w:tcPr>
          <w:p w14:paraId="4D7A609A"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25%</w:t>
            </w:r>
          </w:p>
        </w:tc>
        <w:tc>
          <w:tcPr>
            <w:tcW w:w="462" w:type="pct"/>
            <w:hideMark/>
          </w:tcPr>
          <w:p w14:paraId="6AD8E11D"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24%</w:t>
            </w:r>
          </w:p>
        </w:tc>
        <w:tc>
          <w:tcPr>
            <w:tcW w:w="414" w:type="pct"/>
            <w:hideMark/>
          </w:tcPr>
          <w:p w14:paraId="1D410854" w14:textId="77777777" w:rsidR="00CA41E9" w:rsidRPr="00141613" w:rsidRDefault="00CA41E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75%</w:t>
            </w:r>
          </w:p>
        </w:tc>
        <w:tc>
          <w:tcPr>
            <w:tcW w:w="438" w:type="pct"/>
          </w:tcPr>
          <w:p w14:paraId="62E93C7B" w14:textId="77777777" w:rsidR="00CA41E9" w:rsidRPr="00141613" w:rsidRDefault="001B0D99"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44%</w:t>
            </w:r>
          </w:p>
        </w:tc>
        <w:tc>
          <w:tcPr>
            <w:tcW w:w="546" w:type="pct"/>
          </w:tcPr>
          <w:p w14:paraId="28C21CD7" w14:textId="77777777" w:rsidR="00CA41E9" w:rsidRPr="00141613" w:rsidRDefault="0003113B" w:rsidP="00CA41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32%</w:t>
            </w:r>
          </w:p>
        </w:tc>
      </w:tr>
      <w:tr w:rsidR="00141613" w:rsidRPr="000B4365" w14:paraId="775DDB13" w14:textId="77777777" w:rsidTr="001416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04" w:type="pct"/>
            <w:hideMark/>
          </w:tcPr>
          <w:p w14:paraId="5DDF81F2" w14:textId="77777777" w:rsidR="00CA41E9" w:rsidRPr="00141613" w:rsidRDefault="00CA41E9" w:rsidP="00CA41E9">
            <w:pPr>
              <w:rPr>
                <w:rFonts w:ascii="Arial" w:eastAsia="Times New Roman" w:hAnsi="Arial" w:cs="Arial"/>
                <w:bCs w:val="0"/>
                <w:color w:val="000000"/>
                <w:lang w:val="fr-BE" w:eastAsia="fr-BE"/>
              </w:rPr>
            </w:pPr>
            <w:r w:rsidRPr="00141613">
              <w:rPr>
                <w:rFonts w:ascii="Arial" w:eastAsia="Times New Roman" w:hAnsi="Arial" w:cs="Arial"/>
                <w:bCs w:val="0"/>
                <w:color w:val="000000"/>
                <w:lang w:eastAsia="fr-BE"/>
              </w:rPr>
              <w:t>VAT2+</w:t>
            </w:r>
          </w:p>
        </w:tc>
        <w:tc>
          <w:tcPr>
            <w:tcW w:w="488" w:type="pct"/>
            <w:hideMark/>
          </w:tcPr>
          <w:p w14:paraId="628918B9"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65%</w:t>
            </w:r>
          </w:p>
        </w:tc>
        <w:tc>
          <w:tcPr>
            <w:tcW w:w="386" w:type="pct"/>
            <w:hideMark/>
          </w:tcPr>
          <w:p w14:paraId="40865C0E"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76%</w:t>
            </w:r>
          </w:p>
        </w:tc>
        <w:tc>
          <w:tcPr>
            <w:tcW w:w="525" w:type="pct"/>
          </w:tcPr>
          <w:p w14:paraId="7D865FAC" w14:textId="77777777" w:rsidR="00CA41E9" w:rsidRPr="00141613" w:rsidRDefault="001B0D9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66%</w:t>
            </w:r>
          </w:p>
        </w:tc>
        <w:tc>
          <w:tcPr>
            <w:tcW w:w="488" w:type="pct"/>
            <w:hideMark/>
          </w:tcPr>
          <w:p w14:paraId="27113A7A"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65%</w:t>
            </w:r>
          </w:p>
        </w:tc>
        <w:tc>
          <w:tcPr>
            <w:tcW w:w="448" w:type="pct"/>
            <w:hideMark/>
          </w:tcPr>
          <w:p w14:paraId="5AFD30DC"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32%</w:t>
            </w:r>
          </w:p>
        </w:tc>
        <w:tc>
          <w:tcPr>
            <w:tcW w:w="462" w:type="pct"/>
            <w:hideMark/>
          </w:tcPr>
          <w:p w14:paraId="3E486042"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66%</w:t>
            </w:r>
          </w:p>
        </w:tc>
        <w:tc>
          <w:tcPr>
            <w:tcW w:w="414" w:type="pct"/>
            <w:hideMark/>
          </w:tcPr>
          <w:p w14:paraId="79A192DF" w14:textId="77777777" w:rsidR="00CA41E9" w:rsidRPr="00141613" w:rsidRDefault="00CA41E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eastAsia="fr-BE"/>
              </w:rPr>
              <w:t>65%</w:t>
            </w:r>
          </w:p>
        </w:tc>
        <w:tc>
          <w:tcPr>
            <w:tcW w:w="438" w:type="pct"/>
          </w:tcPr>
          <w:p w14:paraId="468C7F7B" w14:textId="77777777" w:rsidR="00CA41E9" w:rsidRPr="00141613" w:rsidRDefault="001B0D99"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53%</w:t>
            </w:r>
          </w:p>
        </w:tc>
        <w:tc>
          <w:tcPr>
            <w:tcW w:w="546" w:type="pct"/>
          </w:tcPr>
          <w:p w14:paraId="17035EF0" w14:textId="77777777" w:rsidR="00CA41E9" w:rsidRPr="00141613" w:rsidRDefault="0003113B" w:rsidP="00CA4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fr-BE" w:eastAsia="fr-BE"/>
              </w:rPr>
            </w:pPr>
            <w:r w:rsidRPr="00141613">
              <w:rPr>
                <w:rFonts w:ascii="Arial" w:eastAsia="Times New Roman" w:hAnsi="Arial" w:cs="Arial"/>
                <w:color w:val="000000"/>
                <w:lang w:val="fr-BE" w:eastAsia="fr-BE"/>
              </w:rPr>
              <w:t>60%</w:t>
            </w:r>
          </w:p>
        </w:tc>
      </w:tr>
      <w:tr w:rsidR="00141613" w:rsidRPr="000B4365" w14:paraId="7E4D708C" w14:textId="77777777" w:rsidTr="00141613">
        <w:trPr>
          <w:trHeight w:val="315"/>
        </w:trPr>
        <w:tc>
          <w:tcPr>
            <w:cnfStyle w:val="001000000000" w:firstRow="0" w:lastRow="0" w:firstColumn="1" w:lastColumn="0" w:oddVBand="0" w:evenVBand="0" w:oddHBand="0" w:evenHBand="0" w:firstRowFirstColumn="0" w:firstRowLastColumn="0" w:lastRowFirstColumn="0" w:lastRowLastColumn="0"/>
            <w:tcW w:w="804" w:type="pct"/>
            <w:noWrap/>
            <w:hideMark/>
          </w:tcPr>
          <w:p w14:paraId="66AA6974" w14:textId="77777777" w:rsidR="00141613" w:rsidRDefault="00141613" w:rsidP="00CA41E9">
            <w:pPr>
              <w:pStyle w:val="Lgende"/>
              <w:spacing w:line="276" w:lineRule="auto"/>
              <w:rPr>
                <w:szCs w:val="24"/>
              </w:rPr>
            </w:pPr>
          </w:p>
          <w:p w14:paraId="329C633B" w14:textId="77777777" w:rsidR="00CA41E9" w:rsidRPr="000B4365" w:rsidRDefault="00CA41E9" w:rsidP="00CA41E9">
            <w:pPr>
              <w:pStyle w:val="Lgende"/>
              <w:spacing w:line="276" w:lineRule="auto"/>
              <w:rPr>
                <w:szCs w:val="24"/>
                <w:lang w:val="fr-FR"/>
              </w:rPr>
            </w:pPr>
            <w:r w:rsidRPr="000B4365">
              <w:rPr>
                <w:szCs w:val="24"/>
              </w:rPr>
              <w:t>Source : PEV</w:t>
            </w:r>
          </w:p>
          <w:p w14:paraId="34978AFA" w14:textId="77777777" w:rsidR="00CA41E9" w:rsidRPr="000B4365" w:rsidRDefault="00CA41E9" w:rsidP="00CA41E9">
            <w:pPr>
              <w:rPr>
                <w:rFonts w:ascii="Arial" w:eastAsia="Times New Roman" w:hAnsi="Arial" w:cs="Arial"/>
                <w:color w:val="000000"/>
                <w:sz w:val="24"/>
                <w:szCs w:val="24"/>
                <w:lang w:val="fr-BE" w:eastAsia="fr-BE"/>
              </w:rPr>
            </w:pPr>
          </w:p>
        </w:tc>
        <w:tc>
          <w:tcPr>
            <w:tcW w:w="488" w:type="pct"/>
            <w:noWrap/>
            <w:hideMark/>
          </w:tcPr>
          <w:p w14:paraId="34BB69AB"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c>
          <w:tcPr>
            <w:tcW w:w="386" w:type="pct"/>
            <w:noWrap/>
            <w:hideMark/>
          </w:tcPr>
          <w:p w14:paraId="14D19E97"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c>
          <w:tcPr>
            <w:tcW w:w="525" w:type="pct"/>
            <w:noWrap/>
            <w:hideMark/>
          </w:tcPr>
          <w:p w14:paraId="48BDB5AF"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c>
          <w:tcPr>
            <w:tcW w:w="488" w:type="pct"/>
            <w:noWrap/>
            <w:hideMark/>
          </w:tcPr>
          <w:p w14:paraId="30EFE892"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c>
          <w:tcPr>
            <w:tcW w:w="448" w:type="pct"/>
            <w:noWrap/>
            <w:hideMark/>
          </w:tcPr>
          <w:p w14:paraId="7EB9F563"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c>
          <w:tcPr>
            <w:tcW w:w="462" w:type="pct"/>
            <w:noWrap/>
            <w:hideMark/>
          </w:tcPr>
          <w:p w14:paraId="3F07DAB0"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c>
          <w:tcPr>
            <w:tcW w:w="414" w:type="pct"/>
            <w:noWrap/>
            <w:hideMark/>
          </w:tcPr>
          <w:p w14:paraId="2B5D785E"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c>
          <w:tcPr>
            <w:tcW w:w="438" w:type="pct"/>
            <w:noWrap/>
            <w:hideMark/>
          </w:tcPr>
          <w:p w14:paraId="3BDF6D3D"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c>
          <w:tcPr>
            <w:tcW w:w="546" w:type="pct"/>
            <w:noWrap/>
            <w:hideMark/>
          </w:tcPr>
          <w:p w14:paraId="056E94C1" w14:textId="77777777" w:rsidR="00CA41E9" w:rsidRPr="000B4365" w:rsidRDefault="00CA41E9" w:rsidP="00CA41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p>
        </w:tc>
      </w:tr>
    </w:tbl>
    <w:p w14:paraId="7BE3B327" w14:textId="77777777" w:rsidR="00D459BB" w:rsidRPr="00AF5FDF" w:rsidRDefault="00AF5FDF" w:rsidP="0039686C">
      <w:pPr>
        <w:pStyle w:val="Titre4"/>
        <w:spacing w:after="240" w:line="276" w:lineRule="auto"/>
        <w:ind w:left="360"/>
        <w:rPr>
          <w:rFonts w:ascii="Arial" w:eastAsia="Calibri" w:hAnsi="Arial" w:cs="Arial"/>
          <w:i w:val="0"/>
          <w:color w:val="auto"/>
          <w:sz w:val="24"/>
          <w:szCs w:val="24"/>
        </w:rPr>
      </w:pPr>
      <w:r w:rsidRPr="00AF5FDF">
        <w:rPr>
          <w:rFonts w:ascii="Arial" w:eastAsia="Calibri" w:hAnsi="Arial" w:cs="Arial"/>
          <w:i w:val="0"/>
          <w:color w:val="auto"/>
          <w:sz w:val="24"/>
          <w:szCs w:val="24"/>
          <w:u w:val="single"/>
        </w:rPr>
        <w:t>Tableau x :</w:t>
      </w:r>
      <w:r>
        <w:rPr>
          <w:rFonts w:ascii="Arial" w:eastAsia="Calibri" w:hAnsi="Arial" w:cs="Arial"/>
          <w:i w:val="0"/>
          <w:color w:val="auto"/>
          <w:sz w:val="24"/>
          <w:szCs w:val="24"/>
        </w:rPr>
        <w:t xml:space="preserve"> </w:t>
      </w:r>
      <w:r w:rsidR="00594481" w:rsidRPr="00AF5FDF">
        <w:rPr>
          <w:rFonts w:ascii="Arial" w:eastAsia="Calibri" w:hAnsi="Arial" w:cs="Arial"/>
          <w:i w:val="0"/>
          <w:color w:val="auto"/>
          <w:sz w:val="24"/>
          <w:szCs w:val="24"/>
        </w:rPr>
        <w:t>Catégorisation des Préfectures en fonction de l’accès et l’utilisation des services de vaccination</w:t>
      </w:r>
    </w:p>
    <w:tbl>
      <w:tblPr>
        <w:tblStyle w:val="Trameclaire-Accent1"/>
        <w:tblW w:w="7328" w:type="dxa"/>
        <w:tblLook w:val="04A0" w:firstRow="1" w:lastRow="0" w:firstColumn="1" w:lastColumn="0" w:noHBand="0" w:noVBand="1"/>
      </w:tblPr>
      <w:tblGrid>
        <w:gridCol w:w="3773"/>
        <w:gridCol w:w="1185"/>
        <w:gridCol w:w="1185"/>
        <w:gridCol w:w="1185"/>
      </w:tblGrid>
      <w:tr w:rsidR="00594481" w:rsidRPr="000B4365" w14:paraId="2AB27449" w14:textId="77777777" w:rsidTr="00141613">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73" w:type="dxa"/>
            <w:hideMark/>
          </w:tcPr>
          <w:p w14:paraId="695CC897" w14:textId="77777777" w:rsidR="00594481" w:rsidRPr="000B4365" w:rsidRDefault="00594481" w:rsidP="00594481">
            <w:pPr>
              <w:jc w:val="both"/>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eastAsia="fr-BE"/>
              </w:rPr>
              <w:t>Indicateurs</w:t>
            </w:r>
          </w:p>
        </w:tc>
        <w:tc>
          <w:tcPr>
            <w:tcW w:w="1185" w:type="dxa"/>
            <w:hideMark/>
          </w:tcPr>
          <w:p w14:paraId="27883893" w14:textId="77777777" w:rsidR="00594481" w:rsidRPr="000B4365" w:rsidRDefault="00594481" w:rsidP="0059448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eastAsia="fr-BE"/>
              </w:rPr>
              <w:t>2012</w:t>
            </w:r>
          </w:p>
        </w:tc>
        <w:tc>
          <w:tcPr>
            <w:tcW w:w="1185" w:type="dxa"/>
            <w:hideMark/>
          </w:tcPr>
          <w:p w14:paraId="2FEF3293" w14:textId="77777777" w:rsidR="00594481" w:rsidRPr="000B4365" w:rsidRDefault="00594481" w:rsidP="0059448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eastAsia="fr-BE"/>
              </w:rPr>
              <w:t>2013</w:t>
            </w:r>
          </w:p>
        </w:tc>
        <w:tc>
          <w:tcPr>
            <w:tcW w:w="1185" w:type="dxa"/>
            <w:noWrap/>
            <w:hideMark/>
          </w:tcPr>
          <w:p w14:paraId="0673FCB6" w14:textId="77777777" w:rsidR="00594481" w:rsidRPr="000B4365" w:rsidRDefault="00594481" w:rsidP="0059448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2014</w:t>
            </w:r>
          </w:p>
        </w:tc>
      </w:tr>
      <w:tr w:rsidR="00594481" w:rsidRPr="000B4365" w14:paraId="0FC6E357" w14:textId="77777777" w:rsidTr="001416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773" w:type="dxa"/>
            <w:hideMark/>
          </w:tcPr>
          <w:p w14:paraId="1B23E7C4" w14:textId="77777777" w:rsidR="00594481" w:rsidRPr="000B4365" w:rsidRDefault="00594481" w:rsidP="00594481">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CV DTC-HepB-Hib3</w:t>
            </w:r>
          </w:p>
        </w:tc>
        <w:tc>
          <w:tcPr>
            <w:tcW w:w="1185" w:type="dxa"/>
            <w:hideMark/>
          </w:tcPr>
          <w:p w14:paraId="4B7F1C79" w14:textId="77777777" w:rsidR="00594481" w:rsidRPr="000B4365" w:rsidRDefault="00594481" w:rsidP="005944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58%</w:t>
            </w:r>
          </w:p>
        </w:tc>
        <w:tc>
          <w:tcPr>
            <w:tcW w:w="1185" w:type="dxa"/>
            <w:hideMark/>
          </w:tcPr>
          <w:p w14:paraId="667438BA" w14:textId="77777777" w:rsidR="00594481" w:rsidRPr="000B4365" w:rsidRDefault="00594481" w:rsidP="005944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27%</w:t>
            </w:r>
          </w:p>
        </w:tc>
        <w:tc>
          <w:tcPr>
            <w:tcW w:w="1185" w:type="dxa"/>
            <w:hideMark/>
          </w:tcPr>
          <w:p w14:paraId="13B1318E" w14:textId="77777777" w:rsidR="00594481" w:rsidRPr="000B4365" w:rsidRDefault="00594481" w:rsidP="005944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 46%</w:t>
            </w:r>
          </w:p>
        </w:tc>
      </w:tr>
      <w:tr w:rsidR="00594481" w:rsidRPr="000B4365" w14:paraId="6F960DC2" w14:textId="77777777" w:rsidTr="00141613">
        <w:trPr>
          <w:trHeight w:val="412"/>
        </w:trPr>
        <w:tc>
          <w:tcPr>
            <w:cnfStyle w:val="001000000000" w:firstRow="0" w:lastRow="0" w:firstColumn="1" w:lastColumn="0" w:oddVBand="0" w:evenVBand="0" w:oddHBand="0" w:evenHBand="0" w:firstRowFirstColumn="0" w:firstRowLastColumn="0" w:lastRowFirstColumn="0" w:lastRowLastColumn="0"/>
            <w:tcW w:w="3773" w:type="dxa"/>
            <w:hideMark/>
          </w:tcPr>
          <w:p w14:paraId="5C0C3069" w14:textId="77777777" w:rsidR="00594481" w:rsidRPr="000B4365" w:rsidRDefault="00594481" w:rsidP="00594481">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 districts avec DTC-HepB-Hib3 &gt; 80%</w:t>
            </w:r>
          </w:p>
        </w:tc>
        <w:tc>
          <w:tcPr>
            <w:tcW w:w="1185" w:type="dxa"/>
            <w:hideMark/>
          </w:tcPr>
          <w:p w14:paraId="5AAA01A3" w14:textId="77777777" w:rsidR="00594481" w:rsidRPr="000B4365" w:rsidRDefault="00594481" w:rsidP="005944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4%</w:t>
            </w:r>
          </w:p>
        </w:tc>
        <w:tc>
          <w:tcPr>
            <w:tcW w:w="1185" w:type="dxa"/>
            <w:hideMark/>
          </w:tcPr>
          <w:p w14:paraId="470DADB8" w14:textId="77777777" w:rsidR="00594481" w:rsidRPr="000B4365" w:rsidRDefault="00594481" w:rsidP="005944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8%</w:t>
            </w:r>
          </w:p>
        </w:tc>
        <w:tc>
          <w:tcPr>
            <w:tcW w:w="1185" w:type="dxa"/>
            <w:hideMark/>
          </w:tcPr>
          <w:p w14:paraId="72CE4E12" w14:textId="77777777" w:rsidR="00594481" w:rsidRPr="000B4365" w:rsidRDefault="00594481" w:rsidP="005944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1% </w:t>
            </w:r>
          </w:p>
        </w:tc>
      </w:tr>
      <w:tr w:rsidR="00594481" w:rsidRPr="000B4365" w14:paraId="0C231694" w14:textId="77777777" w:rsidTr="00141613">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773" w:type="dxa"/>
            <w:hideMark/>
          </w:tcPr>
          <w:p w14:paraId="6A9ACA2E" w14:textId="77777777" w:rsidR="00594481" w:rsidRPr="000B4365" w:rsidRDefault="00594481" w:rsidP="00594481">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TA DTC-HepB-Hib1/ DTC-HepB-Hib3</w:t>
            </w:r>
          </w:p>
        </w:tc>
        <w:tc>
          <w:tcPr>
            <w:tcW w:w="1185" w:type="dxa"/>
            <w:hideMark/>
          </w:tcPr>
          <w:p w14:paraId="4F4B268B" w14:textId="77777777" w:rsidR="00594481" w:rsidRPr="000B4365" w:rsidRDefault="00594481" w:rsidP="005944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27%</w:t>
            </w:r>
          </w:p>
        </w:tc>
        <w:tc>
          <w:tcPr>
            <w:tcW w:w="1185" w:type="dxa"/>
            <w:hideMark/>
          </w:tcPr>
          <w:p w14:paraId="1112888D" w14:textId="77777777" w:rsidR="00594481" w:rsidRPr="000B4365" w:rsidRDefault="00594481" w:rsidP="005944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35%</w:t>
            </w:r>
          </w:p>
        </w:tc>
        <w:tc>
          <w:tcPr>
            <w:tcW w:w="1185" w:type="dxa"/>
            <w:hideMark/>
          </w:tcPr>
          <w:p w14:paraId="0F0D4BD6" w14:textId="77777777" w:rsidR="00594481" w:rsidRPr="000B4365" w:rsidRDefault="00594481" w:rsidP="005944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37% </w:t>
            </w:r>
          </w:p>
        </w:tc>
      </w:tr>
      <w:tr w:rsidR="00594481" w:rsidRPr="000B4365" w14:paraId="30D0E4CC" w14:textId="77777777" w:rsidTr="00141613">
        <w:trPr>
          <w:trHeight w:val="412"/>
        </w:trPr>
        <w:tc>
          <w:tcPr>
            <w:cnfStyle w:val="001000000000" w:firstRow="0" w:lastRow="0" w:firstColumn="1" w:lastColumn="0" w:oddVBand="0" w:evenVBand="0" w:oddHBand="0" w:evenHBand="0" w:firstRowFirstColumn="0" w:firstRowLastColumn="0" w:lastRowFirstColumn="0" w:lastRowLastColumn="0"/>
            <w:tcW w:w="3773" w:type="dxa"/>
            <w:hideMark/>
          </w:tcPr>
          <w:p w14:paraId="3925EA55" w14:textId="77777777" w:rsidR="00594481" w:rsidRPr="000B4365" w:rsidRDefault="00594481" w:rsidP="00594481">
            <w:pPr>
              <w:jc w:val="both"/>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 districts avec taux d’abandon &gt; 10%</w:t>
            </w:r>
          </w:p>
        </w:tc>
        <w:tc>
          <w:tcPr>
            <w:tcW w:w="1185" w:type="dxa"/>
            <w:hideMark/>
          </w:tcPr>
          <w:p w14:paraId="7E9B8C0D" w14:textId="77777777" w:rsidR="00594481" w:rsidRPr="000B4365" w:rsidRDefault="00594481" w:rsidP="005944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99%</w:t>
            </w:r>
          </w:p>
        </w:tc>
        <w:tc>
          <w:tcPr>
            <w:tcW w:w="1185" w:type="dxa"/>
            <w:hideMark/>
          </w:tcPr>
          <w:p w14:paraId="3058D25F" w14:textId="77777777" w:rsidR="00594481" w:rsidRPr="000B4365" w:rsidRDefault="00594481" w:rsidP="005944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99%</w:t>
            </w:r>
          </w:p>
        </w:tc>
        <w:tc>
          <w:tcPr>
            <w:tcW w:w="1185" w:type="dxa"/>
            <w:hideMark/>
          </w:tcPr>
          <w:p w14:paraId="5A8B65E5" w14:textId="77777777" w:rsidR="00594481" w:rsidRPr="000B4365" w:rsidRDefault="00594481" w:rsidP="005944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eastAsia="fr-BE"/>
              </w:rPr>
              <w:t>99% </w:t>
            </w:r>
          </w:p>
        </w:tc>
      </w:tr>
    </w:tbl>
    <w:p w14:paraId="58E64172" w14:textId="77777777" w:rsidR="00594481" w:rsidRPr="000B4365" w:rsidRDefault="00594481" w:rsidP="00594481">
      <w:pPr>
        <w:rPr>
          <w:rFonts w:ascii="Arial" w:hAnsi="Arial" w:cs="Arial"/>
          <w:sz w:val="24"/>
          <w:szCs w:val="24"/>
        </w:rPr>
      </w:pPr>
    </w:p>
    <w:p w14:paraId="14699C5E" w14:textId="77777777" w:rsidR="002263D9" w:rsidRPr="000B4365" w:rsidRDefault="000A7666" w:rsidP="000A7666">
      <w:pPr>
        <w:pStyle w:val="Titre2"/>
        <w:spacing w:after="240" w:line="276" w:lineRule="auto"/>
        <w:rPr>
          <w:rFonts w:eastAsiaTheme="majorEastAsia" w:cs="Arial"/>
          <w:smallCaps w:val="0"/>
          <w:sz w:val="24"/>
          <w:szCs w:val="24"/>
          <w:lang w:eastAsia="en-US"/>
        </w:rPr>
      </w:pPr>
      <w:bookmarkStart w:id="137" w:name="_Toc366098315"/>
      <w:bookmarkStart w:id="138" w:name="_Toc428966402"/>
      <w:bookmarkStart w:id="139" w:name="_Toc432669228"/>
      <w:r>
        <w:rPr>
          <w:rFonts w:eastAsiaTheme="majorEastAsia" w:cs="Arial"/>
          <w:smallCaps w:val="0"/>
          <w:sz w:val="24"/>
          <w:szCs w:val="24"/>
          <w:lang w:eastAsia="en-US"/>
        </w:rPr>
        <w:t>2.2.</w:t>
      </w:r>
      <w:r w:rsidRPr="000B4365">
        <w:rPr>
          <w:rFonts w:eastAsiaTheme="majorEastAsia" w:cs="Arial"/>
          <w:smallCaps w:val="0"/>
          <w:sz w:val="24"/>
          <w:szCs w:val="24"/>
          <w:lang w:eastAsia="en-US"/>
        </w:rPr>
        <w:t xml:space="preserve"> Surveillance</w:t>
      </w:r>
      <w:r w:rsidR="002263D9" w:rsidRPr="000B4365">
        <w:rPr>
          <w:rFonts w:eastAsiaTheme="majorEastAsia" w:cs="Arial"/>
          <w:smallCaps w:val="0"/>
          <w:sz w:val="24"/>
          <w:szCs w:val="24"/>
          <w:lang w:eastAsia="en-US"/>
        </w:rPr>
        <w:t xml:space="preserve"> des maladies </w:t>
      </w:r>
      <w:r w:rsidR="00DA0676" w:rsidRPr="000B4365">
        <w:rPr>
          <w:rFonts w:eastAsiaTheme="majorEastAsia" w:cs="Arial"/>
          <w:smallCaps w:val="0"/>
          <w:sz w:val="24"/>
          <w:szCs w:val="24"/>
          <w:lang w:eastAsia="en-US"/>
        </w:rPr>
        <w:t>évitables par la vaccination</w:t>
      </w:r>
      <w:bookmarkEnd w:id="137"/>
      <w:bookmarkEnd w:id="138"/>
      <w:bookmarkEnd w:id="139"/>
    </w:p>
    <w:p w14:paraId="32A06F7B" w14:textId="77777777" w:rsidR="002263D9" w:rsidRPr="000B4365" w:rsidRDefault="002263D9" w:rsidP="00B8539E">
      <w:pPr>
        <w:spacing w:line="276" w:lineRule="auto"/>
        <w:jc w:val="both"/>
        <w:rPr>
          <w:rFonts w:ascii="Arial" w:hAnsi="Arial" w:cs="Arial"/>
          <w:bCs/>
          <w:sz w:val="24"/>
          <w:szCs w:val="24"/>
        </w:rPr>
      </w:pPr>
      <w:r w:rsidRPr="000B4365">
        <w:rPr>
          <w:rFonts w:ascii="Arial" w:hAnsi="Arial" w:cs="Arial"/>
          <w:bCs/>
          <w:sz w:val="24"/>
          <w:szCs w:val="24"/>
        </w:rPr>
        <w:t xml:space="preserve">Les activités de surveillance des maladies </w:t>
      </w:r>
      <w:r w:rsidR="00DA0676" w:rsidRPr="000B4365">
        <w:rPr>
          <w:rFonts w:ascii="Arial" w:hAnsi="Arial" w:cs="Arial"/>
          <w:bCs/>
          <w:sz w:val="24"/>
          <w:szCs w:val="24"/>
        </w:rPr>
        <w:t xml:space="preserve">évitables par la vaccination </w:t>
      </w:r>
      <w:r w:rsidRPr="000B4365">
        <w:rPr>
          <w:rFonts w:ascii="Arial" w:hAnsi="Arial" w:cs="Arial"/>
          <w:bCs/>
          <w:sz w:val="24"/>
          <w:szCs w:val="24"/>
        </w:rPr>
        <w:t>s’inscrivent dans le cadre global de la stratégie de surveillance intégrée de la maladie et la riposte (SIMR) selon les recommandations de l’OMS.</w:t>
      </w:r>
    </w:p>
    <w:p w14:paraId="4FE19767" w14:textId="77777777" w:rsidR="002263D9" w:rsidRPr="000B4365" w:rsidRDefault="00E647C8" w:rsidP="00B8539E">
      <w:pPr>
        <w:spacing w:line="276" w:lineRule="auto"/>
        <w:jc w:val="both"/>
        <w:rPr>
          <w:rFonts w:ascii="Arial" w:hAnsi="Arial" w:cs="Arial"/>
          <w:bCs/>
          <w:sz w:val="24"/>
          <w:szCs w:val="24"/>
        </w:rPr>
      </w:pPr>
      <w:r w:rsidRPr="000B4365">
        <w:rPr>
          <w:rFonts w:ascii="Arial" w:hAnsi="Arial" w:cs="Arial"/>
          <w:bCs/>
          <w:sz w:val="24"/>
          <w:szCs w:val="24"/>
        </w:rPr>
        <w:t>En RCA, la</w:t>
      </w:r>
      <w:r w:rsidR="002263D9" w:rsidRPr="000B4365">
        <w:rPr>
          <w:rFonts w:ascii="Arial" w:hAnsi="Arial" w:cs="Arial"/>
          <w:bCs/>
          <w:sz w:val="24"/>
          <w:szCs w:val="24"/>
        </w:rPr>
        <w:t xml:space="preserve"> surveillance </w:t>
      </w:r>
      <w:r w:rsidRPr="000B4365">
        <w:rPr>
          <w:rFonts w:ascii="Arial" w:hAnsi="Arial" w:cs="Arial"/>
          <w:bCs/>
          <w:sz w:val="24"/>
          <w:szCs w:val="24"/>
        </w:rPr>
        <w:t xml:space="preserve">active des maladies cibles du PEV </w:t>
      </w:r>
      <w:r w:rsidR="00DA0676" w:rsidRPr="000B4365">
        <w:rPr>
          <w:rFonts w:ascii="Arial" w:hAnsi="Arial" w:cs="Arial"/>
          <w:bCs/>
          <w:sz w:val="24"/>
          <w:szCs w:val="24"/>
        </w:rPr>
        <w:t>concerne les</w:t>
      </w:r>
      <w:r w:rsidR="002263D9" w:rsidRPr="000B4365">
        <w:rPr>
          <w:rFonts w:ascii="Arial" w:hAnsi="Arial" w:cs="Arial"/>
          <w:bCs/>
          <w:sz w:val="24"/>
          <w:szCs w:val="24"/>
        </w:rPr>
        <w:t xml:space="preserve"> paral</w:t>
      </w:r>
      <w:r w:rsidR="00DA0676" w:rsidRPr="000B4365">
        <w:rPr>
          <w:rFonts w:ascii="Arial" w:hAnsi="Arial" w:cs="Arial"/>
          <w:bCs/>
          <w:sz w:val="24"/>
          <w:szCs w:val="24"/>
        </w:rPr>
        <w:t xml:space="preserve">ysies flasques aigues (PFA), </w:t>
      </w:r>
      <w:r w:rsidR="002263D9" w:rsidRPr="000B4365">
        <w:rPr>
          <w:rFonts w:ascii="Arial" w:hAnsi="Arial" w:cs="Arial"/>
          <w:bCs/>
          <w:sz w:val="24"/>
          <w:szCs w:val="24"/>
        </w:rPr>
        <w:t>la rougeole, la fi</w:t>
      </w:r>
      <w:r w:rsidR="00DA0676" w:rsidRPr="000B4365">
        <w:rPr>
          <w:rFonts w:ascii="Arial" w:hAnsi="Arial" w:cs="Arial"/>
          <w:bCs/>
          <w:sz w:val="24"/>
          <w:szCs w:val="24"/>
        </w:rPr>
        <w:t>èvre jaune, le tétanos maternel et néo natal,</w:t>
      </w:r>
      <w:r w:rsidR="002263D9" w:rsidRPr="000B4365">
        <w:rPr>
          <w:rFonts w:ascii="Arial" w:hAnsi="Arial" w:cs="Arial"/>
          <w:bCs/>
          <w:sz w:val="24"/>
          <w:szCs w:val="24"/>
        </w:rPr>
        <w:t xml:space="preserve"> la coqueluche</w:t>
      </w:r>
      <w:r w:rsidRPr="000B4365">
        <w:rPr>
          <w:rFonts w:ascii="Arial" w:hAnsi="Arial" w:cs="Arial"/>
          <w:bCs/>
          <w:sz w:val="24"/>
          <w:szCs w:val="24"/>
        </w:rPr>
        <w:t>. Depuis 2012, la surveillance de</w:t>
      </w:r>
      <w:r w:rsidR="00DA0676" w:rsidRPr="000B4365">
        <w:rPr>
          <w:rFonts w:ascii="Arial" w:hAnsi="Arial" w:cs="Arial"/>
          <w:bCs/>
          <w:sz w:val="24"/>
          <w:szCs w:val="24"/>
        </w:rPr>
        <w:t xml:space="preserve"> la </w:t>
      </w:r>
      <w:r w:rsidR="00460FF3" w:rsidRPr="000B4365">
        <w:rPr>
          <w:rFonts w:ascii="Arial" w:hAnsi="Arial" w:cs="Arial"/>
          <w:bCs/>
          <w:sz w:val="24"/>
          <w:szCs w:val="24"/>
        </w:rPr>
        <w:t>méningite</w:t>
      </w:r>
      <w:r w:rsidRPr="000B4365">
        <w:rPr>
          <w:rFonts w:ascii="Arial" w:hAnsi="Arial" w:cs="Arial"/>
          <w:bCs/>
          <w:sz w:val="24"/>
          <w:szCs w:val="24"/>
        </w:rPr>
        <w:t xml:space="preserve"> pédiatrique et d</w:t>
      </w:r>
      <w:r w:rsidR="00DA0676" w:rsidRPr="000B4365">
        <w:rPr>
          <w:rFonts w:ascii="Arial" w:hAnsi="Arial" w:cs="Arial"/>
          <w:bCs/>
          <w:sz w:val="24"/>
          <w:szCs w:val="24"/>
        </w:rPr>
        <w:t xml:space="preserve">es diarrhées à </w:t>
      </w:r>
      <w:proofErr w:type="spellStart"/>
      <w:r w:rsidR="00DA0676" w:rsidRPr="000B4365">
        <w:rPr>
          <w:rFonts w:ascii="Arial" w:hAnsi="Arial" w:cs="Arial"/>
          <w:bCs/>
          <w:sz w:val="24"/>
          <w:szCs w:val="24"/>
        </w:rPr>
        <w:t>rotavirus</w:t>
      </w:r>
      <w:proofErr w:type="spellEnd"/>
      <w:r w:rsidR="00273A2B" w:rsidRPr="000B4365">
        <w:rPr>
          <w:rFonts w:ascii="Arial" w:hAnsi="Arial" w:cs="Arial"/>
          <w:bCs/>
          <w:sz w:val="24"/>
          <w:szCs w:val="24"/>
        </w:rPr>
        <w:t xml:space="preserve"> </w:t>
      </w:r>
      <w:r w:rsidRPr="000B4365">
        <w:rPr>
          <w:rFonts w:ascii="Arial" w:hAnsi="Arial" w:cs="Arial"/>
          <w:bCs/>
          <w:sz w:val="24"/>
          <w:szCs w:val="24"/>
        </w:rPr>
        <w:t xml:space="preserve"> se font à travers le site sentinelle du complexe Pédiatrique de Bangui</w:t>
      </w:r>
      <w:r w:rsidR="002263D9" w:rsidRPr="000B4365">
        <w:rPr>
          <w:rFonts w:ascii="Arial" w:hAnsi="Arial" w:cs="Arial"/>
          <w:bCs/>
          <w:sz w:val="24"/>
          <w:szCs w:val="24"/>
        </w:rPr>
        <w:t>.</w:t>
      </w:r>
    </w:p>
    <w:p w14:paraId="1C7A1C78" w14:textId="77777777" w:rsidR="007B6B31" w:rsidRPr="000B4365" w:rsidRDefault="00E647C8" w:rsidP="00E647C8">
      <w:pPr>
        <w:spacing w:after="0" w:line="276" w:lineRule="auto"/>
        <w:jc w:val="both"/>
        <w:rPr>
          <w:rFonts w:ascii="Arial" w:hAnsi="Arial" w:cs="Arial"/>
          <w:bCs/>
          <w:sz w:val="24"/>
          <w:szCs w:val="24"/>
        </w:rPr>
      </w:pPr>
      <w:r w:rsidRPr="000B4365">
        <w:rPr>
          <w:rFonts w:ascii="Arial" w:hAnsi="Arial" w:cs="Arial"/>
          <w:bCs/>
          <w:sz w:val="24"/>
          <w:szCs w:val="24"/>
        </w:rPr>
        <w:t xml:space="preserve">La surveillance au laboratoire de la polio, la rougeole, la fièvre jaune, les méningites pédiatriques et les infections à </w:t>
      </w:r>
      <w:proofErr w:type="spellStart"/>
      <w:r w:rsidRPr="000B4365">
        <w:rPr>
          <w:rFonts w:ascii="Arial" w:hAnsi="Arial" w:cs="Arial"/>
          <w:bCs/>
          <w:sz w:val="24"/>
          <w:szCs w:val="24"/>
        </w:rPr>
        <w:t>rotavirus</w:t>
      </w:r>
      <w:proofErr w:type="spellEnd"/>
      <w:r w:rsidRPr="000B4365">
        <w:rPr>
          <w:rFonts w:ascii="Arial" w:hAnsi="Arial" w:cs="Arial"/>
          <w:bCs/>
          <w:sz w:val="24"/>
          <w:szCs w:val="24"/>
        </w:rPr>
        <w:t xml:space="preserve"> se fait à l’Institut Pasteur de Bangui qui sert </w:t>
      </w:r>
      <w:r w:rsidRPr="000B4365">
        <w:rPr>
          <w:rFonts w:ascii="Arial" w:hAnsi="Arial" w:cs="Arial"/>
          <w:bCs/>
          <w:sz w:val="24"/>
          <w:szCs w:val="24"/>
        </w:rPr>
        <w:lastRenderedPageBreak/>
        <w:t>de laboratoire national de référence pour ces maladies. L’Institut Pasteur de Dakar sert de laboratoire régional de référence pour le diagnostic de la fièvre jaune.</w:t>
      </w:r>
    </w:p>
    <w:p w14:paraId="13A2D71A" w14:textId="77777777" w:rsidR="00E647C8" w:rsidRPr="000B4365" w:rsidRDefault="00E647C8" w:rsidP="00E647C8">
      <w:pPr>
        <w:spacing w:after="0" w:line="276" w:lineRule="auto"/>
        <w:jc w:val="both"/>
        <w:rPr>
          <w:rFonts w:ascii="Arial" w:hAnsi="Arial" w:cs="Arial"/>
          <w:bCs/>
          <w:sz w:val="24"/>
          <w:szCs w:val="24"/>
        </w:rPr>
      </w:pPr>
    </w:p>
    <w:p w14:paraId="6922BA10" w14:textId="77777777" w:rsidR="0030177D" w:rsidRPr="000A7666" w:rsidRDefault="000A7666" w:rsidP="000A7666">
      <w:pPr>
        <w:pStyle w:val="Titre3"/>
        <w:spacing w:after="240" w:line="276" w:lineRule="auto"/>
        <w:jc w:val="both"/>
        <w:rPr>
          <w:rFonts w:ascii="Arial" w:eastAsia="Calibri" w:hAnsi="Arial" w:cs="Arial"/>
          <w:b/>
          <w:color w:val="auto"/>
        </w:rPr>
      </w:pPr>
      <w:bookmarkStart w:id="140" w:name="_Toc428966403"/>
      <w:bookmarkStart w:id="141" w:name="_Toc432669229"/>
      <w:r w:rsidRPr="000A7666">
        <w:rPr>
          <w:rFonts w:ascii="Arial" w:eastAsia="Calibri" w:hAnsi="Arial" w:cs="Arial"/>
          <w:b/>
          <w:color w:val="auto"/>
        </w:rPr>
        <w:t>2.2.1. Promptitude</w:t>
      </w:r>
      <w:r w:rsidR="0030177D" w:rsidRPr="000A7666">
        <w:rPr>
          <w:rFonts w:ascii="Arial" w:eastAsia="Calibri" w:hAnsi="Arial" w:cs="Arial"/>
          <w:b/>
          <w:color w:val="auto"/>
        </w:rPr>
        <w:t xml:space="preserve"> et complétude des rapports.</w:t>
      </w:r>
      <w:bookmarkEnd w:id="140"/>
      <w:bookmarkEnd w:id="141"/>
    </w:p>
    <w:p w14:paraId="7448EBCC" w14:textId="77777777" w:rsidR="0030177D" w:rsidRPr="000B4365" w:rsidRDefault="0030177D" w:rsidP="00B8539E">
      <w:pPr>
        <w:shd w:val="clear" w:color="auto" w:fill="FFFFFF"/>
        <w:spacing w:before="240" w:line="276" w:lineRule="auto"/>
        <w:ind w:left="-142"/>
        <w:jc w:val="both"/>
        <w:rPr>
          <w:rFonts w:ascii="Arial" w:hAnsi="Arial" w:cs="Arial"/>
          <w:bCs/>
          <w:sz w:val="24"/>
          <w:szCs w:val="24"/>
        </w:rPr>
      </w:pPr>
      <w:r w:rsidRPr="000B4365">
        <w:rPr>
          <w:rFonts w:ascii="Arial" w:hAnsi="Arial" w:cs="Arial"/>
          <w:bCs/>
          <w:sz w:val="24"/>
          <w:szCs w:val="24"/>
        </w:rPr>
        <w:t>La promptitude et la complétude dans la transmission des rapports de vaccination de routine et de surveillance des maladies cibles du PEV au niveau central des trois dernières années sont présentées dans le graphique ci-dessous :</w:t>
      </w:r>
    </w:p>
    <w:p w14:paraId="2C8AF835" w14:textId="77777777" w:rsidR="0030177D" w:rsidRPr="000B4365" w:rsidRDefault="00AF5FDF" w:rsidP="0039686C">
      <w:pPr>
        <w:shd w:val="clear" w:color="auto" w:fill="FFFFFF"/>
        <w:spacing w:after="0" w:line="276" w:lineRule="auto"/>
        <w:ind w:left="-142" w:right="282"/>
        <w:jc w:val="both"/>
        <w:rPr>
          <w:rFonts w:ascii="Arial" w:hAnsi="Arial" w:cs="Arial"/>
          <w:sz w:val="24"/>
          <w:szCs w:val="24"/>
        </w:rPr>
      </w:pPr>
      <w:r w:rsidRPr="00AF5FDF">
        <w:rPr>
          <w:rFonts w:ascii="Arial" w:hAnsi="Arial" w:cs="Arial"/>
          <w:sz w:val="24"/>
          <w:szCs w:val="24"/>
          <w:u w:val="single"/>
        </w:rPr>
        <w:t>Tableau XI</w:t>
      </w:r>
      <w:r w:rsidR="0030177D" w:rsidRPr="000B4365">
        <w:rPr>
          <w:rFonts w:ascii="Arial" w:hAnsi="Arial" w:cs="Arial"/>
          <w:b/>
          <w:sz w:val="24"/>
          <w:szCs w:val="24"/>
        </w:rPr>
        <w:t>:</w:t>
      </w:r>
      <w:r w:rsidR="0030177D" w:rsidRPr="000B4365">
        <w:rPr>
          <w:rFonts w:ascii="Arial" w:hAnsi="Arial" w:cs="Arial"/>
          <w:sz w:val="24"/>
          <w:szCs w:val="24"/>
        </w:rPr>
        <w:t xml:space="preserve"> Evolution de la promptitude et de la complétude dans la transmission des rapports PEV de 2012 à 201</w:t>
      </w:r>
      <w:r w:rsidR="002E646B" w:rsidRPr="000B4365">
        <w:rPr>
          <w:rFonts w:ascii="Arial" w:hAnsi="Arial" w:cs="Arial"/>
          <w:sz w:val="24"/>
          <w:szCs w:val="24"/>
        </w:rPr>
        <w:t>5</w:t>
      </w:r>
      <w:r w:rsidR="0030177D" w:rsidRPr="000B4365">
        <w:rPr>
          <w:rFonts w:ascii="Arial" w:hAnsi="Arial" w:cs="Arial"/>
          <w:sz w:val="24"/>
          <w:szCs w:val="24"/>
        </w:rPr>
        <w:t>.</w:t>
      </w:r>
    </w:p>
    <w:tbl>
      <w:tblPr>
        <w:tblW w:w="9302"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799"/>
        <w:gridCol w:w="1338"/>
        <w:gridCol w:w="832"/>
        <w:gridCol w:w="971"/>
        <w:gridCol w:w="832"/>
        <w:gridCol w:w="1530"/>
      </w:tblGrid>
      <w:tr w:rsidR="002E646B" w:rsidRPr="000B4365" w14:paraId="1BF4372A" w14:textId="77777777" w:rsidTr="00DA6B70">
        <w:trPr>
          <w:trHeight w:val="237"/>
        </w:trPr>
        <w:tc>
          <w:tcPr>
            <w:tcW w:w="3799" w:type="dxa"/>
            <w:vMerge w:val="restart"/>
            <w:shd w:val="clear" w:color="auto" w:fill="auto"/>
            <w:vAlign w:val="center"/>
          </w:tcPr>
          <w:p w14:paraId="6A60CFE9" w14:textId="77777777" w:rsidR="0030177D" w:rsidRPr="000B4365" w:rsidRDefault="0030177D" w:rsidP="00B8539E">
            <w:pPr>
              <w:shd w:val="clear" w:color="auto" w:fill="FFFFFF"/>
              <w:spacing w:line="276" w:lineRule="auto"/>
              <w:jc w:val="both"/>
              <w:rPr>
                <w:rFonts w:ascii="Arial" w:hAnsi="Arial" w:cs="Arial"/>
                <w:b/>
                <w:sz w:val="24"/>
                <w:szCs w:val="24"/>
              </w:rPr>
            </w:pPr>
            <w:r w:rsidRPr="000B4365">
              <w:rPr>
                <w:rFonts w:ascii="Arial" w:hAnsi="Arial" w:cs="Arial"/>
                <w:b/>
                <w:sz w:val="24"/>
                <w:szCs w:val="24"/>
              </w:rPr>
              <w:t>Indicateurs</w:t>
            </w:r>
          </w:p>
        </w:tc>
        <w:tc>
          <w:tcPr>
            <w:tcW w:w="1338" w:type="dxa"/>
            <w:vMerge w:val="restart"/>
            <w:shd w:val="clear" w:color="auto" w:fill="auto"/>
            <w:vAlign w:val="center"/>
          </w:tcPr>
          <w:p w14:paraId="1F150280" w14:textId="77777777" w:rsidR="0030177D" w:rsidRPr="000B4365" w:rsidRDefault="0030177D" w:rsidP="00B8539E">
            <w:pPr>
              <w:shd w:val="clear" w:color="auto" w:fill="FFFFFF"/>
              <w:spacing w:line="276" w:lineRule="auto"/>
              <w:jc w:val="center"/>
              <w:rPr>
                <w:rFonts w:ascii="Arial" w:hAnsi="Arial" w:cs="Arial"/>
                <w:b/>
                <w:sz w:val="24"/>
                <w:szCs w:val="24"/>
              </w:rPr>
            </w:pPr>
            <w:r w:rsidRPr="000B4365">
              <w:rPr>
                <w:rFonts w:ascii="Arial" w:hAnsi="Arial" w:cs="Arial"/>
                <w:b/>
                <w:sz w:val="24"/>
                <w:szCs w:val="24"/>
              </w:rPr>
              <w:t>Normes</w:t>
            </w:r>
          </w:p>
        </w:tc>
        <w:tc>
          <w:tcPr>
            <w:tcW w:w="4165" w:type="dxa"/>
            <w:gridSpan w:val="4"/>
            <w:shd w:val="clear" w:color="auto" w:fill="auto"/>
            <w:vAlign w:val="center"/>
          </w:tcPr>
          <w:p w14:paraId="040DAEB6" w14:textId="77777777" w:rsidR="0030177D" w:rsidRPr="000B4365" w:rsidRDefault="0030177D" w:rsidP="0039686C">
            <w:pPr>
              <w:shd w:val="clear" w:color="auto" w:fill="FFFFFF"/>
              <w:spacing w:after="0" w:line="276" w:lineRule="auto"/>
              <w:jc w:val="center"/>
              <w:rPr>
                <w:rFonts w:ascii="Arial" w:hAnsi="Arial" w:cs="Arial"/>
                <w:b/>
                <w:sz w:val="24"/>
                <w:szCs w:val="24"/>
              </w:rPr>
            </w:pPr>
            <w:r w:rsidRPr="000B4365">
              <w:rPr>
                <w:rFonts w:ascii="Arial" w:hAnsi="Arial" w:cs="Arial"/>
                <w:b/>
                <w:sz w:val="24"/>
                <w:szCs w:val="24"/>
              </w:rPr>
              <w:t>Années</w:t>
            </w:r>
          </w:p>
        </w:tc>
      </w:tr>
      <w:tr w:rsidR="0030177D" w:rsidRPr="000B4365" w14:paraId="3B9772A0" w14:textId="77777777" w:rsidTr="00DA6B70">
        <w:trPr>
          <w:trHeight w:val="520"/>
        </w:trPr>
        <w:tc>
          <w:tcPr>
            <w:tcW w:w="3799" w:type="dxa"/>
            <w:vMerge/>
            <w:shd w:val="clear" w:color="auto" w:fill="FFC000"/>
            <w:vAlign w:val="center"/>
          </w:tcPr>
          <w:p w14:paraId="02F4FED5" w14:textId="77777777" w:rsidR="0030177D" w:rsidRPr="000B4365" w:rsidRDefault="0030177D" w:rsidP="0039686C">
            <w:pPr>
              <w:shd w:val="clear" w:color="auto" w:fill="FFFFFF"/>
              <w:spacing w:line="276" w:lineRule="auto"/>
              <w:jc w:val="both"/>
              <w:rPr>
                <w:rFonts w:ascii="Arial" w:hAnsi="Arial" w:cs="Arial"/>
                <w:sz w:val="24"/>
                <w:szCs w:val="24"/>
              </w:rPr>
            </w:pPr>
          </w:p>
        </w:tc>
        <w:tc>
          <w:tcPr>
            <w:tcW w:w="1338" w:type="dxa"/>
            <w:vMerge/>
            <w:shd w:val="clear" w:color="auto" w:fill="FFC000"/>
            <w:vAlign w:val="center"/>
          </w:tcPr>
          <w:p w14:paraId="0BE0EA2E" w14:textId="77777777" w:rsidR="0030177D" w:rsidRPr="000B4365" w:rsidRDefault="0030177D" w:rsidP="0039686C">
            <w:pPr>
              <w:shd w:val="clear" w:color="auto" w:fill="FFFFFF"/>
              <w:spacing w:line="276" w:lineRule="auto"/>
              <w:jc w:val="center"/>
              <w:rPr>
                <w:rFonts w:ascii="Arial" w:hAnsi="Arial" w:cs="Arial"/>
                <w:sz w:val="24"/>
                <w:szCs w:val="24"/>
              </w:rPr>
            </w:pPr>
          </w:p>
        </w:tc>
        <w:tc>
          <w:tcPr>
            <w:tcW w:w="832" w:type="dxa"/>
            <w:shd w:val="clear" w:color="auto" w:fill="auto"/>
            <w:vAlign w:val="center"/>
          </w:tcPr>
          <w:p w14:paraId="4E848E0D" w14:textId="77777777" w:rsidR="0030177D" w:rsidRPr="000B4365" w:rsidRDefault="0030177D" w:rsidP="0039686C">
            <w:pPr>
              <w:shd w:val="clear" w:color="auto" w:fill="FFFFFF"/>
              <w:spacing w:line="276" w:lineRule="auto"/>
              <w:jc w:val="center"/>
              <w:rPr>
                <w:rFonts w:ascii="Arial" w:hAnsi="Arial" w:cs="Arial"/>
                <w:b/>
                <w:sz w:val="24"/>
                <w:szCs w:val="24"/>
              </w:rPr>
            </w:pPr>
            <w:r w:rsidRPr="000B4365">
              <w:rPr>
                <w:rFonts w:ascii="Arial" w:hAnsi="Arial" w:cs="Arial"/>
                <w:b/>
                <w:sz w:val="24"/>
                <w:szCs w:val="24"/>
              </w:rPr>
              <w:t>2012</w:t>
            </w:r>
          </w:p>
        </w:tc>
        <w:tc>
          <w:tcPr>
            <w:tcW w:w="971" w:type="dxa"/>
            <w:shd w:val="clear" w:color="auto" w:fill="auto"/>
            <w:vAlign w:val="center"/>
          </w:tcPr>
          <w:p w14:paraId="4E4A610E" w14:textId="77777777" w:rsidR="0030177D" w:rsidRPr="000B4365" w:rsidRDefault="0030177D" w:rsidP="0039686C">
            <w:pPr>
              <w:shd w:val="clear" w:color="auto" w:fill="FFFFFF"/>
              <w:spacing w:line="276" w:lineRule="auto"/>
              <w:jc w:val="center"/>
              <w:rPr>
                <w:rFonts w:ascii="Arial" w:hAnsi="Arial" w:cs="Arial"/>
                <w:b/>
                <w:sz w:val="24"/>
                <w:szCs w:val="24"/>
              </w:rPr>
            </w:pPr>
            <w:r w:rsidRPr="000B4365">
              <w:rPr>
                <w:rFonts w:ascii="Arial" w:hAnsi="Arial" w:cs="Arial"/>
                <w:b/>
                <w:sz w:val="24"/>
                <w:szCs w:val="24"/>
              </w:rPr>
              <w:t>2013</w:t>
            </w:r>
          </w:p>
        </w:tc>
        <w:tc>
          <w:tcPr>
            <w:tcW w:w="832" w:type="dxa"/>
            <w:shd w:val="clear" w:color="auto" w:fill="auto"/>
            <w:vAlign w:val="center"/>
          </w:tcPr>
          <w:p w14:paraId="167A2690" w14:textId="77777777" w:rsidR="0030177D" w:rsidRPr="000B4365" w:rsidRDefault="0030177D" w:rsidP="0039686C">
            <w:pPr>
              <w:shd w:val="clear" w:color="auto" w:fill="FFFFFF"/>
              <w:spacing w:line="276" w:lineRule="auto"/>
              <w:jc w:val="center"/>
              <w:rPr>
                <w:rFonts w:ascii="Arial" w:hAnsi="Arial" w:cs="Arial"/>
                <w:b/>
                <w:sz w:val="24"/>
                <w:szCs w:val="24"/>
              </w:rPr>
            </w:pPr>
            <w:r w:rsidRPr="000B4365">
              <w:rPr>
                <w:rFonts w:ascii="Arial" w:hAnsi="Arial" w:cs="Arial"/>
                <w:b/>
                <w:sz w:val="24"/>
                <w:szCs w:val="24"/>
              </w:rPr>
              <w:t xml:space="preserve">2014 </w:t>
            </w:r>
          </w:p>
        </w:tc>
        <w:tc>
          <w:tcPr>
            <w:tcW w:w="1530" w:type="dxa"/>
            <w:vAlign w:val="center"/>
          </w:tcPr>
          <w:p w14:paraId="672618EF" w14:textId="77777777" w:rsidR="0030177D" w:rsidRPr="000B4365" w:rsidRDefault="0030177D" w:rsidP="0039686C">
            <w:pPr>
              <w:shd w:val="clear" w:color="auto" w:fill="FFFFFF"/>
              <w:spacing w:after="0" w:line="276" w:lineRule="auto"/>
              <w:jc w:val="center"/>
              <w:rPr>
                <w:rFonts w:ascii="Arial" w:hAnsi="Arial" w:cs="Arial"/>
                <w:b/>
                <w:sz w:val="24"/>
                <w:szCs w:val="24"/>
              </w:rPr>
            </w:pPr>
            <w:r w:rsidRPr="000B4365">
              <w:rPr>
                <w:rFonts w:ascii="Arial" w:hAnsi="Arial" w:cs="Arial"/>
                <w:b/>
                <w:sz w:val="24"/>
                <w:szCs w:val="24"/>
              </w:rPr>
              <w:t>1</w:t>
            </w:r>
            <w:r w:rsidRPr="000B4365">
              <w:rPr>
                <w:rFonts w:ascii="Arial" w:hAnsi="Arial" w:cs="Arial"/>
                <w:b/>
                <w:sz w:val="24"/>
                <w:szCs w:val="24"/>
                <w:vertAlign w:val="superscript"/>
              </w:rPr>
              <w:t>er</w:t>
            </w:r>
            <w:r w:rsidRPr="000B4365">
              <w:rPr>
                <w:rFonts w:ascii="Arial" w:hAnsi="Arial" w:cs="Arial"/>
                <w:b/>
                <w:sz w:val="24"/>
                <w:szCs w:val="24"/>
              </w:rPr>
              <w:t xml:space="preserve"> semestre 2015</w:t>
            </w:r>
          </w:p>
        </w:tc>
      </w:tr>
      <w:tr w:rsidR="0030177D" w:rsidRPr="000B4365" w14:paraId="77D89BF8" w14:textId="77777777" w:rsidTr="00DA6B70">
        <w:trPr>
          <w:trHeight w:val="342"/>
        </w:trPr>
        <w:tc>
          <w:tcPr>
            <w:tcW w:w="3799" w:type="dxa"/>
            <w:vAlign w:val="center"/>
          </w:tcPr>
          <w:p w14:paraId="3C1529E2" w14:textId="77777777" w:rsidR="0030177D" w:rsidRPr="000B4365" w:rsidRDefault="0030177D" w:rsidP="00484A48">
            <w:pPr>
              <w:pStyle w:val="Paragraphedeliste"/>
              <w:numPr>
                <w:ilvl w:val="0"/>
                <w:numId w:val="2"/>
              </w:numPr>
              <w:shd w:val="clear" w:color="auto" w:fill="FFFFFF"/>
              <w:spacing w:after="0" w:line="276" w:lineRule="auto"/>
              <w:ind w:left="318" w:hanging="318"/>
              <w:jc w:val="both"/>
              <w:rPr>
                <w:rFonts w:ascii="Arial" w:hAnsi="Arial" w:cs="Arial"/>
                <w:sz w:val="24"/>
                <w:szCs w:val="24"/>
              </w:rPr>
            </w:pPr>
            <w:r w:rsidRPr="000B4365">
              <w:rPr>
                <w:rFonts w:ascii="Arial" w:hAnsi="Arial" w:cs="Arial"/>
                <w:sz w:val="24"/>
                <w:szCs w:val="24"/>
              </w:rPr>
              <w:t xml:space="preserve">Promptitude </w:t>
            </w:r>
          </w:p>
        </w:tc>
        <w:tc>
          <w:tcPr>
            <w:tcW w:w="1338" w:type="dxa"/>
            <w:vAlign w:val="center"/>
          </w:tcPr>
          <w:p w14:paraId="12F4A111" w14:textId="77777777" w:rsidR="0030177D" w:rsidRPr="000B4365" w:rsidRDefault="0030177D" w:rsidP="00B8539E">
            <w:pPr>
              <w:shd w:val="clear" w:color="auto" w:fill="FFFFFF"/>
              <w:spacing w:after="0" w:line="276" w:lineRule="auto"/>
              <w:jc w:val="center"/>
              <w:rPr>
                <w:rFonts w:ascii="Arial" w:hAnsi="Arial" w:cs="Arial"/>
                <w:sz w:val="24"/>
                <w:szCs w:val="24"/>
              </w:rPr>
            </w:pPr>
            <w:r w:rsidRPr="000B4365">
              <w:rPr>
                <w:rFonts w:ascii="Arial" w:hAnsi="Arial" w:cs="Arial"/>
                <w:sz w:val="24"/>
                <w:szCs w:val="24"/>
              </w:rPr>
              <w:t>≥ 80</w:t>
            </w:r>
            <w:r w:rsidR="001B0D99" w:rsidRPr="000B4365">
              <w:rPr>
                <w:rFonts w:ascii="Arial" w:hAnsi="Arial" w:cs="Arial"/>
                <w:sz w:val="24"/>
                <w:szCs w:val="24"/>
              </w:rPr>
              <w:t>%</w:t>
            </w:r>
          </w:p>
        </w:tc>
        <w:tc>
          <w:tcPr>
            <w:tcW w:w="832" w:type="dxa"/>
            <w:vAlign w:val="center"/>
          </w:tcPr>
          <w:p w14:paraId="4DD3B41C" w14:textId="77777777" w:rsidR="0030177D" w:rsidRPr="000B4365" w:rsidRDefault="009B2948" w:rsidP="00B8539E">
            <w:pPr>
              <w:shd w:val="clear" w:color="auto" w:fill="FFFFFF"/>
              <w:spacing w:after="0" w:line="276" w:lineRule="auto"/>
              <w:jc w:val="center"/>
              <w:rPr>
                <w:rFonts w:ascii="Arial" w:hAnsi="Arial" w:cs="Arial"/>
                <w:sz w:val="24"/>
                <w:szCs w:val="24"/>
              </w:rPr>
            </w:pPr>
            <w:r>
              <w:rPr>
                <w:rFonts w:ascii="Arial" w:hAnsi="Arial" w:cs="Arial"/>
                <w:sz w:val="24"/>
                <w:szCs w:val="24"/>
              </w:rPr>
              <w:t>38%</w:t>
            </w:r>
          </w:p>
        </w:tc>
        <w:tc>
          <w:tcPr>
            <w:tcW w:w="971" w:type="dxa"/>
            <w:vAlign w:val="center"/>
          </w:tcPr>
          <w:p w14:paraId="4DB17315" w14:textId="77777777" w:rsidR="0030177D" w:rsidRPr="000B4365" w:rsidRDefault="009B2948" w:rsidP="0039686C">
            <w:pPr>
              <w:shd w:val="clear" w:color="auto" w:fill="FFFFFF"/>
              <w:spacing w:after="0" w:line="276" w:lineRule="auto"/>
              <w:jc w:val="center"/>
              <w:rPr>
                <w:rFonts w:ascii="Arial" w:hAnsi="Arial" w:cs="Arial"/>
                <w:sz w:val="24"/>
                <w:szCs w:val="24"/>
              </w:rPr>
            </w:pPr>
            <w:r>
              <w:rPr>
                <w:rFonts w:ascii="Arial" w:hAnsi="Arial" w:cs="Arial"/>
                <w:sz w:val="24"/>
                <w:szCs w:val="24"/>
              </w:rPr>
              <w:t>29%</w:t>
            </w:r>
          </w:p>
        </w:tc>
        <w:tc>
          <w:tcPr>
            <w:tcW w:w="832" w:type="dxa"/>
            <w:vAlign w:val="center"/>
          </w:tcPr>
          <w:p w14:paraId="2B98CF76" w14:textId="77777777" w:rsidR="0030177D" w:rsidRPr="000B4365" w:rsidRDefault="009B2948" w:rsidP="0039686C">
            <w:pPr>
              <w:shd w:val="clear" w:color="auto" w:fill="FFFFFF"/>
              <w:spacing w:after="0" w:line="276" w:lineRule="auto"/>
              <w:jc w:val="center"/>
              <w:rPr>
                <w:rFonts w:ascii="Arial" w:hAnsi="Arial" w:cs="Arial"/>
                <w:sz w:val="24"/>
                <w:szCs w:val="24"/>
              </w:rPr>
            </w:pPr>
            <w:r>
              <w:rPr>
                <w:rFonts w:ascii="Arial" w:hAnsi="Arial" w:cs="Arial"/>
                <w:sz w:val="24"/>
                <w:szCs w:val="24"/>
              </w:rPr>
              <w:t>29%</w:t>
            </w:r>
          </w:p>
        </w:tc>
        <w:tc>
          <w:tcPr>
            <w:tcW w:w="1530" w:type="dxa"/>
            <w:vAlign w:val="center"/>
          </w:tcPr>
          <w:p w14:paraId="205BABC0" w14:textId="77777777" w:rsidR="0030177D" w:rsidRPr="000B4365" w:rsidRDefault="009B2948" w:rsidP="0039686C">
            <w:pPr>
              <w:shd w:val="clear" w:color="auto" w:fill="FFFFFF"/>
              <w:spacing w:after="0" w:line="276" w:lineRule="auto"/>
              <w:jc w:val="center"/>
              <w:rPr>
                <w:rFonts w:ascii="Arial" w:hAnsi="Arial" w:cs="Arial"/>
                <w:sz w:val="24"/>
                <w:szCs w:val="24"/>
              </w:rPr>
            </w:pPr>
            <w:r>
              <w:rPr>
                <w:rFonts w:ascii="Arial" w:hAnsi="Arial" w:cs="Arial"/>
                <w:sz w:val="24"/>
                <w:szCs w:val="24"/>
              </w:rPr>
              <w:t>37%</w:t>
            </w:r>
          </w:p>
        </w:tc>
      </w:tr>
      <w:tr w:rsidR="0030177D" w:rsidRPr="000B4365" w14:paraId="15BE5652" w14:textId="77777777" w:rsidTr="00DA6B70">
        <w:trPr>
          <w:trHeight w:val="485"/>
        </w:trPr>
        <w:tc>
          <w:tcPr>
            <w:tcW w:w="3799" w:type="dxa"/>
            <w:vAlign w:val="center"/>
          </w:tcPr>
          <w:p w14:paraId="4BE47447" w14:textId="77777777" w:rsidR="0030177D" w:rsidRPr="000B4365" w:rsidRDefault="0030177D" w:rsidP="00484A48">
            <w:pPr>
              <w:pStyle w:val="Paragraphedeliste"/>
              <w:numPr>
                <w:ilvl w:val="0"/>
                <w:numId w:val="2"/>
              </w:numPr>
              <w:shd w:val="clear" w:color="auto" w:fill="FFFFFF"/>
              <w:spacing w:after="0" w:line="276" w:lineRule="auto"/>
              <w:ind w:left="318" w:hanging="318"/>
              <w:jc w:val="both"/>
              <w:rPr>
                <w:rFonts w:ascii="Arial" w:hAnsi="Arial" w:cs="Arial"/>
                <w:sz w:val="24"/>
                <w:szCs w:val="24"/>
              </w:rPr>
            </w:pPr>
            <w:r w:rsidRPr="000B4365">
              <w:rPr>
                <w:rFonts w:ascii="Arial" w:hAnsi="Arial" w:cs="Arial"/>
                <w:sz w:val="24"/>
                <w:szCs w:val="24"/>
              </w:rPr>
              <w:t>Complétude</w:t>
            </w:r>
          </w:p>
        </w:tc>
        <w:tc>
          <w:tcPr>
            <w:tcW w:w="1338" w:type="dxa"/>
            <w:vAlign w:val="center"/>
          </w:tcPr>
          <w:p w14:paraId="164D92F3" w14:textId="77777777" w:rsidR="0030177D" w:rsidRPr="000B4365" w:rsidRDefault="0030177D" w:rsidP="00B8539E">
            <w:pPr>
              <w:shd w:val="clear" w:color="auto" w:fill="FFFFFF"/>
              <w:spacing w:after="0" w:line="276" w:lineRule="auto"/>
              <w:jc w:val="center"/>
              <w:rPr>
                <w:rFonts w:ascii="Arial" w:hAnsi="Arial" w:cs="Arial"/>
                <w:sz w:val="24"/>
                <w:szCs w:val="24"/>
              </w:rPr>
            </w:pPr>
            <w:r w:rsidRPr="000B4365">
              <w:rPr>
                <w:rFonts w:ascii="Arial" w:hAnsi="Arial" w:cs="Arial"/>
                <w:sz w:val="24"/>
                <w:szCs w:val="24"/>
              </w:rPr>
              <w:t>100</w:t>
            </w:r>
            <w:r w:rsidR="001B0D99" w:rsidRPr="000B4365">
              <w:rPr>
                <w:rFonts w:ascii="Arial" w:hAnsi="Arial" w:cs="Arial"/>
                <w:sz w:val="24"/>
                <w:szCs w:val="24"/>
              </w:rPr>
              <w:t>%</w:t>
            </w:r>
          </w:p>
        </w:tc>
        <w:tc>
          <w:tcPr>
            <w:tcW w:w="832" w:type="dxa"/>
            <w:vAlign w:val="center"/>
          </w:tcPr>
          <w:p w14:paraId="390B2EDF" w14:textId="77777777" w:rsidR="0030177D" w:rsidRPr="000B4365" w:rsidRDefault="009B2948" w:rsidP="00B8539E">
            <w:pPr>
              <w:spacing w:after="0" w:line="276" w:lineRule="auto"/>
              <w:jc w:val="center"/>
              <w:rPr>
                <w:rFonts w:ascii="Arial" w:hAnsi="Arial" w:cs="Arial"/>
                <w:sz w:val="24"/>
                <w:szCs w:val="24"/>
              </w:rPr>
            </w:pPr>
            <w:r>
              <w:rPr>
                <w:rFonts w:ascii="Arial" w:hAnsi="Arial" w:cs="Arial"/>
                <w:sz w:val="24"/>
                <w:szCs w:val="24"/>
              </w:rPr>
              <w:t>95%</w:t>
            </w:r>
          </w:p>
        </w:tc>
        <w:tc>
          <w:tcPr>
            <w:tcW w:w="971" w:type="dxa"/>
            <w:vAlign w:val="center"/>
          </w:tcPr>
          <w:p w14:paraId="7D11FC7F" w14:textId="77777777" w:rsidR="0030177D" w:rsidRPr="000B4365" w:rsidRDefault="009B2948" w:rsidP="0039686C">
            <w:pPr>
              <w:spacing w:after="0" w:line="276" w:lineRule="auto"/>
              <w:jc w:val="center"/>
              <w:rPr>
                <w:rFonts w:ascii="Arial" w:hAnsi="Arial" w:cs="Arial"/>
                <w:sz w:val="24"/>
                <w:szCs w:val="24"/>
              </w:rPr>
            </w:pPr>
            <w:r>
              <w:rPr>
                <w:rFonts w:ascii="Arial" w:hAnsi="Arial" w:cs="Arial"/>
                <w:sz w:val="24"/>
                <w:szCs w:val="24"/>
              </w:rPr>
              <w:t>86%</w:t>
            </w:r>
          </w:p>
        </w:tc>
        <w:tc>
          <w:tcPr>
            <w:tcW w:w="832" w:type="dxa"/>
            <w:vAlign w:val="center"/>
          </w:tcPr>
          <w:p w14:paraId="36108C06" w14:textId="77777777" w:rsidR="0030177D" w:rsidRPr="000B4365" w:rsidRDefault="009B2948" w:rsidP="0039686C">
            <w:pPr>
              <w:spacing w:after="0" w:line="276" w:lineRule="auto"/>
              <w:jc w:val="center"/>
              <w:rPr>
                <w:rFonts w:ascii="Arial" w:hAnsi="Arial" w:cs="Arial"/>
                <w:sz w:val="24"/>
                <w:szCs w:val="24"/>
              </w:rPr>
            </w:pPr>
            <w:r>
              <w:rPr>
                <w:rFonts w:ascii="Arial" w:hAnsi="Arial" w:cs="Arial"/>
                <w:sz w:val="24"/>
                <w:szCs w:val="24"/>
              </w:rPr>
              <w:t>81%</w:t>
            </w:r>
          </w:p>
        </w:tc>
        <w:tc>
          <w:tcPr>
            <w:tcW w:w="1530" w:type="dxa"/>
            <w:vAlign w:val="center"/>
          </w:tcPr>
          <w:p w14:paraId="33D88DA2" w14:textId="77777777" w:rsidR="0030177D" w:rsidRPr="000B4365" w:rsidRDefault="009B2948" w:rsidP="0039686C">
            <w:pPr>
              <w:spacing w:after="0" w:line="276" w:lineRule="auto"/>
              <w:jc w:val="center"/>
              <w:rPr>
                <w:rFonts w:ascii="Arial" w:hAnsi="Arial" w:cs="Arial"/>
                <w:sz w:val="24"/>
                <w:szCs w:val="24"/>
              </w:rPr>
            </w:pPr>
            <w:r>
              <w:rPr>
                <w:rFonts w:ascii="Arial" w:hAnsi="Arial" w:cs="Arial"/>
                <w:sz w:val="24"/>
                <w:szCs w:val="24"/>
              </w:rPr>
              <w:t>89%</w:t>
            </w:r>
          </w:p>
        </w:tc>
      </w:tr>
    </w:tbl>
    <w:p w14:paraId="420252CB" w14:textId="77777777" w:rsidR="0030177D" w:rsidRPr="000B4365" w:rsidRDefault="0030177D" w:rsidP="00B8539E">
      <w:pPr>
        <w:shd w:val="clear" w:color="auto" w:fill="FFFFFF"/>
        <w:spacing w:before="240" w:line="276" w:lineRule="auto"/>
        <w:ind w:left="-142"/>
        <w:jc w:val="both"/>
        <w:rPr>
          <w:rFonts w:ascii="Arial" w:hAnsi="Arial" w:cs="Arial"/>
          <w:sz w:val="24"/>
          <w:szCs w:val="24"/>
        </w:rPr>
      </w:pPr>
      <w:r w:rsidRPr="000B4365">
        <w:rPr>
          <w:rFonts w:ascii="Arial" w:hAnsi="Arial" w:cs="Arial"/>
          <w:sz w:val="24"/>
          <w:szCs w:val="24"/>
        </w:rPr>
        <w:t>La complétude dans la transmission des rapports a été de 100% au cours des trois dernières années. Quant à la promptitude elle a évolué en dents de scie au cours de ces trois dernières années.</w:t>
      </w:r>
    </w:p>
    <w:p w14:paraId="6E2F08C4" w14:textId="77777777" w:rsidR="002263D9" w:rsidRPr="000A7666" w:rsidRDefault="000A7666" w:rsidP="000A7666">
      <w:pPr>
        <w:pStyle w:val="Titre3"/>
        <w:spacing w:after="240" w:line="276" w:lineRule="auto"/>
        <w:jc w:val="both"/>
        <w:rPr>
          <w:rFonts w:ascii="Arial" w:eastAsia="Calibri" w:hAnsi="Arial" w:cs="Arial"/>
          <w:b/>
          <w:color w:val="auto"/>
        </w:rPr>
      </w:pPr>
      <w:bookmarkStart w:id="142" w:name="_Toc366098316"/>
      <w:bookmarkStart w:id="143" w:name="_Toc428966404"/>
      <w:bookmarkStart w:id="144" w:name="_Toc432669230"/>
      <w:r w:rsidRPr="000A7666">
        <w:rPr>
          <w:rFonts w:ascii="Arial" w:eastAsia="Calibri" w:hAnsi="Arial" w:cs="Arial"/>
          <w:b/>
          <w:color w:val="auto"/>
        </w:rPr>
        <w:t>2.2.2. Paralysies</w:t>
      </w:r>
      <w:r w:rsidR="002263D9" w:rsidRPr="000A7666">
        <w:rPr>
          <w:rFonts w:ascii="Arial" w:eastAsia="Calibri" w:hAnsi="Arial" w:cs="Arial"/>
          <w:b/>
          <w:color w:val="auto"/>
        </w:rPr>
        <w:t xml:space="preserve"> Flasques Aiguës (PFA)</w:t>
      </w:r>
      <w:bookmarkEnd w:id="142"/>
      <w:bookmarkEnd w:id="143"/>
      <w:bookmarkEnd w:id="144"/>
    </w:p>
    <w:p w14:paraId="1D702AEF" w14:textId="77777777" w:rsidR="00163811" w:rsidRPr="000B4365" w:rsidRDefault="00693F54" w:rsidP="00350453">
      <w:pPr>
        <w:shd w:val="clear" w:color="auto" w:fill="FFFFFF"/>
        <w:spacing w:before="240" w:line="276" w:lineRule="auto"/>
        <w:ind w:left="-142"/>
        <w:jc w:val="both"/>
        <w:rPr>
          <w:rFonts w:ascii="Arial" w:hAnsi="Arial" w:cs="Arial"/>
          <w:sz w:val="24"/>
          <w:szCs w:val="24"/>
        </w:rPr>
      </w:pPr>
      <w:r w:rsidRPr="000B4365">
        <w:rPr>
          <w:rFonts w:ascii="Arial" w:hAnsi="Arial" w:cs="Arial"/>
          <w:sz w:val="24"/>
          <w:szCs w:val="24"/>
        </w:rPr>
        <w:t>Les indicateurs majeurs de  performance de la surveillance des PFA sont aux normes de certification : Taux de PFA non polio &gt; 3 p 100 000 enfants &lt; 15ans et pourcentage échantillon de selles prélevé dans les 14jours &gt; 80%. Cependant il y a des disparités au niveau des Districts Sanitaires</w:t>
      </w:r>
      <w:r w:rsidR="00296EE7" w:rsidRPr="000B4365">
        <w:rPr>
          <w:rFonts w:ascii="Arial" w:hAnsi="Arial" w:cs="Arial"/>
          <w:sz w:val="24"/>
          <w:szCs w:val="24"/>
        </w:rPr>
        <w:t>.</w:t>
      </w:r>
    </w:p>
    <w:p w14:paraId="732BE3AB" w14:textId="77777777" w:rsidR="00163811" w:rsidRPr="000B4365" w:rsidRDefault="00AF5FDF" w:rsidP="00012645">
      <w:pPr>
        <w:shd w:val="clear" w:color="auto" w:fill="FFFFFF"/>
        <w:spacing w:before="240" w:line="276" w:lineRule="auto"/>
        <w:ind w:left="-142"/>
        <w:jc w:val="both"/>
        <w:rPr>
          <w:rFonts w:ascii="Arial" w:hAnsi="Arial" w:cs="Arial"/>
          <w:sz w:val="24"/>
          <w:szCs w:val="24"/>
        </w:rPr>
      </w:pPr>
      <w:r w:rsidRPr="00AF5FDF">
        <w:rPr>
          <w:rFonts w:ascii="Arial" w:hAnsi="Arial" w:cs="Arial"/>
          <w:sz w:val="24"/>
          <w:szCs w:val="24"/>
          <w:u w:val="single"/>
        </w:rPr>
        <w:t>Tableau XII</w:t>
      </w:r>
      <w:r w:rsidR="00163811" w:rsidRPr="000B4365">
        <w:rPr>
          <w:rFonts w:ascii="Arial" w:hAnsi="Arial" w:cs="Arial"/>
          <w:b/>
          <w:sz w:val="24"/>
          <w:szCs w:val="24"/>
        </w:rPr>
        <w:t>:</w:t>
      </w:r>
      <w:r w:rsidR="00163811" w:rsidRPr="000B4365">
        <w:rPr>
          <w:rFonts w:ascii="Arial" w:hAnsi="Arial" w:cs="Arial"/>
          <w:sz w:val="24"/>
          <w:szCs w:val="24"/>
        </w:rPr>
        <w:t xml:space="preserve"> Performance de la surveillance des PFA</w:t>
      </w:r>
      <w:r w:rsidR="00693F54" w:rsidRPr="000B4365">
        <w:rPr>
          <w:rFonts w:ascii="Arial" w:hAnsi="Arial" w:cs="Arial"/>
          <w:sz w:val="24"/>
          <w:szCs w:val="24"/>
        </w:rPr>
        <w:t>, 2012-2015*</w:t>
      </w:r>
    </w:p>
    <w:tbl>
      <w:tblPr>
        <w:tblStyle w:val="Trameclaire-Accent1"/>
        <w:tblW w:w="8111" w:type="dxa"/>
        <w:tblLook w:val="04A0" w:firstRow="1" w:lastRow="0" w:firstColumn="1" w:lastColumn="0" w:noHBand="0" w:noVBand="1"/>
      </w:tblPr>
      <w:tblGrid>
        <w:gridCol w:w="3465"/>
        <w:gridCol w:w="1161"/>
        <w:gridCol w:w="1161"/>
        <w:gridCol w:w="1162"/>
        <w:gridCol w:w="1162"/>
      </w:tblGrid>
      <w:tr w:rsidR="00693F54" w:rsidRPr="000B4365" w14:paraId="6ED3AADB" w14:textId="77777777" w:rsidTr="00141613">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3465" w:type="dxa"/>
            <w:vMerge w:val="restart"/>
            <w:hideMark/>
          </w:tcPr>
          <w:p w14:paraId="75CA16F2" w14:textId="77777777" w:rsidR="00693F54" w:rsidRPr="000B4365" w:rsidRDefault="00693F54" w:rsidP="00693F54">
            <w:pPr>
              <w:jc w:val="center"/>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 xml:space="preserve">Indicateurs </w:t>
            </w:r>
          </w:p>
        </w:tc>
        <w:tc>
          <w:tcPr>
            <w:tcW w:w="3484" w:type="dxa"/>
            <w:gridSpan w:val="3"/>
            <w:hideMark/>
          </w:tcPr>
          <w:p w14:paraId="64DF3D9E" w14:textId="77777777" w:rsidR="00693F54" w:rsidRPr="000B4365" w:rsidRDefault="00693F54" w:rsidP="00693F5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 xml:space="preserve">                    Année</w:t>
            </w:r>
          </w:p>
        </w:tc>
        <w:tc>
          <w:tcPr>
            <w:tcW w:w="1162" w:type="dxa"/>
          </w:tcPr>
          <w:p w14:paraId="634BD267" w14:textId="77777777" w:rsidR="00693F54" w:rsidRPr="000B4365" w:rsidRDefault="00693F54" w:rsidP="00693F5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4"/>
                <w:szCs w:val="24"/>
                <w:lang w:eastAsia="fr-BE"/>
              </w:rPr>
            </w:pPr>
          </w:p>
        </w:tc>
      </w:tr>
      <w:tr w:rsidR="00693F54" w:rsidRPr="000B4365" w14:paraId="789551B6" w14:textId="77777777" w:rsidTr="00141613">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465" w:type="dxa"/>
            <w:vMerge/>
            <w:hideMark/>
          </w:tcPr>
          <w:p w14:paraId="494E93E9" w14:textId="77777777" w:rsidR="00693F54" w:rsidRPr="000B4365" w:rsidRDefault="00693F54" w:rsidP="00693F54">
            <w:pPr>
              <w:rPr>
                <w:rFonts w:ascii="Arial" w:eastAsia="Times New Roman" w:hAnsi="Arial" w:cs="Arial"/>
                <w:bCs w:val="0"/>
                <w:color w:val="000000"/>
                <w:sz w:val="24"/>
                <w:szCs w:val="24"/>
                <w:lang w:val="fr-BE" w:eastAsia="fr-BE"/>
              </w:rPr>
            </w:pPr>
          </w:p>
        </w:tc>
        <w:tc>
          <w:tcPr>
            <w:tcW w:w="1161" w:type="dxa"/>
            <w:hideMark/>
          </w:tcPr>
          <w:p w14:paraId="668D3153" w14:textId="77777777" w:rsidR="00693F54" w:rsidRPr="000B4365" w:rsidRDefault="00693F54"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2012</w:t>
            </w:r>
          </w:p>
        </w:tc>
        <w:tc>
          <w:tcPr>
            <w:tcW w:w="1161" w:type="dxa"/>
            <w:hideMark/>
          </w:tcPr>
          <w:p w14:paraId="51AA3BA1" w14:textId="77777777" w:rsidR="00693F54" w:rsidRPr="000B4365" w:rsidRDefault="00693F54"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2013</w:t>
            </w:r>
          </w:p>
        </w:tc>
        <w:tc>
          <w:tcPr>
            <w:tcW w:w="1162" w:type="dxa"/>
            <w:hideMark/>
          </w:tcPr>
          <w:p w14:paraId="0ABE80B5" w14:textId="77777777" w:rsidR="00693F54" w:rsidRPr="000B4365" w:rsidRDefault="00693F54"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2014</w:t>
            </w:r>
          </w:p>
        </w:tc>
        <w:tc>
          <w:tcPr>
            <w:tcW w:w="1162" w:type="dxa"/>
          </w:tcPr>
          <w:p w14:paraId="495C64D6" w14:textId="77777777" w:rsidR="00693F54" w:rsidRPr="000B4365" w:rsidRDefault="0055254A"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eastAsia="fr-BE"/>
              </w:rPr>
            </w:pPr>
            <w:r w:rsidRPr="000B4365">
              <w:rPr>
                <w:rFonts w:ascii="Arial" w:eastAsia="Times New Roman" w:hAnsi="Arial" w:cs="Arial"/>
                <w:bCs/>
                <w:color w:val="000000"/>
                <w:sz w:val="24"/>
                <w:szCs w:val="24"/>
                <w:lang w:eastAsia="fr-BE"/>
              </w:rPr>
              <w:t>2015*</w:t>
            </w:r>
          </w:p>
        </w:tc>
      </w:tr>
      <w:tr w:rsidR="00693F54" w:rsidRPr="000B4365" w14:paraId="5415F32D" w14:textId="77777777" w:rsidTr="00141613">
        <w:trPr>
          <w:trHeight w:val="332"/>
        </w:trPr>
        <w:tc>
          <w:tcPr>
            <w:cnfStyle w:val="001000000000" w:firstRow="0" w:lastRow="0" w:firstColumn="1" w:lastColumn="0" w:oddVBand="0" w:evenVBand="0" w:oddHBand="0" w:evenHBand="0" w:firstRowFirstColumn="0" w:firstRowLastColumn="0" w:lastRowFirstColumn="0" w:lastRowLastColumn="0"/>
            <w:tcW w:w="3465" w:type="dxa"/>
            <w:hideMark/>
          </w:tcPr>
          <w:p w14:paraId="136CA982" w14:textId="77777777" w:rsidR="00693F54" w:rsidRPr="000B4365" w:rsidRDefault="00693F54" w:rsidP="00693F54">
            <w:pPr>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Population &lt;15 ans</w:t>
            </w:r>
          </w:p>
        </w:tc>
        <w:tc>
          <w:tcPr>
            <w:tcW w:w="1161" w:type="dxa"/>
            <w:hideMark/>
          </w:tcPr>
          <w:p w14:paraId="4AAF9367" w14:textId="77777777" w:rsidR="00693F54" w:rsidRPr="000B4365" w:rsidRDefault="00693F54"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1 898 139</w:t>
            </w:r>
          </w:p>
        </w:tc>
        <w:tc>
          <w:tcPr>
            <w:tcW w:w="1161" w:type="dxa"/>
            <w:hideMark/>
          </w:tcPr>
          <w:p w14:paraId="4CB6B294" w14:textId="77777777" w:rsidR="00693F54" w:rsidRPr="000B4365" w:rsidRDefault="00693F54"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1 936 690</w:t>
            </w:r>
          </w:p>
        </w:tc>
        <w:tc>
          <w:tcPr>
            <w:tcW w:w="1162" w:type="dxa"/>
            <w:hideMark/>
          </w:tcPr>
          <w:p w14:paraId="17EDC1A4" w14:textId="77777777" w:rsidR="00693F54" w:rsidRPr="000B4365" w:rsidRDefault="00693F54"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1 975 946</w:t>
            </w:r>
          </w:p>
        </w:tc>
        <w:tc>
          <w:tcPr>
            <w:tcW w:w="1162" w:type="dxa"/>
          </w:tcPr>
          <w:p w14:paraId="172A7D4F" w14:textId="77777777" w:rsidR="00693F54" w:rsidRPr="000B4365" w:rsidRDefault="0055254A"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eastAsia="fr-BE"/>
              </w:rPr>
            </w:pPr>
            <w:r w:rsidRPr="000B4365">
              <w:rPr>
                <w:rFonts w:ascii="Arial" w:eastAsia="Times New Roman" w:hAnsi="Arial" w:cs="Arial"/>
                <w:bCs/>
                <w:color w:val="000000"/>
                <w:sz w:val="24"/>
                <w:szCs w:val="24"/>
                <w:lang w:eastAsia="fr-BE"/>
              </w:rPr>
              <w:t>2 015 910</w:t>
            </w:r>
          </w:p>
        </w:tc>
      </w:tr>
      <w:tr w:rsidR="00693F54" w:rsidRPr="000B4365" w14:paraId="69ED57A3" w14:textId="77777777" w:rsidTr="0014161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465" w:type="dxa"/>
            <w:hideMark/>
          </w:tcPr>
          <w:p w14:paraId="691ED704" w14:textId="77777777" w:rsidR="00693F54" w:rsidRPr="000B4365" w:rsidRDefault="00693F54" w:rsidP="00693F54">
            <w:pPr>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Cas de PFA attendu/ an</w:t>
            </w:r>
          </w:p>
        </w:tc>
        <w:tc>
          <w:tcPr>
            <w:tcW w:w="1161" w:type="dxa"/>
            <w:hideMark/>
          </w:tcPr>
          <w:p w14:paraId="5F2BB434" w14:textId="77777777" w:rsidR="00693F54" w:rsidRPr="000B4365" w:rsidRDefault="00693F54"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 38</w:t>
            </w:r>
          </w:p>
        </w:tc>
        <w:tc>
          <w:tcPr>
            <w:tcW w:w="1161" w:type="dxa"/>
            <w:hideMark/>
          </w:tcPr>
          <w:p w14:paraId="2AAD237B" w14:textId="77777777" w:rsidR="00693F54" w:rsidRPr="000B4365" w:rsidRDefault="00693F54"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39</w:t>
            </w:r>
          </w:p>
        </w:tc>
        <w:tc>
          <w:tcPr>
            <w:tcW w:w="1162" w:type="dxa"/>
            <w:hideMark/>
          </w:tcPr>
          <w:p w14:paraId="4F36F16F" w14:textId="77777777" w:rsidR="00693F54" w:rsidRPr="000B4365" w:rsidRDefault="00693F54"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59</w:t>
            </w:r>
          </w:p>
        </w:tc>
        <w:tc>
          <w:tcPr>
            <w:tcW w:w="1162" w:type="dxa"/>
          </w:tcPr>
          <w:p w14:paraId="09D921AB" w14:textId="77777777" w:rsidR="00693F54" w:rsidRPr="000B4365" w:rsidRDefault="0055254A"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eastAsia="fr-BE"/>
              </w:rPr>
            </w:pPr>
            <w:r w:rsidRPr="000B4365">
              <w:rPr>
                <w:rFonts w:ascii="Arial" w:eastAsia="Times New Roman" w:hAnsi="Arial" w:cs="Arial"/>
                <w:bCs/>
                <w:color w:val="000000"/>
                <w:sz w:val="24"/>
                <w:szCs w:val="24"/>
                <w:lang w:eastAsia="fr-BE"/>
              </w:rPr>
              <w:t>60</w:t>
            </w:r>
          </w:p>
        </w:tc>
      </w:tr>
      <w:tr w:rsidR="00693F54" w:rsidRPr="000B4365" w14:paraId="5297C5B5" w14:textId="77777777" w:rsidTr="00141613">
        <w:trPr>
          <w:trHeight w:val="332"/>
        </w:trPr>
        <w:tc>
          <w:tcPr>
            <w:cnfStyle w:val="001000000000" w:firstRow="0" w:lastRow="0" w:firstColumn="1" w:lastColumn="0" w:oddVBand="0" w:evenVBand="0" w:oddHBand="0" w:evenHBand="0" w:firstRowFirstColumn="0" w:firstRowLastColumn="0" w:lastRowFirstColumn="0" w:lastRowLastColumn="0"/>
            <w:tcW w:w="3465" w:type="dxa"/>
            <w:hideMark/>
          </w:tcPr>
          <w:p w14:paraId="51480319" w14:textId="77777777" w:rsidR="00693F54" w:rsidRPr="000B4365" w:rsidRDefault="00693F54" w:rsidP="00693F54">
            <w:pPr>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Cas de PFA investigués</w:t>
            </w:r>
          </w:p>
        </w:tc>
        <w:tc>
          <w:tcPr>
            <w:tcW w:w="1161" w:type="dxa"/>
            <w:hideMark/>
          </w:tcPr>
          <w:p w14:paraId="52ABABB9" w14:textId="77777777" w:rsidR="00693F54" w:rsidRPr="000B4365" w:rsidRDefault="00693F54"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 125</w:t>
            </w:r>
          </w:p>
        </w:tc>
        <w:tc>
          <w:tcPr>
            <w:tcW w:w="1161" w:type="dxa"/>
            <w:hideMark/>
          </w:tcPr>
          <w:p w14:paraId="1EE7C9A7" w14:textId="77777777" w:rsidR="00693F54" w:rsidRPr="000B4365" w:rsidRDefault="00693F54"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59</w:t>
            </w:r>
          </w:p>
        </w:tc>
        <w:tc>
          <w:tcPr>
            <w:tcW w:w="1162" w:type="dxa"/>
            <w:hideMark/>
          </w:tcPr>
          <w:p w14:paraId="3D2FBF4B" w14:textId="77777777" w:rsidR="00693F54" w:rsidRPr="000B4365" w:rsidRDefault="00693F54"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89</w:t>
            </w:r>
          </w:p>
        </w:tc>
        <w:tc>
          <w:tcPr>
            <w:tcW w:w="1162" w:type="dxa"/>
          </w:tcPr>
          <w:p w14:paraId="6BCA7FDA" w14:textId="77777777" w:rsidR="00693F54" w:rsidRPr="000B4365" w:rsidRDefault="0055254A"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eastAsia="fr-BE"/>
              </w:rPr>
            </w:pPr>
            <w:r w:rsidRPr="000B4365">
              <w:rPr>
                <w:rFonts w:ascii="Arial" w:eastAsia="Times New Roman" w:hAnsi="Arial" w:cs="Arial"/>
                <w:bCs/>
                <w:color w:val="000000"/>
                <w:sz w:val="24"/>
                <w:szCs w:val="24"/>
                <w:lang w:eastAsia="fr-BE"/>
              </w:rPr>
              <w:t>42</w:t>
            </w:r>
          </w:p>
        </w:tc>
      </w:tr>
      <w:tr w:rsidR="0055254A" w:rsidRPr="000B4365" w14:paraId="1A564133" w14:textId="77777777" w:rsidTr="00141613">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465" w:type="dxa"/>
            <w:hideMark/>
          </w:tcPr>
          <w:p w14:paraId="23887FCE" w14:textId="77777777" w:rsidR="0055254A" w:rsidRPr="000B4365" w:rsidRDefault="0055254A" w:rsidP="00693F54">
            <w:pPr>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Taux  PFA NP /100.000 &lt; 15 ans</w:t>
            </w:r>
          </w:p>
        </w:tc>
        <w:tc>
          <w:tcPr>
            <w:tcW w:w="1161" w:type="dxa"/>
            <w:hideMark/>
          </w:tcPr>
          <w:p w14:paraId="469BCD83" w14:textId="77777777" w:rsidR="0055254A" w:rsidRPr="000B4365" w:rsidRDefault="0055254A"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 6,4</w:t>
            </w:r>
          </w:p>
        </w:tc>
        <w:tc>
          <w:tcPr>
            <w:tcW w:w="1161" w:type="dxa"/>
            <w:hideMark/>
          </w:tcPr>
          <w:p w14:paraId="622805F6" w14:textId="77777777" w:rsidR="0055254A" w:rsidRPr="000B4365" w:rsidRDefault="0055254A"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2,7</w:t>
            </w:r>
          </w:p>
        </w:tc>
        <w:tc>
          <w:tcPr>
            <w:tcW w:w="1162" w:type="dxa"/>
            <w:hideMark/>
          </w:tcPr>
          <w:p w14:paraId="3479935F" w14:textId="77777777" w:rsidR="0055254A" w:rsidRPr="000B4365" w:rsidRDefault="0055254A"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4,56</w:t>
            </w:r>
          </w:p>
        </w:tc>
        <w:tc>
          <w:tcPr>
            <w:tcW w:w="1162" w:type="dxa"/>
          </w:tcPr>
          <w:p w14:paraId="371777A8" w14:textId="77777777" w:rsidR="0055254A" w:rsidRPr="000B4365" w:rsidRDefault="0055254A"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eastAsia="fr-BE"/>
              </w:rPr>
            </w:pPr>
            <w:r w:rsidRPr="000B4365">
              <w:rPr>
                <w:rFonts w:ascii="Arial" w:eastAsia="Times New Roman" w:hAnsi="Arial" w:cs="Arial"/>
                <w:bCs/>
                <w:color w:val="000000"/>
                <w:sz w:val="24"/>
                <w:szCs w:val="24"/>
                <w:lang w:eastAsia="fr-BE"/>
              </w:rPr>
              <w:t>3,61</w:t>
            </w:r>
          </w:p>
        </w:tc>
      </w:tr>
      <w:tr w:rsidR="00693F54" w:rsidRPr="000B4365" w14:paraId="6CE4E5A1" w14:textId="77777777" w:rsidTr="00141613">
        <w:trPr>
          <w:trHeight w:val="429"/>
        </w:trPr>
        <w:tc>
          <w:tcPr>
            <w:cnfStyle w:val="001000000000" w:firstRow="0" w:lastRow="0" w:firstColumn="1" w:lastColumn="0" w:oddVBand="0" w:evenVBand="0" w:oddHBand="0" w:evenHBand="0" w:firstRowFirstColumn="0" w:firstRowLastColumn="0" w:lastRowFirstColumn="0" w:lastRowLastColumn="0"/>
            <w:tcW w:w="3465" w:type="dxa"/>
            <w:hideMark/>
          </w:tcPr>
          <w:p w14:paraId="7A0FFAD8" w14:textId="77777777" w:rsidR="00693F54" w:rsidRPr="000B4365" w:rsidRDefault="00693F54" w:rsidP="00693F54">
            <w:pPr>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Cas de PFA avec 2 selles prélevées en 14 jrs</w:t>
            </w:r>
          </w:p>
        </w:tc>
        <w:tc>
          <w:tcPr>
            <w:tcW w:w="1161" w:type="dxa"/>
            <w:hideMark/>
          </w:tcPr>
          <w:p w14:paraId="52172EF2" w14:textId="77777777" w:rsidR="00693F54" w:rsidRPr="000B4365" w:rsidRDefault="00693F54"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121</w:t>
            </w:r>
          </w:p>
        </w:tc>
        <w:tc>
          <w:tcPr>
            <w:tcW w:w="1161" w:type="dxa"/>
            <w:hideMark/>
          </w:tcPr>
          <w:p w14:paraId="5E70EB21" w14:textId="77777777" w:rsidR="00693F54" w:rsidRPr="000B4365" w:rsidRDefault="00693F54"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50</w:t>
            </w:r>
          </w:p>
        </w:tc>
        <w:tc>
          <w:tcPr>
            <w:tcW w:w="1162" w:type="dxa"/>
            <w:hideMark/>
          </w:tcPr>
          <w:p w14:paraId="2CF93C70" w14:textId="77777777" w:rsidR="00693F54" w:rsidRPr="000B4365" w:rsidRDefault="00693F54"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72</w:t>
            </w:r>
          </w:p>
        </w:tc>
        <w:tc>
          <w:tcPr>
            <w:tcW w:w="1162" w:type="dxa"/>
          </w:tcPr>
          <w:p w14:paraId="70905A4B" w14:textId="77777777" w:rsidR="00693F54" w:rsidRPr="000B4365" w:rsidRDefault="0055254A"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eastAsia="fr-BE"/>
              </w:rPr>
            </w:pPr>
            <w:r w:rsidRPr="000B4365">
              <w:rPr>
                <w:rFonts w:ascii="Arial" w:eastAsia="Times New Roman" w:hAnsi="Arial" w:cs="Arial"/>
                <w:bCs/>
                <w:color w:val="000000"/>
                <w:sz w:val="24"/>
                <w:szCs w:val="24"/>
                <w:lang w:eastAsia="fr-BE"/>
              </w:rPr>
              <w:t>38</w:t>
            </w:r>
          </w:p>
        </w:tc>
      </w:tr>
      <w:tr w:rsidR="00693F54" w:rsidRPr="000B4365" w14:paraId="667D5D9C" w14:textId="77777777" w:rsidTr="0014161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465" w:type="dxa"/>
            <w:hideMark/>
          </w:tcPr>
          <w:p w14:paraId="244A5165" w14:textId="77777777" w:rsidR="00693F54" w:rsidRPr="000B4365" w:rsidRDefault="00693F54" w:rsidP="00693F54">
            <w:pPr>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 PFA avec selles dans les 14 jours</w:t>
            </w:r>
          </w:p>
        </w:tc>
        <w:tc>
          <w:tcPr>
            <w:tcW w:w="1161" w:type="dxa"/>
            <w:hideMark/>
          </w:tcPr>
          <w:p w14:paraId="52214590" w14:textId="77777777" w:rsidR="00693F54" w:rsidRPr="000B4365" w:rsidRDefault="00693F54"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90%</w:t>
            </w:r>
          </w:p>
        </w:tc>
        <w:tc>
          <w:tcPr>
            <w:tcW w:w="1161" w:type="dxa"/>
            <w:hideMark/>
          </w:tcPr>
          <w:p w14:paraId="61769627" w14:textId="77777777" w:rsidR="00693F54" w:rsidRPr="000B4365" w:rsidRDefault="00693F54"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85%</w:t>
            </w:r>
          </w:p>
        </w:tc>
        <w:tc>
          <w:tcPr>
            <w:tcW w:w="1162" w:type="dxa"/>
            <w:hideMark/>
          </w:tcPr>
          <w:p w14:paraId="1D6B4524" w14:textId="77777777" w:rsidR="00693F54" w:rsidRPr="000B4365" w:rsidRDefault="00693F54"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81%</w:t>
            </w:r>
          </w:p>
        </w:tc>
        <w:tc>
          <w:tcPr>
            <w:tcW w:w="1162" w:type="dxa"/>
          </w:tcPr>
          <w:p w14:paraId="374829EE" w14:textId="77777777" w:rsidR="00693F54" w:rsidRPr="000B4365" w:rsidRDefault="0055254A"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eastAsia="fr-BE"/>
              </w:rPr>
            </w:pPr>
            <w:r w:rsidRPr="000B4365">
              <w:rPr>
                <w:rFonts w:ascii="Arial" w:eastAsia="Times New Roman" w:hAnsi="Arial" w:cs="Arial"/>
                <w:bCs/>
                <w:color w:val="000000"/>
                <w:sz w:val="24"/>
                <w:szCs w:val="24"/>
                <w:lang w:eastAsia="fr-BE"/>
              </w:rPr>
              <w:t>90%</w:t>
            </w:r>
          </w:p>
        </w:tc>
      </w:tr>
      <w:tr w:rsidR="00693F54" w:rsidRPr="000B4365" w14:paraId="274918E0" w14:textId="77777777" w:rsidTr="00141613">
        <w:trPr>
          <w:trHeight w:val="332"/>
        </w:trPr>
        <w:tc>
          <w:tcPr>
            <w:cnfStyle w:val="001000000000" w:firstRow="0" w:lastRow="0" w:firstColumn="1" w:lastColumn="0" w:oddVBand="0" w:evenVBand="0" w:oddHBand="0" w:evenHBand="0" w:firstRowFirstColumn="0" w:firstRowLastColumn="0" w:lastRowFirstColumn="0" w:lastRowLastColumn="0"/>
            <w:tcW w:w="3465" w:type="dxa"/>
            <w:hideMark/>
          </w:tcPr>
          <w:p w14:paraId="727D14D1" w14:textId="77777777" w:rsidR="00693F54" w:rsidRPr="000B4365" w:rsidRDefault="00693F54" w:rsidP="00693F54">
            <w:pPr>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 Entérovirus non polio</w:t>
            </w:r>
          </w:p>
        </w:tc>
        <w:tc>
          <w:tcPr>
            <w:tcW w:w="1161" w:type="dxa"/>
            <w:hideMark/>
          </w:tcPr>
          <w:p w14:paraId="43948C63" w14:textId="77777777" w:rsidR="00693F54" w:rsidRPr="000B4365" w:rsidRDefault="00693F54"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29%</w:t>
            </w:r>
          </w:p>
        </w:tc>
        <w:tc>
          <w:tcPr>
            <w:tcW w:w="1161" w:type="dxa"/>
            <w:hideMark/>
          </w:tcPr>
          <w:p w14:paraId="34DA928C" w14:textId="77777777" w:rsidR="00693F54" w:rsidRPr="000B4365" w:rsidRDefault="00693F54"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29%</w:t>
            </w:r>
          </w:p>
        </w:tc>
        <w:tc>
          <w:tcPr>
            <w:tcW w:w="1162" w:type="dxa"/>
            <w:hideMark/>
          </w:tcPr>
          <w:p w14:paraId="4034E3DE" w14:textId="77777777" w:rsidR="00693F54" w:rsidRPr="000B4365" w:rsidRDefault="00693F54"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28%</w:t>
            </w:r>
          </w:p>
        </w:tc>
        <w:tc>
          <w:tcPr>
            <w:tcW w:w="1162" w:type="dxa"/>
          </w:tcPr>
          <w:p w14:paraId="4816A1C7" w14:textId="77777777" w:rsidR="00693F54" w:rsidRPr="000B4365" w:rsidRDefault="0055254A"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eastAsia="fr-BE"/>
              </w:rPr>
            </w:pPr>
            <w:r w:rsidRPr="000B4365">
              <w:rPr>
                <w:rFonts w:ascii="Arial" w:eastAsia="Times New Roman" w:hAnsi="Arial" w:cs="Arial"/>
                <w:bCs/>
                <w:color w:val="000000"/>
                <w:sz w:val="24"/>
                <w:szCs w:val="24"/>
                <w:lang w:eastAsia="fr-BE"/>
              </w:rPr>
              <w:t>24%</w:t>
            </w:r>
          </w:p>
        </w:tc>
      </w:tr>
      <w:tr w:rsidR="00693F54" w:rsidRPr="000B4365" w14:paraId="157C8ACB" w14:textId="77777777" w:rsidTr="0014161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465" w:type="dxa"/>
            <w:hideMark/>
          </w:tcPr>
          <w:p w14:paraId="3A4C0B16" w14:textId="77777777" w:rsidR="00693F54" w:rsidRPr="000B4365" w:rsidRDefault="00693F54" w:rsidP="00693F54">
            <w:pPr>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Polio virus sauvage</w:t>
            </w:r>
          </w:p>
        </w:tc>
        <w:tc>
          <w:tcPr>
            <w:tcW w:w="1161" w:type="dxa"/>
            <w:hideMark/>
          </w:tcPr>
          <w:p w14:paraId="1252304C" w14:textId="77777777" w:rsidR="00693F54" w:rsidRPr="000B4365" w:rsidRDefault="00693F54"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 0</w:t>
            </w:r>
          </w:p>
        </w:tc>
        <w:tc>
          <w:tcPr>
            <w:tcW w:w="1161" w:type="dxa"/>
            <w:hideMark/>
          </w:tcPr>
          <w:p w14:paraId="76139D43" w14:textId="77777777" w:rsidR="00693F54" w:rsidRPr="000B4365" w:rsidRDefault="00693F54"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 0</w:t>
            </w:r>
          </w:p>
        </w:tc>
        <w:tc>
          <w:tcPr>
            <w:tcW w:w="1162" w:type="dxa"/>
            <w:hideMark/>
          </w:tcPr>
          <w:p w14:paraId="69850262" w14:textId="77777777" w:rsidR="00693F54" w:rsidRPr="000B4365" w:rsidRDefault="00693F54"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0</w:t>
            </w:r>
          </w:p>
        </w:tc>
        <w:tc>
          <w:tcPr>
            <w:tcW w:w="1162" w:type="dxa"/>
          </w:tcPr>
          <w:p w14:paraId="2EB94AEF" w14:textId="77777777" w:rsidR="00693F54" w:rsidRPr="000B4365" w:rsidRDefault="0055254A" w:rsidP="00693F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eastAsia="fr-BE"/>
              </w:rPr>
            </w:pPr>
            <w:r w:rsidRPr="000B4365">
              <w:rPr>
                <w:rFonts w:ascii="Arial" w:eastAsia="Times New Roman" w:hAnsi="Arial" w:cs="Arial"/>
                <w:bCs/>
                <w:color w:val="000000"/>
                <w:sz w:val="24"/>
                <w:szCs w:val="24"/>
                <w:lang w:eastAsia="fr-BE"/>
              </w:rPr>
              <w:t>0</w:t>
            </w:r>
          </w:p>
        </w:tc>
      </w:tr>
      <w:tr w:rsidR="00693F54" w:rsidRPr="000B4365" w14:paraId="7E92210F" w14:textId="77777777" w:rsidTr="00141613">
        <w:trPr>
          <w:trHeight w:val="332"/>
        </w:trPr>
        <w:tc>
          <w:tcPr>
            <w:cnfStyle w:val="001000000000" w:firstRow="0" w:lastRow="0" w:firstColumn="1" w:lastColumn="0" w:oddVBand="0" w:evenVBand="0" w:oddHBand="0" w:evenHBand="0" w:firstRowFirstColumn="0" w:firstRowLastColumn="0" w:lastRowFirstColumn="0" w:lastRowLastColumn="0"/>
            <w:tcW w:w="3465" w:type="dxa"/>
            <w:hideMark/>
          </w:tcPr>
          <w:p w14:paraId="65E54AA9" w14:textId="77777777" w:rsidR="00693F54" w:rsidRPr="000B4365" w:rsidRDefault="00693F54" w:rsidP="00693F54">
            <w:pPr>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Compatibles polio</w:t>
            </w:r>
          </w:p>
        </w:tc>
        <w:tc>
          <w:tcPr>
            <w:tcW w:w="1161" w:type="dxa"/>
            <w:hideMark/>
          </w:tcPr>
          <w:p w14:paraId="286E2916" w14:textId="77777777" w:rsidR="00693F54" w:rsidRPr="000B4365" w:rsidRDefault="00693F54"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 4</w:t>
            </w:r>
          </w:p>
        </w:tc>
        <w:tc>
          <w:tcPr>
            <w:tcW w:w="1161" w:type="dxa"/>
            <w:hideMark/>
          </w:tcPr>
          <w:p w14:paraId="252AF5DA" w14:textId="77777777" w:rsidR="00693F54" w:rsidRPr="000B4365" w:rsidRDefault="00693F54"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7</w:t>
            </w:r>
          </w:p>
        </w:tc>
        <w:tc>
          <w:tcPr>
            <w:tcW w:w="1162" w:type="dxa"/>
            <w:hideMark/>
          </w:tcPr>
          <w:p w14:paraId="7C268342" w14:textId="77777777" w:rsidR="00693F54" w:rsidRPr="000B4365" w:rsidRDefault="00693F54"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7</w:t>
            </w:r>
          </w:p>
        </w:tc>
        <w:tc>
          <w:tcPr>
            <w:tcW w:w="1162" w:type="dxa"/>
          </w:tcPr>
          <w:p w14:paraId="6C867DB9" w14:textId="77777777" w:rsidR="00693F54" w:rsidRPr="000B4365" w:rsidRDefault="0055254A" w:rsidP="00693F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eastAsia="fr-BE"/>
              </w:rPr>
            </w:pPr>
            <w:r w:rsidRPr="000B4365">
              <w:rPr>
                <w:rFonts w:ascii="Arial" w:eastAsia="Times New Roman" w:hAnsi="Arial" w:cs="Arial"/>
                <w:bCs/>
                <w:color w:val="000000"/>
                <w:sz w:val="24"/>
                <w:szCs w:val="24"/>
                <w:lang w:eastAsia="fr-BE"/>
              </w:rPr>
              <w:t>0</w:t>
            </w:r>
          </w:p>
        </w:tc>
      </w:tr>
    </w:tbl>
    <w:p w14:paraId="470B2A38" w14:textId="77777777" w:rsidR="00163811" w:rsidRPr="000B4365" w:rsidRDefault="00693F54" w:rsidP="00693F54">
      <w:pPr>
        <w:shd w:val="clear" w:color="auto" w:fill="FFFFFF"/>
        <w:spacing w:after="0" w:line="240" w:lineRule="auto"/>
        <w:ind w:left="-142"/>
        <w:jc w:val="both"/>
        <w:rPr>
          <w:rFonts w:ascii="Arial" w:hAnsi="Arial" w:cs="Arial"/>
          <w:i/>
          <w:sz w:val="24"/>
          <w:szCs w:val="24"/>
        </w:rPr>
      </w:pPr>
      <w:r w:rsidRPr="000B4365">
        <w:rPr>
          <w:rFonts w:ascii="Arial" w:hAnsi="Arial" w:cs="Arial"/>
          <w:i/>
          <w:sz w:val="24"/>
          <w:szCs w:val="24"/>
        </w:rPr>
        <w:lastRenderedPageBreak/>
        <w:t xml:space="preserve">   *1</w:t>
      </w:r>
      <w:r w:rsidRPr="000B4365">
        <w:rPr>
          <w:rFonts w:ascii="Arial" w:hAnsi="Arial" w:cs="Arial"/>
          <w:i/>
          <w:sz w:val="24"/>
          <w:szCs w:val="24"/>
          <w:vertAlign w:val="superscript"/>
        </w:rPr>
        <w:t>er</w:t>
      </w:r>
      <w:r w:rsidRPr="000B4365">
        <w:rPr>
          <w:rFonts w:ascii="Arial" w:hAnsi="Arial" w:cs="Arial"/>
          <w:i/>
          <w:sz w:val="24"/>
          <w:szCs w:val="24"/>
        </w:rPr>
        <w:t xml:space="preserve"> semestre 2015</w:t>
      </w:r>
    </w:p>
    <w:p w14:paraId="125F843B" w14:textId="77777777" w:rsidR="002263D9" w:rsidRPr="000A7666" w:rsidRDefault="000A7666" w:rsidP="000A7666">
      <w:pPr>
        <w:pStyle w:val="Titre3"/>
        <w:spacing w:after="240" w:line="276" w:lineRule="auto"/>
        <w:jc w:val="both"/>
        <w:rPr>
          <w:rFonts w:ascii="Arial" w:eastAsia="Calibri" w:hAnsi="Arial" w:cs="Arial"/>
          <w:b/>
          <w:color w:val="auto"/>
        </w:rPr>
      </w:pPr>
      <w:bookmarkStart w:id="145" w:name="_Toc366098317"/>
      <w:bookmarkStart w:id="146" w:name="_Toc428966405"/>
      <w:bookmarkStart w:id="147" w:name="_Toc432669231"/>
      <w:r w:rsidRPr="000A7666">
        <w:rPr>
          <w:rFonts w:ascii="Arial" w:eastAsia="Calibri" w:hAnsi="Arial" w:cs="Arial"/>
          <w:b/>
          <w:color w:val="auto"/>
        </w:rPr>
        <w:t>2.2.3. Rougeole</w:t>
      </w:r>
      <w:r w:rsidR="002263D9" w:rsidRPr="000A7666">
        <w:rPr>
          <w:rFonts w:ascii="Arial" w:eastAsia="Calibri" w:hAnsi="Arial" w:cs="Arial"/>
          <w:b/>
          <w:color w:val="auto"/>
        </w:rPr>
        <w:t>.</w:t>
      </w:r>
      <w:bookmarkEnd w:id="145"/>
      <w:bookmarkEnd w:id="146"/>
      <w:bookmarkEnd w:id="147"/>
    </w:p>
    <w:p w14:paraId="756095C2" w14:textId="77777777" w:rsidR="00F43815" w:rsidRPr="000B4365" w:rsidRDefault="0055254A" w:rsidP="00012645">
      <w:pPr>
        <w:shd w:val="clear" w:color="auto" w:fill="FFFFFF"/>
        <w:spacing w:before="240" w:after="120" w:line="276" w:lineRule="auto"/>
        <w:ind w:left="-142"/>
        <w:jc w:val="both"/>
        <w:rPr>
          <w:rFonts w:ascii="Arial" w:hAnsi="Arial" w:cs="Arial"/>
          <w:sz w:val="24"/>
          <w:szCs w:val="24"/>
        </w:rPr>
      </w:pPr>
      <w:r w:rsidRPr="000B4365">
        <w:rPr>
          <w:rFonts w:ascii="Arial" w:hAnsi="Arial" w:cs="Arial"/>
          <w:sz w:val="24"/>
          <w:szCs w:val="24"/>
        </w:rPr>
        <w:t>La surveillance de la rougeole est opérationnelle avec des indicateurs de performance dans les limites de la norme. Cependant en 2013, le pays a connu plusieurs flambées épidémiques de rougeole (particulièrement dans les camps des déplacés)</w:t>
      </w:r>
      <w:r w:rsidR="00296EE7" w:rsidRPr="000B4365">
        <w:rPr>
          <w:rFonts w:ascii="Arial" w:hAnsi="Arial" w:cs="Arial"/>
          <w:sz w:val="24"/>
          <w:szCs w:val="24"/>
        </w:rPr>
        <w:t>.</w:t>
      </w:r>
    </w:p>
    <w:p w14:paraId="155E3AE0" w14:textId="77777777" w:rsidR="00141613" w:rsidRPr="000B4365" w:rsidRDefault="00AF5FDF" w:rsidP="00012645">
      <w:pPr>
        <w:shd w:val="clear" w:color="auto" w:fill="FFFFFF"/>
        <w:spacing w:after="120" w:line="276" w:lineRule="auto"/>
        <w:ind w:left="-142"/>
        <w:jc w:val="both"/>
        <w:rPr>
          <w:rFonts w:ascii="Arial" w:hAnsi="Arial" w:cs="Arial"/>
          <w:sz w:val="24"/>
          <w:szCs w:val="24"/>
        </w:rPr>
      </w:pPr>
      <w:r w:rsidRPr="00AF5FDF">
        <w:rPr>
          <w:rFonts w:ascii="Arial" w:hAnsi="Arial" w:cs="Arial"/>
          <w:sz w:val="24"/>
          <w:szCs w:val="24"/>
          <w:u w:val="single"/>
        </w:rPr>
        <w:t>Tableau XIII</w:t>
      </w:r>
      <w:r w:rsidR="00F43815" w:rsidRPr="000B4365">
        <w:rPr>
          <w:rFonts w:ascii="Arial" w:hAnsi="Arial" w:cs="Arial"/>
          <w:b/>
          <w:sz w:val="24"/>
          <w:szCs w:val="24"/>
        </w:rPr>
        <w:t> :</w:t>
      </w:r>
      <w:r w:rsidR="00F43815" w:rsidRPr="000B4365">
        <w:rPr>
          <w:rFonts w:ascii="Arial" w:hAnsi="Arial" w:cs="Arial"/>
          <w:sz w:val="24"/>
          <w:szCs w:val="24"/>
        </w:rPr>
        <w:t xml:space="preserve"> </w:t>
      </w:r>
      <w:r w:rsidR="00693F54" w:rsidRPr="000B4365">
        <w:rPr>
          <w:rFonts w:ascii="Arial" w:hAnsi="Arial" w:cs="Arial"/>
          <w:sz w:val="24"/>
          <w:szCs w:val="24"/>
        </w:rPr>
        <w:t xml:space="preserve">Indicateurs de performance de la surveillance rougeole de 2012 – </w:t>
      </w:r>
      <w:r w:rsidR="0055254A" w:rsidRPr="000B4365">
        <w:rPr>
          <w:rFonts w:ascii="Arial" w:hAnsi="Arial" w:cs="Arial"/>
          <w:sz w:val="24"/>
          <w:szCs w:val="24"/>
        </w:rPr>
        <w:t>2015*</w:t>
      </w:r>
    </w:p>
    <w:tbl>
      <w:tblPr>
        <w:tblStyle w:val="Trameclaire-Accent4"/>
        <w:tblW w:w="8400" w:type="dxa"/>
        <w:tblLook w:val="04A0" w:firstRow="1" w:lastRow="0" w:firstColumn="1" w:lastColumn="0" w:noHBand="0" w:noVBand="1"/>
      </w:tblPr>
      <w:tblGrid>
        <w:gridCol w:w="1128"/>
        <w:gridCol w:w="1257"/>
        <w:gridCol w:w="1170"/>
        <w:gridCol w:w="1065"/>
        <w:gridCol w:w="947"/>
        <w:gridCol w:w="933"/>
        <w:gridCol w:w="1900"/>
      </w:tblGrid>
      <w:tr w:rsidR="00141613" w:rsidRPr="000B4365" w14:paraId="57E8C5BD" w14:textId="77777777" w:rsidTr="00295D75">
        <w:trPr>
          <w:cnfStyle w:val="100000000000" w:firstRow="1" w:lastRow="0" w:firstColumn="0" w:lastColumn="0" w:oddVBand="0" w:evenVBand="0" w:oddHBand="0" w:evenHBand="0" w:firstRowFirstColumn="0" w:firstRowLastColumn="0" w:lastRowFirstColumn="0" w:lastRowLastColumn="0"/>
          <w:trHeight w:val="1578"/>
        </w:trPr>
        <w:tc>
          <w:tcPr>
            <w:cnfStyle w:val="001000000000" w:firstRow="0" w:lastRow="0" w:firstColumn="1" w:lastColumn="0" w:oddVBand="0" w:evenVBand="0" w:oddHBand="0" w:evenHBand="0" w:firstRowFirstColumn="0" w:firstRowLastColumn="0" w:lastRowFirstColumn="0" w:lastRowLastColumn="0"/>
            <w:tcW w:w="1163" w:type="dxa"/>
            <w:hideMark/>
          </w:tcPr>
          <w:p w14:paraId="5B055F8B" w14:textId="77777777" w:rsidR="00141613" w:rsidRPr="000B4365" w:rsidRDefault="00141613" w:rsidP="00295D75">
            <w:pPr>
              <w:jc w:val="center"/>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Années</w:t>
            </w:r>
          </w:p>
        </w:tc>
        <w:tc>
          <w:tcPr>
            <w:tcW w:w="1176" w:type="dxa"/>
            <w:hideMark/>
          </w:tcPr>
          <w:p w14:paraId="782F2BDD" w14:textId="77777777" w:rsidR="00141613" w:rsidRPr="000B4365" w:rsidRDefault="00141613" w:rsidP="00295D7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Nb de cas suspects prélevés</w:t>
            </w:r>
          </w:p>
        </w:tc>
        <w:tc>
          <w:tcPr>
            <w:tcW w:w="1170" w:type="dxa"/>
            <w:hideMark/>
          </w:tcPr>
          <w:p w14:paraId="44B2AB5B" w14:textId="77777777" w:rsidR="00141613" w:rsidRPr="000B4365" w:rsidRDefault="00141613" w:rsidP="00295D7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 districts ayant prélevé ≥1 cas</w:t>
            </w:r>
          </w:p>
        </w:tc>
        <w:tc>
          <w:tcPr>
            <w:tcW w:w="1141" w:type="dxa"/>
            <w:hideMark/>
          </w:tcPr>
          <w:p w14:paraId="15649575" w14:textId="77777777" w:rsidR="00141613" w:rsidRPr="000B4365" w:rsidRDefault="00141613" w:rsidP="00295D7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4"/>
                <w:szCs w:val="24"/>
                <w:lang w:val="fr-BE" w:eastAsia="fr-BE"/>
              </w:rPr>
            </w:pPr>
            <w:proofErr w:type="spellStart"/>
            <w:r w:rsidRPr="000B4365">
              <w:rPr>
                <w:rFonts w:ascii="Arial" w:eastAsia="Times New Roman" w:hAnsi="Arial" w:cs="Arial"/>
                <w:bCs w:val="0"/>
                <w:color w:val="000000"/>
                <w:sz w:val="24"/>
                <w:szCs w:val="24"/>
                <w:lang w:eastAsia="fr-BE"/>
              </w:rPr>
              <w:t>IgM</w:t>
            </w:r>
            <w:proofErr w:type="spellEnd"/>
            <w:r w:rsidRPr="000B4365">
              <w:rPr>
                <w:rFonts w:ascii="Arial" w:eastAsia="Times New Roman" w:hAnsi="Arial" w:cs="Arial"/>
                <w:bCs w:val="0"/>
                <w:color w:val="000000"/>
                <w:sz w:val="24"/>
                <w:szCs w:val="24"/>
                <w:lang w:eastAsia="fr-BE"/>
              </w:rPr>
              <w:t xml:space="preserve"> </w:t>
            </w:r>
            <w:proofErr w:type="spellStart"/>
            <w:r w:rsidRPr="000B4365">
              <w:rPr>
                <w:rFonts w:ascii="Arial" w:eastAsia="Times New Roman" w:hAnsi="Arial" w:cs="Arial"/>
                <w:bCs w:val="0"/>
                <w:color w:val="000000"/>
                <w:sz w:val="24"/>
                <w:szCs w:val="24"/>
                <w:lang w:eastAsia="fr-BE"/>
              </w:rPr>
              <w:t>Roug</w:t>
            </w:r>
            <w:proofErr w:type="spellEnd"/>
            <w:r w:rsidRPr="000B4365">
              <w:rPr>
                <w:rFonts w:ascii="Arial" w:eastAsia="Times New Roman" w:hAnsi="Arial" w:cs="Arial"/>
                <w:bCs w:val="0"/>
                <w:color w:val="000000"/>
                <w:sz w:val="24"/>
                <w:szCs w:val="24"/>
                <w:lang w:eastAsia="fr-BE"/>
              </w:rPr>
              <w:t>+</w:t>
            </w:r>
          </w:p>
        </w:tc>
        <w:tc>
          <w:tcPr>
            <w:tcW w:w="1136" w:type="dxa"/>
            <w:hideMark/>
          </w:tcPr>
          <w:p w14:paraId="4EC66359" w14:textId="77777777" w:rsidR="00141613" w:rsidRPr="000B4365" w:rsidRDefault="00141613" w:rsidP="00295D7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 xml:space="preserve">Nb cas + par lien </w:t>
            </w:r>
            <w:proofErr w:type="spellStart"/>
            <w:r w:rsidRPr="000B4365">
              <w:rPr>
                <w:rFonts w:ascii="Arial" w:eastAsia="Times New Roman" w:hAnsi="Arial" w:cs="Arial"/>
                <w:bCs w:val="0"/>
                <w:color w:val="000000"/>
                <w:sz w:val="24"/>
                <w:szCs w:val="24"/>
                <w:lang w:eastAsia="fr-BE"/>
              </w:rPr>
              <w:t>épid</w:t>
            </w:r>
            <w:proofErr w:type="spellEnd"/>
          </w:p>
        </w:tc>
        <w:tc>
          <w:tcPr>
            <w:tcW w:w="1132" w:type="dxa"/>
            <w:hideMark/>
          </w:tcPr>
          <w:p w14:paraId="2BDE2FDD" w14:textId="77777777" w:rsidR="00141613" w:rsidRPr="000B4365" w:rsidRDefault="00141613" w:rsidP="00295D7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4"/>
                <w:szCs w:val="24"/>
                <w:lang w:val="fr-BE" w:eastAsia="fr-BE"/>
              </w:rPr>
            </w:pPr>
            <w:proofErr w:type="spellStart"/>
            <w:r w:rsidRPr="000B4365">
              <w:rPr>
                <w:rFonts w:ascii="Arial" w:eastAsia="Times New Roman" w:hAnsi="Arial" w:cs="Arial"/>
                <w:bCs w:val="0"/>
                <w:color w:val="000000"/>
                <w:sz w:val="24"/>
                <w:szCs w:val="24"/>
                <w:lang w:eastAsia="fr-BE"/>
              </w:rPr>
              <w:t>IgM</w:t>
            </w:r>
            <w:proofErr w:type="spellEnd"/>
            <w:r w:rsidRPr="000B4365">
              <w:rPr>
                <w:rFonts w:ascii="Arial" w:eastAsia="Times New Roman" w:hAnsi="Arial" w:cs="Arial"/>
                <w:bCs w:val="0"/>
                <w:color w:val="000000"/>
                <w:sz w:val="24"/>
                <w:szCs w:val="24"/>
                <w:lang w:eastAsia="fr-BE"/>
              </w:rPr>
              <w:t xml:space="preserve"> </w:t>
            </w:r>
            <w:proofErr w:type="spellStart"/>
            <w:r w:rsidRPr="000B4365">
              <w:rPr>
                <w:rFonts w:ascii="Arial" w:eastAsia="Times New Roman" w:hAnsi="Arial" w:cs="Arial"/>
                <w:bCs w:val="0"/>
                <w:color w:val="000000"/>
                <w:sz w:val="24"/>
                <w:szCs w:val="24"/>
                <w:lang w:eastAsia="fr-BE"/>
              </w:rPr>
              <w:t>Rub</w:t>
            </w:r>
            <w:proofErr w:type="spellEnd"/>
            <w:r w:rsidRPr="000B4365">
              <w:rPr>
                <w:rFonts w:ascii="Arial" w:eastAsia="Times New Roman" w:hAnsi="Arial" w:cs="Arial"/>
                <w:bCs w:val="0"/>
                <w:color w:val="000000"/>
                <w:sz w:val="24"/>
                <w:szCs w:val="24"/>
                <w:lang w:eastAsia="fr-BE"/>
              </w:rPr>
              <w:t xml:space="preserve"> +</w:t>
            </w:r>
          </w:p>
        </w:tc>
        <w:tc>
          <w:tcPr>
            <w:tcW w:w="1482" w:type="dxa"/>
            <w:hideMark/>
          </w:tcPr>
          <w:p w14:paraId="05DF05A9" w14:textId="77777777" w:rsidR="00141613" w:rsidRPr="000B4365" w:rsidRDefault="00141613" w:rsidP="00295D7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 xml:space="preserve">Taux d'investigation annualisé / 100.000 </w:t>
            </w:r>
            <w:proofErr w:type="spellStart"/>
            <w:r w:rsidRPr="000B4365">
              <w:rPr>
                <w:rFonts w:ascii="Arial" w:eastAsia="Times New Roman" w:hAnsi="Arial" w:cs="Arial"/>
                <w:bCs w:val="0"/>
                <w:color w:val="000000"/>
                <w:sz w:val="24"/>
                <w:szCs w:val="24"/>
                <w:lang w:eastAsia="fr-BE"/>
              </w:rPr>
              <w:t>Hbts</w:t>
            </w:r>
            <w:proofErr w:type="spellEnd"/>
          </w:p>
        </w:tc>
      </w:tr>
      <w:tr w:rsidR="00141613" w:rsidRPr="000B4365" w14:paraId="40962356" w14:textId="77777777" w:rsidTr="00295D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3" w:type="dxa"/>
            <w:hideMark/>
          </w:tcPr>
          <w:p w14:paraId="17F6B6FC" w14:textId="77777777" w:rsidR="00141613" w:rsidRPr="000B4365" w:rsidRDefault="00141613" w:rsidP="00295D75">
            <w:pPr>
              <w:jc w:val="center"/>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2012</w:t>
            </w:r>
          </w:p>
        </w:tc>
        <w:tc>
          <w:tcPr>
            <w:tcW w:w="1176" w:type="dxa"/>
            <w:hideMark/>
          </w:tcPr>
          <w:p w14:paraId="6ED6946C"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257</w:t>
            </w:r>
          </w:p>
        </w:tc>
        <w:tc>
          <w:tcPr>
            <w:tcW w:w="1170" w:type="dxa"/>
            <w:hideMark/>
          </w:tcPr>
          <w:p w14:paraId="3908D9E3"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85%</w:t>
            </w:r>
          </w:p>
        </w:tc>
        <w:tc>
          <w:tcPr>
            <w:tcW w:w="1141" w:type="dxa"/>
            <w:hideMark/>
          </w:tcPr>
          <w:p w14:paraId="239BAD9D"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63</w:t>
            </w:r>
          </w:p>
        </w:tc>
        <w:tc>
          <w:tcPr>
            <w:tcW w:w="1136" w:type="dxa"/>
            <w:hideMark/>
          </w:tcPr>
          <w:p w14:paraId="266012D7"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120</w:t>
            </w:r>
          </w:p>
        </w:tc>
        <w:tc>
          <w:tcPr>
            <w:tcW w:w="1132" w:type="dxa"/>
            <w:hideMark/>
          </w:tcPr>
          <w:p w14:paraId="4EBF7B6D"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7</w:t>
            </w:r>
          </w:p>
        </w:tc>
        <w:tc>
          <w:tcPr>
            <w:tcW w:w="1482" w:type="dxa"/>
            <w:hideMark/>
          </w:tcPr>
          <w:p w14:paraId="22EEDCB7"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5,51</w:t>
            </w:r>
          </w:p>
        </w:tc>
      </w:tr>
      <w:tr w:rsidR="00141613" w:rsidRPr="000B4365" w14:paraId="2AE6F24D" w14:textId="77777777" w:rsidTr="00295D75">
        <w:trPr>
          <w:trHeight w:val="300"/>
        </w:trPr>
        <w:tc>
          <w:tcPr>
            <w:cnfStyle w:val="001000000000" w:firstRow="0" w:lastRow="0" w:firstColumn="1" w:lastColumn="0" w:oddVBand="0" w:evenVBand="0" w:oddHBand="0" w:evenHBand="0" w:firstRowFirstColumn="0" w:firstRowLastColumn="0" w:lastRowFirstColumn="0" w:lastRowLastColumn="0"/>
            <w:tcW w:w="1163" w:type="dxa"/>
            <w:hideMark/>
          </w:tcPr>
          <w:p w14:paraId="5AD65F53" w14:textId="77777777" w:rsidR="00141613" w:rsidRPr="000B4365" w:rsidRDefault="00141613" w:rsidP="00295D75">
            <w:pPr>
              <w:jc w:val="center"/>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2013</w:t>
            </w:r>
          </w:p>
        </w:tc>
        <w:tc>
          <w:tcPr>
            <w:tcW w:w="1176" w:type="dxa"/>
            <w:hideMark/>
          </w:tcPr>
          <w:p w14:paraId="6D13DF1F"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533</w:t>
            </w:r>
          </w:p>
        </w:tc>
        <w:tc>
          <w:tcPr>
            <w:tcW w:w="1170" w:type="dxa"/>
            <w:hideMark/>
          </w:tcPr>
          <w:p w14:paraId="2E639EA6"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73</w:t>
            </w:r>
            <w:r>
              <w:rPr>
                <w:rFonts w:ascii="Arial" w:eastAsia="Times New Roman" w:hAnsi="Arial" w:cs="Arial"/>
                <w:bCs/>
                <w:color w:val="000000"/>
                <w:sz w:val="24"/>
                <w:szCs w:val="24"/>
                <w:lang w:eastAsia="fr-BE"/>
              </w:rPr>
              <w:t>%</w:t>
            </w:r>
          </w:p>
        </w:tc>
        <w:tc>
          <w:tcPr>
            <w:tcW w:w="1141" w:type="dxa"/>
            <w:hideMark/>
          </w:tcPr>
          <w:p w14:paraId="3ECA1FD8"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179</w:t>
            </w:r>
          </w:p>
        </w:tc>
        <w:tc>
          <w:tcPr>
            <w:tcW w:w="1136" w:type="dxa"/>
            <w:hideMark/>
          </w:tcPr>
          <w:p w14:paraId="6B347DA1"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168</w:t>
            </w:r>
          </w:p>
        </w:tc>
        <w:tc>
          <w:tcPr>
            <w:tcW w:w="1132" w:type="dxa"/>
            <w:hideMark/>
          </w:tcPr>
          <w:p w14:paraId="57C4735C"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28</w:t>
            </w:r>
          </w:p>
        </w:tc>
        <w:tc>
          <w:tcPr>
            <w:tcW w:w="1482" w:type="dxa"/>
            <w:hideMark/>
          </w:tcPr>
          <w:p w14:paraId="268A8397"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12,2</w:t>
            </w:r>
          </w:p>
        </w:tc>
      </w:tr>
      <w:tr w:rsidR="00141613" w:rsidRPr="000B4365" w14:paraId="45ED7DE4" w14:textId="77777777" w:rsidTr="00295D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3" w:type="dxa"/>
            <w:hideMark/>
          </w:tcPr>
          <w:p w14:paraId="78EA4185" w14:textId="77777777" w:rsidR="00141613" w:rsidRPr="000B4365" w:rsidRDefault="00141613" w:rsidP="00295D75">
            <w:pPr>
              <w:jc w:val="center"/>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eastAsia="fr-BE"/>
              </w:rPr>
              <w:t>2014</w:t>
            </w:r>
          </w:p>
        </w:tc>
        <w:tc>
          <w:tcPr>
            <w:tcW w:w="1176" w:type="dxa"/>
            <w:hideMark/>
          </w:tcPr>
          <w:p w14:paraId="4DE08B71"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629</w:t>
            </w:r>
          </w:p>
        </w:tc>
        <w:tc>
          <w:tcPr>
            <w:tcW w:w="1170" w:type="dxa"/>
            <w:hideMark/>
          </w:tcPr>
          <w:p w14:paraId="3A525F45"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87%</w:t>
            </w:r>
          </w:p>
        </w:tc>
        <w:tc>
          <w:tcPr>
            <w:tcW w:w="1141" w:type="dxa"/>
            <w:hideMark/>
          </w:tcPr>
          <w:p w14:paraId="051D9F27"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161</w:t>
            </w:r>
          </w:p>
        </w:tc>
        <w:tc>
          <w:tcPr>
            <w:tcW w:w="1136" w:type="dxa"/>
            <w:hideMark/>
          </w:tcPr>
          <w:p w14:paraId="5C6F60C6"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1</w:t>
            </w:r>
          </w:p>
        </w:tc>
        <w:tc>
          <w:tcPr>
            <w:tcW w:w="1132" w:type="dxa"/>
            <w:hideMark/>
          </w:tcPr>
          <w:p w14:paraId="37E08251"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91</w:t>
            </w:r>
          </w:p>
        </w:tc>
        <w:tc>
          <w:tcPr>
            <w:tcW w:w="1482" w:type="dxa"/>
            <w:hideMark/>
          </w:tcPr>
          <w:p w14:paraId="3AF436F7"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12,96</w:t>
            </w:r>
          </w:p>
        </w:tc>
      </w:tr>
      <w:tr w:rsidR="00141613" w:rsidRPr="000B4365" w14:paraId="42D82A21" w14:textId="77777777" w:rsidTr="00295D75">
        <w:trPr>
          <w:trHeight w:val="315"/>
        </w:trPr>
        <w:tc>
          <w:tcPr>
            <w:cnfStyle w:val="001000000000" w:firstRow="0" w:lastRow="0" w:firstColumn="1" w:lastColumn="0" w:oddVBand="0" w:evenVBand="0" w:oddHBand="0" w:evenHBand="0" w:firstRowFirstColumn="0" w:firstRowLastColumn="0" w:lastRowFirstColumn="0" w:lastRowLastColumn="0"/>
            <w:tcW w:w="1163" w:type="dxa"/>
            <w:hideMark/>
          </w:tcPr>
          <w:p w14:paraId="43037DB4" w14:textId="77777777" w:rsidR="00141613" w:rsidRPr="000B4365" w:rsidRDefault="00141613" w:rsidP="00295D75">
            <w:pPr>
              <w:jc w:val="center"/>
              <w:rPr>
                <w:rFonts w:ascii="Arial" w:eastAsia="Times New Roman" w:hAnsi="Arial" w:cs="Arial"/>
                <w:bCs w:val="0"/>
                <w:color w:val="000000"/>
                <w:sz w:val="24"/>
                <w:szCs w:val="24"/>
                <w:lang w:val="fr-BE" w:eastAsia="fr-BE"/>
              </w:rPr>
            </w:pPr>
            <w:r w:rsidRPr="000B4365">
              <w:rPr>
                <w:rFonts w:ascii="Arial" w:eastAsia="Times New Roman" w:hAnsi="Arial" w:cs="Arial"/>
                <w:bCs w:val="0"/>
                <w:color w:val="000000"/>
                <w:sz w:val="24"/>
                <w:szCs w:val="24"/>
                <w:lang w:val="fr-BE" w:eastAsia="fr-BE"/>
              </w:rPr>
              <w:t>2015</w:t>
            </w:r>
          </w:p>
        </w:tc>
        <w:tc>
          <w:tcPr>
            <w:tcW w:w="1176" w:type="dxa"/>
            <w:noWrap/>
            <w:hideMark/>
          </w:tcPr>
          <w:p w14:paraId="77FA2F1D"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eastAsia="fr-BE"/>
              </w:rPr>
              <w:t>651</w:t>
            </w:r>
          </w:p>
        </w:tc>
        <w:tc>
          <w:tcPr>
            <w:tcW w:w="1170" w:type="dxa"/>
            <w:noWrap/>
            <w:hideMark/>
          </w:tcPr>
          <w:p w14:paraId="53EE6BBD"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val="fr-BE" w:eastAsia="fr-BE"/>
              </w:rPr>
              <w:t>100%</w:t>
            </w:r>
          </w:p>
        </w:tc>
        <w:tc>
          <w:tcPr>
            <w:tcW w:w="1141" w:type="dxa"/>
            <w:hideMark/>
          </w:tcPr>
          <w:p w14:paraId="7CA80367"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val="fr-BE" w:eastAsia="fr-BE"/>
              </w:rPr>
              <w:t>75</w:t>
            </w:r>
          </w:p>
        </w:tc>
        <w:tc>
          <w:tcPr>
            <w:tcW w:w="1136" w:type="dxa"/>
            <w:hideMark/>
          </w:tcPr>
          <w:p w14:paraId="54978D23"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val="fr-BE" w:eastAsia="fr-BE"/>
              </w:rPr>
              <w:t>38</w:t>
            </w:r>
          </w:p>
        </w:tc>
        <w:tc>
          <w:tcPr>
            <w:tcW w:w="1132" w:type="dxa"/>
            <w:hideMark/>
          </w:tcPr>
          <w:p w14:paraId="550E6855"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val="fr-BE" w:eastAsia="fr-BE"/>
              </w:rPr>
              <w:t>211</w:t>
            </w:r>
          </w:p>
        </w:tc>
        <w:tc>
          <w:tcPr>
            <w:tcW w:w="1482" w:type="dxa"/>
            <w:noWrap/>
            <w:hideMark/>
          </w:tcPr>
          <w:p w14:paraId="24C55EF2"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0B4365">
              <w:rPr>
                <w:rFonts w:ascii="Arial" w:eastAsia="Times New Roman" w:hAnsi="Arial" w:cs="Arial"/>
                <w:bCs/>
                <w:color w:val="000000"/>
                <w:sz w:val="24"/>
                <w:szCs w:val="24"/>
                <w:lang w:val="fr-BE" w:eastAsia="fr-BE"/>
              </w:rPr>
              <w:t>10,86</w:t>
            </w:r>
          </w:p>
        </w:tc>
      </w:tr>
    </w:tbl>
    <w:p w14:paraId="79D50103" w14:textId="77777777" w:rsidR="00F43815" w:rsidRPr="000B4365" w:rsidRDefault="00F43815" w:rsidP="00012645">
      <w:pPr>
        <w:shd w:val="clear" w:color="auto" w:fill="FFFFFF"/>
        <w:spacing w:after="120" w:line="276" w:lineRule="auto"/>
        <w:ind w:left="-142"/>
        <w:jc w:val="both"/>
        <w:rPr>
          <w:rFonts w:ascii="Arial" w:hAnsi="Arial" w:cs="Arial"/>
          <w:sz w:val="24"/>
          <w:szCs w:val="24"/>
        </w:rPr>
      </w:pPr>
    </w:p>
    <w:p w14:paraId="7B94C5CD" w14:textId="77777777" w:rsidR="000B2EEF" w:rsidRPr="003145D7" w:rsidRDefault="000B2EEF" w:rsidP="003145D7">
      <w:pPr>
        <w:pStyle w:val="Paragraphedeliste"/>
        <w:shd w:val="clear" w:color="auto" w:fill="FFFFFF"/>
        <w:spacing w:before="240" w:line="276" w:lineRule="auto"/>
        <w:jc w:val="both"/>
        <w:rPr>
          <w:rFonts w:ascii="Arial" w:hAnsi="Arial" w:cs="Arial"/>
          <w:sz w:val="24"/>
          <w:szCs w:val="24"/>
        </w:rPr>
      </w:pPr>
    </w:p>
    <w:p w14:paraId="1575311A" w14:textId="77777777" w:rsidR="00F43815" w:rsidRPr="000B4365" w:rsidRDefault="00F43815" w:rsidP="00012645">
      <w:pPr>
        <w:shd w:val="clear" w:color="auto" w:fill="FFFFFF"/>
        <w:spacing w:before="240" w:line="276" w:lineRule="auto"/>
        <w:ind w:left="-142"/>
        <w:jc w:val="both"/>
        <w:rPr>
          <w:rFonts w:ascii="Arial" w:hAnsi="Arial" w:cs="Arial"/>
          <w:sz w:val="24"/>
          <w:szCs w:val="24"/>
        </w:rPr>
      </w:pPr>
      <w:r w:rsidRPr="000B4365">
        <w:rPr>
          <w:rFonts w:ascii="Arial" w:hAnsi="Arial" w:cs="Arial"/>
          <w:sz w:val="24"/>
          <w:szCs w:val="24"/>
        </w:rPr>
        <w:t xml:space="preserve">Au cours des trois dernières années, </w:t>
      </w:r>
      <w:r w:rsidR="00DF5FD3" w:rsidRPr="000B4365">
        <w:rPr>
          <w:rFonts w:ascii="Arial" w:hAnsi="Arial" w:cs="Arial"/>
          <w:sz w:val="24"/>
          <w:szCs w:val="24"/>
        </w:rPr>
        <w:t>la RCA connait plusieurs flambées épidémiques ont été enregistrées en RCA chaque année de 2013 à 2015. La cartographie ci-dessous montre que plusieurs foyers d’épidémies de rougeole ont été  détectés au cours de  ces 2 dernières années (2013-2014) et la 29ème semaine de 2015. Il faut noter aussi l’éclosion des épidémies de rubéole particulièrement dans la ville de Bangui depuis 2014</w:t>
      </w:r>
      <w:r w:rsidRPr="000B4365">
        <w:rPr>
          <w:rFonts w:ascii="Arial" w:hAnsi="Arial" w:cs="Arial"/>
          <w:sz w:val="24"/>
          <w:szCs w:val="24"/>
        </w:rPr>
        <w:t>.</w:t>
      </w:r>
    </w:p>
    <w:p w14:paraId="4BE96E03" w14:textId="77777777" w:rsidR="00DF5FD3" w:rsidRPr="000B4365" w:rsidRDefault="009270A5" w:rsidP="00012645">
      <w:pPr>
        <w:shd w:val="clear" w:color="auto" w:fill="FFFFFF"/>
        <w:spacing w:before="240" w:line="276" w:lineRule="auto"/>
        <w:ind w:left="-142"/>
        <w:jc w:val="both"/>
        <w:rPr>
          <w:rFonts w:ascii="Arial" w:hAnsi="Arial" w:cs="Arial"/>
          <w:sz w:val="24"/>
          <w:szCs w:val="24"/>
        </w:rPr>
      </w:pPr>
      <w:r w:rsidRPr="000B4365">
        <w:rPr>
          <w:rFonts w:ascii="Arial" w:hAnsi="Arial" w:cs="Arial"/>
          <w:noProof/>
          <w:sz w:val="24"/>
          <w:szCs w:val="24"/>
          <w:lang w:eastAsia="fr-FR"/>
        </w:rPr>
        <mc:AlternateContent>
          <mc:Choice Requires="wps">
            <w:drawing>
              <wp:anchor distT="0" distB="0" distL="114300" distR="114300" simplePos="0" relativeHeight="251662336" behindDoc="0" locked="0" layoutInCell="1" allowOverlap="1" wp14:anchorId="20F7CDAF" wp14:editId="5D9A6EBD">
                <wp:simplePos x="0" y="0"/>
                <wp:positionH relativeFrom="column">
                  <wp:posOffset>4415155</wp:posOffset>
                </wp:positionH>
                <wp:positionV relativeFrom="paragraph">
                  <wp:posOffset>243840</wp:posOffset>
                </wp:positionV>
                <wp:extent cx="2018665" cy="2454275"/>
                <wp:effectExtent l="0" t="0" r="19685" b="22225"/>
                <wp:wrapNone/>
                <wp:docPr id="8" name="Zone de texte 8"/>
                <wp:cNvGraphicFramePr/>
                <a:graphic xmlns:a="http://schemas.openxmlformats.org/drawingml/2006/main">
                  <a:graphicData uri="http://schemas.microsoft.com/office/word/2010/wordprocessingShape">
                    <wps:wsp>
                      <wps:cNvSpPr txBox="1"/>
                      <wps:spPr>
                        <a:xfrm>
                          <a:off x="0" y="0"/>
                          <a:ext cx="2018665" cy="2454275"/>
                        </a:xfrm>
                        <a:prstGeom prst="rect">
                          <a:avLst/>
                        </a:prstGeom>
                        <a:solidFill>
                          <a:sysClr val="window" lastClr="FFFFFF"/>
                        </a:solidFill>
                        <a:ln w="6350">
                          <a:solidFill>
                            <a:prstClr val="black"/>
                          </a:solidFill>
                        </a:ln>
                        <a:effectLst/>
                      </wps:spPr>
                      <wps:txbx>
                        <w:txbxContent>
                          <w:p w14:paraId="3C5CAF54" w14:textId="77777777" w:rsidR="00C92FA5" w:rsidRDefault="00C92FA5" w:rsidP="00931334">
                            <w:pPr>
                              <w:rPr>
                                <w:noProof/>
                                <w:lang w:eastAsia="fr-BE"/>
                              </w:rPr>
                            </w:pPr>
                            <w:r w:rsidRPr="0086714C">
                              <w:rPr>
                                <w:noProof/>
                                <w:lang w:eastAsia="fr-FR"/>
                              </w:rPr>
                              <w:drawing>
                                <wp:inline distT="0" distB="0" distL="0" distR="0" wp14:anchorId="592EE83E" wp14:editId="77907E44">
                                  <wp:extent cx="1775460" cy="1794995"/>
                                  <wp:effectExtent l="0" t="0" r="0" b="0"/>
                                  <wp:docPr id="5"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5460" cy="1794995"/>
                                          </a:xfrm>
                                          <a:prstGeom prst="rect">
                                            <a:avLst/>
                                          </a:prstGeom>
                                          <a:noFill/>
                                          <a:ln>
                                            <a:noFill/>
                                          </a:ln>
                                        </pic:spPr>
                                      </pic:pic>
                                    </a:graphicData>
                                  </a:graphic>
                                </wp:inline>
                              </w:drawing>
                            </w:r>
                          </w:p>
                          <w:p w14:paraId="4ABF0D8B" w14:textId="77777777" w:rsidR="00C92FA5" w:rsidRPr="00350986" w:rsidRDefault="00C92FA5" w:rsidP="00931334">
                            <w:pPr>
                              <w:rPr>
                                <w:i/>
                                <w:sz w:val="18"/>
                                <w:lang w:val="fr-BE"/>
                              </w:rPr>
                            </w:pPr>
                            <w:r>
                              <w:rPr>
                                <w:i/>
                                <w:sz w:val="18"/>
                                <w:lang w:val="fr-BE"/>
                              </w:rPr>
                              <w:t>Fig.6</w:t>
                            </w:r>
                            <w:r w:rsidRPr="00350986">
                              <w:rPr>
                                <w:i/>
                                <w:sz w:val="18"/>
                                <w:lang w:val="fr-BE"/>
                              </w:rPr>
                              <w:t> : Foyers de rougeole (</w:t>
                            </w:r>
                            <w:proofErr w:type="spellStart"/>
                            <w:r w:rsidRPr="00350986">
                              <w:rPr>
                                <w:i/>
                                <w:sz w:val="18"/>
                                <w:lang w:val="fr-BE"/>
                              </w:rPr>
                              <w:t>IgM</w:t>
                            </w:r>
                            <w:proofErr w:type="spellEnd"/>
                            <w:r w:rsidRPr="00350986">
                              <w:rPr>
                                <w:i/>
                                <w:sz w:val="18"/>
                                <w:lang w:val="fr-BE"/>
                              </w:rPr>
                              <w:t>+) et de rubéole (</w:t>
                            </w:r>
                            <w:proofErr w:type="spellStart"/>
                            <w:r w:rsidRPr="00350986">
                              <w:rPr>
                                <w:i/>
                                <w:sz w:val="18"/>
                                <w:lang w:val="fr-BE"/>
                              </w:rPr>
                              <w:t>IgM</w:t>
                            </w:r>
                            <w:proofErr w:type="spellEnd"/>
                            <w:r w:rsidRPr="00350986">
                              <w:rPr>
                                <w:i/>
                                <w:sz w:val="18"/>
                                <w:lang w:val="fr-BE"/>
                              </w:rPr>
                              <w:t>+),  27</w:t>
                            </w:r>
                            <w:r w:rsidRPr="00350986">
                              <w:rPr>
                                <w:i/>
                                <w:sz w:val="18"/>
                                <w:vertAlign w:val="superscript"/>
                                <w:lang w:val="fr-BE"/>
                              </w:rPr>
                              <w:t>ème</w:t>
                            </w:r>
                            <w:r w:rsidRPr="00350986">
                              <w:rPr>
                                <w:i/>
                                <w:sz w:val="18"/>
                                <w:lang w:val="fr-BE"/>
                              </w:rPr>
                              <w:t xml:space="preserve"> </w:t>
                            </w:r>
                            <w:proofErr w:type="spellStart"/>
                            <w:r w:rsidRPr="00350986">
                              <w:rPr>
                                <w:i/>
                                <w:sz w:val="18"/>
                                <w:lang w:val="fr-BE"/>
                              </w:rPr>
                              <w:t>sem</w:t>
                            </w:r>
                            <w:proofErr w:type="spellEnd"/>
                            <w:r w:rsidRPr="00350986">
                              <w:rPr>
                                <w:i/>
                                <w:sz w:val="18"/>
                                <w:lang w:val="fr-BE"/>
                              </w:rPr>
                              <w:t xml:space="preserv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7CDAF" id="Zone de texte 8" o:spid="_x0000_s1032" type="#_x0000_t202" style="position:absolute;left:0;text-align:left;margin-left:347.65pt;margin-top:19.2pt;width:158.95pt;height:19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QYQIAAM0EAAAOAAAAZHJzL2Uyb0RvYy54bWysVMtuGjEU3VfqP1jelwEKhKIMESWiqhQl&#10;kZIqUnfG4wmjenxd2zBDvz7HHiCvrqqyML4P38e55875RVtrtlPOV2RyPuj1OVNGUlGZx5z/uF99&#10;mnLmgzCF0GRUzvfK84v5xw/njZ2pIW1IF8oxBDF+1ticb0KwsyzzcqNq4XtklYGxJFeLANE9ZoUT&#10;DaLXOhv2+5OsIVdYR1J5D+1lZ+TzFL8slQw3ZelVYDrnqC2k06VzHc9sfi5mj07YTSUPZYh/qKIW&#10;lUHSU6hLEQTbuupdqLqSjjyVoSepzqgsK6lSD+hm0H/Tzd1GWJV6ATjenmDy/y+svN7dOlYVOceg&#10;jKgxop8YFCsUC6oNik0jRI31M3jeWfiG9iu1GPVR76GMnbelq+M/emKwA+z9CWBEYhJK9DidTMac&#10;SdiGo/FoeDaOcbLn59b58E1RzeIl5w4TTMCK3ZUPnevRJWbzpKtiVWmdhL1fasd2AsMGRwpqONPC&#10;Byhzvkq/Q7ZXz7RhTc4nn8f9lOmVLeY6xVxrIX+9j4DqtYn5VSLcoc6IWYdNvIV23SaYJ0fc1lTs&#10;AaejjpPeylWFZFeo91Y4kBAIYrHCDY5SEyqkw42zDbk/f9NHf3ADVs4akDrn/vdWOAUYvhuw5stg&#10;NIpbkITR+GwIwb20rF9azLZeEqAcYIWtTNfoH/TxWjqqH7B/i5gVJmEkcuc8HK/L0K0a9leqxSI5&#10;gfdWhCtzZ2UMHXGLIN+3D8LZw9Qj9a7pSH8xezP8zje+NLTYBiqrxIyIc4cqGBUF7Ezi1mG/41K+&#10;lJPX81do/gQAAP//AwBQSwMEFAAGAAgAAAAhAPqTff3fAAAACwEAAA8AAABkcnMvZG93bnJldi54&#10;bWxMj8FOwzAQRO9I/IO1SNyo0yRUSRqnQkgcESJwgJtrbxNDvI5iNw39etwTHFfzNPO23i12YDNO&#10;3jgSsF4lwJCU04Y6Ae9vT3cFMB8kaTk4QgE/6GHXXF/VstLuRK84t6FjsYR8JQX0IYwV5171aKVf&#10;uREpZgc3WRniOXVcT/IUy+3A0yTZcCsNxYVejvjYo/puj1aApg9H6tM8nw21ypTnl+JLzULc3iwP&#10;W2ABl/AHw0U/qkMTnfbuSNqzQcCmvM8iKiArcmAXIFlnKbC9gDzNS+BNzf//0PwCAAD//wMAUEsB&#10;Ai0AFAAGAAgAAAAhALaDOJL+AAAA4QEAABMAAAAAAAAAAAAAAAAAAAAAAFtDb250ZW50X1R5cGVz&#10;XS54bWxQSwECLQAUAAYACAAAACEAOP0h/9YAAACUAQAACwAAAAAAAAAAAAAAAAAvAQAAX3JlbHMv&#10;LnJlbHNQSwECLQAUAAYACAAAACEAg/lzkGECAADNBAAADgAAAAAAAAAAAAAAAAAuAgAAZHJzL2Uy&#10;b0RvYy54bWxQSwECLQAUAAYACAAAACEA+pN9/d8AAAALAQAADwAAAAAAAAAAAAAAAAC7BAAAZHJz&#10;L2Rvd25yZXYueG1sUEsFBgAAAAAEAAQA8wAAAMcFAAAAAA==&#10;" fillcolor="window" strokeweight=".5pt">
                <v:textbox>
                  <w:txbxContent>
                    <w:p w14:paraId="3C5CAF54" w14:textId="77777777" w:rsidR="00C92FA5" w:rsidRDefault="00C92FA5" w:rsidP="00931334">
                      <w:pPr>
                        <w:rPr>
                          <w:noProof/>
                          <w:lang w:eastAsia="fr-BE"/>
                        </w:rPr>
                      </w:pPr>
                      <w:r w:rsidRPr="0086714C">
                        <w:rPr>
                          <w:noProof/>
                          <w:lang w:val="en-US"/>
                        </w:rPr>
                        <w:drawing>
                          <wp:inline distT="0" distB="0" distL="0" distR="0" wp14:anchorId="592EE83E" wp14:editId="77907E44">
                            <wp:extent cx="1775460" cy="1794995"/>
                            <wp:effectExtent l="0" t="0" r="0" b="0"/>
                            <wp:docPr id="5"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5460" cy="1794995"/>
                                    </a:xfrm>
                                    <a:prstGeom prst="rect">
                                      <a:avLst/>
                                    </a:prstGeom>
                                    <a:noFill/>
                                    <a:ln>
                                      <a:noFill/>
                                    </a:ln>
                                  </pic:spPr>
                                </pic:pic>
                              </a:graphicData>
                            </a:graphic>
                          </wp:inline>
                        </w:drawing>
                      </w:r>
                    </w:p>
                    <w:p w14:paraId="4ABF0D8B" w14:textId="77777777" w:rsidR="00C92FA5" w:rsidRPr="00350986" w:rsidRDefault="00C92FA5" w:rsidP="00931334">
                      <w:pPr>
                        <w:rPr>
                          <w:i/>
                          <w:sz w:val="18"/>
                          <w:lang w:val="fr-BE"/>
                        </w:rPr>
                      </w:pPr>
                      <w:r>
                        <w:rPr>
                          <w:i/>
                          <w:sz w:val="18"/>
                          <w:lang w:val="fr-BE"/>
                        </w:rPr>
                        <w:t>Fig.6</w:t>
                      </w:r>
                      <w:r w:rsidRPr="00350986">
                        <w:rPr>
                          <w:i/>
                          <w:sz w:val="18"/>
                          <w:lang w:val="fr-BE"/>
                        </w:rPr>
                        <w:t> : Foyers de rougeole (</w:t>
                      </w:r>
                      <w:proofErr w:type="spellStart"/>
                      <w:r w:rsidRPr="00350986">
                        <w:rPr>
                          <w:i/>
                          <w:sz w:val="18"/>
                          <w:lang w:val="fr-BE"/>
                        </w:rPr>
                        <w:t>IgM</w:t>
                      </w:r>
                      <w:proofErr w:type="spellEnd"/>
                      <w:r w:rsidRPr="00350986">
                        <w:rPr>
                          <w:i/>
                          <w:sz w:val="18"/>
                          <w:lang w:val="fr-BE"/>
                        </w:rPr>
                        <w:t>+) et de rubéole (</w:t>
                      </w:r>
                      <w:proofErr w:type="spellStart"/>
                      <w:r w:rsidRPr="00350986">
                        <w:rPr>
                          <w:i/>
                          <w:sz w:val="18"/>
                          <w:lang w:val="fr-BE"/>
                        </w:rPr>
                        <w:t>IgM</w:t>
                      </w:r>
                      <w:proofErr w:type="spellEnd"/>
                      <w:r w:rsidRPr="00350986">
                        <w:rPr>
                          <w:i/>
                          <w:sz w:val="18"/>
                          <w:lang w:val="fr-BE"/>
                        </w:rPr>
                        <w:t>+),  27</w:t>
                      </w:r>
                      <w:r w:rsidRPr="00350986">
                        <w:rPr>
                          <w:i/>
                          <w:sz w:val="18"/>
                          <w:vertAlign w:val="superscript"/>
                          <w:lang w:val="fr-BE"/>
                        </w:rPr>
                        <w:t>ème</w:t>
                      </w:r>
                      <w:r w:rsidRPr="00350986">
                        <w:rPr>
                          <w:i/>
                          <w:sz w:val="18"/>
                          <w:lang w:val="fr-BE"/>
                        </w:rPr>
                        <w:t xml:space="preserve"> </w:t>
                      </w:r>
                      <w:proofErr w:type="spellStart"/>
                      <w:r w:rsidRPr="00350986">
                        <w:rPr>
                          <w:i/>
                          <w:sz w:val="18"/>
                          <w:lang w:val="fr-BE"/>
                        </w:rPr>
                        <w:t>sem</w:t>
                      </w:r>
                      <w:proofErr w:type="spellEnd"/>
                      <w:r w:rsidRPr="00350986">
                        <w:rPr>
                          <w:i/>
                          <w:sz w:val="18"/>
                          <w:lang w:val="fr-BE"/>
                        </w:rPr>
                        <w:t xml:space="preserve"> 2015</w:t>
                      </w:r>
                    </w:p>
                  </w:txbxContent>
                </v:textbox>
              </v:shape>
            </w:pict>
          </mc:Fallback>
        </mc:AlternateContent>
      </w:r>
      <w:r w:rsidR="00DE03B0" w:rsidRPr="000B4365">
        <w:rPr>
          <w:rFonts w:ascii="Arial" w:hAnsi="Arial" w:cs="Arial"/>
          <w:noProof/>
          <w:sz w:val="24"/>
          <w:szCs w:val="24"/>
          <w:lang w:eastAsia="fr-FR"/>
        </w:rPr>
        <mc:AlternateContent>
          <mc:Choice Requires="wps">
            <w:drawing>
              <wp:anchor distT="0" distB="0" distL="114300" distR="114300" simplePos="0" relativeHeight="251664384" behindDoc="0" locked="0" layoutInCell="1" allowOverlap="1" wp14:anchorId="08974365" wp14:editId="2E014166">
                <wp:simplePos x="0" y="0"/>
                <wp:positionH relativeFrom="column">
                  <wp:posOffset>-314960</wp:posOffset>
                </wp:positionH>
                <wp:positionV relativeFrom="paragraph">
                  <wp:posOffset>261620</wp:posOffset>
                </wp:positionV>
                <wp:extent cx="2252980" cy="2435225"/>
                <wp:effectExtent l="0" t="0" r="13970" b="22225"/>
                <wp:wrapNone/>
                <wp:docPr id="14" name="Zone de texte 14"/>
                <wp:cNvGraphicFramePr/>
                <a:graphic xmlns:a="http://schemas.openxmlformats.org/drawingml/2006/main">
                  <a:graphicData uri="http://schemas.microsoft.com/office/word/2010/wordprocessingShape">
                    <wps:wsp>
                      <wps:cNvSpPr txBox="1"/>
                      <wps:spPr>
                        <a:xfrm>
                          <a:off x="0" y="0"/>
                          <a:ext cx="2252980" cy="2435225"/>
                        </a:xfrm>
                        <a:prstGeom prst="rect">
                          <a:avLst/>
                        </a:prstGeom>
                        <a:solidFill>
                          <a:sysClr val="window" lastClr="FFFFFF"/>
                        </a:solidFill>
                        <a:ln w="6350">
                          <a:solidFill>
                            <a:prstClr val="black"/>
                          </a:solidFill>
                        </a:ln>
                        <a:effectLst/>
                      </wps:spPr>
                      <wps:txbx>
                        <w:txbxContent>
                          <w:p w14:paraId="68959F73" w14:textId="77777777" w:rsidR="00C92FA5" w:rsidRDefault="00C92FA5" w:rsidP="00931334">
                            <w:pPr>
                              <w:rPr>
                                <w:noProof/>
                                <w:lang w:val="fr-BE" w:eastAsia="fr-BE"/>
                              </w:rPr>
                            </w:pPr>
                            <w:r w:rsidRPr="00E33C42">
                              <w:rPr>
                                <w:noProof/>
                                <w:lang w:eastAsia="fr-FR"/>
                              </w:rPr>
                              <w:drawing>
                                <wp:inline distT="0" distB="0" distL="0" distR="0" wp14:anchorId="7D48FE8B" wp14:editId="745A26D5">
                                  <wp:extent cx="2061845" cy="1883900"/>
                                  <wp:effectExtent l="0" t="0" r="0" b="2540"/>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1845" cy="1883900"/>
                                          </a:xfrm>
                                          <a:prstGeom prst="rect">
                                            <a:avLst/>
                                          </a:prstGeom>
                                          <a:noFill/>
                                          <a:ln>
                                            <a:noFill/>
                                          </a:ln>
                                        </pic:spPr>
                                      </pic:pic>
                                    </a:graphicData>
                                  </a:graphic>
                                </wp:inline>
                              </w:drawing>
                            </w:r>
                          </w:p>
                          <w:p w14:paraId="4F12FFF4" w14:textId="77777777" w:rsidR="00C92FA5" w:rsidRPr="00931334" w:rsidRDefault="00C92FA5" w:rsidP="00931334">
                            <w:pPr>
                              <w:rPr>
                                <w:lang w:val="fr-BE"/>
                              </w:rPr>
                            </w:pPr>
                            <w:r w:rsidRPr="00350986">
                              <w:rPr>
                                <w:i/>
                                <w:sz w:val="18"/>
                                <w:lang w:val="fr-BE"/>
                              </w:rPr>
                              <w:t>Fig.4 : Foyers de rougeole (</w:t>
                            </w:r>
                            <w:proofErr w:type="spellStart"/>
                            <w:r w:rsidRPr="00350986">
                              <w:rPr>
                                <w:i/>
                                <w:sz w:val="18"/>
                                <w:lang w:val="fr-BE"/>
                              </w:rPr>
                              <w:t>IgM</w:t>
                            </w:r>
                            <w:proofErr w:type="spellEnd"/>
                            <w:r w:rsidRPr="00350986">
                              <w:rPr>
                                <w:i/>
                                <w:sz w:val="18"/>
                                <w:lang w:val="fr-BE"/>
                              </w:rPr>
                              <w:t>+) et de rubéole (</w:t>
                            </w:r>
                            <w:proofErr w:type="spellStart"/>
                            <w:r w:rsidRPr="00350986">
                              <w:rPr>
                                <w:i/>
                                <w:sz w:val="18"/>
                                <w:lang w:val="fr-BE"/>
                              </w:rPr>
                              <w:t>IgM</w:t>
                            </w:r>
                            <w:proofErr w:type="spellEnd"/>
                            <w:r w:rsidRPr="00350986">
                              <w:rPr>
                                <w:i/>
                                <w:sz w:val="18"/>
                                <w:lang w:val="fr-BE"/>
                              </w:rPr>
                              <w:t>+),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74365" id="Zone de texte 14" o:spid="_x0000_s1033" type="#_x0000_t202" style="position:absolute;left:0;text-align:left;margin-left:-24.8pt;margin-top:20.6pt;width:177.4pt;height:19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0UYYQIAAM8EAAAOAAAAZHJzL2Uyb0RvYy54bWysVMlu2zAQvRfoPxC8N7IVO4sROXATuCgQ&#10;JAGcIkBvNEXFQikOS9KW3K/PI2U7W09FfaA5C2d580YXl12j2UY5X5Mp+PBowJkyksraPBX8x8P8&#10;yxlnPghTCk1GFXyrPL+cfv500dqJymlFulSOIYjxk9YWfBWCnWSZlyvVCH9EVhkYK3KNCBDdU1Y6&#10;0SJ6o7N8MDjJWnKldSSV99Be90Y+TfGrSslwV1VeBaYLjtpCOl06l/HMphdi8uSEXdVyV4b4hyoa&#10;URskPYS6FkGwtas/hGpq6chTFY4kNRlVVS1V6gHdDAfvulmshFWpF4Dj7QEm///CytvNvWN1idmN&#10;ODOiwYx+YlKsVCyoLigGPUBqrZ/Ad2HhHbqv1OHBXu+hjL13lWviP7pisAPu7QFihGISyjwf5+dn&#10;MEnY8tHxGIoYJ3t5bp0P3xQ1LF4K7jDDBK3Y3PjQu+5dYjZPui7ntdZJ2Por7dhGYNxgSUktZ1r4&#10;AGXB5+m3y/bmmTasLfjJ8XiQMr2xxVyHmEst5K+PEVC9NjG/SpTb1Rkx67GJt9AtuwT06R63JZVb&#10;wOmoZ6W3cl4j2Q3qvRcONARMWK1wh6PShAppd+NsRe7P3/TRH+yAlbMWtC64/70WTgGG7wa8OR+O&#10;RnEPkjAan+YQ3GvL8rXFrJsrApRDLLGV6Rr9g95fK0fNIzZwFrPCJIxE7oKH/fUq9MuGDZZqNktO&#10;YL4V4cYsrIyhI24R5IfuUTi7m3rk3i3tF0BM3g2/940vDc3Wgao6MSPi3KMKRkUBW5O4tdvwuJav&#10;5eT18h2aPgMAAP//AwBQSwMEFAAGAAgAAAAhALE2dITeAAAACgEAAA8AAABkcnMvZG93bnJldi54&#10;bWxMj01PwzAMhu9I/IfISNy2dKWMrTSdEBJHhCgc4JYlpg00TtVkXdmvx5zg5o9Hrx9Xu9n3YsIx&#10;ukAKVssMBJIJ1lGr4PXlYbEBEZMmq/tAqOAbI+zq87NKlzYc6RmnJrWCQyiWWkGX0lBKGU2HXsdl&#10;GJB49xFGrxO3YyvtqI8c7nuZZ9laeu2IL3R6wPsOzVdz8AosvQUy7+7x5Kgxbnt62nyaSanLi/nu&#10;FkTCOf3B8KvP6lCz0z4cyEbRK1gU2zWjCopVDoKBq+yaiz0P8uIGZF3J/y/UPwAAAP//AwBQSwEC&#10;LQAUAAYACAAAACEAtoM4kv4AAADhAQAAEwAAAAAAAAAAAAAAAAAAAAAAW0NvbnRlbnRfVHlwZXNd&#10;LnhtbFBLAQItABQABgAIAAAAIQA4/SH/1gAAAJQBAAALAAAAAAAAAAAAAAAAAC8BAABfcmVscy8u&#10;cmVsc1BLAQItABQABgAIAAAAIQBvy0UYYQIAAM8EAAAOAAAAAAAAAAAAAAAAAC4CAABkcnMvZTJv&#10;RG9jLnhtbFBLAQItABQABgAIAAAAIQCxNnSE3gAAAAoBAAAPAAAAAAAAAAAAAAAAALsEAABkcnMv&#10;ZG93bnJldi54bWxQSwUGAAAAAAQABADzAAAAxgUAAAAA&#10;" fillcolor="window" strokeweight=".5pt">
                <v:textbox>
                  <w:txbxContent>
                    <w:p w14:paraId="68959F73" w14:textId="77777777" w:rsidR="00C92FA5" w:rsidRDefault="00C92FA5" w:rsidP="00931334">
                      <w:pPr>
                        <w:rPr>
                          <w:noProof/>
                          <w:lang w:val="fr-BE" w:eastAsia="fr-BE"/>
                        </w:rPr>
                      </w:pPr>
                      <w:r w:rsidRPr="00E33C42">
                        <w:rPr>
                          <w:noProof/>
                          <w:lang w:val="en-US"/>
                        </w:rPr>
                        <w:drawing>
                          <wp:inline distT="0" distB="0" distL="0" distR="0" wp14:anchorId="7D48FE8B" wp14:editId="745A26D5">
                            <wp:extent cx="2061845" cy="1883900"/>
                            <wp:effectExtent l="0" t="0" r="0" b="2540"/>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1845" cy="1883900"/>
                                    </a:xfrm>
                                    <a:prstGeom prst="rect">
                                      <a:avLst/>
                                    </a:prstGeom>
                                    <a:noFill/>
                                    <a:ln>
                                      <a:noFill/>
                                    </a:ln>
                                  </pic:spPr>
                                </pic:pic>
                              </a:graphicData>
                            </a:graphic>
                          </wp:inline>
                        </w:drawing>
                      </w:r>
                    </w:p>
                    <w:p w14:paraId="4F12FFF4" w14:textId="77777777" w:rsidR="00C92FA5" w:rsidRPr="00931334" w:rsidRDefault="00C92FA5" w:rsidP="00931334">
                      <w:pPr>
                        <w:rPr>
                          <w:lang w:val="fr-BE"/>
                        </w:rPr>
                      </w:pPr>
                      <w:r w:rsidRPr="00350986">
                        <w:rPr>
                          <w:i/>
                          <w:sz w:val="18"/>
                          <w:lang w:val="fr-BE"/>
                        </w:rPr>
                        <w:t>Fig.4 : Foyers de rougeole (</w:t>
                      </w:r>
                      <w:proofErr w:type="spellStart"/>
                      <w:r w:rsidRPr="00350986">
                        <w:rPr>
                          <w:i/>
                          <w:sz w:val="18"/>
                          <w:lang w:val="fr-BE"/>
                        </w:rPr>
                        <w:t>IgM</w:t>
                      </w:r>
                      <w:proofErr w:type="spellEnd"/>
                      <w:r w:rsidRPr="00350986">
                        <w:rPr>
                          <w:i/>
                          <w:sz w:val="18"/>
                          <w:lang w:val="fr-BE"/>
                        </w:rPr>
                        <w:t>+) et de rubéole (</w:t>
                      </w:r>
                      <w:proofErr w:type="spellStart"/>
                      <w:r w:rsidRPr="00350986">
                        <w:rPr>
                          <w:i/>
                          <w:sz w:val="18"/>
                          <w:lang w:val="fr-BE"/>
                        </w:rPr>
                        <w:t>IgM</w:t>
                      </w:r>
                      <w:proofErr w:type="spellEnd"/>
                      <w:r w:rsidRPr="00350986">
                        <w:rPr>
                          <w:i/>
                          <w:sz w:val="18"/>
                          <w:lang w:val="fr-BE"/>
                        </w:rPr>
                        <w:t>+), 2013</w:t>
                      </w:r>
                    </w:p>
                  </w:txbxContent>
                </v:textbox>
              </v:shape>
            </w:pict>
          </mc:Fallback>
        </mc:AlternateContent>
      </w:r>
      <w:r w:rsidR="00931334" w:rsidRPr="000B4365">
        <w:rPr>
          <w:rFonts w:ascii="Arial" w:hAnsi="Arial" w:cs="Arial"/>
          <w:noProof/>
          <w:sz w:val="24"/>
          <w:szCs w:val="24"/>
          <w:lang w:eastAsia="fr-FR"/>
        </w:rPr>
        <mc:AlternateContent>
          <mc:Choice Requires="wps">
            <w:drawing>
              <wp:anchor distT="0" distB="0" distL="114300" distR="114300" simplePos="0" relativeHeight="251663360" behindDoc="0" locked="0" layoutInCell="1" allowOverlap="1" wp14:anchorId="0136B961" wp14:editId="2B72711E">
                <wp:simplePos x="0" y="0"/>
                <wp:positionH relativeFrom="column">
                  <wp:posOffset>2045640</wp:posOffset>
                </wp:positionH>
                <wp:positionV relativeFrom="paragraph">
                  <wp:posOffset>240030</wp:posOffset>
                </wp:positionV>
                <wp:extent cx="2289175" cy="2457907"/>
                <wp:effectExtent l="0" t="0" r="15875" b="19050"/>
                <wp:wrapNone/>
                <wp:docPr id="12" name="Zone de texte 12"/>
                <wp:cNvGraphicFramePr/>
                <a:graphic xmlns:a="http://schemas.openxmlformats.org/drawingml/2006/main">
                  <a:graphicData uri="http://schemas.microsoft.com/office/word/2010/wordprocessingShape">
                    <wps:wsp>
                      <wps:cNvSpPr txBox="1"/>
                      <wps:spPr>
                        <a:xfrm>
                          <a:off x="0" y="0"/>
                          <a:ext cx="2289175" cy="2457907"/>
                        </a:xfrm>
                        <a:prstGeom prst="rect">
                          <a:avLst/>
                        </a:prstGeom>
                        <a:solidFill>
                          <a:sysClr val="window" lastClr="FFFFFF"/>
                        </a:solidFill>
                        <a:ln w="6350">
                          <a:solidFill>
                            <a:prstClr val="black"/>
                          </a:solidFill>
                        </a:ln>
                        <a:effectLst/>
                      </wps:spPr>
                      <wps:txbx>
                        <w:txbxContent>
                          <w:p w14:paraId="2FD66F87" w14:textId="77777777" w:rsidR="00C92FA5" w:rsidRDefault="00C92FA5" w:rsidP="00931334">
                            <w:pPr>
                              <w:spacing w:after="0"/>
                              <w:rPr>
                                <w:lang w:val="fr-BE"/>
                              </w:rPr>
                            </w:pPr>
                            <w:r w:rsidRPr="0086714C">
                              <w:rPr>
                                <w:noProof/>
                                <w:lang w:eastAsia="fr-FR"/>
                              </w:rPr>
                              <w:drawing>
                                <wp:inline distT="0" distB="0" distL="0" distR="0" wp14:anchorId="4190C1D3" wp14:editId="69688CA6">
                                  <wp:extent cx="2020107" cy="2042708"/>
                                  <wp:effectExtent l="0" t="0" r="0" b="0"/>
                                  <wp:docPr id="13"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0568" cy="2043174"/>
                                          </a:xfrm>
                                          <a:prstGeom prst="rect">
                                            <a:avLst/>
                                          </a:prstGeom>
                                          <a:noFill/>
                                          <a:ln>
                                            <a:noFill/>
                                          </a:ln>
                                        </pic:spPr>
                                      </pic:pic>
                                    </a:graphicData>
                                  </a:graphic>
                                </wp:inline>
                              </w:drawing>
                            </w:r>
                          </w:p>
                          <w:p w14:paraId="50816123" w14:textId="77777777" w:rsidR="00C92FA5" w:rsidRPr="00350986" w:rsidRDefault="00C92FA5" w:rsidP="00931334">
                            <w:pPr>
                              <w:spacing w:after="0"/>
                              <w:rPr>
                                <w:i/>
                                <w:sz w:val="18"/>
                                <w:lang w:val="fr-BE"/>
                              </w:rPr>
                            </w:pPr>
                            <w:r w:rsidRPr="00350986">
                              <w:rPr>
                                <w:i/>
                                <w:sz w:val="18"/>
                                <w:lang w:val="fr-BE"/>
                              </w:rPr>
                              <w:t>Fig.5 : Foyers de rougeole (</w:t>
                            </w:r>
                            <w:proofErr w:type="spellStart"/>
                            <w:r w:rsidRPr="00350986">
                              <w:rPr>
                                <w:i/>
                                <w:sz w:val="18"/>
                                <w:lang w:val="fr-BE"/>
                              </w:rPr>
                              <w:t>IgM</w:t>
                            </w:r>
                            <w:proofErr w:type="spellEnd"/>
                            <w:r w:rsidRPr="00350986">
                              <w:rPr>
                                <w:i/>
                                <w:sz w:val="18"/>
                                <w:lang w:val="fr-BE"/>
                              </w:rPr>
                              <w:t>+) et de rubéole (</w:t>
                            </w:r>
                            <w:proofErr w:type="spellStart"/>
                            <w:r w:rsidRPr="00350986">
                              <w:rPr>
                                <w:i/>
                                <w:sz w:val="18"/>
                                <w:lang w:val="fr-BE"/>
                              </w:rPr>
                              <w:t>IgM</w:t>
                            </w:r>
                            <w:proofErr w:type="spellEnd"/>
                            <w:r w:rsidRPr="00350986">
                              <w:rPr>
                                <w:i/>
                                <w:sz w:val="18"/>
                                <w:lang w:val="fr-BE"/>
                              </w:rPr>
                              <w:t>+), 2014</w:t>
                            </w:r>
                            <w:r w:rsidRPr="00350986">
                              <w:rPr>
                                <w:i/>
                                <w:vanish/>
                                <w:sz w:val="18"/>
                                <w:lang w:val="fr-BE"/>
                              </w:rPr>
                              <w:t>? 2015IgM+)begele (IgM+) et de rubeet figures cidessous.013-2015organisées en RCAnfon riposte contre la rougeole ont été organis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6B961" id="Zone de texte 12" o:spid="_x0000_s1034" type="#_x0000_t202" style="position:absolute;left:0;text-align:left;margin-left:161.05pt;margin-top:18.9pt;width:180.25pt;height:19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9NXYwIAAM8EAAAOAAAAZHJzL2Uyb0RvYy54bWysVF1v2jAUfZ+0/2D5fQ1kbSmooWKtmCah&#10;tlI7VdqbcZwSzfH1bEPCfv2OHaC03dM0Hozvh+/Huefm8qprNNso52syBR+eDDhTRlJZm+eCf3+c&#10;f7rgzAdhSqHJqIJvledX048fLls7UTmtSJfKMQQxftLagq9CsJMs83KlGuFPyCoDY0WuEQGie85K&#10;J1pEb3SWDwbnWUuutI6k8h7am97Ipyl+VSkZ7qrKq8B0wVFbSKdL5zKe2fRSTJ6dsKta7soQ/1BF&#10;I2qDpIdQNyIItnb1u1BNLR15qsKJpCajqqqlSj2gm+HgTTcPK2FV6gXgeHuAyf+/sPJ2c+9YXWJ2&#10;OWdGNJjRD0yKlYoF1QXFoAdIrfUT+D5YeIfuC3V4sNd7KGPvXeWa+I+uGOyAe3uAGKGYhDLPL8bD&#10;0RlnErb89Gw0HoxinOzluXU+fFXUsHgpuMMME7Ris/Chd927xGyedF3Oa62TsPXX2rGNwLjBkpJa&#10;zrTwAcqCz9Nvl+3VM21YW/Dzz2eDlOmVLeY6xFxqIX++j4DqtYn5VaLcrs6IWY9NvIVu2SWgL/a4&#10;LancAk5HPSu9lfMayRao91440BAIYrXCHY5KEyqk3Y2zFbnff9NHf7ADVs5a0Lrg/tdaOAUYvhnw&#10;Zjw8PY17kATAn0Nwx5blscWsm2sClEMssZXpGv2D3l8rR80TNnAWs8IkjETugof99Tr0y4YNlmo2&#10;S05gvhVhYR6sjKEjbhHkx+5JOLubeuTeLe0XQEzeDL/3jS8NzdaBqjoxI+LcowpGRQFbk7i12/C4&#10;lsdy8nr5Dk3/AAAA//8DAFBLAwQUAAYACAAAACEAVmaqKN4AAAAKAQAADwAAAGRycy9kb3ducmV2&#10;LnhtbEyPwU7DMAyG70i8Q2QkbixdmUpXmk4IiSNCFA5wyxLTBhqnarKu7OkxJ7jZ8qff31/vFj+I&#10;GafoAilYrzIQSCZYR52C15eHqxJETJqsHgKhgm+MsGvOz2pd2XCkZ5zb1AkOoVhpBX1KYyVlND16&#10;HVdhROLbR5i8TrxOnbSTPnK4H2SeZYX02hF/6PWI9z2ar/bgFVh6C2Te3ePJUWvc9vRUfppZqcuL&#10;5e4WRMIl/cHwq8/q0LDTPhzIRjEouM7zNaM83HAFBooyL0DsFWzyzRZkU8v/FZofAAAA//8DAFBL&#10;AQItABQABgAIAAAAIQC2gziS/gAAAOEBAAATAAAAAAAAAAAAAAAAAAAAAABbQ29udGVudF9UeXBl&#10;c10ueG1sUEsBAi0AFAAGAAgAAAAhADj9If/WAAAAlAEAAAsAAAAAAAAAAAAAAAAALwEAAF9yZWxz&#10;Ly5yZWxzUEsBAi0AFAAGAAgAAAAhALoX01djAgAAzwQAAA4AAAAAAAAAAAAAAAAALgIAAGRycy9l&#10;Mm9Eb2MueG1sUEsBAi0AFAAGAAgAAAAhAFZmqijeAAAACgEAAA8AAAAAAAAAAAAAAAAAvQQAAGRy&#10;cy9kb3ducmV2LnhtbFBLBQYAAAAABAAEAPMAAADIBQAAAAA=&#10;" fillcolor="window" strokeweight=".5pt">
                <v:textbox>
                  <w:txbxContent>
                    <w:p w14:paraId="2FD66F87" w14:textId="77777777" w:rsidR="00C92FA5" w:rsidRDefault="00C92FA5" w:rsidP="00931334">
                      <w:pPr>
                        <w:spacing w:after="0"/>
                        <w:rPr>
                          <w:lang w:val="fr-BE"/>
                        </w:rPr>
                      </w:pPr>
                      <w:r w:rsidRPr="0086714C">
                        <w:rPr>
                          <w:noProof/>
                          <w:lang w:val="en-US"/>
                        </w:rPr>
                        <w:drawing>
                          <wp:inline distT="0" distB="0" distL="0" distR="0" wp14:anchorId="4190C1D3" wp14:editId="69688CA6">
                            <wp:extent cx="2020107" cy="2042708"/>
                            <wp:effectExtent l="0" t="0" r="0" b="0"/>
                            <wp:docPr id="13"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0568" cy="2043174"/>
                                    </a:xfrm>
                                    <a:prstGeom prst="rect">
                                      <a:avLst/>
                                    </a:prstGeom>
                                    <a:noFill/>
                                    <a:ln>
                                      <a:noFill/>
                                    </a:ln>
                                  </pic:spPr>
                                </pic:pic>
                              </a:graphicData>
                            </a:graphic>
                          </wp:inline>
                        </w:drawing>
                      </w:r>
                    </w:p>
                    <w:p w14:paraId="50816123" w14:textId="77777777" w:rsidR="00C92FA5" w:rsidRPr="00350986" w:rsidRDefault="00C92FA5" w:rsidP="00931334">
                      <w:pPr>
                        <w:spacing w:after="0"/>
                        <w:rPr>
                          <w:i/>
                          <w:sz w:val="18"/>
                          <w:lang w:val="fr-BE"/>
                        </w:rPr>
                      </w:pPr>
                      <w:r w:rsidRPr="00350986">
                        <w:rPr>
                          <w:i/>
                          <w:sz w:val="18"/>
                          <w:lang w:val="fr-BE"/>
                        </w:rPr>
                        <w:t>Fig.5 : Foyers de rougeole (</w:t>
                      </w:r>
                      <w:proofErr w:type="spellStart"/>
                      <w:r w:rsidRPr="00350986">
                        <w:rPr>
                          <w:i/>
                          <w:sz w:val="18"/>
                          <w:lang w:val="fr-BE"/>
                        </w:rPr>
                        <w:t>IgM</w:t>
                      </w:r>
                      <w:proofErr w:type="spellEnd"/>
                      <w:r w:rsidRPr="00350986">
                        <w:rPr>
                          <w:i/>
                          <w:sz w:val="18"/>
                          <w:lang w:val="fr-BE"/>
                        </w:rPr>
                        <w:t>+) et de rubéole (</w:t>
                      </w:r>
                      <w:proofErr w:type="spellStart"/>
                      <w:r w:rsidRPr="00350986">
                        <w:rPr>
                          <w:i/>
                          <w:sz w:val="18"/>
                          <w:lang w:val="fr-BE"/>
                        </w:rPr>
                        <w:t>IgM</w:t>
                      </w:r>
                      <w:proofErr w:type="spellEnd"/>
                      <w:r w:rsidRPr="00350986">
                        <w:rPr>
                          <w:i/>
                          <w:sz w:val="18"/>
                          <w:lang w:val="fr-BE"/>
                        </w:rPr>
                        <w:t>+), 2014</w:t>
                      </w:r>
                      <w:r w:rsidRPr="00350986">
                        <w:rPr>
                          <w:i/>
                          <w:vanish/>
                          <w:sz w:val="18"/>
                          <w:lang w:val="fr-BE"/>
                        </w:rPr>
                        <w:t>? 2015IgM+)begele (IgM+) et de rubeet figures cidessous.013-2015organisées en RCAnfon riposte contre la rougeole ont été organis</w:t>
                      </w:r>
                    </w:p>
                  </w:txbxContent>
                </v:textbox>
              </v:shape>
            </w:pict>
          </mc:Fallback>
        </mc:AlternateContent>
      </w:r>
    </w:p>
    <w:p w14:paraId="552E5270" w14:textId="77777777" w:rsidR="00DF5FD3" w:rsidRPr="000B4365" w:rsidRDefault="00DF5FD3" w:rsidP="00012645">
      <w:pPr>
        <w:shd w:val="clear" w:color="auto" w:fill="FFFFFF"/>
        <w:spacing w:before="240" w:line="276" w:lineRule="auto"/>
        <w:ind w:left="-142"/>
        <w:jc w:val="both"/>
        <w:rPr>
          <w:rFonts w:ascii="Arial" w:hAnsi="Arial" w:cs="Arial"/>
          <w:sz w:val="24"/>
          <w:szCs w:val="24"/>
        </w:rPr>
      </w:pPr>
    </w:p>
    <w:p w14:paraId="6D1D7B5C" w14:textId="77777777" w:rsidR="00DF5FD3" w:rsidRPr="000B4365" w:rsidRDefault="00DF5FD3" w:rsidP="00012645">
      <w:pPr>
        <w:shd w:val="clear" w:color="auto" w:fill="FFFFFF"/>
        <w:spacing w:before="240" w:line="276" w:lineRule="auto"/>
        <w:ind w:left="-142"/>
        <w:jc w:val="both"/>
        <w:rPr>
          <w:rFonts w:ascii="Arial" w:hAnsi="Arial" w:cs="Arial"/>
          <w:sz w:val="24"/>
          <w:szCs w:val="24"/>
        </w:rPr>
      </w:pPr>
    </w:p>
    <w:p w14:paraId="1F126F1C" w14:textId="77777777" w:rsidR="00DF5FD3" w:rsidRPr="000B4365" w:rsidRDefault="00DF5FD3" w:rsidP="00012645">
      <w:pPr>
        <w:shd w:val="clear" w:color="auto" w:fill="FFFFFF"/>
        <w:spacing w:before="240" w:line="276" w:lineRule="auto"/>
        <w:ind w:left="-142"/>
        <w:jc w:val="both"/>
        <w:rPr>
          <w:rFonts w:ascii="Arial" w:hAnsi="Arial" w:cs="Arial"/>
          <w:sz w:val="24"/>
          <w:szCs w:val="24"/>
        </w:rPr>
      </w:pPr>
    </w:p>
    <w:p w14:paraId="213D5439" w14:textId="77777777" w:rsidR="00DF5FD3" w:rsidRPr="000B4365" w:rsidRDefault="00DF5FD3" w:rsidP="00012645">
      <w:pPr>
        <w:shd w:val="clear" w:color="auto" w:fill="FFFFFF"/>
        <w:spacing w:before="240" w:line="276" w:lineRule="auto"/>
        <w:ind w:left="-142"/>
        <w:jc w:val="both"/>
        <w:rPr>
          <w:rFonts w:ascii="Arial" w:hAnsi="Arial" w:cs="Arial"/>
          <w:sz w:val="24"/>
          <w:szCs w:val="24"/>
        </w:rPr>
      </w:pPr>
    </w:p>
    <w:p w14:paraId="48D4DA62" w14:textId="77777777" w:rsidR="00DF5FD3" w:rsidRPr="000B4365" w:rsidRDefault="00DF5FD3" w:rsidP="00012645">
      <w:pPr>
        <w:shd w:val="clear" w:color="auto" w:fill="FFFFFF"/>
        <w:spacing w:before="240" w:line="276" w:lineRule="auto"/>
        <w:ind w:left="-142"/>
        <w:jc w:val="both"/>
        <w:rPr>
          <w:rFonts w:ascii="Arial" w:hAnsi="Arial" w:cs="Arial"/>
          <w:sz w:val="24"/>
          <w:szCs w:val="24"/>
        </w:rPr>
      </w:pPr>
    </w:p>
    <w:p w14:paraId="28CACCFA" w14:textId="77777777" w:rsidR="00DF5FD3" w:rsidRPr="000B4365" w:rsidRDefault="00DF5FD3" w:rsidP="00012645">
      <w:pPr>
        <w:shd w:val="clear" w:color="auto" w:fill="FFFFFF"/>
        <w:spacing w:before="240" w:line="276" w:lineRule="auto"/>
        <w:ind w:left="-142"/>
        <w:jc w:val="both"/>
        <w:rPr>
          <w:rFonts w:ascii="Arial" w:hAnsi="Arial" w:cs="Arial"/>
          <w:sz w:val="24"/>
          <w:szCs w:val="24"/>
        </w:rPr>
      </w:pPr>
    </w:p>
    <w:p w14:paraId="07265177" w14:textId="77777777" w:rsidR="00DF5FD3" w:rsidRPr="000B4365" w:rsidRDefault="00DF5FD3" w:rsidP="00012645">
      <w:pPr>
        <w:shd w:val="clear" w:color="auto" w:fill="FFFFFF"/>
        <w:spacing w:before="240" w:line="276" w:lineRule="auto"/>
        <w:ind w:left="-142"/>
        <w:jc w:val="both"/>
        <w:rPr>
          <w:rFonts w:ascii="Arial" w:hAnsi="Arial" w:cs="Arial"/>
          <w:sz w:val="24"/>
          <w:szCs w:val="24"/>
        </w:rPr>
      </w:pPr>
    </w:p>
    <w:p w14:paraId="640FF003" w14:textId="77777777" w:rsidR="002263D9" w:rsidRPr="000A7666" w:rsidRDefault="000A7666" w:rsidP="000A7666">
      <w:pPr>
        <w:pStyle w:val="Titre3"/>
        <w:spacing w:after="240" w:line="276" w:lineRule="auto"/>
        <w:jc w:val="both"/>
        <w:rPr>
          <w:rFonts w:ascii="Arial" w:eastAsia="Calibri" w:hAnsi="Arial" w:cs="Arial"/>
          <w:b/>
          <w:color w:val="auto"/>
        </w:rPr>
      </w:pPr>
      <w:bookmarkStart w:id="148" w:name="_Toc366098318"/>
      <w:bookmarkStart w:id="149" w:name="_Toc428966406"/>
      <w:bookmarkStart w:id="150" w:name="_Toc432669232"/>
      <w:r w:rsidRPr="000A7666">
        <w:rPr>
          <w:rFonts w:ascii="Arial" w:eastAsia="Calibri" w:hAnsi="Arial" w:cs="Arial"/>
          <w:b/>
          <w:color w:val="auto"/>
        </w:rPr>
        <w:lastRenderedPageBreak/>
        <w:t>2.2.4. Fièvre</w:t>
      </w:r>
      <w:r w:rsidR="002263D9" w:rsidRPr="000A7666">
        <w:rPr>
          <w:rFonts w:ascii="Arial" w:eastAsia="Calibri" w:hAnsi="Arial" w:cs="Arial"/>
          <w:b/>
          <w:color w:val="auto"/>
        </w:rPr>
        <w:t xml:space="preserve"> jaune</w:t>
      </w:r>
      <w:bookmarkEnd w:id="148"/>
      <w:bookmarkEnd w:id="149"/>
      <w:bookmarkEnd w:id="150"/>
    </w:p>
    <w:p w14:paraId="52777C41" w14:textId="77777777" w:rsidR="004B457E" w:rsidRPr="000B4365" w:rsidRDefault="00DE03B0" w:rsidP="00012645">
      <w:pPr>
        <w:shd w:val="clear" w:color="auto" w:fill="FFFFFF"/>
        <w:spacing w:line="276" w:lineRule="auto"/>
        <w:ind w:left="-142"/>
        <w:jc w:val="both"/>
        <w:rPr>
          <w:rFonts w:ascii="Arial" w:hAnsi="Arial" w:cs="Arial"/>
          <w:sz w:val="24"/>
          <w:szCs w:val="24"/>
        </w:rPr>
      </w:pPr>
      <w:bookmarkStart w:id="151" w:name="_Toc366098319"/>
      <w:r w:rsidRPr="000B4365">
        <w:rPr>
          <w:rFonts w:ascii="Arial" w:hAnsi="Arial" w:cs="Arial"/>
          <w:sz w:val="24"/>
          <w:szCs w:val="24"/>
        </w:rPr>
        <w:t xml:space="preserve">De 2012 à 2015, la surveillance active de la fièvre jaune a enregistré 991cas suspects avec 2 </w:t>
      </w:r>
      <w:proofErr w:type="spellStart"/>
      <w:r w:rsidRPr="000B4365">
        <w:rPr>
          <w:rFonts w:ascii="Arial" w:hAnsi="Arial" w:cs="Arial"/>
          <w:sz w:val="24"/>
          <w:szCs w:val="24"/>
        </w:rPr>
        <w:t>IgM</w:t>
      </w:r>
      <w:proofErr w:type="spellEnd"/>
      <w:r w:rsidRPr="000B4365">
        <w:rPr>
          <w:rFonts w:ascii="Arial" w:hAnsi="Arial" w:cs="Arial"/>
          <w:sz w:val="24"/>
          <w:szCs w:val="24"/>
        </w:rPr>
        <w:t xml:space="preserve"> fièvre jaune positif. Les indicateurs de performance sont dans les </w:t>
      </w:r>
      <w:r w:rsidR="00296EE7" w:rsidRPr="000B4365">
        <w:rPr>
          <w:rFonts w:ascii="Arial" w:hAnsi="Arial" w:cs="Arial"/>
          <w:sz w:val="24"/>
          <w:szCs w:val="24"/>
        </w:rPr>
        <w:t>normes.</w:t>
      </w:r>
    </w:p>
    <w:p w14:paraId="4CE6A94C" w14:textId="77777777" w:rsidR="004B457E" w:rsidRPr="000B4365" w:rsidRDefault="00AF5FDF" w:rsidP="00012645">
      <w:pPr>
        <w:shd w:val="clear" w:color="auto" w:fill="FFFFFF"/>
        <w:spacing w:before="240" w:after="120" w:line="276" w:lineRule="auto"/>
        <w:ind w:left="-142"/>
        <w:jc w:val="both"/>
        <w:rPr>
          <w:rFonts w:ascii="Arial" w:hAnsi="Arial" w:cs="Arial"/>
          <w:sz w:val="24"/>
          <w:szCs w:val="24"/>
        </w:rPr>
      </w:pPr>
      <w:r w:rsidRPr="00AF5FDF">
        <w:rPr>
          <w:rFonts w:ascii="Arial" w:hAnsi="Arial" w:cs="Arial"/>
          <w:sz w:val="24"/>
          <w:szCs w:val="24"/>
          <w:u w:val="single"/>
        </w:rPr>
        <w:t>Tableau XIV</w:t>
      </w:r>
      <w:r w:rsidR="004B457E" w:rsidRPr="000B4365">
        <w:rPr>
          <w:rFonts w:ascii="Arial" w:hAnsi="Arial" w:cs="Arial"/>
          <w:b/>
          <w:sz w:val="24"/>
          <w:szCs w:val="24"/>
        </w:rPr>
        <w:t xml:space="preserve"> :</w:t>
      </w:r>
      <w:r w:rsidR="004B457E" w:rsidRPr="000B4365">
        <w:rPr>
          <w:rFonts w:ascii="Arial" w:hAnsi="Arial" w:cs="Arial"/>
          <w:sz w:val="24"/>
          <w:szCs w:val="24"/>
        </w:rPr>
        <w:t xml:space="preserve"> Evolution des indicateurs de performance de la surveillance de la fièvre jaune</w:t>
      </w:r>
      <w:r w:rsidR="008505BB" w:rsidRPr="000B4365">
        <w:rPr>
          <w:rFonts w:ascii="Arial" w:hAnsi="Arial" w:cs="Arial"/>
          <w:sz w:val="24"/>
          <w:szCs w:val="24"/>
        </w:rPr>
        <w:t>, 2012-2015</w:t>
      </w:r>
      <w:r w:rsidR="0046405A" w:rsidRPr="000B4365">
        <w:rPr>
          <w:rFonts w:ascii="Arial" w:hAnsi="Arial" w:cs="Arial"/>
          <w:sz w:val="24"/>
          <w:szCs w:val="24"/>
        </w:rPr>
        <w:t xml:space="preserve"> </w:t>
      </w:r>
      <w:r w:rsidR="0004500C">
        <w:rPr>
          <w:rFonts w:ascii="Arial" w:hAnsi="Arial" w:cs="Arial"/>
          <w:sz w:val="24"/>
          <w:szCs w:val="24"/>
        </w:rPr>
        <w:t>(1</w:t>
      </w:r>
      <w:r w:rsidR="0004500C" w:rsidRPr="0004500C">
        <w:rPr>
          <w:rFonts w:ascii="Arial" w:hAnsi="Arial" w:cs="Arial"/>
          <w:sz w:val="24"/>
          <w:szCs w:val="24"/>
          <w:vertAlign w:val="superscript"/>
        </w:rPr>
        <w:t>er</w:t>
      </w:r>
      <w:r w:rsidR="0004500C">
        <w:rPr>
          <w:rFonts w:ascii="Arial" w:hAnsi="Arial" w:cs="Arial"/>
          <w:sz w:val="24"/>
          <w:szCs w:val="24"/>
        </w:rPr>
        <w:t xml:space="preserve"> semestre)</w:t>
      </w:r>
    </w:p>
    <w:tbl>
      <w:tblPr>
        <w:tblStyle w:val="Trameclaire-Accent3"/>
        <w:tblW w:w="6580" w:type="dxa"/>
        <w:tblLook w:val="04A0" w:firstRow="1" w:lastRow="0" w:firstColumn="1" w:lastColumn="0" w:noHBand="0" w:noVBand="1"/>
      </w:tblPr>
      <w:tblGrid>
        <w:gridCol w:w="1200"/>
        <w:gridCol w:w="1200"/>
        <w:gridCol w:w="1200"/>
        <w:gridCol w:w="1780"/>
        <w:gridCol w:w="1200"/>
      </w:tblGrid>
      <w:tr w:rsidR="00DE03B0" w:rsidRPr="000B4365" w14:paraId="6EBDCA9E" w14:textId="77777777" w:rsidTr="00141613">
        <w:trPr>
          <w:cnfStyle w:val="100000000000" w:firstRow="1" w:lastRow="0" w:firstColumn="0" w:lastColumn="0" w:oddVBand="0" w:evenVBand="0" w:oddHBand="0" w:evenHBand="0" w:firstRowFirstColumn="0" w:firstRowLastColumn="0" w:lastRowFirstColumn="0" w:lastRowLastColumn="0"/>
          <w:trHeight w:val="1515"/>
        </w:trPr>
        <w:tc>
          <w:tcPr>
            <w:cnfStyle w:val="001000000000" w:firstRow="0" w:lastRow="0" w:firstColumn="1" w:lastColumn="0" w:oddVBand="0" w:evenVBand="0" w:oddHBand="0" w:evenHBand="0" w:firstRowFirstColumn="0" w:firstRowLastColumn="0" w:lastRowFirstColumn="0" w:lastRowLastColumn="0"/>
            <w:tcW w:w="1200" w:type="dxa"/>
            <w:hideMark/>
          </w:tcPr>
          <w:p w14:paraId="47F9A0BA" w14:textId="77777777" w:rsidR="00DE03B0" w:rsidRPr="000B4365" w:rsidRDefault="00DE03B0" w:rsidP="00DE03B0">
            <w:pPr>
              <w:jc w:val="center"/>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eastAsia="fr-BE"/>
              </w:rPr>
              <w:t>Années</w:t>
            </w:r>
          </w:p>
        </w:tc>
        <w:tc>
          <w:tcPr>
            <w:tcW w:w="1200" w:type="dxa"/>
            <w:hideMark/>
          </w:tcPr>
          <w:p w14:paraId="4E97CA6C" w14:textId="77777777" w:rsidR="00DE03B0" w:rsidRPr="000B4365" w:rsidRDefault="00DE03B0" w:rsidP="00DE03B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eastAsia="fr-BE"/>
              </w:rPr>
              <w:t>Nb de cas suspects prélevés</w:t>
            </w:r>
          </w:p>
        </w:tc>
        <w:tc>
          <w:tcPr>
            <w:tcW w:w="1200" w:type="dxa"/>
            <w:hideMark/>
          </w:tcPr>
          <w:p w14:paraId="303D7CAF" w14:textId="77777777" w:rsidR="00DE03B0" w:rsidRPr="000B4365" w:rsidRDefault="00DE03B0" w:rsidP="00DE03B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eastAsia="fr-BE"/>
              </w:rPr>
              <w:t>% districts ayant prélevé ≥1 cas</w:t>
            </w:r>
          </w:p>
        </w:tc>
        <w:tc>
          <w:tcPr>
            <w:tcW w:w="1780" w:type="dxa"/>
            <w:hideMark/>
          </w:tcPr>
          <w:p w14:paraId="41E50B2F" w14:textId="77777777" w:rsidR="00DE03B0" w:rsidRPr="000B4365" w:rsidRDefault="00DE03B0" w:rsidP="00DE03B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eastAsia="fr-BE"/>
              </w:rPr>
              <w:t xml:space="preserve">Taux d'investigation annualisé pour 100.000 </w:t>
            </w:r>
            <w:proofErr w:type="spellStart"/>
            <w:r w:rsidRPr="000B4365">
              <w:rPr>
                <w:rFonts w:ascii="Arial" w:eastAsia="Times New Roman" w:hAnsi="Arial" w:cs="Arial"/>
                <w:b w:val="0"/>
                <w:bCs w:val="0"/>
                <w:color w:val="000000"/>
                <w:sz w:val="24"/>
                <w:szCs w:val="24"/>
                <w:lang w:eastAsia="fr-BE"/>
              </w:rPr>
              <w:t>Hbts</w:t>
            </w:r>
            <w:proofErr w:type="spellEnd"/>
          </w:p>
        </w:tc>
        <w:tc>
          <w:tcPr>
            <w:tcW w:w="1200" w:type="dxa"/>
            <w:hideMark/>
          </w:tcPr>
          <w:p w14:paraId="0AEADA1A" w14:textId="77777777" w:rsidR="00DE03B0" w:rsidRPr="000B4365" w:rsidRDefault="00DE03B0" w:rsidP="00DE03B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eastAsia="fr-BE"/>
              </w:rPr>
              <w:t xml:space="preserve">Nb de cas </w:t>
            </w:r>
            <w:proofErr w:type="spellStart"/>
            <w:r w:rsidRPr="000B4365">
              <w:rPr>
                <w:rFonts w:ascii="Arial" w:eastAsia="Times New Roman" w:hAnsi="Arial" w:cs="Arial"/>
                <w:b w:val="0"/>
                <w:bCs w:val="0"/>
                <w:color w:val="000000"/>
                <w:sz w:val="24"/>
                <w:szCs w:val="24"/>
                <w:lang w:eastAsia="fr-BE"/>
              </w:rPr>
              <w:t>IgM</w:t>
            </w:r>
            <w:proofErr w:type="spellEnd"/>
            <w:r w:rsidRPr="000B4365">
              <w:rPr>
                <w:rFonts w:ascii="Arial" w:eastAsia="Times New Roman" w:hAnsi="Arial" w:cs="Arial"/>
                <w:b w:val="0"/>
                <w:bCs w:val="0"/>
                <w:color w:val="000000"/>
                <w:sz w:val="24"/>
                <w:szCs w:val="24"/>
                <w:lang w:eastAsia="fr-BE"/>
              </w:rPr>
              <w:t>+</w:t>
            </w:r>
          </w:p>
        </w:tc>
      </w:tr>
      <w:tr w:rsidR="00DE03B0" w:rsidRPr="000B4365" w14:paraId="0D3743DA" w14:textId="77777777" w:rsidTr="001416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hideMark/>
          </w:tcPr>
          <w:p w14:paraId="021311ED" w14:textId="77777777" w:rsidR="00DE03B0" w:rsidRPr="00AF5FDF" w:rsidRDefault="00DE03B0" w:rsidP="00DA6B70">
            <w:pPr>
              <w:ind w:firstLineChars="100" w:firstLine="241"/>
              <w:rPr>
                <w:rFonts w:ascii="Arial" w:eastAsia="Times New Roman" w:hAnsi="Arial" w:cs="Arial"/>
                <w:bCs w:val="0"/>
                <w:color w:val="000000"/>
                <w:sz w:val="24"/>
                <w:szCs w:val="24"/>
                <w:lang w:val="fr-BE" w:eastAsia="fr-BE"/>
              </w:rPr>
            </w:pPr>
            <w:r w:rsidRPr="00AF5FDF">
              <w:rPr>
                <w:rFonts w:ascii="Arial" w:eastAsia="Times New Roman" w:hAnsi="Arial" w:cs="Arial"/>
                <w:bCs w:val="0"/>
                <w:color w:val="000000"/>
                <w:sz w:val="24"/>
                <w:szCs w:val="24"/>
                <w:lang w:eastAsia="fr-BE"/>
              </w:rPr>
              <w:t>2012</w:t>
            </w:r>
          </w:p>
        </w:tc>
        <w:tc>
          <w:tcPr>
            <w:tcW w:w="1200" w:type="dxa"/>
            <w:hideMark/>
          </w:tcPr>
          <w:p w14:paraId="30A374C2" w14:textId="77777777" w:rsidR="00DE03B0" w:rsidRPr="00AF5FDF" w:rsidRDefault="00DE03B0" w:rsidP="00DE03B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AF5FDF">
              <w:rPr>
                <w:rFonts w:ascii="Arial" w:eastAsia="Times New Roman" w:hAnsi="Arial" w:cs="Arial"/>
                <w:bCs/>
                <w:color w:val="000000"/>
                <w:sz w:val="24"/>
                <w:szCs w:val="24"/>
                <w:lang w:eastAsia="fr-BE"/>
              </w:rPr>
              <w:t>508</w:t>
            </w:r>
          </w:p>
        </w:tc>
        <w:tc>
          <w:tcPr>
            <w:tcW w:w="1200" w:type="dxa"/>
            <w:hideMark/>
          </w:tcPr>
          <w:p w14:paraId="09C31125" w14:textId="77777777" w:rsidR="00DE03B0" w:rsidRPr="00AF5FDF" w:rsidRDefault="00DE03B0" w:rsidP="00DE03B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AF5FDF">
              <w:rPr>
                <w:rFonts w:ascii="Arial" w:eastAsia="Times New Roman" w:hAnsi="Arial" w:cs="Arial"/>
                <w:bCs/>
                <w:color w:val="000000"/>
                <w:sz w:val="24"/>
                <w:szCs w:val="24"/>
                <w:lang w:eastAsia="fr-BE"/>
              </w:rPr>
              <w:t>100%</w:t>
            </w:r>
          </w:p>
        </w:tc>
        <w:tc>
          <w:tcPr>
            <w:tcW w:w="1780" w:type="dxa"/>
            <w:hideMark/>
          </w:tcPr>
          <w:p w14:paraId="1B757AAE" w14:textId="77777777" w:rsidR="00DE03B0" w:rsidRPr="00AF5FDF" w:rsidRDefault="00DE03B0" w:rsidP="00DE03B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AF5FDF">
              <w:rPr>
                <w:rFonts w:ascii="Arial" w:eastAsia="Times New Roman" w:hAnsi="Arial" w:cs="Arial"/>
                <w:bCs/>
                <w:color w:val="000000"/>
                <w:sz w:val="24"/>
                <w:szCs w:val="24"/>
                <w:lang w:eastAsia="fr-BE"/>
              </w:rPr>
              <w:t>10,89</w:t>
            </w:r>
          </w:p>
        </w:tc>
        <w:tc>
          <w:tcPr>
            <w:tcW w:w="1200" w:type="dxa"/>
            <w:hideMark/>
          </w:tcPr>
          <w:p w14:paraId="04F02E92" w14:textId="77777777" w:rsidR="00DE03B0" w:rsidRPr="00AF5FDF" w:rsidRDefault="00DE03B0" w:rsidP="00DE03B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AF5FDF">
              <w:rPr>
                <w:rFonts w:ascii="Arial" w:eastAsia="Times New Roman" w:hAnsi="Arial" w:cs="Arial"/>
                <w:bCs/>
                <w:color w:val="000000"/>
                <w:sz w:val="24"/>
                <w:szCs w:val="24"/>
                <w:lang w:eastAsia="fr-BE"/>
              </w:rPr>
              <w:t>0</w:t>
            </w:r>
          </w:p>
        </w:tc>
      </w:tr>
      <w:tr w:rsidR="00DE03B0" w:rsidRPr="000B4365" w14:paraId="7F21C163" w14:textId="77777777" w:rsidTr="00141613">
        <w:trPr>
          <w:trHeight w:val="300"/>
        </w:trPr>
        <w:tc>
          <w:tcPr>
            <w:cnfStyle w:val="001000000000" w:firstRow="0" w:lastRow="0" w:firstColumn="1" w:lastColumn="0" w:oddVBand="0" w:evenVBand="0" w:oddHBand="0" w:evenHBand="0" w:firstRowFirstColumn="0" w:firstRowLastColumn="0" w:lastRowFirstColumn="0" w:lastRowLastColumn="0"/>
            <w:tcW w:w="1200" w:type="dxa"/>
            <w:hideMark/>
          </w:tcPr>
          <w:p w14:paraId="1C32A723" w14:textId="77777777" w:rsidR="00DE03B0" w:rsidRPr="00AF5FDF" w:rsidRDefault="00DE03B0" w:rsidP="00DA6B70">
            <w:pPr>
              <w:ind w:firstLineChars="100" w:firstLine="241"/>
              <w:rPr>
                <w:rFonts w:ascii="Arial" w:eastAsia="Times New Roman" w:hAnsi="Arial" w:cs="Arial"/>
                <w:bCs w:val="0"/>
                <w:color w:val="000000"/>
                <w:sz w:val="24"/>
                <w:szCs w:val="24"/>
                <w:lang w:val="fr-BE" w:eastAsia="fr-BE"/>
              </w:rPr>
            </w:pPr>
            <w:r w:rsidRPr="00AF5FDF">
              <w:rPr>
                <w:rFonts w:ascii="Arial" w:eastAsia="Times New Roman" w:hAnsi="Arial" w:cs="Arial"/>
                <w:bCs w:val="0"/>
                <w:color w:val="000000"/>
                <w:sz w:val="24"/>
                <w:szCs w:val="24"/>
                <w:lang w:eastAsia="fr-BE"/>
              </w:rPr>
              <w:t>2013</w:t>
            </w:r>
          </w:p>
        </w:tc>
        <w:tc>
          <w:tcPr>
            <w:tcW w:w="1200" w:type="dxa"/>
            <w:hideMark/>
          </w:tcPr>
          <w:p w14:paraId="5E42B23E" w14:textId="77777777" w:rsidR="00DE03B0" w:rsidRPr="00AF5FDF" w:rsidRDefault="00DE03B0" w:rsidP="00DE03B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AF5FDF">
              <w:rPr>
                <w:rFonts w:ascii="Arial" w:eastAsia="Times New Roman" w:hAnsi="Arial" w:cs="Arial"/>
                <w:bCs/>
                <w:color w:val="000000"/>
                <w:sz w:val="24"/>
                <w:szCs w:val="24"/>
                <w:lang w:eastAsia="fr-BE"/>
              </w:rPr>
              <w:t>157</w:t>
            </w:r>
          </w:p>
        </w:tc>
        <w:tc>
          <w:tcPr>
            <w:tcW w:w="1200" w:type="dxa"/>
            <w:hideMark/>
          </w:tcPr>
          <w:p w14:paraId="3FBCEE22" w14:textId="77777777" w:rsidR="00DE03B0" w:rsidRPr="00AF5FDF" w:rsidRDefault="00DE03B0" w:rsidP="00DE03B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AF5FDF">
              <w:rPr>
                <w:rFonts w:ascii="Arial" w:eastAsia="Times New Roman" w:hAnsi="Arial" w:cs="Arial"/>
                <w:bCs/>
                <w:color w:val="000000"/>
                <w:sz w:val="24"/>
                <w:szCs w:val="24"/>
                <w:lang w:eastAsia="fr-BE"/>
              </w:rPr>
              <w:t>58%</w:t>
            </w:r>
          </w:p>
        </w:tc>
        <w:tc>
          <w:tcPr>
            <w:tcW w:w="1780" w:type="dxa"/>
            <w:hideMark/>
          </w:tcPr>
          <w:p w14:paraId="4E08609F" w14:textId="77777777" w:rsidR="00DE03B0" w:rsidRPr="00AF5FDF" w:rsidRDefault="00DE03B0" w:rsidP="00DE03B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AF5FDF">
              <w:rPr>
                <w:rFonts w:ascii="Arial" w:eastAsia="Times New Roman" w:hAnsi="Arial" w:cs="Arial"/>
                <w:bCs/>
                <w:color w:val="000000"/>
                <w:sz w:val="24"/>
                <w:szCs w:val="24"/>
                <w:lang w:eastAsia="fr-BE"/>
              </w:rPr>
              <w:t>3,3</w:t>
            </w:r>
          </w:p>
        </w:tc>
        <w:tc>
          <w:tcPr>
            <w:tcW w:w="1200" w:type="dxa"/>
            <w:hideMark/>
          </w:tcPr>
          <w:p w14:paraId="326F9E89" w14:textId="77777777" w:rsidR="00DE03B0" w:rsidRPr="00AF5FDF" w:rsidRDefault="00DE03B0" w:rsidP="00DE03B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AF5FDF">
              <w:rPr>
                <w:rFonts w:ascii="Arial" w:eastAsia="Times New Roman" w:hAnsi="Arial" w:cs="Arial"/>
                <w:bCs/>
                <w:color w:val="000000"/>
                <w:sz w:val="24"/>
                <w:szCs w:val="24"/>
                <w:lang w:eastAsia="fr-BE"/>
              </w:rPr>
              <w:t>1</w:t>
            </w:r>
          </w:p>
        </w:tc>
      </w:tr>
      <w:tr w:rsidR="00DE03B0" w:rsidRPr="000B4365" w14:paraId="2B43B0E7" w14:textId="77777777" w:rsidTr="001416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hideMark/>
          </w:tcPr>
          <w:p w14:paraId="4D04E814" w14:textId="77777777" w:rsidR="00DE03B0" w:rsidRPr="00AF5FDF" w:rsidRDefault="00DE03B0" w:rsidP="00DA6B70">
            <w:pPr>
              <w:ind w:firstLineChars="100" w:firstLine="241"/>
              <w:rPr>
                <w:rFonts w:ascii="Arial" w:eastAsia="Times New Roman" w:hAnsi="Arial" w:cs="Arial"/>
                <w:bCs w:val="0"/>
                <w:color w:val="000000"/>
                <w:sz w:val="24"/>
                <w:szCs w:val="24"/>
                <w:lang w:val="fr-BE" w:eastAsia="fr-BE"/>
              </w:rPr>
            </w:pPr>
            <w:r w:rsidRPr="00AF5FDF">
              <w:rPr>
                <w:rFonts w:ascii="Arial" w:eastAsia="Times New Roman" w:hAnsi="Arial" w:cs="Arial"/>
                <w:bCs w:val="0"/>
                <w:color w:val="000000"/>
                <w:sz w:val="24"/>
                <w:szCs w:val="24"/>
                <w:lang w:eastAsia="fr-BE"/>
              </w:rPr>
              <w:t>2014</w:t>
            </w:r>
          </w:p>
        </w:tc>
        <w:tc>
          <w:tcPr>
            <w:tcW w:w="1200" w:type="dxa"/>
            <w:hideMark/>
          </w:tcPr>
          <w:p w14:paraId="50481D82" w14:textId="77777777" w:rsidR="00DE03B0" w:rsidRPr="00AF5FDF" w:rsidRDefault="00DE03B0" w:rsidP="00DE03B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fr-BE" w:eastAsia="fr-BE"/>
              </w:rPr>
            </w:pPr>
            <w:r w:rsidRPr="00AF5FDF">
              <w:rPr>
                <w:rFonts w:ascii="Arial" w:eastAsia="Times New Roman" w:hAnsi="Arial" w:cs="Arial"/>
                <w:bCs/>
                <w:color w:val="000000"/>
                <w:sz w:val="24"/>
                <w:szCs w:val="24"/>
                <w:lang w:eastAsia="fr-BE"/>
              </w:rPr>
              <w:t>326</w:t>
            </w:r>
          </w:p>
        </w:tc>
        <w:tc>
          <w:tcPr>
            <w:tcW w:w="1200" w:type="dxa"/>
            <w:hideMark/>
          </w:tcPr>
          <w:p w14:paraId="79A0E0AF" w14:textId="77777777" w:rsidR="00DE03B0" w:rsidRPr="00AF5FDF" w:rsidRDefault="00DE03B0" w:rsidP="00DE03B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eastAsia="fr-BE"/>
              </w:rPr>
            </w:pPr>
            <w:r w:rsidRPr="00AF5FDF">
              <w:rPr>
                <w:rFonts w:ascii="Arial" w:eastAsia="Times New Roman" w:hAnsi="Arial" w:cs="Arial"/>
                <w:bCs/>
                <w:color w:val="000000"/>
                <w:sz w:val="24"/>
                <w:szCs w:val="24"/>
                <w:lang w:eastAsia="fr-BE"/>
              </w:rPr>
              <w:t>80%</w:t>
            </w:r>
          </w:p>
        </w:tc>
        <w:tc>
          <w:tcPr>
            <w:tcW w:w="1780" w:type="dxa"/>
            <w:hideMark/>
          </w:tcPr>
          <w:p w14:paraId="2BD89F53" w14:textId="77777777" w:rsidR="00DE03B0" w:rsidRPr="00AF5FDF" w:rsidRDefault="00DE03B0" w:rsidP="00DE03B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eastAsia="fr-BE"/>
              </w:rPr>
            </w:pPr>
            <w:r w:rsidRPr="00AF5FDF">
              <w:rPr>
                <w:rFonts w:ascii="Arial" w:eastAsia="Times New Roman" w:hAnsi="Arial" w:cs="Arial"/>
                <w:bCs/>
                <w:color w:val="000000"/>
                <w:sz w:val="24"/>
                <w:szCs w:val="24"/>
                <w:lang w:eastAsia="fr-BE"/>
              </w:rPr>
              <w:t>6,11</w:t>
            </w:r>
          </w:p>
        </w:tc>
        <w:tc>
          <w:tcPr>
            <w:tcW w:w="1200" w:type="dxa"/>
            <w:hideMark/>
          </w:tcPr>
          <w:p w14:paraId="3064EF79" w14:textId="77777777" w:rsidR="00DE03B0" w:rsidRPr="00AF5FDF" w:rsidRDefault="00DE03B0" w:rsidP="00DE03B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eastAsia="fr-BE"/>
              </w:rPr>
            </w:pPr>
            <w:r w:rsidRPr="00AF5FDF">
              <w:rPr>
                <w:rFonts w:ascii="Arial" w:eastAsia="Times New Roman" w:hAnsi="Arial" w:cs="Arial"/>
                <w:bCs/>
                <w:color w:val="000000"/>
                <w:sz w:val="24"/>
                <w:szCs w:val="24"/>
                <w:lang w:eastAsia="fr-BE"/>
              </w:rPr>
              <w:t>1</w:t>
            </w:r>
          </w:p>
        </w:tc>
      </w:tr>
      <w:tr w:rsidR="00DE03B0" w:rsidRPr="000B4365" w14:paraId="281C7C8A" w14:textId="77777777" w:rsidTr="00141613">
        <w:trPr>
          <w:trHeight w:val="315"/>
        </w:trPr>
        <w:tc>
          <w:tcPr>
            <w:cnfStyle w:val="001000000000" w:firstRow="0" w:lastRow="0" w:firstColumn="1" w:lastColumn="0" w:oddVBand="0" w:evenVBand="0" w:oddHBand="0" w:evenHBand="0" w:firstRowFirstColumn="0" w:firstRowLastColumn="0" w:lastRowFirstColumn="0" w:lastRowLastColumn="0"/>
            <w:tcW w:w="1200" w:type="dxa"/>
            <w:hideMark/>
          </w:tcPr>
          <w:p w14:paraId="5EE64D61" w14:textId="77777777" w:rsidR="00DE03B0" w:rsidRPr="00AF5FDF" w:rsidRDefault="00DE03B0" w:rsidP="00DA6B70">
            <w:pPr>
              <w:ind w:firstLineChars="100" w:firstLine="241"/>
              <w:rPr>
                <w:rFonts w:ascii="Arial" w:eastAsia="Times New Roman" w:hAnsi="Arial" w:cs="Arial"/>
                <w:bCs w:val="0"/>
                <w:color w:val="000000"/>
                <w:sz w:val="24"/>
                <w:szCs w:val="24"/>
                <w:lang w:val="fr-BE" w:eastAsia="fr-BE"/>
              </w:rPr>
            </w:pPr>
            <w:r w:rsidRPr="00AF5FDF">
              <w:rPr>
                <w:rFonts w:ascii="Arial" w:eastAsia="Times New Roman" w:hAnsi="Arial" w:cs="Arial"/>
                <w:bCs w:val="0"/>
                <w:color w:val="000000"/>
                <w:sz w:val="24"/>
                <w:szCs w:val="24"/>
                <w:lang w:val="fr-BE" w:eastAsia="fr-BE"/>
              </w:rPr>
              <w:t>2015</w:t>
            </w:r>
          </w:p>
        </w:tc>
        <w:tc>
          <w:tcPr>
            <w:tcW w:w="1200" w:type="dxa"/>
            <w:hideMark/>
          </w:tcPr>
          <w:p w14:paraId="44337CAC" w14:textId="77777777" w:rsidR="00DE03B0" w:rsidRPr="00AF5FDF" w:rsidRDefault="00DE03B0" w:rsidP="00DE03B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fr-BE" w:eastAsia="fr-BE"/>
              </w:rPr>
            </w:pPr>
            <w:r w:rsidRPr="00AF5FDF">
              <w:rPr>
                <w:rFonts w:ascii="Arial" w:eastAsia="Times New Roman" w:hAnsi="Arial" w:cs="Arial"/>
                <w:bCs/>
                <w:color w:val="000000"/>
                <w:sz w:val="24"/>
                <w:szCs w:val="24"/>
                <w:lang w:val="fr-BE" w:eastAsia="fr-BE"/>
              </w:rPr>
              <w:t>86</w:t>
            </w:r>
          </w:p>
        </w:tc>
        <w:tc>
          <w:tcPr>
            <w:tcW w:w="1200" w:type="dxa"/>
            <w:noWrap/>
            <w:hideMark/>
          </w:tcPr>
          <w:p w14:paraId="0642A4AF" w14:textId="77777777" w:rsidR="00DE03B0" w:rsidRPr="00AF5FDF" w:rsidRDefault="00DE03B0" w:rsidP="00DE03B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eastAsia="fr-BE"/>
              </w:rPr>
            </w:pPr>
            <w:r w:rsidRPr="00AF5FDF">
              <w:rPr>
                <w:rFonts w:ascii="Arial" w:eastAsia="Times New Roman" w:hAnsi="Arial" w:cs="Arial"/>
                <w:bCs/>
                <w:color w:val="000000"/>
                <w:sz w:val="24"/>
                <w:szCs w:val="24"/>
                <w:lang w:eastAsia="fr-BE"/>
              </w:rPr>
              <w:t>70%</w:t>
            </w:r>
          </w:p>
        </w:tc>
        <w:tc>
          <w:tcPr>
            <w:tcW w:w="1780" w:type="dxa"/>
            <w:noWrap/>
            <w:hideMark/>
          </w:tcPr>
          <w:p w14:paraId="45B48B04" w14:textId="77777777" w:rsidR="00DE03B0" w:rsidRPr="00AF5FDF" w:rsidRDefault="00DE03B0" w:rsidP="00DE03B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eastAsia="fr-BE"/>
              </w:rPr>
            </w:pPr>
            <w:r w:rsidRPr="00AF5FDF">
              <w:rPr>
                <w:rFonts w:ascii="Arial" w:eastAsia="Times New Roman" w:hAnsi="Arial" w:cs="Arial"/>
                <w:bCs/>
                <w:color w:val="000000"/>
                <w:sz w:val="24"/>
                <w:szCs w:val="24"/>
                <w:lang w:eastAsia="fr-BE"/>
              </w:rPr>
              <w:t>1,74</w:t>
            </w:r>
          </w:p>
        </w:tc>
        <w:tc>
          <w:tcPr>
            <w:tcW w:w="1200" w:type="dxa"/>
            <w:noWrap/>
            <w:hideMark/>
          </w:tcPr>
          <w:p w14:paraId="3A45F032" w14:textId="77777777" w:rsidR="00DE03B0" w:rsidRPr="00AF5FDF" w:rsidRDefault="00DE03B0" w:rsidP="00DE03B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eastAsia="fr-BE"/>
              </w:rPr>
            </w:pPr>
            <w:r w:rsidRPr="00AF5FDF">
              <w:rPr>
                <w:rFonts w:ascii="Arial" w:eastAsia="Times New Roman" w:hAnsi="Arial" w:cs="Arial"/>
                <w:bCs/>
                <w:color w:val="000000"/>
                <w:sz w:val="24"/>
                <w:szCs w:val="24"/>
                <w:lang w:eastAsia="fr-BE"/>
              </w:rPr>
              <w:t> 0</w:t>
            </w:r>
          </w:p>
        </w:tc>
      </w:tr>
    </w:tbl>
    <w:p w14:paraId="67E293D2" w14:textId="77777777" w:rsidR="00147E36" w:rsidRPr="000B4365" w:rsidRDefault="00147E36" w:rsidP="00012645">
      <w:pPr>
        <w:shd w:val="clear" w:color="auto" w:fill="FFFFFF"/>
        <w:spacing w:before="240" w:after="120" w:line="276" w:lineRule="auto"/>
        <w:ind w:left="-142"/>
        <w:jc w:val="both"/>
        <w:rPr>
          <w:rFonts w:ascii="Arial" w:hAnsi="Arial" w:cs="Arial"/>
          <w:sz w:val="24"/>
          <w:szCs w:val="24"/>
        </w:rPr>
      </w:pPr>
    </w:p>
    <w:p w14:paraId="7A4DC962" w14:textId="77777777" w:rsidR="002263D9" w:rsidRPr="000A7666" w:rsidRDefault="000A7666" w:rsidP="000A7666">
      <w:pPr>
        <w:pStyle w:val="Titre3"/>
        <w:spacing w:after="240" w:line="276" w:lineRule="auto"/>
        <w:jc w:val="both"/>
        <w:rPr>
          <w:rFonts w:ascii="Arial" w:eastAsia="Calibri" w:hAnsi="Arial" w:cs="Arial"/>
          <w:b/>
          <w:color w:val="auto"/>
        </w:rPr>
      </w:pPr>
      <w:bookmarkStart w:id="152" w:name="_Toc428966407"/>
      <w:bookmarkStart w:id="153" w:name="_Toc432669233"/>
      <w:r w:rsidRPr="000A7666">
        <w:rPr>
          <w:rFonts w:ascii="Arial" w:eastAsia="Calibri" w:hAnsi="Arial" w:cs="Arial"/>
          <w:b/>
          <w:color w:val="auto"/>
        </w:rPr>
        <w:t>2.2.5. Tétanos</w:t>
      </w:r>
      <w:r w:rsidR="002263D9" w:rsidRPr="000A7666">
        <w:rPr>
          <w:rFonts w:ascii="Arial" w:eastAsia="Calibri" w:hAnsi="Arial" w:cs="Arial"/>
          <w:b/>
          <w:color w:val="auto"/>
        </w:rPr>
        <w:t xml:space="preserve"> néonatal</w:t>
      </w:r>
      <w:bookmarkEnd w:id="151"/>
      <w:bookmarkEnd w:id="152"/>
      <w:bookmarkEnd w:id="153"/>
    </w:p>
    <w:p w14:paraId="1533BC99" w14:textId="77777777" w:rsidR="009F17C4" w:rsidRPr="000B4365" w:rsidRDefault="008505BB" w:rsidP="00012645">
      <w:pPr>
        <w:shd w:val="clear" w:color="auto" w:fill="FFFFFF"/>
        <w:spacing w:before="120" w:line="276" w:lineRule="auto"/>
        <w:ind w:left="-142"/>
        <w:jc w:val="both"/>
        <w:rPr>
          <w:rFonts w:ascii="Arial" w:hAnsi="Arial" w:cs="Arial"/>
          <w:sz w:val="24"/>
          <w:szCs w:val="24"/>
        </w:rPr>
      </w:pPr>
      <w:r w:rsidRPr="000B4365">
        <w:rPr>
          <w:rFonts w:ascii="Arial" w:hAnsi="Arial" w:cs="Arial"/>
          <w:sz w:val="24"/>
          <w:szCs w:val="24"/>
        </w:rPr>
        <w:t>Il faut relever la discordance des données de la surveillance au cas par cas et celles de la surveillance intégrée  de TMN qui perdurent en dépit des efforts d’harmonisation.  Cette situation est due à la sous notification des cas de TMN dans la surveillance active.</w:t>
      </w:r>
    </w:p>
    <w:p w14:paraId="7CD70721" w14:textId="77777777" w:rsidR="00141613" w:rsidRPr="000B4365" w:rsidRDefault="00AF5FDF" w:rsidP="00012645">
      <w:pPr>
        <w:shd w:val="clear" w:color="auto" w:fill="FFFFFF"/>
        <w:spacing w:before="240" w:after="120" w:line="276" w:lineRule="auto"/>
        <w:ind w:left="-142"/>
        <w:jc w:val="both"/>
        <w:rPr>
          <w:rFonts w:ascii="Arial" w:hAnsi="Arial" w:cs="Arial"/>
          <w:sz w:val="24"/>
          <w:szCs w:val="24"/>
        </w:rPr>
      </w:pPr>
      <w:r w:rsidRPr="00AF5FDF">
        <w:rPr>
          <w:rFonts w:ascii="Arial" w:hAnsi="Arial" w:cs="Arial"/>
          <w:sz w:val="24"/>
          <w:szCs w:val="24"/>
          <w:u w:val="single"/>
        </w:rPr>
        <w:t>Tableau XV</w:t>
      </w:r>
      <w:r w:rsidR="009F17C4" w:rsidRPr="00AF5FDF">
        <w:rPr>
          <w:rFonts w:ascii="Arial" w:hAnsi="Arial" w:cs="Arial"/>
          <w:sz w:val="24"/>
          <w:szCs w:val="24"/>
          <w:u w:val="single"/>
        </w:rPr>
        <w:t>:</w:t>
      </w:r>
      <w:r w:rsidR="009F17C4" w:rsidRPr="000B4365">
        <w:rPr>
          <w:rFonts w:ascii="Arial" w:hAnsi="Arial" w:cs="Arial"/>
          <w:b/>
          <w:sz w:val="24"/>
          <w:szCs w:val="24"/>
        </w:rPr>
        <w:t xml:space="preserve"> </w:t>
      </w:r>
      <w:r w:rsidR="00F001A3">
        <w:rPr>
          <w:rFonts w:ascii="Arial" w:hAnsi="Arial" w:cs="Arial"/>
          <w:sz w:val="24"/>
          <w:szCs w:val="24"/>
        </w:rPr>
        <w:t>Notification des cas de TMN</w:t>
      </w:r>
      <w:r w:rsidR="004923D2" w:rsidRPr="00AF5FDF">
        <w:rPr>
          <w:rFonts w:ascii="Arial" w:hAnsi="Arial" w:cs="Arial"/>
          <w:sz w:val="24"/>
          <w:szCs w:val="24"/>
        </w:rPr>
        <w:t>, 2012-2015</w:t>
      </w:r>
      <w:r w:rsidR="0004500C">
        <w:rPr>
          <w:rFonts w:ascii="Arial" w:hAnsi="Arial" w:cs="Arial"/>
          <w:sz w:val="24"/>
          <w:szCs w:val="24"/>
        </w:rPr>
        <w:t>(1</w:t>
      </w:r>
      <w:r w:rsidR="0004500C" w:rsidRPr="0004500C">
        <w:rPr>
          <w:rFonts w:ascii="Arial" w:hAnsi="Arial" w:cs="Arial"/>
          <w:sz w:val="24"/>
          <w:szCs w:val="24"/>
          <w:vertAlign w:val="superscript"/>
        </w:rPr>
        <w:t>er</w:t>
      </w:r>
      <w:r w:rsidR="0004500C">
        <w:rPr>
          <w:rFonts w:ascii="Arial" w:hAnsi="Arial" w:cs="Arial"/>
          <w:sz w:val="24"/>
          <w:szCs w:val="24"/>
        </w:rPr>
        <w:t xml:space="preserve"> semestre)</w:t>
      </w:r>
    </w:p>
    <w:tbl>
      <w:tblPr>
        <w:tblStyle w:val="Trameclaire-Accent4"/>
        <w:tblW w:w="5987" w:type="dxa"/>
        <w:tblLook w:val="04A0" w:firstRow="1" w:lastRow="0" w:firstColumn="1" w:lastColumn="0" w:noHBand="0" w:noVBand="1"/>
      </w:tblPr>
      <w:tblGrid>
        <w:gridCol w:w="1197"/>
        <w:gridCol w:w="899"/>
        <w:gridCol w:w="1496"/>
        <w:gridCol w:w="899"/>
        <w:gridCol w:w="1496"/>
      </w:tblGrid>
      <w:tr w:rsidR="00141613" w:rsidRPr="000B4365" w14:paraId="75BE7922" w14:textId="77777777" w:rsidTr="00295D75">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197" w:type="dxa"/>
            <w:vMerge w:val="restart"/>
            <w:noWrap/>
            <w:hideMark/>
          </w:tcPr>
          <w:p w14:paraId="60397D1D" w14:textId="77777777" w:rsidR="00141613" w:rsidRPr="000B4365" w:rsidRDefault="00141613" w:rsidP="00295D75">
            <w:pPr>
              <w:jc w:val="center"/>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fr-BE" w:eastAsia="fr-BE"/>
              </w:rPr>
              <w:t>Année</w:t>
            </w:r>
          </w:p>
        </w:tc>
        <w:tc>
          <w:tcPr>
            <w:tcW w:w="2395" w:type="dxa"/>
            <w:gridSpan w:val="2"/>
            <w:noWrap/>
            <w:hideMark/>
          </w:tcPr>
          <w:p w14:paraId="1881B2C1" w14:textId="77777777" w:rsidR="00141613" w:rsidRPr="000B4365" w:rsidRDefault="00141613" w:rsidP="00295D7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fr-BE" w:eastAsia="fr-BE"/>
              </w:rPr>
              <w:t>(SIMR)</w:t>
            </w:r>
          </w:p>
        </w:tc>
        <w:tc>
          <w:tcPr>
            <w:tcW w:w="2395" w:type="dxa"/>
            <w:gridSpan w:val="2"/>
            <w:noWrap/>
            <w:hideMark/>
          </w:tcPr>
          <w:p w14:paraId="42B35B33" w14:textId="77777777" w:rsidR="00141613" w:rsidRPr="000B4365" w:rsidRDefault="00141613" w:rsidP="00295D7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proofErr w:type="spellStart"/>
            <w:r w:rsidRPr="000B4365">
              <w:rPr>
                <w:rFonts w:ascii="Arial" w:eastAsia="Times New Roman" w:hAnsi="Arial" w:cs="Arial"/>
                <w:b w:val="0"/>
                <w:bCs w:val="0"/>
                <w:color w:val="000000"/>
                <w:sz w:val="24"/>
                <w:szCs w:val="24"/>
                <w:lang w:val="fr-BE" w:eastAsia="fr-BE"/>
              </w:rPr>
              <w:t>Surv</w:t>
            </w:r>
            <w:proofErr w:type="spellEnd"/>
            <w:r w:rsidRPr="000B4365">
              <w:rPr>
                <w:rFonts w:ascii="Arial" w:eastAsia="Times New Roman" w:hAnsi="Arial" w:cs="Arial"/>
                <w:b w:val="0"/>
                <w:bCs w:val="0"/>
                <w:color w:val="000000"/>
                <w:sz w:val="24"/>
                <w:szCs w:val="24"/>
                <w:lang w:val="fr-BE" w:eastAsia="fr-BE"/>
              </w:rPr>
              <w:t xml:space="preserve"> cas/cas</w:t>
            </w:r>
          </w:p>
        </w:tc>
      </w:tr>
      <w:tr w:rsidR="00141613" w:rsidRPr="000B4365" w14:paraId="64CE405F" w14:textId="77777777" w:rsidTr="00295D75">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197" w:type="dxa"/>
            <w:vMerge/>
            <w:hideMark/>
          </w:tcPr>
          <w:p w14:paraId="273A03BD" w14:textId="77777777" w:rsidR="00141613" w:rsidRPr="000B4365" w:rsidRDefault="00141613" w:rsidP="00295D75">
            <w:pPr>
              <w:rPr>
                <w:rFonts w:ascii="Arial" w:eastAsia="Times New Roman" w:hAnsi="Arial" w:cs="Arial"/>
                <w:b w:val="0"/>
                <w:bCs w:val="0"/>
                <w:color w:val="000000"/>
                <w:sz w:val="24"/>
                <w:szCs w:val="24"/>
                <w:lang w:val="fr-BE" w:eastAsia="fr-BE"/>
              </w:rPr>
            </w:pPr>
          </w:p>
        </w:tc>
        <w:tc>
          <w:tcPr>
            <w:tcW w:w="899" w:type="dxa"/>
            <w:noWrap/>
            <w:hideMark/>
          </w:tcPr>
          <w:p w14:paraId="77AE4332"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r w:rsidRPr="000B4365">
              <w:rPr>
                <w:rFonts w:ascii="Arial" w:eastAsia="Times New Roman" w:hAnsi="Arial" w:cs="Arial"/>
                <w:b/>
                <w:bCs/>
                <w:color w:val="000000"/>
                <w:sz w:val="24"/>
                <w:szCs w:val="24"/>
                <w:lang w:val="fr-BE" w:eastAsia="fr-BE"/>
              </w:rPr>
              <w:t>Cas</w:t>
            </w:r>
          </w:p>
        </w:tc>
        <w:tc>
          <w:tcPr>
            <w:tcW w:w="1496" w:type="dxa"/>
            <w:noWrap/>
            <w:hideMark/>
          </w:tcPr>
          <w:p w14:paraId="7354D7B0"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r w:rsidRPr="000B4365">
              <w:rPr>
                <w:rFonts w:ascii="Arial" w:eastAsia="Times New Roman" w:hAnsi="Arial" w:cs="Arial"/>
                <w:b/>
                <w:bCs/>
                <w:color w:val="000000"/>
                <w:sz w:val="24"/>
                <w:szCs w:val="24"/>
                <w:lang w:val="fr-BE" w:eastAsia="fr-BE"/>
              </w:rPr>
              <w:t>Décès</w:t>
            </w:r>
          </w:p>
        </w:tc>
        <w:tc>
          <w:tcPr>
            <w:tcW w:w="899" w:type="dxa"/>
            <w:noWrap/>
            <w:hideMark/>
          </w:tcPr>
          <w:p w14:paraId="18E364F7"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r w:rsidRPr="000B4365">
              <w:rPr>
                <w:rFonts w:ascii="Arial" w:eastAsia="Times New Roman" w:hAnsi="Arial" w:cs="Arial"/>
                <w:b/>
                <w:bCs/>
                <w:color w:val="000000"/>
                <w:sz w:val="24"/>
                <w:szCs w:val="24"/>
                <w:lang w:val="fr-BE" w:eastAsia="fr-BE"/>
              </w:rPr>
              <w:t>Cas</w:t>
            </w:r>
          </w:p>
        </w:tc>
        <w:tc>
          <w:tcPr>
            <w:tcW w:w="1496" w:type="dxa"/>
            <w:noWrap/>
            <w:hideMark/>
          </w:tcPr>
          <w:p w14:paraId="66A50C1A"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r w:rsidRPr="000B4365">
              <w:rPr>
                <w:rFonts w:ascii="Arial" w:eastAsia="Times New Roman" w:hAnsi="Arial" w:cs="Arial"/>
                <w:b/>
                <w:bCs/>
                <w:color w:val="000000"/>
                <w:sz w:val="24"/>
                <w:szCs w:val="24"/>
                <w:lang w:val="fr-BE" w:eastAsia="fr-BE"/>
              </w:rPr>
              <w:t>Décès</w:t>
            </w:r>
          </w:p>
        </w:tc>
      </w:tr>
      <w:tr w:rsidR="00141613" w:rsidRPr="000B4365" w14:paraId="502B8ED4" w14:textId="77777777" w:rsidTr="00295D75">
        <w:trPr>
          <w:trHeight w:val="356"/>
        </w:trPr>
        <w:tc>
          <w:tcPr>
            <w:cnfStyle w:val="001000000000" w:firstRow="0" w:lastRow="0" w:firstColumn="1" w:lastColumn="0" w:oddVBand="0" w:evenVBand="0" w:oddHBand="0" w:evenHBand="0" w:firstRowFirstColumn="0" w:firstRowLastColumn="0" w:lastRowFirstColumn="0" w:lastRowLastColumn="0"/>
            <w:tcW w:w="1197" w:type="dxa"/>
            <w:noWrap/>
            <w:hideMark/>
          </w:tcPr>
          <w:p w14:paraId="5788712D" w14:textId="77777777" w:rsidR="00141613" w:rsidRPr="000B4365" w:rsidRDefault="00141613" w:rsidP="00295D75">
            <w:pPr>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2012</w:t>
            </w:r>
          </w:p>
        </w:tc>
        <w:tc>
          <w:tcPr>
            <w:tcW w:w="899" w:type="dxa"/>
            <w:noWrap/>
            <w:hideMark/>
          </w:tcPr>
          <w:p w14:paraId="286A9E12"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31</w:t>
            </w:r>
          </w:p>
        </w:tc>
        <w:tc>
          <w:tcPr>
            <w:tcW w:w="1496" w:type="dxa"/>
            <w:noWrap/>
            <w:hideMark/>
          </w:tcPr>
          <w:p w14:paraId="1D3EE066"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24</w:t>
            </w:r>
          </w:p>
        </w:tc>
        <w:tc>
          <w:tcPr>
            <w:tcW w:w="899" w:type="dxa"/>
            <w:noWrap/>
            <w:hideMark/>
          </w:tcPr>
          <w:p w14:paraId="103363F4"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12</w:t>
            </w:r>
          </w:p>
        </w:tc>
        <w:tc>
          <w:tcPr>
            <w:tcW w:w="1496" w:type="dxa"/>
            <w:noWrap/>
            <w:hideMark/>
          </w:tcPr>
          <w:p w14:paraId="1E8E3247"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6</w:t>
            </w:r>
          </w:p>
        </w:tc>
      </w:tr>
      <w:tr w:rsidR="00141613" w:rsidRPr="000B4365" w14:paraId="039F9F72" w14:textId="77777777" w:rsidTr="00295D75">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197" w:type="dxa"/>
            <w:noWrap/>
            <w:hideMark/>
          </w:tcPr>
          <w:p w14:paraId="32134E55" w14:textId="77777777" w:rsidR="00141613" w:rsidRPr="000B4365" w:rsidRDefault="00141613" w:rsidP="00295D75">
            <w:pPr>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2013</w:t>
            </w:r>
          </w:p>
        </w:tc>
        <w:tc>
          <w:tcPr>
            <w:tcW w:w="899" w:type="dxa"/>
            <w:noWrap/>
            <w:hideMark/>
          </w:tcPr>
          <w:p w14:paraId="29B0DB43"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68</w:t>
            </w:r>
          </w:p>
        </w:tc>
        <w:tc>
          <w:tcPr>
            <w:tcW w:w="1496" w:type="dxa"/>
            <w:noWrap/>
            <w:hideMark/>
          </w:tcPr>
          <w:p w14:paraId="00D85EA7"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25</w:t>
            </w:r>
          </w:p>
        </w:tc>
        <w:tc>
          <w:tcPr>
            <w:tcW w:w="899" w:type="dxa"/>
            <w:noWrap/>
            <w:hideMark/>
          </w:tcPr>
          <w:p w14:paraId="07B3E0D2"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7</w:t>
            </w:r>
          </w:p>
        </w:tc>
        <w:tc>
          <w:tcPr>
            <w:tcW w:w="1496" w:type="dxa"/>
            <w:noWrap/>
            <w:hideMark/>
          </w:tcPr>
          <w:p w14:paraId="1AC49BF4"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3</w:t>
            </w:r>
          </w:p>
        </w:tc>
      </w:tr>
      <w:tr w:rsidR="00141613" w:rsidRPr="000B4365" w14:paraId="1B5C3FA0" w14:textId="77777777" w:rsidTr="00295D75">
        <w:trPr>
          <w:trHeight w:val="356"/>
        </w:trPr>
        <w:tc>
          <w:tcPr>
            <w:cnfStyle w:val="001000000000" w:firstRow="0" w:lastRow="0" w:firstColumn="1" w:lastColumn="0" w:oddVBand="0" w:evenVBand="0" w:oddHBand="0" w:evenHBand="0" w:firstRowFirstColumn="0" w:firstRowLastColumn="0" w:lastRowFirstColumn="0" w:lastRowLastColumn="0"/>
            <w:tcW w:w="1197" w:type="dxa"/>
            <w:noWrap/>
            <w:hideMark/>
          </w:tcPr>
          <w:p w14:paraId="1DB4924C" w14:textId="77777777" w:rsidR="00141613" w:rsidRPr="000B4365" w:rsidRDefault="00141613" w:rsidP="00295D75">
            <w:pPr>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2014</w:t>
            </w:r>
          </w:p>
        </w:tc>
        <w:tc>
          <w:tcPr>
            <w:tcW w:w="899" w:type="dxa"/>
            <w:noWrap/>
            <w:hideMark/>
          </w:tcPr>
          <w:p w14:paraId="335D4072"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16</w:t>
            </w:r>
          </w:p>
        </w:tc>
        <w:tc>
          <w:tcPr>
            <w:tcW w:w="1496" w:type="dxa"/>
            <w:noWrap/>
            <w:hideMark/>
          </w:tcPr>
          <w:p w14:paraId="1B7E148B"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w:t>
            </w:r>
          </w:p>
        </w:tc>
        <w:tc>
          <w:tcPr>
            <w:tcW w:w="899" w:type="dxa"/>
            <w:noWrap/>
            <w:hideMark/>
          </w:tcPr>
          <w:p w14:paraId="4EE6E064"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ND</w:t>
            </w:r>
          </w:p>
        </w:tc>
        <w:tc>
          <w:tcPr>
            <w:tcW w:w="1496" w:type="dxa"/>
            <w:noWrap/>
            <w:hideMark/>
          </w:tcPr>
          <w:p w14:paraId="0A3B2DE4" w14:textId="77777777" w:rsidR="00141613" w:rsidRPr="000B4365" w:rsidRDefault="00141613" w:rsidP="00295D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ND</w:t>
            </w:r>
          </w:p>
        </w:tc>
      </w:tr>
      <w:tr w:rsidR="00141613" w:rsidRPr="000B4365" w14:paraId="748F89E5" w14:textId="77777777" w:rsidTr="00295D75">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197" w:type="dxa"/>
            <w:noWrap/>
            <w:hideMark/>
          </w:tcPr>
          <w:p w14:paraId="3D018EA7" w14:textId="77777777" w:rsidR="00141613" w:rsidRPr="000B4365" w:rsidRDefault="00141613" w:rsidP="00295D75">
            <w:pPr>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2015</w:t>
            </w:r>
          </w:p>
        </w:tc>
        <w:tc>
          <w:tcPr>
            <w:tcW w:w="899" w:type="dxa"/>
            <w:noWrap/>
            <w:hideMark/>
          </w:tcPr>
          <w:p w14:paraId="7FCA78FA"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12</w:t>
            </w:r>
          </w:p>
        </w:tc>
        <w:tc>
          <w:tcPr>
            <w:tcW w:w="1496" w:type="dxa"/>
            <w:noWrap/>
            <w:hideMark/>
          </w:tcPr>
          <w:p w14:paraId="159006A2"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3</w:t>
            </w:r>
          </w:p>
        </w:tc>
        <w:tc>
          <w:tcPr>
            <w:tcW w:w="899" w:type="dxa"/>
            <w:noWrap/>
            <w:hideMark/>
          </w:tcPr>
          <w:p w14:paraId="515B3969"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ND</w:t>
            </w:r>
          </w:p>
        </w:tc>
        <w:tc>
          <w:tcPr>
            <w:tcW w:w="1496" w:type="dxa"/>
            <w:noWrap/>
            <w:hideMark/>
          </w:tcPr>
          <w:p w14:paraId="33B652B4" w14:textId="77777777" w:rsidR="00141613" w:rsidRPr="000B4365" w:rsidRDefault="00141613" w:rsidP="00295D7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ND</w:t>
            </w:r>
          </w:p>
        </w:tc>
      </w:tr>
    </w:tbl>
    <w:p w14:paraId="41AA1379" w14:textId="77777777" w:rsidR="009F17C4" w:rsidRPr="000B4365" w:rsidRDefault="009F17C4" w:rsidP="00012645">
      <w:pPr>
        <w:shd w:val="clear" w:color="auto" w:fill="FFFFFF"/>
        <w:spacing w:before="240" w:after="120" w:line="276" w:lineRule="auto"/>
        <w:ind w:left="-142"/>
        <w:jc w:val="both"/>
        <w:rPr>
          <w:rFonts w:ascii="Arial" w:hAnsi="Arial" w:cs="Arial"/>
          <w:sz w:val="24"/>
          <w:szCs w:val="24"/>
        </w:rPr>
      </w:pPr>
    </w:p>
    <w:p w14:paraId="34B9D768" w14:textId="77777777" w:rsidR="002E646B" w:rsidRPr="000B4365" w:rsidRDefault="002E646B" w:rsidP="0039686C">
      <w:pPr>
        <w:pStyle w:val="Paragraphedeliste"/>
        <w:spacing w:before="240" w:line="276" w:lineRule="auto"/>
        <w:rPr>
          <w:rFonts w:ascii="Arial" w:hAnsi="Arial" w:cs="Arial"/>
          <w:b/>
          <w:sz w:val="24"/>
          <w:szCs w:val="24"/>
        </w:rPr>
      </w:pPr>
      <w:bookmarkStart w:id="154" w:name="_Toc366098320"/>
    </w:p>
    <w:p w14:paraId="58899170" w14:textId="77777777" w:rsidR="002263D9" w:rsidRPr="000A7666" w:rsidRDefault="000A7666" w:rsidP="000A7666">
      <w:pPr>
        <w:pStyle w:val="Titre3"/>
        <w:spacing w:after="240" w:line="276" w:lineRule="auto"/>
        <w:jc w:val="both"/>
        <w:rPr>
          <w:rFonts w:ascii="Arial" w:eastAsia="Calibri" w:hAnsi="Arial" w:cs="Arial"/>
          <w:b/>
          <w:color w:val="auto"/>
        </w:rPr>
      </w:pPr>
      <w:bookmarkStart w:id="155" w:name="_Toc428966408"/>
      <w:bookmarkStart w:id="156" w:name="_Toc432669234"/>
      <w:r w:rsidRPr="000A7666">
        <w:rPr>
          <w:rFonts w:ascii="Arial" w:eastAsia="Calibri" w:hAnsi="Arial" w:cs="Arial"/>
          <w:b/>
          <w:color w:val="auto"/>
        </w:rPr>
        <w:t>2.2.6</w:t>
      </w:r>
      <w:bookmarkEnd w:id="154"/>
      <w:bookmarkEnd w:id="155"/>
      <w:r w:rsidRPr="000A7666">
        <w:rPr>
          <w:rFonts w:ascii="Arial" w:eastAsia="Calibri" w:hAnsi="Arial" w:cs="Arial"/>
          <w:b/>
          <w:color w:val="auto"/>
        </w:rPr>
        <w:t>. Coqueluche</w:t>
      </w:r>
      <w:bookmarkEnd w:id="156"/>
    </w:p>
    <w:p w14:paraId="309D5BAB" w14:textId="77777777" w:rsidR="009F17C4" w:rsidRDefault="009F17C4" w:rsidP="00B8539E">
      <w:pPr>
        <w:shd w:val="clear" w:color="auto" w:fill="FFFFFF"/>
        <w:spacing w:after="120" w:line="276" w:lineRule="auto"/>
        <w:jc w:val="both"/>
        <w:rPr>
          <w:rFonts w:ascii="Arial" w:hAnsi="Arial" w:cs="Arial"/>
          <w:sz w:val="24"/>
          <w:szCs w:val="24"/>
        </w:rPr>
      </w:pPr>
      <w:r w:rsidRPr="000B4365">
        <w:rPr>
          <w:rFonts w:ascii="Arial" w:hAnsi="Arial" w:cs="Arial"/>
          <w:sz w:val="24"/>
          <w:szCs w:val="24"/>
        </w:rPr>
        <w:t xml:space="preserve">La surveillance de la coqueluche </w:t>
      </w:r>
      <w:r w:rsidR="00922982" w:rsidRPr="000B4365">
        <w:rPr>
          <w:rFonts w:ascii="Arial" w:hAnsi="Arial" w:cs="Arial"/>
          <w:sz w:val="24"/>
          <w:szCs w:val="24"/>
        </w:rPr>
        <w:t xml:space="preserve">a montré une augmentation des cas suspects de coqueluche à partir de 2013 particulièrement dans les Zones post-conflits où la vaccination de routine a été plus ou arrêtée à cause de l’insécurité. </w:t>
      </w:r>
      <w:r w:rsidRPr="000B4365">
        <w:rPr>
          <w:rFonts w:ascii="Arial" w:hAnsi="Arial" w:cs="Arial"/>
          <w:sz w:val="24"/>
          <w:szCs w:val="24"/>
        </w:rPr>
        <w:t>Le tableau ci-dessous fait le point des cas notifiés.</w:t>
      </w:r>
    </w:p>
    <w:p w14:paraId="1FD26AC4" w14:textId="77777777" w:rsidR="00AF5FDF" w:rsidRPr="000B4365" w:rsidRDefault="00AF5FDF" w:rsidP="00B8539E">
      <w:pPr>
        <w:shd w:val="clear" w:color="auto" w:fill="FFFFFF"/>
        <w:spacing w:after="120" w:line="276" w:lineRule="auto"/>
        <w:jc w:val="both"/>
        <w:rPr>
          <w:rFonts w:ascii="Arial" w:hAnsi="Arial" w:cs="Arial"/>
          <w:sz w:val="24"/>
          <w:szCs w:val="24"/>
        </w:rPr>
      </w:pPr>
    </w:p>
    <w:p w14:paraId="6656AB28" w14:textId="77777777" w:rsidR="009F17C4" w:rsidRPr="000B4365" w:rsidRDefault="00AF5FDF" w:rsidP="00B8539E">
      <w:pPr>
        <w:shd w:val="clear" w:color="auto" w:fill="FFFFFF"/>
        <w:spacing w:after="120" w:line="276" w:lineRule="auto"/>
        <w:jc w:val="both"/>
        <w:rPr>
          <w:rFonts w:ascii="Arial" w:hAnsi="Arial" w:cs="Arial"/>
          <w:sz w:val="24"/>
          <w:szCs w:val="24"/>
        </w:rPr>
      </w:pPr>
      <w:r w:rsidRPr="00AF5FDF">
        <w:rPr>
          <w:rFonts w:ascii="Arial" w:hAnsi="Arial" w:cs="Arial"/>
          <w:sz w:val="24"/>
          <w:szCs w:val="24"/>
          <w:u w:val="single"/>
        </w:rPr>
        <w:lastRenderedPageBreak/>
        <w:t>Tableau</w:t>
      </w:r>
      <w:r>
        <w:rPr>
          <w:rFonts w:ascii="Arial" w:hAnsi="Arial" w:cs="Arial"/>
          <w:sz w:val="24"/>
          <w:szCs w:val="24"/>
          <w:u w:val="single"/>
        </w:rPr>
        <w:t xml:space="preserve"> </w:t>
      </w:r>
      <w:r w:rsidRPr="00AF5FDF">
        <w:rPr>
          <w:rFonts w:ascii="Arial" w:hAnsi="Arial" w:cs="Arial"/>
          <w:sz w:val="24"/>
          <w:szCs w:val="24"/>
          <w:u w:val="single"/>
        </w:rPr>
        <w:t>XVI</w:t>
      </w:r>
      <w:r w:rsidR="009F17C4" w:rsidRPr="00AF5FDF">
        <w:rPr>
          <w:rFonts w:ascii="Arial" w:hAnsi="Arial" w:cs="Arial"/>
          <w:sz w:val="24"/>
          <w:szCs w:val="24"/>
          <w:u w:val="single"/>
        </w:rPr>
        <w:t xml:space="preserve"> :</w:t>
      </w:r>
      <w:r w:rsidR="009F17C4" w:rsidRPr="000B4365">
        <w:rPr>
          <w:rFonts w:ascii="Arial" w:hAnsi="Arial" w:cs="Arial"/>
          <w:sz w:val="24"/>
          <w:szCs w:val="24"/>
        </w:rPr>
        <w:t xml:space="preserve"> </w:t>
      </w:r>
      <w:r w:rsidR="00922982" w:rsidRPr="000B4365">
        <w:rPr>
          <w:rFonts w:ascii="Arial" w:hAnsi="Arial" w:cs="Arial"/>
          <w:sz w:val="24"/>
          <w:szCs w:val="24"/>
        </w:rPr>
        <w:t xml:space="preserve">Cas suspects de </w:t>
      </w:r>
      <w:r w:rsidR="009F17C4" w:rsidRPr="000B4365">
        <w:rPr>
          <w:rFonts w:ascii="Arial" w:hAnsi="Arial" w:cs="Arial"/>
          <w:sz w:val="24"/>
          <w:szCs w:val="24"/>
        </w:rPr>
        <w:t xml:space="preserve">coqueluche </w:t>
      </w:r>
      <w:r w:rsidR="00922982" w:rsidRPr="000B4365">
        <w:rPr>
          <w:rFonts w:ascii="Arial" w:hAnsi="Arial" w:cs="Arial"/>
          <w:sz w:val="24"/>
          <w:szCs w:val="24"/>
        </w:rPr>
        <w:t xml:space="preserve">notifiés en RCA, </w:t>
      </w:r>
      <w:r w:rsidR="009F17C4" w:rsidRPr="000B4365">
        <w:rPr>
          <w:rFonts w:ascii="Arial" w:hAnsi="Arial" w:cs="Arial"/>
          <w:sz w:val="24"/>
          <w:szCs w:val="24"/>
        </w:rPr>
        <w:t>de 2012 à 201</w:t>
      </w:r>
      <w:r w:rsidR="0046405A" w:rsidRPr="000B4365">
        <w:rPr>
          <w:rFonts w:ascii="Arial" w:hAnsi="Arial" w:cs="Arial"/>
          <w:sz w:val="24"/>
          <w:szCs w:val="24"/>
        </w:rPr>
        <w:t>5</w:t>
      </w:r>
      <w:r w:rsidR="0004500C">
        <w:rPr>
          <w:rFonts w:ascii="Arial" w:hAnsi="Arial" w:cs="Arial"/>
          <w:sz w:val="24"/>
          <w:szCs w:val="24"/>
        </w:rPr>
        <w:t>(1</w:t>
      </w:r>
      <w:r w:rsidR="0004500C" w:rsidRPr="0004500C">
        <w:rPr>
          <w:rFonts w:ascii="Arial" w:hAnsi="Arial" w:cs="Arial"/>
          <w:sz w:val="24"/>
          <w:szCs w:val="24"/>
          <w:vertAlign w:val="superscript"/>
        </w:rPr>
        <w:t>er</w:t>
      </w:r>
      <w:r w:rsidR="0004500C">
        <w:rPr>
          <w:rFonts w:ascii="Arial" w:hAnsi="Arial" w:cs="Arial"/>
          <w:sz w:val="24"/>
          <w:szCs w:val="24"/>
        </w:rPr>
        <w:t xml:space="preserve"> semestre)</w:t>
      </w:r>
    </w:p>
    <w:tbl>
      <w:tblPr>
        <w:tblStyle w:val="Trameclaire-Accent3"/>
        <w:tblW w:w="6685" w:type="dxa"/>
        <w:tblLook w:val="04A0" w:firstRow="1" w:lastRow="0" w:firstColumn="1" w:lastColumn="0" w:noHBand="0" w:noVBand="1"/>
      </w:tblPr>
      <w:tblGrid>
        <w:gridCol w:w="2228"/>
        <w:gridCol w:w="1738"/>
        <w:gridCol w:w="2719"/>
      </w:tblGrid>
      <w:tr w:rsidR="00922982" w:rsidRPr="000B4365" w14:paraId="0ADE0FD5" w14:textId="77777777" w:rsidTr="00141613">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28" w:type="dxa"/>
            <w:vMerge w:val="restart"/>
            <w:noWrap/>
            <w:hideMark/>
          </w:tcPr>
          <w:p w14:paraId="25F10216" w14:textId="77777777" w:rsidR="00922982" w:rsidRPr="000B4365" w:rsidRDefault="00922982" w:rsidP="00922982">
            <w:pPr>
              <w:jc w:val="center"/>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fr-BE" w:eastAsia="fr-BE"/>
              </w:rPr>
              <w:t>Année</w:t>
            </w:r>
          </w:p>
        </w:tc>
        <w:tc>
          <w:tcPr>
            <w:tcW w:w="4457" w:type="dxa"/>
            <w:gridSpan w:val="2"/>
            <w:noWrap/>
            <w:hideMark/>
          </w:tcPr>
          <w:p w14:paraId="29E9D6B1" w14:textId="77777777" w:rsidR="00922982" w:rsidRPr="000B4365" w:rsidRDefault="00922982" w:rsidP="0092298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fr-BE" w:eastAsia="fr-BE"/>
              </w:rPr>
              <w:t>(SIMR)</w:t>
            </w:r>
          </w:p>
        </w:tc>
      </w:tr>
      <w:tr w:rsidR="00922982" w:rsidRPr="000B4365" w14:paraId="224AB69D" w14:textId="77777777" w:rsidTr="001416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28" w:type="dxa"/>
            <w:vMerge/>
            <w:hideMark/>
          </w:tcPr>
          <w:p w14:paraId="04121575" w14:textId="77777777" w:rsidR="00922982" w:rsidRPr="000B4365" w:rsidRDefault="00922982" w:rsidP="00922982">
            <w:pPr>
              <w:rPr>
                <w:rFonts w:ascii="Arial" w:eastAsia="Times New Roman" w:hAnsi="Arial" w:cs="Arial"/>
                <w:b w:val="0"/>
                <w:bCs w:val="0"/>
                <w:color w:val="000000"/>
                <w:sz w:val="24"/>
                <w:szCs w:val="24"/>
                <w:lang w:val="fr-BE" w:eastAsia="fr-BE"/>
              </w:rPr>
            </w:pPr>
          </w:p>
        </w:tc>
        <w:tc>
          <w:tcPr>
            <w:tcW w:w="1738" w:type="dxa"/>
            <w:noWrap/>
            <w:hideMark/>
          </w:tcPr>
          <w:p w14:paraId="44CDCA06" w14:textId="77777777" w:rsidR="00922982" w:rsidRPr="000B4365" w:rsidRDefault="00922982" w:rsidP="009229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r w:rsidRPr="000B4365">
              <w:rPr>
                <w:rFonts w:ascii="Arial" w:eastAsia="Times New Roman" w:hAnsi="Arial" w:cs="Arial"/>
                <w:b/>
                <w:bCs/>
                <w:color w:val="000000"/>
                <w:sz w:val="24"/>
                <w:szCs w:val="24"/>
                <w:lang w:val="fr-BE" w:eastAsia="fr-BE"/>
              </w:rPr>
              <w:t>Cas</w:t>
            </w:r>
          </w:p>
        </w:tc>
        <w:tc>
          <w:tcPr>
            <w:tcW w:w="2719" w:type="dxa"/>
            <w:noWrap/>
            <w:hideMark/>
          </w:tcPr>
          <w:p w14:paraId="25CC1B94" w14:textId="77777777" w:rsidR="00922982" w:rsidRPr="000B4365" w:rsidRDefault="00922982" w:rsidP="009229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r w:rsidRPr="000B4365">
              <w:rPr>
                <w:rFonts w:ascii="Arial" w:eastAsia="Times New Roman" w:hAnsi="Arial" w:cs="Arial"/>
                <w:b/>
                <w:bCs/>
                <w:color w:val="000000"/>
                <w:sz w:val="24"/>
                <w:szCs w:val="24"/>
                <w:lang w:val="fr-BE" w:eastAsia="fr-BE"/>
              </w:rPr>
              <w:t>Décès</w:t>
            </w:r>
          </w:p>
        </w:tc>
      </w:tr>
      <w:tr w:rsidR="00922982" w:rsidRPr="000B4365" w14:paraId="565EA5AE" w14:textId="77777777" w:rsidTr="00141613">
        <w:trPr>
          <w:trHeight w:val="294"/>
        </w:trPr>
        <w:tc>
          <w:tcPr>
            <w:cnfStyle w:val="001000000000" w:firstRow="0" w:lastRow="0" w:firstColumn="1" w:lastColumn="0" w:oddVBand="0" w:evenVBand="0" w:oddHBand="0" w:evenHBand="0" w:firstRowFirstColumn="0" w:firstRowLastColumn="0" w:lastRowFirstColumn="0" w:lastRowLastColumn="0"/>
            <w:tcW w:w="2228" w:type="dxa"/>
            <w:noWrap/>
            <w:hideMark/>
          </w:tcPr>
          <w:p w14:paraId="274C6134" w14:textId="77777777" w:rsidR="00922982" w:rsidRPr="000B4365" w:rsidRDefault="00922982" w:rsidP="00922982">
            <w:pPr>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2012</w:t>
            </w:r>
          </w:p>
        </w:tc>
        <w:tc>
          <w:tcPr>
            <w:tcW w:w="1738" w:type="dxa"/>
            <w:noWrap/>
            <w:hideMark/>
          </w:tcPr>
          <w:p w14:paraId="3839DC43" w14:textId="77777777" w:rsidR="00922982" w:rsidRPr="000B4365" w:rsidRDefault="00922982" w:rsidP="009229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0</w:t>
            </w:r>
          </w:p>
        </w:tc>
        <w:tc>
          <w:tcPr>
            <w:tcW w:w="2719" w:type="dxa"/>
            <w:noWrap/>
            <w:hideMark/>
          </w:tcPr>
          <w:p w14:paraId="1EC3BE0C" w14:textId="77777777" w:rsidR="00922982" w:rsidRPr="000B4365" w:rsidRDefault="00922982" w:rsidP="009229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0</w:t>
            </w:r>
          </w:p>
        </w:tc>
      </w:tr>
      <w:tr w:rsidR="00922982" w:rsidRPr="000B4365" w14:paraId="621E383B" w14:textId="77777777" w:rsidTr="001416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28" w:type="dxa"/>
            <w:noWrap/>
            <w:hideMark/>
          </w:tcPr>
          <w:p w14:paraId="0806DD74" w14:textId="77777777" w:rsidR="00922982" w:rsidRPr="000B4365" w:rsidRDefault="00922982" w:rsidP="00922982">
            <w:pPr>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2013</w:t>
            </w:r>
          </w:p>
        </w:tc>
        <w:tc>
          <w:tcPr>
            <w:tcW w:w="1738" w:type="dxa"/>
            <w:noWrap/>
            <w:hideMark/>
          </w:tcPr>
          <w:p w14:paraId="0A6A6B6F" w14:textId="77777777" w:rsidR="00922982" w:rsidRPr="000B4365" w:rsidRDefault="00922982" w:rsidP="009229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124</w:t>
            </w:r>
          </w:p>
        </w:tc>
        <w:tc>
          <w:tcPr>
            <w:tcW w:w="2719" w:type="dxa"/>
            <w:noWrap/>
            <w:hideMark/>
          </w:tcPr>
          <w:p w14:paraId="2FA82EF5" w14:textId="77777777" w:rsidR="00922982" w:rsidRPr="000B4365" w:rsidRDefault="00922982" w:rsidP="009229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1</w:t>
            </w:r>
          </w:p>
        </w:tc>
      </w:tr>
      <w:tr w:rsidR="00922982" w:rsidRPr="000B4365" w14:paraId="64090016" w14:textId="77777777" w:rsidTr="00141613">
        <w:trPr>
          <w:trHeight w:val="294"/>
        </w:trPr>
        <w:tc>
          <w:tcPr>
            <w:cnfStyle w:val="001000000000" w:firstRow="0" w:lastRow="0" w:firstColumn="1" w:lastColumn="0" w:oddVBand="0" w:evenVBand="0" w:oddHBand="0" w:evenHBand="0" w:firstRowFirstColumn="0" w:firstRowLastColumn="0" w:lastRowFirstColumn="0" w:lastRowLastColumn="0"/>
            <w:tcW w:w="2228" w:type="dxa"/>
            <w:noWrap/>
            <w:hideMark/>
          </w:tcPr>
          <w:p w14:paraId="3C60175C" w14:textId="77777777" w:rsidR="00922982" w:rsidRPr="000B4365" w:rsidRDefault="00922982" w:rsidP="00922982">
            <w:pPr>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2014</w:t>
            </w:r>
          </w:p>
        </w:tc>
        <w:tc>
          <w:tcPr>
            <w:tcW w:w="1738" w:type="dxa"/>
            <w:noWrap/>
            <w:hideMark/>
          </w:tcPr>
          <w:p w14:paraId="4D6CFBCA" w14:textId="77777777" w:rsidR="00922982" w:rsidRPr="000B4365" w:rsidRDefault="00922982" w:rsidP="009229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221</w:t>
            </w:r>
          </w:p>
        </w:tc>
        <w:tc>
          <w:tcPr>
            <w:tcW w:w="2719" w:type="dxa"/>
            <w:noWrap/>
            <w:hideMark/>
          </w:tcPr>
          <w:p w14:paraId="69044647" w14:textId="77777777" w:rsidR="00922982" w:rsidRPr="000B4365" w:rsidRDefault="00922982" w:rsidP="009229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0</w:t>
            </w:r>
          </w:p>
        </w:tc>
      </w:tr>
      <w:tr w:rsidR="00922982" w:rsidRPr="000B4365" w14:paraId="693087B0" w14:textId="77777777" w:rsidTr="001416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28" w:type="dxa"/>
            <w:noWrap/>
            <w:hideMark/>
          </w:tcPr>
          <w:p w14:paraId="48553438" w14:textId="77777777" w:rsidR="00922982" w:rsidRPr="000B4365" w:rsidRDefault="00922982" w:rsidP="00922982">
            <w:pPr>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2015</w:t>
            </w:r>
          </w:p>
        </w:tc>
        <w:tc>
          <w:tcPr>
            <w:tcW w:w="1738" w:type="dxa"/>
            <w:noWrap/>
            <w:hideMark/>
          </w:tcPr>
          <w:p w14:paraId="07C11539" w14:textId="77777777" w:rsidR="00922982" w:rsidRPr="000B4365" w:rsidRDefault="00922982" w:rsidP="009229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241</w:t>
            </w:r>
          </w:p>
        </w:tc>
        <w:tc>
          <w:tcPr>
            <w:tcW w:w="2719" w:type="dxa"/>
            <w:noWrap/>
            <w:hideMark/>
          </w:tcPr>
          <w:p w14:paraId="1557ED1F" w14:textId="77777777" w:rsidR="00922982" w:rsidRPr="000B4365" w:rsidRDefault="00922982" w:rsidP="009229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0</w:t>
            </w:r>
          </w:p>
        </w:tc>
      </w:tr>
    </w:tbl>
    <w:p w14:paraId="05D26B72" w14:textId="77777777" w:rsidR="001923F6" w:rsidRPr="000B4365" w:rsidRDefault="001923F6" w:rsidP="0039686C">
      <w:pPr>
        <w:rPr>
          <w:rFonts w:ascii="Arial" w:hAnsi="Arial" w:cs="Arial"/>
          <w:sz w:val="24"/>
          <w:szCs w:val="24"/>
        </w:rPr>
      </w:pPr>
    </w:p>
    <w:p w14:paraId="7470953B" w14:textId="77777777" w:rsidR="002263D9" w:rsidRPr="000A7666" w:rsidRDefault="000A7666" w:rsidP="000A7666">
      <w:pPr>
        <w:pStyle w:val="Titre3"/>
        <w:spacing w:after="240" w:line="276" w:lineRule="auto"/>
        <w:jc w:val="both"/>
        <w:rPr>
          <w:rFonts w:ascii="Arial" w:eastAsia="Calibri" w:hAnsi="Arial" w:cs="Arial"/>
          <w:b/>
          <w:color w:val="auto"/>
        </w:rPr>
      </w:pPr>
      <w:bookmarkStart w:id="157" w:name="_Toc428966409"/>
      <w:bookmarkStart w:id="158" w:name="_Toc432669235"/>
      <w:bookmarkStart w:id="159" w:name="_Toc366098321"/>
      <w:r w:rsidRPr="000A7666">
        <w:rPr>
          <w:rFonts w:ascii="Arial" w:eastAsia="Calibri" w:hAnsi="Arial" w:cs="Arial"/>
          <w:b/>
          <w:color w:val="auto"/>
        </w:rPr>
        <w:t>2.2.7</w:t>
      </w:r>
      <w:bookmarkEnd w:id="157"/>
      <w:r w:rsidRPr="000A7666">
        <w:rPr>
          <w:rFonts w:ascii="Arial" w:eastAsia="Calibri" w:hAnsi="Arial" w:cs="Arial"/>
          <w:b/>
          <w:color w:val="auto"/>
        </w:rPr>
        <w:t>. Méningite</w:t>
      </w:r>
      <w:bookmarkEnd w:id="158"/>
      <w:r w:rsidR="002263D9" w:rsidRPr="000A7666">
        <w:rPr>
          <w:rFonts w:ascii="Arial" w:eastAsia="Calibri" w:hAnsi="Arial" w:cs="Arial"/>
          <w:b/>
          <w:color w:val="auto"/>
        </w:rPr>
        <w:t xml:space="preserve"> </w:t>
      </w:r>
      <w:bookmarkEnd w:id="159"/>
    </w:p>
    <w:p w14:paraId="1E19E7B4" w14:textId="77777777" w:rsidR="007B5148" w:rsidRPr="000B4365" w:rsidRDefault="007B5148" w:rsidP="007B5148">
      <w:pPr>
        <w:pStyle w:val="Corpsdetexte2"/>
        <w:spacing w:line="276" w:lineRule="auto"/>
        <w:rPr>
          <w:rFonts w:ascii="Arial" w:hAnsi="Arial" w:cs="Arial"/>
          <w:lang w:val="fr-FR"/>
        </w:rPr>
      </w:pPr>
      <w:r w:rsidRPr="000B4365">
        <w:rPr>
          <w:rFonts w:ascii="Arial" w:hAnsi="Arial" w:cs="Arial"/>
          <w:lang w:val="fr-FR"/>
        </w:rPr>
        <w:t xml:space="preserve">Outre la surveillance hebdomadaire de la méningite dans le cadre du SIMR, la  surveillance des infections à </w:t>
      </w:r>
      <w:proofErr w:type="spellStart"/>
      <w:r w:rsidRPr="000B4365">
        <w:rPr>
          <w:rFonts w:ascii="Arial" w:hAnsi="Arial" w:cs="Arial"/>
          <w:lang w:val="fr-FR"/>
        </w:rPr>
        <w:t>Hib</w:t>
      </w:r>
      <w:proofErr w:type="spellEnd"/>
      <w:r w:rsidRPr="000B4365">
        <w:rPr>
          <w:rFonts w:ascii="Arial" w:hAnsi="Arial" w:cs="Arial"/>
          <w:lang w:val="fr-FR"/>
        </w:rPr>
        <w:t xml:space="preserve"> et des infections à pneumocoque n’a effectivement démarré qu’en septembre  2011 dans le cadre de la surveillance sentinelle après l’introduction du nouveau vaccin dans le calendrier du PEV systématique (Pentavalent  et PCV 13).</w:t>
      </w:r>
    </w:p>
    <w:p w14:paraId="62DAB430" w14:textId="77777777" w:rsidR="007B5148" w:rsidRPr="000B4365" w:rsidRDefault="007B5148" w:rsidP="007B5148">
      <w:pPr>
        <w:pStyle w:val="Corpsdetexte2"/>
        <w:spacing w:line="276" w:lineRule="auto"/>
        <w:rPr>
          <w:rFonts w:ascii="Arial" w:hAnsi="Arial" w:cs="Arial"/>
          <w:lang w:val="fr-FR"/>
        </w:rPr>
      </w:pPr>
      <w:r w:rsidRPr="000B4365">
        <w:rPr>
          <w:rFonts w:ascii="Arial" w:hAnsi="Arial" w:cs="Arial"/>
          <w:lang w:val="fr-FR"/>
        </w:rPr>
        <w:t>Les données de la surveillance sentinelle sont résumées dans le tableau ci-dessous :</w:t>
      </w:r>
    </w:p>
    <w:p w14:paraId="7B3F806F" w14:textId="77777777" w:rsidR="0063591D" w:rsidRPr="000B4365" w:rsidRDefault="00C531D2" w:rsidP="00B8539E">
      <w:pPr>
        <w:pStyle w:val="Corpsdetexte2"/>
        <w:spacing w:after="240" w:line="276" w:lineRule="auto"/>
        <w:rPr>
          <w:rFonts w:ascii="Arial" w:hAnsi="Arial" w:cs="Arial"/>
          <w:lang w:val="fr-FR"/>
        </w:rPr>
      </w:pPr>
      <w:r w:rsidRPr="000B4365">
        <w:rPr>
          <w:rFonts w:ascii="Arial" w:hAnsi="Arial" w:cs="Arial"/>
          <w:lang w:val="fr-FR"/>
        </w:rPr>
        <w:t>.</w:t>
      </w:r>
    </w:p>
    <w:p w14:paraId="4E2F0AD9" w14:textId="77777777" w:rsidR="00012645" w:rsidRPr="000B4365" w:rsidRDefault="00012645" w:rsidP="00B8539E">
      <w:pPr>
        <w:shd w:val="clear" w:color="auto" w:fill="FFFFFF"/>
        <w:spacing w:before="240" w:after="120" w:line="276" w:lineRule="auto"/>
        <w:jc w:val="both"/>
        <w:rPr>
          <w:rFonts w:ascii="Arial" w:hAnsi="Arial" w:cs="Arial"/>
          <w:b/>
          <w:sz w:val="24"/>
          <w:szCs w:val="24"/>
        </w:rPr>
      </w:pPr>
    </w:p>
    <w:p w14:paraId="7DC00FA7" w14:textId="77777777" w:rsidR="00C531D2" w:rsidRPr="000B4365" w:rsidRDefault="00C531D2" w:rsidP="00B8539E">
      <w:pPr>
        <w:shd w:val="clear" w:color="auto" w:fill="FFFFFF"/>
        <w:spacing w:before="240" w:after="120" w:line="276" w:lineRule="auto"/>
        <w:jc w:val="both"/>
        <w:rPr>
          <w:rFonts w:ascii="Arial" w:hAnsi="Arial" w:cs="Arial"/>
          <w:sz w:val="24"/>
          <w:szCs w:val="24"/>
        </w:rPr>
      </w:pPr>
      <w:r w:rsidRPr="00AF5FDF">
        <w:rPr>
          <w:rFonts w:ascii="Arial" w:hAnsi="Arial" w:cs="Arial"/>
          <w:sz w:val="24"/>
          <w:szCs w:val="24"/>
          <w:u w:val="single"/>
        </w:rPr>
        <w:t xml:space="preserve">Tableau </w:t>
      </w:r>
      <w:r w:rsidR="00AF5FDF" w:rsidRPr="00AF5FDF">
        <w:rPr>
          <w:rFonts w:ascii="Arial" w:hAnsi="Arial" w:cs="Arial"/>
          <w:sz w:val="24"/>
          <w:szCs w:val="24"/>
          <w:u w:val="single"/>
        </w:rPr>
        <w:t>XVII</w:t>
      </w:r>
      <w:r w:rsidRPr="000B4365">
        <w:rPr>
          <w:rFonts w:ascii="Arial" w:hAnsi="Arial" w:cs="Arial"/>
          <w:b/>
          <w:sz w:val="24"/>
          <w:szCs w:val="24"/>
        </w:rPr>
        <w:t>:</w:t>
      </w:r>
      <w:r w:rsidRPr="000B4365">
        <w:rPr>
          <w:rFonts w:ascii="Arial" w:hAnsi="Arial" w:cs="Arial"/>
          <w:sz w:val="24"/>
          <w:szCs w:val="24"/>
        </w:rPr>
        <w:t xml:space="preserve"> </w:t>
      </w:r>
      <w:r w:rsidR="007B5148" w:rsidRPr="000B4365">
        <w:rPr>
          <w:rFonts w:ascii="Arial" w:hAnsi="Arial" w:cs="Arial"/>
          <w:sz w:val="24"/>
          <w:szCs w:val="24"/>
        </w:rPr>
        <w:t>Données de la surveillance hebdomadaire</w:t>
      </w:r>
      <w:r w:rsidR="0004500C">
        <w:rPr>
          <w:rFonts w:ascii="Arial" w:hAnsi="Arial" w:cs="Arial"/>
          <w:sz w:val="24"/>
          <w:szCs w:val="24"/>
        </w:rPr>
        <w:t>(SIMR)</w:t>
      </w:r>
      <w:r w:rsidR="007B5148" w:rsidRPr="000B4365">
        <w:rPr>
          <w:rFonts w:ascii="Arial" w:hAnsi="Arial" w:cs="Arial"/>
          <w:sz w:val="24"/>
          <w:szCs w:val="24"/>
        </w:rPr>
        <w:t xml:space="preserve"> de la </w:t>
      </w:r>
      <w:r w:rsidR="00C33FF8" w:rsidRPr="000B4365">
        <w:rPr>
          <w:rFonts w:ascii="Arial" w:hAnsi="Arial" w:cs="Arial"/>
          <w:sz w:val="24"/>
          <w:szCs w:val="24"/>
        </w:rPr>
        <w:t>méningite de 2012 à 2015</w:t>
      </w:r>
      <w:r w:rsidR="0004500C">
        <w:rPr>
          <w:rFonts w:ascii="Arial" w:hAnsi="Arial" w:cs="Arial"/>
          <w:sz w:val="24"/>
          <w:szCs w:val="24"/>
        </w:rPr>
        <w:t>(1</w:t>
      </w:r>
      <w:r w:rsidR="0004500C" w:rsidRPr="0004500C">
        <w:rPr>
          <w:rFonts w:ascii="Arial" w:hAnsi="Arial" w:cs="Arial"/>
          <w:sz w:val="24"/>
          <w:szCs w:val="24"/>
          <w:vertAlign w:val="superscript"/>
        </w:rPr>
        <w:t>er</w:t>
      </w:r>
      <w:r w:rsidR="0004500C">
        <w:rPr>
          <w:rFonts w:ascii="Arial" w:hAnsi="Arial" w:cs="Arial"/>
          <w:sz w:val="24"/>
          <w:szCs w:val="24"/>
        </w:rPr>
        <w:t xml:space="preserve"> semestre)</w:t>
      </w:r>
    </w:p>
    <w:tbl>
      <w:tblPr>
        <w:tblStyle w:val="Trameclaire-Accent1"/>
        <w:tblW w:w="8161" w:type="dxa"/>
        <w:tblLook w:val="04A0" w:firstRow="1" w:lastRow="0" w:firstColumn="1" w:lastColumn="0" w:noHBand="0" w:noVBand="1"/>
      </w:tblPr>
      <w:tblGrid>
        <w:gridCol w:w="2040"/>
        <w:gridCol w:w="1194"/>
        <w:gridCol w:w="1865"/>
        <w:gridCol w:w="3062"/>
      </w:tblGrid>
      <w:tr w:rsidR="00A85037" w:rsidRPr="000B4365" w14:paraId="7CDC0740" w14:textId="77777777" w:rsidTr="00C00D41">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040" w:type="dxa"/>
            <w:vMerge w:val="restart"/>
            <w:noWrap/>
            <w:hideMark/>
          </w:tcPr>
          <w:p w14:paraId="4C257E4A" w14:textId="77777777" w:rsidR="00A85037" w:rsidRPr="000B4365" w:rsidRDefault="00A85037" w:rsidP="00A85037">
            <w:pPr>
              <w:jc w:val="center"/>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fr-BE" w:eastAsia="fr-BE"/>
              </w:rPr>
              <w:t>Année</w:t>
            </w:r>
          </w:p>
        </w:tc>
        <w:tc>
          <w:tcPr>
            <w:tcW w:w="6121" w:type="dxa"/>
            <w:gridSpan w:val="3"/>
            <w:noWrap/>
            <w:hideMark/>
          </w:tcPr>
          <w:p w14:paraId="556ACA34" w14:textId="77777777" w:rsidR="00A85037" w:rsidRPr="000B4365" w:rsidRDefault="00A85037" w:rsidP="00A8503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fr-BE" w:eastAsia="fr-BE"/>
              </w:rPr>
              <w:t>(SIMR)</w:t>
            </w:r>
          </w:p>
        </w:tc>
      </w:tr>
      <w:tr w:rsidR="00A85037" w:rsidRPr="000B4365" w14:paraId="1631A8AD" w14:textId="77777777" w:rsidTr="00C00D41">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040" w:type="dxa"/>
            <w:vMerge/>
            <w:hideMark/>
          </w:tcPr>
          <w:p w14:paraId="200F24B4" w14:textId="77777777" w:rsidR="00A85037" w:rsidRPr="000B4365" w:rsidRDefault="00A85037" w:rsidP="00A85037">
            <w:pPr>
              <w:rPr>
                <w:rFonts w:ascii="Arial" w:eastAsia="Times New Roman" w:hAnsi="Arial" w:cs="Arial"/>
                <w:b w:val="0"/>
                <w:bCs w:val="0"/>
                <w:color w:val="000000"/>
                <w:sz w:val="24"/>
                <w:szCs w:val="24"/>
                <w:lang w:val="fr-BE" w:eastAsia="fr-BE"/>
              </w:rPr>
            </w:pPr>
          </w:p>
        </w:tc>
        <w:tc>
          <w:tcPr>
            <w:tcW w:w="1194" w:type="dxa"/>
            <w:noWrap/>
            <w:hideMark/>
          </w:tcPr>
          <w:p w14:paraId="7FFFCA01" w14:textId="77777777" w:rsidR="00A85037" w:rsidRPr="000B4365" w:rsidRDefault="00A85037" w:rsidP="00A850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r w:rsidRPr="000B4365">
              <w:rPr>
                <w:rFonts w:ascii="Arial" w:eastAsia="Times New Roman" w:hAnsi="Arial" w:cs="Arial"/>
                <w:b/>
                <w:bCs/>
                <w:color w:val="000000"/>
                <w:sz w:val="24"/>
                <w:szCs w:val="24"/>
                <w:lang w:val="fr-BE" w:eastAsia="fr-BE"/>
              </w:rPr>
              <w:t>Cas</w:t>
            </w:r>
          </w:p>
        </w:tc>
        <w:tc>
          <w:tcPr>
            <w:tcW w:w="1865" w:type="dxa"/>
            <w:noWrap/>
            <w:hideMark/>
          </w:tcPr>
          <w:p w14:paraId="12F5868C" w14:textId="77777777" w:rsidR="00A85037" w:rsidRPr="000B4365" w:rsidRDefault="00A85037" w:rsidP="00A850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r w:rsidRPr="000B4365">
              <w:rPr>
                <w:rFonts w:ascii="Arial" w:eastAsia="Times New Roman" w:hAnsi="Arial" w:cs="Arial"/>
                <w:b/>
                <w:bCs/>
                <w:color w:val="000000"/>
                <w:sz w:val="24"/>
                <w:szCs w:val="24"/>
                <w:lang w:val="fr-BE" w:eastAsia="fr-BE"/>
              </w:rPr>
              <w:t>Décès</w:t>
            </w:r>
          </w:p>
        </w:tc>
        <w:tc>
          <w:tcPr>
            <w:tcW w:w="3062" w:type="dxa"/>
            <w:hideMark/>
          </w:tcPr>
          <w:p w14:paraId="703757D6" w14:textId="77777777" w:rsidR="00A85037" w:rsidRPr="000B4365" w:rsidRDefault="00A85037" w:rsidP="00A850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val="fr-BE" w:eastAsia="fr-BE"/>
              </w:rPr>
            </w:pPr>
            <w:r w:rsidRPr="000B4365">
              <w:rPr>
                <w:rFonts w:ascii="Arial" w:eastAsia="Times New Roman" w:hAnsi="Arial" w:cs="Arial"/>
                <w:b/>
                <w:bCs/>
                <w:color w:val="000000"/>
                <w:sz w:val="24"/>
                <w:szCs w:val="24"/>
                <w:lang w:val="fr-BE" w:eastAsia="fr-BE"/>
              </w:rPr>
              <w:t>Taux de létalité</w:t>
            </w:r>
          </w:p>
        </w:tc>
      </w:tr>
      <w:tr w:rsidR="00FB236A" w:rsidRPr="000B4365" w14:paraId="5153921D" w14:textId="77777777" w:rsidTr="00C00D41">
        <w:trPr>
          <w:trHeight w:val="421"/>
        </w:trPr>
        <w:tc>
          <w:tcPr>
            <w:cnfStyle w:val="001000000000" w:firstRow="0" w:lastRow="0" w:firstColumn="1" w:lastColumn="0" w:oddVBand="0" w:evenVBand="0" w:oddHBand="0" w:evenHBand="0" w:firstRowFirstColumn="0" w:firstRowLastColumn="0" w:lastRowFirstColumn="0" w:lastRowLastColumn="0"/>
            <w:tcW w:w="2040" w:type="dxa"/>
            <w:noWrap/>
            <w:hideMark/>
          </w:tcPr>
          <w:p w14:paraId="0A20B91C" w14:textId="77777777" w:rsidR="00FB236A" w:rsidRPr="000B4365" w:rsidRDefault="00FB236A" w:rsidP="00FB236A">
            <w:pPr>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2012</w:t>
            </w:r>
          </w:p>
        </w:tc>
        <w:tc>
          <w:tcPr>
            <w:tcW w:w="1194" w:type="dxa"/>
            <w:noWrap/>
            <w:hideMark/>
          </w:tcPr>
          <w:p w14:paraId="246A2CDB" w14:textId="77777777" w:rsidR="00FB236A" w:rsidRPr="000B4365" w:rsidRDefault="00FB236A" w:rsidP="00FB23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406</w:t>
            </w:r>
          </w:p>
        </w:tc>
        <w:tc>
          <w:tcPr>
            <w:tcW w:w="1865" w:type="dxa"/>
            <w:noWrap/>
            <w:hideMark/>
          </w:tcPr>
          <w:p w14:paraId="1847A48E" w14:textId="77777777" w:rsidR="00FB236A" w:rsidRPr="000B4365" w:rsidRDefault="00FB236A" w:rsidP="00FB23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48</w:t>
            </w:r>
          </w:p>
        </w:tc>
        <w:tc>
          <w:tcPr>
            <w:tcW w:w="3062" w:type="dxa"/>
            <w:noWrap/>
            <w:hideMark/>
          </w:tcPr>
          <w:p w14:paraId="0F808AA5" w14:textId="77777777" w:rsidR="00FB236A" w:rsidRPr="000B4365" w:rsidRDefault="00FB236A" w:rsidP="00FB23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12%</w:t>
            </w:r>
          </w:p>
        </w:tc>
      </w:tr>
      <w:tr w:rsidR="00FB236A" w:rsidRPr="000B4365" w14:paraId="5925B7B2" w14:textId="77777777" w:rsidTr="00C00D41">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040" w:type="dxa"/>
            <w:noWrap/>
            <w:hideMark/>
          </w:tcPr>
          <w:p w14:paraId="0E1948E4" w14:textId="77777777" w:rsidR="00FB236A" w:rsidRPr="000B4365" w:rsidRDefault="00FB236A" w:rsidP="00FB236A">
            <w:pPr>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2013</w:t>
            </w:r>
          </w:p>
        </w:tc>
        <w:tc>
          <w:tcPr>
            <w:tcW w:w="1194" w:type="dxa"/>
            <w:noWrap/>
            <w:hideMark/>
          </w:tcPr>
          <w:p w14:paraId="7B0E0AF2" w14:textId="77777777" w:rsidR="00FB236A" w:rsidRPr="000B4365" w:rsidRDefault="00FB236A" w:rsidP="00FB23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258</w:t>
            </w:r>
          </w:p>
        </w:tc>
        <w:tc>
          <w:tcPr>
            <w:tcW w:w="1865" w:type="dxa"/>
            <w:noWrap/>
            <w:hideMark/>
          </w:tcPr>
          <w:p w14:paraId="64C6E7FD" w14:textId="77777777" w:rsidR="00FB236A" w:rsidRPr="000B4365" w:rsidRDefault="00FB236A" w:rsidP="00FB23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35</w:t>
            </w:r>
          </w:p>
        </w:tc>
        <w:tc>
          <w:tcPr>
            <w:tcW w:w="3062" w:type="dxa"/>
            <w:noWrap/>
            <w:hideMark/>
          </w:tcPr>
          <w:p w14:paraId="3DBEBB56" w14:textId="77777777" w:rsidR="00FB236A" w:rsidRPr="000B4365" w:rsidRDefault="00FB236A" w:rsidP="00FB23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14%</w:t>
            </w:r>
          </w:p>
        </w:tc>
      </w:tr>
      <w:tr w:rsidR="00FB236A" w:rsidRPr="000B4365" w14:paraId="30CC32F2" w14:textId="77777777" w:rsidTr="00C00D41">
        <w:trPr>
          <w:trHeight w:val="421"/>
        </w:trPr>
        <w:tc>
          <w:tcPr>
            <w:cnfStyle w:val="001000000000" w:firstRow="0" w:lastRow="0" w:firstColumn="1" w:lastColumn="0" w:oddVBand="0" w:evenVBand="0" w:oddHBand="0" w:evenHBand="0" w:firstRowFirstColumn="0" w:firstRowLastColumn="0" w:lastRowFirstColumn="0" w:lastRowLastColumn="0"/>
            <w:tcW w:w="2040" w:type="dxa"/>
            <w:noWrap/>
            <w:hideMark/>
          </w:tcPr>
          <w:p w14:paraId="1704FF42" w14:textId="77777777" w:rsidR="00FB236A" w:rsidRPr="000B4365" w:rsidRDefault="00FB236A" w:rsidP="00FB236A">
            <w:pPr>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2014</w:t>
            </w:r>
          </w:p>
        </w:tc>
        <w:tc>
          <w:tcPr>
            <w:tcW w:w="1194" w:type="dxa"/>
            <w:noWrap/>
            <w:hideMark/>
          </w:tcPr>
          <w:p w14:paraId="35C1476A" w14:textId="77777777" w:rsidR="00FB236A" w:rsidRPr="000B4365" w:rsidRDefault="00FB236A" w:rsidP="00FB23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188</w:t>
            </w:r>
          </w:p>
        </w:tc>
        <w:tc>
          <w:tcPr>
            <w:tcW w:w="1865" w:type="dxa"/>
            <w:noWrap/>
            <w:hideMark/>
          </w:tcPr>
          <w:p w14:paraId="52DD8F70" w14:textId="77777777" w:rsidR="00FB236A" w:rsidRPr="000B4365" w:rsidRDefault="00FB236A" w:rsidP="00FB23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36</w:t>
            </w:r>
          </w:p>
        </w:tc>
        <w:tc>
          <w:tcPr>
            <w:tcW w:w="3062" w:type="dxa"/>
            <w:noWrap/>
            <w:hideMark/>
          </w:tcPr>
          <w:p w14:paraId="18D4A50A" w14:textId="77777777" w:rsidR="00FB236A" w:rsidRPr="000B4365" w:rsidRDefault="00FB236A" w:rsidP="00FB23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19%</w:t>
            </w:r>
          </w:p>
        </w:tc>
      </w:tr>
      <w:tr w:rsidR="00FB236A" w:rsidRPr="000B4365" w14:paraId="1AFDB268" w14:textId="77777777" w:rsidTr="00C00D41">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040" w:type="dxa"/>
            <w:noWrap/>
            <w:hideMark/>
          </w:tcPr>
          <w:p w14:paraId="24CB3E3D" w14:textId="77777777" w:rsidR="00FB236A" w:rsidRPr="000B4365" w:rsidRDefault="00FB236A" w:rsidP="00FB236A">
            <w:pPr>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2015</w:t>
            </w:r>
          </w:p>
        </w:tc>
        <w:tc>
          <w:tcPr>
            <w:tcW w:w="1194" w:type="dxa"/>
            <w:noWrap/>
            <w:hideMark/>
          </w:tcPr>
          <w:p w14:paraId="241F7936" w14:textId="77777777" w:rsidR="00FB236A" w:rsidRPr="000B4365" w:rsidRDefault="00FB236A" w:rsidP="00FB23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25</w:t>
            </w:r>
          </w:p>
        </w:tc>
        <w:tc>
          <w:tcPr>
            <w:tcW w:w="1865" w:type="dxa"/>
            <w:noWrap/>
            <w:hideMark/>
          </w:tcPr>
          <w:p w14:paraId="6679D84B" w14:textId="77777777" w:rsidR="00FB236A" w:rsidRPr="000B4365" w:rsidRDefault="00FB236A" w:rsidP="00FB23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3</w:t>
            </w:r>
          </w:p>
        </w:tc>
        <w:tc>
          <w:tcPr>
            <w:tcW w:w="3062" w:type="dxa"/>
            <w:noWrap/>
            <w:hideMark/>
          </w:tcPr>
          <w:p w14:paraId="6B6BA09E" w14:textId="77777777" w:rsidR="00FB236A" w:rsidRPr="000B4365" w:rsidRDefault="00FB236A" w:rsidP="00FB23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12%</w:t>
            </w:r>
          </w:p>
        </w:tc>
      </w:tr>
    </w:tbl>
    <w:p w14:paraId="11B1ED91" w14:textId="77777777" w:rsidR="00A85037" w:rsidRDefault="00A85037" w:rsidP="0039686C">
      <w:pPr>
        <w:spacing w:line="276" w:lineRule="auto"/>
        <w:jc w:val="both"/>
        <w:rPr>
          <w:rFonts w:ascii="Arial" w:hAnsi="Arial" w:cs="Arial"/>
          <w:bCs/>
          <w:sz w:val="24"/>
          <w:szCs w:val="24"/>
        </w:rPr>
      </w:pPr>
      <w:bookmarkStart w:id="160" w:name="_Toc366098322"/>
    </w:p>
    <w:p w14:paraId="71F38679" w14:textId="77777777" w:rsidR="00AC3243" w:rsidRDefault="00AC3243" w:rsidP="0039686C">
      <w:pPr>
        <w:spacing w:line="276" w:lineRule="auto"/>
        <w:jc w:val="both"/>
        <w:rPr>
          <w:rFonts w:ascii="Arial" w:hAnsi="Arial" w:cs="Arial"/>
          <w:bCs/>
          <w:sz w:val="24"/>
          <w:szCs w:val="24"/>
        </w:rPr>
      </w:pPr>
    </w:p>
    <w:p w14:paraId="267AD601" w14:textId="77777777" w:rsidR="00AC3243" w:rsidRDefault="00AC3243" w:rsidP="0039686C">
      <w:pPr>
        <w:spacing w:line="276" w:lineRule="auto"/>
        <w:jc w:val="both"/>
        <w:rPr>
          <w:rFonts w:ascii="Arial" w:hAnsi="Arial" w:cs="Arial"/>
          <w:bCs/>
          <w:sz w:val="24"/>
          <w:szCs w:val="24"/>
        </w:rPr>
      </w:pPr>
    </w:p>
    <w:p w14:paraId="5170BC8E" w14:textId="77777777" w:rsidR="00AC3243" w:rsidRDefault="00AC3243" w:rsidP="0039686C">
      <w:pPr>
        <w:spacing w:line="276" w:lineRule="auto"/>
        <w:jc w:val="both"/>
        <w:rPr>
          <w:rFonts w:ascii="Arial" w:hAnsi="Arial" w:cs="Arial"/>
          <w:bCs/>
          <w:sz w:val="24"/>
          <w:szCs w:val="24"/>
        </w:rPr>
      </w:pPr>
    </w:p>
    <w:p w14:paraId="6CFE6568" w14:textId="77777777" w:rsidR="00AC3243" w:rsidRDefault="00AC3243" w:rsidP="0039686C">
      <w:pPr>
        <w:spacing w:line="276" w:lineRule="auto"/>
        <w:jc w:val="both"/>
        <w:rPr>
          <w:rFonts w:ascii="Arial" w:hAnsi="Arial" w:cs="Arial"/>
          <w:bCs/>
          <w:sz w:val="24"/>
          <w:szCs w:val="24"/>
        </w:rPr>
      </w:pPr>
    </w:p>
    <w:p w14:paraId="76852E1B" w14:textId="77777777" w:rsidR="00AC3243" w:rsidRDefault="00AC3243" w:rsidP="0039686C">
      <w:pPr>
        <w:spacing w:line="276" w:lineRule="auto"/>
        <w:jc w:val="both"/>
        <w:rPr>
          <w:rFonts w:ascii="Arial" w:hAnsi="Arial" w:cs="Arial"/>
          <w:bCs/>
          <w:sz w:val="24"/>
          <w:szCs w:val="24"/>
        </w:rPr>
      </w:pPr>
    </w:p>
    <w:p w14:paraId="6E46AE3A" w14:textId="77777777" w:rsidR="00AC3243" w:rsidRDefault="00AC3243" w:rsidP="0039686C">
      <w:pPr>
        <w:spacing w:line="276" w:lineRule="auto"/>
        <w:jc w:val="both"/>
        <w:rPr>
          <w:rFonts w:ascii="Arial" w:hAnsi="Arial" w:cs="Arial"/>
          <w:bCs/>
          <w:sz w:val="24"/>
          <w:szCs w:val="24"/>
        </w:rPr>
      </w:pPr>
    </w:p>
    <w:p w14:paraId="2896E0FB" w14:textId="77777777" w:rsidR="00AC3243" w:rsidRPr="000B4365" w:rsidRDefault="00AC3243" w:rsidP="0039686C">
      <w:pPr>
        <w:spacing w:line="276" w:lineRule="auto"/>
        <w:jc w:val="both"/>
        <w:rPr>
          <w:rFonts w:ascii="Arial" w:hAnsi="Arial" w:cs="Arial"/>
          <w:bCs/>
          <w:sz w:val="24"/>
          <w:szCs w:val="24"/>
        </w:rPr>
      </w:pPr>
    </w:p>
    <w:p w14:paraId="3F41C50A" w14:textId="77777777" w:rsidR="00A85037" w:rsidRDefault="00A85037" w:rsidP="0039686C">
      <w:pPr>
        <w:spacing w:line="276" w:lineRule="auto"/>
        <w:jc w:val="both"/>
        <w:rPr>
          <w:rFonts w:ascii="Arial" w:hAnsi="Arial" w:cs="Arial"/>
          <w:bCs/>
          <w:sz w:val="24"/>
          <w:szCs w:val="24"/>
        </w:rPr>
      </w:pPr>
      <w:r w:rsidRPr="00AF5FDF">
        <w:rPr>
          <w:rFonts w:ascii="Arial" w:hAnsi="Arial" w:cs="Arial"/>
          <w:bCs/>
          <w:sz w:val="24"/>
          <w:szCs w:val="24"/>
          <w:u w:val="single"/>
        </w:rPr>
        <w:lastRenderedPageBreak/>
        <w:t>Tableau </w:t>
      </w:r>
      <w:r w:rsidR="00AF5FDF" w:rsidRPr="00AF5FDF">
        <w:rPr>
          <w:rFonts w:ascii="Arial" w:hAnsi="Arial" w:cs="Arial"/>
          <w:bCs/>
          <w:sz w:val="24"/>
          <w:szCs w:val="24"/>
          <w:u w:val="single"/>
        </w:rPr>
        <w:t>XVIII</w:t>
      </w:r>
      <w:r w:rsidRPr="00AF5FDF">
        <w:rPr>
          <w:rFonts w:ascii="Arial" w:hAnsi="Arial" w:cs="Arial"/>
          <w:bCs/>
          <w:sz w:val="24"/>
          <w:szCs w:val="24"/>
          <w:u w:val="single"/>
        </w:rPr>
        <w:t>:</w:t>
      </w:r>
      <w:r w:rsidRPr="000B4365">
        <w:rPr>
          <w:rFonts w:ascii="Arial" w:hAnsi="Arial" w:cs="Arial"/>
          <w:bCs/>
          <w:sz w:val="24"/>
          <w:szCs w:val="24"/>
        </w:rPr>
        <w:t xml:space="preserve"> Surveillance laboratoire de la méningite (données Labo</w:t>
      </w:r>
      <w:r w:rsidR="00C27C08" w:rsidRPr="000B4365">
        <w:rPr>
          <w:rFonts w:ascii="Arial" w:hAnsi="Arial" w:cs="Arial"/>
          <w:bCs/>
          <w:sz w:val="24"/>
          <w:szCs w:val="24"/>
        </w:rPr>
        <w:t xml:space="preserve">ratoire </w:t>
      </w:r>
      <w:r w:rsidRPr="000B4365">
        <w:rPr>
          <w:rFonts w:ascii="Arial" w:hAnsi="Arial" w:cs="Arial"/>
          <w:bCs/>
          <w:sz w:val="24"/>
          <w:szCs w:val="24"/>
        </w:rPr>
        <w:t>national)</w:t>
      </w:r>
      <w:r w:rsidR="0004500C">
        <w:rPr>
          <w:rFonts w:ascii="Arial" w:hAnsi="Arial" w:cs="Arial"/>
          <w:bCs/>
          <w:sz w:val="24"/>
          <w:szCs w:val="24"/>
        </w:rPr>
        <w:t>, surveillance sentinelle, de 2012 à 2015</w:t>
      </w:r>
      <w:r w:rsidR="0004500C">
        <w:rPr>
          <w:rFonts w:ascii="Arial" w:hAnsi="Arial" w:cs="Arial"/>
          <w:sz w:val="24"/>
          <w:szCs w:val="24"/>
        </w:rPr>
        <w:t>(1</w:t>
      </w:r>
      <w:r w:rsidR="0004500C" w:rsidRPr="0004500C">
        <w:rPr>
          <w:rFonts w:ascii="Arial" w:hAnsi="Arial" w:cs="Arial"/>
          <w:sz w:val="24"/>
          <w:szCs w:val="24"/>
          <w:vertAlign w:val="superscript"/>
        </w:rPr>
        <w:t>er</w:t>
      </w:r>
      <w:r w:rsidR="0004500C">
        <w:rPr>
          <w:rFonts w:ascii="Arial" w:hAnsi="Arial" w:cs="Arial"/>
          <w:sz w:val="24"/>
          <w:szCs w:val="24"/>
        </w:rPr>
        <w:t xml:space="preserve"> semestre)</w:t>
      </w:r>
      <w:r w:rsidR="0004500C">
        <w:rPr>
          <w:rFonts w:ascii="Arial" w:hAnsi="Arial" w:cs="Arial"/>
          <w:bCs/>
          <w:sz w:val="24"/>
          <w:szCs w:val="24"/>
        </w:rPr>
        <w:t>.</w:t>
      </w:r>
    </w:p>
    <w:p w14:paraId="5930F1E3" w14:textId="77777777" w:rsidR="005006A7" w:rsidRPr="000B4365" w:rsidRDefault="005006A7" w:rsidP="0039686C">
      <w:pPr>
        <w:spacing w:line="276" w:lineRule="auto"/>
        <w:jc w:val="both"/>
        <w:rPr>
          <w:rFonts w:ascii="Arial" w:hAnsi="Arial" w:cs="Arial"/>
          <w:bCs/>
          <w:sz w:val="24"/>
          <w:szCs w:val="24"/>
        </w:rPr>
      </w:pPr>
    </w:p>
    <w:tbl>
      <w:tblPr>
        <w:tblStyle w:val="Trameclaire-Accent5"/>
        <w:tblW w:w="4979" w:type="pct"/>
        <w:tblLayout w:type="fixed"/>
        <w:tblLook w:val="04A0" w:firstRow="1" w:lastRow="0" w:firstColumn="1" w:lastColumn="0" w:noHBand="0" w:noVBand="1"/>
      </w:tblPr>
      <w:tblGrid>
        <w:gridCol w:w="798"/>
        <w:gridCol w:w="831"/>
        <w:gridCol w:w="640"/>
        <w:gridCol w:w="797"/>
        <w:gridCol w:w="793"/>
        <w:gridCol w:w="665"/>
        <w:gridCol w:w="795"/>
        <w:gridCol w:w="931"/>
        <w:gridCol w:w="795"/>
        <w:gridCol w:w="663"/>
        <w:gridCol w:w="663"/>
        <w:gridCol w:w="663"/>
      </w:tblGrid>
      <w:tr w:rsidR="005006A7" w:rsidRPr="005006A7" w14:paraId="136DB417" w14:textId="77777777" w:rsidTr="005006A7">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442" w:type="pct"/>
            <w:vMerge w:val="restart"/>
          </w:tcPr>
          <w:p w14:paraId="45BC88D3" w14:textId="77777777" w:rsidR="005006A7" w:rsidRPr="005006A7" w:rsidRDefault="005006A7" w:rsidP="00F31A64">
            <w:pPr>
              <w:jc w:val="center"/>
              <w:rPr>
                <w:rFonts w:ascii="Arial" w:eastAsia="Times New Roman" w:hAnsi="Arial" w:cs="Arial"/>
                <w:b w:val="0"/>
                <w:bCs w:val="0"/>
                <w:color w:val="auto"/>
                <w:sz w:val="24"/>
                <w:szCs w:val="24"/>
                <w:lang w:val="fr-BE" w:eastAsia="fr-BE"/>
              </w:rPr>
            </w:pPr>
            <w:r w:rsidRPr="005006A7">
              <w:rPr>
                <w:rFonts w:ascii="Arial" w:eastAsia="Times New Roman" w:hAnsi="Arial" w:cs="Arial"/>
                <w:b w:val="0"/>
                <w:bCs w:val="0"/>
                <w:color w:val="auto"/>
                <w:sz w:val="24"/>
                <w:szCs w:val="24"/>
                <w:lang w:val="fr-BE" w:eastAsia="fr-BE"/>
              </w:rPr>
              <w:t>Année</w:t>
            </w:r>
          </w:p>
        </w:tc>
        <w:tc>
          <w:tcPr>
            <w:tcW w:w="460" w:type="pct"/>
            <w:vMerge w:val="restart"/>
          </w:tcPr>
          <w:p w14:paraId="6CD9EE0D" w14:textId="77777777" w:rsidR="005006A7" w:rsidRPr="005006A7" w:rsidRDefault="005006A7" w:rsidP="00F31A6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4"/>
                <w:szCs w:val="24"/>
                <w:lang w:val="fr-BE" w:eastAsia="fr-BE"/>
              </w:rPr>
            </w:pPr>
            <w:r w:rsidRPr="005006A7">
              <w:rPr>
                <w:rFonts w:ascii="Arial" w:eastAsia="Times New Roman" w:hAnsi="Arial" w:cs="Arial"/>
                <w:b w:val="0"/>
                <w:bCs w:val="0"/>
                <w:color w:val="auto"/>
                <w:sz w:val="24"/>
                <w:szCs w:val="24"/>
                <w:lang w:val="fr-BE" w:eastAsia="fr-BE"/>
              </w:rPr>
              <w:t>Total LCR examinés</w:t>
            </w:r>
          </w:p>
        </w:tc>
        <w:tc>
          <w:tcPr>
            <w:tcW w:w="4099" w:type="pct"/>
            <w:gridSpan w:val="10"/>
          </w:tcPr>
          <w:p w14:paraId="7F8E5C09" w14:textId="77777777" w:rsidR="005006A7" w:rsidRPr="005006A7" w:rsidRDefault="005006A7" w:rsidP="00F31A64">
            <w:pPr>
              <w:ind w:firstLineChars="100" w:firstLine="2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4"/>
                <w:szCs w:val="24"/>
                <w:lang w:val="fr-BE" w:eastAsia="fr-BE"/>
              </w:rPr>
            </w:pPr>
            <w:r w:rsidRPr="005006A7">
              <w:rPr>
                <w:rFonts w:ascii="Arial" w:eastAsia="Times New Roman" w:hAnsi="Arial" w:cs="Arial"/>
                <w:b w:val="0"/>
                <w:bCs w:val="0"/>
                <w:color w:val="auto"/>
                <w:sz w:val="24"/>
                <w:szCs w:val="24"/>
                <w:lang w:val="fr-BE" w:eastAsia="fr-BE"/>
              </w:rPr>
              <w:t>Résultats positifs</w:t>
            </w:r>
          </w:p>
        </w:tc>
      </w:tr>
      <w:tr w:rsidR="005006A7" w:rsidRPr="005006A7" w14:paraId="117DF5F9" w14:textId="77777777" w:rsidTr="005006A7">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442" w:type="pct"/>
            <w:vMerge/>
            <w:hideMark/>
          </w:tcPr>
          <w:p w14:paraId="72A2A2B4" w14:textId="77777777" w:rsidR="005006A7" w:rsidRPr="005006A7" w:rsidRDefault="005006A7" w:rsidP="00F31A64">
            <w:pPr>
              <w:jc w:val="center"/>
              <w:rPr>
                <w:rFonts w:ascii="Arial" w:eastAsia="Times New Roman" w:hAnsi="Arial" w:cs="Arial"/>
                <w:b w:val="0"/>
                <w:bCs w:val="0"/>
                <w:color w:val="auto"/>
                <w:sz w:val="24"/>
                <w:szCs w:val="24"/>
                <w:lang w:val="fr-BE" w:eastAsia="fr-BE"/>
              </w:rPr>
            </w:pPr>
          </w:p>
        </w:tc>
        <w:tc>
          <w:tcPr>
            <w:tcW w:w="460" w:type="pct"/>
            <w:vMerge/>
            <w:hideMark/>
          </w:tcPr>
          <w:p w14:paraId="6448D71D" w14:textId="77777777" w:rsidR="005006A7" w:rsidRPr="005006A7" w:rsidRDefault="005006A7" w:rsidP="00F31A6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4"/>
                <w:szCs w:val="24"/>
                <w:lang w:val="fr-BE" w:eastAsia="fr-BE"/>
              </w:rPr>
            </w:pPr>
          </w:p>
        </w:tc>
        <w:tc>
          <w:tcPr>
            <w:tcW w:w="354" w:type="pct"/>
            <w:hideMark/>
          </w:tcPr>
          <w:p w14:paraId="597159F6"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auto"/>
                <w:sz w:val="20"/>
                <w:szCs w:val="20"/>
                <w:lang w:val="fr-BE" w:eastAsia="fr-BE"/>
              </w:rPr>
            </w:pPr>
            <w:r w:rsidRPr="005006A7">
              <w:rPr>
                <w:rFonts w:ascii="Arial" w:eastAsia="Times New Roman" w:hAnsi="Arial" w:cs="Arial"/>
                <w:b/>
                <w:bCs/>
                <w:i/>
                <w:iCs/>
                <w:color w:val="auto"/>
                <w:sz w:val="20"/>
                <w:szCs w:val="20"/>
                <w:lang w:val="fr-BE" w:eastAsia="fr-BE"/>
              </w:rPr>
              <w:t>N. Men A</w:t>
            </w:r>
          </w:p>
        </w:tc>
        <w:tc>
          <w:tcPr>
            <w:tcW w:w="441" w:type="pct"/>
            <w:hideMark/>
          </w:tcPr>
          <w:p w14:paraId="6C9517D1"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auto"/>
                <w:sz w:val="20"/>
                <w:szCs w:val="20"/>
                <w:lang w:val="fr-BE" w:eastAsia="fr-BE"/>
              </w:rPr>
            </w:pPr>
            <w:r w:rsidRPr="005006A7">
              <w:rPr>
                <w:rFonts w:ascii="Arial" w:eastAsia="Times New Roman" w:hAnsi="Arial" w:cs="Arial"/>
                <w:b/>
                <w:bCs/>
                <w:i/>
                <w:iCs/>
                <w:color w:val="auto"/>
                <w:sz w:val="20"/>
                <w:szCs w:val="20"/>
                <w:lang w:val="fr-BE" w:eastAsia="fr-BE"/>
              </w:rPr>
              <w:t>N. Men B</w:t>
            </w:r>
          </w:p>
        </w:tc>
        <w:tc>
          <w:tcPr>
            <w:tcW w:w="439" w:type="pct"/>
            <w:hideMark/>
          </w:tcPr>
          <w:p w14:paraId="2EBFAAE2"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auto"/>
                <w:sz w:val="20"/>
                <w:szCs w:val="20"/>
                <w:lang w:val="fr-BE" w:eastAsia="fr-BE"/>
              </w:rPr>
            </w:pPr>
            <w:r w:rsidRPr="005006A7">
              <w:rPr>
                <w:rFonts w:ascii="Arial" w:eastAsia="Times New Roman" w:hAnsi="Arial" w:cs="Arial"/>
                <w:b/>
                <w:bCs/>
                <w:i/>
                <w:iCs/>
                <w:color w:val="auto"/>
                <w:sz w:val="20"/>
                <w:szCs w:val="20"/>
                <w:lang w:val="fr-BE" w:eastAsia="fr-BE"/>
              </w:rPr>
              <w:t>N. Men C</w:t>
            </w:r>
          </w:p>
        </w:tc>
        <w:tc>
          <w:tcPr>
            <w:tcW w:w="368" w:type="pct"/>
            <w:hideMark/>
          </w:tcPr>
          <w:p w14:paraId="0A0B609E"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auto"/>
                <w:sz w:val="20"/>
                <w:szCs w:val="20"/>
                <w:lang w:val="fr-BE" w:eastAsia="fr-BE"/>
              </w:rPr>
            </w:pPr>
            <w:r w:rsidRPr="005006A7">
              <w:rPr>
                <w:rFonts w:ascii="Arial" w:eastAsia="Times New Roman" w:hAnsi="Arial" w:cs="Arial"/>
                <w:b/>
                <w:bCs/>
                <w:i/>
                <w:iCs/>
                <w:color w:val="auto"/>
                <w:sz w:val="20"/>
                <w:szCs w:val="20"/>
                <w:lang w:val="fr-BE" w:eastAsia="fr-BE"/>
              </w:rPr>
              <w:t>N. Men W135</w:t>
            </w:r>
          </w:p>
        </w:tc>
        <w:tc>
          <w:tcPr>
            <w:tcW w:w="440" w:type="pct"/>
            <w:hideMark/>
          </w:tcPr>
          <w:p w14:paraId="71864FEF"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auto"/>
                <w:sz w:val="20"/>
                <w:szCs w:val="20"/>
                <w:lang w:val="fr-BE" w:eastAsia="fr-BE"/>
              </w:rPr>
            </w:pPr>
            <w:r w:rsidRPr="005006A7">
              <w:rPr>
                <w:rFonts w:ascii="Arial" w:eastAsia="Times New Roman" w:hAnsi="Arial" w:cs="Arial"/>
                <w:b/>
                <w:bCs/>
                <w:i/>
                <w:iCs/>
                <w:color w:val="auto"/>
                <w:sz w:val="20"/>
                <w:szCs w:val="20"/>
                <w:lang w:val="fr-BE" w:eastAsia="fr-BE"/>
              </w:rPr>
              <w:t>N. Men X</w:t>
            </w:r>
          </w:p>
        </w:tc>
        <w:tc>
          <w:tcPr>
            <w:tcW w:w="515" w:type="pct"/>
            <w:hideMark/>
          </w:tcPr>
          <w:p w14:paraId="48B5690D" w14:textId="77777777" w:rsidR="005006A7" w:rsidRPr="005006A7" w:rsidRDefault="005006A7" w:rsidP="005006A7">
            <w:pPr>
              <w:ind w:firstLineChars="100" w:firstLine="20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auto"/>
                <w:sz w:val="20"/>
                <w:szCs w:val="20"/>
                <w:lang w:val="fr-BE" w:eastAsia="fr-BE"/>
              </w:rPr>
            </w:pPr>
            <w:r w:rsidRPr="005006A7">
              <w:rPr>
                <w:rFonts w:ascii="Arial" w:eastAsia="Times New Roman" w:hAnsi="Arial" w:cs="Arial"/>
                <w:b/>
                <w:bCs/>
                <w:i/>
                <w:iCs/>
                <w:color w:val="auto"/>
                <w:sz w:val="20"/>
                <w:szCs w:val="20"/>
                <w:lang w:val="fr-BE" w:eastAsia="fr-BE"/>
              </w:rPr>
              <w:t>N. Men Y</w:t>
            </w:r>
          </w:p>
        </w:tc>
        <w:tc>
          <w:tcPr>
            <w:tcW w:w="440" w:type="pct"/>
            <w:hideMark/>
          </w:tcPr>
          <w:p w14:paraId="728C00D8" w14:textId="77777777" w:rsidR="005006A7" w:rsidRPr="005006A7" w:rsidRDefault="005006A7" w:rsidP="005006A7">
            <w:pPr>
              <w:ind w:firstLineChars="100" w:firstLine="20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auto"/>
                <w:sz w:val="20"/>
                <w:szCs w:val="20"/>
                <w:lang w:val="fr-BE" w:eastAsia="fr-BE"/>
              </w:rPr>
            </w:pPr>
            <w:r w:rsidRPr="005006A7">
              <w:rPr>
                <w:rFonts w:ascii="Arial" w:eastAsia="Times New Roman" w:hAnsi="Arial" w:cs="Arial"/>
                <w:b/>
                <w:bCs/>
                <w:i/>
                <w:iCs/>
                <w:color w:val="auto"/>
                <w:sz w:val="20"/>
                <w:szCs w:val="20"/>
                <w:lang w:val="fr-BE" w:eastAsia="fr-BE"/>
              </w:rPr>
              <w:t>N. Men (</w:t>
            </w:r>
            <w:proofErr w:type="spellStart"/>
            <w:r w:rsidRPr="005006A7">
              <w:rPr>
                <w:rFonts w:ascii="Arial" w:eastAsia="Times New Roman" w:hAnsi="Arial" w:cs="Arial"/>
                <w:b/>
                <w:bCs/>
                <w:i/>
                <w:iCs/>
                <w:color w:val="auto"/>
                <w:sz w:val="20"/>
                <w:szCs w:val="20"/>
                <w:lang w:val="fr-BE" w:eastAsia="fr-BE"/>
              </w:rPr>
              <w:t>ind</w:t>
            </w:r>
            <w:proofErr w:type="spellEnd"/>
            <w:r w:rsidRPr="005006A7">
              <w:rPr>
                <w:rFonts w:ascii="Arial" w:eastAsia="Times New Roman" w:hAnsi="Arial" w:cs="Arial"/>
                <w:b/>
                <w:bCs/>
                <w:i/>
                <w:iCs/>
                <w:color w:val="auto"/>
                <w:sz w:val="20"/>
                <w:szCs w:val="20"/>
                <w:lang w:val="fr-BE" w:eastAsia="fr-BE"/>
              </w:rPr>
              <w:t>)</w:t>
            </w:r>
          </w:p>
        </w:tc>
        <w:tc>
          <w:tcPr>
            <w:tcW w:w="367" w:type="pct"/>
            <w:hideMark/>
          </w:tcPr>
          <w:p w14:paraId="0009589B" w14:textId="77777777" w:rsidR="005006A7" w:rsidRPr="005006A7" w:rsidRDefault="005006A7" w:rsidP="005006A7">
            <w:pPr>
              <w:ind w:firstLineChars="100" w:firstLine="20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auto"/>
                <w:sz w:val="20"/>
                <w:szCs w:val="20"/>
                <w:lang w:val="fr-BE" w:eastAsia="fr-BE"/>
              </w:rPr>
            </w:pPr>
            <w:proofErr w:type="spellStart"/>
            <w:r w:rsidRPr="005006A7">
              <w:rPr>
                <w:rFonts w:ascii="Arial" w:eastAsia="Times New Roman" w:hAnsi="Arial" w:cs="Arial"/>
                <w:b/>
                <w:bCs/>
                <w:i/>
                <w:iCs/>
                <w:color w:val="auto"/>
                <w:sz w:val="20"/>
                <w:szCs w:val="20"/>
                <w:lang w:val="fr-BE" w:eastAsia="fr-BE"/>
              </w:rPr>
              <w:t>Strept</w:t>
            </w:r>
            <w:proofErr w:type="spellEnd"/>
            <w:r w:rsidRPr="005006A7">
              <w:rPr>
                <w:rFonts w:ascii="Arial" w:eastAsia="Times New Roman" w:hAnsi="Arial" w:cs="Arial"/>
                <w:b/>
                <w:bCs/>
                <w:i/>
                <w:iCs/>
                <w:color w:val="auto"/>
                <w:sz w:val="20"/>
                <w:szCs w:val="20"/>
                <w:lang w:val="fr-BE" w:eastAsia="fr-BE"/>
              </w:rPr>
              <w:t xml:space="preserve"> P</w:t>
            </w:r>
          </w:p>
        </w:tc>
        <w:tc>
          <w:tcPr>
            <w:tcW w:w="367" w:type="pct"/>
            <w:hideMark/>
          </w:tcPr>
          <w:p w14:paraId="0198E8C9" w14:textId="77777777" w:rsidR="005006A7" w:rsidRPr="005006A7" w:rsidRDefault="005006A7" w:rsidP="005006A7">
            <w:pPr>
              <w:ind w:firstLineChars="100" w:firstLine="20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auto"/>
                <w:sz w:val="20"/>
                <w:szCs w:val="20"/>
                <w:lang w:val="fr-BE" w:eastAsia="fr-BE"/>
              </w:rPr>
            </w:pPr>
            <w:r w:rsidRPr="005006A7">
              <w:rPr>
                <w:rFonts w:ascii="Arial" w:eastAsia="Times New Roman" w:hAnsi="Arial" w:cs="Arial"/>
                <w:b/>
                <w:bCs/>
                <w:i/>
                <w:iCs/>
                <w:color w:val="auto"/>
                <w:sz w:val="20"/>
                <w:szCs w:val="20"/>
                <w:lang w:val="fr-BE" w:eastAsia="fr-BE"/>
              </w:rPr>
              <w:t>Hi (type b)</w:t>
            </w:r>
          </w:p>
        </w:tc>
        <w:tc>
          <w:tcPr>
            <w:tcW w:w="367" w:type="pct"/>
            <w:hideMark/>
          </w:tcPr>
          <w:p w14:paraId="62271C85" w14:textId="77777777" w:rsidR="005006A7" w:rsidRPr="005006A7" w:rsidRDefault="005006A7" w:rsidP="005006A7">
            <w:pPr>
              <w:ind w:firstLineChars="100" w:firstLine="20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lang w:val="fr-BE" w:eastAsia="fr-BE"/>
              </w:rPr>
            </w:pPr>
            <w:r w:rsidRPr="005006A7">
              <w:rPr>
                <w:rFonts w:ascii="Arial" w:eastAsia="Times New Roman" w:hAnsi="Arial" w:cs="Arial"/>
                <w:b/>
                <w:bCs/>
                <w:color w:val="auto"/>
                <w:sz w:val="20"/>
                <w:szCs w:val="20"/>
                <w:lang w:val="fr-BE" w:eastAsia="fr-BE"/>
              </w:rPr>
              <w:t>Autres germes</w:t>
            </w:r>
          </w:p>
        </w:tc>
      </w:tr>
      <w:tr w:rsidR="005006A7" w:rsidRPr="005006A7" w14:paraId="18D28E5A" w14:textId="77777777" w:rsidTr="005006A7">
        <w:trPr>
          <w:trHeight w:val="484"/>
        </w:trPr>
        <w:tc>
          <w:tcPr>
            <w:cnfStyle w:val="001000000000" w:firstRow="0" w:lastRow="0" w:firstColumn="1" w:lastColumn="0" w:oddVBand="0" w:evenVBand="0" w:oddHBand="0" w:evenHBand="0" w:firstRowFirstColumn="0" w:firstRowLastColumn="0" w:lastRowFirstColumn="0" w:lastRowLastColumn="0"/>
            <w:tcW w:w="442" w:type="pct"/>
            <w:hideMark/>
          </w:tcPr>
          <w:p w14:paraId="28521D96" w14:textId="77777777" w:rsidR="005006A7" w:rsidRPr="005006A7" w:rsidRDefault="005006A7" w:rsidP="00F31A64">
            <w:pPr>
              <w:rPr>
                <w:rFonts w:ascii="Arial" w:eastAsia="Times New Roman" w:hAnsi="Arial" w:cs="Arial"/>
                <w:color w:val="auto"/>
                <w:sz w:val="24"/>
                <w:szCs w:val="24"/>
                <w:lang w:val="fr-BE" w:eastAsia="fr-BE"/>
              </w:rPr>
            </w:pPr>
            <w:r w:rsidRPr="005006A7">
              <w:rPr>
                <w:rFonts w:ascii="Arial" w:eastAsia="Times New Roman" w:hAnsi="Arial" w:cs="Arial"/>
                <w:color w:val="auto"/>
                <w:sz w:val="24"/>
                <w:szCs w:val="24"/>
                <w:lang w:val="fr-BE" w:eastAsia="fr-BE"/>
              </w:rPr>
              <w:t>2012</w:t>
            </w:r>
          </w:p>
        </w:tc>
        <w:tc>
          <w:tcPr>
            <w:tcW w:w="460" w:type="pct"/>
          </w:tcPr>
          <w:p w14:paraId="7145CBF2" w14:textId="77777777" w:rsidR="005006A7" w:rsidRPr="005006A7" w:rsidRDefault="005006A7" w:rsidP="00F31A64">
            <w:pPr>
              <w:pStyle w:val="NormalWeb"/>
              <w:spacing w:before="0" w:beforeAutospacing="0" w:after="0" w:afterAutospacing="0" w:line="256"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006A7">
              <w:rPr>
                <w:rFonts w:ascii="Arial" w:hAnsi="Arial" w:cs="Arial"/>
                <w:color w:val="auto"/>
              </w:rPr>
              <w:t>958</w:t>
            </w:r>
          </w:p>
        </w:tc>
        <w:tc>
          <w:tcPr>
            <w:tcW w:w="354" w:type="pct"/>
            <w:hideMark/>
          </w:tcPr>
          <w:p w14:paraId="1DADF58F"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51</w:t>
            </w:r>
          </w:p>
        </w:tc>
        <w:tc>
          <w:tcPr>
            <w:tcW w:w="441" w:type="pct"/>
            <w:hideMark/>
          </w:tcPr>
          <w:p w14:paraId="35B21F21"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 xml:space="preserve">5 </w:t>
            </w:r>
          </w:p>
        </w:tc>
        <w:tc>
          <w:tcPr>
            <w:tcW w:w="439" w:type="pct"/>
            <w:hideMark/>
          </w:tcPr>
          <w:p w14:paraId="0D6106F7"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 xml:space="preserve">0 </w:t>
            </w:r>
          </w:p>
        </w:tc>
        <w:tc>
          <w:tcPr>
            <w:tcW w:w="368" w:type="pct"/>
            <w:hideMark/>
          </w:tcPr>
          <w:p w14:paraId="5E54DA44"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 xml:space="preserve">0 </w:t>
            </w:r>
          </w:p>
        </w:tc>
        <w:tc>
          <w:tcPr>
            <w:tcW w:w="440" w:type="pct"/>
            <w:hideMark/>
          </w:tcPr>
          <w:p w14:paraId="784646CE"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 xml:space="preserve"> 1</w:t>
            </w:r>
          </w:p>
        </w:tc>
        <w:tc>
          <w:tcPr>
            <w:tcW w:w="515" w:type="pct"/>
            <w:hideMark/>
          </w:tcPr>
          <w:p w14:paraId="3B174073"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 xml:space="preserve">0 </w:t>
            </w:r>
          </w:p>
        </w:tc>
        <w:tc>
          <w:tcPr>
            <w:tcW w:w="440" w:type="pct"/>
            <w:hideMark/>
          </w:tcPr>
          <w:p w14:paraId="0610601C"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367" w:type="pct"/>
            <w:hideMark/>
          </w:tcPr>
          <w:p w14:paraId="3D43CDF7"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1</w:t>
            </w:r>
          </w:p>
        </w:tc>
        <w:tc>
          <w:tcPr>
            <w:tcW w:w="367" w:type="pct"/>
            <w:hideMark/>
          </w:tcPr>
          <w:p w14:paraId="6D41549E"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40</w:t>
            </w:r>
          </w:p>
        </w:tc>
        <w:tc>
          <w:tcPr>
            <w:tcW w:w="367" w:type="pct"/>
            <w:hideMark/>
          </w:tcPr>
          <w:p w14:paraId="7E583412"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 xml:space="preserve">4 </w:t>
            </w:r>
          </w:p>
        </w:tc>
      </w:tr>
      <w:tr w:rsidR="005006A7" w:rsidRPr="005006A7" w14:paraId="093A71CC" w14:textId="77777777" w:rsidTr="005006A7">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442" w:type="pct"/>
            <w:noWrap/>
            <w:hideMark/>
          </w:tcPr>
          <w:p w14:paraId="60ABD741" w14:textId="77777777" w:rsidR="005006A7" w:rsidRPr="005006A7" w:rsidRDefault="005006A7" w:rsidP="00F31A64">
            <w:pPr>
              <w:rPr>
                <w:rFonts w:ascii="Arial" w:eastAsia="Times New Roman" w:hAnsi="Arial" w:cs="Arial"/>
                <w:color w:val="auto"/>
                <w:sz w:val="24"/>
                <w:szCs w:val="24"/>
                <w:lang w:val="fr-BE" w:eastAsia="fr-BE"/>
              </w:rPr>
            </w:pPr>
            <w:r w:rsidRPr="005006A7">
              <w:rPr>
                <w:rFonts w:ascii="Arial" w:eastAsia="Times New Roman" w:hAnsi="Arial" w:cs="Arial"/>
                <w:color w:val="auto"/>
                <w:sz w:val="24"/>
                <w:szCs w:val="24"/>
                <w:lang w:val="fr-BE" w:eastAsia="fr-BE"/>
              </w:rPr>
              <w:t>2013</w:t>
            </w:r>
          </w:p>
        </w:tc>
        <w:tc>
          <w:tcPr>
            <w:tcW w:w="460" w:type="pct"/>
            <w:noWrap/>
          </w:tcPr>
          <w:p w14:paraId="3B6DBA2C" w14:textId="77777777" w:rsidR="005006A7" w:rsidRPr="005006A7" w:rsidRDefault="005006A7" w:rsidP="00F31A64">
            <w:pPr>
              <w:pStyle w:val="NormalWeb"/>
              <w:spacing w:before="0" w:beforeAutospacing="0" w:after="0" w:afterAutospacing="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006A7">
              <w:rPr>
                <w:rFonts w:ascii="Arial" w:hAnsi="Arial" w:cs="Arial"/>
                <w:color w:val="auto"/>
              </w:rPr>
              <w:t>771</w:t>
            </w:r>
          </w:p>
        </w:tc>
        <w:tc>
          <w:tcPr>
            <w:tcW w:w="354" w:type="pct"/>
            <w:noWrap/>
            <w:hideMark/>
          </w:tcPr>
          <w:p w14:paraId="7B8BF07D"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27</w:t>
            </w:r>
          </w:p>
        </w:tc>
        <w:tc>
          <w:tcPr>
            <w:tcW w:w="441" w:type="pct"/>
            <w:noWrap/>
            <w:hideMark/>
          </w:tcPr>
          <w:p w14:paraId="4295E8B1"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439" w:type="pct"/>
            <w:noWrap/>
            <w:hideMark/>
          </w:tcPr>
          <w:p w14:paraId="0C0C9CC1"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368" w:type="pct"/>
            <w:noWrap/>
            <w:hideMark/>
          </w:tcPr>
          <w:p w14:paraId="5AE65268"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440" w:type="pct"/>
            <w:noWrap/>
            <w:hideMark/>
          </w:tcPr>
          <w:p w14:paraId="50F445C2"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2</w:t>
            </w:r>
          </w:p>
        </w:tc>
        <w:tc>
          <w:tcPr>
            <w:tcW w:w="515" w:type="pct"/>
            <w:noWrap/>
            <w:hideMark/>
          </w:tcPr>
          <w:p w14:paraId="4625057C"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440" w:type="pct"/>
            <w:noWrap/>
            <w:hideMark/>
          </w:tcPr>
          <w:p w14:paraId="15503001"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367" w:type="pct"/>
            <w:noWrap/>
            <w:hideMark/>
          </w:tcPr>
          <w:p w14:paraId="404E548E"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367" w:type="pct"/>
            <w:noWrap/>
            <w:hideMark/>
          </w:tcPr>
          <w:p w14:paraId="180E9C49"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23</w:t>
            </w:r>
          </w:p>
        </w:tc>
        <w:tc>
          <w:tcPr>
            <w:tcW w:w="367" w:type="pct"/>
            <w:noWrap/>
            <w:hideMark/>
          </w:tcPr>
          <w:p w14:paraId="038E680D"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2</w:t>
            </w:r>
          </w:p>
        </w:tc>
      </w:tr>
      <w:tr w:rsidR="005006A7" w:rsidRPr="005006A7" w14:paraId="47E42B66" w14:textId="77777777" w:rsidTr="005006A7">
        <w:trPr>
          <w:trHeight w:val="484"/>
        </w:trPr>
        <w:tc>
          <w:tcPr>
            <w:cnfStyle w:val="001000000000" w:firstRow="0" w:lastRow="0" w:firstColumn="1" w:lastColumn="0" w:oddVBand="0" w:evenVBand="0" w:oddHBand="0" w:evenHBand="0" w:firstRowFirstColumn="0" w:firstRowLastColumn="0" w:lastRowFirstColumn="0" w:lastRowLastColumn="0"/>
            <w:tcW w:w="442" w:type="pct"/>
            <w:noWrap/>
            <w:hideMark/>
          </w:tcPr>
          <w:p w14:paraId="222C65FE" w14:textId="77777777" w:rsidR="005006A7" w:rsidRPr="005006A7" w:rsidRDefault="005006A7" w:rsidP="00F31A64">
            <w:pPr>
              <w:rPr>
                <w:rFonts w:ascii="Arial" w:eastAsia="Times New Roman" w:hAnsi="Arial" w:cs="Arial"/>
                <w:color w:val="auto"/>
                <w:sz w:val="24"/>
                <w:szCs w:val="24"/>
                <w:lang w:val="fr-BE" w:eastAsia="fr-BE"/>
              </w:rPr>
            </w:pPr>
            <w:r w:rsidRPr="005006A7">
              <w:rPr>
                <w:rFonts w:ascii="Arial" w:eastAsia="Times New Roman" w:hAnsi="Arial" w:cs="Arial"/>
                <w:color w:val="auto"/>
                <w:sz w:val="24"/>
                <w:szCs w:val="24"/>
                <w:lang w:val="fr-BE" w:eastAsia="fr-BE"/>
              </w:rPr>
              <w:t>2014</w:t>
            </w:r>
          </w:p>
        </w:tc>
        <w:tc>
          <w:tcPr>
            <w:tcW w:w="460" w:type="pct"/>
            <w:noWrap/>
          </w:tcPr>
          <w:p w14:paraId="1C5194AC" w14:textId="77777777" w:rsidR="005006A7" w:rsidRPr="005006A7" w:rsidRDefault="005006A7" w:rsidP="00F31A64">
            <w:pPr>
              <w:pStyle w:val="NormalWeb"/>
              <w:spacing w:before="0" w:beforeAutospacing="0" w:after="0" w:afterAutospacing="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006A7">
              <w:rPr>
                <w:rFonts w:ascii="Arial" w:hAnsi="Arial" w:cs="Arial"/>
                <w:color w:val="auto"/>
              </w:rPr>
              <w:t>195</w:t>
            </w:r>
          </w:p>
        </w:tc>
        <w:tc>
          <w:tcPr>
            <w:tcW w:w="354" w:type="pct"/>
            <w:noWrap/>
            <w:hideMark/>
          </w:tcPr>
          <w:p w14:paraId="00C14455"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9</w:t>
            </w:r>
          </w:p>
        </w:tc>
        <w:tc>
          <w:tcPr>
            <w:tcW w:w="441" w:type="pct"/>
            <w:noWrap/>
            <w:hideMark/>
          </w:tcPr>
          <w:p w14:paraId="11672D0D"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1</w:t>
            </w:r>
          </w:p>
        </w:tc>
        <w:tc>
          <w:tcPr>
            <w:tcW w:w="439" w:type="pct"/>
            <w:noWrap/>
            <w:hideMark/>
          </w:tcPr>
          <w:p w14:paraId="3E37F9BB"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368" w:type="pct"/>
            <w:noWrap/>
            <w:hideMark/>
          </w:tcPr>
          <w:p w14:paraId="04744E25"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440" w:type="pct"/>
            <w:noWrap/>
            <w:hideMark/>
          </w:tcPr>
          <w:p w14:paraId="7CE69D15"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1</w:t>
            </w:r>
          </w:p>
        </w:tc>
        <w:tc>
          <w:tcPr>
            <w:tcW w:w="515" w:type="pct"/>
            <w:noWrap/>
            <w:hideMark/>
          </w:tcPr>
          <w:p w14:paraId="36251EF3"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440" w:type="pct"/>
            <w:noWrap/>
            <w:hideMark/>
          </w:tcPr>
          <w:p w14:paraId="49210E8B"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367" w:type="pct"/>
            <w:noWrap/>
            <w:hideMark/>
          </w:tcPr>
          <w:p w14:paraId="1437C22A"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1</w:t>
            </w:r>
          </w:p>
        </w:tc>
        <w:tc>
          <w:tcPr>
            <w:tcW w:w="367" w:type="pct"/>
            <w:noWrap/>
            <w:hideMark/>
          </w:tcPr>
          <w:p w14:paraId="3A208CAA"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6</w:t>
            </w:r>
          </w:p>
        </w:tc>
        <w:tc>
          <w:tcPr>
            <w:tcW w:w="367" w:type="pct"/>
            <w:noWrap/>
            <w:hideMark/>
          </w:tcPr>
          <w:p w14:paraId="0DC13392" w14:textId="77777777" w:rsidR="005006A7" w:rsidRPr="005006A7" w:rsidRDefault="005006A7" w:rsidP="00F31A6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r>
      <w:tr w:rsidR="005006A7" w:rsidRPr="005006A7" w14:paraId="45A763B8" w14:textId="77777777" w:rsidTr="005006A7">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442" w:type="pct"/>
            <w:noWrap/>
            <w:hideMark/>
          </w:tcPr>
          <w:p w14:paraId="1761CD36" w14:textId="77777777" w:rsidR="005006A7" w:rsidRPr="005006A7" w:rsidRDefault="005006A7" w:rsidP="00F31A64">
            <w:pPr>
              <w:rPr>
                <w:rFonts w:ascii="Arial" w:eastAsia="Times New Roman" w:hAnsi="Arial" w:cs="Arial"/>
                <w:color w:val="auto"/>
                <w:sz w:val="24"/>
                <w:szCs w:val="24"/>
                <w:lang w:val="fr-BE" w:eastAsia="fr-BE"/>
              </w:rPr>
            </w:pPr>
            <w:r w:rsidRPr="005006A7">
              <w:rPr>
                <w:rFonts w:ascii="Arial" w:eastAsia="Times New Roman" w:hAnsi="Arial" w:cs="Arial"/>
                <w:color w:val="auto"/>
                <w:sz w:val="24"/>
                <w:szCs w:val="24"/>
                <w:lang w:val="fr-BE" w:eastAsia="fr-BE"/>
              </w:rPr>
              <w:t>2015</w:t>
            </w:r>
          </w:p>
        </w:tc>
        <w:tc>
          <w:tcPr>
            <w:tcW w:w="460" w:type="pct"/>
            <w:noWrap/>
          </w:tcPr>
          <w:p w14:paraId="1E0A4C56" w14:textId="77777777" w:rsidR="005006A7" w:rsidRPr="005006A7" w:rsidRDefault="005006A7" w:rsidP="00F31A64">
            <w:pPr>
              <w:pStyle w:val="NormalWeb"/>
              <w:spacing w:before="0" w:beforeAutospacing="0" w:after="0" w:afterAutospacing="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006A7">
              <w:rPr>
                <w:rFonts w:ascii="Arial" w:hAnsi="Arial" w:cs="Arial"/>
                <w:color w:val="auto"/>
              </w:rPr>
              <w:t>283</w:t>
            </w:r>
          </w:p>
        </w:tc>
        <w:tc>
          <w:tcPr>
            <w:tcW w:w="354" w:type="pct"/>
            <w:noWrap/>
            <w:hideMark/>
          </w:tcPr>
          <w:p w14:paraId="0C1F502B"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14</w:t>
            </w:r>
          </w:p>
        </w:tc>
        <w:tc>
          <w:tcPr>
            <w:tcW w:w="441" w:type="pct"/>
            <w:noWrap/>
            <w:hideMark/>
          </w:tcPr>
          <w:p w14:paraId="28533BB1"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439" w:type="pct"/>
            <w:noWrap/>
            <w:hideMark/>
          </w:tcPr>
          <w:p w14:paraId="1C25C660"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368" w:type="pct"/>
            <w:noWrap/>
            <w:hideMark/>
          </w:tcPr>
          <w:p w14:paraId="703818E1"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440" w:type="pct"/>
            <w:noWrap/>
            <w:hideMark/>
          </w:tcPr>
          <w:p w14:paraId="331F5EEF"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515" w:type="pct"/>
            <w:noWrap/>
            <w:hideMark/>
          </w:tcPr>
          <w:p w14:paraId="5589BF94"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440" w:type="pct"/>
            <w:noWrap/>
            <w:hideMark/>
          </w:tcPr>
          <w:p w14:paraId="208778EB"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c>
          <w:tcPr>
            <w:tcW w:w="367" w:type="pct"/>
            <w:noWrap/>
            <w:hideMark/>
          </w:tcPr>
          <w:p w14:paraId="08369548"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1</w:t>
            </w:r>
          </w:p>
        </w:tc>
        <w:tc>
          <w:tcPr>
            <w:tcW w:w="367" w:type="pct"/>
            <w:noWrap/>
            <w:hideMark/>
          </w:tcPr>
          <w:p w14:paraId="3109B0B1"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5</w:t>
            </w:r>
          </w:p>
        </w:tc>
        <w:tc>
          <w:tcPr>
            <w:tcW w:w="367" w:type="pct"/>
            <w:noWrap/>
            <w:hideMark/>
          </w:tcPr>
          <w:p w14:paraId="5BCC3F5B" w14:textId="77777777" w:rsidR="005006A7" w:rsidRPr="005006A7" w:rsidRDefault="005006A7" w:rsidP="00F31A6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006A7">
              <w:rPr>
                <w:rFonts w:ascii="Arial" w:hAnsi="Arial" w:cs="Arial"/>
                <w:color w:val="auto"/>
                <w:sz w:val="24"/>
                <w:szCs w:val="24"/>
              </w:rPr>
              <w:t>0</w:t>
            </w:r>
          </w:p>
        </w:tc>
      </w:tr>
    </w:tbl>
    <w:p w14:paraId="41A965A2" w14:textId="77777777" w:rsidR="00A85037" w:rsidRPr="000B4365" w:rsidRDefault="00A85037" w:rsidP="00A85037">
      <w:pPr>
        <w:rPr>
          <w:rFonts w:ascii="Arial" w:hAnsi="Arial" w:cs="Arial"/>
          <w:sz w:val="24"/>
          <w:szCs w:val="24"/>
        </w:rPr>
      </w:pPr>
    </w:p>
    <w:p w14:paraId="1AACBEE3" w14:textId="77777777" w:rsidR="00C27C08" w:rsidRPr="000B4365" w:rsidRDefault="00147E36" w:rsidP="008A5A43">
      <w:pPr>
        <w:pStyle w:val="Titre3"/>
        <w:numPr>
          <w:ilvl w:val="2"/>
          <w:numId w:val="23"/>
        </w:numPr>
        <w:spacing w:after="240" w:line="276" w:lineRule="auto"/>
        <w:jc w:val="both"/>
        <w:rPr>
          <w:rFonts w:ascii="Arial" w:eastAsia="Calibri" w:hAnsi="Arial" w:cs="Arial"/>
          <w:b/>
          <w:i/>
          <w:color w:val="auto"/>
        </w:rPr>
      </w:pPr>
      <w:bookmarkStart w:id="161" w:name="_Toc428966410"/>
      <w:bookmarkStart w:id="162" w:name="_Toc432669236"/>
      <w:r w:rsidRPr="000B4365">
        <w:rPr>
          <w:rFonts w:ascii="Arial" w:eastAsia="Calibri" w:hAnsi="Arial" w:cs="Arial"/>
          <w:b/>
          <w:i/>
          <w:color w:val="auto"/>
        </w:rPr>
        <w:t>D</w:t>
      </w:r>
      <w:r w:rsidR="00DF5154" w:rsidRPr="000B4365">
        <w:rPr>
          <w:rFonts w:ascii="Arial" w:eastAsia="Calibri" w:hAnsi="Arial" w:cs="Arial"/>
          <w:b/>
          <w:i/>
          <w:color w:val="auto"/>
        </w:rPr>
        <w:t xml:space="preserve">iarrhées à </w:t>
      </w:r>
      <w:proofErr w:type="spellStart"/>
      <w:r w:rsidR="00DF5154" w:rsidRPr="000B4365">
        <w:rPr>
          <w:rFonts w:ascii="Arial" w:eastAsia="Calibri" w:hAnsi="Arial" w:cs="Arial"/>
          <w:b/>
          <w:i/>
          <w:color w:val="auto"/>
        </w:rPr>
        <w:t>rotavirus</w:t>
      </w:r>
      <w:bookmarkEnd w:id="161"/>
      <w:bookmarkEnd w:id="162"/>
      <w:proofErr w:type="spellEnd"/>
    </w:p>
    <w:p w14:paraId="7023C56E" w14:textId="77777777" w:rsidR="00C27C08" w:rsidRPr="000B4365" w:rsidRDefault="00DF5154" w:rsidP="004D3327">
      <w:pPr>
        <w:pStyle w:val="Corpsdetexte2"/>
        <w:spacing w:line="276" w:lineRule="auto"/>
        <w:rPr>
          <w:rFonts w:ascii="Arial" w:hAnsi="Arial" w:cs="Arial"/>
          <w:lang w:val="fr-FR"/>
        </w:rPr>
      </w:pPr>
      <w:r w:rsidRPr="000B4365">
        <w:rPr>
          <w:rFonts w:ascii="Arial" w:hAnsi="Arial" w:cs="Arial"/>
          <w:lang w:val="fr-FR"/>
        </w:rPr>
        <w:t xml:space="preserve">La surveillance des diarrhées à </w:t>
      </w:r>
      <w:proofErr w:type="spellStart"/>
      <w:r w:rsidRPr="000B4365">
        <w:rPr>
          <w:rFonts w:ascii="Arial" w:hAnsi="Arial" w:cs="Arial"/>
          <w:lang w:val="fr-FR"/>
        </w:rPr>
        <w:t>rotavirus</w:t>
      </w:r>
      <w:proofErr w:type="spellEnd"/>
      <w:r w:rsidRPr="000B4365">
        <w:rPr>
          <w:rFonts w:ascii="Arial" w:hAnsi="Arial" w:cs="Arial"/>
          <w:lang w:val="fr-FR"/>
        </w:rPr>
        <w:t xml:space="preserve"> a été lancée en 2011 à partir du site sentinelle du Complexe Pédiatrique de Bangui. Le tableau ci-dessous présente les données de cette surveillance de 2012 à 2015.</w:t>
      </w:r>
    </w:p>
    <w:p w14:paraId="275A0B4B" w14:textId="77777777" w:rsidR="00AF5FDF" w:rsidRDefault="00AF5FDF" w:rsidP="00A85037">
      <w:pPr>
        <w:rPr>
          <w:rFonts w:ascii="Arial" w:hAnsi="Arial" w:cs="Arial"/>
          <w:sz w:val="24"/>
          <w:szCs w:val="24"/>
          <w:u w:val="single"/>
        </w:rPr>
      </w:pPr>
    </w:p>
    <w:p w14:paraId="446FF950" w14:textId="77777777" w:rsidR="00DF5154" w:rsidRPr="000B4365" w:rsidRDefault="00DF5154" w:rsidP="00A85037">
      <w:pPr>
        <w:rPr>
          <w:rFonts w:ascii="Arial" w:hAnsi="Arial" w:cs="Arial"/>
          <w:sz w:val="24"/>
          <w:szCs w:val="24"/>
        </w:rPr>
      </w:pPr>
      <w:r w:rsidRPr="00AF5FDF">
        <w:rPr>
          <w:rFonts w:ascii="Arial" w:hAnsi="Arial" w:cs="Arial"/>
          <w:sz w:val="24"/>
          <w:szCs w:val="24"/>
          <w:u w:val="single"/>
        </w:rPr>
        <w:t>Tableau </w:t>
      </w:r>
      <w:r w:rsidR="00AF5FDF" w:rsidRPr="00AF5FDF">
        <w:rPr>
          <w:rFonts w:ascii="Arial" w:hAnsi="Arial" w:cs="Arial"/>
          <w:sz w:val="24"/>
          <w:szCs w:val="24"/>
          <w:u w:val="single"/>
        </w:rPr>
        <w:t>XIX</w:t>
      </w:r>
      <w:r w:rsidRPr="00AF5FDF">
        <w:rPr>
          <w:rFonts w:ascii="Arial" w:hAnsi="Arial" w:cs="Arial"/>
          <w:sz w:val="24"/>
          <w:szCs w:val="24"/>
          <w:u w:val="single"/>
        </w:rPr>
        <w:t>:</w:t>
      </w:r>
      <w:r w:rsidRPr="000B4365">
        <w:rPr>
          <w:rFonts w:ascii="Arial" w:hAnsi="Arial" w:cs="Arial"/>
          <w:sz w:val="24"/>
          <w:szCs w:val="24"/>
        </w:rPr>
        <w:t xml:space="preserve"> Données de la surveillance sentinelle des diarrhées à </w:t>
      </w:r>
      <w:proofErr w:type="spellStart"/>
      <w:r w:rsidRPr="000B4365">
        <w:rPr>
          <w:rFonts w:ascii="Arial" w:hAnsi="Arial" w:cs="Arial"/>
          <w:sz w:val="24"/>
          <w:szCs w:val="24"/>
        </w:rPr>
        <w:t>rotavirus</w:t>
      </w:r>
      <w:proofErr w:type="spellEnd"/>
      <w:r w:rsidRPr="000B4365">
        <w:rPr>
          <w:rFonts w:ascii="Arial" w:hAnsi="Arial" w:cs="Arial"/>
          <w:sz w:val="24"/>
          <w:szCs w:val="24"/>
        </w:rPr>
        <w:t xml:space="preserve"> en RCA, 2012-2015</w:t>
      </w:r>
      <w:r w:rsidR="0004500C">
        <w:rPr>
          <w:rFonts w:ascii="Arial" w:hAnsi="Arial" w:cs="Arial"/>
          <w:sz w:val="24"/>
          <w:szCs w:val="24"/>
        </w:rPr>
        <w:t>(1</w:t>
      </w:r>
      <w:r w:rsidR="0004500C" w:rsidRPr="0004500C">
        <w:rPr>
          <w:rFonts w:ascii="Arial" w:hAnsi="Arial" w:cs="Arial"/>
          <w:sz w:val="24"/>
          <w:szCs w:val="24"/>
          <w:vertAlign w:val="superscript"/>
        </w:rPr>
        <w:t>er</w:t>
      </w:r>
      <w:r w:rsidR="0004500C">
        <w:rPr>
          <w:rFonts w:ascii="Arial" w:hAnsi="Arial" w:cs="Arial"/>
          <w:sz w:val="24"/>
          <w:szCs w:val="24"/>
        </w:rPr>
        <w:t xml:space="preserve"> semestre)</w:t>
      </w:r>
    </w:p>
    <w:tbl>
      <w:tblPr>
        <w:tblStyle w:val="Trameclaire-Accent4"/>
        <w:tblW w:w="7999" w:type="dxa"/>
        <w:tblLook w:val="04A0" w:firstRow="1" w:lastRow="0" w:firstColumn="1" w:lastColumn="0" w:noHBand="0" w:noVBand="1"/>
      </w:tblPr>
      <w:tblGrid>
        <w:gridCol w:w="1846"/>
        <w:gridCol w:w="2461"/>
        <w:gridCol w:w="1846"/>
        <w:gridCol w:w="1846"/>
      </w:tblGrid>
      <w:tr w:rsidR="00FE54F7" w:rsidRPr="000B4365" w14:paraId="08E8334D" w14:textId="77777777" w:rsidTr="00C00D41">
        <w:trPr>
          <w:cnfStyle w:val="100000000000" w:firstRow="1" w:lastRow="0" w:firstColumn="0" w:lastColumn="0" w:oddVBand="0" w:evenVBand="0" w:oddHBand="0" w:evenHBand="0"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1846" w:type="dxa"/>
            <w:noWrap/>
            <w:hideMark/>
          </w:tcPr>
          <w:p w14:paraId="16BC4D54" w14:textId="77777777" w:rsidR="00FE54F7" w:rsidRPr="000B4365" w:rsidRDefault="00FE54F7" w:rsidP="00DF5154">
            <w:pPr>
              <w:rPr>
                <w:rFonts w:ascii="Arial" w:eastAsia="Times New Roman" w:hAnsi="Arial" w:cs="Arial"/>
                <w:b w:val="0"/>
                <w:bCs w:val="0"/>
                <w:color w:val="000000"/>
                <w:sz w:val="24"/>
                <w:szCs w:val="24"/>
                <w:lang w:val="fr-BE" w:eastAsia="fr-BE"/>
              </w:rPr>
            </w:pPr>
            <w:r w:rsidRPr="000B4365">
              <w:rPr>
                <w:rFonts w:ascii="Arial" w:hAnsi="Arial" w:cs="Arial"/>
                <w:sz w:val="24"/>
                <w:szCs w:val="24"/>
              </w:rPr>
              <w:t xml:space="preserve"> </w:t>
            </w:r>
            <w:r w:rsidRPr="000B4365">
              <w:rPr>
                <w:rFonts w:ascii="Arial" w:eastAsia="Times New Roman" w:hAnsi="Arial" w:cs="Arial"/>
                <w:b w:val="0"/>
                <w:bCs w:val="0"/>
                <w:color w:val="000000"/>
                <w:sz w:val="24"/>
                <w:szCs w:val="24"/>
                <w:lang w:val="fr-BE" w:eastAsia="fr-BE"/>
              </w:rPr>
              <w:t>Année</w:t>
            </w:r>
          </w:p>
        </w:tc>
        <w:tc>
          <w:tcPr>
            <w:tcW w:w="2461" w:type="dxa"/>
            <w:hideMark/>
          </w:tcPr>
          <w:p w14:paraId="50EF4C22" w14:textId="77777777" w:rsidR="00FE54F7" w:rsidRPr="000B4365" w:rsidRDefault="00FE54F7" w:rsidP="00DF515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fr-BE" w:eastAsia="fr-BE"/>
              </w:rPr>
              <w:t>Echantillons selles</w:t>
            </w:r>
          </w:p>
        </w:tc>
        <w:tc>
          <w:tcPr>
            <w:tcW w:w="1846" w:type="dxa"/>
            <w:hideMark/>
          </w:tcPr>
          <w:p w14:paraId="07488C2C" w14:textId="77777777" w:rsidR="00FE54F7" w:rsidRPr="000B4365" w:rsidRDefault="00FE54F7" w:rsidP="00DF515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fr-BE" w:eastAsia="fr-BE"/>
              </w:rPr>
              <w:t xml:space="preserve">Confirmé </w:t>
            </w:r>
            <w:proofErr w:type="spellStart"/>
            <w:r w:rsidRPr="000B4365">
              <w:rPr>
                <w:rFonts w:ascii="Arial" w:eastAsia="Times New Roman" w:hAnsi="Arial" w:cs="Arial"/>
                <w:b w:val="0"/>
                <w:bCs w:val="0"/>
                <w:color w:val="000000"/>
                <w:sz w:val="24"/>
                <w:szCs w:val="24"/>
                <w:lang w:val="fr-BE" w:eastAsia="fr-BE"/>
              </w:rPr>
              <w:t>rotavirus</w:t>
            </w:r>
            <w:proofErr w:type="spellEnd"/>
            <w:r w:rsidRPr="000B4365">
              <w:rPr>
                <w:rFonts w:ascii="Arial" w:eastAsia="Times New Roman" w:hAnsi="Arial" w:cs="Arial"/>
                <w:b w:val="0"/>
                <w:bCs w:val="0"/>
                <w:color w:val="000000"/>
                <w:sz w:val="24"/>
                <w:szCs w:val="24"/>
                <w:lang w:val="fr-BE" w:eastAsia="fr-BE"/>
              </w:rPr>
              <w:t xml:space="preserve"> positif par CQ</w:t>
            </w:r>
          </w:p>
        </w:tc>
        <w:tc>
          <w:tcPr>
            <w:tcW w:w="1846" w:type="dxa"/>
            <w:hideMark/>
          </w:tcPr>
          <w:p w14:paraId="053622F8" w14:textId="77777777" w:rsidR="00FE54F7" w:rsidRPr="000B4365" w:rsidRDefault="00FE54F7" w:rsidP="00DF515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val="fr-BE" w:eastAsia="fr-BE"/>
              </w:rPr>
            </w:pPr>
            <w:r w:rsidRPr="000B4365">
              <w:rPr>
                <w:rFonts w:ascii="Arial" w:eastAsia="Times New Roman" w:hAnsi="Arial" w:cs="Arial"/>
                <w:b w:val="0"/>
                <w:bCs w:val="0"/>
                <w:color w:val="000000"/>
                <w:sz w:val="24"/>
                <w:szCs w:val="24"/>
                <w:lang w:val="fr-BE" w:eastAsia="fr-BE"/>
              </w:rPr>
              <w:t>Résultat test ELISA</w:t>
            </w:r>
            <w:r w:rsidRPr="000B4365">
              <w:rPr>
                <w:rFonts w:ascii="Arial" w:eastAsia="Times New Roman" w:hAnsi="Arial" w:cs="Arial"/>
                <w:b w:val="0"/>
                <w:bCs w:val="0"/>
                <w:color w:val="000000"/>
                <w:sz w:val="24"/>
                <w:szCs w:val="24"/>
                <w:lang w:val="fr-BE" w:eastAsia="fr-BE"/>
              </w:rPr>
              <w:br/>
              <w:t>(+)</w:t>
            </w:r>
          </w:p>
        </w:tc>
      </w:tr>
      <w:tr w:rsidR="00FE54F7" w:rsidRPr="000B4365" w14:paraId="5D9DB980" w14:textId="77777777" w:rsidTr="00C00D41">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846" w:type="dxa"/>
            <w:noWrap/>
            <w:hideMark/>
          </w:tcPr>
          <w:p w14:paraId="4F04D515" w14:textId="77777777" w:rsidR="00FE54F7" w:rsidRPr="000B4365" w:rsidRDefault="00FE54F7" w:rsidP="00DF5154">
            <w:pPr>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2012</w:t>
            </w:r>
          </w:p>
        </w:tc>
        <w:tc>
          <w:tcPr>
            <w:tcW w:w="2461" w:type="dxa"/>
            <w:noWrap/>
            <w:hideMark/>
          </w:tcPr>
          <w:p w14:paraId="076F64BE" w14:textId="77777777" w:rsidR="00FE54F7" w:rsidRPr="000B4365" w:rsidRDefault="00FE54F7" w:rsidP="00DF51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149</w:t>
            </w:r>
          </w:p>
        </w:tc>
        <w:tc>
          <w:tcPr>
            <w:tcW w:w="1846" w:type="dxa"/>
            <w:noWrap/>
            <w:hideMark/>
          </w:tcPr>
          <w:p w14:paraId="577885E5" w14:textId="77777777" w:rsidR="00FE54F7" w:rsidRPr="000B4365" w:rsidRDefault="00FE54F7" w:rsidP="00DF51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53</w:t>
            </w:r>
          </w:p>
        </w:tc>
        <w:tc>
          <w:tcPr>
            <w:tcW w:w="1846" w:type="dxa"/>
            <w:noWrap/>
            <w:hideMark/>
          </w:tcPr>
          <w:p w14:paraId="45B576DC" w14:textId="77777777" w:rsidR="00FE54F7" w:rsidRPr="000B4365" w:rsidRDefault="00FE54F7" w:rsidP="00DF51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54</w:t>
            </w:r>
          </w:p>
        </w:tc>
      </w:tr>
      <w:tr w:rsidR="00FE54F7" w:rsidRPr="000B4365" w14:paraId="12E2DA5F" w14:textId="77777777" w:rsidTr="00C00D41">
        <w:trPr>
          <w:trHeight w:val="357"/>
        </w:trPr>
        <w:tc>
          <w:tcPr>
            <w:cnfStyle w:val="001000000000" w:firstRow="0" w:lastRow="0" w:firstColumn="1" w:lastColumn="0" w:oddVBand="0" w:evenVBand="0" w:oddHBand="0" w:evenHBand="0" w:firstRowFirstColumn="0" w:firstRowLastColumn="0" w:lastRowFirstColumn="0" w:lastRowLastColumn="0"/>
            <w:tcW w:w="1846" w:type="dxa"/>
            <w:noWrap/>
            <w:hideMark/>
          </w:tcPr>
          <w:p w14:paraId="06E24CB4" w14:textId="77777777" w:rsidR="00FE54F7" w:rsidRPr="000B4365" w:rsidRDefault="00FE54F7" w:rsidP="00DF5154">
            <w:pPr>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2013</w:t>
            </w:r>
          </w:p>
        </w:tc>
        <w:tc>
          <w:tcPr>
            <w:tcW w:w="2461" w:type="dxa"/>
            <w:noWrap/>
            <w:hideMark/>
          </w:tcPr>
          <w:p w14:paraId="32A549C4" w14:textId="77777777" w:rsidR="00FE54F7" w:rsidRPr="000B4365" w:rsidRDefault="00FE54F7" w:rsidP="00DF51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267</w:t>
            </w:r>
          </w:p>
        </w:tc>
        <w:tc>
          <w:tcPr>
            <w:tcW w:w="1846" w:type="dxa"/>
            <w:noWrap/>
            <w:hideMark/>
          </w:tcPr>
          <w:p w14:paraId="0A0BBCC6" w14:textId="77777777" w:rsidR="00FE54F7" w:rsidRPr="000B4365" w:rsidRDefault="00FE54F7" w:rsidP="00DF51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127</w:t>
            </w:r>
          </w:p>
        </w:tc>
        <w:tc>
          <w:tcPr>
            <w:tcW w:w="1846" w:type="dxa"/>
            <w:noWrap/>
            <w:hideMark/>
          </w:tcPr>
          <w:p w14:paraId="7F559FDD" w14:textId="77777777" w:rsidR="00FE54F7" w:rsidRPr="000B4365" w:rsidRDefault="00FE54F7" w:rsidP="00DF51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127</w:t>
            </w:r>
          </w:p>
        </w:tc>
      </w:tr>
      <w:tr w:rsidR="00FE54F7" w:rsidRPr="000B4365" w14:paraId="19048D90" w14:textId="77777777" w:rsidTr="00C00D41">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846" w:type="dxa"/>
            <w:noWrap/>
            <w:hideMark/>
          </w:tcPr>
          <w:p w14:paraId="23E0365F" w14:textId="77777777" w:rsidR="00FE54F7" w:rsidRPr="000B4365" w:rsidRDefault="00FE54F7" w:rsidP="00DF5154">
            <w:pPr>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2014</w:t>
            </w:r>
          </w:p>
        </w:tc>
        <w:tc>
          <w:tcPr>
            <w:tcW w:w="2461" w:type="dxa"/>
            <w:noWrap/>
            <w:hideMark/>
          </w:tcPr>
          <w:p w14:paraId="6B929567" w14:textId="77777777" w:rsidR="00FE54F7" w:rsidRPr="000B4365" w:rsidRDefault="00FE54F7" w:rsidP="00DF51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115</w:t>
            </w:r>
          </w:p>
        </w:tc>
        <w:tc>
          <w:tcPr>
            <w:tcW w:w="1846" w:type="dxa"/>
            <w:noWrap/>
            <w:hideMark/>
          </w:tcPr>
          <w:p w14:paraId="717A87C7" w14:textId="77777777" w:rsidR="00FE54F7" w:rsidRPr="000B4365" w:rsidRDefault="00FE54F7" w:rsidP="00DF51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42</w:t>
            </w:r>
          </w:p>
        </w:tc>
        <w:tc>
          <w:tcPr>
            <w:tcW w:w="1846" w:type="dxa"/>
            <w:noWrap/>
            <w:hideMark/>
          </w:tcPr>
          <w:p w14:paraId="04B7C4C6" w14:textId="77777777" w:rsidR="00FE54F7" w:rsidRPr="000B4365" w:rsidRDefault="00FE54F7" w:rsidP="00DF51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38</w:t>
            </w:r>
          </w:p>
        </w:tc>
      </w:tr>
      <w:tr w:rsidR="00FE54F7" w:rsidRPr="000B4365" w14:paraId="6C606995" w14:textId="77777777" w:rsidTr="00C00D41">
        <w:trPr>
          <w:trHeight w:val="357"/>
        </w:trPr>
        <w:tc>
          <w:tcPr>
            <w:cnfStyle w:val="001000000000" w:firstRow="0" w:lastRow="0" w:firstColumn="1" w:lastColumn="0" w:oddVBand="0" w:evenVBand="0" w:oddHBand="0" w:evenHBand="0" w:firstRowFirstColumn="0" w:firstRowLastColumn="0" w:lastRowFirstColumn="0" w:lastRowLastColumn="0"/>
            <w:tcW w:w="1846" w:type="dxa"/>
            <w:noWrap/>
            <w:hideMark/>
          </w:tcPr>
          <w:p w14:paraId="5EB7988A" w14:textId="77777777" w:rsidR="00FE54F7" w:rsidRPr="000B4365" w:rsidRDefault="00FE54F7" w:rsidP="00DF5154">
            <w:pPr>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2015</w:t>
            </w:r>
          </w:p>
        </w:tc>
        <w:tc>
          <w:tcPr>
            <w:tcW w:w="2461" w:type="dxa"/>
            <w:noWrap/>
            <w:hideMark/>
          </w:tcPr>
          <w:p w14:paraId="4463CE0F" w14:textId="77777777" w:rsidR="00FE54F7" w:rsidRPr="000B4365" w:rsidRDefault="00FE54F7" w:rsidP="00DF51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35</w:t>
            </w:r>
          </w:p>
        </w:tc>
        <w:tc>
          <w:tcPr>
            <w:tcW w:w="1846" w:type="dxa"/>
            <w:noWrap/>
            <w:hideMark/>
          </w:tcPr>
          <w:p w14:paraId="43E4ECD1" w14:textId="77777777" w:rsidR="00FE54F7" w:rsidRPr="000B4365" w:rsidRDefault="00FE54F7" w:rsidP="00DF51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11</w:t>
            </w:r>
          </w:p>
        </w:tc>
        <w:tc>
          <w:tcPr>
            <w:tcW w:w="1846" w:type="dxa"/>
            <w:noWrap/>
            <w:hideMark/>
          </w:tcPr>
          <w:p w14:paraId="405DDFD3" w14:textId="77777777" w:rsidR="00FE54F7" w:rsidRPr="000B4365" w:rsidRDefault="00FE54F7" w:rsidP="00DF51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BE" w:eastAsia="fr-BE"/>
              </w:rPr>
            </w:pPr>
            <w:r w:rsidRPr="000B4365">
              <w:rPr>
                <w:rFonts w:ascii="Arial" w:eastAsia="Times New Roman" w:hAnsi="Arial" w:cs="Arial"/>
                <w:color w:val="000000"/>
                <w:sz w:val="24"/>
                <w:szCs w:val="24"/>
                <w:lang w:val="fr-BE" w:eastAsia="fr-BE"/>
              </w:rPr>
              <w:t>11</w:t>
            </w:r>
          </w:p>
        </w:tc>
      </w:tr>
    </w:tbl>
    <w:p w14:paraId="49BF615B" w14:textId="77777777" w:rsidR="00DF5154" w:rsidRPr="000B4365" w:rsidRDefault="00DF5154" w:rsidP="00A85037">
      <w:pPr>
        <w:rPr>
          <w:rFonts w:ascii="Arial" w:hAnsi="Arial" w:cs="Arial"/>
          <w:sz w:val="24"/>
          <w:szCs w:val="24"/>
        </w:rPr>
      </w:pPr>
    </w:p>
    <w:p w14:paraId="4E06AD02" w14:textId="77777777" w:rsidR="00147E36" w:rsidRPr="000B4365" w:rsidRDefault="00147E36" w:rsidP="00A85037">
      <w:pPr>
        <w:rPr>
          <w:rFonts w:ascii="Arial" w:hAnsi="Arial" w:cs="Arial"/>
          <w:sz w:val="24"/>
          <w:szCs w:val="24"/>
        </w:rPr>
      </w:pPr>
    </w:p>
    <w:p w14:paraId="71281478" w14:textId="77777777" w:rsidR="002263D9" w:rsidRPr="000A7666" w:rsidRDefault="000A7666" w:rsidP="000A7666">
      <w:pPr>
        <w:pStyle w:val="Titre3"/>
        <w:spacing w:after="240" w:line="276" w:lineRule="auto"/>
        <w:jc w:val="both"/>
        <w:rPr>
          <w:rFonts w:ascii="Arial" w:eastAsia="Calibri" w:hAnsi="Arial" w:cs="Arial"/>
          <w:b/>
          <w:color w:val="auto"/>
        </w:rPr>
      </w:pPr>
      <w:bookmarkStart w:id="163" w:name="_Toc428966411"/>
      <w:bookmarkStart w:id="164" w:name="_Toc432669237"/>
      <w:r w:rsidRPr="000A7666">
        <w:rPr>
          <w:rFonts w:ascii="Arial" w:eastAsia="Calibri" w:hAnsi="Arial" w:cs="Arial"/>
          <w:b/>
          <w:color w:val="auto"/>
        </w:rPr>
        <w:t>2.2.8. Manifestations</w:t>
      </w:r>
      <w:r w:rsidR="002263D9" w:rsidRPr="000A7666">
        <w:rPr>
          <w:rFonts w:ascii="Arial" w:eastAsia="Calibri" w:hAnsi="Arial" w:cs="Arial"/>
          <w:b/>
          <w:color w:val="auto"/>
        </w:rPr>
        <w:t xml:space="preserve"> Adverses Post Immunisation (MAPI)</w:t>
      </w:r>
      <w:bookmarkEnd w:id="160"/>
      <w:bookmarkEnd w:id="163"/>
      <w:bookmarkEnd w:id="164"/>
    </w:p>
    <w:p w14:paraId="29A62B44" w14:textId="77777777" w:rsidR="00DF5154" w:rsidRDefault="004D3327" w:rsidP="004D3327">
      <w:pPr>
        <w:pStyle w:val="Corpsdetexte2"/>
        <w:spacing w:line="276" w:lineRule="auto"/>
        <w:rPr>
          <w:rFonts w:ascii="Arial" w:hAnsi="Arial" w:cs="Arial"/>
          <w:lang w:val="fr-FR"/>
        </w:rPr>
      </w:pPr>
      <w:r w:rsidRPr="000B4365">
        <w:rPr>
          <w:rFonts w:ascii="Arial" w:hAnsi="Arial" w:cs="Arial"/>
          <w:lang w:val="fr-FR"/>
        </w:rPr>
        <w:t>Le système de surveillance des MAPI bien que mis en place depuis 2008, n’est pas encore opérationnel en ce qui concerne le PEV de routine.</w:t>
      </w:r>
    </w:p>
    <w:p w14:paraId="16723023" w14:textId="77777777" w:rsidR="003145D7" w:rsidRDefault="003145D7" w:rsidP="004D3327">
      <w:pPr>
        <w:pStyle w:val="Corpsdetexte2"/>
        <w:spacing w:line="276" w:lineRule="auto"/>
        <w:rPr>
          <w:rFonts w:ascii="Arial" w:hAnsi="Arial" w:cs="Arial"/>
          <w:lang w:val="fr-FR"/>
        </w:rPr>
      </w:pPr>
    </w:p>
    <w:p w14:paraId="35AD6198" w14:textId="77777777" w:rsidR="003145D7" w:rsidRDefault="003145D7" w:rsidP="004D3327">
      <w:pPr>
        <w:pStyle w:val="Corpsdetexte2"/>
        <w:spacing w:line="276" w:lineRule="auto"/>
        <w:rPr>
          <w:rFonts w:ascii="Arial" w:hAnsi="Arial" w:cs="Arial"/>
          <w:lang w:val="fr-FR"/>
        </w:rPr>
      </w:pPr>
    </w:p>
    <w:p w14:paraId="5785C482" w14:textId="77777777" w:rsidR="003145D7" w:rsidRPr="000B4365" w:rsidRDefault="003145D7" w:rsidP="004D3327">
      <w:pPr>
        <w:pStyle w:val="Corpsdetexte2"/>
        <w:spacing w:line="276" w:lineRule="auto"/>
        <w:rPr>
          <w:rFonts w:ascii="Arial" w:hAnsi="Arial" w:cs="Arial"/>
          <w:lang w:val="fr-FR"/>
        </w:rPr>
      </w:pPr>
    </w:p>
    <w:p w14:paraId="66D6AA4A" w14:textId="77777777" w:rsidR="00147E36" w:rsidRPr="000B4365" w:rsidRDefault="00520249" w:rsidP="00520249">
      <w:pPr>
        <w:pStyle w:val="Titre2"/>
        <w:spacing w:after="240" w:line="276" w:lineRule="auto"/>
        <w:rPr>
          <w:rFonts w:eastAsiaTheme="majorEastAsia" w:cs="Arial"/>
          <w:smallCaps w:val="0"/>
          <w:sz w:val="24"/>
          <w:szCs w:val="24"/>
          <w:lang w:eastAsia="en-US"/>
        </w:rPr>
      </w:pPr>
      <w:bookmarkStart w:id="165" w:name="_Toc427321986"/>
      <w:bookmarkStart w:id="166" w:name="_Toc428966412"/>
      <w:bookmarkStart w:id="167" w:name="_Toc432669238"/>
      <w:bookmarkStart w:id="168" w:name="_Toc366098323"/>
      <w:r>
        <w:rPr>
          <w:rFonts w:eastAsiaTheme="majorEastAsia" w:cs="Arial"/>
          <w:smallCaps w:val="0"/>
          <w:sz w:val="24"/>
          <w:szCs w:val="24"/>
          <w:lang w:eastAsia="en-US"/>
        </w:rPr>
        <w:lastRenderedPageBreak/>
        <w:t>2.3</w:t>
      </w:r>
      <w:bookmarkEnd w:id="165"/>
      <w:bookmarkEnd w:id="166"/>
      <w:r>
        <w:rPr>
          <w:rFonts w:eastAsiaTheme="majorEastAsia" w:cs="Arial"/>
          <w:smallCaps w:val="0"/>
          <w:sz w:val="24"/>
          <w:szCs w:val="24"/>
          <w:lang w:eastAsia="en-US"/>
        </w:rPr>
        <w:t>.</w:t>
      </w:r>
      <w:r w:rsidRPr="000B4365">
        <w:rPr>
          <w:rFonts w:eastAsiaTheme="majorEastAsia" w:cs="Arial"/>
          <w:smallCaps w:val="0"/>
          <w:sz w:val="24"/>
          <w:szCs w:val="24"/>
          <w:lang w:eastAsia="en-US"/>
        </w:rPr>
        <w:t xml:space="preserve"> Logistique</w:t>
      </w:r>
      <w:bookmarkEnd w:id="167"/>
    </w:p>
    <w:p w14:paraId="544FC9E0" w14:textId="77777777" w:rsidR="00F46EA5" w:rsidRDefault="00520249" w:rsidP="00520249">
      <w:pPr>
        <w:pStyle w:val="Titre3"/>
        <w:rPr>
          <w:rFonts w:ascii="Arial" w:eastAsia="Calibri" w:hAnsi="Arial" w:cs="Arial"/>
          <w:b/>
          <w:color w:val="auto"/>
        </w:rPr>
      </w:pPr>
      <w:bookmarkStart w:id="169" w:name="_Toc366098324"/>
      <w:bookmarkStart w:id="170" w:name="_Toc432669239"/>
      <w:bookmarkEnd w:id="168"/>
      <w:r w:rsidRPr="00520249">
        <w:rPr>
          <w:rFonts w:ascii="Arial" w:eastAsia="Calibri" w:hAnsi="Arial" w:cs="Arial"/>
          <w:b/>
          <w:color w:val="auto"/>
        </w:rPr>
        <w:t>2.3.1. Approvisionnement</w:t>
      </w:r>
      <w:r w:rsidR="00F46EA5" w:rsidRPr="00520249">
        <w:rPr>
          <w:rFonts w:ascii="Arial" w:eastAsia="Calibri" w:hAnsi="Arial" w:cs="Arial"/>
          <w:b/>
          <w:color w:val="auto"/>
        </w:rPr>
        <w:t xml:space="preserve"> des vaccins.</w:t>
      </w:r>
      <w:bookmarkEnd w:id="169"/>
      <w:bookmarkEnd w:id="170"/>
    </w:p>
    <w:p w14:paraId="14006CEC" w14:textId="77777777" w:rsidR="00520249" w:rsidRPr="00520249" w:rsidRDefault="00520249" w:rsidP="00520249"/>
    <w:p w14:paraId="6F5F4557" w14:textId="77777777" w:rsidR="00F46EA5" w:rsidRPr="000B4365" w:rsidRDefault="00F46EA5" w:rsidP="00B8539E">
      <w:pPr>
        <w:spacing w:line="276" w:lineRule="auto"/>
        <w:jc w:val="both"/>
        <w:rPr>
          <w:rFonts w:ascii="Arial" w:hAnsi="Arial" w:cs="Arial"/>
          <w:bCs/>
          <w:sz w:val="24"/>
          <w:szCs w:val="24"/>
        </w:rPr>
      </w:pPr>
      <w:r w:rsidRPr="000B4365">
        <w:rPr>
          <w:rFonts w:ascii="Arial" w:hAnsi="Arial" w:cs="Arial"/>
          <w:bCs/>
          <w:sz w:val="24"/>
          <w:szCs w:val="24"/>
        </w:rPr>
        <w:t>Le processus d’approvisionnement en intrants de vaccination au niveau national se fait sur la base d’un plan pluriannuel (</w:t>
      </w:r>
      <w:proofErr w:type="spellStart"/>
      <w:r w:rsidRPr="000B4365">
        <w:rPr>
          <w:rFonts w:ascii="Arial" w:hAnsi="Arial" w:cs="Arial"/>
          <w:bCs/>
          <w:sz w:val="24"/>
          <w:szCs w:val="24"/>
        </w:rPr>
        <w:t>forecast</w:t>
      </w:r>
      <w:proofErr w:type="spellEnd"/>
      <w:r w:rsidRPr="000B4365">
        <w:rPr>
          <w:rFonts w:ascii="Arial" w:hAnsi="Arial" w:cs="Arial"/>
          <w:bCs/>
          <w:sz w:val="24"/>
          <w:szCs w:val="24"/>
        </w:rPr>
        <w:t xml:space="preserve">) de cinq ans  développé chaque année, en collaboration avec l’UNICEF. Ce plan est révisé annuellement pour mieux adapter les besoins en intrants de vaccination. </w:t>
      </w:r>
    </w:p>
    <w:p w14:paraId="34F40FDF" w14:textId="77777777" w:rsidR="00F46EA5" w:rsidRPr="000B4365" w:rsidRDefault="00F46EA5" w:rsidP="00B8539E">
      <w:pPr>
        <w:spacing w:line="276" w:lineRule="auto"/>
        <w:jc w:val="both"/>
        <w:rPr>
          <w:rFonts w:ascii="Arial" w:hAnsi="Arial" w:cs="Arial"/>
          <w:bCs/>
          <w:sz w:val="24"/>
          <w:szCs w:val="24"/>
        </w:rPr>
      </w:pPr>
      <w:r w:rsidRPr="000B4365">
        <w:rPr>
          <w:rFonts w:ascii="Arial" w:hAnsi="Arial" w:cs="Arial"/>
          <w:bCs/>
          <w:sz w:val="24"/>
          <w:szCs w:val="24"/>
        </w:rPr>
        <w:t>Le financement est assuré par le Budget de l’Etat sur un contrat d’assistance - achats avec l’UNICEF pour les vaccins et consommables, sauf le vaccin pentavalent (DTC-</w:t>
      </w:r>
      <w:proofErr w:type="spellStart"/>
      <w:r w:rsidRPr="000B4365">
        <w:rPr>
          <w:rFonts w:ascii="Arial" w:hAnsi="Arial" w:cs="Arial"/>
          <w:bCs/>
          <w:sz w:val="24"/>
          <w:szCs w:val="24"/>
        </w:rPr>
        <w:t>HepB</w:t>
      </w:r>
      <w:proofErr w:type="spellEnd"/>
      <w:r w:rsidRPr="000B4365">
        <w:rPr>
          <w:rFonts w:ascii="Arial" w:hAnsi="Arial" w:cs="Arial"/>
          <w:bCs/>
          <w:sz w:val="24"/>
          <w:szCs w:val="24"/>
        </w:rPr>
        <w:t>-</w:t>
      </w:r>
      <w:proofErr w:type="spellStart"/>
      <w:r w:rsidRPr="000B4365">
        <w:rPr>
          <w:rFonts w:ascii="Arial" w:hAnsi="Arial" w:cs="Arial"/>
          <w:bCs/>
          <w:sz w:val="24"/>
          <w:szCs w:val="24"/>
        </w:rPr>
        <w:t>Hib</w:t>
      </w:r>
      <w:proofErr w:type="spellEnd"/>
      <w:r w:rsidRPr="000B4365">
        <w:rPr>
          <w:rFonts w:ascii="Arial" w:hAnsi="Arial" w:cs="Arial"/>
          <w:bCs/>
          <w:sz w:val="24"/>
          <w:szCs w:val="24"/>
        </w:rPr>
        <w:t xml:space="preserve">) et </w:t>
      </w:r>
      <w:r w:rsidR="00887D02" w:rsidRPr="000B4365">
        <w:rPr>
          <w:rFonts w:ascii="Arial" w:hAnsi="Arial" w:cs="Arial"/>
          <w:bCs/>
          <w:sz w:val="24"/>
          <w:szCs w:val="24"/>
        </w:rPr>
        <w:t>s</w:t>
      </w:r>
      <w:r w:rsidRPr="000B4365">
        <w:rPr>
          <w:rFonts w:ascii="Arial" w:hAnsi="Arial" w:cs="Arial"/>
          <w:bCs/>
          <w:sz w:val="24"/>
          <w:szCs w:val="24"/>
        </w:rPr>
        <w:t>es consommables correspondants finan</w:t>
      </w:r>
      <w:r w:rsidR="00F34757">
        <w:rPr>
          <w:rFonts w:ascii="Arial" w:hAnsi="Arial" w:cs="Arial"/>
          <w:bCs/>
          <w:sz w:val="24"/>
          <w:szCs w:val="24"/>
        </w:rPr>
        <w:t xml:space="preserve">cés directement par </w:t>
      </w:r>
      <w:proofErr w:type="spellStart"/>
      <w:r w:rsidR="00F34757">
        <w:rPr>
          <w:rFonts w:ascii="Arial" w:hAnsi="Arial" w:cs="Arial"/>
          <w:bCs/>
          <w:sz w:val="24"/>
          <w:szCs w:val="24"/>
        </w:rPr>
        <w:t>Gavi</w:t>
      </w:r>
      <w:proofErr w:type="spellEnd"/>
      <w:r w:rsidRPr="000B4365">
        <w:rPr>
          <w:rFonts w:ascii="Arial" w:hAnsi="Arial" w:cs="Arial"/>
          <w:bCs/>
          <w:sz w:val="24"/>
          <w:szCs w:val="24"/>
        </w:rPr>
        <w:t>. A partir de 2011</w:t>
      </w:r>
      <w:r w:rsidR="00887D02" w:rsidRPr="000B4365">
        <w:rPr>
          <w:rFonts w:ascii="Arial" w:hAnsi="Arial" w:cs="Arial"/>
          <w:bCs/>
          <w:sz w:val="24"/>
          <w:szCs w:val="24"/>
        </w:rPr>
        <w:t>,</w:t>
      </w:r>
      <w:r w:rsidRPr="000B4365">
        <w:rPr>
          <w:rFonts w:ascii="Arial" w:hAnsi="Arial" w:cs="Arial"/>
          <w:bCs/>
          <w:sz w:val="24"/>
          <w:szCs w:val="24"/>
        </w:rPr>
        <w:t xml:space="preserve"> le budget de l’Etat participe à l’acquisition du pentavalent (DTC-</w:t>
      </w:r>
      <w:proofErr w:type="spellStart"/>
      <w:r w:rsidRPr="000B4365">
        <w:rPr>
          <w:rFonts w:ascii="Arial" w:hAnsi="Arial" w:cs="Arial"/>
          <w:bCs/>
          <w:sz w:val="24"/>
          <w:szCs w:val="24"/>
        </w:rPr>
        <w:t>HepB</w:t>
      </w:r>
      <w:proofErr w:type="spellEnd"/>
      <w:r w:rsidRPr="000B4365">
        <w:rPr>
          <w:rFonts w:ascii="Arial" w:hAnsi="Arial" w:cs="Arial"/>
          <w:bCs/>
          <w:sz w:val="24"/>
          <w:szCs w:val="24"/>
        </w:rPr>
        <w:t>-</w:t>
      </w:r>
      <w:proofErr w:type="spellStart"/>
      <w:r w:rsidRPr="000B4365">
        <w:rPr>
          <w:rFonts w:ascii="Arial" w:hAnsi="Arial" w:cs="Arial"/>
          <w:bCs/>
          <w:sz w:val="24"/>
          <w:szCs w:val="24"/>
        </w:rPr>
        <w:t>Hib</w:t>
      </w:r>
      <w:proofErr w:type="spellEnd"/>
      <w:r w:rsidRPr="000B4365">
        <w:rPr>
          <w:rFonts w:ascii="Arial" w:hAnsi="Arial" w:cs="Arial"/>
          <w:bCs/>
          <w:sz w:val="24"/>
          <w:szCs w:val="24"/>
        </w:rPr>
        <w:t>),</w:t>
      </w:r>
      <w:r w:rsidR="00F001A3">
        <w:rPr>
          <w:rFonts w:ascii="Arial" w:hAnsi="Arial" w:cs="Arial"/>
          <w:bCs/>
          <w:sz w:val="24"/>
          <w:szCs w:val="24"/>
        </w:rPr>
        <w:t xml:space="preserve"> du pneumo (PCV- 13), du </w:t>
      </w:r>
      <w:proofErr w:type="spellStart"/>
      <w:r w:rsidR="00F001A3">
        <w:rPr>
          <w:rFonts w:ascii="Arial" w:hAnsi="Arial" w:cs="Arial"/>
          <w:bCs/>
          <w:sz w:val="24"/>
          <w:szCs w:val="24"/>
        </w:rPr>
        <w:t>Rotarix</w:t>
      </w:r>
      <w:proofErr w:type="spellEnd"/>
      <w:r w:rsidRPr="000B4365">
        <w:rPr>
          <w:rFonts w:ascii="Arial" w:hAnsi="Arial" w:cs="Arial"/>
          <w:bCs/>
          <w:sz w:val="24"/>
          <w:szCs w:val="24"/>
        </w:rPr>
        <w:t xml:space="preserve"> et des consommables correspondants par l’intermédiaire du système de cofinancement.</w:t>
      </w:r>
    </w:p>
    <w:p w14:paraId="12119BD5" w14:textId="77777777" w:rsidR="00F46EA5" w:rsidRPr="000B4365" w:rsidRDefault="00F46EA5" w:rsidP="00B8539E">
      <w:pPr>
        <w:spacing w:line="276" w:lineRule="auto"/>
        <w:jc w:val="both"/>
        <w:rPr>
          <w:rFonts w:ascii="Arial" w:hAnsi="Arial" w:cs="Arial"/>
          <w:bCs/>
          <w:sz w:val="24"/>
          <w:szCs w:val="24"/>
        </w:rPr>
      </w:pPr>
      <w:r w:rsidRPr="000B4365">
        <w:rPr>
          <w:rFonts w:ascii="Arial" w:hAnsi="Arial" w:cs="Arial"/>
          <w:bCs/>
          <w:sz w:val="24"/>
          <w:szCs w:val="24"/>
        </w:rPr>
        <w:t xml:space="preserve">Le circuit d’approvisionnement au </w:t>
      </w:r>
      <w:r w:rsidR="00764192" w:rsidRPr="000B4365">
        <w:rPr>
          <w:rFonts w:ascii="Arial" w:hAnsi="Arial" w:cs="Arial"/>
          <w:bCs/>
          <w:sz w:val="24"/>
          <w:szCs w:val="24"/>
        </w:rPr>
        <w:t>RCA</w:t>
      </w:r>
      <w:r w:rsidRPr="000B4365">
        <w:rPr>
          <w:rFonts w:ascii="Arial" w:hAnsi="Arial" w:cs="Arial"/>
          <w:bCs/>
          <w:sz w:val="24"/>
          <w:szCs w:val="24"/>
        </w:rPr>
        <w:t xml:space="preserve"> est le suivant :</w:t>
      </w:r>
    </w:p>
    <w:p w14:paraId="4893E83C" w14:textId="77777777" w:rsidR="00F46EA5" w:rsidRPr="000B4365" w:rsidRDefault="00F46EA5" w:rsidP="00B8539E">
      <w:pPr>
        <w:spacing w:line="276" w:lineRule="auto"/>
        <w:jc w:val="both"/>
        <w:rPr>
          <w:rFonts w:ascii="Arial" w:hAnsi="Arial" w:cs="Arial"/>
          <w:bCs/>
          <w:sz w:val="24"/>
          <w:szCs w:val="24"/>
        </w:rPr>
      </w:pPr>
      <w:r w:rsidRPr="000B4365">
        <w:rPr>
          <w:rFonts w:ascii="Arial" w:hAnsi="Arial" w:cs="Arial"/>
          <w:bCs/>
          <w:sz w:val="24"/>
          <w:szCs w:val="24"/>
        </w:rPr>
        <w:t>DP</w:t>
      </w:r>
      <w:r w:rsidR="00F34757">
        <w:rPr>
          <w:rFonts w:ascii="Arial" w:hAnsi="Arial" w:cs="Arial"/>
          <w:bCs/>
          <w:sz w:val="24"/>
          <w:szCs w:val="24"/>
        </w:rPr>
        <w:t>E</w:t>
      </w:r>
      <w:r w:rsidRPr="000B4365">
        <w:rPr>
          <w:rFonts w:ascii="Arial" w:hAnsi="Arial" w:cs="Arial"/>
          <w:bCs/>
          <w:sz w:val="24"/>
          <w:szCs w:val="24"/>
        </w:rPr>
        <w:t xml:space="preserve">V </w:t>
      </w:r>
      <w:r w:rsidRPr="000B4365">
        <w:rPr>
          <w:rFonts w:ascii="Arial" w:hAnsi="Arial" w:cs="Arial"/>
          <w:bCs/>
          <w:sz w:val="24"/>
          <w:szCs w:val="24"/>
        </w:rPr>
        <w:sym w:font="Wingdings" w:char="F0E0"/>
      </w:r>
      <w:r w:rsidRPr="000B4365">
        <w:rPr>
          <w:rFonts w:ascii="Arial" w:hAnsi="Arial" w:cs="Arial"/>
          <w:bCs/>
          <w:sz w:val="24"/>
          <w:szCs w:val="24"/>
        </w:rPr>
        <w:t xml:space="preserve"> DRS</w:t>
      </w:r>
      <w:r w:rsidRPr="000B4365">
        <w:rPr>
          <w:rFonts w:ascii="Arial" w:hAnsi="Arial" w:cs="Arial"/>
          <w:bCs/>
          <w:sz w:val="24"/>
          <w:szCs w:val="24"/>
        </w:rPr>
        <w:sym w:font="Wingdings" w:char="F0E0"/>
      </w:r>
      <w:r w:rsidRPr="000B4365">
        <w:rPr>
          <w:rFonts w:ascii="Arial" w:hAnsi="Arial" w:cs="Arial"/>
          <w:bCs/>
          <w:sz w:val="24"/>
          <w:szCs w:val="24"/>
        </w:rPr>
        <w:t xml:space="preserve"> DS </w:t>
      </w:r>
      <w:r w:rsidRPr="000B4365">
        <w:rPr>
          <w:rFonts w:ascii="Arial" w:hAnsi="Arial" w:cs="Arial"/>
          <w:bCs/>
          <w:sz w:val="24"/>
          <w:szCs w:val="24"/>
        </w:rPr>
        <w:sym w:font="Wingdings" w:char="F0E0"/>
      </w:r>
      <w:r w:rsidRPr="000B4365">
        <w:rPr>
          <w:rFonts w:ascii="Arial" w:hAnsi="Arial" w:cs="Arial"/>
          <w:bCs/>
          <w:sz w:val="24"/>
          <w:szCs w:val="24"/>
        </w:rPr>
        <w:t xml:space="preserve"> CS</w:t>
      </w:r>
      <w:r w:rsidR="00F34757">
        <w:rPr>
          <w:rFonts w:ascii="Arial" w:hAnsi="Arial" w:cs="Arial"/>
          <w:bCs/>
          <w:sz w:val="24"/>
          <w:szCs w:val="24"/>
        </w:rPr>
        <w:t xml:space="preserve"> et </w:t>
      </w:r>
      <w:r w:rsidRPr="000B4365">
        <w:rPr>
          <w:rFonts w:ascii="Arial" w:hAnsi="Arial" w:cs="Arial"/>
          <w:bCs/>
          <w:sz w:val="24"/>
          <w:szCs w:val="24"/>
        </w:rPr>
        <w:t>PS.</w:t>
      </w:r>
    </w:p>
    <w:p w14:paraId="6D4125ED" w14:textId="77777777" w:rsidR="00F46EA5" w:rsidRPr="000B4365" w:rsidRDefault="00F46EA5" w:rsidP="0039686C">
      <w:pPr>
        <w:spacing w:line="276" w:lineRule="auto"/>
        <w:jc w:val="both"/>
        <w:rPr>
          <w:rFonts w:ascii="Arial" w:hAnsi="Arial" w:cs="Arial"/>
          <w:bCs/>
          <w:sz w:val="24"/>
          <w:szCs w:val="24"/>
        </w:rPr>
      </w:pPr>
      <w:r w:rsidRPr="000B4365">
        <w:rPr>
          <w:rFonts w:ascii="Arial" w:hAnsi="Arial" w:cs="Arial"/>
          <w:bCs/>
          <w:sz w:val="24"/>
          <w:szCs w:val="24"/>
        </w:rPr>
        <w:t>L’approvisionnement est semestriel pour le niveau national. Au niveau décentralisé il est trimestriel ou bimensuel pour les dépôts régionaux à partir du dépôt central, bimestriel pour les districts à partir des régions et mensuel pour les CS</w:t>
      </w:r>
      <w:r w:rsidR="00F34757">
        <w:rPr>
          <w:rFonts w:ascii="Arial" w:hAnsi="Arial" w:cs="Arial"/>
          <w:bCs/>
          <w:sz w:val="24"/>
          <w:szCs w:val="24"/>
        </w:rPr>
        <w:t>/</w:t>
      </w:r>
      <w:r w:rsidRPr="000B4365">
        <w:rPr>
          <w:rFonts w:ascii="Arial" w:hAnsi="Arial" w:cs="Arial"/>
          <w:bCs/>
          <w:sz w:val="24"/>
          <w:szCs w:val="24"/>
        </w:rPr>
        <w:t>PS au niveau des districts.</w:t>
      </w:r>
    </w:p>
    <w:p w14:paraId="7758F705" w14:textId="77777777" w:rsidR="00F46EA5" w:rsidRPr="000B4365" w:rsidRDefault="00F46EA5" w:rsidP="0039686C">
      <w:pPr>
        <w:spacing w:line="276" w:lineRule="auto"/>
        <w:jc w:val="both"/>
        <w:rPr>
          <w:rFonts w:ascii="Arial" w:hAnsi="Arial" w:cs="Arial"/>
          <w:bCs/>
          <w:sz w:val="24"/>
          <w:szCs w:val="24"/>
        </w:rPr>
      </w:pPr>
      <w:r w:rsidRPr="000B4365">
        <w:rPr>
          <w:rFonts w:ascii="Arial" w:hAnsi="Arial" w:cs="Arial"/>
          <w:bCs/>
          <w:sz w:val="24"/>
          <w:szCs w:val="24"/>
        </w:rPr>
        <w:t xml:space="preserve">Durant les trois dernières années </w:t>
      </w:r>
      <w:r w:rsidR="00887D02" w:rsidRPr="000B4365">
        <w:rPr>
          <w:rFonts w:ascii="Arial" w:hAnsi="Arial" w:cs="Arial"/>
          <w:bCs/>
          <w:sz w:val="24"/>
          <w:szCs w:val="24"/>
        </w:rPr>
        <w:t>l</w:t>
      </w:r>
      <w:r w:rsidR="00282E52" w:rsidRPr="000B4365">
        <w:rPr>
          <w:rFonts w:ascii="Arial" w:hAnsi="Arial" w:cs="Arial"/>
          <w:bCs/>
          <w:sz w:val="24"/>
          <w:szCs w:val="24"/>
        </w:rPr>
        <w:t xml:space="preserve">es vaccins traditionnels </w:t>
      </w:r>
      <w:r w:rsidR="00887D02" w:rsidRPr="000B4365">
        <w:rPr>
          <w:rFonts w:ascii="Arial" w:hAnsi="Arial" w:cs="Arial"/>
          <w:bCs/>
          <w:sz w:val="24"/>
          <w:szCs w:val="24"/>
        </w:rPr>
        <w:t>n’</w:t>
      </w:r>
      <w:r w:rsidR="00282E52" w:rsidRPr="000B4365">
        <w:rPr>
          <w:rFonts w:ascii="Arial" w:hAnsi="Arial" w:cs="Arial"/>
          <w:bCs/>
          <w:sz w:val="24"/>
          <w:szCs w:val="24"/>
        </w:rPr>
        <w:t xml:space="preserve">ont pas connu de </w:t>
      </w:r>
      <w:r w:rsidRPr="000B4365">
        <w:rPr>
          <w:rFonts w:ascii="Arial" w:hAnsi="Arial" w:cs="Arial"/>
          <w:bCs/>
          <w:sz w:val="24"/>
          <w:szCs w:val="24"/>
        </w:rPr>
        <w:t>rupture.</w:t>
      </w:r>
    </w:p>
    <w:p w14:paraId="2B0979D2" w14:textId="77777777" w:rsidR="00F46EA5" w:rsidRPr="000B4365" w:rsidRDefault="00F46EA5" w:rsidP="0039686C">
      <w:pPr>
        <w:spacing w:line="276" w:lineRule="auto"/>
        <w:jc w:val="both"/>
        <w:rPr>
          <w:rFonts w:ascii="Arial" w:hAnsi="Arial" w:cs="Arial"/>
          <w:bCs/>
          <w:sz w:val="24"/>
          <w:szCs w:val="24"/>
        </w:rPr>
      </w:pPr>
      <w:r w:rsidRPr="000B4365">
        <w:rPr>
          <w:rFonts w:ascii="Arial" w:hAnsi="Arial" w:cs="Arial"/>
          <w:bCs/>
          <w:sz w:val="24"/>
          <w:szCs w:val="24"/>
        </w:rPr>
        <w:t>Le contrôle de la qualité des vaccins se fait à travers l’utilisation de la pastille de contrôle des vaccins (PCV), la politique des flacons entamés et le relevé biquotidien de la température des appareils de stockage. En plus des éléments sus cités il y a des instruments de monitorage de la chaîne de froid</w:t>
      </w:r>
      <w:r w:rsidR="00887D02" w:rsidRPr="000B4365">
        <w:rPr>
          <w:rFonts w:ascii="Arial" w:hAnsi="Arial" w:cs="Arial"/>
          <w:bCs/>
          <w:sz w:val="24"/>
          <w:szCs w:val="24"/>
        </w:rPr>
        <w:t>, du</w:t>
      </w:r>
      <w:r w:rsidRPr="000B4365">
        <w:rPr>
          <w:rFonts w:ascii="Arial" w:hAnsi="Arial" w:cs="Arial"/>
          <w:bCs/>
          <w:sz w:val="24"/>
          <w:szCs w:val="24"/>
        </w:rPr>
        <w:t xml:space="preserve"> suivi de la conservation et </w:t>
      </w:r>
      <w:r w:rsidR="00887D02" w:rsidRPr="000B4365">
        <w:rPr>
          <w:rFonts w:ascii="Arial" w:hAnsi="Arial" w:cs="Arial"/>
          <w:bCs/>
          <w:sz w:val="24"/>
          <w:szCs w:val="24"/>
        </w:rPr>
        <w:t xml:space="preserve">du </w:t>
      </w:r>
      <w:r w:rsidRPr="000B4365">
        <w:rPr>
          <w:rFonts w:ascii="Arial" w:hAnsi="Arial" w:cs="Arial"/>
          <w:bCs/>
          <w:sz w:val="24"/>
          <w:szCs w:val="24"/>
        </w:rPr>
        <w:t xml:space="preserve">stockage des vaccins (Fridge-tag2, Q-tag, Multilog2). </w:t>
      </w:r>
    </w:p>
    <w:p w14:paraId="259342A2" w14:textId="77777777" w:rsidR="00F46EA5" w:rsidRPr="000B4365" w:rsidRDefault="00F46EA5" w:rsidP="0039686C">
      <w:pPr>
        <w:spacing w:line="276" w:lineRule="auto"/>
        <w:jc w:val="both"/>
        <w:rPr>
          <w:rFonts w:ascii="Arial" w:hAnsi="Arial" w:cs="Arial"/>
          <w:bCs/>
          <w:sz w:val="24"/>
          <w:szCs w:val="24"/>
        </w:rPr>
      </w:pPr>
      <w:r w:rsidRPr="000B4365">
        <w:rPr>
          <w:rFonts w:ascii="Arial" w:hAnsi="Arial" w:cs="Arial"/>
          <w:bCs/>
          <w:sz w:val="24"/>
          <w:szCs w:val="24"/>
        </w:rPr>
        <w:t>Au regard de la durée de vie des instruments de monitorage et des nouvelles ouvertures de formations sanitaires, il y a un besoin actuel de renouvellement et d’acquisition de ces outils.</w:t>
      </w:r>
    </w:p>
    <w:p w14:paraId="1D70166C" w14:textId="77777777" w:rsidR="00F46EA5" w:rsidRPr="00520249" w:rsidRDefault="00520249" w:rsidP="00520249">
      <w:pPr>
        <w:pStyle w:val="Titre3"/>
        <w:rPr>
          <w:rFonts w:ascii="Arial" w:eastAsia="Calibri" w:hAnsi="Arial" w:cs="Arial"/>
          <w:b/>
          <w:color w:val="auto"/>
        </w:rPr>
      </w:pPr>
      <w:bookmarkStart w:id="171" w:name="_Toc366098325"/>
      <w:bookmarkStart w:id="172" w:name="_Toc432669240"/>
      <w:r w:rsidRPr="00520249">
        <w:rPr>
          <w:rFonts w:ascii="Arial" w:eastAsia="Calibri" w:hAnsi="Arial" w:cs="Arial"/>
          <w:b/>
          <w:color w:val="auto"/>
        </w:rPr>
        <w:lastRenderedPageBreak/>
        <w:t>2.3.2. Chaine</w:t>
      </w:r>
      <w:r w:rsidR="00F46EA5" w:rsidRPr="00520249">
        <w:rPr>
          <w:rFonts w:ascii="Arial" w:eastAsia="Calibri" w:hAnsi="Arial" w:cs="Arial"/>
          <w:b/>
          <w:color w:val="auto"/>
        </w:rPr>
        <w:t xml:space="preserve"> du froid</w:t>
      </w:r>
      <w:bookmarkEnd w:id="171"/>
      <w:bookmarkEnd w:id="172"/>
    </w:p>
    <w:p w14:paraId="7018F157" w14:textId="77777777" w:rsidR="00026E9A" w:rsidRPr="000B4365" w:rsidRDefault="00026E9A" w:rsidP="00026E9A">
      <w:pPr>
        <w:pStyle w:val="Titre4"/>
        <w:spacing w:after="240" w:line="276" w:lineRule="auto"/>
        <w:ind w:left="360"/>
        <w:jc w:val="both"/>
        <w:rPr>
          <w:rFonts w:ascii="Arial" w:eastAsiaTheme="minorHAnsi" w:hAnsi="Arial" w:cs="Arial"/>
          <w:bCs/>
          <w:i w:val="0"/>
          <w:iCs w:val="0"/>
          <w:color w:val="auto"/>
          <w:sz w:val="24"/>
          <w:szCs w:val="24"/>
        </w:rPr>
      </w:pPr>
      <w:bookmarkStart w:id="173" w:name="_Toc366098326"/>
      <w:r w:rsidRPr="000B4365">
        <w:rPr>
          <w:rFonts w:ascii="Arial" w:eastAsiaTheme="minorHAnsi" w:hAnsi="Arial" w:cs="Arial"/>
          <w:bCs/>
          <w:i w:val="0"/>
          <w:iCs w:val="0"/>
          <w:color w:val="auto"/>
          <w:sz w:val="24"/>
          <w:szCs w:val="24"/>
        </w:rPr>
        <w:t>Au niveau central, l’estimation des besoins annuels en vaccins et consommables se fait à travers le ‘</w:t>
      </w:r>
      <w:proofErr w:type="spellStart"/>
      <w:r w:rsidRPr="000B4365">
        <w:rPr>
          <w:rFonts w:ascii="Arial" w:eastAsiaTheme="minorHAnsi" w:hAnsi="Arial" w:cs="Arial"/>
          <w:bCs/>
          <w:i w:val="0"/>
          <w:iCs w:val="0"/>
          <w:color w:val="auto"/>
          <w:sz w:val="24"/>
          <w:szCs w:val="24"/>
        </w:rPr>
        <w:t>Forecast</w:t>
      </w:r>
      <w:proofErr w:type="spellEnd"/>
      <w:r w:rsidRPr="000B4365">
        <w:rPr>
          <w:rFonts w:ascii="Arial" w:eastAsiaTheme="minorHAnsi" w:hAnsi="Arial" w:cs="Arial"/>
          <w:bCs/>
          <w:i w:val="0"/>
          <w:iCs w:val="0"/>
          <w:color w:val="auto"/>
          <w:sz w:val="24"/>
          <w:szCs w:val="24"/>
        </w:rPr>
        <w:t>’ et la commande à travers l’UNICEF. La gestion des stocks est informatisée (SMT). Les vaccins et seringues sont rangés selon les numéros de lot dans les chambres froides et les magasins du PEV. Les sorties des vaccins et consommables se fait selon le principe « 1er expiré, 1er sorti » même si quelques insuffisances restent encore à corriger. Des bordereaux sous forme de carnets auto-carbonés sont utilisés pour la livraison des intrants. Cependant, on note actuellement une rupture des bordereaux.</w:t>
      </w:r>
    </w:p>
    <w:p w14:paraId="07EF9B15" w14:textId="77777777" w:rsidR="00026E9A" w:rsidRPr="000B4365" w:rsidRDefault="00026E9A" w:rsidP="00026E9A">
      <w:pPr>
        <w:pStyle w:val="Titre4"/>
        <w:spacing w:after="240" w:line="276" w:lineRule="auto"/>
        <w:ind w:left="360"/>
        <w:jc w:val="both"/>
        <w:rPr>
          <w:rFonts w:ascii="Arial" w:eastAsiaTheme="minorHAnsi" w:hAnsi="Arial" w:cs="Arial"/>
          <w:bCs/>
          <w:i w:val="0"/>
          <w:iCs w:val="0"/>
          <w:color w:val="auto"/>
          <w:sz w:val="24"/>
          <w:szCs w:val="24"/>
        </w:rPr>
      </w:pPr>
      <w:r w:rsidRPr="000B4365">
        <w:rPr>
          <w:rFonts w:ascii="Arial" w:eastAsiaTheme="minorHAnsi" w:hAnsi="Arial" w:cs="Arial"/>
          <w:bCs/>
          <w:i w:val="0"/>
          <w:iCs w:val="0"/>
          <w:color w:val="auto"/>
          <w:sz w:val="24"/>
          <w:szCs w:val="24"/>
        </w:rPr>
        <w:t xml:space="preserve">Au niveau préfectoral/district et centre de santé, la gestion est manuelle avec des registres manuels de gestion des stocks. On note cependant une rupture des outils de gestion (registres manuels, bons de commandes et bordereaux de livraison, fiches de relevé de température).  Avec l’introduction du VPI en Septembre 2015 et du Rota en Janvier 2016, une révision de ces outils est prévue. </w:t>
      </w:r>
    </w:p>
    <w:p w14:paraId="0E1D2D81" w14:textId="77777777" w:rsidR="00026E9A" w:rsidRPr="000B4365" w:rsidRDefault="00026E9A" w:rsidP="00026E9A">
      <w:pPr>
        <w:pStyle w:val="Titre4"/>
        <w:spacing w:line="276" w:lineRule="auto"/>
        <w:ind w:left="360"/>
        <w:jc w:val="both"/>
        <w:rPr>
          <w:rFonts w:ascii="Arial" w:eastAsiaTheme="minorHAnsi" w:hAnsi="Arial" w:cs="Arial"/>
          <w:bCs/>
          <w:i w:val="0"/>
          <w:iCs w:val="0"/>
          <w:color w:val="auto"/>
          <w:sz w:val="24"/>
          <w:szCs w:val="24"/>
        </w:rPr>
      </w:pPr>
      <w:r w:rsidRPr="000B4365">
        <w:rPr>
          <w:rFonts w:ascii="Arial" w:eastAsiaTheme="minorHAnsi" w:hAnsi="Arial" w:cs="Arial"/>
          <w:bCs/>
          <w:i w:val="0"/>
          <w:iCs w:val="0"/>
          <w:color w:val="auto"/>
          <w:sz w:val="24"/>
          <w:szCs w:val="24"/>
        </w:rPr>
        <w:t xml:space="preserve">Le système de distribution à l’intérieur du pays est structuré comme suit : </w:t>
      </w:r>
    </w:p>
    <w:p w14:paraId="10675C2C" w14:textId="77777777" w:rsidR="00026E9A" w:rsidRPr="000B4365" w:rsidRDefault="00F001A3" w:rsidP="008A5A43">
      <w:pPr>
        <w:pStyle w:val="Titre4"/>
        <w:numPr>
          <w:ilvl w:val="0"/>
          <w:numId w:val="11"/>
        </w:numPr>
        <w:spacing w:line="276" w:lineRule="auto"/>
        <w:jc w:val="both"/>
        <w:rPr>
          <w:rFonts w:ascii="Arial" w:eastAsiaTheme="minorHAnsi" w:hAnsi="Arial" w:cs="Arial"/>
          <w:bCs/>
          <w:i w:val="0"/>
          <w:iCs w:val="0"/>
          <w:color w:val="auto"/>
          <w:sz w:val="24"/>
          <w:szCs w:val="24"/>
        </w:rPr>
      </w:pPr>
      <w:r w:rsidRPr="000B4365">
        <w:rPr>
          <w:rFonts w:ascii="Arial" w:eastAsiaTheme="minorHAnsi" w:hAnsi="Arial" w:cs="Arial"/>
          <w:bCs/>
          <w:i w:val="0"/>
          <w:iCs w:val="0"/>
          <w:color w:val="auto"/>
          <w:sz w:val="24"/>
          <w:szCs w:val="24"/>
        </w:rPr>
        <w:t>Le</w:t>
      </w:r>
      <w:r w:rsidR="00026E9A" w:rsidRPr="000B4365">
        <w:rPr>
          <w:rFonts w:ascii="Arial" w:eastAsiaTheme="minorHAnsi" w:hAnsi="Arial" w:cs="Arial"/>
          <w:bCs/>
          <w:i w:val="0"/>
          <w:iCs w:val="0"/>
          <w:color w:val="auto"/>
          <w:sz w:val="24"/>
          <w:szCs w:val="24"/>
        </w:rPr>
        <w:t xml:space="preserve"> niveau central approvisionne les dépôts de préfecture/districts selon un rythme trimestriel ;</w:t>
      </w:r>
    </w:p>
    <w:p w14:paraId="6847C133" w14:textId="77777777" w:rsidR="00026E9A" w:rsidRPr="000B4365" w:rsidRDefault="00F001A3" w:rsidP="008A5A43">
      <w:pPr>
        <w:pStyle w:val="Titre4"/>
        <w:numPr>
          <w:ilvl w:val="0"/>
          <w:numId w:val="11"/>
        </w:numPr>
        <w:spacing w:line="276" w:lineRule="auto"/>
        <w:jc w:val="both"/>
        <w:rPr>
          <w:rFonts w:ascii="Arial" w:eastAsiaTheme="minorHAnsi" w:hAnsi="Arial" w:cs="Arial"/>
          <w:bCs/>
          <w:i w:val="0"/>
          <w:iCs w:val="0"/>
          <w:color w:val="auto"/>
          <w:sz w:val="24"/>
          <w:szCs w:val="24"/>
        </w:rPr>
      </w:pPr>
      <w:r w:rsidRPr="000B4365">
        <w:rPr>
          <w:rFonts w:ascii="Arial" w:eastAsiaTheme="minorHAnsi" w:hAnsi="Arial" w:cs="Arial"/>
          <w:bCs/>
          <w:i w:val="0"/>
          <w:iCs w:val="0"/>
          <w:color w:val="auto"/>
          <w:sz w:val="24"/>
          <w:szCs w:val="24"/>
        </w:rPr>
        <w:t>Les</w:t>
      </w:r>
      <w:r w:rsidR="00026E9A" w:rsidRPr="000B4365">
        <w:rPr>
          <w:rFonts w:ascii="Arial" w:eastAsiaTheme="minorHAnsi" w:hAnsi="Arial" w:cs="Arial"/>
          <w:bCs/>
          <w:i w:val="0"/>
          <w:iCs w:val="0"/>
          <w:color w:val="auto"/>
          <w:sz w:val="24"/>
          <w:szCs w:val="24"/>
        </w:rPr>
        <w:t xml:space="preserve"> centres de santé s’approvisionnent au niveau des préfecture/districts selon un rythme mensuel. </w:t>
      </w:r>
    </w:p>
    <w:p w14:paraId="23CBAABB" w14:textId="77777777" w:rsidR="00026E9A" w:rsidRPr="000B4365" w:rsidRDefault="00026E9A" w:rsidP="00026E9A">
      <w:pPr>
        <w:pStyle w:val="Titre4"/>
        <w:spacing w:after="240" w:line="276" w:lineRule="auto"/>
        <w:ind w:left="360"/>
        <w:jc w:val="both"/>
        <w:rPr>
          <w:rFonts w:ascii="Arial" w:eastAsiaTheme="minorHAnsi" w:hAnsi="Arial" w:cs="Arial"/>
          <w:bCs/>
          <w:i w:val="0"/>
          <w:iCs w:val="0"/>
          <w:color w:val="auto"/>
          <w:sz w:val="24"/>
          <w:szCs w:val="24"/>
        </w:rPr>
      </w:pPr>
    </w:p>
    <w:p w14:paraId="57617C4F" w14:textId="77777777" w:rsidR="00026E9A" w:rsidRPr="000B4365" w:rsidRDefault="00026E9A" w:rsidP="00026E9A">
      <w:pPr>
        <w:pStyle w:val="Titre4"/>
        <w:spacing w:after="240" w:line="276" w:lineRule="auto"/>
        <w:ind w:left="360"/>
        <w:jc w:val="both"/>
        <w:rPr>
          <w:rFonts w:ascii="Arial" w:eastAsiaTheme="minorHAnsi" w:hAnsi="Arial" w:cs="Arial"/>
          <w:bCs/>
          <w:i w:val="0"/>
          <w:iCs w:val="0"/>
          <w:color w:val="auto"/>
          <w:sz w:val="24"/>
          <w:szCs w:val="24"/>
        </w:rPr>
      </w:pPr>
      <w:r w:rsidRPr="000B4365">
        <w:rPr>
          <w:rFonts w:ascii="Arial" w:eastAsiaTheme="minorHAnsi" w:hAnsi="Arial" w:cs="Arial"/>
          <w:bCs/>
          <w:i w:val="0"/>
          <w:iCs w:val="0"/>
          <w:color w:val="auto"/>
          <w:sz w:val="24"/>
          <w:szCs w:val="24"/>
        </w:rPr>
        <w:t xml:space="preserve">Un système de suivi des taux de perte est mis en place. Cependant, il n’existe pas de plan de réduction des pertes et on note des difficultés dans la collecte des données permettant le calcul des taux de perte.  </w:t>
      </w:r>
    </w:p>
    <w:p w14:paraId="51EABB44" w14:textId="77777777" w:rsidR="00026E9A" w:rsidRPr="000B4365" w:rsidRDefault="00026E9A" w:rsidP="00026E9A">
      <w:pPr>
        <w:pStyle w:val="Titre4"/>
        <w:spacing w:after="240" w:line="276" w:lineRule="auto"/>
        <w:ind w:left="360"/>
        <w:jc w:val="both"/>
        <w:rPr>
          <w:rFonts w:ascii="Arial" w:eastAsiaTheme="minorHAnsi" w:hAnsi="Arial" w:cs="Arial"/>
          <w:bCs/>
          <w:i w:val="0"/>
          <w:iCs w:val="0"/>
          <w:color w:val="auto"/>
          <w:sz w:val="24"/>
          <w:szCs w:val="24"/>
        </w:rPr>
      </w:pPr>
    </w:p>
    <w:p w14:paraId="351EEE01" w14:textId="77777777" w:rsidR="00026E9A" w:rsidRPr="000B4365" w:rsidRDefault="00026E9A" w:rsidP="00026E9A">
      <w:pPr>
        <w:pStyle w:val="Titre4"/>
        <w:spacing w:after="240" w:line="276" w:lineRule="auto"/>
        <w:ind w:left="360"/>
        <w:jc w:val="both"/>
        <w:rPr>
          <w:rFonts w:ascii="Arial" w:eastAsiaTheme="minorHAnsi" w:hAnsi="Arial" w:cs="Arial"/>
          <w:bCs/>
          <w:i w:val="0"/>
          <w:iCs w:val="0"/>
          <w:color w:val="auto"/>
          <w:sz w:val="24"/>
          <w:szCs w:val="24"/>
        </w:rPr>
      </w:pPr>
      <w:r w:rsidRPr="000B4365">
        <w:rPr>
          <w:rFonts w:ascii="Arial" w:eastAsiaTheme="minorHAnsi" w:hAnsi="Arial" w:cs="Arial"/>
          <w:bCs/>
          <w:i w:val="0"/>
          <w:iCs w:val="0"/>
          <w:color w:val="auto"/>
          <w:sz w:val="24"/>
          <w:szCs w:val="24"/>
        </w:rPr>
        <w:t>Une évaluation de la gestion efficace des vaccins (GEV) a été conduite en 2011 et a proposé un plan d’amélioration. Une évaluation de suivi est prévue en Novembre 2015 afin de réévaluer la performance de la gestion efficace des vaccins.</w:t>
      </w:r>
    </w:p>
    <w:p w14:paraId="7E9D6F15" w14:textId="77777777" w:rsidR="00F46EA5" w:rsidRDefault="00520249" w:rsidP="00520249">
      <w:pPr>
        <w:pStyle w:val="Titre3"/>
        <w:rPr>
          <w:rFonts w:ascii="Arial" w:eastAsia="Calibri" w:hAnsi="Arial" w:cs="Arial"/>
          <w:b/>
          <w:color w:val="auto"/>
        </w:rPr>
      </w:pPr>
      <w:bookmarkStart w:id="174" w:name="_Toc432669241"/>
      <w:r w:rsidRPr="00520249">
        <w:rPr>
          <w:rFonts w:ascii="Arial" w:eastAsia="Calibri" w:hAnsi="Arial" w:cs="Arial"/>
          <w:b/>
          <w:color w:val="auto"/>
        </w:rPr>
        <w:t>2.3.3. Gestion</w:t>
      </w:r>
      <w:r w:rsidR="00F46EA5" w:rsidRPr="00520249">
        <w:rPr>
          <w:rFonts w:ascii="Arial" w:eastAsia="Calibri" w:hAnsi="Arial" w:cs="Arial"/>
          <w:b/>
          <w:color w:val="auto"/>
        </w:rPr>
        <w:t xml:space="preserve"> efficace des vaccins</w:t>
      </w:r>
      <w:bookmarkEnd w:id="173"/>
      <w:bookmarkEnd w:id="174"/>
    </w:p>
    <w:p w14:paraId="78BB66D8" w14:textId="77777777" w:rsidR="00520249" w:rsidRPr="00520249" w:rsidRDefault="00520249" w:rsidP="00520249"/>
    <w:p w14:paraId="4865742A" w14:textId="49C23CCD" w:rsidR="00026E9A" w:rsidRPr="000B4365" w:rsidRDefault="00026E9A" w:rsidP="00026E9A">
      <w:pPr>
        <w:pStyle w:val="Corpsdetexte2"/>
        <w:adjustRightInd w:val="0"/>
        <w:spacing w:after="240" w:line="276" w:lineRule="auto"/>
        <w:ind w:right="-539"/>
        <w:rPr>
          <w:rFonts w:ascii="Arial" w:eastAsiaTheme="minorHAnsi" w:hAnsi="Arial" w:cs="Arial"/>
          <w:color w:val="000000"/>
          <w:lang w:val="fr-FR" w:eastAsia="en-US"/>
        </w:rPr>
      </w:pPr>
      <w:bookmarkStart w:id="175" w:name="_Toc366098327"/>
      <w:r w:rsidRPr="000B4365">
        <w:rPr>
          <w:rFonts w:ascii="Arial" w:eastAsiaTheme="minorHAnsi" w:hAnsi="Arial" w:cs="Arial"/>
          <w:color w:val="000000"/>
          <w:lang w:val="fr-FR" w:eastAsia="en-US"/>
        </w:rPr>
        <w:t xml:space="preserve">L’Evaluation de la Gestion Efficace des Vaccins (EGEV) a été conduite du 22 Août au 18 Septembre 2011 par la mise à contribution d’évaluateurs externes </w:t>
      </w:r>
      <w:r w:rsidR="003145D7" w:rsidRPr="000B4365">
        <w:rPr>
          <w:rFonts w:ascii="Arial" w:eastAsiaTheme="minorHAnsi" w:hAnsi="Arial" w:cs="Arial"/>
          <w:color w:val="000000"/>
          <w:lang w:val="fr-FR" w:eastAsia="en-US"/>
        </w:rPr>
        <w:t>d’UNICEF/WCARO</w:t>
      </w:r>
      <w:r w:rsidRPr="000B4365">
        <w:rPr>
          <w:rFonts w:ascii="Arial" w:eastAsiaTheme="minorHAnsi" w:hAnsi="Arial" w:cs="Arial"/>
          <w:color w:val="000000"/>
          <w:lang w:val="fr-FR" w:eastAsia="en-US"/>
        </w:rPr>
        <w:t xml:space="preserve"> et UNICEF/RCA et d’une équipe d’enquêteurs du Ministère de la Santé. </w:t>
      </w:r>
    </w:p>
    <w:p w14:paraId="7726474C" w14:textId="77777777" w:rsidR="00026E9A" w:rsidRPr="000B4365" w:rsidRDefault="00026E9A" w:rsidP="00026E9A">
      <w:pPr>
        <w:pStyle w:val="Corpsdetexte2"/>
        <w:adjustRightInd w:val="0"/>
        <w:spacing w:after="240" w:line="276" w:lineRule="auto"/>
        <w:ind w:right="-539"/>
        <w:rPr>
          <w:rFonts w:ascii="Arial" w:eastAsiaTheme="minorHAnsi" w:hAnsi="Arial" w:cs="Arial"/>
          <w:color w:val="000000"/>
          <w:lang w:val="fr-FR" w:eastAsia="en-US"/>
        </w:rPr>
      </w:pPr>
      <w:r w:rsidRPr="000B4365">
        <w:rPr>
          <w:rFonts w:ascii="Arial" w:eastAsiaTheme="minorHAnsi" w:hAnsi="Arial" w:cs="Arial"/>
          <w:color w:val="000000"/>
          <w:lang w:val="fr-FR" w:eastAsia="en-US"/>
        </w:rPr>
        <w:t>Des recommandations ont été faites au décours dette évaluation externe reparties en 3 catégories :</w:t>
      </w:r>
    </w:p>
    <w:p w14:paraId="128A18DC" w14:textId="77777777" w:rsidR="00026E9A" w:rsidRPr="000B4365" w:rsidRDefault="00B22ACE" w:rsidP="008A5A43">
      <w:pPr>
        <w:pStyle w:val="Corpsdetexte2"/>
        <w:numPr>
          <w:ilvl w:val="0"/>
          <w:numId w:val="15"/>
        </w:numPr>
        <w:adjustRightInd w:val="0"/>
        <w:spacing w:line="276" w:lineRule="auto"/>
        <w:ind w:right="-539"/>
        <w:rPr>
          <w:rFonts w:ascii="Arial" w:eastAsiaTheme="minorHAnsi" w:hAnsi="Arial" w:cs="Arial"/>
          <w:color w:val="000000"/>
          <w:lang w:val="fr-FR" w:eastAsia="en-US"/>
        </w:rPr>
      </w:pPr>
      <w:r w:rsidRPr="000B4365">
        <w:rPr>
          <w:rFonts w:ascii="Arial" w:eastAsiaTheme="minorHAnsi" w:hAnsi="Arial" w:cs="Arial"/>
          <w:color w:val="000000"/>
          <w:lang w:val="fr-FR" w:eastAsia="en-US"/>
        </w:rPr>
        <w:t>Recommandations clé pour le niveau principal (Dépôt Central)</w:t>
      </w:r>
      <w:r w:rsidR="00026E9A" w:rsidRPr="000B4365">
        <w:rPr>
          <w:rFonts w:ascii="Arial" w:eastAsiaTheme="minorHAnsi" w:hAnsi="Arial" w:cs="Arial"/>
          <w:color w:val="000000"/>
          <w:lang w:val="fr-FR" w:eastAsia="en-US"/>
        </w:rPr>
        <w:t>:</w:t>
      </w:r>
    </w:p>
    <w:p w14:paraId="56E87947" w14:textId="77777777" w:rsidR="00B22ACE" w:rsidRPr="000B4365" w:rsidRDefault="00296EE7" w:rsidP="008A5A43">
      <w:pPr>
        <w:pStyle w:val="Corpsdetexte2"/>
        <w:numPr>
          <w:ilvl w:val="0"/>
          <w:numId w:val="12"/>
        </w:numPr>
        <w:adjustRightInd w:val="0"/>
        <w:spacing w:line="276" w:lineRule="auto"/>
        <w:ind w:left="720" w:right="-539"/>
        <w:rPr>
          <w:rFonts w:ascii="Arial" w:hAnsi="Arial" w:cs="Arial"/>
          <w:color w:val="000000"/>
          <w:lang w:val="fr-FR"/>
        </w:rPr>
      </w:pPr>
      <w:r w:rsidRPr="000B4365">
        <w:rPr>
          <w:rFonts w:ascii="Arial" w:hAnsi="Arial" w:cs="Arial"/>
          <w:color w:val="000000"/>
          <w:lang w:val="fr-FR"/>
        </w:rPr>
        <w:t xml:space="preserve">Réparation immédiate d’une chambre froide (+) au dépôt central. </w:t>
      </w:r>
      <w:r w:rsidR="00B22ACE" w:rsidRPr="000B4365">
        <w:rPr>
          <w:rFonts w:ascii="Arial" w:hAnsi="Arial" w:cs="Arial"/>
          <w:color w:val="000000"/>
          <w:lang w:val="fr-FR"/>
        </w:rPr>
        <w:t>(les deux unités de refroidissement).</w:t>
      </w:r>
    </w:p>
    <w:p w14:paraId="2F816BF7" w14:textId="77777777" w:rsidR="00B22ACE" w:rsidRPr="000B4365" w:rsidRDefault="00B22ACE" w:rsidP="008A5A43">
      <w:pPr>
        <w:pStyle w:val="Corpsdetexte2"/>
        <w:numPr>
          <w:ilvl w:val="0"/>
          <w:numId w:val="12"/>
        </w:numPr>
        <w:adjustRightInd w:val="0"/>
        <w:spacing w:line="276" w:lineRule="auto"/>
        <w:ind w:left="720" w:right="-539"/>
        <w:rPr>
          <w:rFonts w:ascii="Arial" w:hAnsi="Arial" w:cs="Arial"/>
          <w:color w:val="000000"/>
          <w:lang w:val="fr-FR"/>
        </w:rPr>
      </w:pPr>
      <w:r w:rsidRPr="000B4365">
        <w:rPr>
          <w:rFonts w:ascii="Arial" w:hAnsi="Arial" w:cs="Arial"/>
          <w:color w:val="000000"/>
          <w:lang w:val="fr-FR"/>
        </w:rPr>
        <w:lastRenderedPageBreak/>
        <w:t xml:space="preserve">Un contrat de maintenance pour le dépôt central doit être mise en place entre le Ministère de la Santé (PEV) et un entrepreneur compétent. </w:t>
      </w:r>
    </w:p>
    <w:p w14:paraId="1317AE09" w14:textId="77777777" w:rsidR="00B22ACE" w:rsidRPr="000B4365" w:rsidRDefault="00B22ACE" w:rsidP="008A5A43">
      <w:pPr>
        <w:pStyle w:val="Corpsdetexte2"/>
        <w:numPr>
          <w:ilvl w:val="0"/>
          <w:numId w:val="12"/>
        </w:numPr>
        <w:adjustRightInd w:val="0"/>
        <w:spacing w:line="276" w:lineRule="auto"/>
        <w:ind w:left="720" w:right="-539"/>
        <w:rPr>
          <w:rFonts w:ascii="Arial" w:hAnsi="Arial" w:cs="Arial"/>
          <w:color w:val="000000"/>
          <w:lang w:val="fr-FR"/>
        </w:rPr>
      </w:pPr>
      <w:r w:rsidRPr="000B4365">
        <w:rPr>
          <w:rFonts w:ascii="Arial" w:hAnsi="Arial" w:cs="Arial"/>
          <w:color w:val="000000"/>
          <w:lang w:val="fr-FR"/>
        </w:rPr>
        <w:t xml:space="preserve">Une nouvelle chambre froide (+) de 30m3 doit être installée en 2012 avant introduction du vaccin </w:t>
      </w:r>
      <w:proofErr w:type="spellStart"/>
      <w:r w:rsidRPr="000B4365">
        <w:rPr>
          <w:rFonts w:ascii="Arial" w:hAnsi="Arial" w:cs="Arial"/>
          <w:color w:val="000000"/>
          <w:lang w:val="fr-FR"/>
        </w:rPr>
        <w:t>antirotavirus</w:t>
      </w:r>
      <w:proofErr w:type="spellEnd"/>
      <w:r w:rsidRPr="000B4365">
        <w:rPr>
          <w:rFonts w:ascii="Arial" w:hAnsi="Arial" w:cs="Arial"/>
          <w:color w:val="000000"/>
          <w:lang w:val="fr-FR"/>
        </w:rPr>
        <w:t>.</w:t>
      </w:r>
    </w:p>
    <w:p w14:paraId="0E7C57CE" w14:textId="77777777" w:rsidR="00B22ACE" w:rsidRPr="000B4365" w:rsidRDefault="00B22ACE" w:rsidP="008A5A43">
      <w:pPr>
        <w:pStyle w:val="Corpsdetexte2"/>
        <w:numPr>
          <w:ilvl w:val="0"/>
          <w:numId w:val="12"/>
        </w:numPr>
        <w:adjustRightInd w:val="0"/>
        <w:spacing w:line="276" w:lineRule="auto"/>
        <w:ind w:left="720" w:right="-539"/>
        <w:rPr>
          <w:rFonts w:ascii="Arial" w:hAnsi="Arial" w:cs="Arial"/>
          <w:color w:val="000000"/>
          <w:lang w:val="fr-FR"/>
        </w:rPr>
      </w:pPr>
      <w:r w:rsidRPr="000B4365">
        <w:rPr>
          <w:rFonts w:ascii="Arial" w:hAnsi="Arial" w:cs="Arial"/>
          <w:color w:val="000000"/>
          <w:lang w:val="fr-FR"/>
        </w:rPr>
        <w:t xml:space="preserve">Chaque chambre froide doit être équipée avec un système  de relevé de température continu avec alarme GSM. Le produit « </w:t>
      </w:r>
      <w:proofErr w:type="spellStart"/>
      <w:r w:rsidRPr="000B4365">
        <w:rPr>
          <w:rFonts w:ascii="Arial" w:hAnsi="Arial" w:cs="Arial"/>
          <w:color w:val="000000"/>
          <w:lang w:val="fr-FR"/>
        </w:rPr>
        <w:t>Multilog</w:t>
      </w:r>
      <w:proofErr w:type="spellEnd"/>
      <w:r w:rsidRPr="000B4365">
        <w:rPr>
          <w:rFonts w:ascii="Arial" w:hAnsi="Arial" w:cs="Arial"/>
          <w:color w:val="000000"/>
          <w:lang w:val="fr-FR"/>
        </w:rPr>
        <w:t xml:space="preserve"> » avec GSM « </w:t>
      </w:r>
      <w:proofErr w:type="spellStart"/>
      <w:r w:rsidRPr="000B4365">
        <w:rPr>
          <w:rFonts w:ascii="Arial" w:hAnsi="Arial" w:cs="Arial"/>
          <w:color w:val="000000"/>
          <w:lang w:val="fr-FR"/>
        </w:rPr>
        <w:t>Autodiailler</w:t>
      </w:r>
      <w:proofErr w:type="spellEnd"/>
      <w:r w:rsidRPr="000B4365">
        <w:rPr>
          <w:rFonts w:ascii="Arial" w:hAnsi="Arial" w:cs="Arial"/>
          <w:color w:val="000000"/>
          <w:lang w:val="fr-FR"/>
        </w:rPr>
        <w:t xml:space="preserve"> » est recommandé. Les spécifications techniques sont fournies en annexe. </w:t>
      </w:r>
    </w:p>
    <w:p w14:paraId="534126B8" w14:textId="77777777" w:rsidR="00B22ACE" w:rsidRPr="000B4365" w:rsidRDefault="00B22ACE" w:rsidP="008A5A43">
      <w:pPr>
        <w:pStyle w:val="Corpsdetexte2"/>
        <w:numPr>
          <w:ilvl w:val="0"/>
          <w:numId w:val="12"/>
        </w:numPr>
        <w:adjustRightInd w:val="0"/>
        <w:spacing w:line="276" w:lineRule="auto"/>
        <w:ind w:left="720" w:right="-539"/>
        <w:rPr>
          <w:rFonts w:ascii="Arial" w:hAnsi="Arial" w:cs="Arial"/>
          <w:color w:val="000000"/>
          <w:lang w:val="fr-FR"/>
        </w:rPr>
      </w:pPr>
      <w:r w:rsidRPr="000B4365">
        <w:rPr>
          <w:rFonts w:ascii="Arial" w:hAnsi="Arial" w:cs="Arial"/>
          <w:color w:val="000000"/>
          <w:lang w:val="fr-FR"/>
        </w:rPr>
        <w:t>Seulement le vaccin VPO est stocké dans la chambre froide (–) en conformité avec les recommandations de l’OMS.</w:t>
      </w:r>
    </w:p>
    <w:p w14:paraId="0577331E" w14:textId="77777777" w:rsidR="00B22ACE" w:rsidRPr="000B4365" w:rsidRDefault="00B22ACE" w:rsidP="008A5A43">
      <w:pPr>
        <w:pStyle w:val="Corpsdetexte2"/>
        <w:numPr>
          <w:ilvl w:val="0"/>
          <w:numId w:val="12"/>
        </w:numPr>
        <w:adjustRightInd w:val="0"/>
        <w:spacing w:line="276" w:lineRule="auto"/>
        <w:ind w:left="720" w:right="-539"/>
        <w:rPr>
          <w:rFonts w:ascii="Arial" w:hAnsi="Arial" w:cs="Arial"/>
          <w:color w:val="000000"/>
          <w:lang w:val="fr-FR"/>
        </w:rPr>
      </w:pPr>
      <w:r w:rsidRPr="000B4365">
        <w:rPr>
          <w:rFonts w:ascii="Arial" w:hAnsi="Arial" w:cs="Arial"/>
          <w:color w:val="000000"/>
          <w:lang w:val="fr-FR"/>
        </w:rPr>
        <w:t>Les RRV sont complétés et soumissent à UNICEF dans un délai de 72 heures après réceptions des vaccins pour assurer la validité des garantis.</w:t>
      </w:r>
    </w:p>
    <w:p w14:paraId="48F0CA4F" w14:textId="77777777" w:rsidR="00B22ACE" w:rsidRPr="000B4365" w:rsidRDefault="00B22ACE" w:rsidP="008A5A43">
      <w:pPr>
        <w:pStyle w:val="Corpsdetexte2"/>
        <w:numPr>
          <w:ilvl w:val="0"/>
          <w:numId w:val="12"/>
        </w:numPr>
        <w:adjustRightInd w:val="0"/>
        <w:spacing w:line="276" w:lineRule="auto"/>
        <w:ind w:left="720" w:right="-539"/>
        <w:rPr>
          <w:rFonts w:ascii="Arial" w:hAnsi="Arial" w:cs="Arial"/>
          <w:color w:val="000000"/>
          <w:lang w:val="fr-FR"/>
        </w:rPr>
      </w:pPr>
      <w:r w:rsidRPr="000B4365">
        <w:rPr>
          <w:rFonts w:ascii="Arial" w:hAnsi="Arial" w:cs="Arial"/>
          <w:color w:val="000000"/>
          <w:lang w:val="fr-FR"/>
        </w:rPr>
        <w:t xml:space="preserve">Le dépôt central adopte une stratégie de livraison mensuelle aux Préfectures.  </w:t>
      </w:r>
    </w:p>
    <w:p w14:paraId="588E0C51" w14:textId="77777777" w:rsidR="00B22ACE" w:rsidRPr="000B4365" w:rsidRDefault="00B22ACE" w:rsidP="008A5A43">
      <w:pPr>
        <w:pStyle w:val="Corpsdetexte2"/>
        <w:numPr>
          <w:ilvl w:val="0"/>
          <w:numId w:val="12"/>
        </w:numPr>
        <w:adjustRightInd w:val="0"/>
        <w:spacing w:line="276" w:lineRule="auto"/>
        <w:ind w:left="720" w:right="-539"/>
        <w:rPr>
          <w:rFonts w:ascii="Arial" w:hAnsi="Arial" w:cs="Arial"/>
          <w:color w:val="000000"/>
          <w:lang w:val="fr-FR"/>
        </w:rPr>
      </w:pPr>
      <w:r w:rsidRPr="000B4365">
        <w:rPr>
          <w:rFonts w:ascii="Arial" w:hAnsi="Arial" w:cs="Arial"/>
          <w:color w:val="000000"/>
          <w:lang w:val="fr-FR"/>
        </w:rPr>
        <w:t xml:space="preserve">Le dépôt central doit assurer la fourniture des jeux complets des registres à chaque Préfecture.  Les quantités doivent être suffisantes pour satisfaire les besoins de tous les FOSA et les Bases Préfectorales. </w:t>
      </w:r>
    </w:p>
    <w:p w14:paraId="5C7B748A" w14:textId="77777777" w:rsidR="00B22ACE" w:rsidRPr="000B4365" w:rsidRDefault="00B22ACE" w:rsidP="008A5A43">
      <w:pPr>
        <w:pStyle w:val="Corpsdetexte2"/>
        <w:numPr>
          <w:ilvl w:val="0"/>
          <w:numId w:val="12"/>
        </w:numPr>
        <w:adjustRightInd w:val="0"/>
        <w:spacing w:line="276" w:lineRule="auto"/>
        <w:ind w:left="720" w:right="-539"/>
        <w:rPr>
          <w:rFonts w:ascii="Arial" w:hAnsi="Arial" w:cs="Arial"/>
          <w:color w:val="000000"/>
          <w:lang w:val="fr-FR"/>
        </w:rPr>
      </w:pPr>
      <w:r w:rsidRPr="000B4365">
        <w:rPr>
          <w:rFonts w:ascii="Arial" w:hAnsi="Arial" w:cs="Arial"/>
          <w:color w:val="000000"/>
          <w:lang w:val="fr-FR"/>
        </w:rPr>
        <w:t>Il y a un besoin prioritaire de formation des Agents.</w:t>
      </w:r>
    </w:p>
    <w:p w14:paraId="0732A84E" w14:textId="77777777" w:rsidR="00B22ACE" w:rsidRPr="000B4365" w:rsidRDefault="00B22ACE" w:rsidP="00E15A7A">
      <w:pPr>
        <w:pStyle w:val="Corpsdetexte2"/>
        <w:adjustRightInd w:val="0"/>
        <w:spacing w:after="240" w:line="276" w:lineRule="auto"/>
        <w:ind w:left="12" w:right="-539"/>
        <w:rPr>
          <w:rFonts w:ascii="Arial" w:hAnsi="Arial" w:cs="Arial"/>
          <w:color w:val="000000"/>
          <w:lang w:val="fr-FR"/>
        </w:rPr>
      </w:pPr>
    </w:p>
    <w:p w14:paraId="3D6F6777" w14:textId="77777777" w:rsidR="00B22ACE" w:rsidRPr="000B4365" w:rsidRDefault="00B22ACE" w:rsidP="008A5A43">
      <w:pPr>
        <w:pStyle w:val="Corpsdetexte2"/>
        <w:numPr>
          <w:ilvl w:val="0"/>
          <w:numId w:val="15"/>
        </w:numPr>
        <w:adjustRightInd w:val="0"/>
        <w:spacing w:line="276" w:lineRule="auto"/>
        <w:ind w:right="-539"/>
        <w:rPr>
          <w:rFonts w:ascii="Arial" w:eastAsiaTheme="minorHAnsi" w:hAnsi="Arial" w:cs="Arial"/>
          <w:color w:val="000000"/>
          <w:lang w:val="fr-FR" w:eastAsia="en-US"/>
        </w:rPr>
      </w:pPr>
      <w:r w:rsidRPr="000B4365">
        <w:rPr>
          <w:rFonts w:ascii="Arial" w:eastAsiaTheme="minorHAnsi" w:hAnsi="Arial" w:cs="Arial"/>
          <w:color w:val="000000"/>
          <w:lang w:val="fr-FR" w:eastAsia="en-US"/>
        </w:rPr>
        <w:t>Recommandations aux Préfectures sanitaires</w:t>
      </w:r>
    </w:p>
    <w:p w14:paraId="75E123BB" w14:textId="77777777" w:rsidR="00B22ACE" w:rsidRPr="000B4365" w:rsidRDefault="00B22ACE" w:rsidP="008A5A43">
      <w:pPr>
        <w:pStyle w:val="Corpsdetexte2"/>
        <w:numPr>
          <w:ilvl w:val="0"/>
          <w:numId w:val="13"/>
        </w:numPr>
        <w:adjustRightInd w:val="0"/>
        <w:ind w:right="-539"/>
        <w:rPr>
          <w:rFonts w:ascii="Arial" w:hAnsi="Arial" w:cs="Arial"/>
          <w:color w:val="000000"/>
          <w:lang w:val="fr-FR"/>
        </w:rPr>
      </w:pPr>
      <w:r w:rsidRPr="000B4365">
        <w:rPr>
          <w:rFonts w:ascii="Arial" w:hAnsi="Arial" w:cs="Arial"/>
          <w:color w:val="000000"/>
          <w:lang w:val="fr-FR"/>
        </w:rPr>
        <w:t xml:space="preserve">Distribution et installation immédiate mais temporaire </w:t>
      </w:r>
      <w:r w:rsidR="00BF742B">
        <w:rPr>
          <w:rFonts w:ascii="Arial" w:hAnsi="Arial" w:cs="Arial"/>
          <w:color w:val="000000"/>
          <w:lang w:val="fr-FR"/>
        </w:rPr>
        <w:t>au niveau d</w:t>
      </w:r>
      <w:r w:rsidRPr="000B4365">
        <w:rPr>
          <w:rFonts w:ascii="Arial" w:hAnsi="Arial" w:cs="Arial"/>
          <w:color w:val="000000"/>
          <w:lang w:val="fr-FR"/>
        </w:rPr>
        <w:t>es Bases de</w:t>
      </w:r>
      <w:r w:rsidR="00BF742B">
        <w:rPr>
          <w:rFonts w:ascii="Arial" w:hAnsi="Arial" w:cs="Arial"/>
          <w:color w:val="000000"/>
          <w:lang w:val="fr-FR"/>
        </w:rPr>
        <w:t>s</w:t>
      </w:r>
      <w:r w:rsidRPr="000B4365">
        <w:rPr>
          <w:rFonts w:ascii="Arial" w:hAnsi="Arial" w:cs="Arial"/>
          <w:color w:val="000000"/>
          <w:lang w:val="fr-FR"/>
        </w:rPr>
        <w:t xml:space="preserve"> Préfectures</w:t>
      </w:r>
      <w:r w:rsidR="00C548D0">
        <w:rPr>
          <w:rFonts w:ascii="Arial" w:hAnsi="Arial" w:cs="Arial"/>
          <w:color w:val="000000"/>
          <w:lang w:val="fr-FR"/>
        </w:rPr>
        <w:t>,</w:t>
      </w:r>
      <w:r w:rsidRPr="000B4365">
        <w:rPr>
          <w:rFonts w:ascii="Arial" w:hAnsi="Arial" w:cs="Arial"/>
          <w:color w:val="000000"/>
          <w:lang w:val="fr-FR"/>
        </w:rPr>
        <w:t xml:space="preserve"> les 33 réfrigérateurs </w:t>
      </w:r>
      <w:proofErr w:type="spellStart"/>
      <w:r w:rsidRPr="000B4365">
        <w:rPr>
          <w:rFonts w:ascii="Arial" w:hAnsi="Arial" w:cs="Arial"/>
          <w:color w:val="000000"/>
          <w:lang w:val="fr-FR"/>
        </w:rPr>
        <w:t>Sibir</w:t>
      </w:r>
      <w:proofErr w:type="spellEnd"/>
      <w:r w:rsidRPr="000B4365">
        <w:rPr>
          <w:rFonts w:ascii="Arial" w:hAnsi="Arial" w:cs="Arial"/>
          <w:color w:val="000000"/>
          <w:lang w:val="fr-FR"/>
        </w:rPr>
        <w:t xml:space="preserve"> stockés en réserve au dépôt UNICEF.  </w:t>
      </w:r>
    </w:p>
    <w:p w14:paraId="5924C587" w14:textId="77777777" w:rsidR="00B22ACE" w:rsidRPr="000B4365" w:rsidRDefault="00B22ACE" w:rsidP="008A5A43">
      <w:pPr>
        <w:pStyle w:val="Corpsdetexte2"/>
        <w:numPr>
          <w:ilvl w:val="0"/>
          <w:numId w:val="13"/>
        </w:numPr>
        <w:adjustRightInd w:val="0"/>
        <w:ind w:right="-539"/>
        <w:rPr>
          <w:rFonts w:ascii="Arial" w:hAnsi="Arial" w:cs="Arial"/>
          <w:color w:val="000000"/>
          <w:lang w:val="fr-FR"/>
        </w:rPr>
      </w:pPr>
      <w:r w:rsidRPr="000B4365">
        <w:rPr>
          <w:rFonts w:ascii="Arial" w:hAnsi="Arial" w:cs="Arial"/>
          <w:color w:val="000000"/>
          <w:lang w:val="fr-FR"/>
        </w:rPr>
        <w:t xml:space="preserve">Augmentation de la capacité de stockage des vaccins au niveau Préfectoral. </w:t>
      </w:r>
    </w:p>
    <w:p w14:paraId="72BAAAF9" w14:textId="77777777" w:rsidR="00B22ACE" w:rsidRPr="000B4365" w:rsidRDefault="00B22ACE" w:rsidP="008A5A43">
      <w:pPr>
        <w:pStyle w:val="Corpsdetexte2"/>
        <w:numPr>
          <w:ilvl w:val="0"/>
          <w:numId w:val="13"/>
        </w:numPr>
        <w:adjustRightInd w:val="0"/>
        <w:ind w:right="-539"/>
        <w:rPr>
          <w:rFonts w:ascii="Arial" w:hAnsi="Arial" w:cs="Arial"/>
          <w:color w:val="000000"/>
          <w:lang w:val="fr-FR"/>
        </w:rPr>
      </w:pPr>
      <w:r w:rsidRPr="000B4365">
        <w:rPr>
          <w:rFonts w:ascii="Arial" w:hAnsi="Arial" w:cs="Arial"/>
          <w:color w:val="000000"/>
          <w:lang w:val="fr-FR"/>
        </w:rPr>
        <w:t xml:space="preserve">Mise à disposition par les Préfectures d’un espace adéquat pour les activités de PEV. </w:t>
      </w:r>
    </w:p>
    <w:p w14:paraId="7E3E17FA" w14:textId="77777777" w:rsidR="00B22ACE" w:rsidRPr="000B4365" w:rsidRDefault="00B22ACE" w:rsidP="008A5A43">
      <w:pPr>
        <w:pStyle w:val="Corpsdetexte2"/>
        <w:numPr>
          <w:ilvl w:val="0"/>
          <w:numId w:val="13"/>
        </w:numPr>
        <w:adjustRightInd w:val="0"/>
        <w:ind w:right="-539"/>
        <w:rPr>
          <w:rFonts w:ascii="Arial" w:hAnsi="Arial" w:cs="Arial"/>
          <w:color w:val="000000"/>
          <w:lang w:val="fr-FR"/>
        </w:rPr>
      </w:pPr>
      <w:r w:rsidRPr="000B4365">
        <w:rPr>
          <w:rFonts w:ascii="Arial" w:hAnsi="Arial" w:cs="Arial"/>
          <w:color w:val="000000"/>
          <w:lang w:val="fr-FR"/>
        </w:rPr>
        <w:t xml:space="preserve">UNICEF assure  un quota mensuel du pétrole au PEV pour faire fonctionner les réfrigérateurs au pétrole. </w:t>
      </w:r>
    </w:p>
    <w:p w14:paraId="2F2AC609" w14:textId="77777777" w:rsidR="00B22ACE" w:rsidRPr="000B4365" w:rsidRDefault="00B22ACE" w:rsidP="008A5A43">
      <w:pPr>
        <w:pStyle w:val="Corpsdetexte2"/>
        <w:numPr>
          <w:ilvl w:val="0"/>
          <w:numId w:val="13"/>
        </w:numPr>
        <w:adjustRightInd w:val="0"/>
        <w:ind w:right="-539"/>
        <w:rPr>
          <w:rFonts w:ascii="Arial" w:hAnsi="Arial" w:cs="Arial"/>
          <w:color w:val="000000"/>
          <w:lang w:val="fr-FR"/>
        </w:rPr>
      </w:pPr>
      <w:r w:rsidRPr="000B4365">
        <w:rPr>
          <w:rFonts w:ascii="Arial" w:hAnsi="Arial" w:cs="Arial"/>
          <w:color w:val="000000"/>
          <w:lang w:val="fr-FR"/>
        </w:rPr>
        <w:t>Prévision dans le formulaire du rapport mensuel de noter les ruptures de pétrole.</w:t>
      </w:r>
    </w:p>
    <w:p w14:paraId="16FC169F" w14:textId="77777777" w:rsidR="00B22ACE" w:rsidRPr="000B4365" w:rsidRDefault="00B22ACE" w:rsidP="008A5A43">
      <w:pPr>
        <w:pStyle w:val="Corpsdetexte2"/>
        <w:numPr>
          <w:ilvl w:val="0"/>
          <w:numId w:val="13"/>
        </w:numPr>
        <w:adjustRightInd w:val="0"/>
        <w:ind w:right="-539"/>
        <w:rPr>
          <w:rFonts w:ascii="Arial" w:hAnsi="Arial" w:cs="Arial"/>
          <w:color w:val="000000"/>
          <w:lang w:val="fr-FR"/>
        </w:rPr>
      </w:pPr>
      <w:r w:rsidRPr="000B4365">
        <w:rPr>
          <w:rFonts w:ascii="Arial" w:hAnsi="Arial" w:cs="Arial"/>
          <w:color w:val="000000"/>
          <w:lang w:val="fr-FR"/>
        </w:rPr>
        <w:t>Un directif du PEV au FOSA indiquant le droit de  remboursement des frais d’achat du  pétrole contre la fourniture des relevés de températures, pièces justificatives et déclaration de non fourniture par la Préfecture.</w:t>
      </w:r>
    </w:p>
    <w:p w14:paraId="5FFC92F3" w14:textId="77777777" w:rsidR="00026E9A" w:rsidRPr="000B4365" w:rsidRDefault="00B22ACE" w:rsidP="008A5A43">
      <w:pPr>
        <w:pStyle w:val="Corpsdetexte2"/>
        <w:numPr>
          <w:ilvl w:val="0"/>
          <w:numId w:val="13"/>
        </w:numPr>
        <w:adjustRightInd w:val="0"/>
        <w:ind w:right="-539"/>
        <w:rPr>
          <w:rFonts w:ascii="Arial" w:eastAsiaTheme="minorHAnsi" w:hAnsi="Arial" w:cs="Arial"/>
          <w:color w:val="000000"/>
          <w:lang w:val="fr-FR" w:eastAsia="en-US"/>
        </w:rPr>
      </w:pPr>
      <w:r w:rsidRPr="000B4365">
        <w:rPr>
          <w:rFonts w:ascii="Arial" w:hAnsi="Arial" w:cs="Arial"/>
          <w:color w:val="000000"/>
          <w:lang w:val="fr-FR"/>
        </w:rPr>
        <w:t xml:space="preserve">Mettre en place un système de gestion par ordinateur dans les Préfectures. </w:t>
      </w:r>
    </w:p>
    <w:p w14:paraId="779E4F2A" w14:textId="77777777" w:rsidR="00026E9A" w:rsidRPr="000B4365" w:rsidRDefault="00026E9A" w:rsidP="00026E9A">
      <w:pPr>
        <w:pStyle w:val="Corpsdetexte2"/>
        <w:adjustRightInd w:val="0"/>
        <w:spacing w:after="240" w:line="276" w:lineRule="auto"/>
        <w:ind w:left="360" w:right="-539"/>
        <w:rPr>
          <w:rFonts w:ascii="Arial" w:hAnsi="Arial" w:cs="Arial"/>
          <w:color w:val="000000"/>
          <w:lang w:val="fr-FR"/>
        </w:rPr>
      </w:pPr>
    </w:p>
    <w:p w14:paraId="0F4FE4C3" w14:textId="77777777" w:rsidR="00026E9A" w:rsidRPr="000B4365" w:rsidRDefault="00E15A7A" w:rsidP="008A5A43">
      <w:pPr>
        <w:pStyle w:val="Corpsdetexte2"/>
        <w:numPr>
          <w:ilvl w:val="0"/>
          <w:numId w:val="15"/>
        </w:numPr>
        <w:adjustRightInd w:val="0"/>
        <w:spacing w:line="276" w:lineRule="auto"/>
        <w:ind w:right="-539"/>
        <w:rPr>
          <w:rFonts w:ascii="Arial" w:eastAsiaTheme="minorHAnsi" w:hAnsi="Arial" w:cs="Arial"/>
          <w:color w:val="000000"/>
          <w:lang w:val="fr-FR" w:eastAsia="en-US"/>
        </w:rPr>
      </w:pPr>
      <w:r w:rsidRPr="000B4365">
        <w:rPr>
          <w:rFonts w:ascii="Arial" w:eastAsiaTheme="minorHAnsi" w:hAnsi="Arial" w:cs="Arial"/>
          <w:color w:val="000000"/>
          <w:lang w:val="fr-FR" w:eastAsia="en-US"/>
        </w:rPr>
        <w:t>Recommandations pour le niveau de prestation de services (FOSA)</w:t>
      </w:r>
    </w:p>
    <w:p w14:paraId="0707D2E7" w14:textId="77777777" w:rsidR="00E15A7A" w:rsidRPr="000B4365" w:rsidRDefault="00BF742B" w:rsidP="008A5A43">
      <w:pPr>
        <w:pStyle w:val="Corpsdetexte2"/>
        <w:numPr>
          <w:ilvl w:val="0"/>
          <w:numId w:val="14"/>
        </w:numPr>
        <w:adjustRightInd w:val="0"/>
        <w:spacing w:line="276" w:lineRule="auto"/>
        <w:ind w:right="-539"/>
        <w:rPr>
          <w:rFonts w:ascii="Arial" w:hAnsi="Arial" w:cs="Arial"/>
          <w:color w:val="000000"/>
          <w:lang w:val="fr-FR"/>
        </w:rPr>
      </w:pPr>
      <w:r>
        <w:rPr>
          <w:rFonts w:ascii="Arial" w:hAnsi="Arial" w:cs="Arial"/>
          <w:color w:val="000000"/>
          <w:lang w:val="fr-FR"/>
        </w:rPr>
        <w:t>F</w:t>
      </w:r>
      <w:r w:rsidR="00E15A7A" w:rsidRPr="000B4365">
        <w:rPr>
          <w:rFonts w:ascii="Arial" w:hAnsi="Arial" w:cs="Arial"/>
          <w:color w:val="000000"/>
          <w:lang w:val="fr-FR"/>
        </w:rPr>
        <w:t xml:space="preserve">ourniture par </w:t>
      </w:r>
      <w:r w:rsidR="00C548D0">
        <w:rPr>
          <w:rFonts w:ascii="Arial" w:hAnsi="Arial" w:cs="Arial"/>
          <w:color w:val="000000"/>
          <w:lang w:val="fr-FR"/>
        </w:rPr>
        <w:t>le niveau central d</w:t>
      </w:r>
      <w:r w:rsidR="00E15A7A" w:rsidRPr="000B4365">
        <w:rPr>
          <w:rFonts w:ascii="Arial" w:hAnsi="Arial" w:cs="Arial"/>
          <w:color w:val="000000"/>
          <w:lang w:val="fr-FR"/>
        </w:rPr>
        <w:t>es réfrigérateurs solaire sans batteries d’une capacité</w:t>
      </w:r>
      <w:r w:rsidR="00C548D0">
        <w:rPr>
          <w:rFonts w:ascii="Arial" w:hAnsi="Arial" w:cs="Arial"/>
          <w:color w:val="000000"/>
          <w:lang w:val="fr-FR"/>
        </w:rPr>
        <w:t xml:space="preserve"> de 50 </w:t>
      </w:r>
      <w:proofErr w:type="spellStart"/>
      <w:r w:rsidR="00C548D0">
        <w:rPr>
          <w:rFonts w:ascii="Arial" w:hAnsi="Arial" w:cs="Arial"/>
          <w:color w:val="000000"/>
          <w:lang w:val="fr-FR"/>
        </w:rPr>
        <w:t>Ltrs</w:t>
      </w:r>
      <w:proofErr w:type="spellEnd"/>
      <w:r w:rsidR="00C548D0">
        <w:rPr>
          <w:rFonts w:ascii="Arial" w:hAnsi="Arial" w:cs="Arial"/>
          <w:color w:val="000000"/>
          <w:lang w:val="fr-FR"/>
        </w:rPr>
        <w:t xml:space="preserve"> nette ou inférieure ;</w:t>
      </w:r>
    </w:p>
    <w:p w14:paraId="52329506" w14:textId="77777777" w:rsidR="00E15A7A" w:rsidRPr="000B4365" w:rsidRDefault="00E15A7A" w:rsidP="008A5A43">
      <w:pPr>
        <w:pStyle w:val="Corpsdetexte2"/>
        <w:numPr>
          <w:ilvl w:val="0"/>
          <w:numId w:val="14"/>
        </w:numPr>
        <w:adjustRightInd w:val="0"/>
        <w:spacing w:line="276" w:lineRule="auto"/>
        <w:ind w:right="-539"/>
        <w:rPr>
          <w:rFonts w:ascii="Arial" w:hAnsi="Arial" w:cs="Arial"/>
          <w:color w:val="000000"/>
          <w:lang w:val="fr-FR"/>
        </w:rPr>
      </w:pPr>
      <w:r w:rsidRPr="000B4365">
        <w:rPr>
          <w:rFonts w:ascii="Arial" w:hAnsi="Arial" w:cs="Arial"/>
          <w:color w:val="000000"/>
          <w:lang w:val="fr-FR"/>
        </w:rPr>
        <w:t>Les programmes des stratégies avancées doive</w:t>
      </w:r>
      <w:r w:rsidR="00C548D0">
        <w:rPr>
          <w:rFonts w:ascii="Arial" w:hAnsi="Arial" w:cs="Arial"/>
          <w:color w:val="000000"/>
          <w:lang w:val="fr-FR"/>
        </w:rPr>
        <w:t>nt être beaucoup plus fréquents ;</w:t>
      </w:r>
      <w:r w:rsidRPr="000B4365">
        <w:rPr>
          <w:rFonts w:ascii="Arial" w:hAnsi="Arial" w:cs="Arial"/>
          <w:color w:val="000000"/>
          <w:lang w:val="fr-FR"/>
        </w:rPr>
        <w:t xml:space="preserve"> </w:t>
      </w:r>
    </w:p>
    <w:p w14:paraId="798BEE5A" w14:textId="77777777" w:rsidR="00E15A7A" w:rsidRPr="000B4365" w:rsidRDefault="00BF742B" w:rsidP="008A5A43">
      <w:pPr>
        <w:pStyle w:val="Corpsdetexte2"/>
        <w:numPr>
          <w:ilvl w:val="0"/>
          <w:numId w:val="14"/>
        </w:numPr>
        <w:adjustRightInd w:val="0"/>
        <w:spacing w:line="276" w:lineRule="auto"/>
        <w:ind w:right="-539"/>
        <w:rPr>
          <w:rFonts w:ascii="Arial" w:hAnsi="Arial" w:cs="Arial"/>
          <w:color w:val="000000"/>
          <w:lang w:val="fr-FR"/>
        </w:rPr>
      </w:pPr>
      <w:r>
        <w:rPr>
          <w:rFonts w:ascii="Arial" w:hAnsi="Arial" w:cs="Arial"/>
          <w:color w:val="000000"/>
          <w:lang w:val="fr-FR"/>
        </w:rPr>
        <w:t>E</w:t>
      </w:r>
      <w:r w:rsidR="00E15A7A" w:rsidRPr="000B4365">
        <w:rPr>
          <w:rFonts w:ascii="Arial" w:hAnsi="Arial" w:cs="Arial"/>
          <w:color w:val="000000"/>
          <w:lang w:val="fr-FR"/>
        </w:rPr>
        <w:t xml:space="preserve">tude d’optimisation des points de stockage des vaccins </w:t>
      </w:r>
    </w:p>
    <w:p w14:paraId="0843F779" w14:textId="77777777" w:rsidR="00026E9A" w:rsidRPr="000B4365" w:rsidRDefault="00026E9A" w:rsidP="00026E9A">
      <w:pPr>
        <w:pStyle w:val="Corpsdetexte2"/>
        <w:adjustRightInd w:val="0"/>
        <w:spacing w:after="240" w:line="276" w:lineRule="auto"/>
        <w:ind w:left="360" w:right="-539"/>
        <w:rPr>
          <w:rFonts w:ascii="Arial" w:hAnsi="Arial" w:cs="Arial"/>
          <w:color w:val="000000"/>
          <w:lang w:val="fr-FR"/>
        </w:rPr>
      </w:pPr>
    </w:p>
    <w:p w14:paraId="32798B57" w14:textId="77777777" w:rsidR="00F46EA5" w:rsidRPr="000B4365" w:rsidRDefault="00520249" w:rsidP="00520249">
      <w:pPr>
        <w:pStyle w:val="Titre4"/>
        <w:spacing w:after="240" w:line="276" w:lineRule="auto"/>
        <w:ind w:left="142"/>
        <w:rPr>
          <w:rFonts w:ascii="Arial" w:eastAsia="Calibri" w:hAnsi="Arial" w:cs="Arial"/>
          <w:b/>
          <w:i w:val="0"/>
          <w:color w:val="auto"/>
          <w:sz w:val="24"/>
          <w:szCs w:val="24"/>
        </w:rPr>
      </w:pPr>
      <w:bookmarkStart w:id="176" w:name="_Toc432669242"/>
      <w:r w:rsidRPr="00520249">
        <w:rPr>
          <w:rStyle w:val="Titre3Car"/>
          <w:rFonts w:ascii="Arial" w:hAnsi="Arial" w:cs="Arial"/>
          <w:b/>
          <w:i w:val="0"/>
          <w:color w:val="auto"/>
        </w:rPr>
        <w:t>2.3.4</w:t>
      </w:r>
      <w:r w:rsidRPr="00520249">
        <w:rPr>
          <w:rStyle w:val="Titre3Car"/>
          <w:rFonts w:ascii="Arial" w:hAnsi="Arial" w:cs="Arial"/>
          <w:b/>
          <w:i w:val="0"/>
        </w:rPr>
        <w:t>.</w:t>
      </w:r>
      <w:bookmarkEnd w:id="176"/>
      <w:r w:rsidRPr="000B4365">
        <w:rPr>
          <w:rFonts w:ascii="Arial" w:eastAsia="Calibri" w:hAnsi="Arial" w:cs="Arial"/>
          <w:b/>
          <w:i w:val="0"/>
          <w:color w:val="auto"/>
          <w:sz w:val="24"/>
          <w:szCs w:val="24"/>
        </w:rPr>
        <w:t xml:space="preserve"> </w:t>
      </w:r>
      <w:r w:rsidRPr="00520249">
        <w:rPr>
          <w:rStyle w:val="Titre3Car"/>
          <w:rFonts w:ascii="Arial" w:hAnsi="Arial" w:cs="Arial"/>
          <w:b/>
          <w:i w:val="0"/>
          <w:color w:val="auto"/>
        </w:rPr>
        <w:t>Sécurité</w:t>
      </w:r>
      <w:r w:rsidR="00F46EA5" w:rsidRPr="00520249">
        <w:rPr>
          <w:rStyle w:val="Titre3Car"/>
          <w:rFonts w:ascii="Arial" w:hAnsi="Arial" w:cs="Arial"/>
          <w:b/>
          <w:i w:val="0"/>
          <w:color w:val="auto"/>
        </w:rPr>
        <w:t xml:space="preserve"> de la vaccination et gestion des déchets</w:t>
      </w:r>
      <w:bookmarkEnd w:id="175"/>
    </w:p>
    <w:p w14:paraId="7BE34CC9" w14:textId="77777777" w:rsidR="00F46EA5" w:rsidRPr="000B4365" w:rsidRDefault="00D364BD" w:rsidP="00026E9A">
      <w:pPr>
        <w:spacing w:line="276" w:lineRule="auto"/>
        <w:jc w:val="both"/>
        <w:rPr>
          <w:rFonts w:ascii="Arial" w:hAnsi="Arial" w:cs="Arial"/>
          <w:bCs/>
          <w:sz w:val="24"/>
          <w:szCs w:val="24"/>
        </w:rPr>
      </w:pPr>
      <w:r w:rsidRPr="000B4365">
        <w:rPr>
          <w:rFonts w:ascii="Arial" w:hAnsi="Arial" w:cs="Arial"/>
          <w:bCs/>
          <w:sz w:val="24"/>
          <w:szCs w:val="24"/>
        </w:rPr>
        <w:t xml:space="preserve">Le PEV RCA utilise les seringues autobloquantes pour l’administration des vaccins et les boites de sécurité pour la récupération des seringues et aiguilles usagées. Un plan de gestion des déchets existe mais n’est pas encore diffusé et mis en œuvre. La plupart des centres de santé qui vaccinent utilisent le « brulis avec enfouissement » </w:t>
      </w:r>
      <w:r w:rsidRPr="000B4365">
        <w:rPr>
          <w:rFonts w:ascii="Arial" w:hAnsi="Arial" w:cs="Arial"/>
          <w:bCs/>
          <w:sz w:val="24"/>
          <w:szCs w:val="24"/>
        </w:rPr>
        <w:lastRenderedPageBreak/>
        <w:t xml:space="preserve">pour la destruction des déchets. Certaines formations sanitaires utilisent les incinérateurs type « De </w:t>
      </w:r>
      <w:proofErr w:type="spellStart"/>
      <w:r w:rsidRPr="000B4365">
        <w:rPr>
          <w:rFonts w:ascii="Arial" w:hAnsi="Arial" w:cs="Arial"/>
          <w:bCs/>
          <w:sz w:val="24"/>
          <w:szCs w:val="24"/>
        </w:rPr>
        <w:t>Monfort</w:t>
      </w:r>
      <w:proofErr w:type="spellEnd"/>
      <w:r w:rsidRPr="000B4365">
        <w:rPr>
          <w:rFonts w:ascii="Arial" w:hAnsi="Arial" w:cs="Arial"/>
          <w:bCs/>
          <w:sz w:val="24"/>
          <w:szCs w:val="24"/>
        </w:rPr>
        <w:t xml:space="preserve"> » construits par certaines </w:t>
      </w:r>
      <w:proofErr w:type="spellStart"/>
      <w:r w:rsidRPr="000B4365">
        <w:rPr>
          <w:rFonts w:ascii="Arial" w:hAnsi="Arial" w:cs="Arial"/>
          <w:bCs/>
          <w:sz w:val="24"/>
          <w:szCs w:val="24"/>
        </w:rPr>
        <w:t>ONGs</w:t>
      </w:r>
      <w:proofErr w:type="spellEnd"/>
      <w:r w:rsidRPr="000B4365">
        <w:rPr>
          <w:rFonts w:ascii="Arial" w:hAnsi="Arial" w:cs="Arial"/>
          <w:bCs/>
          <w:sz w:val="24"/>
          <w:szCs w:val="24"/>
        </w:rPr>
        <w:t xml:space="preserve"> sur le terrain.</w:t>
      </w:r>
    </w:p>
    <w:p w14:paraId="5A05C676" w14:textId="77777777" w:rsidR="00147E36" w:rsidRPr="000B4365" w:rsidRDefault="00147E36" w:rsidP="00026E9A">
      <w:pPr>
        <w:spacing w:line="276" w:lineRule="auto"/>
        <w:jc w:val="both"/>
        <w:rPr>
          <w:rFonts w:ascii="Arial" w:hAnsi="Arial" w:cs="Arial"/>
          <w:bCs/>
          <w:sz w:val="24"/>
          <w:szCs w:val="24"/>
        </w:rPr>
      </w:pPr>
    </w:p>
    <w:p w14:paraId="2A9B780E" w14:textId="77777777" w:rsidR="00F46EA5" w:rsidRPr="000B4365" w:rsidRDefault="00520249" w:rsidP="00520249">
      <w:pPr>
        <w:pStyle w:val="Titre3"/>
        <w:spacing w:after="240" w:line="276" w:lineRule="auto"/>
        <w:ind w:left="142"/>
        <w:jc w:val="both"/>
        <w:rPr>
          <w:rFonts w:ascii="Arial" w:hAnsi="Arial" w:cs="Arial"/>
          <w:b/>
          <w:color w:val="auto"/>
        </w:rPr>
      </w:pPr>
      <w:bookmarkStart w:id="177" w:name="_Toc366098328"/>
      <w:bookmarkStart w:id="178" w:name="_Toc432669243"/>
      <w:r>
        <w:rPr>
          <w:rFonts w:ascii="Arial" w:hAnsi="Arial" w:cs="Arial"/>
          <w:b/>
          <w:color w:val="auto"/>
        </w:rPr>
        <w:t>2.3.5.</w:t>
      </w:r>
      <w:r w:rsidR="00F46EA5" w:rsidRPr="000B4365">
        <w:rPr>
          <w:rFonts w:ascii="Arial" w:hAnsi="Arial" w:cs="Arial"/>
          <w:b/>
          <w:color w:val="auto"/>
        </w:rPr>
        <w:t xml:space="preserve"> </w:t>
      </w:r>
      <w:bookmarkStart w:id="179" w:name="_Toc427321987"/>
      <w:bookmarkStart w:id="180" w:name="_Toc428966413"/>
      <w:r w:rsidR="00F46EA5" w:rsidRPr="000B4365">
        <w:rPr>
          <w:rFonts w:ascii="Arial" w:hAnsi="Arial" w:cs="Arial"/>
          <w:b/>
          <w:color w:val="auto"/>
        </w:rPr>
        <w:t>Introduction des nouveaux vaccins dans le PEV de routine</w:t>
      </w:r>
      <w:bookmarkEnd w:id="177"/>
      <w:bookmarkEnd w:id="178"/>
      <w:bookmarkEnd w:id="179"/>
      <w:bookmarkEnd w:id="180"/>
    </w:p>
    <w:p w14:paraId="29598D19" w14:textId="77777777" w:rsidR="000A4D4B" w:rsidRPr="000B4365" w:rsidRDefault="000A4D4B" w:rsidP="00147E36">
      <w:pPr>
        <w:pStyle w:val="Titre3"/>
        <w:spacing w:line="276" w:lineRule="auto"/>
        <w:jc w:val="both"/>
        <w:rPr>
          <w:rFonts w:ascii="Arial" w:eastAsiaTheme="minorHAnsi" w:hAnsi="Arial" w:cs="Arial"/>
          <w:bCs/>
          <w:color w:val="auto"/>
        </w:rPr>
      </w:pPr>
      <w:bookmarkStart w:id="181" w:name="_Toc427321824"/>
      <w:bookmarkStart w:id="182" w:name="_Toc427321988"/>
      <w:bookmarkStart w:id="183" w:name="_Toc428966414"/>
      <w:bookmarkStart w:id="184" w:name="_Toc428973011"/>
      <w:bookmarkStart w:id="185" w:name="_Toc432669244"/>
      <w:bookmarkStart w:id="186" w:name="_Toc366098329"/>
      <w:r w:rsidRPr="000B4365">
        <w:rPr>
          <w:rFonts w:ascii="Arial" w:eastAsiaTheme="minorHAnsi" w:hAnsi="Arial" w:cs="Arial"/>
          <w:bCs/>
          <w:color w:val="auto"/>
        </w:rPr>
        <w:t>Le PEV en RCA dispose d’une longue expérience antérieure en matière d’introduction de nouveaux vaccins et vaccins sous-utilisés.</w:t>
      </w:r>
      <w:bookmarkEnd w:id="181"/>
      <w:bookmarkEnd w:id="182"/>
      <w:bookmarkEnd w:id="183"/>
      <w:bookmarkEnd w:id="184"/>
      <w:bookmarkEnd w:id="185"/>
    </w:p>
    <w:p w14:paraId="6B86D404" w14:textId="77777777" w:rsidR="000A4D4B" w:rsidRPr="000B4365" w:rsidRDefault="000A4D4B" w:rsidP="00147E36">
      <w:pPr>
        <w:pStyle w:val="Titre3"/>
        <w:spacing w:line="276" w:lineRule="auto"/>
        <w:jc w:val="both"/>
        <w:rPr>
          <w:rFonts w:ascii="Arial" w:eastAsiaTheme="minorHAnsi" w:hAnsi="Arial" w:cs="Arial"/>
          <w:bCs/>
          <w:color w:val="auto"/>
        </w:rPr>
      </w:pPr>
      <w:bookmarkStart w:id="187" w:name="_Toc427321825"/>
      <w:bookmarkStart w:id="188" w:name="_Toc427321989"/>
      <w:bookmarkStart w:id="189" w:name="_Toc428966415"/>
      <w:bookmarkStart w:id="190" w:name="_Toc428973012"/>
      <w:bookmarkStart w:id="191" w:name="_Toc432669245"/>
      <w:r w:rsidRPr="000B4365">
        <w:rPr>
          <w:rFonts w:ascii="Arial" w:eastAsiaTheme="minorHAnsi" w:hAnsi="Arial" w:cs="Arial"/>
          <w:bCs/>
          <w:color w:val="auto"/>
        </w:rPr>
        <w:t xml:space="preserve">En effet, la vaccination contre la fièvre jaune existe depuis la création des services des grandes endémies en 1954. Pendant cette période, la vaccination se faisait sous forme de campagnes de masse en stratégie mobile, avec un chronogramme bien défini. Il convient de rappeler que le vaccin </w:t>
      </w:r>
      <w:r w:rsidR="00296EE7" w:rsidRPr="000B4365">
        <w:rPr>
          <w:rFonts w:ascii="Arial" w:eastAsiaTheme="minorHAnsi" w:hAnsi="Arial" w:cs="Arial"/>
          <w:bCs/>
          <w:color w:val="auto"/>
        </w:rPr>
        <w:t>antiamaril</w:t>
      </w:r>
      <w:r w:rsidRPr="000B4365">
        <w:rPr>
          <w:rFonts w:ascii="Arial" w:eastAsiaTheme="minorHAnsi" w:hAnsi="Arial" w:cs="Arial"/>
          <w:bCs/>
          <w:color w:val="auto"/>
        </w:rPr>
        <w:t xml:space="preserve"> 17 D (Institut Pasteur de Dakar) était administré par scarification. A partir de 1986, le vaccin </w:t>
      </w:r>
      <w:r w:rsidR="00296EE7" w:rsidRPr="000B4365">
        <w:rPr>
          <w:rFonts w:ascii="Arial" w:eastAsiaTheme="minorHAnsi" w:hAnsi="Arial" w:cs="Arial"/>
          <w:bCs/>
          <w:color w:val="auto"/>
        </w:rPr>
        <w:t>antiamaril</w:t>
      </w:r>
      <w:r w:rsidRPr="000B4365">
        <w:rPr>
          <w:rFonts w:ascii="Arial" w:eastAsiaTheme="minorHAnsi" w:hAnsi="Arial" w:cs="Arial"/>
          <w:bCs/>
          <w:color w:val="auto"/>
        </w:rPr>
        <w:t xml:space="preserve"> était   administré aux enfants à partir de 12 mois sous forme injectable à l’avant-bras droit</w:t>
      </w:r>
      <w:bookmarkEnd w:id="187"/>
      <w:bookmarkEnd w:id="188"/>
      <w:r w:rsidR="00296EE7" w:rsidRPr="000B4365">
        <w:rPr>
          <w:rFonts w:ascii="Arial" w:eastAsiaTheme="minorHAnsi" w:hAnsi="Arial" w:cs="Arial"/>
          <w:bCs/>
          <w:color w:val="auto"/>
        </w:rPr>
        <w:t>.</w:t>
      </w:r>
      <w:bookmarkEnd w:id="189"/>
      <w:bookmarkEnd w:id="190"/>
      <w:bookmarkEnd w:id="191"/>
      <w:r w:rsidRPr="000B4365">
        <w:rPr>
          <w:rFonts w:ascii="Arial" w:eastAsiaTheme="minorHAnsi" w:hAnsi="Arial" w:cs="Arial"/>
          <w:bCs/>
          <w:color w:val="auto"/>
        </w:rPr>
        <w:t xml:space="preserve"> </w:t>
      </w:r>
    </w:p>
    <w:p w14:paraId="2E8098C9" w14:textId="77777777" w:rsidR="00BF742B" w:rsidRPr="000B4365" w:rsidRDefault="000A4D4B" w:rsidP="00BF742B">
      <w:pPr>
        <w:pStyle w:val="Titre3"/>
        <w:spacing w:line="276" w:lineRule="auto"/>
        <w:jc w:val="both"/>
        <w:rPr>
          <w:rFonts w:ascii="Arial" w:eastAsiaTheme="minorHAnsi" w:hAnsi="Arial" w:cs="Arial"/>
          <w:bCs/>
          <w:color w:val="auto"/>
        </w:rPr>
      </w:pPr>
      <w:bookmarkStart w:id="192" w:name="_Toc427321826"/>
      <w:bookmarkStart w:id="193" w:name="_Toc427321990"/>
      <w:bookmarkStart w:id="194" w:name="_Toc428966416"/>
      <w:bookmarkStart w:id="195" w:name="_Toc428973013"/>
      <w:bookmarkStart w:id="196" w:name="_Toc432669246"/>
      <w:r w:rsidRPr="000B4365">
        <w:rPr>
          <w:rFonts w:ascii="Arial" w:eastAsiaTheme="minorHAnsi" w:hAnsi="Arial" w:cs="Arial"/>
          <w:bCs/>
          <w:color w:val="auto"/>
        </w:rPr>
        <w:t>Dans le cadre de l’</w:t>
      </w:r>
      <w:r w:rsidR="00A85A47" w:rsidRPr="000B4365">
        <w:rPr>
          <w:rFonts w:ascii="Arial" w:eastAsiaTheme="minorHAnsi" w:hAnsi="Arial" w:cs="Arial"/>
          <w:bCs/>
          <w:color w:val="auto"/>
        </w:rPr>
        <w:t xml:space="preserve">élargissement de la protection contre les maladies évitables par la vaccination, </w:t>
      </w:r>
      <w:r w:rsidRPr="000B4365">
        <w:rPr>
          <w:rFonts w:ascii="Arial" w:eastAsiaTheme="minorHAnsi" w:hAnsi="Arial" w:cs="Arial"/>
          <w:bCs/>
          <w:color w:val="auto"/>
        </w:rPr>
        <w:t>la RCA a introduit successivement le vaccin contre l’Hépatite virale B et le l’</w:t>
      </w:r>
      <w:proofErr w:type="spellStart"/>
      <w:r w:rsidRPr="000B4365">
        <w:rPr>
          <w:rFonts w:ascii="Arial" w:eastAsiaTheme="minorHAnsi" w:hAnsi="Arial" w:cs="Arial"/>
          <w:bCs/>
          <w:color w:val="auto"/>
        </w:rPr>
        <w:t>Ha</w:t>
      </w:r>
      <w:r w:rsidR="00A85A47" w:rsidRPr="000B4365">
        <w:rPr>
          <w:rFonts w:ascii="Arial" w:eastAsiaTheme="minorHAnsi" w:hAnsi="Arial" w:cs="Arial"/>
          <w:bCs/>
          <w:color w:val="auto"/>
        </w:rPr>
        <w:t>e</w:t>
      </w:r>
      <w:r w:rsidRPr="000B4365">
        <w:rPr>
          <w:rFonts w:ascii="Arial" w:eastAsiaTheme="minorHAnsi" w:hAnsi="Arial" w:cs="Arial"/>
          <w:bCs/>
          <w:color w:val="auto"/>
        </w:rPr>
        <w:t>mophilus</w:t>
      </w:r>
      <w:proofErr w:type="spellEnd"/>
      <w:r w:rsidRPr="000B4365">
        <w:rPr>
          <w:rFonts w:ascii="Arial" w:eastAsiaTheme="minorHAnsi" w:hAnsi="Arial" w:cs="Arial"/>
          <w:bCs/>
          <w:color w:val="auto"/>
        </w:rPr>
        <w:t xml:space="preserve"> </w:t>
      </w:r>
      <w:proofErr w:type="spellStart"/>
      <w:r w:rsidRPr="000B4365">
        <w:rPr>
          <w:rFonts w:ascii="Arial" w:eastAsiaTheme="minorHAnsi" w:hAnsi="Arial" w:cs="Arial"/>
          <w:bCs/>
          <w:color w:val="auto"/>
        </w:rPr>
        <w:t>influenzæ</w:t>
      </w:r>
      <w:proofErr w:type="spellEnd"/>
      <w:r w:rsidRPr="000B4365">
        <w:rPr>
          <w:rFonts w:ascii="Arial" w:eastAsiaTheme="minorHAnsi" w:hAnsi="Arial" w:cs="Arial"/>
          <w:bCs/>
          <w:color w:val="auto"/>
        </w:rPr>
        <w:t xml:space="preserve"> de type </w:t>
      </w:r>
      <w:r w:rsidR="00BF742B">
        <w:rPr>
          <w:rFonts w:ascii="Arial" w:eastAsiaTheme="minorHAnsi" w:hAnsi="Arial" w:cs="Arial"/>
          <w:bCs/>
          <w:color w:val="auto"/>
        </w:rPr>
        <w:t>B</w:t>
      </w:r>
      <w:r w:rsidRPr="000B4365">
        <w:rPr>
          <w:rFonts w:ascii="Arial" w:eastAsiaTheme="minorHAnsi" w:hAnsi="Arial" w:cs="Arial"/>
          <w:bCs/>
          <w:color w:val="auto"/>
        </w:rPr>
        <w:t xml:space="preserve"> en 2008 et le vaccin contre </w:t>
      </w:r>
      <w:r w:rsidR="00C459A6" w:rsidRPr="000B4365">
        <w:rPr>
          <w:rFonts w:ascii="Arial" w:eastAsiaTheme="minorHAnsi" w:hAnsi="Arial" w:cs="Arial"/>
          <w:bCs/>
          <w:color w:val="auto"/>
        </w:rPr>
        <w:t>les</w:t>
      </w:r>
      <w:r w:rsidR="00296EE7" w:rsidRPr="000B4365">
        <w:rPr>
          <w:rFonts w:ascii="Arial" w:eastAsiaTheme="minorHAnsi" w:hAnsi="Arial" w:cs="Arial"/>
          <w:bCs/>
          <w:color w:val="auto"/>
        </w:rPr>
        <w:t xml:space="preserve"> infections</w:t>
      </w:r>
      <w:r w:rsidR="00C459A6" w:rsidRPr="000B4365">
        <w:rPr>
          <w:rFonts w:ascii="Arial" w:eastAsiaTheme="minorHAnsi" w:hAnsi="Arial" w:cs="Arial"/>
          <w:bCs/>
          <w:color w:val="auto"/>
        </w:rPr>
        <w:t xml:space="preserve"> </w:t>
      </w:r>
      <w:r w:rsidR="00A85A47" w:rsidRPr="000B4365">
        <w:rPr>
          <w:rFonts w:ascii="Arial" w:eastAsiaTheme="minorHAnsi" w:hAnsi="Arial" w:cs="Arial"/>
          <w:bCs/>
          <w:color w:val="auto"/>
        </w:rPr>
        <w:t>à pneumocoques (PCV13) en 2011</w:t>
      </w:r>
      <w:r w:rsidR="00BF742B">
        <w:rPr>
          <w:rFonts w:ascii="Arial" w:eastAsiaTheme="minorHAnsi" w:hAnsi="Arial" w:cs="Arial"/>
          <w:bCs/>
          <w:color w:val="auto"/>
        </w:rPr>
        <w:t xml:space="preserve"> </w:t>
      </w:r>
      <w:bookmarkEnd w:id="192"/>
      <w:bookmarkEnd w:id="193"/>
      <w:bookmarkEnd w:id="194"/>
      <w:bookmarkEnd w:id="195"/>
      <w:r w:rsidR="00BF742B">
        <w:rPr>
          <w:rFonts w:ascii="Arial" w:eastAsiaTheme="minorHAnsi" w:hAnsi="Arial" w:cs="Arial"/>
          <w:bCs/>
          <w:color w:val="auto"/>
        </w:rPr>
        <w:t xml:space="preserve">et récemment le Vaccin anti poliomyélitique Inactivé (VPI) en septembre 2015 </w:t>
      </w:r>
      <w:r w:rsidR="00BF742B" w:rsidRPr="000B4365">
        <w:rPr>
          <w:rFonts w:ascii="Arial" w:eastAsiaTheme="minorHAnsi" w:hAnsi="Arial" w:cs="Arial"/>
          <w:bCs/>
          <w:color w:val="auto"/>
        </w:rPr>
        <w:t>dans le PEV de routine.</w:t>
      </w:r>
      <w:bookmarkEnd w:id="196"/>
    </w:p>
    <w:p w14:paraId="16723043" w14:textId="77777777" w:rsidR="000A4D4B" w:rsidRPr="000B4365" w:rsidRDefault="000A4D4B" w:rsidP="00147E36">
      <w:pPr>
        <w:pStyle w:val="Titre3"/>
        <w:spacing w:line="276" w:lineRule="auto"/>
        <w:jc w:val="both"/>
        <w:rPr>
          <w:rFonts w:ascii="Arial" w:eastAsiaTheme="minorHAnsi" w:hAnsi="Arial" w:cs="Arial"/>
          <w:bCs/>
          <w:color w:val="auto"/>
        </w:rPr>
      </w:pPr>
    </w:p>
    <w:p w14:paraId="35B23AA1" w14:textId="77777777" w:rsidR="000A4D4B" w:rsidRPr="000B4365" w:rsidRDefault="00A85A47" w:rsidP="00147E36">
      <w:pPr>
        <w:pStyle w:val="Titre3"/>
        <w:spacing w:line="276" w:lineRule="auto"/>
        <w:jc w:val="both"/>
        <w:rPr>
          <w:rFonts w:ascii="Arial" w:eastAsiaTheme="minorHAnsi" w:hAnsi="Arial" w:cs="Arial"/>
          <w:bCs/>
          <w:color w:val="auto"/>
        </w:rPr>
      </w:pPr>
      <w:bookmarkStart w:id="197" w:name="_Toc427321827"/>
      <w:bookmarkStart w:id="198" w:name="_Toc427321991"/>
      <w:bookmarkStart w:id="199" w:name="_Toc428966417"/>
      <w:bookmarkStart w:id="200" w:name="_Toc432669247"/>
      <w:r w:rsidRPr="000B4365">
        <w:rPr>
          <w:rFonts w:ascii="Arial" w:eastAsiaTheme="minorHAnsi" w:hAnsi="Arial" w:cs="Arial"/>
          <w:bCs/>
          <w:color w:val="auto"/>
        </w:rPr>
        <w:t>L’évaluation post introduction du PCV13 réalisée en septembre 2011</w:t>
      </w:r>
      <w:r w:rsidR="00C548D0">
        <w:rPr>
          <w:rFonts w:ascii="Arial" w:eastAsiaTheme="minorHAnsi" w:hAnsi="Arial" w:cs="Arial"/>
          <w:bCs/>
          <w:color w:val="auto"/>
        </w:rPr>
        <w:t xml:space="preserve"> </w:t>
      </w:r>
      <w:r w:rsidRPr="000B4365">
        <w:rPr>
          <w:rFonts w:ascii="Arial" w:eastAsiaTheme="minorHAnsi" w:hAnsi="Arial" w:cs="Arial"/>
          <w:bCs/>
          <w:color w:val="auto"/>
        </w:rPr>
        <w:t>a permis de formuler les recommandations suivantes :</w:t>
      </w:r>
      <w:bookmarkEnd w:id="197"/>
      <w:bookmarkEnd w:id="198"/>
      <w:bookmarkEnd w:id="199"/>
      <w:bookmarkEnd w:id="200"/>
    </w:p>
    <w:p w14:paraId="1180067C" w14:textId="77777777" w:rsidR="00147E36" w:rsidRPr="000B4365" w:rsidRDefault="00147E36" w:rsidP="00147E36">
      <w:pPr>
        <w:rPr>
          <w:rFonts w:ascii="Arial" w:hAnsi="Arial" w:cs="Arial"/>
          <w:sz w:val="24"/>
          <w:szCs w:val="24"/>
        </w:rPr>
      </w:pPr>
    </w:p>
    <w:p w14:paraId="77858E46" w14:textId="77777777" w:rsidR="00A85A47" w:rsidRPr="000B4365" w:rsidRDefault="00A85A47" w:rsidP="00A85A47">
      <w:pPr>
        <w:spacing w:after="0"/>
        <w:rPr>
          <w:rFonts w:ascii="Arial" w:hAnsi="Arial" w:cs="Arial"/>
          <w:sz w:val="24"/>
          <w:szCs w:val="24"/>
        </w:rPr>
      </w:pPr>
      <w:r w:rsidRPr="000B4365">
        <w:rPr>
          <w:rFonts w:ascii="Arial" w:hAnsi="Arial" w:cs="Arial"/>
          <w:sz w:val="24"/>
          <w:szCs w:val="24"/>
        </w:rPr>
        <w:t>A. au niveau central</w:t>
      </w:r>
    </w:p>
    <w:p w14:paraId="59AFFB5B" w14:textId="77777777" w:rsidR="00A85A47" w:rsidRPr="000B4365" w:rsidRDefault="00A85A47" w:rsidP="008A5A43">
      <w:pPr>
        <w:pStyle w:val="Paragraphedeliste"/>
        <w:numPr>
          <w:ilvl w:val="0"/>
          <w:numId w:val="17"/>
        </w:numPr>
        <w:spacing w:after="0"/>
        <w:rPr>
          <w:rFonts w:ascii="Arial" w:hAnsi="Arial" w:cs="Arial"/>
          <w:sz w:val="24"/>
          <w:szCs w:val="24"/>
        </w:rPr>
      </w:pPr>
      <w:r w:rsidRPr="000B4365">
        <w:rPr>
          <w:rFonts w:ascii="Arial" w:hAnsi="Arial" w:cs="Arial"/>
          <w:sz w:val="24"/>
          <w:szCs w:val="24"/>
        </w:rPr>
        <w:t>Elaborer des documents :</w:t>
      </w:r>
    </w:p>
    <w:p w14:paraId="4F4AA980" w14:textId="77777777" w:rsidR="00A85A47" w:rsidRPr="000B4365" w:rsidRDefault="00A85A47" w:rsidP="008A5A43">
      <w:pPr>
        <w:pStyle w:val="Paragraphedeliste"/>
        <w:numPr>
          <w:ilvl w:val="0"/>
          <w:numId w:val="16"/>
        </w:numPr>
        <w:rPr>
          <w:rFonts w:ascii="Arial" w:hAnsi="Arial" w:cs="Arial"/>
          <w:sz w:val="24"/>
          <w:szCs w:val="24"/>
        </w:rPr>
      </w:pPr>
      <w:r w:rsidRPr="000B4365">
        <w:rPr>
          <w:rFonts w:ascii="Arial" w:hAnsi="Arial" w:cs="Arial"/>
          <w:sz w:val="24"/>
          <w:szCs w:val="24"/>
        </w:rPr>
        <w:t>de politique nationale de vaccination incluant les nouveaux vaccins à introduire</w:t>
      </w:r>
    </w:p>
    <w:p w14:paraId="7E556C5D" w14:textId="77777777" w:rsidR="00A85A47" w:rsidRPr="000B4365" w:rsidRDefault="00A85A47" w:rsidP="008A5A43">
      <w:pPr>
        <w:pStyle w:val="Paragraphedeliste"/>
        <w:numPr>
          <w:ilvl w:val="0"/>
          <w:numId w:val="16"/>
        </w:numPr>
        <w:rPr>
          <w:rFonts w:ascii="Arial" w:hAnsi="Arial" w:cs="Arial"/>
          <w:sz w:val="24"/>
          <w:szCs w:val="24"/>
        </w:rPr>
      </w:pPr>
      <w:r w:rsidRPr="000B4365">
        <w:rPr>
          <w:rFonts w:ascii="Arial" w:hAnsi="Arial" w:cs="Arial"/>
          <w:sz w:val="24"/>
          <w:szCs w:val="24"/>
        </w:rPr>
        <w:t xml:space="preserve">sur la sécurité de la vaccination et la gestion des MAPI </w:t>
      </w:r>
    </w:p>
    <w:p w14:paraId="2E2B15F6" w14:textId="77777777" w:rsidR="00A85A47" w:rsidRPr="000B4365" w:rsidRDefault="00A85A47" w:rsidP="008A5A43">
      <w:pPr>
        <w:pStyle w:val="Paragraphedeliste"/>
        <w:numPr>
          <w:ilvl w:val="0"/>
          <w:numId w:val="18"/>
        </w:numPr>
        <w:rPr>
          <w:rFonts w:ascii="Arial" w:hAnsi="Arial" w:cs="Arial"/>
          <w:sz w:val="24"/>
          <w:szCs w:val="24"/>
        </w:rPr>
      </w:pPr>
      <w:r w:rsidRPr="000B4365">
        <w:rPr>
          <w:rFonts w:ascii="Arial" w:hAnsi="Arial" w:cs="Arial"/>
          <w:sz w:val="24"/>
          <w:szCs w:val="24"/>
        </w:rPr>
        <w:t xml:space="preserve">Elaborer un plan de maintenance de la chaîne de froid et moyens de transport de transport </w:t>
      </w:r>
    </w:p>
    <w:p w14:paraId="45F640AE" w14:textId="77777777" w:rsidR="00A85A47" w:rsidRPr="000B4365" w:rsidRDefault="00A85A47" w:rsidP="008A5A43">
      <w:pPr>
        <w:pStyle w:val="Paragraphedeliste"/>
        <w:numPr>
          <w:ilvl w:val="0"/>
          <w:numId w:val="18"/>
        </w:numPr>
        <w:rPr>
          <w:rFonts w:ascii="Arial" w:hAnsi="Arial" w:cs="Arial"/>
          <w:sz w:val="24"/>
          <w:szCs w:val="24"/>
        </w:rPr>
      </w:pPr>
      <w:r w:rsidRPr="000B4365">
        <w:rPr>
          <w:rFonts w:ascii="Arial" w:hAnsi="Arial" w:cs="Arial"/>
          <w:sz w:val="24"/>
          <w:szCs w:val="24"/>
        </w:rPr>
        <w:t>Assurer une connexion sécurisée des chambres froides au réseau électrique urbain</w:t>
      </w:r>
    </w:p>
    <w:p w14:paraId="131C238A" w14:textId="77777777" w:rsidR="00A85A47" w:rsidRPr="000B4365" w:rsidRDefault="00A85A47" w:rsidP="008A5A43">
      <w:pPr>
        <w:pStyle w:val="Paragraphedeliste"/>
        <w:numPr>
          <w:ilvl w:val="0"/>
          <w:numId w:val="18"/>
        </w:numPr>
        <w:rPr>
          <w:rFonts w:ascii="Arial" w:hAnsi="Arial" w:cs="Arial"/>
          <w:sz w:val="24"/>
          <w:szCs w:val="24"/>
        </w:rPr>
      </w:pPr>
      <w:r w:rsidRPr="000B4365">
        <w:rPr>
          <w:rFonts w:ascii="Arial" w:hAnsi="Arial" w:cs="Arial"/>
          <w:sz w:val="24"/>
          <w:szCs w:val="24"/>
        </w:rPr>
        <w:t>Mettre en place les enregistreurs automatiques de température dans les chambres froides</w:t>
      </w:r>
    </w:p>
    <w:p w14:paraId="398C0DD2" w14:textId="77777777" w:rsidR="00A85A47" w:rsidRPr="000B4365" w:rsidRDefault="00A85A47" w:rsidP="008A5A43">
      <w:pPr>
        <w:pStyle w:val="Paragraphedeliste"/>
        <w:numPr>
          <w:ilvl w:val="0"/>
          <w:numId w:val="18"/>
        </w:numPr>
        <w:rPr>
          <w:rFonts w:ascii="Arial" w:hAnsi="Arial" w:cs="Arial"/>
          <w:sz w:val="24"/>
          <w:szCs w:val="24"/>
        </w:rPr>
      </w:pPr>
      <w:r w:rsidRPr="000B4365">
        <w:rPr>
          <w:rFonts w:ascii="Arial" w:hAnsi="Arial" w:cs="Arial"/>
          <w:sz w:val="24"/>
          <w:szCs w:val="24"/>
        </w:rPr>
        <w:t xml:space="preserve">Mettre en œuvre le plan d’approvisionnement en vaccins et intrants </w:t>
      </w:r>
    </w:p>
    <w:p w14:paraId="4CFAFCF7" w14:textId="77777777" w:rsidR="00A85A47" w:rsidRPr="000B4365" w:rsidRDefault="00A85A47" w:rsidP="008A5A43">
      <w:pPr>
        <w:pStyle w:val="Paragraphedeliste"/>
        <w:numPr>
          <w:ilvl w:val="0"/>
          <w:numId w:val="18"/>
        </w:numPr>
        <w:rPr>
          <w:rFonts w:ascii="Arial" w:hAnsi="Arial" w:cs="Arial"/>
          <w:sz w:val="24"/>
          <w:szCs w:val="24"/>
        </w:rPr>
      </w:pPr>
      <w:r w:rsidRPr="000B4365">
        <w:rPr>
          <w:rFonts w:ascii="Arial" w:hAnsi="Arial" w:cs="Arial"/>
          <w:sz w:val="24"/>
          <w:szCs w:val="24"/>
        </w:rPr>
        <w:t>Elaborer un plan de supervision et mettre en place un mécanisme de suivi des supervisions</w:t>
      </w:r>
    </w:p>
    <w:p w14:paraId="53C77B1A" w14:textId="77777777" w:rsidR="00A85A47" w:rsidRPr="000B4365" w:rsidRDefault="00A85A47" w:rsidP="008A5A43">
      <w:pPr>
        <w:pStyle w:val="Paragraphedeliste"/>
        <w:numPr>
          <w:ilvl w:val="0"/>
          <w:numId w:val="18"/>
        </w:numPr>
        <w:rPr>
          <w:rFonts w:ascii="Arial" w:hAnsi="Arial" w:cs="Arial"/>
          <w:sz w:val="24"/>
          <w:szCs w:val="24"/>
        </w:rPr>
      </w:pPr>
      <w:r w:rsidRPr="000B4365">
        <w:rPr>
          <w:rFonts w:ascii="Arial" w:hAnsi="Arial" w:cs="Arial"/>
          <w:sz w:val="24"/>
          <w:szCs w:val="24"/>
        </w:rPr>
        <w:t>Diffuser à tous les niveaux les supports de communication adaptés sur les nouveaux vaccins.</w:t>
      </w:r>
    </w:p>
    <w:p w14:paraId="26CA7973" w14:textId="77777777" w:rsidR="00A85A47" w:rsidRPr="000B4365" w:rsidRDefault="00C548D0" w:rsidP="00A85A47">
      <w:pPr>
        <w:spacing w:after="0"/>
        <w:rPr>
          <w:rFonts w:ascii="Arial" w:hAnsi="Arial" w:cs="Arial"/>
          <w:sz w:val="24"/>
          <w:szCs w:val="24"/>
        </w:rPr>
      </w:pPr>
      <w:r>
        <w:rPr>
          <w:rFonts w:ascii="Arial" w:hAnsi="Arial" w:cs="Arial"/>
          <w:sz w:val="24"/>
          <w:szCs w:val="24"/>
        </w:rPr>
        <w:t>B. A</w:t>
      </w:r>
      <w:r w:rsidR="00A85A47" w:rsidRPr="000B4365">
        <w:rPr>
          <w:rFonts w:ascii="Arial" w:hAnsi="Arial" w:cs="Arial"/>
          <w:sz w:val="24"/>
          <w:szCs w:val="24"/>
        </w:rPr>
        <w:t>u niveau régional</w:t>
      </w:r>
    </w:p>
    <w:p w14:paraId="40A204EC" w14:textId="77777777" w:rsidR="00A85A47" w:rsidRPr="000B4365" w:rsidRDefault="00A85A47" w:rsidP="008A5A43">
      <w:pPr>
        <w:pStyle w:val="Paragraphedeliste"/>
        <w:numPr>
          <w:ilvl w:val="0"/>
          <w:numId w:val="19"/>
        </w:numPr>
        <w:spacing w:after="0"/>
        <w:rPr>
          <w:rFonts w:ascii="Arial" w:hAnsi="Arial" w:cs="Arial"/>
          <w:sz w:val="24"/>
          <w:szCs w:val="24"/>
        </w:rPr>
      </w:pPr>
      <w:r w:rsidRPr="000B4365">
        <w:rPr>
          <w:rFonts w:ascii="Arial" w:hAnsi="Arial" w:cs="Arial"/>
          <w:sz w:val="24"/>
          <w:szCs w:val="24"/>
        </w:rPr>
        <w:t xml:space="preserve">Assurer la formation sur les nouveaux vaccins des personnels </w:t>
      </w:r>
      <w:r w:rsidR="00296EE7" w:rsidRPr="000B4365">
        <w:rPr>
          <w:rFonts w:ascii="Arial" w:hAnsi="Arial" w:cs="Arial"/>
          <w:sz w:val="24"/>
          <w:szCs w:val="24"/>
        </w:rPr>
        <w:t>au niveau régional</w:t>
      </w:r>
      <w:r w:rsidRPr="000B4365">
        <w:rPr>
          <w:rFonts w:ascii="Arial" w:hAnsi="Arial" w:cs="Arial"/>
          <w:sz w:val="24"/>
          <w:szCs w:val="24"/>
        </w:rPr>
        <w:t xml:space="preserve"> et centre de santé</w:t>
      </w:r>
    </w:p>
    <w:p w14:paraId="22A3AAE7" w14:textId="77777777" w:rsidR="00A85A47" w:rsidRPr="000B4365" w:rsidRDefault="00A85A47" w:rsidP="008A5A43">
      <w:pPr>
        <w:pStyle w:val="Paragraphedeliste"/>
        <w:numPr>
          <w:ilvl w:val="0"/>
          <w:numId w:val="19"/>
        </w:numPr>
        <w:rPr>
          <w:rFonts w:ascii="Arial" w:hAnsi="Arial" w:cs="Arial"/>
          <w:sz w:val="24"/>
          <w:szCs w:val="24"/>
        </w:rPr>
      </w:pPr>
      <w:r w:rsidRPr="000B4365">
        <w:rPr>
          <w:rFonts w:ascii="Arial" w:hAnsi="Arial" w:cs="Arial"/>
          <w:sz w:val="24"/>
          <w:szCs w:val="24"/>
        </w:rPr>
        <w:t>Renforcer la gestion du PEV au niveau régional: dépôts régionaux, gestion des données, suivi et supervision</w:t>
      </w:r>
    </w:p>
    <w:p w14:paraId="7BE0193C" w14:textId="77777777" w:rsidR="00A85A47" w:rsidRPr="000B4365" w:rsidRDefault="00A85A47" w:rsidP="008A5A43">
      <w:pPr>
        <w:pStyle w:val="Paragraphedeliste"/>
        <w:numPr>
          <w:ilvl w:val="0"/>
          <w:numId w:val="19"/>
        </w:numPr>
        <w:rPr>
          <w:rFonts w:ascii="Arial" w:hAnsi="Arial" w:cs="Arial"/>
          <w:sz w:val="24"/>
          <w:szCs w:val="24"/>
        </w:rPr>
      </w:pPr>
      <w:r w:rsidRPr="000B4365">
        <w:rPr>
          <w:rFonts w:ascii="Arial" w:hAnsi="Arial" w:cs="Arial"/>
          <w:sz w:val="24"/>
          <w:szCs w:val="24"/>
        </w:rPr>
        <w:lastRenderedPageBreak/>
        <w:t>Elaborer un plan d’introduction au niveau régional à chaque nouveau vaccin.</w:t>
      </w:r>
    </w:p>
    <w:p w14:paraId="5F351146" w14:textId="77777777" w:rsidR="00A85A47" w:rsidRPr="000B4365" w:rsidRDefault="00C548D0" w:rsidP="00A85A47">
      <w:pPr>
        <w:spacing w:after="0"/>
        <w:rPr>
          <w:rFonts w:ascii="Arial" w:hAnsi="Arial" w:cs="Arial"/>
          <w:sz w:val="24"/>
          <w:szCs w:val="24"/>
        </w:rPr>
      </w:pPr>
      <w:r>
        <w:rPr>
          <w:rFonts w:ascii="Arial" w:hAnsi="Arial" w:cs="Arial"/>
          <w:sz w:val="24"/>
          <w:szCs w:val="24"/>
        </w:rPr>
        <w:t>C. A</w:t>
      </w:r>
      <w:r w:rsidR="00A85A47" w:rsidRPr="000B4365">
        <w:rPr>
          <w:rFonts w:ascii="Arial" w:hAnsi="Arial" w:cs="Arial"/>
          <w:sz w:val="24"/>
          <w:szCs w:val="24"/>
        </w:rPr>
        <w:t>u niveau opérationnel</w:t>
      </w:r>
    </w:p>
    <w:p w14:paraId="11E49BA6" w14:textId="77777777" w:rsidR="00A85A47" w:rsidRPr="000B4365" w:rsidRDefault="00A85A47" w:rsidP="008A5A43">
      <w:pPr>
        <w:pStyle w:val="Paragraphedeliste"/>
        <w:numPr>
          <w:ilvl w:val="0"/>
          <w:numId w:val="20"/>
        </w:numPr>
        <w:spacing w:after="0"/>
        <w:rPr>
          <w:rFonts w:ascii="Arial" w:hAnsi="Arial" w:cs="Arial"/>
          <w:sz w:val="24"/>
          <w:szCs w:val="24"/>
        </w:rPr>
      </w:pPr>
      <w:r w:rsidRPr="000B4365">
        <w:rPr>
          <w:rFonts w:ascii="Arial" w:hAnsi="Arial" w:cs="Arial"/>
          <w:sz w:val="24"/>
          <w:szCs w:val="24"/>
        </w:rPr>
        <w:t>Assurer la formation de tous les intervenants à l’occasion de l’introduction de chaque nouveau vaccin: maladie cible, administration, MAPI, conservation etc…</w:t>
      </w:r>
    </w:p>
    <w:p w14:paraId="0A33F464" w14:textId="77777777" w:rsidR="00A85A47" w:rsidRPr="000B4365" w:rsidRDefault="00A85A47" w:rsidP="008A5A43">
      <w:pPr>
        <w:pStyle w:val="Paragraphedeliste"/>
        <w:numPr>
          <w:ilvl w:val="0"/>
          <w:numId w:val="20"/>
        </w:numPr>
        <w:rPr>
          <w:rFonts w:ascii="Arial" w:hAnsi="Arial" w:cs="Arial"/>
          <w:sz w:val="24"/>
          <w:szCs w:val="24"/>
        </w:rPr>
      </w:pPr>
      <w:r w:rsidRPr="000B4365">
        <w:rPr>
          <w:rFonts w:ascii="Arial" w:hAnsi="Arial" w:cs="Arial"/>
          <w:sz w:val="24"/>
          <w:szCs w:val="24"/>
        </w:rPr>
        <w:t>Elaborer et archiver un chronogramme d’activités à l’occasion de chaque introduction</w:t>
      </w:r>
    </w:p>
    <w:p w14:paraId="063365F1" w14:textId="77777777" w:rsidR="00A85A47" w:rsidRPr="000B4365" w:rsidRDefault="00A85A47" w:rsidP="008A5A43">
      <w:pPr>
        <w:pStyle w:val="Paragraphedeliste"/>
        <w:numPr>
          <w:ilvl w:val="0"/>
          <w:numId w:val="20"/>
        </w:numPr>
        <w:rPr>
          <w:rFonts w:ascii="Arial" w:hAnsi="Arial" w:cs="Arial"/>
          <w:sz w:val="24"/>
          <w:szCs w:val="24"/>
        </w:rPr>
      </w:pPr>
      <w:r w:rsidRPr="000B4365">
        <w:rPr>
          <w:rFonts w:ascii="Arial" w:hAnsi="Arial" w:cs="Arial"/>
          <w:sz w:val="24"/>
          <w:szCs w:val="24"/>
        </w:rPr>
        <w:t>Mettre en place au niveau de chaque centre PEV le système adapté pour la destruction des déchets (incinérateur, brulage-enfouissement)</w:t>
      </w:r>
    </w:p>
    <w:p w14:paraId="7CDA7835" w14:textId="77777777" w:rsidR="00A85A47" w:rsidRPr="000B4365" w:rsidRDefault="00A85A47" w:rsidP="008A5A43">
      <w:pPr>
        <w:pStyle w:val="Paragraphedeliste"/>
        <w:numPr>
          <w:ilvl w:val="0"/>
          <w:numId w:val="20"/>
        </w:numPr>
        <w:rPr>
          <w:rFonts w:ascii="Arial" w:hAnsi="Arial" w:cs="Arial"/>
          <w:sz w:val="24"/>
          <w:szCs w:val="24"/>
        </w:rPr>
      </w:pPr>
      <w:r w:rsidRPr="000B4365">
        <w:rPr>
          <w:rFonts w:ascii="Arial" w:hAnsi="Arial" w:cs="Arial"/>
          <w:sz w:val="24"/>
          <w:szCs w:val="24"/>
        </w:rPr>
        <w:t>Documenter et notifier tous les cas de MAPI</w:t>
      </w:r>
    </w:p>
    <w:p w14:paraId="64428928" w14:textId="77777777" w:rsidR="00A85A47" w:rsidRPr="000B4365" w:rsidRDefault="00A85A47" w:rsidP="008A5A43">
      <w:pPr>
        <w:pStyle w:val="Paragraphedeliste"/>
        <w:numPr>
          <w:ilvl w:val="0"/>
          <w:numId w:val="20"/>
        </w:numPr>
        <w:rPr>
          <w:rFonts w:ascii="Arial" w:hAnsi="Arial" w:cs="Arial"/>
          <w:sz w:val="24"/>
          <w:szCs w:val="24"/>
        </w:rPr>
      </w:pPr>
      <w:r w:rsidRPr="000B4365">
        <w:rPr>
          <w:rFonts w:ascii="Arial" w:hAnsi="Arial" w:cs="Arial"/>
          <w:sz w:val="24"/>
          <w:szCs w:val="24"/>
        </w:rPr>
        <w:t>Faire systématiquement une session d’IEC lors des séances de vaccination</w:t>
      </w:r>
    </w:p>
    <w:p w14:paraId="67949FC4" w14:textId="77777777" w:rsidR="00A85A47" w:rsidRPr="000B4365" w:rsidRDefault="00A85A47" w:rsidP="008A5A43">
      <w:pPr>
        <w:pStyle w:val="Paragraphedeliste"/>
        <w:numPr>
          <w:ilvl w:val="0"/>
          <w:numId w:val="20"/>
        </w:numPr>
        <w:rPr>
          <w:rFonts w:ascii="Arial" w:hAnsi="Arial" w:cs="Arial"/>
          <w:sz w:val="24"/>
          <w:szCs w:val="24"/>
        </w:rPr>
      </w:pPr>
      <w:r w:rsidRPr="000B4365">
        <w:rPr>
          <w:rFonts w:ascii="Arial" w:hAnsi="Arial" w:cs="Arial"/>
          <w:sz w:val="24"/>
          <w:szCs w:val="24"/>
        </w:rPr>
        <w:t>Développer la communication de proximité pour le PEV au profit de la communauté.</w:t>
      </w:r>
    </w:p>
    <w:p w14:paraId="4BC2130B" w14:textId="77777777" w:rsidR="00520249" w:rsidRDefault="00520249" w:rsidP="00520249">
      <w:pPr>
        <w:rPr>
          <w:rFonts w:ascii="Arial" w:hAnsi="Arial" w:cs="Arial"/>
          <w:sz w:val="24"/>
          <w:szCs w:val="24"/>
        </w:rPr>
      </w:pPr>
    </w:p>
    <w:p w14:paraId="6F617BF6" w14:textId="77777777" w:rsidR="00A85A47" w:rsidRPr="00520249" w:rsidRDefault="00520249" w:rsidP="00520249">
      <w:pPr>
        <w:pStyle w:val="Titre2"/>
      </w:pPr>
      <w:bookmarkStart w:id="201" w:name="_Toc432669248"/>
      <w:r w:rsidRPr="00520249">
        <w:t>2.4. Communication en faveur du PEV</w:t>
      </w:r>
      <w:bookmarkEnd w:id="201"/>
    </w:p>
    <w:bookmarkEnd w:id="186"/>
    <w:p w14:paraId="09DD8CF3" w14:textId="77777777" w:rsidR="00520249" w:rsidRDefault="00520249" w:rsidP="00B8539E">
      <w:pPr>
        <w:spacing w:line="276" w:lineRule="auto"/>
        <w:jc w:val="both"/>
        <w:rPr>
          <w:rFonts w:ascii="Arial" w:hAnsi="Arial" w:cs="Arial"/>
          <w:bCs/>
          <w:sz w:val="24"/>
          <w:szCs w:val="24"/>
        </w:rPr>
      </w:pPr>
    </w:p>
    <w:p w14:paraId="1374EE11" w14:textId="77777777" w:rsidR="00F46EA5" w:rsidRPr="000B4365" w:rsidRDefault="00F46EA5" w:rsidP="00B8539E">
      <w:pPr>
        <w:spacing w:line="276" w:lineRule="auto"/>
        <w:jc w:val="both"/>
        <w:rPr>
          <w:rFonts w:ascii="Arial" w:hAnsi="Arial" w:cs="Arial"/>
          <w:bCs/>
          <w:sz w:val="24"/>
          <w:szCs w:val="24"/>
        </w:rPr>
      </w:pPr>
      <w:r w:rsidRPr="000B4365">
        <w:rPr>
          <w:rFonts w:ascii="Arial" w:hAnsi="Arial" w:cs="Arial"/>
          <w:bCs/>
          <w:sz w:val="24"/>
          <w:szCs w:val="24"/>
        </w:rPr>
        <w:t xml:space="preserve">Le Plan national de </w:t>
      </w:r>
      <w:r w:rsidR="004210B7" w:rsidRPr="000B4365">
        <w:rPr>
          <w:rFonts w:ascii="Arial" w:hAnsi="Arial" w:cs="Arial"/>
          <w:bCs/>
          <w:sz w:val="24"/>
          <w:szCs w:val="24"/>
        </w:rPr>
        <w:t>Transition du secteur de la santé</w:t>
      </w:r>
      <w:r w:rsidRPr="000B4365">
        <w:rPr>
          <w:rFonts w:ascii="Arial" w:hAnsi="Arial" w:cs="Arial"/>
          <w:bCs/>
          <w:sz w:val="24"/>
          <w:szCs w:val="24"/>
        </w:rPr>
        <w:t xml:space="preserve"> de 201</w:t>
      </w:r>
      <w:r w:rsidR="004210B7" w:rsidRPr="000B4365">
        <w:rPr>
          <w:rFonts w:ascii="Arial" w:hAnsi="Arial" w:cs="Arial"/>
          <w:bCs/>
          <w:sz w:val="24"/>
          <w:szCs w:val="24"/>
        </w:rPr>
        <w:t>5</w:t>
      </w:r>
      <w:r w:rsidRPr="000B4365">
        <w:rPr>
          <w:rFonts w:ascii="Arial" w:hAnsi="Arial" w:cs="Arial"/>
          <w:bCs/>
          <w:sz w:val="24"/>
          <w:szCs w:val="24"/>
        </w:rPr>
        <w:t>– 20</w:t>
      </w:r>
      <w:r w:rsidR="004210B7" w:rsidRPr="000B4365">
        <w:rPr>
          <w:rFonts w:ascii="Arial" w:hAnsi="Arial" w:cs="Arial"/>
          <w:bCs/>
          <w:sz w:val="24"/>
          <w:szCs w:val="24"/>
        </w:rPr>
        <w:t>17</w:t>
      </w:r>
      <w:r w:rsidRPr="000B4365">
        <w:rPr>
          <w:rFonts w:ascii="Arial" w:hAnsi="Arial" w:cs="Arial"/>
          <w:bCs/>
          <w:sz w:val="24"/>
          <w:szCs w:val="24"/>
        </w:rPr>
        <w:t xml:space="preserve"> a retenu la communication comme étant l’une des stratégies importantes de tous les programmes de santé dont le PEV. </w:t>
      </w:r>
    </w:p>
    <w:p w14:paraId="07DDC6F7" w14:textId="77777777" w:rsidR="00F46EA5" w:rsidRPr="000B4365" w:rsidRDefault="004210B7" w:rsidP="00B8539E">
      <w:pPr>
        <w:spacing w:line="276" w:lineRule="auto"/>
        <w:jc w:val="both"/>
        <w:rPr>
          <w:rFonts w:ascii="Arial" w:hAnsi="Arial" w:cs="Arial"/>
          <w:bCs/>
          <w:sz w:val="24"/>
          <w:szCs w:val="24"/>
        </w:rPr>
      </w:pPr>
      <w:r w:rsidRPr="000B4365">
        <w:rPr>
          <w:rFonts w:ascii="Arial" w:hAnsi="Arial" w:cs="Arial"/>
          <w:bCs/>
          <w:sz w:val="24"/>
          <w:szCs w:val="24"/>
        </w:rPr>
        <w:t>La Direction de la Communication en Santé (DCS)</w:t>
      </w:r>
      <w:r w:rsidR="00F46EA5" w:rsidRPr="000B4365">
        <w:rPr>
          <w:rFonts w:ascii="Arial" w:hAnsi="Arial" w:cs="Arial"/>
          <w:bCs/>
          <w:sz w:val="24"/>
          <w:szCs w:val="24"/>
        </w:rPr>
        <w:t xml:space="preserve"> dispose d’un plan intégré de communication (PIC) qui s’inspire du Plan Pluriannuel Complet (PPAC 2011-2015). Ce plan met l’accent sur les principales stratégies, que sont : le plaidoyer pour l’adhésion des décideurs, la mobilisation sociale/partenariat qui vise la sensibilisation et la participation des partenaires sociaux, la communication pour le changement de comportements qui vise la sensibilisation des groupes cibles lors des vaccinations de routine et des campagnes de masse.</w:t>
      </w:r>
    </w:p>
    <w:p w14:paraId="62269B77" w14:textId="77777777" w:rsidR="00F46EA5" w:rsidRPr="000B4365" w:rsidRDefault="00F46EA5" w:rsidP="00B8539E">
      <w:pPr>
        <w:spacing w:line="276" w:lineRule="auto"/>
        <w:jc w:val="both"/>
        <w:rPr>
          <w:rFonts w:ascii="Arial" w:hAnsi="Arial" w:cs="Arial"/>
          <w:bCs/>
          <w:sz w:val="24"/>
          <w:szCs w:val="24"/>
        </w:rPr>
      </w:pPr>
      <w:r w:rsidRPr="000B4365">
        <w:rPr>
          <w:rFonts w:ascii="Arial" w:hAnsi="Arial" w:cs="Arial"/>
          <w:bCs/>
          <w:sz w:val="24"/>
          <w:szCs w:val="24"/>
        </w:rPr>
        <w:t>Au niveau régional, il existe un service de la promotion de la santé</w:t>
      </w:r>
      <w:r w:rsidR="009E7244" w:rsidRPr="000B4365">
        <w:rPr>
          <w:rFonts w:ascii="Arial" w:hAnsi="Arial" w:cs="Arial"/>
          <w:bCs/>
          <w:sz w:val="24"/>
          <w:szCs w:val="24"/>
        </w:rPr>
        <w:t xml:space="preserve"> </w:t>
      </w:r>
      <w:r w:rsidRPr="000B4365">
        <w:rPr>
          <w:rFonts w:ascii="Arial" w:hAnsi="Arial" w:cs="Arial"/>
          <w:bCs/>
          <w:sz w:val="24"/>
          <w:szCs w:val="24"/>
        </w:rPr>
        <w:t xml:space="preserve">(SPS) et au niveau district des </w:t>
      </w:r>
      <w:r w:rsidR="00971A4A" w:rsidRPr="000B4365">
        <w:rPr>
          <w:rFonts w:ascii="Arial" w:hAnsi="Arial" w:cs="Arial"/>
          <w:bCs/>
          <w:sz w:val="24"/>
          <w:szCs w:val="24"/>
        </w:rPr>
        <w:t xml:space="preserve">responsables de bureau chargés </w:t>
      </w:r>
      <w:r w:rsidRPr="000B4365">
        <w:rPr>
          <w:rFonts w:ascii="Arial" w:hAnsi="Arial" w:cs="Arial"/>
          <w:bCs/>
          <w:sz w:val="24"/>
          <w:szCs w:val="24"/>
        </w:rPr>
        <w:t>de promotion de la santé (</w:t>
      </w:r>
      <w:r w:rsidR="00971A4A" w:rsidRPr="000B4365">
        <w:rPr>
          <w:rFonts w:ascii="Arial" w:hAnsi="Arial" w:cs="Arial"/>
          <w:bCs/>
          <w:sz w:val="24"/>
          <w:szCs w:val="24"/>
        </w:rPr>
        <w:t>BPS</w:t>
      </w:r>
      <w:r w:rsidRPr="000B4365">
        <w:rPr>
          <w:rFonts w:ascii="Arial" w:hAnsi="Arial" w:cs="Arial"/>
          <w:bCs/>
          <w:sz w:val="24"/>
          <w:szCs w:val="24"/>
        </w:rPr>
        <w:t>).</w:t>
      </w:r>
    </w:p>
    <w:p w14:paraId="7E2704BC" w14:textId="77777777" w:rsidR="00F46EA5" w:rsidRPr="000B4365" w:rsidRDefault="00F46EA5" w:rsidP="0039686C">
      <w:pPr>
        <w:spacing w:line="276" w:lineRule="auto"/>
        <w:jc w:val="both"/>
        <w:rPr>
          <w:rFonts w:ascii="Arial" w:hAnsi="Arial" w:cs="Arial"/>
          <w:bCs/>
          <w:sz w:val="24"/>
          <w:szCs w:val="24"/>
        </w:rPr>
      </w:pPr>
      <w:r w:rsidRPr="000B4365">
        <w:rPr>
          <w:rFonts w:ascii="Arial" w:hAnsi="Arial" w:cs="Arial"/>
          <w:bCs/>
          <w:sz w:val="24"/>
          <w:szCs w:val="24"/>
        </w:rPr>
        <w:t>Dans la plupart des districts sanitaires, il existe des radios locales pour véhiculer les messages de sensibilisation et au niveau des grandes villes une couverture télévisuelle et la presse écrite.</w:t>
      </w:r>
    </w:p>
    <w:p w14:paraId="39ED9EB4" w14:textId="77777777" w:rsidR="00F46EA5" w:rsidRPr="000B4365" w:rsidRDefault="00F46EA5" w:rsidP="0039686C">
      <w:pPr>
        <w:adjustRightInd w:val="0"/>
        <w:spacing w:line="276" w:lineRule="auto"/>
        <w:jc w:val="both"/>
        <w:rPr>
          <w:rFonts w:ascii="Arial" w:hAnsi="Arial" w:cs="Arial"/>
          <w:bCs/>
          <w:sz w:val="24"/>
          <w:szCs w:val="24"/>
        </w:rPr>
      </w:pPr>
      <w:r w:rsidRPr="000B4365">
        <w:rPr>
          <w:rFonts w:ascii="Arial" w:hAnsi="Arial" w:cs="Arial"/>
          <w:bCs/>
          <w:sz w:val="24"/>
          <w:szCs w:val="24"/>
        </w:rPr>
        <w:t xml:space="preserve">L’introduction du </w:t>
      </w:r>
      <w:proofErr w:type="spellStart"/>
      <w:r w:rsidR="009E6F5E" w:rsidRPr="000B4365">
        <w:rPr>
          <w:rFonts w:ascii="Arial" w:hAnsi="Arial" w:cs="Arial"/>
          <w:sz w:val="24"/>
          <w:szCs w:val="24"/>
        </w:rPr>
        <w:t>MenAfriVac</w:t>
      </w:r>
      <w:proofErr w:type="spellEnd"/>
      <w:r w:rsidR="009E6F5E" w:rsidRPr="000B4365">
        <w:rPr>
          <w:rFonts w:ascii="Arial" w:hAnsi="Arial" w:cs="Arial"/>
          <w:sz w:val="24"/>
          <w:szCs w:val="24"/>
          <w:vertAlign w:val="superscript"/>
        </w:rPr>
        <w:t xml:space="preserve">® </w:t>
      </w:r>
      <w:r w:rsidRPr="000B4365">
        <w:rPr>
          <w:rFonts w:ascii="Arial" w:hAnsi="Arial" w:cs="Arial"/>
          <w:bCs/>
          <w:sz w:val="24"/>
          <w:szCs w:val="24"/>
        </w:rPr>
        <w:t xml:space="preserve">implique un changement du calendrier vaccinal. Les stratégies idoines de communication seront mises en œuvre en vue de l’adoption du nouveau comportement par les parents. </w:t>
      </w:r>
    </w:p>
    <w:p w14:paraId="6BEE2359" w14:textId="77777777" w:rsidR="00F46EA5" w:rsidRPr="000B4365" w:rsidRDefault="00F46EA5" w:rsidP="0039686C">
      <w:pPr>
        <w:adjustRightInd w:val="0"/>
        <w:spacing w:line="276" w:lineRule="auto"/>
        <w:jc w:val="both"/>
        <w:rPr>
          <w:rFonts w:ascii="Arial" w:hAnsi="Arial" w:cs="Arial"/>
          <w:bCs/>
          <w:sz w:val="24"/>
          <w:szCs w:val="24"/>
        </w:rPr>
      </w:pPr>
      <w:r w:rsidRPr="000B4365">
        <w:rPr>
          <w:rFonts w:ascii="Arial" w:hAnsi="Arial" w:cs="Arial"/>
          <w:bCs/>
          <w:sz w:val="24"/>
          <w:szCs w:val="24"/>
        </w:rPr>
        <w:t>En plus de la cible primaire que constituent les parents, la communication devrait cibler les autorités, les groupes organisés, les médias à tous les niveaux, également les agents de santé pour plus d’engagement en faveur de la vaccination.</w:t>
      </w:r>
    </w:p>
    <w:p w14:paraId="29CF03DF" w14:textId="77777777" w:rsidR="00F46EA5" w:rsidRPr="000B4365" w:rsidRDefault="00F46EA5" w:rsidP="0039686C">
      <w:pPr>
        <w:adjustRightInd w:val="0"/>
        <w:spacing w:line="276" w:lineRule="auto"/>
        <w:jc w:val="both"/>
        <w:rPr>
          <w:rFonts w:ascii="Arial" w:hAnsi="Arial" w:cs="Arial"/>
          <w:bCs/>
          <w:sz w:val="24"/>
          <w:szCs w:val="24"/>
        </w:rPr>
      </w:pPr>
      <w:r w:rsidRPr="000B4365">
        <w:rPr>
          <w:rFonts w:ascii="Arial" w:hAnsi="Arial" w:cs="Arial"/>
          <w:bCs/>
          <w:sz w:val="24"/>
          <w:szCs w:val="24"/>
        </w:rPr>
        <w:t>Il s’agira de réadapter les messages de communication pour l’obtention de l’adhésion des différents acteurs en faveur du processus d’introduction.</w:t>
      </w:r>
    </w:p>
    <w:p w14:paraId="05D44347" w14:textId="77777777" w:rsidR="00F46EA5" w:rsidRPr="000B4365" w:rsidRDefault="00F46EA5" w:rsidP="0039686C">
      <w:pPr>
        <w:spacing w:line="276" w:lineRule="auto"/>
        <w:jc w:val="both"/>
        <w:rPr>
          <w:rFonts w:ascii="Arial" w:hAnsi="Arial" w:cs="Arial"/>
          <w:bCs/>
          <w:sz w:val="24"/>
          <w:szCs w:val="24"/>
        </w:rPr>
      </w:pPr>
      <w:r w:rsidRPr="000B4365">
        <w:rPr>
          <w:rFonts w:ascii="Arial" w:hAnsi="Arial" w:cs="Arial"/>
          <w:bCs/>
          <w:sz w:val="24"/>
          <w:szCs w:val="24"/>
        </w:rPr>
        <w:lastRenderedPageBreak/>
        <w:t>Un plan opérationnel de communication sera élaboré prenant en compte les stratégies et activités de communication à tous les niveaux (central, intermédiaire et périphérique).</w:t>
      </w:r>
    </w:p>
    <w:p w14:paraId="3B25B649" w14:textId="77777777" w:rsidR="00652D56" w:rsidRPr="000B4365" w:rsidRDefault="00546440" w:rsidP="008A5A43">
      <w:pPr>
        <w:pStyle w:val="Titre1"/>
        <w:keepLines w:val="0"/>
        <w:numPr>
          <w:ilvl w:val="0"/>
          <w:numId w:val="24"/>
        </w:numPr>
        <w:autoSpaceDE w:val="0"/>
        <w:autoSpaceDN w:val="0"/>
        <w:spacing w:before="0" w:line="276" w:lineRule="auto"/>
        <w:rPr>
          <w:rFonts w:ascii="Arial" w:hAnsi="Arial" w:cs="Arial"/>
          <w:b/>
          <w:color w:val="auto"/>
          <w:sz w:val="24"/>
          <w:szCs w:val="24"/>
        </w:rPr>
      </w:pPr>
      <w:bookmarkStart w:id="202" w:name="_Toc426007377"/>
      <w:bookmarkStart w:id="203" w:name="_Toc426007469"/>
      <w:bookmarkStart w:id="204" w:name="_Toc426025777"/>
      <w:bookmarkStart w:id="205" w:name="_Toc426025950"/>
      <w:bookmarkStart w:id="206" w:name="_Toc426040522"/>
      <w:bookmarkStart w:id="207" w:name="_Toc428966419"/>
      <w:bookmarkStart w:id="208" w:name="_Toc432669249"/>
      <w:bookmarkEnd w:id="202"/>
      <w:bookmarkEnd w:id="203"/>
      <w:bookmarkEnd w:id="204"/>
      <w:bookmarkEnd w:id="205"/>
      <w:bookmarkEnd w:id="206"/>
      <w:r w:rsidRPr="000B4365">
        <w:rPr>
          <w:rFonts w:ascii="Arial" w:hAnsi="Arial" w:cs="Arial"/>
          <w:b/>
          <w:color w:val="auto"/>
          <w:sz w:val="24"/>
          <w:szCs w:val="24"/>
        </w:rPr>
        <w:t>PRIORITES DE SANTE</w:t>
      </w:r>
      <w:bookmarkEnd w:id="207"/>
      <w:bookmarkEnd w:id="208"/>
    </w:p>
    <w:p w14:paraId="30CEF0E7" w14:textId="77777777" w:rsidR="00A43A37" w:rsidRPr="000B4365" w:rsidRDefault="00A43A37" w:rsidP="00A43A37">
      <w:pPr>
        <w:pStyle w:val="Default"/>
        <w:spacing w:before="240" w:line="276" w:lineRule="auto"/>
      </w:pPr>
      <w:r w:rsidRPr="000B4365">
        <w:t xml:space="preserve">L’amélioration de la prise en charge de la santé de la mère et de l’enfant est l’un des 5 piliers du Plan de transition du secteur santé en  République Centrafricaine 2015-2016. Cette amélioration porte entre autre sur l’ensemble des services curatifs et préventifs avec notamment le renforcement de la vaccination. </w:t>
      </w:r>
      <w:bookmarkStart w:id="209" w:name="_Toc426007379"/>
      <w:bookmarkStart w:id="210" w:name="_Toc426007471"/>
      <w:bookmarkStart w:id="211" w:name="_Toc426025779"/>
      <w:bookmarkStart w:id="212" w:name="_Toc426025952"/>
      <w:bookmarkStart w:id="213" w:name="_Toc426040524"/>
      <w:bookmarkEnd w:id="209"/>
      <w:bookmarkEnd w:id="210"/>
      <w:bookmarkEnd w:id="211"/>
      <w:bookmarkEnd w:id="212"/>
      <w:bookmarkEnd w:id="213"/>
    </w:p>
    <w:p w14:paraId="0DFC945B" w14:textId="77777777" w:rsidR="00A43A37" w:rsidRPr="000B4365" w:rsidRDefault="000C3792" w:rsidP="00A43A37">
      <w:pPr>
        <w:pStyle w:val="Default"/>
        <w:spacing w:before="240" w:line="276" w:lineRule="auto"/>
      </w:pPr>
      <w:r w:rsidRPr="000B4365">
        <w:t>Les priorités suivantes ont été définies :</w:t>
      </w:r>
    </w:p>
    <w:p w14:paraId="2DD410A5" w14:textId="77777777" w:rsidR="000C3792" w:rsidRPr="000B4365" w:rsidRDefault="000C3792" w:rsidP="00A43A37">
      <w:pPr>
        <w:pStyle w:val="Default"/>
        <w:spacing w:before="240" w:line="276" w:lineRule="auto"/>
      </w:pPr>
      <w:r w:rsidRPr="000B4365">
        <w:t>A court terme :</w:t>
      </w:r>
    </w:p>
    <w:p w14:paraId="3B8F5C83" w14:textId="77777777" w:rsidR="000C3792" w:rsidRPr="000B4365" w:rsidRDefault="000C3792" w:rsidP="008A5A43">
      <w:pPr>
        <w:pStyle w:val="Default"/>
        <w:numPr>
          <w:ilvl w:val="0"/>
          <w:numId w:val="21"/>
        </w:numPr>
      </w:pPr>
      <w:r w:rsidRPr="000B4365">
        <w:t>Mettre la priorité sur les activités de vaccination de routine au sein du paquet minimum d’activités (voir 5.2.2).</w:t>
      </w:r>
    </w:p>
    <w:p w14:paraId="05DCEDE0" w14:textId="77777777" w:rsidR="000C3792" w:rsidRPr="000B4365" w:rsidRDefault="000C3792" w:rsidP="008A5A43">
      <w:pPr>
        <w:pStyle w:val="Default"/>
        <w:numPr>
          <w:ilvl w:val="0"/>
          <w:numId w:val="21"/>
        </w:numPr>
      </w:pPr>
      <w:r w:rsidRPr="000B4365">
        <w:t xml:space="preserve">Evaluer et rééquiper les formations sanitaires en équipements de chaîne de froid. </w:t>
      </w:r>
    </w:p>
    <w:p w14:paraId="079E6D84" w14:textId="77777777" w:rsidR="000C3792" w:rsidRPr="000B4365" w:rsidRDefault="000C3792" w:rsidP="008A5A43">
      <w:pPr>
        <w:pStyle w:val="Default"/>
        <w:numPr>
          <w:ilvl w:val="0"/>
          <w:numId w:val="21"/>
        </w:numPr>
      </w:pPr>
      <w:r w:rsidRPr="000B4365">
        <w:t xml:space="preserve">Assurer l’approvisionnement en vaccins, vitamine A, </w:t>
      </w:r>
      <w:proofErr w:type="spellStart"/>
      <w:r w:rsidRPr="000B4365">
        <w:t>Albendazole</w:t>
      </w:r>
      <w:proofErr w:type="spellEnd"/>
      <w:r w:rsidRPr="000B4365">
        <w:t xml:space="preserve">  et consommables de la vaccination.</w:t>
      </w:r>
    </w:p>
    <w:p w14:paraId="63DC0AD6" w14:textId="77777777" w:rsidR="000C3792" w:rsidRPr="000B4365" w:rsidRDefault="000C3792" w:rsidP="008A5A43">
      <w:pPr>
        <w:pStyle w:val="Default"/>
        <w:numPr>
          <w:ilvl w:val="0"/>
          <w:numId w:val="21"/>
        </w:numPr>
      </w:pPr>
      <w:r w:rsidRPr="000B4365">
        <w:t>Organiser les activités et campagnes supplémentaires de vaccination.</w:t>
      </w:r>
    </w:p>
    <w:p w14:paraId="0B98A231" w14:textId="77777777" w:rsidR="000C3792" w:rsidRPr="000B4365" w:rsidRDefault="000C3792" w:rsidP="000C3792">
      <w:pPr>
        <w:pStyle w:val="Default"/>
      </w:pPr>
    </w:p>
    <w:p w14:paraId="7992DB3C" w14:textId="77777777" w:rsidR="000C3792" w:rsidRPr="000B4365" w:rsidRDefault="000C3792" w:rsidP="000C3792">
      <w:pPr>
        <w:pStyle w:val="Default"/>
      </w:pPr>
      <w:r w:rsidRPr="000B4365">
        <w:t>A moyen terme :</w:t>
      </w:r>
    </w:p>
    <w:p w14:paraId="11F177CC" w14:textId="77777777" w:rsidR="000C3792" w:rsidRPr="000B4365" w:rsidRDefault="000C3792" w:rsidP="008A5A43">
      <w:pPr>
        <w:pStyle w:val="Default"/>
        <w:numPr>
          <w:ilvl w:val="0"/>
          <w:numId w:val="21"/>
        </w:numPr>
      </w:pPr>
      <w:r w:rsidRPr="000B4365">
        <w:t>Suivre l’évolution de la couverture vaccinale des enfants en routine.</w:t>
      </w:r>
    </w:p>
    <w:p w14:paraId="778D8F45" w14:textId="77777777" w:rsidR="000C3792" w:rsidRPr="000B4365" w:rsidRDefault="000C3792" w:rsidP="008A5A43">
      <w:pPr>
        <w:pStyle w:val="Default"/>
        <w:numPr>
          <w:ilvl w:val="0"/>
          <w:numId w:val="21"/>
        </w:numPr>
      </w:pPr>
      <w:r w:rsidRPr="000B4365">
        <w:t>Programmer l’introduction de nouveaux vaccins.</w:t>
      </w:r>
    </w:p>
    <w:p w14:paraId="0CBE32D2" w14:textId="77777777" w:rsidR="000C3792" w:rsidRPr="000B4365" w:rsidRDefault="000C3792" w:rsidP="008A5A43">
      <w:pPr>
        <w:pStyle w:val="Default"/>
        <w:numPr>
          <w:ilvl w:val="0"/>
          <w:numId w:val="21"/>
        </w:numPr>
      </w:pPr>
      <w:r w:rsidRPr="000B4365">
        <w:t>Programmer les études spécifiques de couverture vaccinale au sein du PNDS III.</w:t>
      </w:r>
    </w:p>
    <w:p w14:paraId="77B0535D" w14:textId="77777777" w:rsidR="00773EA4" w:rsidRPr="000B4365" w:rsidRDefault="00773EA4" w:rsidP="00773EA4">
      <w:pPr>
        <w:pStyle w:val="Default"/>
        <w:ind w:left="360"/>
      </w:pPr>
    </w:p>
    <w:p w14:paraId="427B1603" w14:textId="77777777" w:rsidR="00D70C48" w:rsidRPr="000B4365" w:rsidRDefault="00D70C48" w:rsidP="008A5A43">
      <w:pPr>
        <w:pStyle w:val="Titre1"/>
        <w:keepLines w:val="0"/>
        <w:numPr>
          <w:ilvl w:val="0"/>
          <w:numId w:val="24"/>
        </w:numPr>
        <w:autoSpaceDE w:val="0"/>
        <w:autoSpaceDN w:val="0"/>
        <w:spacing w:before="0" w:line="276" w:lineRule="auto"/>
        <w:ind w:left="426" w:hanging="426"/>
        <w:rPr>
          <w:rFonts w:ascii="Arial" w:hAnsi="Arial" w:cs="Arial"/>
          <w:b/>
          <w:color w:val="auto"/>
          <w:sz w:val="24"/>
          <w:szCs w:val="24"/>
        </w:rPr>
      </w:pPr>
      <w:bookmarkStart w:id="214" w:name="_Toc428966420"/>
      <w:bookmarkStart w:id="215" w:name="_Toc432669250"/>
      <w:r w:rsidRPr="000B4365">
        <w:rPr>
          <w:rFonts w:ascii="Arial" w:hAnsi="Arial" w:cs="Arial"/>
          <w:b/>
          <w:color w:val="auto"/>
          <w:sz w:val="24"/>
          <w:szCs w:val="24"/>
        </w:rPr>
        <w:t>BUT ET OBJECTIFS</w:t>
      </w:r>
      <w:bookmarkEnd w:id="214"/>
      <w:bookmarkEnd w:id="215"/>
    </w:p>
    <w:p w14:paraId="07085B6B" w14:textId="77777777" w:rsidR="00D70C48" w:rsidRPr="000B4365" w:rsidRDefault="00D70C48" w:rsidP="008A5A43">
      <w:pPr>
        <w:pStyle w:val="Titre2"/>
        <w:numPr>
          <w:ilvl w:val="1"/>
          <w:numId w:val="24"/>
        </w:numPr>
        <w:spacing w:after="240" w:line="276" w:lineRule="auto"/>
        <w:ind w:left="426" w:hanging="426"/>
        <w:rPr>
          <w:rFonts w:cs="Arial"/>
          <w:smallCaps w:val="0"/>
          <w:sz w:val="24"/>
          <w:szCs w:val="24"/>
        </w:rPr>
      </w:pPr>
      <w:bookmarkStart w:id="216" w:name="_Toc428966421"/>
      <w:bookmarkStart w:id="217" w:name="_Toc432669251"/>
      <w:r w:rsidRPr="000B4365">
        <w:rPr>
          <w:rFonts w:cs="Arial"/>
          <w:smallCaps w:val="0"/>
          <w:sz w:val="24"/>
          <w:szCs w:val="24"/>
        </w:rPr>
        <w:t>But</w:t>
      </w:r>
      <w:bookmarkEnd w:id="216"/>
      <w:bookmarkEnd w:id="217"/>
    </w:p>
    <w:p w14:paraId="66A7C1AE" w14:textId="77777777" w:rsidR="00D70C48" w:rsidRPr="000B4365" w:rsidRDefault="00D70C48" w:rsidP="00B8539E">
      <w:pPr>
        <w:spacing w:line="276" w:lineRule="auto"/>
        <w:jc w:val="both"/>
        <w:rPr>
          <w:rFonts w:ascii="Arial" w:hAnsi="Arial" w:cs="Arial"/>
          <w:sz w:val="24"/>
          <w:szCs w:val="24"/>
        </w:rPr>
      </w:pPr>
      <w:r w:rsidRPr="000B4365">
        <w:rPr>
          <w:rFonts w:ascii="Arial" w:hAnsi="Arial" w:cs="Arial"/>
          <w:sz w:val="24"/>
          <w:szCs w:val="24"/>
        </w:rPr>
        <w:t xml:space="preserve">Contribuer à l’élimination de la méningite à méningocoque A comme problème de santé publique </w:t>
      </w:r>
      <w:r w:rsidR="00764192" w:rsidRPr="000B4365">
        <w:rPr>
          <w:rFonts w:ascii="Arial" w:hAnsi="Arial" w:cs="Arial"/>
          <w:sz w:val="24"/>
          <w:szCs w:val="24"/>
        </w:rPr>
        <w:t>en</w:t>
      </w:r>
      <w:r w:rsidRPr="000B4365">
        <w:rPr>
          <w:rFonts w:ascii="Arial" w:hAnsi="Arial" w:cs="Arial"/>
          <w:sz w:val="24"/>
          <w:szCs w:val="24"/>
        </w:rPr>
        <w:t xml:space="preserve"> </w:t>
      </w:r>
      <w:r w:rsidR="00764192" w:rsidRPr="000B4365">
        <w:rPr>
          <w:rFonts w:ascii="Arial" w:hAnsi="Arial" w:cs="Arial"/>
          <w:sz w:val="24"/>
          <w:szCs w:val="24"/>
        </w:rPr>
        <w:t>RCA</w:t>
      </w:r>
    </w:p>
    <w:p w14:paraId="4CBE17B0" w14:textId="77777777" w:rsidR="00D70C48" w:rsidRPr="000B4365" w:rsidRDefault="00D70C48" w:rsidP="008A5A43">
      <w:pPr>
        <w:pStyle w:val="Titre2"/>
        <w:numPr>
          <w:ilvl w:val="1"/>
          <w:numId w:val="24"/>
        </w:numPr>
        <w:spacing w:after="240" w:line="276" w:lineRule="auto"/>
        <w:ind w:left="426" w:hanging="426"/>
        <w:rPr>
          <w:rFonts w:cs="Arial"/>
          <w:smallCaps w:val="0"/>
          <w:sz w:val="24"/>
          <w:szCs w:val="24"/>
        </w:rPr>
      </w:pPr>
      <w:bookmarkStart w:id="218" w:name="_Toc428966422"/>
      <w:bookmarkStart w:id="219" w:name="_Toc432669252"/>
      <w:r w:rsidRPr="000B4365">
        <w:rPr>
          <w:rFonts w:cs="Arial"/>
          <w:smallCaps w:val="0"/>
          <w:sz w:val="24"/>
          <w:szCs w:val="24"/>
        </w:rPr>
        <w:t>Objectifs</w:t>
      </w:r>
      <w:bookmarkEnd w:id="218"/>
      <w:bookmarkEnd w:id="219"/>
    </w:p>
    <w:p w14:paraId="339F8EDC" w14:textId="77777777" w:rsidR="00D70C48" w:rsidRPr="000B4365" w:rsidRDefault="00D70C48" w:rsidP="008A5A43">
      <w:pPr>
        <w:pStyle w:val="Titre3"/>
        <w:numPr>
          <w:ilvl w:val="2"/>
          <w:numId w:val="24"/>
        </w:numPr>
        <w:spacing w:after="240" w:line="276" w:lineRule="auto"/>
        <w:ind w:left="851" w:hanging="851"/>
        <w:jc w:val="both"/>
        <w:rPr>
          <w:rFonts w:ascii="Arial" w:hAnsi="Arial" w:cs="Arial"/>
          <w:b/>
          <w:color w:val="auto"/>
        </w:rPr>
      </w:pPr>
      <w:bookmarkStart w:id="220" w:name="_Toc428966423"/>
      <w:bookmarkStart w:id="221" w:name="_Toc432669253"/>
      <w:r w:rsidRPr="000B4365">
        <w:rPr>
          <w:rFonts w:ascii="Arial" w:hAnsi="Arial" w:cs="Arial"/>
          <w:b/>
          <w:color w:val="auto"/>
        </w:rPr>
        <w:t>Objectif général</w:t>
      </w:r>
      <w:bookmarkEnd w:id="220"/>
      <w:bookmarkEnd w:id="221"/>
    </w:p>
    <w:p w14:paraId="0B38522F" w14:textId="77777777" w:rsidR="00D70C48" w:rsidRPr="000B4365" w:rsidRDefault="00D70C48" w:rsidP="0039686C">
      <w:pPr>
        <w:spacing w:line="276" w:lineRule="auto"/>
        <w:jc w:val="both"/>
        <w:rPr>
          <w:rFonts w:ascii="Arial" w:hAnsi="Arial" w:cs="Arial"/>
          <w:sz w:val="24"/>
          <w:szCs w:val="24"/>
        </w:rPr>
      </w:pPr>
      <w:r w:rsidRPr="000B4365">
        <w:rPr>
          <w:rFonts w:ascii="Arial" w:hAnsi="Arial" w:cs="Arial"/>
          <w:sz w:val="24"/>
          <w:szCs w:val="24"/>
        </w:rPr>
        <w:t xml:space="preserve">Renforcer l’immunité </w:t>
      </w:r>
      <w:r w:rsidR="00AF1656" w:rsidRPr="000B4365">
        <w:rPr>
          <w:rFonts w:ascii="Arial" w:hAnsi="Arial" w:cs="Arial"/>
          <w:sz w:val="24"/>
          <w:szCs w:val="24"/>
        </w:rPr>
        <w:t>de</w:t>
      </w:r>
      <w:r w:rsidR="00630305" w:rsidRPr="000B4365">
        <w:rPr>
          <w:rFonts w:ascii="Arial" w:hAnsi="Arial" w:cs="Arial"/>
          <w:sz w:val="24"/>
          <w:szCs w:val="24"/>
        </w:rPr>
        <w:t>s</w:t>
      </w:r>
      <w:r w:rsidR="00AF1656" w:rsidRPr="000B4365">
        <w:rPr>
          <w:rFonts w:ascii="Arial" w:hAnsi="Arial" w:cs="Arial"/>
          <w:sz w:val="24"/>
          <w:szCs w:val="24"/>
        </w:rPr>
        <w:t xml:space="preserve"> population</w:t>
      </w:r>
      <w:r w:rsidR="00630305" w:rsidRPr="000B4365">
        <w:rPr>
          <w:rFonts w:ascii="Arial" w:hAnsi="Arial" w:cs="Arial"/>
          <w:sz w:val="24"/>
          <w:szCs w:val="24"/>
        </w:rPr>
        <w:t>s</w:t>
      </w:r>
      <w:r w:rsidR="00AF1656" w:rsidRPr="000B4365">
        <w:rPr>
          <w:rFonts w:ascii="Arial" w:hAnsi="Arial" w:cs="Arial"/>
          <w:sz w:val="24"/>
          <w:szCs w:val="24"/>
        </w:rPr>
        <w:t xml:space="preserve"> </w:t>
      </w:r>
      <w:r w:rsidR="00B934E8" w:rsidRPr="000B4365">
        <w:rPr>
          <w:rFonts w:ascii="Arial" w:hAnsi="Arial" w:cs="Arial"/>
          <w:sz w:val="24"/>
          <w:szCs w:val="24"/>
        </w:rPr>
        <w:t>cible</w:t>
      </w:r>
      <w:r w:rsidR="00630305" w:rsidRPr="000B4365">
        <w:rPr>
          <w:rFonts w:ascii="Arial" w:hAnsi="Arial" w:cs="Arial"/>
          <w:sz w:val="24"/>
          <w:szCs w:val="24"/>
        </w:rPr>
        <w:t>s</w:t>
      </w:r>
      <w:r w:rsidR="00B934E8" w:rsidRPr="000B4365">
        <w:rPr>
          <w:rFonts w:ascii="Arial" w:hAnsi="Arial" w:cs="Arial"/>
          <w:sz w:val="24"/>
          <w:szCs w:val="24"/>
        </w:rPr>
        <w:t xml:space="preserve"> (</w:t>
      </w:r>
      <w:r w:rsidR="00630305" w:rsidRPr="000B4365">
        <w:rPr>
          <w:rFonts w:ascii="Arial" w:hAnsi="Arial" w:cs="Arial"/>
          <w:sz w:val="24"/>
          <w:szCs w:val="24"/>
        </w:rPr>
        <w:t xml:space="preserve">1-29 ans lors des AVS de rattrapage et </w:t>
      </w:r>
      <w:r w:rsidRPr="000B4365">
        <w:rPr>
          <w:rFonts w:ascii="Arial" w:hAnsi="Arial" w:cs="Arial"/>
          <w:sz w:val="24"/>
          <w:szCs w:val="24"/>
        </w:rPr>
        <w:t xml:space="preserve">des enfants de </w:t>
      </w:r>
      <w:r w:rsidR="007D335D" w:rsidRPr="000B4365">
        <w:rPr>
          <w:rFonts w:ascii="Arial" w:hAnsi="Arial" w:cs="Arial"/>
          <w:sz w:val="24"/>
          <w:szCs w:val="24"/>
        </w:rPr>
        <w:t>9</w:t>
      </w:r>
      <w:r w:rsidR="00630305" w:rsidRPr="000B4365">
        <w:rPr>
          <w:rFonts w:ascii="Arial" w:hAnsi="Arial" w:cs="Arial"/>
          <w:sz w:val="24"/>
          <w:szCs w:val="24"/>
        </w:rPr>
        <w:t>-11 mois dans la Routine</w:t>
      </w:r>
      <w:r w:rsidR="00B934E8" w:rsidRPr="000B4365">
        <w:rPr>
          <w:rFonts w:ascii="Arial" w:hAnsi="Arial" w:cs="Arial"/>
          <w:sz w:val="24"/>
          <w:szCs w:val="24"/>
        </w:rPr>
        <w:t>)</w:t>
      </w:r>
      <w:r w:rsidRPr="000B4365">
        <w:rPr>
          <w:rFonts w:ascii="Arial" w:hAnsi="Arial" w:cs="Arial"/>
          <w:sz w:val="24"/>
          <w:szCs w:val="24"/>
        </w:rPr>
        <w:t xml:space="preserve"> contre la méningite à méningocoque A</w:t>
      </w:r>
      <w:r w:rsidR="00B934E8" w:rsidRPr="000B4365">
        <w:rPr>
          <w:rFonts w:ascii="Arial" w:hAnsi="Arial" w:cs="Arial"/>
          <w:sz w:val="24"/>
          <w:szCs w:val="24"/>
        </w:rPr>
        <w:t> </w:t>
      </w:r>
    </w:p>
    <w:p w14:paraId="0AB59AC3" w14:textId="77777777" w:rsidR="00D70C48" w:rsidRPr="000B4365" w:rsidRDefault="00D70C48" w:rsidP="008A5A43">
      <w:pPr>
        <w:pStyle w:val="Titre3"/>
        <w:numPr>
          <w:ilvl w:val="2"/>
          <w:numId w:val="24"/>
        </w:numPr>
        <w:spacing w:after="240" w:line="276" w:lineRule="auto"/>
        <w:ind w:left="851" w:hanging="851"/>
        <w:jc w:val="both"/>
        <w:rPr>
          <w:rFonts w:ascii="Arial" w:hAnsi="Arial" w:cs="Arial"/>
          <w:b/>
          <w:color w:val="auto"/>
        </w:rPr>
      </w:pPr>
      <w:bookmarkStart w:id="222" w:name="_Toc428966424"/>
      <w:bookmarkStart w:id="223" w:name="_Toc432669254"/>
      <w:r w:rsidRPr="000B4365">
        <w:rPr>
          <w:rFonts w:ascii="Arial" w:hAnsi="Arial" w:cs="Arial"/>
          <w:b/>
          <w:color w:val="auto"/>
        </w:rPr>
        <w:t>Objectifs spécifiques</w:t>
      </w:r>
      <w:bookmarkEnd w:id="222"/>
      <w:bookmarkEnd w:id="223"/>
    </w:p>
    <w:p w14:paraId="73FEDB77" w14:textId="653BC124" w:rsidR="00D70C48" w:rsidRPr="000B4365" w:rsidRDefault="00D70C48"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Vacciner au moins 95% de</w:t>
      </w:r>
      <w:r w:rsidR="00AF1656" w:rsidRPr="000B4365">
        <w:rPr>
          <w:rFonts w:ascii="Arial" w:hAnsi="Arial" w:cs="Arial"/>
          <w:sz w:val="24"/>
          <w:szCs w:val="24"/>
        </w:rPr>
        <w:t xml:space="preserve"> la population des personnes âgées de </w:t>
      </w:r>
      <w:r w:rsidRPr="000B4365">
        <w:rPr>
          <w:rFonts w:ascii="Arial" w:hAnsi="Arial" w:cs="Arial"/>
          <w:sz w:val="24"/>
          <w:szCs w:val="24"/>
        </w:rPr>
        <w:t xml:space="preserve"> </w:t>
      </w:r>
      <w:r w:rsidR="00FE5561" w:rsidRPr="000B4365">
        <w:rPr>
          <w:rFonts w:ascii="Arial" w:hAnsi="Arial" w:cs="Arial"/>
          <w:sz w:val="24"/>
          <w:szCs w:val="24"/>
        </w:rPr>
        <w:t xml:space="preserve">1 à </w:t>
      </w:r>
      <w:r w:rsidR="00AF1656" w:rsidRPr="000B4365">
        <w:rPr>
          <w:rFonts w:ascii="Arial" w:hAnsi="Arial" w:cs="Arial"/>
          <w:sz w:val="24"/>
          <w:szCs w:val="24"/>
        </w:rPr>
        <w:t>29</w:t>
      </w:r>
      <w:r w:rsidR="00FE5561" w:rsidRPr="000B4365">
        <w:rPr>
          <w:rFonts w:ascii="Arial" w:hAnsi="Arial" w:cs="Arial"/>
          <w:sz w:val="24"/>
          <w:szCs w:val="24"/>
        </w:rPr>
        <w:t xml:space="preserve"> ans </w:t>
      </w:r>
      <w:r w:rsidR="00AF1656" w:rsidRPr="000B4365">
        <w:rPr>
          <w:rFonts w:ascii="Arial" w:hAnsi="Arial" w:cs="Arial"/>
          <w:sz w:val="24"/>
          <w:szCs w:val="24"/>
        </w:rPr>
        <w:t xml:space="preserve">pendant la </w:t>
      </w:r>
      <w:r w:rsidR="00501E2E" w:rsidRPr="000B4365">
        <w:rPr>
          <w:rFonts w:ascii="Arial" w:hAnsi="Arial" w:cs="Arial"/>
          <w:sz w:val="24"/>
          <w:szCs w:val="24"/>
        </w:rPr>
        <w:t xml:space="preserve"> </w:t>
      </w:r>
      <w:r w:rsidRPr="000B4365">
        <w:rPr>
          <w:rFonts w:ascii="Arial" w:hAnsi="Arial" w:cs="Arial"/>
          <w:sz w:val="24"/>
          <w:szCs w:val="24"/>
        </w:rPr>
        <w:t xml:space="preserve">campagne de </w:t>
      </w:r>
      <w:r w:rsidR="00501E2E" w:rsidRPr="000B4365">
        <w:rPr>
          <w:rFonts w:ascii="Arial" w:hAnsi="Arial" w:cs="Arial"/>
          <w:sz w:val="24"/>
          <w:szCs w:val="24"/>
        </w:rPr>
        <w:t>rattrapage</w:t>
      </w:r>
      <w:r w:rsidR="00B934E8" w:rsidRPr="000B4365">
        <w:rPr>
          <w:rFonts w:ascii="Arial" w:hAnsi="Arial" w:cs="Arial"/>
          <w:sz w:val="24"/>
          <w:szCs w:val="24"/>
        </w:rPr>
        <w:t xml:space="preserve"> en </w:t>
      </w:r>
      <w:r w:rsidR="00A206FE">
        <w:rPr>
          <w:rFonts w:ascii="Arial" w:hAnsi="Arial" w:cs="Arial"/>
          <w:sz w:val="24"/>
          <w:szCs w:val="24"/>
        </w:rPr>
        <w:t xml:space="preserve">Novembre </w:t>
      </w:r>
      <w:r w:rsidR="00B934E8" w:rsidRPr="000B4365">
        <w:rPr>
          <w:rFonts w:ascii="Arial" w:hAnsi="Arial" w:cs="Arial"/>
          <w:sz w:val="24"/>
          <w:szCs w:val="24"/>
        </w:rPr>
        <w:t>2016</w:t>
      </w:r>
      <w:r w:rsidR="00501E2E" w:rsidRPr="000B4365">
        <w:rPr>
          <w:rFonts w:ascii="Arial" w:hAnsi="Arial" w:cs="Arial"/>
          <w:sz w:val="24"/>
          <w:szCs w:val="24"/>
        </w:rPr>
        <w:t> ;</w:t>
      </w:r>
    </w:p>
    <w:p w14:paraId="13366004" w14:textId="0CC353EB" w:rsidR="00222503" w:rsidRDefault="00D70C48" w:rsidP="0022250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 xml:space="preserve">Vacciner au moins </w:t>
      </w:r>
      <w:r w:rsidR="00AF1656" w:rsidRPr="000B4365">
        <w:rPr>
          <w:rFonts w:ascii="Arial" w:hAnsi="Arial" w:cs="Arial"/>
          <w:sz w:val="24"/>
          <w:szCs w:val="24"/>
        </w:rPr>
        <w:t>60</w:t>
      </w:r>
      <w:r w:rsidRPr="000B4365">
        <w:rPr>
          <w:rFonts w:ascii="Arial" w:hAnsi="Arial" w:cs="Arial"/>
          <w:sz w:val="24"/>
          <w:szCs w:val="24"/>
        </w:rPr>
        <w:t>% des enfants</w:t>
      </w:r>
      <w:r w:rsidR="00501E2E" w:rsidRPr="000B4365">
        <w:rPr>
          <w:rFonts w:ascii="Arial" w:hAnsi="Arial" w:cs="Arial"/>
          <w:sz w:val="24"/>
          <w:szCs w:val="24"/>
        </w:rPr>
        <w:t xml:space="preserve"> de 9</w:t>
      </w:r>
      <w:r w:rsidR="00764192" w:rsidRPr="000B4365">
        <w:rPr>
          <w:rFonts w:ascii="Arial" w:hAnsi="Arial" w:cs="Arial"/>
          <w:sz w:val="24"/>
          <w:szCs w:val="24"/>
        </w:rPr>
        <w:t xml:space="preserve"> - 11</w:t>
      </w:r>
      <w:r w:rsidR="00501E2E" w:rsidRPr="000B4365">
        <w:rPr>
          <w:rFonts w:ascii="Arial" w:hAnsi="Arial" w:cs="Arial"/>
          <w:sz w:val="24"/>
          <w:szCs w:val="24"/>
        </w:rPr>
        <w:t xml:space="preserve"> mois pendant la vaccination de routine</w:t>
      </w:r>
      <w:r w:rsidR="00B934E8" w:rsidRPr="000B4365">
        <w:rPr>
          <w:rFonts w:ascii="Arial" w:hAnsi="Arial" w:cs="Arial"/>
          <w:sz w:val="24"/>
          <w:szCs w:val="24"/>
        </w:rPr>
        <w:t xml:space="preserve"> en </w:t>
      </w:r>
      <w:r w:rsidR="00A206FE">
        <w:rPr>
          <w:rFonts w:ascii="Arial" w:hAnsi="Arial" w:cs="Arial"/>
          <w:sz w:val="24"/>
          <w:szCs w:val="24"/>
        </w:rPr>
        <w:t xml:space="preserve">Février </w:t>
      </w:r>
      <w:r w:rsidR="00222503">
        <w:rPr>
          <w:rFonts w:ascii="Arial" w:hAnsi="Arial" w:cs="Arial"/>
          <w:sz w:val="24"/>
          <w:szCs w:val="24"/>
        </w:rPr>
        <w:t xml:space="preserve">2017 ;  </w:t>
      </w:r>
    </w:p>
    <w:p w14:paraId="4345F37A" w14:textId="77777777" w:rsidR="00D70C48" w:rsidRPr="000B4365" w:rsidRDefault="00D70C48"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Assurer la sécurité des injections dans 100% des sites de vaccination</w:t>
      </w:r>
      <w:r w:rsidR="00E65332">
        <w:rPr>
          <w:rFonts w:ascii="Arial" w:hAnsi="Arial" w:cs="Arial"/>
          <w:sz w:val="24"/>
          <w:szCs w:val="24"/>
        </w:rPr>
        <w:t> ;</w:t>
      </w:r>
    </w:p>
    <w:p w14:paraId="6D9A6DCD" w14:textId="77777777" w:rsidR="00D70C48" w:rsidRPr="000B4365" w:rsidRDefault="00D70C48"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Assurer la gestion efficace des MAPI</w:t>
      </w:r>
      <w:r w:rsidR="00E65332">
        <w:rPr>
          <w:rFonts w:ascii="Arial" w:hAnsi="Arial" w:cs="Arial"/>
          <w:sz w:val="24"/>
          <w:szCs w:val="24"/>
        </w:rPr>
        <w:t> ;</w:t>
      </w:r>
    </w:p>
    <w:p w14:paraId="5873538C" w14:textId="77777777" w:rsidR="00D70C48" w:rsidRPr="000B4365" w:rsidRDefault="00D70C48"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lastRenderedPageBreak/>
        <w:t>Assurer la gestion efficace des vaccins et des consommables vaccinaux</w:t>
      </w:r>
      <w:r w:rsidR="00E65332">
        <w:rPr>
          <w:rFonts w:ascii="Arial" w:hAnsi="Arial" w:cs="Arial"/>
          <w:sz w:val="24"/>
          <w:szCs w:val="24"/>
        </w:rPr>
        <w:t> ;</w:t>
      </w:r>
    </w:p>
    <w:p w14:paraId="5B590849" w14:textId="77777777" w:rsidR="00D70C48" w:rsidRPr="000B4365" w:rsidRDefault="00D70C48"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Renforcer le partenariat et la mobilisation des communautés</w:t>
      </w:r>
      <w:r w:rsidR="00E65332">
        <w:rPr>
          <w:rFonts w:ascii="Arial" w:hAnsi="Arial" w:cs="Arial"/>
          <w:sz w:val="24"/>
          <w:szCs w:val="24"/>
        </w:rPr>
        <w:t> ;</w:t>
      </w:r>
    </w:p>
    <w:p w14:paraId="019FBDFA" w14:textId="77777777" w:rsidR="00D70C48" w:rsidRPr="000B4365" w:rsidRDefault="00D70C48"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Renforcer la surveillance cas par cas de la méningite</w:t>
      </w:r>
      <w:r w:rsidR="00E65332">
        <w:rPr>
          <w:rFonts w:ascii="Arial" w:hAnsi="Arial" w:cs="Arial"/>
          <w:sz w:val="24"/>
          <w:szCs w:val="24"/>
        </w:rPr>
        <w:t>.</w:t>
      </w:r>
    </w:p>
    <w:p w14:paraId="6847D10C" w14:textId="77777777" w:rsidR="00773EA4" w:rsidRPr="000B4365" w:rsidRDefault="00773EA4" w:rsidP="00CE3F1A">
      <w:pPr>
        <w:shd w:val="clear" w:color="auto" w:fill="FFFFFF"/>
        <w:spacing w:after="0" w:line="276" w:lineRule="auto"/>
        <w:ind w:left="284"/>
        <w:jc w:val="both"/>
        <w:rPr>
          <w:rFonts w:ascii="Arial" w:hAnsi="Arial" w:cs="Arial"/>
          <w:sz w:val="24"/>
          <w:szCs w:val="24"/>
        </w:rPr>
      </w:pPr>
    </w:p>
    <w:p w14:paraId="262BA02A" w14:textId="77777777" w:rsidR="00773EA4" w:rsidRPr="000B4365" w:rsidRDefault="00D70C48" w:rsidP="008A5A43">
      <w:pPr>
        <w:pStyle w:val="Titre2"/>
        <w:numPr>
          <w:ilvl w:val="1"/>
          <w:numId w:val="24"/>
        </w:numPr>
        <w:spacing w:before="0" w:line="240" w:lineRule="auto"/>
        <w:ind w:left="426" w:hanging="426"/>
        <w:rPr>
          <w:rFonts w:cs="Arial"/>
          <w:smallCaps w:val="0"/>
          <w:sz w:val="24"/>
          <w:szCs w:val="24"/>
        </w:rPr>
      </w:pPr>
      <w:bookmarkStart w:id="224" w:name="_Toc428966425"/>
      <w:bookmarkStart w:id="225" w:name="_Toc432669255"/>
      <w:r w:rsidRPr="000B4365">
        <w:rPr>
          <w:rFonts w:cs="Arial"/>
          <w:smallCaps w:val="0"/>
          <w:sz w:val="24"/>
          <w:szCs w:val="24"/>
        </w:rPr>
        <w:t>V</w:t>
      </w:r>
      <w:r w:rsidR="00773EA4" w:rsidRPr="000B4365">
        <w:rPr>
          <w:rFonts w:cs="Arial"/>
          <w:smallCaps w:val="0"/>
          <w:sz w:val="24"/>
          <w:szCs w:val="24"/>
        </w:rPr>
        <w:t>accin</w:t>
      </w:r>
      <w:r w:rsidRPr="000B4365">
        <w:rPr>
          <w:rFonts w:cs="Arial"/>
          <w:smallCaps w:val="0"/>
          <w:sz w:val="24"/>
          <w:szCs w:val="24"/>
        </w:rPr>
        <w:t xml:space="preserve"> </w:t>
      </w:r>
      <w:proofErr w:type="spellStart"/>
      <w:r w:rsidR="0039686C" w:rsidRPr="000B4365">
        <w:rPr>
          <w:rFonts w:cs="Arial"/>
          <w:smallCaps w:val="0"/>
          <w:sz w:val="24"/>
          <w:szCs w:val="24"/>
        </w:rPr>
        <w:t>MenAfriVac</w:t>
      </w:r>
      <w:proofErr w:type="spellEnd"/>
      <w:r w:rsidR="0039686C" w:rsidRPr="000B4365">
        <w:rPr>
          <w:rFonts w:cs="Arial"/>
          <w:smallCaps w:val="0"/>
          <w:sz w:val="24"/>
          <w:szCs w:val="24"/>
        </w:rPr>
        <w:t>®</w:t>
      </w:r>
      <w:r w:rsidRPr="000B4365">
        <w:rPr>
          <w:rFonts w:cs="Arial"/>
          <w:smallCaps w:val="0"/>
          <w:sz w:val="24"/>
          <w:szCs w:val="24"/>
        </w:rPr>
        <w:t xml:space="preserve">: </w:t>
      </w:r>
      <w:r w:rsidR="00773EA4" w:rsidRPr="000B4365">
        <w:rPr>
          <w:rFonts w:cs="Arial"/>
          <w:smallCaps w:val="0"/>
          <w:sz w:val="24"/>
          <w:szCs w:val="24"/>
        </w:rPr>
        <w:t>homologation</w:t>
      </w:r>
      <w:r w:rsidR="00405723" w:rsidRPr="000B4365">
        <w:rPr>
          <w:rFonts w:cs="Arial"/>
          <w:smallCaps w:val="0"/>
          <w:sz w:val="24"/>
          <w:szCs w:val="24"/>
        </w:rPr>
        <w:t xml:space="preserve">, </w:t>
      </w:r>
      <w:r w:rsidR="00296EE7" w:rsidRPr="000B4365">
        <w:rPr>
          <w:rFonts w:cs="Arial"/>
          <w:smallCaps w:val="0"/>
          <w:sz w:val="24"/>
          <w:szCs w:val="24"/>
        </w:rPr>
        <w:t>caractéristiques</w:t>
      </w:r>
      <w:bookmarkEnd w:id="224"/>
      <w:bookmarkEnd w:id="225"/>
    </w:p>
    <w:p w14:paraId="72AC3249" w14:textId="77777777" w:rsidR="002A018C" w:rsidRDefault="002A018C" w:rsidP="00CE3F1A">
      <w:pPr>
        <w:pStyle w:val="Titre3"/>
        <w:rPr>
          <w:rFonts w:ascii="Arial" w:hAnsi="Arial" w:cs="Arial"/>
          <w:b/>
          <w:color w:val="auto"/>
        </w:rPr>
      </w:pPr>
      <w:bookmarkStart w:id="226" w:name="_Toc428966426"/>
    </w:p>
    <w:p w14:paraId="53122237" w14:textId="77777777" w:rsidR="007631E5" w:rsidRPr="00CE3F1A" w:rsidRDefault="00CE3F1A" w:rsidP="00CE3F1A">
      <w:pPr>
        <w:pStyle w:val="Titre3"/>
        <w:rPr>
          <w:rFonts w:ascii="Arial" w:hAnsi="Arial" w:cs="Arial"/>
          <w:b/>
          <w:color w:val="auto"/>
        </w:rPr>
      </w:pPr>
      <w:bookmarkStart w:id="227" w:name="_Toc432669256"/>
      <w:r w:rsidRPr="00CE3F1A">
        <w:rPr>
          <w:rFonts w:ascii="Arial" w:hAnsi="Arial" w:cs="Arial"/>
          <w:b/>
          <w:color w:val="auto"/>
        </w:rPr>
        <w:t>4.3.1. Homologation</w:t>
      </w:r>
      <w:r w:rsidR="001B1033" w:rsidRPr="00CE3F1A">
        <w:rPr>
          <w:rFonts w:ascii="Arial" w:hAnsi="Arial" w:cs="Arial"/>
          <w:b/>
          <w:color w:val="auto"/>
        </w:rPr>
        <w:t xml:space="preserve"> des produits</w:t>
      </w:r>
      <w:bookmarkEnd w:id="226"/>
      <w:bookmarkEnd w:id="227"/>
      <w:r w:rsidR="000C3792" w:rsidRPr="00CE3F1A">
        <w:rPr>
          <w:rFonts w:ascii="Arial" w:hAnsi="Arial" w:cs="Arial"/>
          <w:b/>
          <w:color w:val="auto"/>
        </w:rPr>
        <w:t xml:space="preserve"> </w:t>
      </w:r>
    </w:p>
    <w:p w14:paraId="79B77005" w14:textId="77777777" w:rsidR="002A018C" w:rsidRDefault="002A018C" w:rsidP="000C72B0">
      <w:pPr>
        <w:widowControl w:val="0"/>
        <w:autoSpaceDE w:val="0"/>
        <w:autoSpaceDN w:val="0"/>
        <w:adjustRightInd w:val="0"/>
        <w:spacing w:after="0" w:line="256" w:lineRule="auto"/>
        <w:ind w:right="253"/>
        <w:rPr>
          <w:rFonts w:ascii="Arial" w:eastAsiaTheme="majorEastAsia" w:hAnsi="Arial" w:cs="Arial"/>
          <w:sz w:val="24"/>
          <w:szCs w:val="24"/>
        </w:rPr>
      </w:pPr>
    </w:p>
    <w:p w14:paraId="0D515A11" w14:textId="77777777" w:rsidR="0048020C" w:rsidRPr="000B4365" w:rsidRDefault="000C72B0" w:rsidP="000C72B0">
      <w:pPr>
        <w:widowControl w:val="0"/>
        <w:autoSpaceDE w:val="0"/>
        <w:autoSpaceDN w:val="0"/>
        <w:adjustRightInd w:val="0"/>
        <w:spacing w:after="0" w:line="256" w:lineRule="auto"/>
        <w:ind w:right="253"/>
        <w:rPr>
          <w:rFonts w:ascii="Arial" w:eastAsiaTheme="majorEastAsia" w:hAnsi="Arial" w:cs="Arial"/>
          <w:color w:val="2E74B5" w:themeColor="accent1" w:themeShade="BF"/>
          <w:sz w:val="24"/>
          <w:szCs w:val="24"/>
        </w:rPr>
      </w:pPr>
      <w:r w:rsidRPr="000B4365">
        <w:rPr>
          <w:rFonts w:ascii="Arial" w:eastAsiaTheme="majorEastAsia" w:hAnsi="Arial" w:cs="Arial"/>
          <w:sz w:val="24"/>
          <w:szCs w:val="24"/>
        </w:rPr>
        <w:t>En RCA, l’autorité nationale de régulation(ANR) est représentée par la Direction de la Pharmacie et du Médicament (DPM) qui assure la fonction d’homologation des produits de santé. Les échantillons de vaccins et toute la documentation y relative sont requis pour l’enregistrement au niveau du pays</w:t>
      </w:r>
    </w:p>
    <w:p w14:paraId="04F90789" w14:textId="77777777" w:rsidR="002A018C" w:rsidRDefault="002A018C" w:rsidP="002A018C">
      <w:pPr>
        <w:pStyle w:val="Titre3"/>
        <w:rPr>
          <w:rFonts w:ascii="Arial" w:hAnsi="Arial" w:cs="Arial"/>
          <w:b/>
        </w:rPr>
      </w:pPr>
      <w:bookmarkStart w:id="228" w:name="_Toc428966427"/>
    </w:p>
    <w:bookmarkStart w:id="229" w:name="_Toc432669257"/>
    <w:p w14:paraId="60A2BF93" w14:textId="77777777" w:rsidR="0048020C" w:rsidRPr="002A018C" w:rsidRDefault="00DD5685" w:rsidP="002A018C">
      <w:pPr>
        <w:pStyle w:val="Titre3"/>
        <w:rPr>
          <w:rFonts w:ascii="Arial" w:hAnsi="Arial" w:cs="Arial"/>
          <w:b/>
          <w:color w:val="auto"/>
        </w:rPr>
      </w:pPr>
      <w:r w:rsidRPr="002A018C">
        <w:rPr>
          <w:rFonts w:ascii="Arial" w:hAnsi="Arial" w:cs="Arial"/>
          <w:b/>
          <w:noProof/>
          <w:color w:val="auto"/>
          <w:lang w:eastAsia="fr-FR"/>
        </w:rPr>
        <mc:AlternateContent>
          <mc:Choice Requires="wps">
            <w:drawing>
              <wp:anchor distT="0" distB="0" distL="114300" distR="114300" simplePos="0" relativeHeight="251665408" behindDoc="0" locked="0" layoutInCell="1" allowOverlap="1" wp14:anchorId="606A4C30" wp14:editId="68F9ACEE">
                <wp:simplePos x="0" y="0"/>
                <wp:positionH relativeFrom="column">
                  <wp:posOffset>695960</wp:posOffset>
                </wp:positionH>
                <wp:positionV relativeFrom="paragraph">
                  <wp:posOffset>491794</wp:posOffset>
                </wp:positionV>
                <wp:extent cx="1486535" cy="159004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486535" cy="1590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FDBD29" w14:textId="77777777" w:rsidR="00C92FA5" w:rsidRDefault="00C92FA5">
                            <w:r w:rsidRPr="006631BB">
                              <w:rPr>
                                <w:noProof/>
                                <w:lang w:eastAsia="fr-FR"/>
                              </w:rPr>
                              <w:drawing>
                                <wp:inline distT="0" distB="0" distL="0" distR="0" wp14:anchorId="6AE8A3B4" wp14:editId="79DD23B4">
                                  <wp:extent cx="1297305" cy="1397537"/>
                                  <wp:effectExtent l="0" t="0" r="0" b="0"/>
                                  <wp:docPr id="15" name="Image 3" descr="http://www.who.int/entity/immunization_standards/vaccine_quality/PQ_285_menAconj_5_mcg_SII_container_image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who.int/entity/immunization_standards/vaccine_quality/PQ_285_menAconj_5_mcg_SII_container_image_thum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7305" cy="13975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A4C30" id="Zone de texte 2" o:spid="_x0000_s1035" type="#_x0000_t202" style="position:absolute;margin-left:54.8pt;margin-top:38.7pt;width:117.05pt;height:1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Rh3lAIAAJcFAAAOAAAAZHJzL2Uyb0RvYy54bWysVFFv2yAQfp+0/4B4X+2kSddGdaqsVadJ&#10;VVutnSrtjWBo0IBjQGJnv34HtpOs60unvdjAfXfHfXx35xet0WQjfFBgKzo6KikRlkOt7HNFvz1e&#10;fzilJERma6bBiopuRaAX8/fvzhs3E2NYga6FJxjEhlnjKrqK0c2KIvCVMCwcgRMWjRK8YRG3/rmo&#10;PWswutHFuCxPigZ87TxwEQKeXnVGOs/xpRQ83kkZRCS6oni3mL8+f5fpW8zP2ezZM7dSvL8G+4db&#10;GKYsJt2FumKRkbVXf4UyinsIIOMRB1OAlIqLXANWMypfVPOwYk7kWpCc4HY0hf8Xlt9u7j1RdUXH&#10;lFhm8Im+40ORWpAo2ijIOFHUuDBD5INDbGw/QYtPPZwHPEyVt9Kb9MeaCNqR7O2OYIxEeHKanJ5M&#10;j6eUcLSNpmdlOclPUOzdnQ/xswBD0qKiHl8wE8s2NyHiVRA6QFK2AFrV10rrvEmqEZfakw3D99Yx&#10;XxI9/kBpS5qKnhxPyxzYQnLvImubwoismz5dKr0rMa/iVouE0farkMhbrvSV3IxzYXf5MzqhJKZ6&#10;i2OP39/qLc5dHeiRM4ONO2ejLPhcfW60PWX1j4Ey2eGR8IO60zK2yzYL5mxQwBLqLQrDQ9ddwfFr&#10;hY93w0K8Zx7bCbWAIyLe4UdqQPKhX1GyAv/rtfOER5WjlZIG27Oi4eeaeUGJ/mJR/2ejCUqHxLyZ&#10;TD+OceMPLctDi12bS0BFjHAYOZ6XCR/1sJQezBNOkkXKiiZmOeauaByWl7EbGjiJuFgsMgg72LF4&#10;Yx8cT6ETy0maj+0T867Xb2qiWxgamc1eyLjDJk8Li3UEqbLGE88dqz3/2P1Z+v2kSuPlcJ9R+3k6&#10;/w0AAP//AwBQSwMEFAAGAAgAAAAhAK8KVezhAAAACgEAAA8AAABkcnMvZG93bnJldi54bWxMj8tO&#10;wzAQRfdI/IM1SGwQdWhKXUKcCiEeEjsaHmLnxkMSEY+j2E3C3zOsYDdXc3TnTL6dXSdGHELrScPF&#10;IgGBVHnbUq3hpbw/34AI0ZA1nSfU8I0BtsXxUW4y6yd6xnEXa8ElFDKjoYmxz6QMVYPOhIXvkXj3&#10;6QdnIsehlnYwE5e7Ti6TZC2daYkvNKbH2warr93Bafg4q9+fwvzwOqWXaX/3OJbqzZZan57MN9cg&#10;Is7xD4ZffVaHgp32/kA2iI5zcrVmVINSKxAMpKtUgdjzsFQbkEUu/79Q/AAAAP//AwBQSwECLQAU&#10;AAYACAAAACEAtoM4kv4AAADhAQAAEwAAAAAAAAAAAAAAAAAAAAAAW0NvbnRlbnRfVHlwZXNdLnht&#10;bFBLAQItABQABgAIAAAAIQA4/SH/1gAAAJQBAAALAAAAAAAAAAAAAAAAAC8BAABfcmVscy8ucmVs&#10;c1BLAQItABQABgAIAAAAIQB5bRh3lAIAAJcFAAAOAAAAAAAAAAAAAAAAAC4CAABkcnMvZTJvRG9j&#10;LnhtbFBLAQItABQABgAIAAAAIQCvClXs4QAAAAoBAAAPAAAAAAAAAAAAAAAAAO4EAABkcnMvZG93&#10;bnJldi54bWxQSwUGAAAAAAQABADzAAAA/AUAAAAA&#10;" fillcolor="white [3201]" stroked="f" strokeweight=".5pt">
                <v:textbox>
                  <w:txbxContent>
                    <w:p w14:paraId="3BFDBD29" w14:textId="77777777" w:rsidR="00C92FA5" w:rsidRDefault="00C92FA5">
                      <w:r w:rsidRPr="006631BB">
                        <w:rPr>
                          <w:noProof/>
                          <w:lang w:val="en-US"/>
                        </w:rPr>
                        <w:drawing>
                          <wp:inline distT="0" distB="0" distL="0" distR="0" wp14:anchorId="6AE8A3B4" wp14:editId="79DD23B4">
                            <wp:extent cx="1297305" cy="1397537"/>
                            <wp:effectExtent l="0" t="0" r="0" b="0"/>
                            <wp:docPr id="15" name="Image 3" descr="http://www.who.int/entity/immunization_standards/vaccine_quality/PQ_285_menAconj_5_mcg_SII_container_image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who.int/entity/immunization_standards/vaccine_quality/PQ_285_menAconj_5_mcg_SII_container_image_thumb.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7305" cy="1397537"/>
                                    </a:xfrm>
                                    <a:prstGeom prst="rect">
                                      <a:avLst/>
                                    </a:prstGeom>
                                    <a:noFill/>
                                    <a:ln>
                                      <a:noFill/>
                                    </a:ln>
                                  </pic:spPr>
                                </pic:pic>
                              </a:graphicData>
                            </a:graphic>
                          </wp:inline>
                        </w:drawing>
                      </w:r>
                    </w:p>
                  </w:txbxContent>
                </v:textbox>
              </v:shape>
            </w:pict>
          </mc:Fallback>
        </mc:AlternateContent>
      </w:r>
      <w:r w:rsidR="00CE3F1A" w:rsidRPr="002A018C">
        <w:rPr>
          <w:rFonts w:ascii="Arial" w:hAnsi="Arial" w:cs="Arial"/>
          <w:b/>
          <w:color w:val="auto"/>
        </w:rPr>
        <w:t>4.3.2. Caractéristiques</w:t>
      </w:r>
      <w:r w:rsidR="0048020C" w:rsidRPr="002A018C">
        <w:rPr>
          <w:rFonts w:ascii="Arial" w:hAnsi="Arial" w:cs="Arial"/>
          <w:b/>
          <w:color w:val="auto"/>
        </w:rPr>
        <w:t xml:space="preserve"> du vaccin</w:t>
      </w:r>
      <w:bookmarkEnd w:id="228"/>
      <w:bookmarkEnd w:id="229"/>
    </w:p>
    <w:p w14:paraId="5E9C5C11" w14:textId="77777777" w:rsidR="00CE3F1A" w:rsidRDefault="00CE3F1A" w:rsidP="00CE3F1A">
      <w:pPr>
        <w:rPr>
          <w:lang w:eastAsia="fr-FR"/>
        </w:rPr>
      </w:pPr>
    </w:p>
    <w:p w14:paraId="2F84E712" w14:textId="77777777" w:rsidR="00CE3F1A" w:rsidRPr="00CE3F1A" w:rsidRDefault="00CE3F1A" w:rsidP="00CE3F1A">
      <w:pPr>
        <w:rPr>
          <w:lang w:eastAsia="fr-FR"/>
        </w:rPr>
      </w:pPr>
    </w:p>
    <w:p w14:paraId="18A170CA" w14:textId="77777777" w:rsidR="00CE3F1A" w:rsidRDefault="00CE3F1A" w:rsidP="00CE3F1A">
      <w:pPr>
        <w:rPr>
          <w:lang w:eastAsia="fr-FR"/>
        </w:rPr>
      </w:pPr>
    </w:p>
    <w:p w14:paraId="0470A14B" w14:textId="77777777" w:rsidR="00CE3F1A" w:rsidRPr="00CE3F1A" w:rsidRDefault="00CE3F1A" w:rsidP="00CE3F1A">
      <w:pPr>
        <w:rPr>
          <w:lang w:eastAsia="fr-FR"/>
        </w:rPr>
      </w:pPr>
    </w:p>
    <w:p w14:paraId="6FE87EA7" w14:textId="77777777" w:rsidR="00773EA4" w:rsidRDefault="00773EA4" w:rsidP="0039686C">
      <w:pPr>
        <w:pStyle w:val="Paragraphedeliste"/>
        <w:ind w:left="750"/>
        <w:rPr>
          <w:rFonts w:ascii="Arial" w:hAnsi="Arial" w:cs="Arial"/>
          <w:noProof/>
          <w:sz w:val="24"/>
          <w:szCs w:val="24"/>
          <w:lang w:val="fr-BE" w:eastAsia="fr-BE"/>
        </w:rPr>
      </w:pPr>
    </w:p>
    <w:p w14:paraId="454FC6A7" w14:textId="77777777" w:rsidR="00784AF6" w:rsidRPr="000B4365" w:rsidRDefault="00784AF6" w:rsidP="00CE3F1A">
      <w:pPr>
        <w:tabs>
          <w:tab w:val="left" w:pos="1050"/>
        </w:tabs>
        <w:jc w:val="both"/>
        <w:rPr>
          <w:rFonts w:ascii="Arial" w:hAnsi="Arial" w:cs="Arial"/>
          <w:sz w:val="24"/>
          <w:szCs w:val="24"/>
        </w:rPr>
      </w:pPr>
    </w:p>
    <w:p w14:paraId="2084C36B" w14:textId="77777777" w:rsidR="002A018C" w:rsidRDefault="002A018C" w:rsidP="006A4475">
      <w:pPr>
        <w:jc w:val="both"/>
        <w:rPr>
          <w:rFonts w:ascii="Arial" w:hAnsi="Arial" w:cs="Arial"/>
          <w:sz w:val="24"/>
          <w:szCs w:val="24"/>
        </w:rPr>
      </w:pPr>
    </w:p>
    <w:p w14:paraId="2049B60A" w14:textId="77777777" w:rsidR="00773EA4" w:rsidRPr="000B4365" w:rsidRDefault="00784AF6" w:rsidP="006A4475">
      <w:pPr>
        <w:jc w:val="both"/>
        <w:rPr>
          <w:rFonts w:ascii="Arial" w:hAnsi="Arial" w:cs="Arial"/>
          <w:sz w:val="24"/>
          <w:szCs w:val="24"/>
        </w:rPr>
      </w:pPr>
      <w:r w:rsidRPr="000B4365">
        <w:rPr>
          <w:rFonts w:ascii="Arial" w:hAnsi="Arial" w:cs="Arial"/>
          <w:sz w:val="24"/>
          <w:szCs w:val="24"/>
        </w:rPr>
        <w:t xml:space="preserve">Il existe deux types de vaccins, le </w:t>
      </w:r>
      <w:proofErr w:type="spellStart"/>
      <w:r w:rsidRPr="000B4365">
        <w:rPr>
          <w:rFonts w:ascii="Arial" w:hAnsi="Arial" w:cs="Arial"/>
          <w:sz w:val="24"/>
          <w:szCs w:val="24"/>
        </w:rPr>
        <w:t>MenAfriVac</w:t>
      </w:r>
      <w:proofErr w:type="spellEnd"/>
      <w:r w:rsidRPr="000B4365">
        <w:rPr>
          <w:rFonts w:ascii="Arial" w:hAnsi="Arial" w:cs="Arial"/>
          <w:sz w:val="24"/>
          <w:szCs w:val="24"/>
          <w:vertAlign w:val="superscript"/>
        </w:rPr>
        <w:t>®</w:t>
      </w:r>
      <w:r w:rsidRPr="000B4365">
        <w:rPr>
          <w:rFonts w:ascii="Arial" w:hAnsi="Arial" w:cs="Arial"/>
          <w:sz w:val="24"/>
          <w:szCs w:val="24"/>
        </w:rPr>
        <w:t xml:space="preserve"> 5 µg et le </w:t>
      </w:r>
      <w:proofErr w:type="spellStart"/>
      <w:r w:rsidRPr="000B4365">
        <w:rPr>
          <w:rFonts w:ascii="Arial" w:hAnsi="Arial" w:cs="Arial"/>
          <w:sz w:val="24"/>
          <w:szCs w:val="24"/>
        </w:rPr>
        <w:t>MenAfriVac</w:t>
      </w:r>
      <w:proofErr w:type="spellEnd"/>
      <w:r w:rsidRPr="000B4365">
        <w:rPr>
          <w:rFonts w:ascii="Arial" w:hAnsi="Arial" w:cs="Arial"/>
          <w:sz w:val="24"/>
          <w:szCs w:val="24"/>
          <w:vertAlign w:val="superscript"/>
        </w:rPr>
        <w:t>®</w:t>
      </w:r>
      <w:r w:rsidRPr="000B4365">
        <w:rPr>
          <w:rFonts w:ascii="Arial" w:hAnsi="Arial" w:cs="Arial"/>
          <w:sz w:val="24"/>
          <w:szCs w:val="24"/>
        </w:rPr>
        <w:t xml:space="preserve"> 10 µg. Le premier est </w:t>
      </w:r>
      <w:r w:rsidR="000C72B0" w:rsidRPr="000B4365">
        <w:rPr>
          <w:rFonts w:ascii="Arial" w:hAnsi="Arial" w:cs="Arial"/>
          <w:sz w:val="24"/>
          <w:szCs w:val="24"/>
        </w:rPr>
        <w:t>utilisé</w:t>
      </w:r>
      <w:r w:rsidRPr="000B4365">
        <w:rPr>
          <w:rFonts w:ascii="Arial" w:hAnsi="Arial" w:cs="Arial"/>
          <w:sz w:val="24"/>
          <w:szCs w:val="24"/>
        </w:rPr>
        <w:t xml:space="preserve"> dans le PEV de routine tandis que le second est </w:t>
      </w:r>
      <w:r w:rsidR="000C72B0" w:rsidRPr="000B4365">
        <w:rPr>
          <w:rFonts w:ascii="Arial" w:hAnsi="Arial" w:cs="Arial"/>
          <w:sz w:val="24"/>
          <w:szCs w:val="24"/>
        </w:rPr>
        <w:t>proposé</w:t>
      </w:r>
      <w:r w:rsidRPr="000B4365">
        <w:rPr>
          <w:rFonts w:ascii="Arial" w:hAnsi="Arial" w:cs="Arial"/>
          <w:sz w:val="24"/>
          <w:szCs w:val="24"/>
        </w:rPr>
        <w:t xml:space="preserve"> pour les campagnes </w:t>
      </w:r>
      <w:r w:rsidR="000C72B0" w:rsidRPr="000B4365">
        <w:rPr>
          <w:rFonts w:ascii="Arial" w:hAnsi="Arial" w:cs="Arial"/>
          <w:sz w:val="24"/>
          <w:szCs w:val="24"/>
        </w:rPr>
        <w:t>préventives</w:t>
      </w:r>
      <w:r w:rsidRPr="000B4365">
        <w:rPr>
          <w:rFonts w:ascii="Arial" w:hAnsi="Arial" w:cs="Arial"/>
          <w:sz w:val="24"/>
          <w:szCs w:val="24"/>
        </w:rPr>
        <w:t>.</w:t>
      </w:r>
    </w:p>
    <w:p w14:paraId="46D97320" w14:textId="77777777" w:rsidR="006A4475" w:rsidRPr="000B4365" w:rsidRDefault="006A4475" w:rsidP="006A4475">
      <w:pPr>
        <w:jc w:val="both"/>
        <w:rPr>
          <w:rFonts w:ascii="Arial" w:hAnsi="Arial" w:cs="Arial"/>
          <w:sz w:val="24"/>
          <w:szCs w:val="24"/>
        </w:rPr>
      </w:pPr>
      <w:r w:rsidRPr="000B4365">
        <w:rPr>
          <w:rFonts w:ascii="Arial" w:hAnsi="Arial" w:cs="Arial"/>
          <w:sz w:val="24"/>
          <w:szCs w:val="24"/>
        </w:rPr>
        <w:t xml:space="preserve">Le </w:t>
      </w:r>
      <w:proofErr w:type="spellStart"/>
      <w:r w:rsidRPr="000B4365">
        <w:rPr>
          <w:rFonts w:ascii="Arial" w:hAnsi="Arial" w:cs="Arial"/>
          <w:sz w:val="24"/>
          <w:szCs w:val="24"/>
        </w:rPr>
        <w:t>MenAfriVac</w:t>
      </w:r>
      <w:proofErr w:type="spellEnd"/>
      <w:r w:rsidRPr="000B4365">
        <w:rPr>
          <w:rFonts w:ascii="Arial" w:hAnsi="Arial" w:cs="Arial"/>
          <w:sz w:val="24"/>
          <w:szCs w:val="24"/>
          <w:vertAlign w:val="superscript"/>
        </w:rPr>
        <w:t>®</w:t>
      </w:r>
      <w:r w:rsidRPr="000B4365">
        <w:rPr>
          <w:rFonts w:ascii="Arial" w:hAnsi="Arial" w:cs="Arial"/>
          <w:sz w:val="24"/>
          <w:szCs w:val="24"/>
        </w:rPr>
        <w:t xml:space="preserve"> </w:t>
      </w:r>
      <w:r w:rsidR="00A1649A" w:rsidRPr="000B4365">
        <w:rPr>
          <w:rFonts w:ascii="Arial" w:hAnsi="Arial" w:cs="Arial"/>
          <w:sz w:val="24"/>
          <w:szCs w:val="24"/>
        </w:rPr>
        <w:t xml:space="preserve"> ,</w:t>
      </w:r>
      <w:r w:rsidRPr="000B4365">
        <w:rPr>
          <w:rFonts w:ascii="Arial" w:hAnsi="Arial" w:cs="Arial"/>
          <w:sz w:val="24"/>
          <w:szCs w:val="24"/>
        </w:rPr>
        <w:t xml:space="preserve"> Vaccin conjugué </w:t>
      </w:r>
      <w:proofErr w:type="spellStart"/>
      <w:r w:rsidRPr="000B4365">
        <w:rPr>
          <w:rFonts w:ascii="Arial" w:hAnsi="Arial" w:cs="Arial"/>
          <w:sz w:val="24"/>
          <w:szCs w:val="24"/>
        </w:rPr>
        <w:t>antiméningococcique</w:t>
      </w:r>
      <w:proofErr w:type="spellEnd"/>
      <w:r w:rsidRPr="000B4365">
        <w:rPr>
          <w:rFonts w:ascii="Arial" w:hAnsi="Arial" w:cs="Arial"/>
          <w:sz w:val="24"/>
          <w:szCs w:val="24"/>
        </w:rPr>
        <w:t xml:space="preserve"> A fabriqué par le laboratoire </w:t>
      </w:r>
      <w:proofErr w:type="spellStart"/>
      <w:r w:rsidRPr="000B4365">
        <w:rPr>
          <w:rFonts w:ascii="Arial" w:hAnsi="Arial" w:cs="Arial"/>
          <w:sz w:val="24"/>
          <w:szCs w:val="24"/>
        </w:rPr>
        <w:t>Serum</w:t>
      </w:r>
      <w:proofErr w:type="spellEnd"/>
      <w:r w:rsidRPr="000B4365">
        <w:rPr>
          <w:rFonts w:ascii="Arial" w:hAnsi="Arial" w:cs="Arial"/>
          <w:sz w:val="24"/>
          <w:szCs w:val="24"/>
        </w:rPr>
        <w:t xml:space="preserve"> Institute of </w:t>
      </w:r>
      <w:proofErr w:type="spellStart"/>
      <w:r w:rsidRPr="000B4365">
        <w:rPr>
          <w:rFonts w:ascii="Arial" w:hAnsi="Arial" w:cs="Arial"/>
          <w:sz w:val="24"/>
          <w:szCs w:val="24"/>
        </w:rPr>
        <w:t>India</w:t>
      </w:r>
      <w:proofErr w:type="spellEnd"/>
      <w:r w:rsidRPr="000B4365">
        <w:rPr>
          <w:rFonts w:ascii="Arial" w:hAnsi="Arial" w:cs="Arial"/>
          <w:sz w:val="24"/>
          <w:szCs w:val="24"/>
        </w:rPr>
        <w:t xml:space="preserve"> (SII) Ltd, est un vaccin lyophilisé polysaccharidique purifié, lié de façon covalente à l'anatoxine tétanique (AT), qui agit comme protéine porteuse. </w:t>
      </w:r>
    </w:p>
    <w:p w14:paraId="1F227622" w14:textId="77777777" w:rsidR="006A4475" w:rsidRPr="000B4365" w:rsidRDefault="006A4475" w:rsidP="006A4475">
      <w:pPr>
        <w:spacing w:line="276" w:lineRule="auto"/>
        <w:jc w:val="both"/>
        <w:rPr>
          <w:rFonts w:ascii="Arial" w:hAnsi="Arial" w:cs="Arial"/>
          <w:sz w:val="24"/>
          <w:szCs w:val="24"/>
        </w:rPr>
      </w:pPr>
      <w:r w:rsidRPr="000B4365">
        <w:rPr>
          <w:rFonts w:ascii="Arial" w:hAnsi="Arial" w:cs="Arial"/>
          <w:sz w:val="24"/>
          <w:szCs w:val="24"/>
        </w:rPr>
        <w:t xml:space="preserve">Le vaccin contient du polysaccharide bactérien spécifique au Groupe à partir de </w:t>
      </w:r>
      <w:proofErr w:type="spellStart"/>
      <w:r w:rsidRPr="000B4365">
        <w:rPr>
          <w:rFonts w:ascii="Arial" w:hAnsi="Arial" w:cs="Arial"/>
          <w:i/>
          <w:sz w:val="24"/>
          <w:szCs w:val="24"/>
        </w:rPr>
        <w:t>Neisseria</w:t>
      </w:r>
      <w:proofErr w:type="spellEnd"/>
      <w:r w:rsidRPr="000B4365">
        <w:rPr>
          <w:rFonts w:ascii="Arial" w:hAnsi="Arial" w:cs="Arial"/>
          <w:i/>
          <w:sz w:val="24"/>
          <w:szCs w:val="24"/>
        </w:rPr>
        <w:t xml:space="preserve"> </w:t>
      </w:r>
      <w:proofErr w:type="spellStart"/>
      <w:r w:rsidRPr="000B4365">
        <w:rPr>
          <w:rFonts w:ascii="Arial" w:hAnsi="Arial" w:cs="Arial"/>
          <w:i/>
          <w:sz w:val="24"/>
          <w:szCs w:val="24"/>
        </w:rPr>
        <w:t>meningitidis</w:t>
      </w:r>
      <w:proofErr w:type="spellEnd"/>
      <w:r w:rsidR="00C548D0">
        <w:rPr>
          <w:rFonts w:ascii="Arial" w:hAnsi="Arial" w:cs="Arial"/>
          <w:i/>
          <w:sz w:val="24"/>
          <w:szCs w:val="24"/>
        </w:rPr>
        <w:t xml:space="preserve"> </w:t>
      </w:r>
      <w:r w:rsidRPr="000B4365">
        <w:rPr>
          <w:rFonts w:ascii="Arial" w:hAnsi="Arial" w:cs="Arial"/>
          <w:i/>
          <w:sz w:val="24"/>
          <w:szCs w:val="24"/>
        </w:rPr>
        <w:t xml:space="preserve"> </w:t>
      </w:r>
      <w:r w:rsidRPr="000B4365">
        <w:rPr>
          <w:rFonts w:ascii="Arial" w:hAnsi="Arial" w:cs="Arial"/>
          <w:sz w:val="24"/>
          <w:szCs w:val="24"/>
        </w:rPr>
        <w:t xml:space="preserve">A. L'AT est préparée par l'extraction, la purification au sulfate d'ammonium et l'inactivation de la toxine à </w:t>
      </w:r>
      <w:proofErr w:type="spellStart"/>
      <w:r w:rsidRPr="000B4365">
        <w:rPr>
          <w:rFonts w:ascii="Arial" w:hAnsi="Arial" w:cs="Arial"/>
          <w:sz w:val="24"/>
          <w:szCs w:val="24"/>
        </w:rPr>
        <w:t>formaline</w:t>
      </w:r>
      <w:proofErr w:type="spellEnd"/>
      <w:r w:rsidRPr="000B4365">
        <w:rPr>
          <w:rFonts w:ascii="Arial" w:hAnsi="Arial" w:cs="Arial"/>
          <w:sz w:val="24"/>
          <w:szCs w:val="24"/>
        </w:rPr>
        <w:t xml:space="preserve"> à partir de la culture de Clostridium tétanie. </w:t>
      </w:r>
    </w:p>
    <w:p w14:paraId="081AB239" w14:textId="77777777" w:rsidR="006A4475" w:rsidRPr="000B4365" w:rsidRDefault="006A4475" w:rsidP="006A4475">
      <w:pPr>
        <w:spacing w:after="0" w:line="276" w:lineRule="auto"/>
        <w:jc w:val="both"/>
        <w:rPr>
          <w:rFonts w:ascii="Arial" w:hAnsi="Arial" w:cs="Arial"/>
          <w:sz w:val="24"/>
          <w:szCs w:val="24"/>
        </w:rPr>
      </w:pPr>
      <w:r w:rsidRPr="000B4365">
        <w:rPr>
          <w:rFonts w:ascii="Arial" w:hAnsi="Arial" w:cs="Arial"/>
          <w:sz w:val="24"/>
          <w:szCs w:val="24"/>
        </w:rPr>
        <w:t xml:space="preserve">Le </w:t>
      </w:r>
      <w:proofErr w:type="spellStart"/>
      <w:r w:rsidRPr="000B4365">
        <w:rPr>
          <w:rFonts w:ascii="Arial" w:hAnsi="Arial" w:cs="Arial"/>
          <w:sz w:val="24"/>
          <w:szCs w:val="24"/>
        </w:rPr>
        <w:t>MenAfriVac</w:t>
      </w:r>
      <w:proofErr w:type="spellEnd"/>
      <w:r w:rsidRPr="000B4365">
        <w:rPr>
          <w:rFonts w:ascii="Arial" w:hAnsi="Arial" w:cs="Arial"/>
          <w:sz w:val="24"/>
          <w:szCs w:val="24"/>
          <w:vertAlign w:val="superscript"/>
        </w:rPr>
        <w:t>®</w:t>
      </w:r>
      <w:r w:rsidRPr="000B4365">
        <w:rPr>
          <w:rFonts w:ascii="Arial" w:hAnsi="Arial" w:cs="Arial"/>
          <w:sz w:val="24"/>
          <w:szCs w:val="24"/>
        </w:rPr>
        <w:t xml:space="preserve"> est délivré sous forme de 10 doses par flacon. Chaque flacon contient une poudre lyophilisée de polysaccharide </w:t>
      </w:r>
      <w:proofErr w:type="spellStart"/>
      <w:r w:rsidR="00296EE7" w:rsidRPr="000B4365">
        <w:rPr>
          <w:rFonts w:ascii="Arial" w:hAnsi="Arial" w:cs="Arial"/>
          <w:sz w:val="24"/>
          <w:szCs w:val="24"/>
        </w:rPr>
        <w:t>méningococcique</w:t>
      </w:r>
      <w:proofErr w:type="spellEnd"/>
      <w:r w:rsidR="00296EE7" w:rsidRPr="000B4365">
        <w:rPr>
          <w:rFonts w:ascii="Arial" w:hAnsi="Arial" w:cs="Arial"/>
          <w:sz w:val="24"/>
          <w:szCs w:val="24"/>
        </w:rPr>
        <w:t xml:space="preserve"> Groupe</w:t>
      </w:r>
      <w:r w:rsidRPr="000B4365">
        <w:rPr>
          <w:rFonts w:ascii="Arial" w:hAnsi="Arial" w:cs="Arial"/>
          <w:sz w:val="24"/>
          <w:szCs w:val="24"/>
        </w:rPr>
        <w:t xml:space="preserve"> A conjuguée à la protéine de l'anatoxine tétanique et les excipients. </w:t>
      </w:r>
    </w:p>
    <w:p w14:paraId="0333ED35" w14:textId="77777777" w:rsidR="006A4475" w:rsidRPr="000B4365" w:rsidRDefault="006A4475" w:rsidP="006A4475">
      <w:pPr>
        <w:spacing w:after="0" w:line="276" w:lineRule="auto"/>
        <w:jc w:val="both"/>
        <w:rPr>
          <w:rFonts w:ascii="Arial" w:hAnsi="Arial" w:cs="Arial"/>
          <w:sz w:val="24"/>
          <w:szCs w:val="24"/>
        </w:rPr>
      </w:pPr>
      <w:r w:rsidRPr="000B4365">
        <w:rPr>
          <w:rFonts w:ascii="Arial" w:hAnsi="Arial" w:cs="Arial"/>
          <w:sz w:val="24"/>
          <w:szCs w:val="24"/>
        </w:rPr>
        <w:t xml:space="preserve">Chaque flacon est accompagné de son diluant avec le phosphate d'aluminium comme adjuvant et le </w:t>
      </w:r>
      <w:proofErr w:type="spellStart"/>
      <w:r w:rsidRPr="000B4365">
        <w:rPr>
          <w:rFonts w:ascii="Arial" w:hAnsi="Arial" w:cs="Arial"/>
          <w:sz w:val="24"/>
          <w:szCs w:val="24"/>
        </w:rPr>
        <w:t>thiomersal</w:t>
      </w:r>
      <w:proofErr w:type="spellEnd"/>
      <w:r w:rsidRPr="000B4365">
        <w:rPr>
          <w:rFonts w:ascii="Arial" w:hAnsi="Arial" w:cs="Arial"/>
          <w:sz w:val="24"/>
          <w:szCs w:val="24"/>
        </w:rPr>
        <w:t xml:space="preserve"> (0,01%) comme agent de conservation.</w:t>
      </w:r>
    </w:p>
    <w:p w14:paraId="7A1FBC14" w14:textId="77777777" w:rsidR="006A4475" w:rsidRPr="000B4365" w:rsidRDefault="006A4475" w:rsidP="006A4475">
      <w:pPr>
        <w:spacing w:after="0" w:line="276" w:lineRule="auto"/>
        <w:jc w:val="both"/>
        <w:rPr>
          <w:rFonts w:ascii="Arial" w:hAnsi="Arial" w:cs="Arial"/>
          <w:sz w:val="24"/>
          <w:szCs w:val="24"/>
        </w:rPr>
      </w:pPr>
      <w:r w:rsidRPr="000B4365">
        <w:rPr>
          <w:rFonts w:ascii="Arial" w:hAnsi="Arial" w:cs="Arial"/>
          <w:sz w:val="24"/>
          <w:szCs w:val="24"/>
        </w:rPr>
        <w:t xml:space="preserve">Le diluant est une suspension homogène blanche et légèrement opaque présenté  dans une ampoule de 5 ml. Le flacon </w:t>
      </w:r>
      <w:proofErr w:type="spellStart"/>
      <w:r w:rsidR="009E4718" w:rsidRPr="000B4365">
        <w:rPr>
          <w:rFonts w:ascii="Arial" w:hAnsi="Arial" w:cs="Arial"/>
          <w:sz w:val="24"/>
          <w:szCs w:val="24"/>
        </w:rPr>
        <w:t>MenAfriVac</w:t>
      </w:r>
      <w:proofErr w:type="spellEnd"/>
      <w:r w:rsidR="009E4718" w:rsidRPr="000B4365">
        <w:rPr>
          <w:rFonts w:ascii="Arial" w:hAnsi="Arial" w:cs="Arial"/>
          <w:sz w:val="24"/>
          <w:szCs w:val="24"/>
          <w:vertAlign w:val="superscript"/>
        </w:rPr>
        <w:t>®</w:t>
      </w:r>
      <w:r w:rsidRPr="000B4365">
        <w:rPr>
          <w:rFonts w:ascii="Arial" w:hAnsi="Arial" w:cs="Arial"/>
          <w:sz w:val="24"/>
          <w:szCs w:val="24"/>
        </w:rPr>
        <w:t xml:space="preserve"> 5 µg est muni de PCV/VVM  type 30.le vaccin peut </w:t>
      </w:r>
      <w:r w:rsidR="009E4718" w:rsidRPr="000B4365">
        <w:rPr>
          <w:rFonts w:ascii="Arial" w:hAnsi="Arial" w:cs="Arial"/>
          <w:sz w:val="24"/>
          <w:szCs w:val="24"/>
        </w:rPr>
        <w:t>être</w:t>
      </w:r>
      <w:r w:rsidRPr="000B4365">
        <w:rPr>
          <w:rFonts w:ascii="Arial" w:hAnsi="Arial" w:cs="Arial"/>
          <w:sz w:val="24"/>
          <w:szCs w:val="24"/>
        </w:rPr>
        <w:t xml:space="preserve"> soumis à la chaine de température contrôlée(CTC). </w:t>
      </w:r>
    </w:p>
    <w:p w14:paraId="2E7F4374" w14:textId="77777777" w:rsidR="006A4475" w:rsidRPr="000B4365" w:rsidRDefault="006A4475" w:rsidP="006A4475">
      <w:pPr>
        <w:spacing w:after="0" w:line="276" w:lineRule="auto"/>
        <w:jc w:val="both"/>
        <w:rPr>
          <w:rFonts w:ascii="Arial" w:hAnsi="Arial" w:cs="Arial"/>
          <w:sz w:val="24"/>
          <w:szCs w:val="24"/>
        </w:rPr>
      </w:pPr>
      <w:r w:rsidRPr="000B4365">
        <w:rPr>
          <w:rFonts w:ascii="Arial" w:hAnsi="Arial" w:cs="Arial"/>
          <w:sz w:val="24"/>
          <w:szCs w:val="24"/>
        </w:rPr>
        <w:lastRenderedPageBreak/>
        <w:t xml:space="preserve">En effet lorsqu’il est impossible de maintenir une température </w:t>
      </w:r>
      <w:r w:rsidR="00C548D0">
        <w:rPr>
          <w:rFonts w:ascii="Arial" w:hAnsi="Arial" w:cs="Arial"/>
          <w:sz w:val="24"/>
          <w:szCs w:val="24"/>
        </w:rPr>
        <w:t>de stockage entre +2 et +8°C . L</w:t>
      </w:r>
      <w:r w:rsidRPr="000B4365">
        <w:rPr>
          <w:rFonts w:ascii="Arial" w:hAnsi="Arial" w:cs="Arial"/>
          <w:sz w:val="24"/>
          <w:szCs w:val="24"/>
        </w:rPr>
        <w:t xml:space="preserve">e vaccin </w:t>
      </w:r>
      <w:proofErr w:type="spellStart"/>
      <w:r w:rsidR="009E4718" w:rsidRPr="000B4365">
        <w:rPr>
          <w:rFonts w:ascii="Arial" w:hAnsi="Arial" w:cs="Arial"/>
          <w:sz w:val="24"/>
          <w:szCs w:val="24"/>
        </w:rPr>
        <w:t>MenAfriVac</w:t>
      </w:r>
      <w:proofErr w:type="spellEnd"/>
      <w:r w:rsidR="009E4718" w:rsidRPr="000B4365">
        <w:rPr>
          <w:rFonts w:ascii="Arial" w:hAnsi="Arial" w:cs="Arial"/>
          <w:sz w:val="24"/>
          <w:szCs w:val="24"/>
          <w:vertAlign w:val="superscript"/>
        </w:rPr>
        <w:t>®</w:t>
      </w:r>
      <w:r w:rsidRPr="000B4365">
        <w:rPr>
          <w:rFonts w:ascii="Arial" w:hAnsi="Arial" w:cs="Arial"/>
          <w:sz w:val="24"/>
          <w:szCs w:val="24"/>
        </w:rPr>
        <w:t xml:space="preserve"> peut être stocké à température ≤ 40°C pendant 4 jours.</w:t>
      </w:r>
    </w:p>
    <w:p w14:paraId="634B912E" w14:textId="77777777" w:rsidR="00DD5685" w:rsidRPr="000B4365" w:rsidRDefault="00DD5685" w:rsidP="006A4475">
      <w:pPr>
        <w:spacing w:after="0" w:line="276" w:lineRule="auto"/>
        <w:jc w:val="both"/>
        <w:rPr>
          <w:rFonts w:ascii="Arial" w:hAnsi="Arial" w:cs="Arial"/>
          <w:sz w:val="24"/>
          <w:szCs w:val="24"/>
        </w:rPr>
      </w:pPr>
    </w:p>
    <w:p w14:paraId="650D7BF5" w14:textId="77777777" w:rsidR="006A4475" w:rsidRPr="002A018C" w:rsidRDefault="002A018C" w:rsidP="002A018C">
      <w:pPr>
        <w:pStyle w:val="Titre3"/>
        <w:rPr>
          <w:rFonts w:ascii="Arial" w:hAnsi="Arial" w:cs="Arial"/>
          <w:b/>
          <w:color w:val="auto"/>
        </w:rPr>
      </w:pPr>
      <w:bookmarkStart w:id="230" w:name="_Toc428966428"/>
      <w:bookmarkStart w:id="231" w:name="_Toc432669258"/>
      <w:r w:rsidRPr="002A018C">
        <w:rPr>
          <w:rFonts w:ascii="Arial" w:hAnsi="Arial" w:cs="Arial"/>
          <w:b/>
          <w:color w:val="auto"/>
        </w:rPr>
        <w:t>4.3.3. Durée</w:t>
      </w:r>
      <w:r w:rsidR="006A4475" w:rsidRPr="002A018C">
        <w:rPr>
          <w:rFonts w:ascii="Arial" w:hAnsi="Arial" w:cs="Arial"/>
          <w:b/>
          <w:color w:val="auto"/>
        </w:rPr>
        <w:t xml:space="preserve"> de conservation</w:t>
      </w:r>
      <w:bookmarkEnd w:id="230"/>
      <w:bookmarkEnd w:id="231"/>
    </w:p>
    <w:p w14:paraId="51595592" w14:textId="77777777" w:rsidR="002A018C" w:rsidRDefault="002A018C" w:rsidP="00405723">
      <w:pPr>
        <w:spacing w:after="0" w:line="276" w:lineRule="auto"/>
        <w:jc w:val="both"/>
        <w:rPr>
          <w:rFonts w:ascii="Arial" w:hAnsi="Arial" w:cs="Arial"/>
          <w:sz w:val="24"/>
          <w:szCs w:val="24"/>
        </w:rPr>
      </w:pPr>
    </w:p>
    <w:p w14:paraId="6B34ADA2" w14:textId="77777777" w:rsidR="006A4475" w:rsidRPr="000B4365" w:rsidRDefault="006A4475" w:rsidP="00405723">
      <w:pPr>
        <w:spacing w:after="0" w:line="276" w:lineRule="auto"/>
        <w:jc w:val="both"/>
        <w:rPr>
          <w:rFonts w:ascii="Arial" w:hAnsi="Arial" w:cs="Arial"/>
          <w:sz w:val="24"/>
          <w:szCs w:val="24"/>
        </w:rPr>
      </w:pPr>
      <w:r w:rsidRPr="000B4365">
        <w:rPr>
          <w:rFonts w:ascii="Arial" w:hAnsi="Arial" w:cs="Arial"/>
          <w:sz w:val="24"/>
          <w:szCs w:val="24"/>
        </w:rPr>
        <w:t xml:space="preserve">La date de péremption est indiquée sur l’étiquette ou sur </w:t>
      </w:r>
      <w:r w:rsidR="00C548D0">
        <w:rPr>
          <w:rFonts w:ascii="Arial" w:hAnsi="Arial" w:cs="Arial"/>
          <w:sz w:val="24"/>
          <w:szCs w:val="24"/>
        </w:rPr>
        <w:t>l’emballage. Conservé entre  2°C</w:t>
      </w:r>
      <w:r w:rsidRPr="000B4365">
        <w:rPr>
          <w:rFonts w:ascii="Arial" w:hAnsi="Arial" w:cs="Arial"/>
          <w:sz w:val="24"/>
          <w:szCs w:val="24"/>
        </w:rPr>
        <w:t xml:space="preserve"> et 8°C le vaccin </w:t>
      </w:r>
      <w:proofErr w:type="spellStart"/>
      <w:r w:rsidR="009E4718" w:rsidRPr="000B4365">
        <w:rPr>
          <w:rFonts w:ascii="Arial" w:hAnsi="Arial" w:cs="Arial"/>
          <w:sz w:val="24"/>
          <w:szCs w:val="24"/>
        </w:rPr>
        <w:t>MenAfriVac</w:t>
      </w:r>
      <w:proofErr w:type="spellEnd"/>
      <w:r w:rsidR="009E4718" w:rsidRPr="000B4365">
        <w:rPr>
          <w:rFonts w:ascii="Arial" w:hAnsi="Arial" w:cs="Arial"/>
          <w:sz w:val="24"/>
          <w:szCs w:val="24"/>
          <w:vertAlign w:val="superscript"/>
        </w:rPr>
        <w:t>®</w:t>
      </w:r>
      <w:r w:rsidRPr="000B4365">
        <w:rPr>
          <w:rFonts w:ascii="Arial" w:hAnsi="Arial" w:cs="Arial"/>
          <w:sz w:val="24"/>
          <w:szCs w:val="24"/>
        </w:rPr>
        <w:t xml:space="preserve"> peut avoir une durée de 36 mois. Le diluant peut durer 42 mois lor</w:t>
      </w:r>
      <w:r w:rsidR="009E4718" w:rsidRPr="000B4365">
        <w:rPr>
          <w:rFonts w:ascii="Arial" w:hAnsi="Arial" w:cs="Arial"/>
          <w:sz w:val="24"/>
          <w:szCs w:val="24"/>
        </w:rPr>
        <w:t>s</w:t>
      </w:r>
      <w:r w:rsidRPr="000B4365">
        <w:rPr>
          <w:rFonts w:ascii="Arial" w:hAnsi="Arial" w:cs="Arial"/>
          <w:sz w:val="24"/>
          <w:szCs w:val="24"/>
        </w:rPr>
        <w:t>qu’il est conservé à 25°C.</w:t>
      </w:r>
    </w:p>
    <w:p w14:paraId="5EF619C2" w14:textId="77777777" w:rsidR="008D54D9" w:rsidRDefault="008D54D9" w:rsidP="008D54D9">
      <w:pPr>
        <w:pStyle w:val="Titre3"/>
        <w:rPr>
          <w:rFonts w:ascii="Arial" w:hAnsi="Arial" w:cs="Arial"/>
          <w:b/>
          <w:color w:val="auto"/>
        </w:rPr>
      </w:pPr>
      <w:bookmarkStart w:id="232" w:name="_Toc428966429"/>
    </w:p>
    <w:p w14:paraId="224715B3" w14:textId="77777777" w:rsidR="006A4475" w:rsidRPr="008D54D9" w:rsidRDefault="002A018C" w:rsidP="008D54D9">
      <w:pPr>
        <w:pStyle w:val="Titre3"/>
        <w:rPr>
          <w:rFonts w:ascii="Arial" w:hAnsi="Arial" w:cs="Arial"/>
          <w:b/>
          <w:color w:val="auto"/>
        </w:rPr>
      </w:pPr>
      <w:bookmarkStart w:id="233" w:name="_Toc432669259"/>
      <w:r w:rsidRPr="008D54D9">
        <w:rPr>
          <w:rFonts w:ascii="Arial" w:hAnsi="Arial" w:cs="Arial"/>
          <w:b/>
          <w:color w:val="auto"/>
        </w:rPr>
        <w:t>4.3.4</w:t>
      </w:r>
      <w:r w:rsidR="008D54D9" w:rsidRPr="008D54D9">
        <w:rPr>
          <w:rFonts w:ascii="Arial" w:hAnsi="Arial" w:cs="Arial"/>
          <w:b/>
          <w:color w:val="auto"/>
        </w:rPr>
        <w:t>. Conditionnement</w:t>
      </w:r>
      <w:r w:rsidR="006A4475" w:rsidRPr="008D54D9">
        <w:rPr>
          <w:rFonts w:ascii="Arial" w:hAnsi="Arial" w:cs="Arial"/>
          <w:b/>
          <w:color w:val="auto"/>
        </w:rPr>
        <w:t>/Emballage:</w:t>
      </w:r>
      <w:bookmarkEnd w:id="232"/>
      <w:bookmarkEnd w:id="233"/>
      <w:r w:rsidR="006A4475" w:rsidRPr="008D54D9">
        <w:rPr>
          <w:rFonts w:ascii="Arial" w:hAnsi="Arial" w:cs="Arial"/>
          <w:b/>
          <w:color w:val="auto"/>
        </w:rPr>
        <w:t xml:space="preserve"> </w:t>
      </w:r>
    </w:p>
    <w:p w14:paraId="1C182EEC" w14:textId="77777777" w:rsidR="008D54D9" w:rsidRDefault="008D54D9" w:rsidP="00CC3E6F">
      <w:pPr>
        <w:spacing w:line="276" w:lineRule="auto"/>
        <w:jc w:val="both"/>
        <w:rPr>
          <w:rFonts w:ascii="Arial" w:hAnsi="Arial" w:cs="Arial"/>
          <w:sz w:val="24"/>
          <w:szCs w:val="24"/>
        </w:rPr>
      </w:pPr>
    </w:p>
    <w:p w14:paraId="66CCE4BB" w14:textId="77777777" w:rsidR="006A4475" w:rsidRPr="000B4365" w:rsidRDefault="006A4475" w:rsidP="00CC3E6F">
      <w:pPr>
        <w:spacing w:line="276" w:lineRule="auto"/>
        <w:jc w:val="both"/>
        <w:rPr>
          <w:rFonts w:ascii="Arial" w:hAnsi="Arial" w:cs="Arial"/>
          <w:sz w:val="24"/>
          <w:szCs w:val="24"/>
        </w:rPr>
      </w:pPr>
      <w:r w:rsidRPr="000B4365">
        <w:rPr>
          <w:rFonts w:ascii="Arial" w:hAnsi="Arial" w:cs="Arial"/>
          <w:sz w:val="24"/>
          <w:szCs w:val="24"/>
        </w:rPr>
        <w:t xml:space="preserve">Le vaccin </w:t>
      </w:r>
      <w:proofErr w:type="spellStart"/>
      <w:r w:rsidR="009E4718" w:rsidRPr="000B4365">
        <w:rPr>
          <w:rFonts w:ascii="Arial" w:hAnsi="Arial" w:cs="Arial"/>
          <w:sz w:val="24"/>
          <w:szCs w:val="24"/>
        </w:rPr>
        <w:t>MenAfriVac</w:t>
      </w:r>
      <w:proofErr w:type="spellEnd"/>
      <w:r w:rsidR="009E4718" w:rsidRPr="000B4365">
        <w:rPr>
          <w:rFonts w:ascii="Arial" w:hAnsi="Arial" w:cs="Arial"/>
          <w:sz w:val="24"/>
          <w:szCs w:val="24"/>
          <w:vertAlign w:val="superscript"/>
        </w:rPr>
        <w:t>®</w:t>
      </w:r>
      <w:r w:rsidRPr="000B4365">
        <w:rPr>
          <w:rFonts w:ascii="Arial" w:hAnsi="Arial" w:cs="Arial"/>
          <w:sz w:val="24"/>
          <w:szCs w:val="24"/>
        </w:rPr>
        <w:t xml:space="preserve"> est emballé en carton de 50 flacons et le diluant en carton de 50 ampoules.</w:t>
      </w:r>
      <w:r w:rsidR="009E4718" w:rsidRPr="000B4365">
        <w:rPr>
          <w:rFonts w:ascii="Arial" w:hAnsi="Arial" w:cs="Arial"/>
          <w:sz w:val="24"/>
          <w:szCs w:val="24"/>
        </w:rPr>
        <w:t xml:space="preserve"> L</w:t>
      </w:r>
      <w:r w:rsidRPr="000B4365">
        <w:rPr>
          <w:rFonts w:ascii="Arial" w:hAnsi="Arial" w:cs="Arial"/>
          <w:sz w:val="24"/>
          <w:szCs w:val="24"/>
        </w:rPr>
        <w:t>e</w:t>
      </w:r>
      <w:r w:rsidR="009E4718" w:rsidRPr="000B4365">
        <w:rPr>
          <w:rFonts w:ascii="Arial" w:hAnsi="Arial" w:cs="Arial"/>
          <w:sz w:val="24"/>
          <w:szCs w:val="24"/>
        </w:rPr>
        <w:t xml:space="preserve"> v</w:t>
      </w:r>
      <w:r w:rsidRPr="000B4365">
        <w:rPr>
          <w:rFonts w:ascii="Arial" w:hAnsi="Arial" w:cs="Arial"/>
          <w:sz w:val="24"/>
          <w:szCs w:val="24"/>
        </w:rPr>
        <w:t>olume emballé par dose est de 2.6 cm3</w:t>
      </w:r>
    </w:p>
    <w:p w14:paraId="5D6FC155" w14:textId="77777777" w:rsidR="00B8539E" w:rsidRPr="000B4365" w:rsidRDefault="00464CCF" w:rsidP="00DD5685">
      <w:pPr>
        <w:pStyle w:val="Titre2"/>
        <w:spacing w:before="0" w:line="276" w:lineRule="auto"/>
        <w:rPr>
          <w:rFonts w:cs="Arial"/>
          <w:smallCaps w:val="0"/>
          <w:sz w:val="24"/>
          <w:szCs w:val="24"/>
        </w:rPr>
      </w:pPr>
      <w:bookmarkStart w:id="234" w:name="_Toc428966430"/>
      <w:bookmarkStart w:id="235" w:name="_Toc432669260"/>
      <w:r w:rsidRPr="000B4365">
        <w:rPr>
          <w:rFonts w:cs="Arial"/>
          <w:smallCaps w:val="0"/>
          <w:sz w:val="24"/>
          <w:szCs w:val="24"/>
        </w:rPr>
        <w:t>6</w:t>
      </w:r>
      <w:r w:rsidR="009E4718" w:rsidRPr="000B4365">
        <w:rPr>
          <w:rFonts w:cs="Arial"/>
          <w:smallCaps w:val="0"/>
          <w:sz w:val="24"/>
          <w:szCs w:val="24"/>
        </w:rPr>
        <w:t>.5</w:t>
      </w:r>
      <w:r w:rsidR="00C548D0">
        <w:rPr>
          <w:rFonts w:cs="Arial"/>
          <w:smallCaps w:val="0"/>
          <w:sz w:val="24"/>
          <w:szCs w:val="24"/>
        </w:rPr>
        <w:t>.</w:t>
      </w:r>
      <w:r w:rsidR="009D5C99" w:rsidRPr="000B4365">
        <w:rPr>
          <w:rFonts w:cs="Arial"/>
          <w:smallCaps w:val="0"/>
          <w:sz w:val="24"/>
          <w:szCs w:val="24"/>
        </w:rPr>
        <w:t xml:space="preserve"> </w:t>
      </w:r>
      <w:r w:rsidR="00B8539E" w:rsidRPr="000B4365">
        <w:rPr>
          <w:rFonts w:cs="Arial"/>
          <w:smallCaps w:val="0"/>
          <w:sz w:val="24"/>
          <w:szCs w:val="24"/>
        </w:rPr>
        <w:t>Voie d’administration</w:t>
      </w:r>
      <w:bookmarkEnd w:id="234"/>
      <w:bookmarkEnd w:id="235"/>
    </w:p>
    <w:p w14:paraId="2358CD32" w14:textId="77777777" w:rsidR="00B8539E" w:rsidRDefault="00DE708E" w:rsidP="00DD5685">
      <w:pPr>
        <w:widowControl w:val="0"/>
        <w:autoSpaceDE w:val="0"/>
        <w:autoSpaceDN w:val="0"/>
        <w:adjustRightInd w:val="0"/>
        <w:spacing w:after="0" w:line="256" w:lineRule="auto"/>
        <w:ind w:right="253"/>
        <w:jc w:val="both"/>
        <w:rPr>
          <w:rFonts w:ascii="Arial" w:hAnsi="Arial" w:cs="Arial"/>
          <w:sz w:val="24"/>
          <w:szCs w:val="24"/>
        </w:rPr>
      </w:pPr>
      <w:r w:rsidRPr="000B4365">
        <w:rPr>
          <w:rFonts w:ascii="Arial" w:hAnsi="Arial" w:cs="Arial"/>
          <w:sz w:val="24"/>
          <w:szCs w:val="24"/>
        </w:rPr>
        <w:t xml:space="preserve">Le vaccin est </w:t>
      </w:r>
      <w:r w:rsidR="00B8539E" w:rsidRPr="000B4365">
        <w:rPr>
          <w:rFonts w:ascii="Arial" w:hAnsi="Arial" w:cs="Arial"/>
          <w:sz w:val="24"/>
          <w:szCs w:val="24"/>
        </w:rPr>
        <w:t>administré</w:t>
      </w:r>
      <w:r w:rsidR="0048020C" w:rsidRPr="000B4365">
        <w:rPr>
          <w:rFonts w:ascii="Arial" w:hAnsi="Arial" w:cs="Arial"/>
          <w:sz w:val="24"/>
          <w:szCs w:val="24"/>
        </w:rPr>
        <w:t xml:space="preserve"> uniquement par voie</w:t>
      </w:r>
      <w:r w:rsidR="00B8539E" w:rsidRPr="000B4365">
        <w:rPr>
          <w:rFonts w:ascii="Arial" w:hAnsi="Arial" w:cs="Arial"/>
          <w:sz w:val="24"/>
          <w:szCs w:val="24"/>
        </w:rPr>
        <w:t xml:space="preserve"> intramusculaire (IM)</w:t>
      </w:r>
      <w:r w:rsidR="008D54D9">
        <w:rPr>
          <w:rFonts w:ascii="Arial" w:hAnsi="Arial" w:cs="Arial"/>
          <w:sz w:val="24"/>
          <w:szCs w:val="24"/>
        </w:rPr>
        <w:t>,</w:t>
      </w:r>
      <w:r w:rsidR="00992736">
        <w:rPr>
          <w:rFonts w:ascii="Arial" w:hAnsi="Arial" w:cs="Arial"/>
          <w:sz w:val="24"/>
          <w:szCs w:val="24"/>
        </w:rPr>
        <w:t xml:space="preserve"> la</w:t>
      </w:r>
      <w:r w:rsidR="008D54D9">
        <w:rPr>
          <w:rFonts w:ascii="Arial" w:hAnsi="Arial" w:cs="Arial"/>
          <w:sz w:val="24"/>
          <w:szCs w:val="24"/>
        </w:rPr>
        <w:t xml:space="preserve"> cuisse gauche pour </w:t>
      </w:r>
      <w:r w:rsidR="00992736">
        <w:rPr>
          <w:rFonts w:ascii="Arial" w:hAnsi="Arial" w:cs="Arial"/>
          <w:sz w:val="24"/>
          <w:szCs w:val="24"/>
        </w:rPr>
        <w:t>le PEV de routine et l’épaule gauche pour la campagne.</w:t>
      </w:r>
    </w:p>
    <w:p w14:paraId="20C4BF8C" w14:textId="77777777" w:rsidR="00DB5333" w:rsidRPr="000B4365" w:rsidRDefault="00DB5333" w:rsidP="00DD5685">
      <w:pPr>
        <w:widowControl w:val="0"/>
        <w:autoSpaceDE w:val="0"/>
        <w:autoSpaceDN w:val="0"/>
        <w:adjustRightInd w:val="0"/>
        <w:spacing w:after="0" w:line="256" w:lineRule="auto"/>
        <w:ind w:right="253"/>
        <w:jc w:val="both"/>
        <w:rPr>
          <w:rFonts w:ascii="Arial" w:hAnsi="Arial" w:cs="Arial"/>
          <w:sz w:val="24"/>
          <w:szCs w:val="24"/>
        </w:rPr>
      </w:pPr>
    </w:p>
    <w:p w14:paraId="36F5232B" w14:textId="77777777" w:rsidR="004328F6" w:rsidRPr="000B4365" w:rsidRDefault="00D70C48" w:rsidP="008A5A43">
      <w:pPr>
        <w:pStyle w:val="Titre1"/>
        <w:keepLines w:val="0"/>
        <w:numPr>
          <w:ilvl w:val="0"/>
          <w:numId w:val="24"/>
        </w:numPr>
        <w:autoSpaceDE w:val="0"/>
        <w:autoSpaceDN w:val="0"/>
        <w:spacing w:before="0" w:line="276" w:lineRule="auto"/>
        <w:ind w:left="426" w:hanging="426"/>
        <w:rPr>
          <w:rFonts w:ascii="Arial" w:hAnsi="Arial" w:cs="Arial"/>
          <w:b/>
          <w:color w:val="auto"/>
          <w:sz w:val="24"/>
          <w:szCs w:val="24"/>
        </w:rPr>
      </w:pPr>
      <w:bookmarkStart w:id="236" w:name="_Toc428966431"/>
      <w:bookmarkStart w:id="237" w:name="_Toc432669261"/>
      <w:r w:rsidRPr="000B4365">
        <w:rPr>
          <w:rFonts w:ascii="Arial" w:hAnsi="Arial" w:cs="Arial"/>
          <w:b/>
          <w:color w:val="auto"/>
          <w:sz w:val="24"/>
          <w:szCs w:val="24"/>
        </w:rPr>
        <w:t>MISE EN OEUVRE</w:t>
      </w:r>
      <w:bookmarkEnd w:id="236"/>
      <w:bookmarkEnd w:id="237"/>
    </w:p>
    <w:p w14:paraId="75530322" w14:textId="77777777" w:rsidR="004328F6" w:rsidRPr="000B4365" w:rsidRDefault="00D70C48" w:rsidP="008A5A43">
      <w:pPr>
        <w:pStyle w:val="Titre2"/>
        <w:numPr>
          <w:ilvl w:val="1"/>
          <w:numId w:val="24"/>
        </w:numPr>
        <w:spacing w:after="240" w:line="276" w:lineRule="auto"/>
        <w:ind w:left="567" w:hanging="567"/>
        <w:rPr>
          <w:rFonts w:cs="Arial"/>
          <w:smallCaps w:val="0"/>
          <w:sz w:val="24"/>
          <w:szCs w:val="24"/>
        </w:rPr>
      </w:pPr>
      <w:bookmarkStart w:id="238" w:name="_Toc428966432"/>
      <w:bookmarkStart w:id="239" w:name="_Toc432669262"/>
      <w:r w:rsidRPr="000B4365">
        <w:rPr>
          <w:rFonts w:cs="Arial"/>
          <w:smallCaps w:val="0"/>
          <w:sz w:val="24"/>
          <w:szCs w:val="24"/>
        </w:rPr>
        <w:t>Introduction dans la vaccination de routine</w:t>
      </w:r>
      <w:bookmarkEnd w:id="238"/>
      <w:bookmarkEnd w:id="239"/>
    </w:p>
    <w:p w14:paraId="0CAC1961" w14:textId="77777777" w:rsidR="00390936" w:rsidRPr="000B4365" w:rsidRDefault="00390936" w:rsidP="008A5A43">
      <w:pPr>
        <w:pStyle w:val="Titre3"/>
        <w:numPr>
          <w:ilvl w:val="2"/>
          <w:numId w:val="24"/>
        </w:numPr>
        <w:spacing w:before="0" w:line="276" w:lineRule="auto"/>
        <w:ind w:left="567" w:hanging="567"/>
        <w:jc w:val="both"/>
        <w:rPr>
          <w:rFonts w:ascii="Arial" w:hAnsi="Arial" w:cs="Arial"/>
          <w:b/>
          <w:color w:val="auto"/>
        </w:rPr>
      </w:pPr>
      <w:bookmarkStart w:id="240" w:name="_Toc366098336"/>
      <w:bookmarkStart w:id="241" w:name="_Toc428966433"/>
      <w:bookmarkStart w:id="242" w:name="_Toc432669263"/>
      <w:bookmarkEnd w:id="240"/>
      <w:r w:rsidRPr="000B4365">
        <w:rPr>
          <w:rFonts w:ascii="Arial" w:hAnsi="Arial" w:cs="Arial"/>
          <w:b/>
          <w:color w:val="auto"/>
        </w:rPr>
        <w:t>Choix du vaccin et période</w:t>
      </w:r>
      <w:bookmarkEnd w:id="241"/>
      <w:bookmarkEnd w:id="242"/>
      <w:r w:rsidRPr="000B4365">
        <w:rPr>
          <w:rFonts w:ascii="Arial" w:hAnsi="Arial" w:cs="Arial"/>
          <w:b/>
          <w:color w:val="auto"/>
        </w:rPr>
        <w:t xml:space="preserve"> </w:t>
      </w:r>
    </w:p>
    <w:p w14:paraId="4156529D" w14:textId="77777777" w:rsidR="00390936" w:rsidRPr="000B4365" w:rsidRDefault="00390936" w:rsidP="00CF341D">
      <w:pPr>
        <w:spacing w:line="276" w:lineRule="auto"/>
        <w:jc w:val="both"/>
        <w:rPr>
          <w:rFonts w:ascii="Arial" w:hAnsi="Arial" w:cs="Arial"/>
          <w:sz w:val="24"/>
          <w:szCs w:val="24"/>
        </w:rPr>
      </w:pPr>
      <w:r w:rsidRPr="000B4365">
        <w:rPr>
          <w:rFonts w:ascii="Arial" w:hAnsi="Arial" w:cs="Arial"/>
          <w:sz w:val="24"/>
          <w:szCs w:val="24"/>
        </w:rPr>
        <w:t xml:space="preserve">Le vaccin </w:t>
      </w:r>
      <w:proofErr w:type="spellStart"/>
      <w:r w:rsidRPr="000B4365">
        <w:rPr>
          <w:rFonts w:ascii="Arial" w:hAnsi="Arial" w:cs="Arial"/>
          <w:sz w:val="24"/>
          <w:szCs w:val="24"/>
        </w:rPr>
        <w:t>a</w:t>
      </w:r>
      <w:r w:rsidR="00C548D0">
        <w:rPr>
          <w:rFonts w:ascii="Arial" w:hAnsi="Arial" w:cs="Arial"/>
          <w:sz w:val="24"/>
          <w:szCs w:val="24"/>
        </w:rPr>
        <w:t>ntiméningococcique</w:t>
      </w:r>
      <w:proofErr w:type="spellEnd"/>
      <w:r w:rsidR="00C548D0">
        <w:rPr>
          <w:rFonts w:ascii="Arial" w:hAnsi="Arial" w:cs="Arial"/>
          <w:sz w:val="24"/>
          <w:szCs w:val="24"/>
        </w:rPr>
        <w:t xml:space="preserve"> choisi par la</w:t>
      </w:r>
      <w:r w:rsidRPr="000B4365">
        <w:rPr>
          <w:rFonts w:ascii="Arial" w:hAnsi="Arial" w:cs="Arial"/>
          <w:sz w:val="24"/>
          <w:szCs w:val="24"/>
        </w:rPr>
        <w:t xml:space="preserve"> </w:t>
      </w:r>
      <w:r w:rsidR="00764192" w:rsidRPr="000B4365">
        <w:rPr>
          <w:rFonts w:ascii="Arial" w:hAnsi="Arial" w:cs="Arial"/>
          <w:sz w:val="24"/>
          <w:szCs w:val="24"/>
        </w:rPr>
        <w:t>RCA</w:t>
      </w:r>
      <w:r w:rsidRPr="000B4365">
        <w:rPr>
          <w:rFonts w:ascii="Arial" w:hAnsi="Arial" w:cs="Arial"/>
          <w:sz w:val="24"/>
          <w:szCs w:val="24"/>
        </w:rPr>
        <w:t xml:space="preserve"> pour le PEV est  un vaccin lyophilisé conjugué A</w:t>
      </w:r>
      <w:r w:rsidR="00C548D0">
        <w:rPr>
          <w:rFonts w:ascii="Arial" w:hAnsi="Arial" w:cs="Arial"/>
          <w:sz w:val="24"/>
          <w:szCs w:val="24"/>
        </w:rPr>
        <w:t xml:space="preserve"> </w:t>
      </w:r>
      <w:r w:rsidR="00E71EB8">
        <w:rPr>
          <w:rFonts w:ascii="Arial" w:hAnsi="Arial" w:cs="Arial"/>
          <w:sz w:val="24"/>
          <w:szCs w:val="24"/>
        </w:rPr>
        <w:t xml:space="preserve"> </w:t>
      </w:r>
      <w:r w:rsidRPr="000B4365">
        <w:rPr>
          <w:rFonts w:ascii="Arial" w:hAnsi="Arial" w:cs="Arial"/>
          <w:sz w:val="24"/>
          <w:szCs w:val="24"/>
        </w:rPr>
        <w:t>en flacon de 10 doses, accompagné de son diluant.</w:t>
      </w:r>
    </w:p>
    <w:p w14:paraId="27AC299A" w14:textId="372F7FAA" w:rsidR="00390936" w:rsidRDefault="00390936" w:rsidP="0039686C">
      <w:pPr>
        <w:autoSpaceDE w:val="0"/>
        <w:autoSpaceDN w:val="0"/>
        <w:adjustRightInd w:val="0"/>
        <w:spacing w:line="276" w:lineRule="auto"/>
        <w:ind w:left="-142"/>
        <w:jc w:val="both"/>
        <w:rPr>
          <w:rFonts w:ascii="Arial" w:hAnsi="Arial" w:cs="Arial"/>
          <w:sz w:val="24"/>
          <w:szCs w:val="24"/>
        </w:rPr>
      </w:pPr>
      <w:r w:rsidRPr="000B4365">
        <w:rPr>
          <w:rFonts w:ascii="Arial" w:hAnsi="Arial" w:cs="Arial"/>
          <w:sz w:val="24"/>
          <w:szCs w:val="24"/>
        </w:rPr>
        <w:t>L’introduction se fera dans l’ensemble des distr</w:t>
      </w:r>
      <w:r w:rsidR="00992736">
        <w:rPr>
          <w:rFonts w:ascii="Arial" w:hAnsi="Arial" w:cs="Arial"/>
          <w:sz w:val="24"/>
          <w:szCs w:val="24"/>
        </w:rPr>
        <w:t>icts sanitaires du pays</w:t>
      </w:r>
      <w:r w:rsidR="00C548D0">
        <w:rPr>
          <w:rFonts w:ascii="Arial" w:hAnsi="Arial" w:cs="Arial"/>
          <w:sz w:val="24"/>
          <w:szCs w:val="24"/>
        </w:rPr>
        <w:t xml:space="preserve"> </w:t>
      </w:r>
      <w:r w:rsidRPr="000B4365">
        <w:rPr>
          <w:rFonts w:ascii="Arial" w:hAnsi="Arial" w:cs="Arial"/>
          <w:sz w:val="24"/>
          <w:szCs w:val="24"/>
        </w:rPr>
        <w:t xml:space="preserve"> </w:t>
      </w:r>
      <w:r w:rsidR="00A206FE">
        <w:rPr>
          <w:rFonts w:ascii="Arial" w:hAnsi="Arial" w:cs="Arial"/>
          <w:sz w:val="24"/>
          <w:szCs w:val="24"/>
        </w:rPr>
        <w:t xml:space="preserve">au </w:t>
      </w:r>
      <w:r w:rsidR="00533BAC" w:rsidRPr="000B4365">
        <w:rPr>
          <w:rFonts w:ascii="Arial" w:hAnsi="Arial" w:cs="Arial"/>
          <w:sz w:val="24"/>
          <w:szCs w:val="24"/>
        </w:rPr>
        <w:t xml:space="preserve"> </w:t>
      </w:r>
      <w:r w:rsidR="00DD5685" w:rsidRPr="000B4365">
        <w:rPr>
          <w:rFonts w:ascii="Arial" w:hAnsi="Arial" w:cs="Arial"/>
          <w:sz w:val="24"/>
          <w:szCs w:val="24"/>
        </w:rPr>
        <w:t>1</w:t>
      </w:r>
      <w:r w:rsidR="00DD5685" w:rsidRPr="000B4365">
        <w:rPr>
          <w:rFonts w:ascii="Arial" w:hAnsi="Arial" w:cs="Arial"/>
          <w:sz w:val="24"/>
          <w:szCs w:val="24"/>
          <w:vertAlign w:val="superscript"/>
        </w:rPr>
        <w:t>er</w:t>
      </w:r>
      <w:r w:rsidR="00DD5685" w:rsidRPr="000B4365">
        <w:rPr>
          <w:rFonts w:ascii="Arial" w:hAnsi="Arial" w:cs="Arial"/>
          <w:sz w:val="24"/>
          <w:szCs w:val="24"/>
        </w:rPr>
        <w:t xml:space="preserve"> </w:t>
      </w:r>
      <w:r w:rsidR="00533BAC" w:rsidRPr="000B4365">
        <w:rPr>
          <w:rFonts w:ascii="Arial" w:hAnsi="Arial" w:cs="Arial"/>
          <w:sz w:val="24"/>
          <w:szCs w:val="24"/>
        </w:rPr>
        <w:t xml:space="preserve"> trimestre de</w:t>
      </w:r>
      <w:r w:rsidRPr="000B4365">
        <w:rPr>
          <w:rFonts w:ascii="Arial" w:hAnsi="Arial" w:cs="Arial"/>
          <w:sz w:val="24"/>
          <w:szCs w:val="24"/>
        </w:rPr>
        <w:t xml:space="preserve"> 201</w:t>
      </w:r>
      <w:r w:rsidR="00A1649A" w:rsidRPr="000B4365">
        <w:rPr>
          <w:rFonts w:ascii="Arial" w:hAnsi="Arial" w:cs="Arial"/>
          <w:sz w:val="24"/>
          <w:szCs w:val="24"/>
        </w:rPr>
        <w:t>7</w:t>
      </w:r>
      <w:r w:rsidRPr="000B4365">
        <w:rPr>
          <w:rFonts w:ascii="Arial" w:hAnsi="Arial" w:cs="Arial"/>
          <w:sz w:val="24"/>
          <w:szCs w:val="24"/>
        </w:rPr>
        <w:t>.</w:t>
      </w:r>
    </w:p>
    <w:p w14:paraId="3C97BE87" w14:textId="77777777" w:rsidR="00390936" w:rsidRPr="000B4365" w:rsidRDefault="00992736" w:rsidP="008A5A43">
      <w:pPr>
        <w:pStyle w:val="Titre3"/>
        <w:numPr>
          <w:ilvl w:val="2"/>
          <w:numId w:val="24"/>
        </w:numPr>
        <w:spacing w:before="0" w:line="276" w:lineRule="auto"/>
        <w:ind w:left="567" w:hanging="567"/>
        <w:jc w:val="both"/>
        <w:rPr>
          <w:rFonts w:ascii="Arial" w:hAnsi="Arial" w:cs="Arial"/>
          <w:b/>
          <w:color w:val="auto"/>
        </w:rPr>
      </w:pPr>
      <w:bookmarkStart w:id="243" w:name="_Toc366098337"/>
      <w:bookmarkStart w:id="244" w:name="_Toc428966434"/>
      <w:bookmarkStart w:id="245" w:name="_Toc432669264"/>
      <w:r>
        <w:rPr>
          <w:rFonts w:ascii="Arial" w:hAnsi="Arial" w:cs="Arial"/>
          <w:b/>
          <w:color w:val="auto"/>
        </w:rPr>
        <w:t>.</w:t>
      </w:r>
      <w:r w:rsidR="00390936" w:rsidRPr="000B4365">
        <w:rPr>
          <w:rFonts w:ascii="Arial" w:hAnsi="Arial" w:cs="Arial"/>
          <w:b/>
          <w:color w:val="auto"/>
        </w:rPr>
        <w:t>Calendrier et cibles d’administration</w:t>
      </w:r>
      <w:bookmarkEnd w:id="243"/>
      <w:bookmarkEnd w:id="244"/>
      <w:bookmarkEnd w:id="245"/>
    </w:p>
    <w:p w14:paraId="2475224D" w14:textId="77777777" w:rsidR="009277FC" w:rsidRPr="000B4365" w:rsidRDefault="00390936" w:rsidP="0039686C">
      <w:pPr>
        <w:autoSpaceDE w:val="0"/>
        <w:autoSpaceDN w:val="0"/>
        <w:adjustRightInd w:val="0"/>
        <w:spacing w:before="240" w:line="276" w:lineRule="auto"/>
        <w:ind w:left="-142"/>
        <w:jc w:val="both"/>
        <w:rPr>
          <w:rFonts w:ascii="Arial" w:hAnsi="Arial" w:cs="Arial"/>
          <w:sz w:val="24"/>
          <w:szCs w:val="24"/>
        </w:rPr>
      </w:pPr>
      <w:r w:rsidRPr="000B4365">
        <w:rPr>
          <w:rFonts w:ascii="Arial" w:hAnsi="Arial" w:cs="Arial"/>
          <w:sz w:val="24"/>
          <w:szCs w:val="24"/>
        </w:rPr>
        <w:t>L’administration d</w:t>
      </w:r>
      <w:r w:rsidR="00533BAC" w:rsidRPr="000B4365">
        <w:rPr>
          <w:rFonts w:ascii="Arial" w:hAnsi="Arial" w:cs="Arial"/>
          <w:sz w:val="24"/>
          <w:szCs w:val="24"/>
        </w:rPr>
        <w:t xml:space="preserve">u vaccin </w:t>
      </w:r>
      <w:proofErr w:type="spellStart"/>
      <w:r w:rsidR="009E6F5E" w:rsidRPr="000B4365">
        <w:rPr>
          <w:rFonts w:ascii="Arial" w:hAnsi="Arial" w:cs="Arial"/>
          <w:sz w:val="24"/>
          <w:szCs w:val="24"/>
        </w:rPr>
        <w:t>MenAfriVac</w:t>
      </w:r>
      <w:proofErr w:type="spellEnd"/>
      <w:r w:rsidR="009E6F5E" w:rsidRPr="000B4365">
        <w:rPr>
          <w:rFonts w:ascii="Arial" w:hAnsi="Arial" w:cs="Arial"/>
          <w:sz w:val="24"/>
          <w:szCs w:val="24"/>
          <w:vertAlign w:val="superscript"/>
        </w:rPr>
        <w:t>®</w:t>
      </w:r>
      <w:r w:rsidR="00CC3E6F" w:rsidRPr="000B4365">
        <w:rPr>
          <w:rFonts w:ascii="Arial" w:hAnsi="Arial" w:cs="Arial"/>
          <w:sz w:val="24"/>
          <w:szCs w:val="24"/>
        </w:rPr>
        <w:t xml:space="preserve"> </w:t>
      </w:r>
      <w:r w:rsidRPr="000B4365">
        <w:rPr>
          <w:rFonts w:ascii="Arial" w:hAnsi="Arial" w:cs="Arial"/>
          <w:sz w:val="24"/>
          <w:szCs w:val="24"/>
        </w:rPr>
        <w:t>se f</w:t>
      </w:r>
      <w:r w:rsidR="00552FC3" w:rsidRPr="000B4365">
        <w:rPr>
          <w:rFonts w:ascii="Arial" w:hAnsi="Arial" w:cs="Arial"/>
          <w:sz w:val="24"/>
          <w:szCs w:val="24"/>
        </w:rPr>
        <w:t xml:space="preserve">era </w:t>
      </w:r>
      <w:r w:rsidR="00DD5685" w:rsidRPr="000B4365">
        <w:rPr>
          <w:rFonts w:ascii="Arial" w:hAnsi="Arial" w:cs="Arial"/>
          <w:sz w:val="24"/>
          <w:szCs w:val="24"/>
        </w:rPr>
        <w:t xml:space="preserve">aux enfants de </w:t>
      </w:r>
      <w:r w:rsidRPr="000B4365">
        <w:rPr>
          <w:rFonts w:ascii="Arial" w:hAnsi="Arial" w:cs="Arial"/>
          <w:sz w:val="24"/>
          <w:szCs w:val="24"/>
        </w:rPr>
        <w:t xml:space="preserve"> </w:t>
      </w:r>
      <w:r w:rsidR="00DD5685" w:rsidRPr="000B4365">
        <w:rPr>
          <w:rFonts w:ascii="Arial" w:hAnsi="Arial" w:cs="Arial"/>
          <w:sz w:val="24"/>
          <w:szCs w:val="24"/>
        </w:rPr>
        <w:t>9-</w:t>
      </w:r>
      <w:r w:rsidRPr="000B4365">
        <w:rPr>
          <w:rFonts w:ascii="Arial" w:hAnsi="Arial" w:cs="Arial"/>
          <w:sz w:val="24"/>
          <w:szCs w:val="24"/>
        </w:rPr>
        <w:t>1</w:t>
      </w:r>
      <w:r w:rsidR="00DD5685" w:rsidRPr="000B4365">
        <w:rPr>
          <w:rFonts w:ascii="Arial" w:hAnsi="Arial" w:cs="Arial"/>
          <w:sz w:val="24"/>
          <w:szCs w:val="24"/>
        </w:rPr>
        <w:t>1</w:t>
      </w:r>
      <w:r w:rsidRPr="000B4365">
        <w:rPr>
          <w:rFonts w:ascii="Arial" w:hAnsi="Arial" w:cs="Arial"/>
          <w:sz w:val="24"/>
          <w:szCs w:val="24"/>
        </w:rPr>
        <w:t xml:space="preserve"> mois </w:t>
      </w:r>
      <w:r w:rsidR="00552FC3" w:rsidRPr="000B4365">
        <w:rPr>
          <w:rFonts w:ascii="Arial" w:hAnsi="Arial" w:cs="Arial"/>
          <w:sz w:val="24"/>
          <w:szCs w:val="24"/>
        </w:rPr>
        <w:t xml:space="preserve">à une dose </w:t>
      </w:r>
      <w:r w:rsidR="00DD5685" w:rsidRPr="000B4365">
        <w:rPr>
          <w:rFonts w:ascii="Arial" w:hAnsi="Arial" w:cs="Arial"/>
          <w:sz w:val="24"/>
          <w:szCs w:val="24"/>
        </w:rPr>
        <w:t xml:space="preserve"> en vaccination de routine et à 1- </w:t>
      </w:r>
      <w:r w:rsidR="00194F62" w:rsidRPr="000B4365">
        <w:rPr>
          <w:rFonts w:ascii="Arial" w:hAnsi="Arial" w:cs="Arial"/>
          <w:sz w:val="24"/>
          <w:szCs w:val="24"/>
        </w:rPr>
        <w:t>29</w:t>
      </w:r>
      <w:r w:rsidR="00DD5685" w:rsidRPr="000B4365">
        <w:rPr>
          <w:rFonts w:ascii="Arial" w:hAnsi="Arial" w:cs="Arial"/>
          <w:sz w:val="24"/>
          <w:szCs w:val="24"/>
        </w:rPr>
        <w:t xml:space="preserve"> ans lors de la </w:t>
      </w:r>
      <w:r w:rsidR="009277FC" w:rsidRPr="000B4365">
        <w:rPr>
          <w:rFonts w:ascii="Arial" w:hAnsi="Arial" w:cs="Arial"/>
          <w:sz w:val="24"/>
          <w:szCs w:val="24"/>
        </w:rPr>
        <w:t>campagne de rattrapage</w:t>
      </w:r>
      <w:r w:rsidRPr="000B4365">
        <w:rPr>
          <w:rFonts w:ascii="Arial" w:hAnsi="Arial" w:cs="Arial"/>
          <w:sz w:val="24"/>
          <w:szCs w:val="24"/>
        </w:rPr>
        <w:t xml:space="preserve">. </w:t>
      </w:r>
      <w:r w:rsidR="00B93895">
        <w:rPr>
          <w:rFonts w:ascii="Arial" w:hAnsi="Arial" w:cs="Arial"/>
          <w:sz w:val="24"/>
          <w:szCs w:val="24"/>
        </w:rPr>
        <w:t>Le choix d</w:t>
      </w:r>
      <w:r w:rsidR="00B5085A">
        <w:rPr>
          <w:rFonts w:ascii="Arial" w:hAnsi="Arial" w:cs="Arial"/>
          <w:sz w:val="24"/>
          <w:szCs w:val="24"/>
        </w:rPr>
        <w:t>e la cible de 1-29 ans  pour la campagne,</w:t>
      </w:r>
      <w:r w:rsidR="00B93895">
        <w:rPr>
          <w:rFonts w:ascii="Arial" w:hAnsi="Arial" w:cs="Arial"/>
          <w:sz w:val="24"/>
          <w:szCs w:val="24"/>
        </w:rPr>
        <w:t xml:space="preserve"> </w:t>
      </w:r>
      <w:r w:rsidR="00B5085A">
        <w:rPr>
          <w:rFonts w:ascii="Arial" w:hAnsi="Arial" w:cs="Arial"/>
          <w:sz w:val="24"/>
          <w:szCs w:val="24"/>
        </w:rPr>
        <w:t xml:space="preserve">a tenu compte du profil épidémiologique des cas de méningite à </w:t>
      </w:r>
      <w:proofErr w:type="spellStart"/>
      <w:r w:rsidR="00B5085A">
        <w:rPr>
          <w:rFonts w:ascii="Arial" w:hAnsi="Arial" w:cs="Arial"/>
          <w:sz w:val="24"/>
          <w:szCs w:val="24"/>
        </w:rPr>
        <w:t>méningo</w:t>
      </w:r>
      <w:proofErr w:type="spellEnd"/>
      <w:r w:rsidR="00B5085A">
        <w:rPr>
          <w:rFonts w:ascii="Arial" w:hAnsi="Arial" w:cs="Arial"/>
          <w:sz w:val="24"/>
          <w:szCs w:val="24"/>
        </w:rPr>
        <w:t xml:space="preserve"> de type A survenus dans les pays </w:t>
      </w:r>
      <w:r w:rsidR="00841BED">
        <w:rPr>
          <w:rFonts w:ascii="Arial" w:hAnsi="Arial" w:cs="Arial"/>
          <w:sz w:val="24"/>
          <w:szCs w:val="24"/>
        </w:rPr>
        <w:t>Africain</w:t>
      </w:r>
      <w:r w:rsidR="00B5085A">
        <w:rPr>
          <w:rFonts w:ascii="Arial" w:hAnsi="Arial" w:cs="Arial"/>
          <w:sz w:val="24"/>
          <w:szCs w:val="24"/>
        </w:rPr>
        <w:t xml:space="preserve">s situant dans la ceinture méningitique. </w:t>
      </w:r>
    </w:p>
    <w:p w14:paraId="3CB1B4F8" w14:textId="77777777" w:rsidR="00390936" w:rsidRPr="000B4365" w:rsidRDefault="00DB5333" w:rsidP="008A5A43">
      <w:pPr>
        <w:pStyle w:val="Titre3"/>
        <w:numPr>
          <w:ilvl w:val="2"/>
          <w:numId w:val="24"/>
        </w:numPr>
        <w:spacing w:before="0" w:line="276" w:lineRule="auto"/>
        <w:ind w:left="567" w:hanging="567"/>
        <w:jc w:val="both"/>
        <w:rPr>
          <w:rFonts w:ascii="Arial" w:hAnsi="Arial" w:cs="Arial"/>
          <w:b/>
          <w:color w:val="auto"/>
        </w:rPr>
      </w:pPr>
      <w:bookmarkStart w:id="246" w:name="_Toc366098338"/>
      <w:bookmarkStart w:id="247" w:name="_Toc428966435"/>
      <w:bookmarkStart w:id="248" w:name="_Toc432669265"/>
      <w:r>
        <w:rPr>
          <w:rFonts w:ascii="Arial" w:hAnsi="Arial" w:cs="Arial"/>
          <w:b/>
          <w:color w:val="auto"/>
        </w:rPr>
        <w:t>.</w:t>
      </w:r>
      <w:r w:rsidR="00390936" w:rsidRPr="000B4365">
        <w:rPr>
          <w:rFonts w:ascii="Arial" w:hAnsi="Arial" w:cs="Arial"/>
          <w:b/>
          <w:color w:val="auto"/>
        </w:rPr>
        <w:t xml:space="preserve"> Objectifs annuels de couverture vaccinale</w:t>
      </w:r>
      <w:bookmarkEnd w:id="246"/>
      <w:bookmarkEnd w:id="247"/>
      <w:bookmarkEnd w:id="248"/>
    </w:p>
    <w:p w14:paraId="08787580" w14:textId="77777777" w:rsidR="009F1C12" w:rsidRPr="000B4365" w:rsidRDefault="00532DFC" w:rsidP="003D798A">
      <w:pPr>
        <w:autoSpaceDE w:val="0"/>
        <w:autoSpaceDN w:val="0"/>
        <w:adjustRightInd w:val="0"/>
        <w:spacing w:before="240" w:after="0" w:line="276" w:lineRule="auto"/>
        <w:ind w:left="-142"/>
        <w:jc w:val="both"/>
        <w:rPr>
          <w:rFonts w:ascii="Arial" w:hAnsi="Arial" w:cs="Arial"/>
          <w:sz w:val="24"/>
          <w:szCs w:val="24"/>
        </w:rPr>
      </w:pPr>
      <w:r w:rsidRPr="000B4365">
        <w:rPr>
          <w:rFonts w:ascii="Arial" w:hAnsi="Arial" w:cs="Arial"/>
          <w:sz w:val="24"/>
          <w:szCs w:val="24"/>
        </w:rPr>
        <w:t>Plusieurs stratégies seront mises en œuvre pour atteindre ces objectifs. Il s’agit notamment du renforcement des capacités, de la recherche active des perdues de vue, la communication en faveur de la vaccination.</w:t>
      </w:r>
      <w:r w:rsidR="003D798A" w:rsidRPr="000B4365">
        <w:rPr>
          <w:rFonts w:ascii="Arial" w:hAnsi="Arial" w:cs="Arial"/>
          <w:sz w:val="24"/>
          <w:szCs w:val="24"/>
        </w:rPr>
        <w:t xml:space="preserve"> </w:t>
      </w:r>
    </w:p>
    <w:p w14:paraId="10405617" w14:textId="77777777" w:rsidR="00532DFC" w:rsidRDefault="00E71EB8" w:rsidP="003D798A">
      <w:pPr>
        <w:autoSpaceDE w:val="0"/>
        <w:autoSpaceDN w:val="0"/>
        <w:adjustRightInd w:val="0"/>
        <w:spacing w:before="240" w:after="0" w:line="276" w:lineRule="auto"/>
        <w:ind w:left="-142"/>
        <w:jc w:val="both"/>
        <w:rPr>
          <w:rFonts w:ascii="Arial" w:hAnsi="Arial" w:cs="Arial"/>
          <w:color w:val="FF0000"/>
          <w:sz w:val="24"/>
          <w:szCs w:val="24"/>
        </w:rPr>
      </w:pPr>
      <w:r w:rsidRPr="000B4365">
        <w:rPr>
          <w:rFonts w:ascii="Arial" w:hAnsi="Arial" w:cs="Arial"/>
          <w:sz w:val="24"/>
          <w:szCs w:val="24"/>
        </w:rPr>
        <w:t>L'objectif</w:t>
      </w:r>
      <w:r w:rsidR="00390936" w:rsidRPr="000B4365">
        <w:rPr>
          <w:rFonts w:ascii="Arial" w:hAnsi="Arial" w:cs="Arial"/>
          <w:sz w:val="24"/>
          <w:szCs w:val="24"/>
        </w:rPr>
        <w:t xml:space="preserve"> </w:t>
      </w:r>
      <w:r w:rsidR="003D798A" w:rsidRPr="000B4365">
        <w:rPr>
          <w:rFonts w:ascii="Arial" w:hAnsi="Arial" w:cs="Arial"/>
          <w:sz w:val="24"/>
          <w:szCs w:val="24"/>
        </w:rPr>
        <w:t xml:space="preserve">annuel est de 95% en 2016 </w:t>
      </w:r>
      <w:r w:rsidR="000C72B0" w:rsidRPr="000B4365">
        <w:rPr>
          <w:rFonts w:ascii="Arial" w:hAnsi="Arial" w:cs="Arial"/>
          <w:sz w:val="24"/>
          <w:szCs w:val="24"/>
        </w:rPr>
        <w:t>lors de la campagne de masse et de 60% en fin 20</w:t>
      </w:r>
      <w:r w:rsidR="009F1C12" w:rsidRPr="000B4365">
        <w:rPr>
          <w:rFonts w:ascii="Arial" w:hAnsi="Arial" w:cs="Arial"/>
          <w:sz w:val="24"/>
          <w:szCs w:val="24"/>
        </w:rPr>
        <w:t>1</w:t>
      </w:r>
      <w:r w:rsidR="000C72B0" w:rsidRPr="000B4365">
        <w:rPr>
          <w:rFonts w:ascii="Arial" w:hAnsi="Arial" w:cs="Arial"/>
          <w:sz w:val="24"/>
          <w:szCs w:val="24"/>
        </w:rPr>
        <w:t>7 pour le PEV de routine</w:t>
      </w:r>
      <w:r w:rsidR="000C72B0" w:rsidRPr="000B4365">
        <w:rPr>
          <w:rFonts w:ascii="Arial" w:hAnsi="Arial" w:cs="Arial"/>
          <w:color w:val="FF0000"/>
          <w:sz w:val="24"/>
          <w:szCs w:val="24"/>
        </w:rPr>
        <w:t>.</w:t>
      </w:r>
      <w:r w:rsidR="00532DFC" w:rsidRPr="000B4365">
        <w:rPr>
          <w:rFonts w:ascii="Arial" w:hAnsi="Arial" w:cs="Arial"/>
          <w:color w:val="FF0000"/>
          <w:sz w:val="24"/>
          <w:szCs w:val="24"/>
        </w:rPr>
        <w:t xml:space="preserve"> </w:t>
      </w:r>
    </w:p>
    <w:p w14:paraId="0F3378BD" w14:textId="77777777" w:rsidR="00DB5333" w:rsidRPr="000B4365" w:rsidRDefault="00DB5333" w:rsidP="003D798A">
      <w:pPr>
        <w:autoSpaceDE w:val="0"/>
        <w:autoSpaceDN w:val="0"/>
        <w:adjustRightInd w:val="0"/>
        <w:spacing w:before="240" w:after="0" w:line="276" w:lineRule="auto"/>
        <w:ind w:left="-142"/>
        <w:jc w:val="both"/>
        <w:rPr>
          <w:rFonts w:ascii="Arial" w:hAnsi="Arial" w:cs="Arial"/>
          <w:sz w:val="24"/>
          <w:szCs w:val="24"/>
        </w:rPr>
      </w:pPr>
    </w:p>
    <w:p w14:paraId="44ABAFF8" w14:textId="77777777" w:rsidR="00390936" w:rsidRPr="000B4365" w:rsidRDefault="00DB5333" w:rsidP="008A5A43">
      <w:pPr>
        <w:pStyle w:val="Titre3"/>
        <w:numPr>
          <w:ilvl w:val="2"/>
          <w:numId w:val="24"/>
        </w:numPr>
        <w:spacing w:before="0" w:line="276" w:lineRule="auto"/>
        <w:ind w:left="567" w:hanging="567"/>
        <w:jc w:val="both"/>
        <w:rPr>
          <w:rFonts w:ascii="Arial" w:hAnsi="Arial" w:cs="Arial"/>
          <w:b/>
          <w:color w:val="auto"/>
        </w:rPr>
      </w:pPr>
      <w:bookmarkStart w:id="249" w:name="_Toc428966437"/>
      <w:bookmarkStart w:id="250" w:name="_Toc432669266"/>
      <w:r>
        <w:rPr>
          <w:rFonts w:ascii="Arial" w:hAnsi="Arial" w:cs="Arial"/>
          <w:b/>
          <w:color w:val="auto"/>
        </w:rPr>
        <w:lastRenderedPageBreak/>
        <w:t>.</w:t>
      </w:r>
      <w:r w:rsidR="00390936" w:rsidRPr="000B4365">
        <w:rPr>
          <w:rFonts w:ascii="Arial" w:hAnsi="Arial" w:cs="Arial"/>
          <w:b/>
          <w:color w:val="auto"/>
        </w:rPr>
        <w:t>Taux de pertes</w:t>
      </w:r>
      <w:bookmarkEnd w:id="249"/>
      <w:bookmarkEnd w:id="250"/>
    </w:p>
    <w:p w14:paraId="098A979C" w14:textId="77777777" w:rsidR="00390936" w:rsidRPr="000B4365" w:rsidRDefault="008F7A15" w:rsidP="00B93895">
      <w:pPr>
        <w:autoSpaceDE w:val="0"/>
        <w:autoSpaceDN w:val="0"/>
        <w:adjustRightInd w:val="0"/>
        <w:spacing w:before="240" w:line="276" w:lineRule="auto"/>
        <w:ind w:left="-142"/>
        <w:jc w:val="both"/>
        <w:rPr>
          <w:rFonts w:ascii="Arial" w:hAnsi="Arial" w:cs="Arial"/>
          <w:sz w:val="24"/>
          <w:szCs w:val="24"/>
        </w:rPr>
      </w:pPr>
      <w:r w:rsidRPr="000B4365">
        <w:rPr>
          <w:rFonts w:ascii="Arial" w:hAnsi="Arial" w:cs="Arial"/>
          <w:sz w:val="24"/>
          <w:szCs w:val="24"/>
        </w:rPr>
        <w:t>Selon les directive</w:t>
      </w:r>
      <w:r w:rsidR="00AA06DC" w:rsidRPr="000B4365">
        <w:rPr>
          <w:rFonts w:ascii="Arial" w:hAnsi="Arial" w:cs="Arial"/>
          <w:sz w:val="24"/>
          <w:szCs w:val="24"/>
        </w:rPr>
        <w:t>s</w:t>
      </w:r>
      <w:r w:rsidRPr="000B4365">
        <w:rPr>
          <w:rFonts w:ascii="Arial" w:hAnsi="Arial" w:cs="Arial"/>
          <w:sz w:val="24"/>
          <w:szCs w:val="24"/>
        </w:rPr>
        <w:t xml:space="preserve"> </w:t>
      </w:r>
      <w:r w:rsidR="00B93895">
        <w:rPr>
          <w:rFonts w:ascii="Arial" w:hAnsi="Arial" w:cs="Arial"/>
          <w:sz w:val="24"/>
          <w:szCs w:val="24"/>
        </w:rPr>
        <w:t>de l’</w:t>
      </w:r>
      <w:r w:rsidR="00B93895" w:rsidRPr="000B4365">
        <w:rPr>
          <w:rFonts w:ascii="Arial" w:hAnsi="Arial" w:cs="Arial"/>
          <w:sz w:val="24"/>
          <w:szCs w:val="24"/>
        </w:rPr>
        <w:t>OMS</w:t>
      </w:r>
      <w:r w:rsidR="00B93895">
        <w:rPr>
          <w:rFonts w:ascii="Arial" w:hAnsi="Arial" w:cs="Arial"/>
          <w:sz w:val="24"/>
          <w:szCs w:val="24"/>
        </w:rPr>
        <w:t>, un</w:t>
      </w:r>
      <w:r w:rsidRPr="000B4365">
        <w:rPr>
          <w:rFonts w:ascii="Arial" w:hAnsi="Arial" w:cs="Arial"/>
          <w:sz w:val="24"/>
          <w:szCs w:val="24"/>
        </w:rPr>
        <w:t xml:space="preserve"> taux de perte maximum</w:t>
      </w:r>
      <w:r w:rsidR="00AA06DC" w:rsidRPr="000B4365">
        <w:rPr>
          <w:rFonts w:ascii="Arial" w:hAnsi="Arial" w:cs="Arial"/>
          <w:sz w:val="24"/>
          <w:szCs w:val="24"/>
        </w:rPr>
        <w:t xml:space="preserve"> de 50%</w:t>
      </w:r>
      <w:r w:rsidRPr="000B4365">
        <w:rPr>
          <w:rFonts w:ascii="Arial" w:hAnsi="Arial" w:cs="Arial"/>
          <w:sz w:val="24"/>
          <w:szCs w:val="24"/>
        </w:rPr>
        <w:t xml:space="preserve"> </w:t>
      </w:r>
      <w:r w:rsidR="00AA06DC" w:rsidRPr="000B4365">
        <w:rPr>
          <w:rFonts w:ascii="Arial" w:hAnsi="Arial" w:cs="Arial"/>
          <w:sz w:val="24"/>
          <w:szCs w:val="24"/>
        </w:rPr>
        <w:t>est utilisé pour l’estimation des besoins</w:t>
      </w:r>
      <w:r w:rsidR="000630C6" w:rsidRPr="000B4365">
        <w:rPr>
          <w:rFonts w:ascii="Arial" w:hAnsi="Arial" w:cs="Arial"/>
          <w:sz w:val="24"/>
          <w:szCs w:val="24"/>
        </w:rPr>
        <w:t xml:space="preserve">. </w:t>
      </w:r>
      <w:r w:rsidR="00BC734F" w:rsidRPr="000B4365">
        <w:rPr>
          <w:rFonts w:ascii="Arial" w:hAnsi="Arial" w:cs="Arial"/>
          <w:sz w:val="24"/>
          <w:szCs w:val="24"/>
        </w:rPr>
        <w:t>Ce taux sera applique pour la vaccination de routine</w:t>
      </w:r>
      <w:r w:rsidR="00B93895">
        <w:rPr>
          <w:rFonts w:ascii="Arial" w:hAnsi="Arial" w:cs="Arial"/>
          <w:sz w:val="24"/>
          <w:szCs w:val="24"/>
        </w:rPr>
        <w:t>. Le pays fera un effort pour minimiser les pertes.</w:t>
      </w:r>
    </w:p>
    <w:p w14:paraId="24E6FF56" w14:textId="77777777" w:rsidR="00CF341D" w:rsidRPr="000B4365" w:rsidRDefault="000C72B0" w:rsidP="00BC734F">
      <w:pPr>
        <w:autoSpaceDE w:val="0"/>
        <w:autoSpaceDN w:val="0"/>
        <w:adjustRightInd w:val="0"/>
        <w:spacing w:before="240" w:line="276" w:lineRule="auto"/>
        <w:ind w:left="-142"/>
        <w:rPr>
          <w:rFonts w:ascii="Arial" w:hAnsi="Arial" w:cs="Arial"/>
          <w:sz w:val="24"/>
          <w:szCs w:val="24"/>
        </w:rPr>
      </w:pPr>
      <w:r w:rsidRPr="000B4365">
        <w:rPr>
          <w:rFonts w:ascii="Arial" w:hAnsi="Arial" w:cs="Arial"/>
          <w:sz w:val="24"/>
          <w:szCs w:val="24"/>
        </w:rPr>
        <w:t xml:space="preserve"> Pour la </w:t>
      </w:r>
      <w:r w:rsidR="00E71EB8" w:rsidRPr="000B4365">
        <w:rPr>
          <w:rFonts w:ascii="Arial" w:hAnsi="Arial" w:cs="Arial"/>
          <w:sz w:val="24"/>
          <w:szCs w:val="24"/>
        </w:rPr>
        <w:t>campagne,</w:t>
      </w:r>
      <w:r w:rsidRPr="000B4365">
        <w:rPr>
          <w:rFonts w:ascii="Arial" w:hAnsi="Arial" w:cs="Arial"/>
          <w:sz w:val="24"/>
          <w:szCs w:val="24"/>
        </w:rPr>
        <w:t xml:space="preserve"> un taux de perte de 10% sera </w:t>
      </w:r>
      <w:r w:rsidR="000E2A08" w:rsidRPr="000B4365">
        <w:rPr>
          <w:rFonts w:ascii="Arial" w:hAnsi="Arial" w:cs="Arial"/>
          <w:sz w:val="24"/>
          <w:szCs w:val="24"/>
        </w:rPr>
        <w:t>considéré</w:t>
      </w:r>
      <w:r w:rsidRPr="000B4365">
        <w:rPr>
          <w:rFonts w:ascii="Arial" w:hAnsi="Arial" w:cs="Arial"/>
          <w:sz w:val="24"/>
          <w:szCs w:val="24"/>
        </w:rPr>
        <w:t>.</w:t>
      </w:r>
    </w:p>
    <w:p w14:paraId="4CDE3A8B" w14:textId="77777777" w:rsidR="006C5806" w:rsidRPr="000B4365" w:rsidRDefault="006C5806" w:rsidP="0039686C">
      <w:pPr>
        <w:autoSpaceDE w:val="0"/>
        <w:autoSpaceDN w:val="0"/>
        <w:adjustRightInd w:val="0"/>
        <w:spacing w:before="240" w:line="276" w:lineRule="auto"/>
        <w:ind w:left="-142"/>
        <w:rPr>
          <w:rFonts w:ascii="Arial" w:hAnsi="Arial" w:cs="Arial"/>
          <w:sz w:val="24"/>
          <w:szCs w:val="24"/>
        </w:rPr>
      </w:pPr>
    </w:p>
    <w:p w14:paraId="0478B819" w14:textId="77777777" w:rsidR="00390936" w:rsidRPr="000B4365" w:rsidRDefault="00DB5333" w:rsidP="008A5A43">
      <w:pPr>
        <w:pStyle w:val="Titre3"/>
        <w:numPr>
          <w:ilvl w:val="2"/>
          <w:numId w:val="24"/>
        </w:numPr>
        <w:spacing w:before="0" w:line="276" w:lineRule="auto"/>
        <w:ind w:left="567" w:hanging="567"/>
        <w:jc w:val="both"/>
        <w:rPr>
          <w:rFonts w:ascii="Arial" w:hAnsi="Arial" w:cs="Arial"/>
          <w:b/>
          <w:color w:val="auto"/>
        </w:rPr>
      </w:pPr>
      <w:bookmarkStart w:id="251" w:name="_Toc366098339"/>
      <w:bookmarkStart w:id="252" w:name="_Toc428966438"/>
      <w:bookmarkStart w:id="253" w:name="_Toc432669267"/>
      <w:r>
        <w:rPr>
          <w:rFonts w:ascii="Arial" w:hAnsi="Arial" w:cs="Arial"/>
          <w:b/>
          <w:color w:val="auto"/>
        </w:rPr>
        <w:t>.</w:t>
      </w:r>
      <w:r w:rsidR="00390936" w:rsidRPr="000B4365">
        <w:rPr>
          <w:rFonts w:ascii="Arial" w:hAnsi="Arial" w:cs="Arial"/>
          <w:b/>
          <w:color w:val="auto"/>
        </w:rPr>
        <w:t xml:space="preserve"> Estimation des besoins en vaccins et consommables</w:t>
      </w:r>
      <w:bookmarkEnd w:id="251"/>
      <w:bookmarkEnd w:id="252"/>
      <w:bookmarkEnd w:id="253"/>
    </w:p>
    <w:p w14:paraId="263B4324" w14:textId="77777777" w:rsidR="00390936" w:rsidRPr="000B4365" w:rsidRDefault="00390936" w:rsidP="0039686C">
      <w:pPr>
        <w:pStyle w:val="Lgende"/>
        <w:spacing w:before="240" w:line="276" w:lineRule="auto"/>
        <w:rPr>
          <w:b w:val="0"/>
          <w:i w:val="0"/>
          <w:szCs w:val="24"/>
        </w:rPr>
      </w:pPr>
      <w:bookmarkStart w:id="254" w:name="_Toc366098365"/>
      <w:r w:rsidRPr="00AF5FDF">
        <w:rPr>
          <w:b w:val="0"/>
          <w:i w:val="0"/>
          <w:szCs w:val="24"/>
          <w:u w:val="single"/>
        </w:rPr>
        <w:t xml:space="preserve">Tableau </w:t>
      </w:r>
      <w:r w:rsidR="00AF5FDF" w:rsidRPr="00AF5FDF">
        <w:rPr>
          <w:b w:val="0"/>
          <w:i w:val="0"/>
          <w:szCs w:val="24"/>
          <w:u w:val="single"/>
        </w:rPr>
        <w:t>XX</w:t>
      </w:r>
      <w:r w:rsidRPr="000B4365">
        <w:rPr>
          <w:i w:val="0"/>
          <w:szCs w:val="24"/>
        </w:rPr>
        <w:t xml:space="preserve"> : </w:t>
      </w:r>
      <w:r w:rsidRPr="000B4365">
        <w:rPr>
          <w:b w:val="0"/>
          <w:i w:val="0"/>
          <w:szCs w:val="24"/>
        </w:rPr>
        <w:t>B</w:t>
      </w:r>
      <w:r w:rsidR="006D439D" w:rsidRPr="000B4365">
        <w:rPr>
          <w:b w:val="0"/>
          <w:i w:val="0"/>
          <w:szCs w:val="24"/>
        </w:rPr>
        <w:t xml:space="preserve">esoins en vaccin </w:t>
      </w:r>
      <w:proofErr w:type="spellStart"/>
      <w:r w:rsidR="0039686C" w:rsidRPr="000B4365">
        <w:rPr>
          <w:b w:val="0"/>
          <w:i w:val="0"/>
          <w:szCs w:val="24"/>
        </w:rPr>
        <w:t>MenAfriVac</w:t>
      </w:r>
      <w:proofErr w:type="spellEnd"/>
      <w:r w:rsidR="0039686C" w:rsidRPr="000B4365">
        <w:rPr>
          <w:b w:val="0"/>
          <w:i w:val="0"/>
          <w:szCs w:val="24"/>
        </w:rPr>
        <w:t>®</w:t>
      </w:r>
      <w:r w:rsidRPr="000B4365">
        <w:rPr>
          <w:b w:val="0"/>
          <w:i w:val="0"/>
          <w:szCs w:val="24"/>
        </w:rPr>
        <w:t xml:space="preserve"> et consommables </w:t>
      </w:r>
      <w:bookmarkEnd w:id="254"/>
      <w:r w:rsidR="006D439D" w:rsidRPr="000B4365">
        <w:rPr>
          <w:b w:val="0"/>
          <w:i w:val="0"/>
          <w:szCs w:val="24"/>
        </w:rPr>
        <w:t>en 2016</w:t>
      </w:r>
      <w:r w:rsidR="007D1367">
        <w:rPr>
          <w:b w:val="0"/>
          <w:i w:val="0"/>
          <w:szCs w:val="24"/>
        </w:rPr>
        <w:t xml:space="preserve"> et 2017</w:t>
      </w:r>
    </w:p>
    <w:tbl>
      <w:tblPr>
        <w:tblW w:w="8060" w:type="dxa"/>
        <w:tblInd w:w="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00"/>
        <w:gridCol w:w="2180"/>
        <w:gridCol w:w="2180"/>
      </w:tblGrid>
      <w:tr w:rsidR="008E6D75" w:rsidRPr="00C36EF9" w14:paraId="22E86CEA" w14:textId="77777777" w:rsidTr="008E6D75">
        <w:trPr>
          <w:trHeight w:val="330"/>
        </w:trPr>
        <w:tc>
          <w:tcPr>
            <w:tcW w:w="370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4A8B8E6D" w14:textId="77777777" w:rsidR="008E6D75" w:rsidRPr="00C36EF9" w:rsidRDefault="008E6D75" w:rsidP="00550BFE">
            <w:pPr>
              <w:spacing w:after="0" w:line="240" w:lineRule="auto"/>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Désignation</w:t>
            </w:r>
          </w:p>
        </w:tc>
        <w:tc>
          <w:tcPr>
            <w:tcW w:w="218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66E3B6F9" w14:textId="77777777" w:rsidR="008E6D75" w:rsidRPr="00C36EF9" w:rsidRDefault="008E6D75" w:rsidP="00550BFE">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2016</w:t>
            </w:r>
          </w:p>
        </w:tc>
        <w:tc>
          <w:tcPr>
            <w:tcW w:w="2180" w:type="dxa"/>
            <w:tcBorders>
              <w:top w:val="dotted" w:sz="4" w:space="0" w:color="auto"/>
              <w:left w:val="dotted" w:sz="4" w:space="0" w:color="auto"/>
              <w:bottom w:val="dotted" w:sz="4" w:space="0" w:color="auto"/>
              <w:right w:val="dotted" w:sz="4" w:space="0" w:color="auto"/>
            </w:tcBorders>
            <w:shd w:val="clear" w:color="000000" w:fill="D9D9D9"/>
          </w:tcPr>
          <w:p w14:paraId="48EF6452" w14:textId="77777777" w:rsidR="008E6D75" w:rsidRPr="00C36EF9" w:rsidRDefault="008E6D75" w:rsidP="00550BFE">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2017</w:t>
            </w:r>
          </w:p>
        </w:tc>
      </w:tr>
      <w:tr w:rsidR="008E6D75" w:rsidRPr="00C36EF9" w14:paraId="5107725F" w14:textId="77777777" w:rsidTr="008E6D75">
        <w:trPr>
          <w:trHeight w:val="330"/>
        </w:trPr>
        <w:tc>
          <w:tcPr>
            <w:tcW w:w="370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49A71FA7" w14:textId="77777777" w:rsidR="008E6D75" w:rsidRPr="00C36EF9" w:rsidRDefault="008E6D75" w:rsidP="00550BFE">
            <w:pPr>
              <w:spacing w:after="0" w:line="240" w:lineRule="auto"/>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Population totale</w:t>
            </w:r>
          </w:p>
        </w:tc>
        <w:tc>
          <w:tcPr>
            <w:tcW w:w="218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2B7630EC" w14:textId="77777777" w:rsidR="008E6D75" w:rsidRPr="00C36EF9" w:rsidRDefault="008E6D75" w:rsidP="00550BFE">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5</w:t>
            </w:r>
            <w:r w:rsidRPr="008E6D75">
              <w:rPr>
                <w:rFonts w:ascii="Arial" w:eastAsia="Times New Roman" w:hAnsi="Arial" w:cs="Arial"/>
                <w:b/>
                <w:bCs/>
                <w:color w:val="000000"/>
                <w:sz w:val="24"/>
                <w:szCs w:val="24"/>
                <w:lang w:eastAsia="fr-BE"/>
              </w:rPr>
              <w:t>, 076,840</w:t>
            </w:r>
          </w:p>
        </w:tc>
        <w:tc>
          <w:tcPr>
            <w:tcW w:w="2180" w:type="dxa"/>
            <w:tcBorders>
              <w:top w:val="dotted" w:sz="4" w:space="0" w:color="auto"/>
              <w:left w:val="dotted" w:sz="4" w:space="0" w:color="auto"/>
              <w:bottom w:val="dotted" w:sz="4" w:space="0" w:color="auto"/>
              <w:right w:val="dotted" w:sz="4" w:space="0" w:color="auto"/>
            </w:tcBorders>
            <w:shd w:val="clear" w:color="000000" w:fill="D9D9D9"/>
          </w:tcPr>
          <w:p w14:paraId="703F8CBF" w14:textId="77777777" w:rsidR="008E6D75" w:rsidRPr="00C36EF9" w:rsidRDefault="008E6D75" w:rsidP="00550BFE">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5</w:t>
            </w:r>
            <w:r w:rsidRPr="008E6D75">
              <w:rPr>
                <w:rFonts w:ascii="Arial" w:eastAsia="Times New Roman" w:hAnsi="Arial" w:cs="Arial"/>
                <w:b/>
                <w:bCs/>
                <w:color w:val="000000"/>
                <w:sz w:val="24"/>
                <w:szCs w:val="24"/>
                <w:lang w:eastAsia="fr-BE"/>
              </w:rPr>
              <w:t>, 203,761</w:t>
            </w:r>
          </w:p>
        </w:tc>
      </w:tr>
      <w:tr w:rsidR="008E6D75" w:rsidRPr="00C36EF9" w14:paraId="01427B98" w14:textId="77777777" w:rsidTr="008E6D75">
        <w:trPr>
          <w:trHeight w:val="330"/>
        </w:trPr>
        <w:tc>
          <w:tcPr>
            <w:tcW w:w="370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25BB9170" w14:textId="77777777" w:rsidR="008E6D75" w:rsidRPr="00C36EF9" w:rsidRDefault="008E6D75" w:rsidP="00550BFE">
            <w:pPr>
              <w:spacing w:after="0" w:line="240" w:lineRule="auto"/>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Population cible</w:t>
            </w:r>
          </w:p>
        </w:tc>
        <w:tc>
          <w:tcPr>
            <w:tcW w:w="218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27C730E2" w14:textId="77777777" w:rsidR="008E6D75" w:rsidRPr="00C36EF9" w:rsidRDefault="008E6D75" w:rsidP="00550BFE">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3</w:t>
            </w:r>
            <w:r w:rsidRPr="008E6D75">
              <w:rPr>
                <w:rFonts w:ascii="Arial" w:eastAsia="Times New Roman" w:hAnsi="Arial" w:cs="Arial"/>
                <w:b/>
                <w:bCs/>
                <w:color w:val="000000"/>
                <w:sz w:val="24"/>
                <w:szCs w:val="24"/>
                <w:lang w:eastAsia="fr-BE"/>
              </w:rPr>
              <w:t>, 604,558</w:t>
            </w:r>
          </w:p>
        </w:tc>
        <w:tc>
          <w:tcPr>
            <w:tcW w:w="2180" w:type="dxa"/>
            <w:tcBorders>
              <w:top w:val="dotted" w:sz="4" w:space="0" w:color="auto"/>
              <w:left w:val="dotted" w:sz="4" w:space="0" w:color="auto"/>
              <w:bottom w:val="dotted" w:sz="4" w:space="0" w:color="auto"/>
              <w:right w:val="dotted" w:sz="4" w:space="0" w:color="auto"/>
            </w:tcBorders>
            <w:shd w:val="clear" w:color="000000" w:fill="D9D9D9"/>
          </w:tcPr>
          <w:p w14:paraId="1FAB149D" w14:textId="5CF3E673" w:rsidR="008E6D75" w:rsidRPr="00C36EF9" w:rsidRDefault="007012E0" w:rsidP="00550BFE">
            <w:pPr>
              <w:spacing w:after="0" w:line="240" w:lineRule="auto"/>
              <w:jc w:val="center"/>
              <w:rPr>
                <w:rFonts w:ascii="Arial" w:eastAsia="Times New Roman" w:hAnsi="Arial" w:cs="Arial"/>
                <w:b/>
                <w:bCs/>
                <w:color w:val="000000"/>
                <w:sz w:val="24"/>
                <w:szCs w:val="24"/>
                <w:lang w:eastAsia="fr-BE"/>
              </w:rPr>
            </w:pPr>
            <w:r>
              <w:rPr>
                <w:rFonts w:ascii="Arial" w:eastAsia="Times New Roman" w:hAnsi="Arial" w:cs="Arial"/>
                <w:b/>
                <w:bCs/>
                <w:color w:val="000000"/>
                <w:sz w:val="24"/>
                <w:szCs w:val="24"/>
                <w:lang w:eastAsia="fr-BE"/>
              </w:rPr>
              <w:t>158195</w:t>
            </w:r>
          </w:p>
        </w:tc>
      </w:tr>
      <w:tr w:rsidR="008E6D75" w:rsidRPr="00C36EF9" w14:paraId="419E2957" w14:textId="77777777" w:rsidTr="008E6D75">
        <w:trPr>
          <w:trHeight w:val="330"/>
        </w:trPr>
        <w:tc>
          <w:tcPr>
            <w:tcW w:w="370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6E8C1E4E" w14:textId="77777777" w:rsidR="008E6D75" w:rsidRPr="00C36EF9" w:rsidRDefault="008E6D75" w:rsidP="00550BFE">
            <w:pPr>
              <w:spacing w:after="0" w:line="240" w:lineRule="auto"/>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Objectifs CV</w:t>
            </w:r>
          </w:p>
        </w:tc>
        <w:tc>
          <w:tcPr>
            <w:tcW w:w="218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107376FF" w14:textId="77777777" w:rsidR="008E6D75" w:rsidRPr="00C36EF9" w:rsidRDefault="008E6D75" w:rsidP="00550BFE">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95%</w:t>
            </w:r>
          </w:p>
        </w:tc>
        <w:tc>
          <w:tcPr>
            <w:tcW w:w="2180" w:type="dxa"/>
            <w:tcBorders>
              <w:top w:val="dotted" w:sz="4" w:space="0" w:color="auto"/>
              <w:left w:val="dotted" w:sz="4" w:space="0" w:color="auto"/>
              <w:bottom w:val="dotted" w:sz="4" w:space="0" w:color="auto"/>
              <w:right w:val="dotted" w:sz="4" w:space="0" w:color="auto"/>
            </w:tcBorders>
            <w:shd w:val="clear" w:color="000000" w:fill="D9D9D9"/>
          </w:tcPr>
          <w:p w14:paraId="38A8DFCA" w14:textId="77777777" w:rsidR="008E6D75" w:rsidRPr="00C36EF9" w:rsidRDefault="008E6D75" w:rsidP="00550BFE">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60%</w:t>
            </w:r>
          </w:p>
        </w:tc>
      </w:tr>
      <w:tr w:rsidR="008E6D75" w:rsidRPr="00C36EF9" w14:paraId="03831A4B" w14:textId="77777777" w:rsidTr="008E6D75">
        <w:trPr>
          <w:trHeight w:val="330"/>
        </w:trPr>
        <w:tc>
          <w:tcPr>
            <w:tcW w:w="370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6BA4CA17" w14:textId="77777777" w:rsidR="008E6D75" w:rsidRPr="00C36EF9" w:rsidRDefault="008E6D75" w:rsidP="00550BFE">
            <w:pPr>
              <w:spacing w:after="0" w:line="240" w:lineRule="auto"/>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Taux de Pertes (TP)</w:t>
            </w:r>
          </w:p>
        </w:tc>
        <w:tc>
          <w:tcPr>
            <w:tcW w:w="218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2BE9CC3E" w14:textId="77777777" w:rsidR="008E6D75" w:rsidRPr="00C36EF9" w:rsidRDefault="008E6D75" w:rsidP="00550BFE">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10%</w:t>
            </w:r>
          </w:p>
        </w:tc>
        <w:tc>
          <w:tcPr>
            <w:tcW w:w="2180" w:type="dxa"/>
            <w:tcBorders>
              <w:top w:val="dotted" w:sz="4" w:space="0" w:color="auto"/>
              <w:left w:val="dotted" w:sz="4" w:space="0" w:color="auto"/>
              <w:bottom w:val="dotted" w:sz="4" w:space="0" w:color="auto"/>
              <w:right w:val="dotted" w:sz="4" w:space="0" w:color="auto"/>
            </w:tcBorders>
            <w:shd w:val="clear" w:color="000000" w:fill="D9D9D9"/>
          </w:tcPr>
          <w:p w14:paraId="434D31FA" w14:textId="77777777" w:rsidR="008E6D75" w:rsidRPr="00C36EF9" w:rsidRDefault="008E6D75" w:rsidP="00550BFE">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50%</w:t>
            </w:r>
          </w:p>
        </w:tc>
      </w:tr>
      <w:tr w:rsidR="008E6D75" w:rsidRPr="00C36EF9" w14:paraId="76A8A923" w14:textId="77777777" w:rsidTr="008E6D75">
        <w:trPr>
          <w:trHeight w:val="330"/>
        </w:trPr>
        <w:tc>
          <w:tcPr>
            <w:tcW w:w="370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579453E3" w14:textId="77777777" w:rsidR="008E6D75" w:rsidRPr="00C36EF9" w:rsidRDefault="008E6D75" w:rsidP="00550BFE">
            <w:pPr>
              <w:spacing w:after="0" w:line="240" w:lineRule="auto"/>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Facteur de Pertes (FP)</w:t>
            </w:r>
          </w:p>
        </w:tc>
        <w:tc>
          <w:tcPr>
            <w:tcW w:w="218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7062FE7C" w14:textId="77777777" w:rsidR="008E6D75" w:rsidRPr="00C36EF9" w:rsidRDefault="008E6D75" w:rsidP="00550BFE">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1.11</w:t>
            </w:r>
          </w:p>
        </w:tc>
        <w:tc>
          <w:tcPr>
            <w:tcW w:w="2180" w:type="dxa"/>
            <w:tcBorders>
              <w:top w:val="dotted" w:sz="4" w:space="0" w:color="auto"/>
              <w:left w:val="dotted" w:sz="4" w:space="0" w:color="auto"/>
              <w:bottom w:val="dotted" w:sz="4" w:space="0" w:color="auto"/>
              <w:right w:val="dotted" w:sz="4" w:space="0" w:color="auto"/>
            </w:tcBorders>
            <w:shd w:val="clear" w:color="000000" w:fill="D9D9D9"/>
          </w:tcPr>
          <w:p w14:paraId="20C9BEC7" w14:textId="77777777" w:rsidR="008E6D75" w:rsidRPr="00C36EF9" w:rsidRDefault="008E6D75" w:rsidP="00550BFE">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2</w:t>
            </w:r>
          </w:p>
        </w:tc>
      </w:tr>
      <w:tr w:rsidR="008E6D75" w:rsidRPr="00C36EF9" w14:paraId="26214A1C" w14:textId="77777777" w:rsidTr="008E6D75">
        <w:trPr>
          <w:trHeight w:val="330"/>
        </w:trPr>
        <w:tc>
          <w:tcPr>
            <w:tcW w:w="370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3F6DA38B" w14:textId="77777777" w:rsidR="008E6D75" w:rsidRPr="00C36EF9" w:rsidRDefault="008E6D75" w:rsidP="00550BFE">
            <w:pPr>
              <w:spacing w:after="0" w:line="240" w:lineRule="auto"/>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 xml:space="preserve">Besoins en vaccins </w:t>
            </w:r>
            <w:proofErr w:type="spellStart"/>
            <w:r w:rsidRPr="00C36EF9">
              <w:rPr>
                <w:rFonts w:ascii="Arial" w:eastAsia="Times New Roman" w:hAnsi="Arial" w:cs="Arial"/>
                <w:b/>
                <w:bCs/>
                <w:color w:val="000000"/>
                <w:sz w:val="24"/>
                <w:szCs w:val="24"/>
                <w:lang w:eastAsia="fr-BE"/>
              </w:rPr>
              <w:t>MenAfriVac</w:t>
            </w:r>
            <w:proofErr w:type="spellEnd"/>
            <w:r w:rsidRPr="00C36EF9">
              <w:rPr>
                <w:rFonts w:ascii="Arial" w:eastAsia="Times New Roman" w:hAnsi="Arial" w:cs="Arial"/>
                <w:b/>
                <w:bCs/>
                <w:color w:val="000000"/>
                <w:sz w:val="24"/>
                <w:szCs w:val="24"/>
                <w:lang w:eastAsia="fr-BE"/>
              </w:rPr>
              <w:t>®®</w:t>
            </w:r>
          </w:p>
        </w:tc>
        <w:tc>
          <w:tcPr>
            <w:tcW w:w="218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6C27E0D6" w14:textId="77777777" w:rsidR="008E6D75" w:rsidRPr="00C36EF9" w:rsidRDefault="008E6D75" w:rsidP="006C0EBF">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 xml:space="preserve">  4</w:t>
            </w:r>
            <w:r w:rsidRPr="008E6D75">
              <w:rPr>
                <w:rFonts w:ascii="Arial" w:eastAsia="Times New Roman" w:hAnsi="Arial" w:cs="Arial"/>
                <w:b/>
                <w:bCs/>
                <w:color w:val="000000"/>
                <w:sz w:val="24"/>
                <w:szCs w:val="24"/>
                <w:lang w:eastAsia="fr-BE"/>
              </w:rPr>
              <w:t>, 001,0</w:t>
            </w:r>
            <w:r w:rsidR="006C0EBF">
              <w:rPr>
                <w:rFonts w:ascii="Arial" w:eastAsia="Times New Roman" w:hAnsi="Arial" w:cs="Arial"/>
                <w:b/>
                <w:bCs/>
                <w:color w:val="000000"/>
                <w:sz w:val="24"/>
                <w:szCs w:val="24"/>
                <w:lang w:eastAsia="fr-BE"/>
              </w:rPr>
              <w:t>60</w:t>
            </w:r>
            <w:r w:rsidRPr="00C36EF9">
              <w:rPr>
                <w:rFonts w:ascii="Arial" w:eastAsia="Times New Roman" w:hAnsi="Arial" w:cs="Arial"/>
                <w:b/>
                <w:bCs/>
                <w:color w:val="000000"/>
                <w:sz w:val="24"/>
                <w:szCs w:val="24"/>
                <w:lang w:eastAsia="fr-BE"/>
              </w:rPr>
              <w:t xml:space="preserve"> </w:t>
            </w:r>
          </w:p>
        </w:tc>
        <w:tc>
          <w:tcPr>
            <w:tcW w:w="2180" w:type="dxa"/>
            <w:tcBorders>
              <w:top w:val="dotted" w:sz="4" w:space="0" w:color="auto"/>
              <w:left w:val="dotted" w:sz="4" w:space="0" w:color="auto"/>
              <w:bottom w:val="dotted" w:sz="4" w:space="0" w:color="auto"/>
              <w:right w:val="dotted" w:sz="4" w:space="0" w:color="auto"/>
            </w:tcBorders>
            <w:shd w:val="clear" w:color="000000" w:fill="D9D9D9"/>
          </w:tcPr>
          <w:p w14:paraId="50E96DAC" w14:textId="77777777" w:rsidR="008E6D75" w:rsidRPr="00C36EF9" w:rsidRDefault="008E6D75" w:rsidP="00550BFE">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 xml:space="preserve">     189,840 </w:t>
            </w:r>
          </w:p>
        </w:tc>
      </w:tr>
      <w:tr w:rsidR="008E6D75" w:rsidRPr="00C36EF9" w14:paraId="0820F31E" w14:textId="77777777" w:rsidTr="008E6D75">
        <w:trPr>
          <w:trHeight w:val="330"/>
        </w:trPr>
        <w:tc>
          <w:tcPr>
            <w:tcW w:w="370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6624D9DA" w14:textId="77777777" w:rsidR="008E6D75" w:rsidRPr="00C36EF9" w:rsidRDefault="008E6D75" w:rsidP="00550BFE">
            <w:pPr>
              <w:spacing w:after="0" w:line="240" w:lineRule="auto"/>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Besoins en SAB 0,5 ml</w:t>
            </w:r>
          </w:p>
        </w:tc>
        <w:tc>
          <w:tcPr>
            <w:tcW w:w="218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2EC67D8D" w14:textId="77777777" w:rsidR="008E6D75" w:rsidRPr="00C36EF9" w:rsidRDefault="008E6D75" w:rsidP="006C0EBF">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 xml:space="preserve">  4</w:t>
            </w:r>
            <w:r w:rsidRPr="008E6D75">
              <w:rPr>
                <w:rFonts w:ascii="Arial" w:eastAsia="Times New Roman" w:hAnsi="Arial" w:cs="Arial"/>
                <w:b/>
                <w:bCs/>
                <w:color w:val="000000"/>
                <w:sz w:val="24"/>
                <w:szCs w:val="24"/>
                <w:lang w:eastAsia="fr-BE"/>
              </w:rPr>
              <w:t>, 001,</w:t>
            </w:r>
            <w:r w:rsidR="006C0EBF">
              <w:rPr>
                <w:rFonts w:ascii="Arial" w:eastAsia="Times New Roman" w:hAnsi="Arial" w:cs="Arial"/>
                <w:b/>
                <w:bCs/>
                <w:color w:val="000000"/>
                <w:sz w:val="24"/>
                <w:szCs w:val="24"/>
                <w:lang w:eastAsia="fr-BE"/>
              </w:rPr>
              <w:t>100</w:t>
            </w:r>
            <w:r w:rsidRPr="00C36EF9">
              <w:rPr>
                <w:rFonts w:ascii="Arial" w:eastAsia="Times New Roman" w:hAnsi="Arial" w:cs="Arial"/>
                <w:b/>
                <w:bCs/>
                <w:color w:val="000000"/>
                <w:sz w:val="24"/>
                <w:szCs w:val="24"/>
                <w:lang w:eastAsia="fr-BE"/>
              </w:rPr>
              <w:t xml:space="preserve"> </w:t>
            </w:r>
          </w:p>
        </w:tc>
        <w:tc>
          <w:tcPr>
            <w:tcW w:w="2180" w:type="dxa"/>
            <w:tcBorders>
              <w:top w:val="dotted" w:sz="4" w:space="0" w:color="auto"/>
              <w:left w:val="dotted" w:sz="4" w:space="0" w:color="auto"/>
              <w:bottom w:val="dotted" w:sz="4" w:space="0" w:color="auto"/>
              <w:right w:val="dotted" w:sz="4" w:space="0" w:color="auto"/>
            </w:tcBorders>
            <w:shd w:val="clear" w:color="000000" w:fill="D9D9D9"/>
          </w:tcPr>
          <w:p w14:paraId="0FCB5FA5" w14:textId="77777777" w:rsidR="008E6D75" w:rsidRPr="00C36EF9" w:rsidRDefault="008E6D75" w:rsidP="00550BFE">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 xml:space="preserve">     189,840 </w:t>
            </w:r>
          </w:p>
        </w:tc>
      </w:tr>
      <w:tr w:rsidR="008E6D75" w:rsidRPr="00C36EF9" w14:paraId="3D74CC36" w14:textId="77777777" w:rsidTr="008E6D75">
        <w:trPr>
          <w:trHeight w:val="330"/>
        </w:trPr>
        <w:tc>
          <w:tcPr>
            <w:tcW w:w="370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731B85E2" w14:textId="77777777" w:rsidR="008E6D75" w:rsidRPr="00C36EF9" w:rsidRDefault="008E6D75" w:rsidP="00550BFE">
            <w:pPr>
              <w:spacing w:after="0" w:line="240" w:lineRule="auto"/>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Besoins en SDIL_5 ml</w:t>
            </w:r>
          </w:p>
        </w:tc>
        <w:tc>
          <w:tcPr>
            <w:tcW w:w="218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01EC33F4" w14:textId="77777777" w:rsidR="008E6D75" w:rsidRPr="00C36EF9" w:rsidRDefault="008E6D75" w:rsidP="006C0EBF">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 xml:space="preserve">     400,1</w:t>
            </w:r>
            <w:r w:rsidR="006C0EBF">
              <w:rPr>
                <w:rFonts w:ascii="Arial" w:eastAsia="Times New Roman" w:hAnsi="Arial" w:cs="Arial"/>
                <w:b/>
                <w:bCs/>
                <w:color w:val="000000"/>
                <w:sz w:val="24"/>
                <w:szCs w:val="24"/>
                <w:lang w:eastAsia="fr-BE"/>
              </w:rPr>
              <w:t>10</w:t>
            </w:r>
            <w:r w:rsidRPr="00C36EF9">
              <w:rPr>
                <w:rFonts w:ascii="Arial" w:eastAsia="Times New Roman" w:hAnsi="Arial" w:cs="Arial"/>
                <w:b/>
                <w:bCs/>
                <w:color w:val="000000"/>
                <w:sz w:val="24"/>
                <w:szCs w:val="24"/>
                <w:lang w:eastAsia="fr-BE"/>
              </w:rPr>
              <w:t xml:space="preserve"> </w:t>
            </w:r>
          </w:p>
        </w:tc>
        <w:tc>
          <w:tcPr>
            <w:tcW w:w="2180" w:type="dxa"/>
            <w:tcBorders>
              <w:top w:val="dotted" w:sz="4" w:space="0" w:color="auto"/>
              <w:left w:val="dotted" w:sz="4" w:space="0" w:color="auto"/>
              <w:bottom w:val="dotted" w:sz="4" w:space="0" w:color="auto"/>
              <w:right w:val="dotted" w:sz="4" w:space="0" w:color="auto"/>
            </w:tcBorders>
            <w:shd w:val="clear" w:color="000000" w:fill="D9D9D9"/>
          </w:tcPr>
          <w:p w14:paraId="5D91CD10" w14:textId="77777777" w:rsidR="008E6D75" w:rsidRPr="00C36EF9" w:rsidRDefault="008E6D75" w:rsidP="00550BFE">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 xml:space="preserve">       18,984 </w:t>
            </w:r>
          </w:p>
        </w:tc>
      </w:tr>
      <w:tr w:rsidR="008E6D75" w:rsidRPr="00C36EF9" w14:paraId="09CA0199" w14:textId="77777777" w:rsidTr="008E6D75">
        <w:trPr>
          <w:trHeight w:val="330"/>
        </w:trPr>
        <w:tc>
          <w:tcPr>
            <w:tcW w:w="370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44CB0597" w14:textId="77777777" w:rsidR="008E6D75" w:rsidRPr="00C36EF9" w:rsidRDefault="008E6D75" w:rsidP="00550BFE">
            <w:pPr>
              <w:spacing w:after="0" w:line="240" w:lineRule="auto"/>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Besoins en BS</w:t>
            </w:r>
          </w:p>
        </w:tc>
        <w:tc>
          <w:tcPr>
            <w:tcW w:w="2180" w:type="dxa"/>
            <w:tcBorders>
              <w:top w:val="dotted" w:sz="4" w:space="0" w:color="auto"/>
              <w:left w:val="dotted" w:sz="4" w:space="0" w:color="auto"/>
              <w:bottom w:val="dotted" w:sz="4" w:space="0" w:color="auto"/>
              <w:right w:val="dotted" w:sz="4" w:space="0" w:color="auto"/>
            </w:tcBorders>
            <w:shd w:val="clear" w:color="000000" w:fill="D9D9D9"/>
            <w:noWrap/>
            <w:vAlign w:val="center"/>
            <w:hideMark/>
          </w:tcPr>
          <w:p w14:paraId="3BA240C1" w14:textId="77777777" w:rsidR="008E6D75" w:rsidRPr="00C36EF9" w:rsidRDefault="008E6D75" w:rsidP="00550BFE">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 xml:space="preserve">         1,760 </w:t>
            </w:r>
          </w:p>
        </w:tc>
        <w:tc>
          <w:tcPr>
            <w:tcW w:w="2180" w:type="dxa"/>
            <w:tcBorders>
              <w:top w:val="dotted" w:sz="4" w:space="0" w:color="auto"/>
              <w:left w:val="dotted" w:sz="4" w:space="0" w:color="auto"/>
              <w:bottom w:val="dotted" w:sz="4" w:space="0" w:color="auto"/>
              <w:right w:val="dotted" w:sz="4" w:space="0" w:color="auto"/>
            </w:tcBorders>
            <w:shd w:val="clear" w:color="000000" w:fill="D9D9D9"/>
          </w:tcPr>
          <w:p w14:paraId="5A9B1037" w14:textId="77777777" w:rsidR="008E6D75" w:rsidRPr="00C36EF9" w:rsidRDefault="008E6D75" w:rsidP="00550BFE">
            <w:pPr>
              <w:spacing w:after="0" w:line="240" w:lineRule="auto"/>
              <w:jc w:val="center"/>
              <w:rPr>
                <w:rFonts w:ascii="Arial" w:eastAsia="Times New Roman" w:hAnsi="Arial" w:cs="Arial"/>
                <w:b/>
                <w:bCs/>
                <w:color w:val="000000"/>
                <w:sz w:val="24"/>
                <w:szCs w:val="24"/>
                <w:lang w:eastAsia="fr-BE"/>
              </w:rPr>
            </w:pPr>
            <w:r w:rsidRPr="00C36EF9">
              <w:rPr>
                <w:rFonts w:ascii="Arial" w:eastAsia="Times New Roman" w:hAnsi="Arial" w:cs="Arial"/>
                <w:b/>
                <w:bCs/>
                <w:color w:val="000000"/>
                <w:sz w:val="24"/>
                <w:szCs w:val="24"/>
                <w:lang w:eastAsia="fr-BE"/>
              </w:rPr>
              <w:t xml:space="preserve">               84 </w:t>
            </w:r>
          </w:p>
        </w:tc>
      </w:tr>
    </w:tbl>
    <w:p w14:paraId="5032855B" w14:textId="77777777" w:rsidR="0099524A" w:rsidRPr="000B4365" w:rsidRDefault="0099524A" w:rsidP="0039686C">
      <w:pPr>
        <w:spacing w:after="0"/>
        <w:rPr>
          <w:rFonts w:ascii="Arial" w:hAnsi="Arial" w:cs="Arial"/>
          <w:sz w:val="24"/>
          <w:szCs w:val="24"/>
        </w:rPr>
      </w:pPr>
      <w:bookmarkStart w:id="255" w:name="_Toc366098340"/>
    </w:p>
    <w:p w14:paraId="3D32C20F" w14:textId="77777777" w:rsidR="00CF341D" w:rsidRPr="000B4365" w:rsidRDefault="006D04C8" w:rsidP="008A5A43">
      <w:pPr>
        <w:pStyle w:val="Titre3"/>
        <w:numPr>
          <w:ilvl w:val="2"/>
          <w:numId w:val="24"/>
        </w:numPr>
        <w:spacing w:before="0" w:line="276" w:lineRule="auto"/>
        <w:ind w:left="567" w:hanging="567"/>
        <w:jc w:val="both"/>
        <w:rPr>
          <w:rFonts w:ascii="Arial" w:hAnsi="Arial" w:cs="Arial"/>
          <w:b/>
          <w:color w:val="auto"/>
        </w:rPr>
      </w:pPr>
      <w:bookmarkStart w:id="256" w:name="_Toc428966439"/>
      <w:bookmarkStart w:id="257" w:name="_Toc432669268"/>
      <w:r w:rsidRPr="000B4365">
        <w:rPr>
          <w:rFonts w:ascii="Arial" w:hAnsi="Arial" w:cs="Arial"/>
          <w:b/>
          <w:color w:val="auto"/>
        </w:rPr>
        <w:t>C</w:t>
      </w:r>
      <w:r w:rsidR="00390936" w:rsidRPr="000B4365">
        <w:rPr>
          <w:rFonts w:ascii="Arial" w:hAnsi="Arial" w:cs="Arial"/>
          <w:b/>
          <w:color w:val="auto"/>
        </w:rPr>
        <w:t>alendrier de vaccination</w:t>
      </w:r>
      <w:bookmarkStart w:id="258" w:name="_Toc307585819"/>
      <w:bookmarkEnd w:id="255"/>
      <w:r w:rsidRPr="000B4365">
        <w:rPr>
          <w:rFonts w:ascii="Arial" w:hAnsi="Arial" w:cs="Arial"/>
          <w:b/>
          <w:color w:val="auto"/>
        </w:rPr>
        <w:t xml:space="preserve"> actualisé</w:t>
      </w:r>
      <w:bookmarkEnd w:id="256"/>
      <w:bookmarkEnd w:id="257"/>
      <w:r w:rsidR="00CF341D" w:rsidRPr="000B4365">
        <w:rPr>
          <w:rFonts w:ascii="Arial" w:hAnsi="Arial" w:cs="Arial"/>
          <w:b/>
          <w:color w:val="auto"/>
        </w:rPr>
        <w:t xml:space="preserve"> </w:t>
      </w:r>
    </w:p>
    <w:p w14:paraId="5F4B96A9" w14:textId="77777777" w:rsidR="00895993" w:rsidRPr="000B4365" w:rsidRDefault="00895993" w:rsidP="00895993">
      <w:pPr>
        <w:rPr>
          <w:rFonts w:ascii="Arial" w:hAnsi="Arial" w:cs="Arial"/>
          <w:sz w:val="24"/>
          <w:szCs w:val="24"/>
        </w:rPr>
      </w:pPr>
    </w:p>
    <w:p w14:paraId="71DFA9BB" w14:textId="77777777" w:rsidR="00390936" w:rsidRPr="000B4365" w:rsidRDefault="00390936" w:rsidP="0039686C">
      <w:pPr>
        <w:pStyle w:val="Lgende"/>
        <w:spacing w:line="276" w:lineRule="auto"/>
        <w:rPr>
          <w:b w:val="0"/>
          <w:i w:val="0"/>
          <w:szCs w:val="24"/>
        </w:rPr>
      </w:pPr>
      <w:bookmarkStart w:id="259" w:name="_Toc366098366"/>
      <w:r w:rsidRPr="00AF5FDF">
        <w:rPr>
          <w:b w:val="0"/>
          <w:i w:val="0"/>
          <w:szCs w:val="24"/>
          <w:u w:val="single"/>
        </w:rPr>
        <w:t xml:space="preserve">Tableau </w:t>
      </w:r>
      <w:r w:rsidR="00AF5FDF" w:rsidRPr="00AF5FDF">
        <w:rPr>
          <w:b w:val="0"/>
          <w:i w:val="0"/>
          <w:szCs w:val="24"/>
          <w:u w:val="single"/>
        </w:rPr>
        <w:t>XXI</w:t>
      </w:r>
      <w:r w:rsidRPr="000B4365">
        <w:rPr>
          <w:i w:val="0"/>
          <w:szCs w:val="24"/>
        </w:rPr>
        <w:t xml:space="preserve"> : </w:t>
      </w:r>
      <w:r w:rsidRPr="000B4365">
        <w:rPr>
          <w:b w:val="0"/>
          <w:i w:val="0"/>
          <w:szCs w:val="24"/>
        </w:rPr>
        <w:t>Calendrier vaccinal de routine des enfants de 0-</w:t>
      </w:r>
      <w:r w:rsidR="001D66D6" w:rsidRPr="000B4365">
        <w:rPr>
          <w:b w:val="0"/>
          <w:i w:val="0"/>
          <w:szCs w:val="24"/>
        </w:rPr>
        <w:t>11</w:t>
      </w:r>
      <w:bookmarkEnd w:id="259"/>
      <w:r w:rsidRPr="000B4365">
        <w:rPr>
          <w:b w:val="0"/>
          <w:i w:val="0"/>
          <w:szCs w:val="24"/>
        </w:rPr>
        <w:t xml:space="preserve"> mois </w:t>
      </w:r>
    </w:p>
    <w:tbl>
      <w:tblPr>
        <w:tblStyle w:val="Trameclaire-Accent3"/>
        <w:tblW w:w="9059" w:type="dxa"/>
        <w:tblLayout w:type="fixed"/>
        <w:tblLook w:val="01E0" w:firstRow="1" w:lastRow="1" w:firstColumn="1" w:lastColumn="1" w:noHBand="0" w:noVBand="0"/>
      </w:tblPr>
      <w:tblGrid>
        <w:gridCol w:w="1547"/>
        <w:gridCol w:w="1687"/>
        <w:gridCol w:w="5825"/>
      </w:tblGrid>
      <w:tr w:rsidR="00C00D41" w:rsidRPr="00C00D41" w14:paraId="13503F16" w14:textId="77777777" w:rsidTr="00C00D41">
        <w:trPr>
          <w:cnfStyle w:val="100000000000" w:firstRow="1" w:lastRow="0" w:firstColumn="0" w:lastColumn="0" w:oddVBand="0" w:evenVBand="0" w:oddHBand="0"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1547" w:type="dxa"/>
          </w:tcPr>
          <w:bookmarkEnd w:id="258"/>
          <w:p w14:paraId="2C7F710F" w14:textId="77777777" w:rsidR="00390936" w:rsidRPr="00C00D41" w:rsidRDefault="00390936" w:rsidP="0039686C">
            <w:pPr>
              <w:spacing w:line="276" w:lineRule="auto"/>
              <w:jc w:val="center"/>
              <w:rPr>
                <w:rFonts w:ascii="Arial" w:hAnsi="Arial" w:cs="Arial"/>
                <w:b w:val="0"/>
                <w:color w:val="auto"/>
                <w:sz w:val="24"/>
                <w:szCs w:val="24"/>
              </w:rPr>
            </w:pPr>
            <w:r w:rsidRPr="00C00D41">
              <w:rPr>
                <w:rFonts w:ascii="Arial" w:hAnsi="Arial" w:cs="Arial"/>
                <w:b w:val="0"/>
                <w:color w:val="auto"/>
                <w:sz w:val="24"/>
                <w:szCs w:val="24"/>
              </w:rPr>
              <w:t>Contact</w:t>
            </w:r>
          </w:p>
        </w:tc>
        <w:tc>
          <w:tcPr>
            <w:cnfStyle w:val="000010000000" w:firstRow="0" w:lastRow="0" w:firstColumn="0" w:lastColumn="0" w:oddVBand="1" w:evenVBand="0" w:oddHBand="0" w:evenHBand="0" w:firstRowFirstColumn="0" w:firstRowLastColumn="0" w:lastRowFirstColumn="0" w:lastRowLastColumn="0"/>
            <w:tcW w:w="1687" w:type="dxa"/>
          </w:tcPr>
          <w:p w14:paraId="30210552" w14:textId="77777777" w:rsidR="00390936" w:rsidRPr="00C00D41" w:rsidRDefault="00390936" w:rsidP="0039686C">
            <w:pPr>
              <w:spacing w:line="276" w:lineRule="auto"/>
              <w:rPr>
                <w:rFonts w:ascii="Arial" w:hAnsi="Arial" w:cs="Arial"/>
                <w:b w:val="0"/>
                <w:bCs w:val="0"/>
                <w:color w:val="auto"/>
                <w:sz w:val="24"/>
                <w:szCs w:val="24"/>
              </w:rPr>
            </w:pPr>
            <w:r w:rsidRPr="00C00D41">
              <w:rPr>
                <w:rFonts w:ascii="Arial" w:hAnsi="Arial" w:cs="Arial"/>
                <w:b w:val="0"/>
                <w:bCs w:val="0"/>
                <w:color w:val="auto"/>
                <w:sz w:val="24"/>
                <w:szCs w:val="24"/>
              </w:rPr>
              <w:t>Age</w:t>
            </w:r>
          </w:p>
        </w:tc>
        <w:tc>
          <w:tcPr>
            <w:cnfStyle w:val="000100000000" w:firstRow="0" w:lastRow="0" w:firstColumn="0" w:lastColumn="1" w:oddVBand="0" w:evenVBand="0" w:oddHBand="0" w:evenHBand="0" w:firstRowFirstColumn="0" w:firstRowLastColumn="0" w:lastRowFirstColumn="0" w:lastRowLastColumn="0"/>
            <w:tcW w:w="5825" w:type="dxa"/>
          </w:tcPr>
          <w:p w14:paraId="7DD5EF74" w14:textId="77777777" w:rsidR="00390936" w:rsidRPr="00C00D41" w:rsidRDefault="00390936" w:rsidP="0039686C">
            <w:pPr>
              <w:spacing w:line="276" w:lineRule="auto"/>
              <w:jc w:val="center"/>
              <w:rPr>
                <w:rFonts w:ascii="Arial" w:hAnsi="Arial" w:cs="Arial"/>
                <w:b w:val="0"/>
                <w:bCs w:val="0"/>
                <w:color w:val="auto"/>
                <w:sz w:val="24"/>
                <w:szCs w:val="24"/>
              </w:rPr>
            </w:pPr>
            <w:r w:rsidRPr="00C00D41">
              <w:rPr>
                <w:rFonts w:ascii="Arial" w:hAnsi="Arial" w:cs="Arial"/>
                <w:b w:val="0"/>
                <w:bCs w:val="0"/>
                <w:color w:val="auto"/>
                <w:sz w:val="24"/>
                <w:szCs w:val="24"/>
              </w:rPr>
              <w:t>Antigènes</w:t>
            </w:r>
          </w:p>
        </w:tc>
      </w:tr>
      <w:tr w:rsidR="00C00D41" w:rsidRPr="00C00D41" w14:paraId="223FF1B7" w14:textId="77777777" w:rsidTr="00C00D41">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1547" w:type="dxa"/>
          </w:tcPr>
          <w:p w14:paraId="0890F1E8" w14:textId="77777777" w:rsidR="00390936" w:rsidRPr="00C00D41" w:rsidRDefault="00390936" w:rsidP="0039686C">
            <w:pPr>
              <w:spacing w:line="276" w:lineRule="auto"/>
              <w:jc w:val="center"/>
              <w:rPr>
                <w:rFonts w:ascii="Arial" w:hAnsi="Arial" w:cs="Arial"/>
                <w:bCs w:val="0"/>
                <w:color w:val="auto"/>
                <w:sz w:val="24"/>
                <w:szCs w:val="24"/>
              </w:rPr>
            </w:pPr>
            <w:r w:rsidRPr="00C00D41">
              <w:rPr>
                <w:rFonts w:ascii="Arial" w:hAnsi="Arial" w:cs="Arial"/>
                <w:bCs w:val="0"/>
                <w:color w:val="auto"/>
                <w:sz w:val="24"/>
                <w:szCs w:val="24"/>
              </w:rPr>
              <w:t>1</w:t>
            </w:r>
          </w:p>
        </w:tc>
        <w:tc>
          <w:tcPr>
            <w:cnfStyle w:val="000010000000" w:firstRow="0" w:lastRow="0" w:firstColumn="0" w:lastColumn="0" w:oddVBand="1" w:evenVBand="0" w:oddHBand="0" w:evenHBand="0" w:firstRowFirstColumn="0" w:firstRowLastColumn="0" w:lastRowFirstColumn="0" w:lastRowLastColumn="0"/>
            <w:tcW w:w="1687" w:type="dxa"/>
          </w:tcPr>
          <w:p w14:paraId="3B9D0CA0" w14:textId="77777777" w:rsidR="00390936" w:rsidRPr="00C00D41" w:rsidRDefault="00390936" w:rsidP="0039686C">
            <w:pPr>
              <w:spacing w:line="276" w:lineRule="auto"/>
              <w:rPr>
                <w:rFonts w:ascii="Arial" w:hAnsi="Arial" w:cs="Arial"/>
                <w:bCs/>
                <w:color w:val="auto"/>
                <w:sz w:val="24"/>
                <w:szCs w:val="24"/>
              </w:rPr>
            </w:pPr>
            <w:r w:rsidRPr="00C00D41">
              <w:rPr>
                <w:rFonts w:ascii="Arial" w:hAnsi="Arial" w:cs="Arial"/>
                <w:bCs/>
                <w:color w:val="auto"/>
                <w:sz w:val="24"/>
                <w:szCs w:val="24"/>
              </w:rPr>
              <w:t>Naissance</w:t>
            </w:r>
          </w:p>
        </w:tc>
        <w:tc>
          <w:tcPr>
            <w:cnfStyle w:val="000100000000" w:firstRow="0" w:lastRow="0" w:firstColumn="0" w:lastColumn="1" w:oddVBand="0" w:evenVBand="0" w:oddHBand="0" w:evenHBand="0" w:firstRowFirstColumn="0" w:firstRowLastColumn="0" w:lastRowFirstColumn="0" w:lastRowLastColumn="0"/>
            <w:tcW w:w="5825" w:type="dxa"/>
          </w:tcPr>
          <w:p w14:paraId="12FA2A92" w14:textId="77777777" w:rsidR="00390936" w:rsidRPr="00C00D41" w:rsidRDefault="00390936" w:rsidP="0039686C">
            <w:pPr>
              <w:spacing w:line="276" w:lineRule="auto"/>
              <w:rPr>
                <w:rFonts w:ascii="Arial" w:hAnsi="Arial" w:cs="Arial"/>
                <w:bCs w:val="0"/>
                <w:color w:val="auto"/>
                <w:sz w:val="24"/>
                <w:szCs w:val="24"/>
              </w:rPr>
            </w:pPr>
            <w:r w:rsidRPr="00C00D41">
              <w:rPr>
                <w:rFonts w:ascii="Arial" w:hAnsi="Arial" w:cs="Arial"/>
                <w:bCs w:val="0"/>
                <w:color w:val="auto"/>
                <w:sz w:val="24"/>
                <w:szCs w:val="24"/>
              </w:rPr>
              <w:t>BCG, VPO 0</w:t>
            </w:r>
          </w:p>
        </w:tc>
      </w:tr>
      <w:tr w:rsidR="00C00D41" w:rsidRPr="00C00D41" w14:paraId="1E52EF69" w14:textId="77777777" w:rsidTr="00C00D41">
        <w:trPr>
          <w:trHeight w:val="316"/>
        </w:trPr>
        <w:tc>
          <w:tcPr>
            <w:cnfStyle w:val="001000000000" w:firstRow="0" w:lastRow="0" w:firstColumn="1" w:lastColumn="0" w:oddVBand="0" w:evenVBand="0" w:oddHBand="0" w:evenHBand="0" w:firstRowFirstColumn="0" w:firstRowLastColumn="0" w:lastRowFirstColumn="0" w:lastRowLastColumn="0"/>
            <w:tcW w:w="1547" w:type="dxa"/>
          </w:tcPr>
          <w:p w14:paraId="0A28C8AF" w14:textId="77777777" w:rsidR="00390936" w:rsidRPr="00C00D41" w:rsidRDefault="00390936" w:rsidP="0039686C">
            <w:pPr>
              <w:spacing w:line="276" w:lineRule="auto"/>
              <w:jc w:val="center"/>
              <w:rPr>
                <w:rFonts w:ascii="Arial" w:hAnsi="Arial" w:cs="Arial"/>
                <w:bCs w:val="0"/>
                <w:color w:val="auto"/>
                <w:sz w:val="24"/>
                <w:szCs w:val="24"/>
              </w:rPr>
            </w:pPr>
            <w:r w:rsidRPr="00C00D41">
              <w:rPr>
                <w:rFonts w:ascii="Arial" w:hAnsi="Arial" w:cs="Arial"/>
                <w:bCs w:val="0"/>
                <w:color w:val="auto"/>
                <w:sz w:val="24"/>
                <w:szCs w:val="24"/>
              </w:rPr>
              <w:t>2</w:t>
            </w:r>
          </w:p>
        </w:tc>
        <w:tc>
          <w:tcPr>
            <w:cnfStyle w:val="000010000000" w:firstRow="0" w:lastRow="0" w:firstColumn="0" w:lastColumn="0" w:oddVBand="1" w:evenVBand="0" w:oddHBand="0" w:evenHBand="0" w:firstRowFirstColumn="0" w:firstRowLastColumn="0" w:lastRowFirstColumn="0" w:lastRowLastColumn="0"/>
            <w:tcW w:w="1687" w:type="dxa"/>
          </w:tcPr>
          <w:p w14:paraId="59A794D3" w14:textId="77777777" w:rsidR="00390936" w:rsidRPr="00C00D41" w:rsidRDefault="007F1834" w:rsidP="0039686C">
            <w:pPr>
              <w:spacing w:line="276" w:lineRule="auto"/>
              <w:rPr>
                <w:rFonts w:ascii="Arial" w:hAnsi="Arial" w:cs="Arial"/>
                <w:bCs/>
                <w:color w:val="auto"/>
                <w:sz w:val="24"/>
                <w:szCs w:val="24"/>
              </w:rPr>
            </w:pPr>
            <w:r w:rsidRPr="00C00D41">
              <w:rPr>
                <w:rFonts w:ascii="Arial" w:hAnsi="Arial" w:cs="Arial"/>
                <w:bCs/>
                <w:color w:val="auto"/>
                <w:sz w:val="24"/>
                <w:szCs w:val="24"/>
              </w:rPr>
              <w:t>4</w:t>
            </w:r>
            <w:r w:rsidR="00390936" w:rsidRPr="00C00D41">
              <w:rPr>
                <w:rFonts w:ascii="Arial" w:hAnsi="Arial" w:cs="Arial"/>
                <w:bCs/>
                <w:color w:val="auto"/>
                <w:sz w:val="24"/>
                <w:szCs w:val="24"/>
              </w:rPr>
              <w:t xml:space="preserve"> semaines</w:t>
            </w:r>
          </w:p>
        </w:tc>
        <w:tc>
          <w:tcPr>
            <w:cnfStyle w:val="000100000000" w:firstRow="0" w:lastRow="0" w:firstColumn="0" w:lastColumn="1" w:oddVBand="0" w:evenVBand="0" w:oddHBand="0" w:evenHBand="0" w:firstRowFirstColumn="0" w:firstRowLastColumn="0" w:lastRowFirstColumn="0" w:lastRowLastColumn="0"/>
            <w:tcW w:w="5825" w:type="dxa"/>
          </w:tcPr>
          <w:p w14:paraId="0D0545C9" w14:textId="77777777" w:rsidR="00390936" w:rsidRPr="00C00D41" w:rsidRDefault="00390936" w:rsidP="00CF341D">
            <w:pPr>
              <w:spacing w:line="276" w:lineRule="auto"/>
              <w:rPr>
                <w:rFonts w:ascii="Arial" w:hAnsi="Arial" w:cs="Arial"/>
                <w:bCs w:val="0"/>
                <w:color w:val="auto"/>
                <w:sz w:val="24"/>
                <w:szCs w:val="24"/>
              </w:rPr>
            </w:pPr>
            <w:r w:rsidRPr="00C00D41">
              <w:rPr>
                <w:rFonts w:ascii="Arial" w:hAnsi="Arial" w:cs="Arial"/>
                <w:bCs w:val="0"/>
                <w:color w:val="auto"/>
                <w:sz w:val="24"/>
                <w:szCs w:val="24"/>
              </w:rPr>
              <w:t>DTC-HepB-Hib1, Pneumo1</w:t>
            </w:r>
            <w:r w:rsidR="00296EE7" w:rsidRPr="00C00D41">
              <w:rPr>
                <w:rFonts w:ascii="Arial" w:hAnsi="Arial" w:cs="Arial"/>
                <w:bCs w:val="0"/>
                <w:color w:val="auto"/>
                <w:sz w:val="24"/>
                <w:szCs w:val="24"/>
              </w:rPr>
              <w:t>, VPO1</w:t>
            </w:r>
          </w:p>
        </w:tc>
      </w:tr>
      <w:tr w:rsidR="00C00D41" w:rsidRPr="00C92FA5" w14:paraId="70CDE60D" w14:textId="77777777" w:rsidTr="00C00D4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47" w:type="dxa"/>
          </w:tcPr>
          <w:p w14:paraId="6EB75C3E" w14:textId="77777777" w:rsidR="00390936" w:rsidRPr="00C00D41" w:rsidRDefault="00390936" w:rsidP="0039686C">
            <w:pPr>
              <w:spacing w:line="276" w:lineRule="auto"/>
              <w:jc w:val="center"/>
              <w:rPr>
                <w:rFonts w:ascii="Arial" w:hAnsi="Arial" w:cs="Arial"/>
                <w:bCs w:val="0"/>
                <w:color w:val="auto"/>
                <w:sz w:val="24"/>
                <w:szCs w:val="24"/>
              </w:rPr>
            </w:pPr>
            <w:r w:rsidRPr="00C00D41">
              <w:rPr>
                <w:rFonts w:ascii="Arial" w:hAnsi="Arial" w:cs="Arial"/>
                <w:bCs w:val="0"/>
                <w:color w:val="auto"/>
                <w:sz w:val="24"/>
                <w:szCs w:val="24"/>
              </w:rPr>
              <w:t>3</w:t>
            </w:r>
          </w:p>
        </w:tc>
        <w:tc>
          <w:tcPr>
            <w:cnfStyle w:val="000010000000" w:firstRow="0" w:lastRow="0" w:firstColumn="0" w:lastColumn="0" w:oddVBand="1" w:evenVBand="0" w:oddHBand="0" w:evenHBand="0" w:firstRowFirstColumn="0" w:firstRowLastColumn="0" w:lastRowFirstColumn="0" w:lastRowLastColumn="0"/>
            <w:tcW w:w="1687" w:type="dxa"/>
          </w:tcPr>
          <w:p w14:paraId="0B5AB335" w14:textId="77777777" w:rsidR="00390936" w:rsidRPr="00C00D41" w:rsidRDefault="00390936" w:rsidP="007F1834">
            <w:pPr>
              <w:spacing w:line="276" w:lineRule="auto"/>
              <w:rPr>
                <w:rFonts w:ascii="Arial" w:hAnsi="Arial" w:cs="Arial"/>
                <w:bCs/>
                <w:color w:val="auto"/>
                <w:sz w:val="24"/>
                <w:szCs w:val="24"/>
              </w:rPr>
            </w:pPr>
            <w:r w:rsidRPr="00C00D41">
              <w:rPr>
                <w:rFonts w:ascii="Arial" w:hAnsi="Arial" w:cs="Arial"/>
                <w:bCs/>
                <w:color w:val="auto"/>
                <w:sz w:val="24"/>
                <w:szCs w:val="24"/>
              </w:rPr>
              <w:t>1</w:t>
            </w:r>
            <w:r w:rsidR="007F1834" w:rsidRPr="00C00D41">
              <w:rPr>
                <w:rFonts w:ascii="Arial" w:hAnsi="Arial" w:cs="Arial"/>
                <w:bCs/>
                <w:color w:val="auto"/>
                <w:sz w:val="24"/>
                <w:szCs w:val="24"/>
              </w:rPr>
              <w:t>0</w:t>
            </w:r>
            <w:r w:rsidRPr="00C00D41">
              <w:rPr>
                <w:rFonts w:ascii="Arial" w:hAnsi="Arial" w:cs="Arial"/>
                <w:bCs/>
                <w:color w:val="auto"/>
                <w:sz w:val="24"/>
                <w:szCs w:val="24"/>
              </w:rPr>
              <w:t xml:space="preserve"> semaines</w:t>
            </w:r>
          </w:p>
        </w:tc>
        <w:tc>
          <w:tcPr>
            <w:cnfStyle w:val="000100000000" w:firstRow="0" w:lastRow="0" w:firstColumn="0" w:lastColumn="1" w:oddVBand="0" w:evenVBand="0" w:oddHBand="0" w:evenHBand="0" w:firstRowFirstColumn="0" w:firstRowLastColumn="0" w:lastRowFirstColumn="0" w:lastRowLastColumn="0"/>
            <w:tcW w:w="5825" w:type="dxa"/>
          </w:tcPr>
          <w:p w14:paraId="3199B552" w14:textId="77777777" w:rsidR="00390936" w:rsidRPr="00C00D41" w:rsidRDefault="00390936" w:rsidP="0039686C">
            <w:pPr>
              <w:spacing w:line="276" w:lineRule="auto"/>
              <w:rPr>
                <w:rFonts w:ascii="Arial" w:hAnsi="Arial" w:cs="Arial"/>
                <w:bCs w:val="0"/>
                <w:color w:val="auto"/>
                <w:sz w:val="24"/>
                <w:szCs w:val="24"/>
                <w:lang w:val="es-US"/>
              </w:rPr>
            </w:pPr>
            <w:r w:rsidRPr="00C00D41">
              <w:rPr>
                <w:rFonts w:ascii="Arial" w:hAnsi="Arial" w:cs="Arial"/>
                <w:bCs w:val="0"/>
                <w:color w:val="auto"/>
                <w:sz w:val="24"/>
                <w:szCs w:val="24"/>
                <w:lang w:val="es-US"/>
              </w:rPr>
              <w:t>DTC-HepB-Hib2, Pneumo2,Rota2,VPO2</w:t>
            </w:r>
          </w:p>
        </w:tc>
      </w:tr>
      <w:tr w:rsidR="00C00D41" w:rsidRPr="00C92FA5" w14:paraId="783F230A" w14:textId="77777777" w:rsidTr="00C00D41">
        <w:trPr>
          <w:trHeight w:val="325"/>
        </w:trPr>
        <w:tc>
          <w:tcPr>
            <w:cnfStyle w:val="001000000000" w:firstRow="0" w:lastRow="0" w:firstColumn="1" w:lastColumn="0" w:oddVBand="0" w:evenVBand="0" w:oddHBand="0" w:evenHBand="0" w:firstRowFirstColumn="0" w:firstRowLastColumn="0" w:lastRowFirstColumn="0" w:lastRowLastColumn="0"/>
            <w:tcW w:w="1547" w:type="dxa"/>
          </w:tcPr>
          <w:p w14:paraId="25FF63B4" w14:textId="77777777" w:rsidR="00390936" w:rsidRPr="00C00D41" w:rsidRDefault="00390936" w:rsidP="0039686C">
            <w:pPr>
              <w:spacing w:line="276" w:lineRule="auto"/>
              <w:jc w:val="center"/>
              <w:rPr>
                <w:rFonts w:ascii="Arial" w:hAnsi="Arial" w:cs="Arial"/>
                <w:bCs w:val="0"/>
                <w:color w:val="auto"/>
                <w:sz w:val="24"/>
                <w:szCs w:val="24"/>
              </w:rPr>
            </w:pPr>
            <w:r w:rsidRPr="00C00D41">
              <w:rPr>
                <w:rFonts w:ascii="Arial" w:hAnsi="Arial" w:cs="Arial"/>
                <w:bCs w:val="0"/>
                <w:color w:val="auto"/>
                <w:sz w:val="24"/>
                <w:szCs w:val="24"/>
              </w:rPr>
              <w:t>4</w:t>
            </w:r>
          </w:p>
        </w:tc>
        <w:tc>
          <w:tcPr>
            <w:cnfStyle w:val="000010000000" w:firstRow="0" w:lastRow="0" w:firstColumn="0" w:lastColumn="0" w:oddVBand="1" w:evenVBand="0" w:oddHBand="0" w:evenHBand="0" w:firstRowFirstColumn="0" w:firstRowLastColumn="0" w:lastRowFirstColumn="0" w:lastRowLastColumn="0"/>
            <w:tcW w:w="1687" w:type="dxa"/>
          </w:tcPr>
          <w:p w14:paraId="51A0C848" w14:textId="77777777" w:rsidR="00390936" w:rsidRPr="00C00D41" w:rsidRDefault="007F1834" w:rsidP="0039686C">
            <w:pPr>
              <w:spacing w:line="276" w:lineRule="auto"/>
              <w:rPr>
                <w:rFonts w:ascii="Arial" w:hAnsi="Arial" w:cs="Arial"/>
                <w:bCs/>
                <w:color w:val="auto"/>
                <w:sz w:val="24"/>
                <w:szCs w:val="24"/>
              </w:rPr>
            </w:pPr>
            <w:r w:rsidRPr="00C00D41">
              <w:rPr>
                <w:rFonts w:ascii="Arial" w:hAnsi="Arial" w:cs="Arial"/>
                <w:bCs/>
                <w:color w:val="auto"/>
                <w:sz w:val="24"/>
                <w:szCs w:val="24"/>
              </w:rPr>
              <w:t>14</w:t>
            </w:r>
            <w:r w:rsidR="00390936" w:rsidRPr="00C00D41">
              <w:rPr>
                <w:rFonts w:ascii="Arial" w:hAnsi="Arial" w:cs="Arial"/>
                <w:bCs/>
                <w:color w:val="auto"/>
                <w:sz w:val="24"/>
                <w:szCs w:val="24"/>
              </w:rPr>
              <w:t xml:space="preserve"> semaines</w:t>
            </w:r>
          </w:p>
        </w:tc>
        <w:tc>
          <w:tcPr>
            <w:cnfStyle w:val="000100000000" w:firstRow="0" w:lastRow="0" w:firstColumn="0" w:lastColumn="1" w:oddVBand="0" w:evenVBand="0" w:oddHBand="0" w:evenHBand="0" w:firstRowFirstColumn="0" w:firstRowLastColumn="0" w:lastRowFirstColumn="0" w:lastRowLastColumn="0"/>
            <w:tcW w:w="5825" w:type="dxa"/>
          </w:tcPr>
          <w:p w14:paraId="20304E78" w14:textId="77777777" w:rsidR="00390936" w:rsidRPr="00C00D41" w:rsidRDefault="00390936" w:rsidP="0039686C">
            <w:pPr>
              <w:spacing w:line="276" w:lineRule="auto"/>
              <w:rPr>
                <w:rFonts w:ascii="Arial" w:hAnsi="Arial" w:cs="Arial"/>
                <w:bCs w:val="0"/>
                <w:color w:val="auto"/>
                <w:sz w:val="24"/>
                <w:szCs w:val="24"/>
                <w:lang w:val="es-US"/>
              </w:rPr>
            </w:pPr>
            <w:r w:rsidRPr="00C00D41">
              <w:rPr>
                <w:rFonts w:ascii="Arial" w:hAnsi="Arial" w:cs="Arial"/>
                <w:bCs w:val="0"/>
                <w:color w:val="auto"/>
                <w:sz w:val="24"/>
                <w:szCs w:val="24"/>
                <w:lang w:val="es-US"/>
              </w:rPr>
              <w:t>DTC-HepB-Hib3, Pneumo3, Rota3</w:t>
            </w:r>
            <w:r w:rsidR="00296EE7" w:rsidRPr="00C00D41">
              <w:rPr>
                <w:rFonts w:ascii="Arial" w:hAnsi="Arial" w:cs="Arial"/>
                <w:bCs w:val="0"/>
                <w:color w:val="auto"/>
                <w:sz w:val="24"/>
                <w:szCs w:val="24"/>
                <w:lang w:val="es-US"/>
              </w:rPr>
              <w:t>, VPO3</w:t>
            </w:r>
            <w:r w:rsidR="007F1834" w:rsidRPr="00C00D41">
              <w:rPr>
                <w:rFonts w:ascii="Arial" w:hAnsi="Arial" w:cs="Arial"/>
                <w:bCs w:val="0"/>
                <w:color w:val="auto"/>
                <w:sz w:val="24"/>
                <w:szCs w:val="24"/>
                <w:lang w:val="es-US"/>
              </w:rPr>
              <w:t>, VPI</w:t>
            </w:r>
          </w:p>
        </w:tc>
      </w:tr>
      <w:tr w:rsidR="00C00D41" w:rsidRPr="00C00D41" w14:paraId="39EF07C6" w14:textId="77777777" w:rsidTr="00C00D41">
        <w:trPr>
          <w:cnfStyle w:val="010000000000" w:firstRow="0" w:lastRow="1"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547" w:type="dxa"/>
          </w:tcPr>
          <w:p w14:paraId="2930217B" w14:textId="77777777" w:rsidR="00390936" w:rsidRPr="00C00D41" w:rsidRDefault="00390936" w:rsidP="0039686C">
            <w:pPr>
              <w:spacing w:line="276" w:lineRule="auto"/>
              <w:jc w:val="center"/>
              <w:rPr>
                <w:rFonts w:ascii="Arial" w:hAnsi="Arial" w:cs="Arial"/>
                <w:bCs w:val="0"/>
                <w:color w:val="auto"/>
                <w:sz w:val="24"/>
                <w:szCs w:val="24"/>
              </w:rPr>
            </w:pPr>
            <w:r w:rsidRPr="00C00D41">
              <w:rPr>
                <w:rFonts w:ascii="Arial" w:hAnsi="Arial" w:cs="Arial"/>
                <w:bCs w:val="0"/>
                <w:color w:val="auto"/>
                <w:sz w:val="24"/>
                <w:szCs w:val="24"/>
              </w:rPr>
              <w:t>5</w:t>
            </w:r>
          </w:p>
        </w:tc>
        <w:tc>
          <w:tcPr>
            <w:cnfStyle w:val="000010000000" w:firstRow="0" w:lastRow="0" w:firstColumn="0" w:lastColumn="0" w:oddVBand="1" w:evenVBand="0" w:oddHBand="0" w:evenHBand="0" w:firstRowFirstColumn="0" w:firstRowLastColumn="0" w:lastRowFirstColumn="0" w:lastRowLastColumn="0"/>
            <w:tcW w:w="1687" w:type="dxa"/>
          </w:tcPr>
          <w:p w14:paraId="3681466C" w14:textId="77777777" w:rsidR="00390936" w:rsidRPr="00C00D41" w:rsidRDefault="00390936" w:rsidP="0039686C">
            <w:pPr>
              <w:spacing w:line="276" w:lineRule="auto"/>
              <w:rPr>
                <w:rFonts w:ascii="Arial" w:hAnsi="Arial" w:cs="Arial"/>
                <w:bCs w:val="0"/>
                <w:color w:val="auto"/>
                <w:sz w:val="24"/>
                <w:szCs w:val="24"/>
              </w:rPr>
            </w:pPr>
            <w:r w:rsidRPr="00C00D41">
              <w:rPr>
                <w:rFonts w:ascii="Arial" w:hAnsi="Arial" w:cs="Arial"/>
                <w:bCs w:val="0"/>
                <w:color w:val="auto"/>
                <w:sz w:val="24"/>
                <w:szCs w:val="24"/>
              </w:rPr>
              <w:t>9 mois</w:t>
            </w:r>
          </w:p>
        </w:tc>
        <w:tc>
          <w:tcPr>
            <w:cnfStyle w:val="000100000000" w:firstRow="0" w:lastRow="0" w:firstColumn="0" w:lastColumn="1" w:oddVBand="0" w:evenVBand="0" w:oddHBand="0" w:evenHBand="0" w:firstRowFirstColumn="0" w:firstRowLastColumn="0" w:lastRowFirstColumn="0" w:lastRowLastColumn="0"/>
            <w:tcW w:w="5825" w:type="dxa"/>
          </w:tcPr>
          <w:p w14:paraId="187775CD" w14:textId="77777777" w:rsidR="00390936" w:rsidRPr="00C00D41" w:rsidRDefault="00CF341D" w:rsidP="00CF341D">
            <w:pPr>
              <w:spacing w:line="276" w:lineRule="auto"/>
              <w:rPr>
                <w:rFonts w:ascii="Arial" w:hAnsi="Arial" w:cs="Arial"/>
                <w:bCs w:val="0"/>
                <w:color w:val="auto"/>
                <w:sz w:val="24"/>
                <w:szCs w:val="24"/>
                <w:lang w:val="fr-BE"/>
              </w:rPr>
            </w:pPr>
            <w:r w:rsidRPr="00C00D41">
              <w:rPr>
                <w:rFonts w:ascii="Arial" w:hAnsi="Arial" w:cs="Arial"/>
                <w:bCs w:val="0"/>
                <w:color w:val="auto"/>
                <w:sz w:val="24"/>
                <w:szCs w:val="24"/>
                <w:lang w:val="fr-BE"/>
              </w:rPr>
              <w:t>V</w:t>
            </w:r>
            <w:r w:rsidR="006F247D" w:rsidRPr="00C00D41">
              <w:rPr>
                <w:rFonts w:ascii="Arial" w:hAnsi="Arial" w:cs="Arial"/>
                <w:bCs w:val="0"/>
                <w:color w:val="auto"/>
                <w:sz w:val="24"/>
                <w:szCs w:val="24"/>
                <w:lang w:val="fr-BE"/>
              </w:rPr>
              <w:t>A</w:t>
            </w:r>
            <w:r w:rsidR="001D66D6" w:rsidRPr="00C00D41">
              <w:rPr>
                <w:rFonts w:ascii="Arial" w:hAnsi="Arial" w:cs="Arial"/>
                <w:bCs w:val="0"/>
                <w:color w:val="auto"/>
                <w:sz w:val="24"/>
                <w:szCs w:val="24"/>
                <w:lang w:val="fr-BE"/>
              </w:rPr>
              <w:t>R</w:t>
            </w:r>
            <w:r w:rsidR="00390936" w:rsidRPr="00C00D41">
              <w:rPr>
                <w:rFonts w:ascii="Arial" w:hAnsi="Arial" w:cs="Arial"/>
                <w:bCs w:val="0"/>
                <w:color w:val="auto"/>
                <w:sz w:val="24"/>
                <w:szCs w:val="24"/>
                <w:lang w:val="fr-BE"/>
              </w:rPr>
              <w:t xml:space="preserve"> et VAA</w:t>
            </w:r>
            <w:r w:rsidR="00E13F2F" w:rsidRPr="00C00D41">
              <w:rPr>
                <w:rFonts w:ascii="Arial" w:hAnsi="Arial" w:cs="Arial"/>
                <w:bCs w:val="0"/>
                <w:color w:val="auto"/>
                <w:sz w:val="24"/>
                <w:szCs w:val="24"/>
                <w:lang w:val="fr-BE"/>
              </w:rPr>
              <w:t xml:space="preserve">, </w:t>
            </w:r>
            <w:r w:rsidR="0039686C" w:rsidRPr="00C00D41">
              <w:rPr>
                <w:rFonts w:ascii="Arial" w:hAnsi="Arial" w:cs="Arial"/>
                <w:bCs w:val="0"/>
                <w:color w:val="auto"/>
                <w:sz w:val="24"/>
                <w:szCs w:val="24"/>
                <w:lang w:val="fr-BE"/>
              </w:rPr>
              <w:t>MenAfriVac®</w:t>
            </w:r>
            <w:r w:rsidR="00895993" w:rsidRPr="00C00D41">
              <w:rPr>
                <w:rFonts w:ascii="Arial" w:hAnsi="Arial" w:cs="Arial"/>
                <w:bCs w:val="0"/>
                <w:color w:val="auto"/>
                <w:sz w:val="24"/>
                <w:szCs w:val="24"/>
                <w:lang w:val="fr-BE"/>
              </w:rPr>
              <w:t>5µg</w:t>
            </w:r>
          </w:p>
        </w:tc>
      </w:tr>
    </w:tbl>
    <w:p w14:paraId="220A09A7" w14:textId="77777777" w:rsidR="0007161F" w:rsidRPr="008315F7" w:rsidRDefault="0007161F" w:rsidP="008315F7">
      <w:bookmarkStart w:id="260" w:name="_Toc366098342"/>
    </w:p>
    <w:p w14:paraId="76211385" w14:textId="77777777" w:rsidR="00390936" w:rsidRPr="000B4365" w:rsidRDefault="00390936" w:rsidP="008A5A43">
      <w:pPr>
        <w:pStyle w:val="Titre3"/>
        <w:numPr>
          <w:ilvl w:val="2"/>
          <w:numId w:val="24"/>
        </w:numPr>
        <w:spacing w:before="0" w:line="276" w:lineRule="auto"/>
        <w:ind w:left="567" w:hanging="567"/>
        <w:jc w:val="both"/>
        <w:rPr>
          <w:rFonts w:ascii="Arial" w:hAnsi="Arial" w:cs="Arial"/>
          <w:b/>
          <w:color w:val="auto"/>
        </w:rPr>
      </w:pPr>
      <w:bookmarkStart w:id="261" w:name="_Toc428966442"/>
      <w:bookmarkStart w:id="262" w:name="_Toc432669269"/>
      <w:r w:rsidRPr="000B4365">
        <w:rPr>
          <w:rFonts w:ascii="Arial" w:hAnsi="Arial" w:cs="Arial"/>
          <w:b/>
          <w:color w:val="auto"/>
        </w:rPr>
        <w:t>Stratégies</w:t>
      </w:r>
      <w:bookmarkEnd w:id="260"/>
      <w:bookmarkEnd w:id="261"/>
      <w:bookmarkEnd w:id="262"/>
    </w:p>
    <w:p w14:paraId="6DF6DCEF" w14:textId="77777777" w:rsidR="007F1834" w:rsidRPr="000B4365" w:rsidRDefault="007F1834" w:rsidP="007F1834">
      <w:pPr>
        <w:rPr>
          <w:rFonts w:ascii="Arial" w:hAnsi="Arial" w:cs="Arial"/>
          <w:sz w:val="24"/>
          <w:szCs w:val="24"/>
        </w:rPr>
      </w:pPr>
    </w:p>
    <w:p w14:paraId="3286B456" w14:textId="77777777" w:rsidR="00390936" w:rsidRPr="000B4365" w:rsidRDefault="00390936" w:rsidP="008A5A43">
      <w:pPr>
        <w:pStyle w:val="Titre4"/>
        <w:numPr>
          <w:ilvl w:val="3"/>
          <w:numId w:val="24"/>
        </w:numPr>
        <w:spacing w:after="240" w:line="276" w:lineRule="auto"/>
        <w:ind w:hanging="1080"/>
        <w:rPr>
          <w:rFonts w:ascii="Arial" w:eastAsia="Calibri" w:hAnsi="Arial" w:cs="Arial"/>
          <w:b/>
          <w:i w:val="0"/>
          <w:color w:val="auto"/>
          <w:sz w:val="24"/>
          <w:szCs w:val="24"/>
        </w:rPr>
      </w:pPr>
      <w:bookmarkStart w:id="263" w:name="_Toc366098343"/>
      <w:r w:rsidRPr="000B4365">
        <w:rPr>
          <w:rFonts w:ascii="Arial" w:eastAsia="Calibri" w:hAnsi="Arial" w:cs="Arial"/>
          <w:b/>
          <w:i w:val="0"/>
          <w:color w:val="auto"/>
          <w:sz w:val="24"/>
          <w:szCs w:val="24"/>
        </w:rPr>
        <w:t>Renforcement des c</w:t>
      </w:r>
      <w:r w:rsidR="007F1834" w:rsidRPr="000B4365">
        <w:rPr>
          <w:rFonts w:ascii="Arial" w:eastAsia="Calibri" w:hAnsi="Arial" w:cs="Arial"/>
          <w:b/>
          <w:i w:val="0"/>
          <w:color w:val="auto"/>
          <w:sz w:val="24"/>
          <w:szCs w:val="24"/>
        </w:rPr>
        <w:t xml:space="preserve">apacités </w:t>
      </w:r>
      <w:r w:rsidRPr="000B4365">
        <w:rPr>
          <w:rFonts w:ascii="Arial" w:eastAsia="Calibri" w:hAnsi="Arial" w:cs="Arial"/>
          <w:b/>
          <w:i w:val="0"/>
          <w:color w:val="auto"/>
          <w:sz w:val="24"/>
          <w:szCs w:val="24"/>
        </w:rPr>
        <w:t>des agents de santé</w:t>
      </w:r>
      <w:bookmarkEnd w:id="263"/>
    </w:p>
    <w:p w14:paraId="74C1164A" w14:textId="77777777" w:rsidR="00390936" w:rsidRPr="000B4365" w:rsidRDefault="00640364" w:rsidP="0039686C">
      <w:pPr>
        <w:autoSpaceDE w:val="0"/>
        <w:autoSpaceDN w:val="0"/>
        <w:adjustRightInd w:val="0"/>
        <w:spacing w:before="240" w:line="276" w:lineRule="auto"/>
        <w:jc w:val="both"/>
        <w:rPr>
          <w:rFonts w:ascii="Arial" w:hAnsi="Arial" w:cs="Arial"/>
          <w:sz w:val="24"/>
          <w:szCs w:val="24"/>
        </w:rPr>
      </w:pPr>
      <w:r w:rsidRPr="000B4365">
        <w:rPr>
          <w:rFonts w:ascii="Arial" w:hAnsi="Arial" w:cs="Arial"/>
          <w:sz w:val="24"/>
          <w:szCs w:val="24"/>
        </w:rPr>
        <w:t xml:space="preserve">L’introduction </w:t>
      </w:r>
      <w:r w:rsidR="00390936" w:rsidRPr="000B4365">
        <w:rPr>
          <w:rFonts w:ascii="Arial" w:hAnsi="Arial" w:cs="Arial"/>
          <w:sz w:val="24"/>
          <w:szCs w:val="24"/>
        </w:rPr>
        <w:t>nécessitera la mise à jour des compétences</w:t>
      </w:r>
      <w:r w:rsidRPr="000B4365">
        <w:rPr>
          <w:rFonts w:ascii="Arial" w:hAnsi="Arial" w:cs="Arial"/>
          <w:sz w:val="24"/>
          <w:szCs w:val="24"/>
        </w:rPr>
        <w:t xml:space="preserve"> de tous les acteurs notamment les agents sur le </w:t>
      </w:r>
      <w:proofErr w:type="spellStart"/>
      <w:r w:rsidR="009E6F5E" w:rsidRPr="000B4365">
        <w:rPr>
          <w:rFonts w:ascii="Arial" w:hAnsi="Arial" w:cs="Arial"/>
          <w:sz w:val="24"/>
          <w:szCs w:val="24"/>
        </w:rPr>
        <w:t>MenAfriVac</w:t>
      </w:r>
      <w:proofErr w:type="spellEnd"/>
      <w:r w:rsidR="009E6F5E" w:rsidRPr="000B4365">
        <w:rPr>
          <w:rFonts w:ascii="Arial" w:hAnsi="Arial" w:cs="Arial"/>
          <w:sz w:val="24"/>
          <w:szCs w:val="24"/>
          <w:vertAlign w:val="superscript"/>
        </w:rPr>
        <w:t>®</w:t>
      </w:r>
      <w:r w:rsidRPr="000B4365">
        <w:rPr>
          <w:rFonts w:ascii="Arial" w:hAnsi="Arial" w:cs="Arial"/>
          <w:sz w:val="24"/>
          <w:szCs w:val="24"/>
        </w:rPr>
        <w:t>.</w:t>
      </w:r>
      <w:r w:rsidR="00390936" w:rsidRPr="000B4365">
        <w:rPr>
          <w:rFonts w:ascii="Arial" w:hAnsi="Arial" w:cs="Arial"/>
          <w:sz w:val="24"/>
          <w:szCs w:val="24"/>
        </w:rPr>
        <w:t xml:space="preserve"> </w:t>
      </w:r>
      <w:r w:rsidR="007D1367">
        <w:rPr>
          <w:rFonts w:ascii="Arial" w:hAnsi="Arial" w:cs="Arial"/>
          <w:sz w:val="24"/>
          <w:szCs w:val="24"/>
        </w:rPr>
        <w:t xml:space="preserve">Les agents de santé à tous les niveaux seront formés sur la campagne </w:t>
      </w:r>
      <w:proofErr w:type="spellStart"/>
      <w:r w:rsidR="007D1367">
        <w:rPr>
          <w:rFonts w:ascii="Arial" w:hAnsi="Arial" w:cs="Arial"/>
          <w:sz w:val="24"/>
          <w:szCs w:val="24"/>
        </w:rPr>
        <w:t>MenAfrivac</w:t>
      </w:r>
      <w:proofErr w:type="spellEnd"/>
      <w:r w:rsidR="007D1367">
        <w:rPr>
          <w:rFonts w:ascii="Arial" w:hAnsi="Arial" w:cs="Arial"/>
          <w:sz w:val="24"/>
          <w:szCs w:val="24"/>
        </w:rPr>
        <w:t xml:space="preserve"> en 2016 et avant l’introduction du vaccin </w:t>
      </w:r>
      <w:r w:rsidR="007D1367">
        <w:rPr>
          <w:rFonts w:ascii="Arial" w:hAnsi="Arial" w:cs="Arial"/>
          <w:sz w:val="24"/>
          <w:szCs w:val="24"/>
        </w:rPr>
        <w:lastRenderedPageBreak/>
        <w:t>dans le calendrier de routine en 2017.</w:t>
      </w:r>
      <w:r w:rsidR="00390936" w:rsidRPr="000B4365">
        <w:rPr>
          <w:rFonts w:ascii="Arial" w:hAnsi="Arial" w:cs="Arial"/>
          <w:sz w:val="24"/>
          <w:szCs w:val="24"/>
        </w:rPr>
        <w:t xml:space="preserve"> Après l’introduction, les supervisions en cascades permettront d’assurer le suivi de la mise en œuvre à tous les niveaux.</w:t>
      </w:r>
    </w:p>
    <w:p w14:paraId="2E8106ED" w14:textId="77777777" w:rsidR="00390936" w:rsidRPr="000B4365" w:rsidRDefault="00390936" w:rsidP="008A5A43">
      <w:pPr>
        <w:pStyle w:val="Titre4"/>
        <w:numPr>
          <w:ilvl w:val="3"/>
          <w:numId w:val="24"/>
        </w:numPr>
        <w:spacing w:after="240" w:line="276" w:lineRule="auto"/>
        <w:ind w:hanging="1080"/>
        <w:rPr>
          <w:rFonts w:ascii="Arial" w:eastAsia="Calibri" w:hAnsi="Arial" w:cs="Arial"/>
          <w:b/>
          <w:i w:val="0"/>
          <w:color w:val="auto"/>
          <w:sz w:val="24"/>
          <w:szCs w:val="24"/>
        </w:rPr>
      </w:pPr>
      <w:bookmarkStart w:id="264" w:name="_Toc366098344"/>
      <w:r w:rsidRPr="000B4365">
        <w:rPr>
          <w:rFonts w:ascii="Arial" w:eastAsia="Calibri" w:hAnsi="Arial" w:cs="Arial"/>
          <w:b/>
          <w:i w:val="0"/>
          <w:color w:val="auto"/>
          <w:sz w:val="24"/>
          <w:szCs w:val="24"/>
        </w:rPr>
        <w:t>Renforcement de la capacité logistique du PEV</w:t>
      </w:r>
      <w:bookmarkEnd w:id="264"/>
    </w:p>
    <w:p w14:paraId="26F37742" w14:textId="77777777" w:rsidR="00390936" w:rsidRPr="000B4365" w:rsidRDefault="00E13F2F" w:rsidP="0039686C">
      <w:pPr>
        <w:autoSpaceDE w:val="0"/>
        <w:autoSpaceDN w:val="0"/>
        <w:adjustRightInd w:val="0"/>
        <w:spacing w:before="240" w:line="276" w:lineRule="auto"/>
        <w:jc w:val="both"/>
        <w:rPr>
          <w:rFonts w:ascii="Arial" w:hAnsi="Arial" w:cs="Arial"/>
          <w:sz w:val="24"/>
          <w:szCs w:val="24"/>
        </w:rPr>
      </w:pPr>
      <w:r w:rsidRPr="000B4365">
        <w:rPr>
          <w:rFonts w:ascii="Arial" w:hAnsi="Arial" w:cs="Arial"/>
          <w:sz w:val="24"/>
          <w:szCs w:val="24"/>
        </w:rPr>
        <w:t xml:space="preserve">L’introduction du vaccin </w:t>
      </w:r>
      <w:proofErr w:type="spellStart"/>
      <w:r w:rsidR="009E6F5E" w:rsidRPr="000B4365">
        <w:rPr>
          <w:rFonts w:ascii="Arial" w:hAnsi="Arial" w:cs="Arial"/>
          <w:sz w:val="24"/>
          <w:szCs w:val="24"/>
        </w:rPr>
        <w:t>MenAfriVac</w:t>
      </w:r>
      <w:proofErr w:type="spellEnd"/>
      <w:r w:rsidR="009E6F5E" w:rsidRPr="000B4365">
        <w:rPr>
          <w:rFonts w:ascii="Arial" w:hAnsi="Arial" w:cs="Arial"/>
          <w:sz w:val="24"/>
          <w:szCs w:val="24"/>
          <w:vertAlign w:val="superscript"/>
        </w:rPr>
        <w:t>®</w:t>
      </w:r>
      <w:r w:rsidRPr="000B4365">
        <w:rPr>
          <w:rFonts w:ascii="Arial" w:hAnsi="Arial" w:cs="Arial"/>
          <w:sz w:val="24"/>
          <w:szCs w:val="24"/>
        </w:rPr>
        <w:t xml:space="preserve"> </w:t>
      </w:r>
      <w:r w:rsidR="0024586E" w:rsidRPr="000B4365">
        <w:rPr>
          <w:rFonts w:ascii="Arial" w:hAnsi="Arial" w:cs="Arial"/>
          <w:sz w:val="24"/>
          <w:szCs w:val="24"/>
        </w:rPr>
        <w:t>pourrait</w:t>
      </w:r>
      <w:r w:rsidR="00E2415E" w:rsidRPr="000B4365">
        <w:rPr>
          <w:rFonts w:ascii="Arial" w:hAnsi="Arial" w:cs="Arial"/>
          <w:sz w:val="24"/>
          <w:szCs w:val="24"/>
        </w:rPr>
        <w:t xml:space="preserve"> </w:t>
      </w:r>
      <w:r w:rsidR="001F305A" w:rsidRPr="000B4365">
        <w:rPr>
          <w:rFonts w:ascii="Arial" w:hAnsi="Arial" w:cs="Arial"/>
          <w:sz w:val="24"/>
          <w:szCs w:val="24"/>
        </w:rPr>
        <w:t xml:space="preserve">nécessiter </w:t>
      </w:r>
      <w:r w:rsidR="00390936" w:rsidRPr="000B4365">
        <w:rPr>
          <w:rFonts w:ascii="Arial" w:hAnsi="Arial" w:cs="Arial"/>
          <w:sz w:val="24"/>
          <w:szCs w:val="24"/>
        </w:rPr>
        <w:t>un renforcement des capacités de stockage à tous les niveaux.</w:t>
      </w:r>
      <w:r w:rsidRPr="000B4365">
        <w:rPr>
          <w:rFonts w:ascii="Arial" w:hAnsi="Arial" w:cs="Arial"/>
          <w:sz w:val="24"/>
          <w:szCs w:val="24"/>
        </w:rPr>
        <w:t xml:space="preserve"> Une évaluation de la gestion efficace des vaccins est prévue pour 2015 et ses résultats seront mis à </w:t>
      </w:r>
      <w:r w:rsidR="00640364" w:rsidRPr="000B4365">
        <w:rPr>
          <w:rFonts w:ascii="Arial" w:hAnsi="Arial" w:cs="Arial"/>
          <w:sz w:val="24"/>
          <w:szCs w:val="24"/>
        </w:rPr>
        <w:t>profit</w:t>
      </w:r>
      <w:r w:rsidRPr="000B4365">
        <w:rPr>
          <w:rFonts w:ascii="Arial" w:hAnsi="Arial" w:cs="Arial"/>
          <w:sz w:val="24"/>
          <w:szCs w:val="24"/>
        </w:rPr>
        <w:t>.</w:t>
      </w:r>
    </w:p>
    <w:p w14:paraId="6532EB8D" w14:textId="77777777" w:rsidR="00390936" w:rsidRPr="000B4365" w:rsidRDefault="00295485" w:rsidP="008A5A43">
      <w:pPr>
        <w:pStyle w:val="Titre4"/>
        <w:numPr>
          <w:ilvl w:val="3"/>
          <w:numId w:val="24"/>
        </w:numPr>
        <w:spacing w:after="240" w:line="276" w:lineRule="auto"/>
        <w:ind w:hanging="1080"/>
        <w:rPr>
          <w:rFonts w:ascii="Arial" w:eastAsia="Calibri" w:hAnsi="Arial" w:cs="Arial"/>
          <w:b/>
          <w:i w:val="0"/>
          <w:color w:val="auto"/>
          <w:sz w:val="24"/>
          <w:szCs w:val="24"/>
        </w:rPr>
      </w:pPr>
      <w:bookmarkStart w:id="265" w:name="_Toc366098345"/>
      <w:r w:rsidRPr="000B4365">
        <w:rPr>
          <w:rFonts w:ascii="Arial" w:eastAsia="Calibri" w:hAnsi="Arial" w:cs="Arial"/>
          <w:b/>
          <w:i w:val="0"/>
          <w:color w:val="auto"/>
          <w:sz w:val="24"/>
          <w:szCs w:val="24"/>
        </w:rPr>
        <w:t>G</w:t>
      </w:r>
      <w:r w:rsidR="00390936" w:rsidRPr="000B4365">
        <w:rPr>
          <w:rFonts w:ascii="Arial" w:eastAsia="Calibri" w:hAnsi="Arial" w:cs="Arial"/>
          <w:b/>
          <w:i w:val="0"/>
          <w:color w:val="auto"/>
          <w:sz w:val="24"/>
          <w:szCs w:val="24"/>
        </w:rPr>
        <w:t>estion des vaccins et consommables</w:t>
      </w:r>
      <w:bookmarkEnd w:id="265"/>
      <w:r w:rsidR="00390936" w:rsidRPr="000B4365">
        <w:rPr>
          <w:rFonts w:ascii="Arial" w:eastAsia="Calibri" w:hAnsi="Arial" w:cs="Arial"/>
          <w:b/>
          <w:i w:val="0"/>
          <w:color w:val="auto"/>
          <w:sz w:val="24"/>
          <w:szCs w:val="24"/>
        </w:rPr>
        <w:t xml:space="preserve"> </w:t>
      </w:r>
    </w:p>
    <w:p w14:paraId="6D83727C" w14:textId="77777777" w:rsidR="00390936" w:rsidRPr="000B4365" w:rsidRDefault="00390936" w:rsidP="0039686C">
      <w:pPr>
        <w:autoSpaceDE w:val="0"/>
        <w:autoSpaceDN w:val="0"/>
        <w:adjustRightInd w:val="0"/>
        <w:spacing w:after="240" w:line="276" w:lineRule="auto"/>
        <w:jc w:val="both"/>
        <w:rPr>
          <w:rFonts w:ascii="Arial" w:hAnsi="Arial" w:cs="Arial"/>
          <w:sz w:val="24"/>
          <w:szCs w:val="24"/>
        </w:rPr>
      </w:pPr>
      <w:r w:rsidRPr="000B4365">
        <w:rPr>
          <w:rFonts w:ascii="Arial" w:hAnsi="Arial" w:cs="Arial"/>
          <w:sz w:val="24"/>
          <w:szCs w:val="24"/>
        </w:rPr>
        <w:t xml:space="preserve">La régularité des approvisionnements est une condition nécessaire pour assurer l’offre de vaccination. </w:t>
      </w:r>
      <w:r w:rsidR="001F305A" w:rsidRPr="000B4365">
        <w:rPr>
          <w:rFonts w:ascii="Arial" w:hAnsi="Arial" w:cs="Arial"/>
          <w:sz w:val="24"/>
          <w:szCs w:val="24"/>
        </w:rPr>
        <w:t xml:space="preserve">Le </w:t>
      </w:r>
      <w:proofErr w:type="spellStart"/>
      <w:r w:rsidR="009E6F5E" w:rsidRPr="000B4365">
        <w:rPr>
          <w:rFonts w:ascii="Arial" w:hAnsi="Arial" w:cs="Arial"/>
          <w:sz w:val="24"/>
          <w:szCs w:val="24"/>
        </w:rPr>
        <w:t>MenAfriVac</w:t>
      </w:r>
      <w:proofErr w:type="spellEnd"/>
      <w:r w:rsidR="009E6F5E" w:rsidRPr="000B4365">
        <w:rPr>
          <w:rFonts w:ascii="Arial" w:hAnsi="Arial" w:cs="Arial"/>
          <w:sz w:val="24"/>
          <w:szCs w:val="24"/>
          <w:vertAlign w:val="superscript"/>
        </w:rPr>
        <w:t xml:space="preserve">® </w:t>
      </w:r>
      <w:r w:rsidR="001F305A" w:rsidRPr="000B4365">
        <w:rPr>
          <w:rFonts w:ascii="Arial" w:hAnsi="Arial" w:cs="Arial"/>
          <w:sz w:val="24"/>
          <w:szCs w:val="24"/>
        </w:rPr>
        <w:t xml:space="preserve">va s’intégrer dans le </w:t>
      </w:r>
      <w:r w:rsidR="002A2310" w:rsidRPr="000B4365">
        <w:rPr>
          <w:rFonts w:ascii="Arial" w:hAnsi="Arial" w:cs="Arial"/>
          <w:sz w:val="24"/>
          <w:szCs w:val="24"/>
        </w:rPr>
        <w:t xml:space="preserve">plan d’approvisionnement </w:t>
      </w:r>
      <w:r w:rsidR="001F305A" w:rsidRPr="000B4365">
        <w:rPr>
          <w:rFonts w:ascii="Arial" w:hAnsi="Arial" w:cs="Arial"/>
          <w:sz w:val="24"/>
          <w:szCs w:val="24"/>
        </w:rPr>
        <w:t>existant.</w:t>
      </w:r>
      <w:r w:rsidRPr="000B4365">
        <w:rPr>
          <w:rFonts w:ascii="Arial" w:hAnsi="Arial" w:cs="Arial"/>
          <w:sz w:val="24"/>
          <w:szCs w:val="24"/>
        </w:rPr>
        <w:t xml:space="preserve"> </w:t>
      </w:r>
    </w:p>
    <w:p w14:paraId="66CBFF52" w14:textId="77777777" w:rsidR="00390936" w:rsidRPr="000B4365" w:rsidRDefault="00390936" w:rsidP="008A5A43">
      <w:pPr>
        <w:pStyle w:val="Titre4"/>
        <w:numPr>
          <w:ilvl w:val="3"/>
          <w:numId w:val="24"/>
        </w:numPr>
        <w:spacing w:after="240" w:line="276" w:lineRule="auto"/>
        <w:ind w:hanging="1080"/>
        <w:rPr>
          <w:rFonts w:ascii="Arial" w:eastAsia="Calibri" w:hAnsi="Arial" w:cs="Arial"/>
          <w:b/>
          <w:i w:val="0"/>
          <w:color w:val="auto"/>
          <w:sz w:val="24"/>
          <w:szCs w:val="24"/>
        </w:rPr>
      </w:pPr>
      <w:bookmarkStart w:id="266" w:name="_Toc366098346"/>
      <w:r w:rsidRPr="000B4365">
        <w:rPr>
          <w:rFonts w:ascii="Arial" w:eastAsia="Calibri" w:hAnsi="Arial" w:cs="Arial"/>
          <w:b/>
          <w:i w:val="0"/>
          <w:color w:val="auto"/>
          <w:sz w:val="24"/>
          <w:szCs w:val="24"/>
        </w:rPr>
        <w:t>Gestion des déchets</w:t>
      </w:r>
      <w:bookmarkEnd w:id="266"/>
    </w:p>
    <w:p w14:paraId="3B0EEBCB" w14:textId="77777777" w:rsidR="00390936" w:rsidRPr="000B4365" w:rsidRDefault="00390936" w:rsidP="0039686C">
      <w:pPr>
        <w:autoSpaceDE w:val="0"/>
        <w:autoSpaceDN w:val="0"/>
        <w:adjustRightInd w:val="0"/>
        <w:spacing w:line="276" w:lineRule="auto"/>
        <w:jc w:val="both"/>
        <w:rPr>
          <w:rFonts w:ascii="Arial" w:hAnsi="Arial" w:cs="Arial"/>
          <w:sz w:val="24"/>
          <w:szCs w:val="24"/>
        </w:rPr>
      </w:pPr>
      <w:r w:rsidRPr="000B4365">
        <w:rPr>
          <w:rFonts w:ascii="Arial" w:hAnsi="Arial" w:cs="Arial"/>
          <w:sz w:val="24"/>
          <w:szCs w:val="24"/>
        </w:rPr>
        <w:t>L’introdu</w:t>
      </w:r>
      <w:r w:rsidR="001F305A" w:rsidRPr="000B4365">
        <w:rPr>
          <w:rFonts w:ascii="Arial" w:hAnsi="Arial" w:cs="Arial"/>
          <w:sz w:val="24"/>
          <w:szCs w:val="24"/>
        </w:rPr>
        <w:t xml:space="preserve">ction du vaccin </w:t>
      </w:r>
      <w:r w:rsidR="0024586E" w:rsidRPr="000B4365">
        <w:rPr>
          <w:rFonts w:ascii="Arial" w:hAnsi="Arial" w:cs="Arial"/>
          <w:sz w:val="24"/>
          <w:szCs w:val="24"/>
        </w:rPr>
        <w:t xml:space="preserve">va </w:t>
      </w:r>
      <w:r w:rsidRPr="000B4365">
        <w:rPr>
          <w:rFonts w:ascii="Arial" w:hAnsi="Arial" w:cs="Arial"/>
          <w:sz w:val="24"/>
          <w:szCs w:val="24"/>
        </w:rPr>
        <w:t>engendrer la production de déchets vaccinaux supplémentaire</w:t>
      </w:r>
      <w:r w:rsidR="001F305A" w:rsidRPr="000B4365">
        <w:rPr>
          <w:rFonts w:ascii="Arial" w:hAnsi="Arial" w:cs="Arial"/>
          <w:sz w:val="24"/>
          <w:szCs w:val="24"/>
        </w:rPr>
        <w:t>s à</w:t>
      </w:r>
      <w:r w:rsidRPr="000B4365">
        <w:rPr>
          <w:rFonts w:ascii="Arial" w:hAnsi="Arial" w:cs="Arial"/>
          <w:sz w:val="24"/>
          <w:szCs w:val="24"/>
        </w:rPr>
        <w:t xml:space="preserve"> éliminer</w:t>
      </w:r>
      <w:r w:rsidR="00B9127B" w:rsidRPr="000B4365">
        <w:rPr>
          <w:rFonts w:ascii="Arial" w:hAnsi="Arial" w:cs="Arial"/>
          <w:sz w:val="24"/>
          <w:szCs w:val="24"/>
        </w:rPr>
        <w:t xml:space="preserve"> conformément à la politique nationale de gestion des déchets</w:t>
      </w:r>
      <w:r w:rsidRPr="000B4365">
        <w:rPr>
          <w:rFonts w:ascii="Arial" w:hAnsi="Arial" w:cs="Arial"/>
          <w:sz w:val="24"/>
          <w:szCs w:val="24"/>
        </w:rPr>
        <w:t>. C</w:t>
      </w:r>
      <w:r w:rsidR="001F305A" w:rsidRPr="000B4365">
        <w:rPr>
          <w:rFonts w:ascii="Arial" w:hAnsi="Arial" w:cs="Arial"/>
          <w:sz w:val="24"/>
          <w:szCs w:val="24"/>
        </w:rPr>
        <w:t>eci requiert le renforcement du</w:t>
      </w:r>
      <w:r w:rsidRPr="000B4365">
        <w:rPr>
          <w:rFonts w:ascii="Arial" w:hAnsi="Arial" w:cs="Arial"/>
          <w:sz w:val="24"/>
          <w:szCs w:val="24"/>
        </w:rPr>
        <w:t xml:space="preserve"> dispositif de destruction des déchets.</w:t>
      </w:r>
      <w:r w:rsidR="00B9127B" w:rsidRPr="000B4365">
        <w:rPr>
          <w:rFonts w:ascii="Arial" w:hAnsi="Arial" w:cs="Arial"/>
          <w:sz w:val="24"/>
          <w:szCs w:val="24"/>
        </w:rPr>
        <w:t xml:space="preserve"> Toutefois,</w:t>
      </w:r>
      <w:r w:rsidR="001F305A" w:rsidRPr="000B4365">
        <w:rPr>
          <w:rFonts w:ascii="Arial" w:hAnsi="Arial" w:cs="Arial"/>
          <w:sz w:val="24"/>
          <w:szCs w:val="24"/>
        </w:rPr>
        <w:t xml:space="preserve"> il existe une possibilité de contractualisation avec les fonderies privé</w:t>
      </w:r>
      <w:r w:rsidR="00B9127B" w:rsidRPr="000B4365">
        <w:rPr>
          <w:rFonts w:ascii="Arial" w:hAnsi="Arial" w:cs="Arial"/>
          <w:sz w:val="24"/>
          <w:szCs w:val="24"/>
        </w:rPr>
        <w:t>e</w:t>
      </w:r>
      <w:r w:rsidR="001F305A" w:rsidRPr="000B4365">
        <w:rPr>
          <w:rFonts w:ascii="Arial" w:hAnsi="Arial" w:cs="Arial"/>
          <w:sz w:val="24"/>
          <w:szCs w:val="24"/>
        </w:rPr>
        <w:t>s</w:t>
      </w:r>
      <w:r w:rsidR="00B9127B" w:rsidRPr="000B4365">
        <w:rPr>
          <w:rFonts w:ascii="Arial" w:hAnsi="Arial" w:cs="Arial"/>
          <w:sz w:val="24"/>
          <w:szCs w:val="24"/>
        </w:rPr>
        <w:t xml:space="preserve"> qui pourrait être utilisée</w:t>
      </w:r>
      <w:r w:rsidR="006E08FA" w:rsidRPr="000B4365">
        <w:rPr>
          <w:rFonts w:ascii="Arial" w:hAnsi="Arial" w:cs="Arial"/>
          <w:sz w:val="24"/>
          <w:szCs w:val="24"/>
        </w:rPr>
        <w:t xml:space="preserve"> lors de la campagne de rattrapage</w:t>
      </w:r>
      <w:r w:rsidR="00B9127B" w:rsidRPr="000B4365">
        <w:rPr>
          <w:rFonts w:ascii="Arial" w:hAnsi="Arial" w:cs="Arial"/>
          <w:sz w:val="24"/>
          <w:szCs w:val="24"/>
        </w:rPr>
        <w:t>.</w:t>
      </w:r>
      <w:r w:rsidRPr="000B4365">
        <w:rPr>
          <w:rFonts w:ascii="Arial" w:hAnsi="Arial" w:cs="Arial"/>
          <w:sz w:val="24"/>
          <w:szCs w:val="24"/>
        </w:rPr>
        <w:t xml:space="preserve"> </w:t>
      </w:r>
    </w:p>
    <w:p w14:paraId="4678A004" w14:textId="77777777" w:rsidR="00390936" w:rsidRPr="000B4365" w:rsidRDefault="00390936" w:rsidP="008A5A43">
      <w:pPr>
        <w:pStyle w:val="Titre4"/>
        <w:numPr>
          <w:ilvl w:val="3"/>
          <w:numId w:val="24"/>
        </w:numPr>
        <w:spacing w:after="240" w:line="276" w:lineRule="auto"/>
        <w:ind w:hanging="1080"/>
        <w:rPr>
          <w:rFonts w:ascii="Arial" w:eastAsia="Calibri" w:hAnsi="Arial" w:cs="Arial"/>
          <w:b/>
          <w:i w:val="0"/>
          <w:color w:val="auto"/>
          <w:sz w:val="24"/>
          <w:szCs w:val="24"/>
        </w:rPr>
      </w:pPr>
      <w:bookmarkStart w:id="267" w:name="_Toc366098347"/>
      <w:r w:rsidRPr="000B4365">
        <w:rPr>
          <w:rFonts w:ascii="Arial" w:eastAsia="Calibri" w:hAnsi="Arial" w:cs="Arial"/>
          <w:b/>
          <w:i w:val="0"/>
          <w:color w:val="auto"/>
          <w:sz w:val="24"/>
          <w:szCs w:val="24"/>
        </w:rPr>
        <w:t>Révision des supports de gestion PEV</w:t>
      </w:r>
      <w:bookmarkEnd w:id="267"/>
    </w:p>
    <w:p w14:paraId="1C9F880E" w14:textId="77777777" w:rsidR="00390936" w:rsidRPr="000B4365" w:rsidRDefault="00390936" w:rsidP="0039686C">
      <w:pPr>
        <w:autoSpaceDE w:val="0"/>
        <w:autoSpaceDN w:val="0"/>
        <w:adjustRightInd w:val="0"/>
        <w:spacing w:line="276" w:lineRule="auto"/>
        <w:jc w:val="both"/>
        <w:rPr>
          <w:rFonts w:ascii="Arial" w:hAnsi="Arial" w:cs="Arial"/>
          <w:sz w:val="24"/>
          <w:szCs w:val="24"/>
        </w:rPr>
      </w:pPr>
      <w:r w:rsidRPr="000B4365">
        <w:rPr>
          <w:rFonts w:ascii="Arial" w:hAnsi="Arial" w:cs="Arial"/>
          <w:sz w:val="24"/>
          <w:szCs w:val="24"/>
        </w:rPr>
        <w:t>Les supports de gestion seront révisés pour prendre en compt</w:t>
      </w:r>
      <w:r w:rsidR="00FC51B0" w:rsidRPr="000B4365">
        <w:rPr>
          <w:rFonts w:ascii="Arial" w:hAnsi="Arial" w:cs="Arial"/>
          <w:sz w:val="24"/>
          <w:szCs w:val="24"/>
        </w:rPr>
        <w:t>e le nouveau vaccin</w:t>
      </w:r>
      <w:r w:rsidRPr="000B4365">
        <w:rPr>
          <w:rFonts w:ascii="Arial" w:hAnsi="Arial" w:cs="Arial"/>
          <w:sz w:val="24"/>
          <w:szCs w:val="24"/>
        </w:rPr>
        <w:t>.</w:t>
      </w:r>
    </w:p>
    <w:p w14:paraId="2F334951" w14:textId="77777777" w:rsidR="00390936" w:rsidRPr="000B4365" w:rsidRDefault="00390936" w:rsidP="008A5A43">
      <w:pPr>
        <w:pStyle w:val="Titre4"/>
        <w:numPr>
          <w:ilvl w:val="3"/>
          <w:numId w:val="24"/>
        </w:numPr>
        <w:spacing w:after="240" w:line="276" w:lineRule="auto"/>
        <w:ind w:hanging="1080"/>
        <w:rPr>
          <w:rFonts w:ascii="Arial" w:eastAsia="Calibri" w:hAnsi="Arial" w:cs="Arial"/>
          <w:b/>
          <w:i w:val="0"/>
          <w:color w:val="auto"/>
          <w:sz w:val="24"/>
          <w:szCs w:val="24"/>
        </w:rPr>
      </w:pPr>
      <w:bookmarkStart w:id="268" w:name="_Toc366098348"/>
      <w:r w:rsidRPr="000B4365">
        <w:rPr>
          <w:rFonts w:ascii="Arial" w:eastAsia="Calibri" w:hAnsi="Arial" w:cs="Arial"/>
          <w:b/>
          <w:i w:val="0"/>
          <w:color w:val="auto"/>
          <w:sz w:val="24"/>
          <w:szCs w:val="24"/>
        </w:rPr>
        <w:t>Renforcement de la communication en faveur du PEV</w:t>
      </w:r>
      <w:bookmarkEnd w:id="268"/>
    </w:p>
    <w:p w14:paraId="5D908629" w14:textId="77777777" w:rsidR="00390936" w:rsidRPr="000B4365" w:rsidRDefault="006E08FA" w:rsidP="0039686C">
      <w:pPr>
        <w:autoSpaceDE w:val="0"/>
        <w:autoSpaceDN w:val="0"/>
        <w:adjustRightInd w:val="0"/>
        <w:spacing w:line="276" w:lineRule="auto"/>
        <w:jc w:val="both"/>
        <w:rPr>
          <w:rFonts w:ascii="Arial" w:hAnsi="Arial" w:cs="Arial"/>
          <w:sz w:val="24"/>
          <w:szCs w:val="24"/>
        </w:rPr>
      </w:pPr>
      <w:r w:rsidRPr="000B4365">
        <w:rPr>
          <w:rFonts w:ascii="Arial" w:hAnsi="Arial" w:cs="Arial"/>
          <w:sz w:val="24"/>
          <w:szCs w:val="24"/>
        </w:rPr>
        <w:t>Un plan de communication pour l’introduction et la campagne de rattrapage sera développé et mise en œuvre</w:t>
      </w:r>
      <w:r w:rsidR="002D49A4" w:rsidRPr="000B4365">
        <w:rPr>
          <w:rFonts w:ascii="Arial" w:hAnsi="Arial" w:cs="Arial"/>
          <w:sz w:val="24"/>
          <w:szCs w:val="24"/>
        </w:rPr>
        <w:t>.</w:t>
      </w:r>
      <w:r w:rsidRPr="000B4365">
        <w:rPr>
          <w:rFonts w:ascii="Arial" w:hAnsi="Arial" w:cs="Arial"/>
          <w:sz w:val="24"/>
          <w:szCs w:val="24"/>
        </w:rPr>
        <w:t xml:space="preserve"> </w:t>
      </w:r>
      <w:r w:rsidR="002D49A4" w:rsidRPr="000B4365">
        <w:rPr>
          <w:rFonts w:ascii="Arial" w:hAnsi="Arial" w:cs="Arial"/>
          <w:sz w:val="24"/>
          <w:szCs w:val="24"/>
        </w:rPr>
        <w:t>D</w:t>
      </w:r>
      <w:r w:rsidR="00390936" w:rsidRPr="000B4365">
        <w:rPr>
          <w:rFonts w:ascii="Arial" w:hAnsi="Arial" w:cs="Arial"/>
          <w:sz w:val="24"/>
          <w:szCs w:val="24"/>
        </w:rPr>
        <w:t>es messages d</w:t>
      </w:r>
      <w:r w:rsidR="00B9127B" w:rsidRPr="000B4365">
        <w:rPr>
          <w:rFonts w:ascii="Arial" w:hAnsi="Arial" w:cs="Arial"/>
          <w:sz w:val="24"/>
          <w:szCs w:val="24"/>
        </w:rPr>
        <w:t>e communication pour susciter</w:t>
      </w:r>
      <w:r w:rsidR="0024586E" w:rsidRPr="000B4365">
        <w:rPr>
          <w:rFonts w:ascii="Arial" w:hAnsi="Arial" w:cs="Arial"/>
          <w:sz w:val="24"/>
          <w:szCs w:val="24"/>
        </w:rPr>
        <w:t xml:space="preserve"> </w:t>
      </w:r>
      <w:r w:rsidR="00390936" w:rsidRPr="000B4365">
        <w:rPr>
          <w:rFonts w:ascii="Arial" w:hAnsi="Arial" w:cs="Arial"/>
          <w:sz w:val="24"/>
          <w:szCs w:val="24"/>
        </w:rPr>
        <w:t>l’adhésion</w:t>
      </w:r>
      <w:r w:rsidR="00B9127B" w:rsidRPr="000B4365">
        <w:rPr>
          <w:rFonts w:ascii="Arial" w:hAnsi="Arial" w:cs="Arial"/>
          <w:sz w:val="24"/>
          <w:szCs w:val="24"/>
        </w:rPr>
        <w:t xml:space="preserve"> et l’appropriation</w:t>
      </w:r>
      <w:r w:rsidR="00390936" w:rsidRPr="000B4365">
        <w:rPr>
          <w:rFonts w:ascii="Arial" w:hAnsi="Arial" w:cs="Arial"/>
          <w:sz w:val="24"/>
          <w:szCs w:val="24"/>
        </w:rPr>
        <w:t xml:space="preserve"> des différents acteurs en faveur d</w:t>
      </w:r>
      <w:r w:rsidR="0024586E" w:rsidRPr="000B4365">
        <w:rPr>
          <w:rFonts w:ascii="Arial" w:hAnsi="Arial" w:cs="Arial"/>
          <w:sz w:val="24"/>
          <w:szCs w:val="24"/>
        </w:rPr>
        <w:t>e l</w:t>
      </w:r>
      <w:r w:rsidR="00390936" w:rsidRPr="000B4365">
        <w:rPr>
          <w:rFonts w:ascii="Arial" w:hAnsi="Arial" w:cs="Arial"/>
          <w:sz w:val="24"/>
          <w:szCs w:val="24"/>
        </w:rPr>
        <w:t>’introduction</w:t>
      </w:r>
      <w:r w:rsidR="00B9127B" w:rsidRPr="000B4365">
        <w:rPr>
          <w:rFonts w:ascii="Arial" w:hAnsi="Arial" w:cs="Arial"/>
          <w:sz w:val="24"/>
          <w:szCs w:val="24"/>
        </w:rPr>
        <w:t xml:space="preserve"> du </w:t>
      </w:r>
      <w:proofErr w:type="spellStart"/>
      <w:r w:rsidR="00296EE7" w:rsidRPr="000B4365">
        <w:rPr>
          <w:rFonts w:ascii="Arial" w:hAnsi="Arial" w:cs="Arial"/>
          <w:sz w:val="24"/>
          <w:szCs w:val="24"/>
        </w:rPr>
        <w:t>MenAfriVac</w:t>
      </w:r>
      <w:proofErr w:type="spellEnd"/>
      <w:r w:rsidR="00296EE7" w:rsidRPr="000B4365">
        <w:rPr>
          <w:rFonts w:ascii="Arial" w:hAnsi="Arial" w:cs="Arial"/>
          <w:sz w:val="24"/>
          <w:szCs w:val="24"/>
        </w:rPr>
        <w:t>® et</w:t>
      </w:r>
      <w:r w:rsidR="0024586E" w:rsidRPr="000B4365">
        <w:rPr>
          <w:rFonts w:ascii="Arial" w:hAnsi="Arial" w:cs="Arial"/>
          <w:sz w:val="24"/>
          <w:szCs w:val="24"/>
        </w:rPr>
        <w:t xml:space="preserve"> l</w:t>
      </w:r>
      <w:r w:rsidR="00B9127B" w:rsidRPr="000B4365">
        <w:rPr>
          <w:rFonts w:ascii="Arial" w:hAnsi="Arial" w:cs="Arial"/>
          <w:sz w:val="24"/>
          <w:szCs w:val="24"/>
        </w:rPr>
        <w:t>a pérennisation</w:t>
      </w:r>
      <w:r w:rsidR="0024586E" w:rsidRPr="000B4365">
        <w:rPr>
          <w:rFonts w:ascii="Arial" w:hAnsi="Arial" w:cs="Arial"/>
          <w:sz w:val="24"/>
          <w:szCs w:val="24"/>
        </w:rPr>
        <w:t xml:space="preserve"> du programme</w:t>
      </w:r>
      <w:r w:rsidR="002D49A4" w:rsidRPr="000B4365">
        <w:rPr>
          <w:rFonts w:ascii="Arial" w:hAnsi="Arial" w:cs="Arial"/>
          <w:sz w:val="24"/>
          <w:szCs w:val="24"/>
        </w:rPr>
        <w:t xml:space="preserve"> seront élaborés</w:t>
      </w:r>
      <w:r w:rsidR="00390936" w:rsidRPr="000B4365">
        <w:rPr>
          <w:rFonts w:ascii="Arial" w:hAnsi="Arial" w:cs="Arial"/>
          <w:sz w:val="24"/>
          <w:szCs w:val="24"/>
        </w:rPr>
        <w:t xml:space="preserve">. </w:t>
      </w:r>
    </w:p>
    <w:p w14:paraId="0C77B5A7" w14:textId="77777777" w:rsidR="00390936" w:rsidRPr="000B4365" w:rsidRDefault="00390936" w:rsidP="008A5A43">
      <w:pPr>
        <w:pStyle w:val="Titre4"/>
        <w:numPr>
          <w:ilvl w:val="3"/>
          <w:numId w:val="24"/>
        </w:numPr>
        <w:spacing w:after="240" w:line="276" w:lineRule="auto"/>
        <w:ind w:hanging="1080"/>
        <w:rPr>
          <w:rFonts w:ascii="Arial" w:eastAsia="Calibri" w:hAnsi="Arial" w:cs="Arial"/>
          <w:b/>
          <w:i w:val="0"/>
          <w:color w:val="auto"/>
          <w:sz w:val="24"/>
          <w:szCs w:val="24"/>
        </w:rPr>
      </w:pPr>
      <w:bookmarkStart w:id="269" w:name="_Toc366098349"/>
      <w:r w:rsidRPr="000B4365">
        <w:rPr>
          <w:rFonts w:ascii="Arial" w:eastAsia="Calibri" w:hAnsi="Arial" w:cs="Arial"/>
          <w:b/>
          <w:i w:val="0"/>
          <w:color w:val="auto"/>
          <w:sz w:val="24"/>
          <w:szCs w:val="24"/>
        </w:rPr>
        <w:t>Surveillance des MAPI</w:t>
      </w:r>
      <w:bookmarkEnd w:id="269"/>
    </w:p>
    <w:p w14:paraId="67808A94" w14:textId="77777777" w:rsidR="002D49A4" w:rsidRPr="000B4365" w:rsidRDefault="00390936" w:rsidP="002D49A4">
      <w:pPr>
        <w:autoSpaceDE w:val="0"/>
        <w:autoSpaceDN w:val="0"/>
        <w:adjustRightInd w:val="0"/>
        <w:spacing w:line="276" w:lineRule="auto"/>
        <w:jc w:val="both"/>
        <w:rPr>
          <w:rFonts w:ascii="Arial" w:hAnsi="Arial" w:cs="Arial"/>
          <w:sz w:val="24"/>
          <w:szCs w:val="24"/>
        </w:rPr>
      </w:pPr>
      <w:r w:rsidRPr="000B4365">
        <w:rPr>
          <w:rFonts w:ascii="Arial" w:hAnsi="Arial" w:cs="Arial"/>
          <w:sz w:val="24"/>
          <w:szCs w:val="24"/>
        </w:rPr>
        <w:t>Il s’ag</w:t>
      </w:r>
      <w:r w:rsidR="00CB38DA" w:rsidRPr="000B4365">
        <w:rPr>
          <w:rFonts w:ascii="Arial" w:hAnsi="Arial" w:cs="Arial"/>
          <w:sz w:val="24"/>
          <w:szCs w:val="24"/>
        </w:rPr>
        <w:t>it de notifier et d’investiguer</w:t>
      </w:r>
      <w:r w:rsidRPr="000B4365">
        <w:rPr>
          <w:rFonts w:ascii="Arial" w:hAnsi="Arial" w:cs="Arial"/>
          <w:sz w:val="24"/>
          <w:szCs w:val="24"/>
        </w:rPr>
        <w:t xml:space="preserve"> les cas de MAPI mineures</w:t>
      </w:r>
      <w:r w:rsidR="0099524A" w:rsidRPr="000B4365">
        <w:rPr>
          <w:rFonts w:ascii="Arial" w:hAnsi="Arial" w:cs="Arial"/>
          <w:sz w:val="24"/>
          <w:szCs w:val="24"/>
        </w:rPr>
        <w:t>,</w:t>
      </w:r>
      <w:r w:rsidRPr="000B4365">
        <w:rPr>
          <w:rFonts w:ascii="Arial" w:hAnsi="Arial" w:cs="Arial"/>
          <w:sz w:val="24"/>
          <w:szCs w:val="24"/>
        </w:rPr>
        <w:t xml:space="preserve"> majeures </w:t>
      </w:r>
      <w:r w:rsidR="0099524A" w:rsidRPr="000B4365">
        <w:rPr>
          <w:rFonts w:ascii="Arial" w:hAnsi="Arial" w:cs="Arial"/>
          <w:sz w:val="24"/>
          <w:szCs w:val="24"/>
        </w:rPr>
        <w:t xml:space="preserve">et graves </w:t>
      </w:r>
      <w:r w:rsidRPr="000B4365">
        <w:rPr>
          <w:rFonts w:ascii="Arial" w:hAnsi="Arial" w:cs="Arial"/>
          <w:sz w:val="24"/>
          <w:szCs w:val="24"/>
        </w:rPr>
        <w:t>liés à la vaccination.</w:t>
      </w:r>
      <w:r w:rsidR="002D49A4" w:rsidRPr="000B4365">
        <w:rPr>
          <w:rFonts w:ascii="Arial" w:hAnsi="Arial" w:cs="Arial"/>
          <w:sz w:val="24"/>
          <w:szCs w:val="24"/>
        </w:rPr>
        <w:t xml:space="preserve"> Le pays n’a pas encore un système de pharmacovigilance ni un comité d’experts chargé des MAPI. Un Plan de Développement Institutionnel (PDI) a été élaboré en 2011 mais n’a pas été mis en œuvre faute de financement. Le comité d’expert chargé des MAPI sera mis en place</w:t>
      </w:r>
      <w:r w:rsidR="008F017F">
        <w:rPr>
          <w:rFonts w:ascii="Arial" w:hAnsi="Arial" w:cs="Arial"/>
          <w:sz w:val="24"/>
          <w:szCs w:val="24"/>
        </w:rPr>
        <w:t xml:space="preserve"> avant le déroulement du chronogramme de la campagne de rattrapage</w:t>
      </w:r>
      <w:r w:rsidR="002D49A4" w:rsidRPr="000B4365">
        <w:rPr>
          <w:rFonts w:ascii="Arial" w:hAnsi="Arial" w:cs="Arial"/>
          <w:sz w:val="24"/>
          <w:szCs w:val="24"/>
        </w:rPr>
        <w:t>.</w:t>
      </w:r>
    </w:p>
    <w:p w14:paraId="49513179" w14:textId="77777777" w:rsidR="002D49A4" w:rsidRPr="000B4365" w:rsidRDefault="002D49A4" w:rsidP="002D49A4">
      <w:pPr>
        <w:pStyle w:val="Listecouleur-Accent11"/>
        <w:spacing w:after="0" w:line="240" w:lineRule="auto"/>
        <w:ind w:left="0" w:right="235"/>
        <w:jc w:val="both"/>
        <w:rPr>
          <w:rFonts w:ascii="Arial" w:eastAsiaTheme="minorHAnsi" w:hAnsi="Arial" w:cs="Arial"/>
          <w:sz w:val="24"/>
          <w:szCs w:val="24"/>
          <w:lang w:val="fr-FR"/>
        </w:rPr>
      </w:pPr>
      <w:r w:rsidRPr="000B4365">
        <w:rPr>
          <w:rFonts w:ascii="Arial" w:eastAsiaTheme="minorHAnsi" w:hAnsi="Arial" w:cs="Arial"/>
          <w:sz w:val="24"/>
          <w:szCs w:val="24"/>
          <w:lang w:val="fr-FR"/>
        </w:rPr>
        <w:t xml:space="preserve">Une fiche nationale de notification des effets indésirables a été adoptée et devra servir à la notification des MAPI. La notification des MAPI se fera aussi lors des AVS. Le processus et les procédures de suivi des manifestations indésirables suite à l’introduction du </w:t>
      </w:r>
      <w:proofErr w:type="spellStart"/>
      <w:r w:rsidRPr="000B4365">
        <w:rPr>
          <w:rFonts w:ascii="Arial" w:eastAsiaTheme="minorHAnsi" w:hAnsi="Arial" w:cs="Arial"/>
          <w:sz w:val="24"/>
          <w:szCs w:val="24"/>
          <w:lang w:val="fr-FR"/>
        </w:rPr>
        <w:t>MenAfriVac</w:t>
      </w:r>
      <w:proofErr w:type="spellEnd"/>
      <w:r w:rsidRPr="000B4365">
        <w:rPr>
          <w:rFonts w:ascii="Arial" w:eastAsiaTheme="minorHAnsi" w:hAnsi="Arial" w:cs="Arial"/>
          <w:sz w:val="24"/>
          <w:szCs w:val="24"/>
          <w:lang w:val="fr-FR"/>
        </w:rPr>
        <w:t xml:space="preserve">  au niveau des districts, ainsi qu’au niveau local se feront avec la mise en œuvre du PDI et la mise en place du Système de pharmacovigilance.  </w:t>
      </w:r>
    </w:p>
    <w:p w14:paraId="4AE3C367" w14:textId="77777777" w:rsidR="002D49A4" w:rsidRPr="000B4365" w:rsidRDefault="002D49A4" w:rsidP="002D49A4">
      <w:pPr>
        <w:jc w:val="both"/>
        <w:rPr>
          <w:rFonts w:ascii="Arial" w:hAnsi="Arial" w:cs="Arial"/>
          <w:sz w:val="24"/>
          <w:szCs w:val="24"/>
        </w:rPr>
      </w:pPr>
      <w:r w:rsidRPr="000B4365">
        <w:rPr>
          <w:rFonts w:ascii="Arial" w:hAnsi="Arial" w:cs="Arial"/>
          <w:sz w:val="24"/>
          <w:szCs w:val="24"/>
        </w:rPr>
        <w:lastRenderedPageBreak/>
        <w:t xml:space="preserve">Des définitions des cas, les outils de surveillance et les procédures de suivi des cas graves de MAPI seront élaborés au cours d’un atelier et diffusés. Il en sera de même pour les indicateurs de suivi des MAPI. </w:t>
      </w:r>
    </w:p>
    <w:p w14:paraId="1ECC1518" w14:textId="77777777" w:rsidR="002D49A4" w:rsidRPr="000B4365" w:rsidRDefault="002D49A4" w:rsidP="002D49A4">
      <w:pPr>
        <w:jc w:val="both"/>
        <w:rPr>
          <w:rFonts w:ascii="Arial" w:hAnsi="Arial" w:cs="Arial"/>
          <w:sz w:val="24"/>
          <w:szCs w:val="24"/>
        </w:rPr>
      </w:pPr>
      <w:r w:rsidRPr="000B4365">
        <w:rPr>
          <w:rFonts w:ascii="Arial" w:hAnsi="Arial" w:cs="Arial"/>
          <w:sz w:val="24"/>
          <w:szCs w:val="24"/>
        </w:rPr>
        <w:t>Le personnel chargé de la surveillance des maladies sera formé à la gestion des MAPI à travers une formation en cascade.</w:t>
      </w:r>
    </w:p>
    <w:p w14:paraId="165208EC" w14:textId="77777777" w:rsidR="002D49A4" w:rsidRPr="000B4365" w:rsidRDefault="002D49A4" w:rsidP="0039686C">
      <w:pPr>
        <w:autoSpaceDE w:val="0"/>
        <w:autoSpaceDN w:val="0"/>
        <w:adjustRightInd w:val="0"/>
        <w:spacing w:line="276" w:lineRule="auto"/>
        <w:jc w:val="both"/>
        <w:rPr>
          <w:rFonts w:ascii="Arial" w:hAnsi="Arial" w:cs="Arial"/>
          <w:sz w:val="24"/>
          <w:szCs w:val="24"/>
        </w:rPr>
      </w:pPr>
    </w:p>
    <w:p w14:paraId="642CF8FC" w14:textId="77777777" w:rsidR="00CB38DA" w:rsidRPr="000B4365" w:rsidRDefault="00CB38DA" w:rsidP="008A5A43">
      <w:pPr>
        <w:pStyle w:val="Titre4"/>
        <w:numPr>
          <w:ilvl w:val="3"/>
          <w:numId w:val="24"/>
        </w:numPr>
        <w:spacing w:after="240" w:line="276" w:lineRule="auto"/>
        <w:ind w:hanging="1080"/>
        <w:rPr>
          <w:rFonts w:ascii="Arial" w:eastAsia="Calibri" w:hAnsi="Arial" w:cs="Arial"/>
          <w:b/>
          <w:i w:val="0"/>
          <w:color w:val="auto"/>
          <w:sz w:val="24"/>
          <w:szCs w:val="24"/>
        </w:rPr>
      </w:pPr>
      <w:bookmarkStart w:id="270" w:name="_Toc366088162"/>
      <w:bookmarkStart w:id="271" w:name="_Toc366098752"/>
      <w:r w:rsidRPr="000B4365">
        <w:rPr>
          <w:rFonts w:ascii="Arial" w:eastAsia="Calibri" w:hAnsi="Arial" w:cs="Arial"/>
          <w:b/>
          <w:i w:val="0"/>
          <w:color w:val="auto"/>
          <w:sz w:val="24"/>
          <w:szCs w:val="24"/>
        </w:rPr>
        <w:t>Surveillance de la méningite</w:t>
      </w:r>
    </w:p>
    <w:bookmarkEnd w:id="270"/>
    <w:bookmarkEnd w:id="271"/>
    <w:p w14:paraId="2C58BEAE" w14:textId="77777777" w:rsidR="00CB38DA" w:rsidRPr="000B4365" w:rsidRDefault="00CB38DA" w:rsidP="0039686C">
      <w:pPr>
        <w:spacing w:line="276" w:lineRule="auto"/>
        <w:jc w:val="both"/>
        <w:rPr>
          <w:rFonts w:ascii="Arial" w:hAnsi="Arial" w:cs="Arial"/>
          <w:sz w:val="24"/>
          <w:szCs w:val="24"/>
        </w:rPr>
      </w:pPr>
      <w:r w:rsidRPr="000B4365">
        <w:rPr>
          <w:rFonts w:ascii="Arial" w:hAnsi="Arial" w:cs="Arial"/>
          <w:sz w:val="24"/>
          <w:szCs w:val="24"/>
        </w:rPr>
        <w:t>La surveillance de la méningite</w:t>
      </w:r>
      <w:r w:rsidR="000E77EE" w:rsidRPr="000B4365">
        <w:rPr>
          <w:rFonts w:ascii="Arial" w:hAnsi="Arial" w:cs="Arial"/>
          <w:sz w:val="24"/>
          <w:szCs w:val="24"/>
        </w:rPr>
        <w:t xml:space="preserve"> est intégrée au système</w:t>
      </w:r>
      <w:r w:rsidRPr="000B4365">
        <w:rPr>
          <w:rFonts w:ascii="Arial" w:hAnsi="Arial" w:cs="Arial"/>
          <w:sz w:val="24"/>
          <w:szCs w:val="24"/>
        </w:rPr>
        <w:t xml:space="preserve"> de surveillance de </w:t>
      </w:r>
      <w:r w:rsidR="000E77EE" w:rsidRPr="000B4365">
        <w:rPr>
          <w:rFonts w:ascii="Arial" w:hAnsi="Arial" w:cs="Arial"/>
          <w:sz w:val="24"/>
          <w:szCs w:val="24"/>
        </w:rPr>
        <w:t>routine</w:t>
      </w:r>
      <w:r w:rsidRPr="000B4365">
        <w:rPr>
          <w:rFonts w:ascii="Arial" w:hAnsi="Arial" w:cs="Arial"/>
          <w:sz w:val="24"/>
          <w:szCs w:val="24"/>
        </w:rPr>
        <w:t>.</w:t>
      </w:r>
      <w:r w:rsidR="00546440" w:rsidRPr="000B4365">
        <w:rPr>
          <w:rFonts w:ascii="Arial" w:hAnsi="Arial" w:cs="Arial"/>
          <w:sz w:val="24"/>
          <w:szCs w:val="24"/>
        </w:rPr>
        <w:t xml:space="preserve"> Elle se fait au cas par cas selon la SIMR</w:t>
      </w:r>
      <w:r w:rsidR="00FB5C6A">
        <w:rPr>
          <w:rFonts w:ascii="Arial" w:hAnsi="Arial" w:cs="Arial"/>
          <w:sz w:val="24"/>
          <w:szCs w:val="24"/>
        </w:rPr>
        <w:t xml:space="preserve"> et le laboratoire de référence est  mis à contribution</w:t>
      </w:r>
      <w:r w:rsidR="00546440" w:rsidRPr="000B4365">
        <w:rPr>
          <w:rFonts w:ascii="Arial" w:hAnsi="Arial" w:cs="Arial"/>
          <w:sz w:val="24"/>
          <w:szCs w:val="24"/>
        </w:rPr>
        <w:t xml:space="preserve">. </w:t>
      </w:r>
      <w:r w:rsidR="002D49A4" w:rsidRPr="000B4365">
        <w:rPr>
          <w:rFonts w:ascii="Arial" w:hAnsi="Arial" w:cs="Arial"/>
          <w:sz w:val="24"/>
          <w:szCs w:val="24"/>
        </w:rPr>
        <w:t xml:space="preserve">Un plan de </w:t>
      </w:r>
      <w:r w:rsidR="00546440" w:rsidRPr="000B4365">
        <w:rPr>
          <w:rFonts w:ascii="Arial" w:hAnsi="Arial" w:cs="Arial"/>
          <w:sz w:val="24"/>
          <w:szCs w:val="24"/>
        </w:rPr>
        <w:t xml:space="preserve"> renforcement </w:t>
      </w:r>
      <w:r w:rsidR="002D49A4" w:rsidRPr="000B4365">
        <w:rPr>
          <w:rFonts w:ascii="Arial" w:hAnsi="Arial" w:cs="Arial"/>
          <w:sz w:val="24"/>
          <w:szCs w:val="24"/>
        </w:rPr>
        <w:t xml:space="preserve"> de la surveillance sera mis en place</w:t>
      </w:r>
      <w:r w:rsidR="00546440" w:rsidRPr="000B4365">
        <w:rPr>
          <w:rFonts w:ascii="Arial" w:hAnsi="Arial" w:cs="Arial"/>
          <w:sz w:val="24"/>
          <w:szCs w:val="24"/>
        </w:rPr>
        <w:t>. Ce renforcement se fait à travers la formation, l’équipement et l’appui technique.</w:t>
      </w:r>
    </w:p>
    <w:p w14:paraId="6397D899" w14:textId="77777777" w:rsidR="00390936" w:rsidRPr="000B4365" w:rsidRDefault="00390936" w:rsidP="008A5A43">
      <w:pPr>
        <w:pStyle w:val="Titre4"/>
        <w:numPr>
          <w:ilvl w:val="3"/>
          <w:numId w:val="24"/>
        </w:numPr>
        <w:spacing w:after="240" w:line="276" w:lineRule="auto"/>
        <w:ind w:hanging="1080"/>
        <w:rPr>
          <w:rFonts w:ascii="Arial" w:eastAsia="Calibri" w:hAnsi="Arial" w:cs="Arial"/>
          <w:b/>
          <w:i w:val="0"/>
          <w:color w:val="auto"/>
          <w:sz w:val="24"/>
          <w:szCs w:val="24"/>
        </w:rPr>
      </w:pPr>
      <w:bookmarkStart w:id="272" w:name="_Toc366098350"/>
      <w:r w:rsidRPr="000B4365">
        <w:rPr>
          <w:rFonts w:ascii="Arial" w:eastAsia="Calibri" w:hAnsi="Arial" w:cs="Arial"/>
          <w:b/>
          <w:i w:val="0"/>
          <w:color w:val="auto"/>
          <w:sz w:val="24"/>
          <w:szCs w:val="24"/>
        </w:rPr>
        <w:t>Renforcement du partenariat</w:t>
      </w:r>
      <w:bookmarkEnd w:id="272"/>
    </w:p>
    <w:p w14:paraId="535D590C" w14:textId="77777777" w:rsidR="00390936" w:rsidRPr="000B4365" w:rsidRDefault="00390936" w:rsidP="0039686C">
      <w:pPr>
        <w:autoSpaceDE w:val="0"/>
        <w:autoSpaceDN w:val="0"/>
        <w:adjustRightInd w:val="0"/>
        <w:spacing w:line="276" w:lineRule="auto"/>
        <w:jc w:val="both"/>
        <w:rPr>
          <w:rFonts w:ascii="Arial" w:hAnsi="Arial" w:cs="Arial"/>
          <w:sz w:val="24"/>
          <w:szCs w:val="24"/>
        </w:rPr>
      </w:pPr>
      <w:r w:rsidRPr="000B4365">
        <w:rPr>
          <w:rFonts w:ascii="Arial" w:hAnsi="Arial" w:cs="Arial"/>
          <w:sz w:val="24"/>
          <w:szCs w:val="24"/>
        </w:rPr>
        <w:t>L’implication des partenaires techniques et financiers,</w:t>
      </w:r>
      <w:r w:rsidR="00A67EE1" w:rsidRPr="000B4365">
        <w:rPr>
          <w:rFonts w:ascii="Arial" w:hAnsi="Arial" w:cs="Arial"/>
          <w:sz w:val="24"/>
          <w:szCs w:val="24"/>
        </w:rPr>
        <w:t xml:space="preserve"> des autres secteurs ministériels,</w:t>
      </w:r>
      <w:r w:rsidRPr="000B4365">
        <w:rPr>
          <w:rFonts w:ascii="Arial" w:hAnsi="Arial" w:cs="Arial"/>
          <w:sz w:val="24"/>
          <w:szCs w:val="24"/>
        </w:rPr>
        <w:t xml:space="preserve"> de la so</w:t>
      </w:r>
      <w:r w:rsidR="000E77EE" w:rsidRPr="000B4365">
        <w:rPr>
          <w:rFonts w:ascii="Arial" w:hAnsi="Arial" w:cs="Arial"/>
          <w:sz w:val="24"/>
          <w:szCs w:val="24"/>
        </w:rPr>
        <w:t xml:space="preserve">ciété civile, du secteur privé </w:t>
      </w:r>
      <w:r w:rsidRPr="000B4365">
        <w:rPr>
          <w:rFonts w:ascii="Arial" w:hAnsi="Arial" w:cs="Arial"/>
          <w:sz w:val="24"/>
          <w:szCs w:val="24"/>
        </w:rPr>
        <w:t>et de la communauté sera un gage de réussite à l’introduction.</w:t>
      </w:r>
    </w:p>
    <w:p w14:paraId="3F2DF7AD" w14:textId="77777777" w:rsidR="00F46407" w:rsidRPr="000B4365" w:rsidRDefault="00F46407" w:rsidP="0039686C">
      <w:pPr>
        <w:autoSpaceDE w:val="0"/>
        <w:autoSpaceDN w:val="0"/>
        <w:adjustRightInd w:val="0"/>
        <w:spacing w:line="276" w:lineRule="auto"/>
        <w:jc w:val="both"/>
        <w:rPr>
          <w:rFonts w:ascii="Arial" w:hAnsi="Arial" w:cs="Arial"/>
          <w:sz w:val="24"/>
          <w:szCs w:val="24"/>
        </w:rPr>
      </w:pPr>
    </w:p>
    <w:p w14:paraId="61838B47" w14:textId="77777777" w:rsidR="0055776F" w:rsidRPr="000B4365" w:rsidRDefault="00C15535" w:rsidP="008A5A43">
      <w:pPr>
        <w:pStyle w:val="Titre1"/>
        <w:keepLines w:val="0"/>
        <w:numPr>
          <w:ilvl w:val="0"/>
          <w:numId w:val="24"/>
        </w:numPr>
        <w:autoSpaceDE w:val="0"/>
        <w:autoSpaceDN w:val="0"/>
        <w:spacing w:before="0" w:line="276" w:lineRule="auto"/>
        <w:ind w:left="426" w:hanging="426"/>
        <w:rPr>
          <w:rFonts w:ascii="Arial" w:hAnsi="Arial" w:cs="Arial"/>
          <w:b/>
          <w:color w:val="auto"/>
          <w:sz w:val="24"/>
          <w:szCs w:val="24"/>
        </w:rPr>
      </w:pPr>
      <w:bookmarkStart w:id="273" w:name="_Toc428966443"/>
      <w:bookmarkStart w:id="274" w:name="_Toc432669270"/>
      <w:r w:rsidRPr="000B4365">
        <w:rPr>
          <w:rFonts w:ascii="Arial" w:hAnsi="Arial" w:cs="Arial"/>
          <w:b/>
          <w:color w:val="auto"/>
          <w:sz w:val="24"/>
          <w:szCs w:val="24"/>
        </w:rPr>
        <w:t>BUDGET ESTIMATIF DE L’INTRODUCTION</w:t>
      </w:r>
      <w:bookmarkEnd w:id="273"/>
      <w:bookmarkEnd w:id="274"/>
    </w:p>
    <w:p w14:paraId="52594211" w14:textId="77777777" w:rsidR="004348E6" w:rsidRDefault="004348E6" w:rsidP="00590089">
      <w:pPr>
        <w:spacing w:line="276" w:lineRule="auto"/>
        <w:jc w:val="both"/>
        <w:rPr>
          <w:rFonts w:ascii="Arial" w:hAnsi="Arial" w:cs="Arial"/>
          <w:sz w:val="24"/>
          <w:szCs w:val="24"/>
        </w:rPr>
      </w:pPr>
    </w:p>
    <w:p w14:paraId="45485DFE" w14:textId="7AE90609" w:rsidR="0055776F" w:rsidRDefault="00590089" w:rsidP="00590089">
      <w:pPr>
        <w:spacing w:line="276" w:lineRule="auto"/>
        <w:jc w:val="both"/>
        <w:rPr>
          <w:rFonts w:ascii="Arial" w:hAnsi="Arial" w:cs="Arial"/>
          <w:bCs/>
          <w:sz w:val="24"/>
          <w:szCs w:val="24"/>
        </w:rPr>
      </w:pPr>
      <w:r w:rsidRPr="000B4365">
        <w:rPr>
          <w:rFonts w:ascii="Arial" w:hAnsi="Arial" w:cs="Arial"/>
          <w:sz w:val="24"/>
          <w:szCs w:val="24"/>
        </w:rPr>
        <w:t xml:space="preserve">Le budget estimatif de l'introduction du vaccin </w:t>
      </w:r>
      <w:proofErr w:type="spellStart"/>
      <w:r w:rsidRPr="000B4365">
        <w:rPr>
          <w:rFonts w:ascii="Arial" w:hAnsi="Arial" w:cs="Arial"/>
          <w:sz w:val="24"/>
          <w:szCs w:val="24"/>
        </w:rPr>
        <w:t>MenAfrivac</w:t>
      </w:r>
      <w:proofErr w:type="spellEnd"/>
      <w:r w:rsidRPr="000B4365">
        <w:rPr>
          <w:rFonts w:ascii="Arial" w:hAnsi="Arial" w:cs="Arial"/>
          <w:sz w:val="24"/>
          <w:szCs w:val="24"/>
        </w:rPr>
        <w:t xml:space="preserve"> dans la PEV de routine s’élève à 28</w:t>
      </w:r>
      <w:r w:rsidR="002A4F93">
        <w:rPr>
          <w:rFonts w:ascii="Arial" w:hAnsi="Arial" w:cs="Arial"/>
          <w:sz w:val="24"/>
          <w:szCs w:val="24"/>
        </w:rPr>
        <w:t>7 703 077  CFA soit 492,642.26</w:t>
      </w:r>
      <w:r w:rsidRPr="000B4365">
        <w:rPr>
          <w:rFonts w:ascii="Arial" w:hAnsi="Arial" w:cs="Arial"/>
          <w:sz w:val="24"/>
          <w:szCs w:val="24"/>
        </w:rPr>
        <w:t xml:space="preserve">   $ US répartis en 19</w:t>
      </w:r>
      <w:r w:rsidR="000C6C0B">
        <w:rPr>
          <w:rFonts w:ascii="Arial" w:hAnsi="Arial" w:cs="Arial"/>
          <w:sz w:val="24"/>
          <w:szCs w:val="24"/>
        </w:rPr>
        <w:t>4 623 778</w:t>
      </w:r>
      <w:r w:rsidRPr="000B4365">
        <w:rPr>
          <w:rFonts w:ascii="Arial" w:hAnsi="Arial" w:cs="Arial"/>
          <w:sz w:val="24"/>
          <w:szCs w:val="24"/>
        </w:rPr>
        <w:t xml:space="preserve">  CFA  soit 3</w:t>
      </w:r>
      <w:r w:rsidR="000C6C0B">
        <w:rPr>
          <w:rFonts w:ascii="Arial" w:hAnsi="Arial" w:cs="Arial"/>
          <w:sz w:val="24"/>
          <w:szCs w:val="24"/>
        </w:rPr>
        <w:t>33,259.</w:t>
      </w:r>
      <w:r w:rsidRPr="000B4365">
        <w:rPr>
          <w:rFonts w:ascii="Arial" w:hAnsi="Arial" w:cs="Arial"/>
          <w:sz w:val="24"/>
          <w:szCs w:val="24"/>
        </w:rPr>
        <w:t>8</w:t>
      </w:r>
      <w:r w:rsidR="000C6C0B">
        <w:rPr>
          <w:rFonts w:ascii="Arial" w:hAnsi="Arial" w:cs="Arial"/>
          <w:sz w:val="24"/>
          <w:szCs w:val="24"/>
        </w:rPr>
        <w:t>9</w:t>
      </w:r>
      <w:r w:rsidRPr="000B4365">
        <w:rPr>
          <w:rFonts w:ascii="Arial" w:hAnsi="Arial" w:cs="Arial"/>
          <w:sz w:val="24"/>
          <w:szCs w:val="24"/>
        </w:rPr>
        <w:t xml:space="preserve"> $ US pour les coûts opérationnels et 93,079,299 CFA  soit 15</w:t>
      </w:r>
      <w:r w:rsidR="00BF3E7F">
        <w:rPr>
          <w:rFonts w:ascii="Arial" w:hAnsi="Arial" w:cs="Arial"/>
          <w:sz w:val="24"/>
          <w:szCs w:val="24"/>
        </w:rPr>
        <w:t>9,382</w:t>
      </w:r>
      <w:r w:rsidRPr="000B4365">
        <w:rPr>
          <w:rFonts w:ascii="Arial" w:hAnsi="Arial" w:cs="Arial"/>
          <w:sz w:val="24"/>
          <w:szCs w:val="24"/>
        </w:rPr>
        <w:t xml:space="preserve">  $ US pour les coûts des vaccins et matériel d’injection </w:t>
      </w:r>
      <w:r w:rsidR="0055776F" w:rsidRPr="000B4365">
        <w:rPr>
          <w:rFonts w:ascii="Arial" w:hAnsi="Arial" w:cs="Arial"/>
          <w:bCs/>
          <w:sz w:val="24"/>
          <w:szCs w:val="24"/>
        </w:rPr>
        <w:t xml:space="preserve">. </w:t>
      </w:r>
    </w:p>
    <w:p w14:paraId="1CB2A4CA" w14:textId="467E45ED" w:rsidR="009F4102" w:rsidRDefault="005B0CB2" w:rsidP="00590089">
      <w:pPr>
        <w:spacing w:line="276" w:lineRule="auto"/>
        <w:jc w:val="both"/>
        <w:rPr>
          <w:rFonts w:ascii="Arial" w:hAnsi="Arial" w:cs="Arial"/>
          <w:bCs/>
          <w:sz w:val="24"/>
          <w:szCs w:val="24"/>
        </w:rPr>
      </w:pPr>
      <w:r>
        <w:rPr>
          <w:rFonts w:ascii="Arial" w:hAnsi="Arial" w:cs="Arial"/>
          <w:bCs/>
          <w:sz w:val="24"/>
          <w:szCs w:val="24"/>
        </w:rPr>
        <w:t xml:space="preserve">La répartition des couts opérationnels par </w:t>
      </w:r>
      <w:r w:rsidR="009F4102">
        <w:rPr>
          <w:rFonts w:ascii="Arial" w:hAnsi="Arial" w:cs="Arial"/>
          <w:bCs/>
          <w:sz w:val="24"/>
          <w:szCs w:val="24"/>
        </w:rPr>
        <w:t xml:space="preserve">sources de financement </w:t>
      </w:r>
      <w:r>
        <w:rPr>
          <w:rFonts w:ascii="Arial" w:hAnsi="Arial" w:cs="Arial"/>
          <w:bCs/>
          <w:sz w:val="24"/>
          <w:szCs w:val="24"/>
        </w:rPr>
        <w:t xml:space="preserve">est la </w:t>
      </w:r>
      <w:r w:rsidR="009F4102">
        <w:rPr>
          <w:rFonts w:ascii="Arial" w:hAnsi="Arial" w:cs="Arial"/>
          <w:bCs/>
          <w:sz w:val="24"/>
          <w:szCs w:val="24"/>
        </w:rPr>
        <w:t>suivant</w:t>
      </w:r>
      <w:r>
        <w:rPr>
          <w:rFonts w:ascii="Arial" w:hAnsi="Arial" w:cs="Arial"/>
          <w:bCs/>
          <w:sz w:val="24"/>
          <w:szCs w:val="24"/>
        </w:rPr>
        <w:t>e</w:t>
      </w:r>
      <w:r w:rsidR="009F4102">
        <w:rPr>
          <w:rFonts w:ascii="Arial" w:hAnsi="Arial" w:cs="Arial"/>
          <w:bCs/>
          <w:sz w:val="24"/>
          <w:szCs w:val="24"/>
        </w:rPr>
        <w:t> :</w:t>
      </w:r>
    </w:p>
    <w:p w14:paraId="1F3BE9F0" w14:textId="154F1C60" w:rsidR="009F4102" w:rsidRDefault="009F4102" w:rsidP="009F4102">
      <w:pPr>
        <w:pStyle w:val="Paragraphedeliste"/>
        <w:numPr>
          <w:ilvl w:val="0"/>
          <w:numId w:val="3"/>
        </w:numPr>
        <w:spacing w:line="276" w:lineRule="auto"/>
        <w:jc w:val="both"/>
        <w:rPr>
          <w:rFonts w:ascii="Arial" w:hAnsi="Arial" w:cs="Arial"/>
          <w:bCs/>
          <w:sz w:val="24"/>
          <w:szCs w:val="24"/>
        </w:rPr>
      </w:pPr>
      <w:r>
        <w:rPr>
          <w:rFonts w:ascii="Arial" w:hAnsi="Arial" w:cs="Arial"/>
          <w:bCs/>
          <w:sz w:val="24"/>
          <w:szCs w:val="24"/>
        </w:rPr>
        <w:t>GAVI : 126,556 USD</w:t>
      </w:r>
    </w:p>
    <w:p w14:paraId="0E2991D2" w14:textId="30D1BBDB" w:rsidR="009F4102" w:rsidRPr="009F4102" w:rsidRDefault="009F4102" w:rsidP="009F4102">
      <w:pPr>
        <w:pStyle w:val="Paragraphedeliste"/>
        <w:numPr>
          <w:ilvl w:val="0"/>
          <w:numId w:val="3"/>
        </w:numPr>
        <w:spacing w:line="276" w:lineRule="auto"/>
        <w:jc w:val="both"/>
        <w:rPr>
          <w:rFonts w:ascii="Arial" w:hAnsi="Arial" w:cs="Arial"/>
          <w:bCs/>
          <w:sz w:val="24"/>
          <w:szCs w:val="24"/>
        </w:rPr>
      </w:pPr>
      <w:r>
        <w:rPr>
          <w:rFonts w:ascii="Arial" w:hAnsi="Arial" w:cs="Arial"/>
          <w:bCs/>
          <w:sz w:val="24"/>
          <w:szCs w:val="24"/>
        </w:rPr>
        <w:t xml:space="preserve">Autres partenaires : 206,703.89 USD </w:t>
      </w:r>
    </w:p>
    <w:p w14:paraId="044AAE9F" w14:textId="77777777" w:rsidR="00C15535" w:rsidRPr="000B4365" w:rsidRDefault="00C15535" w:rsidP="0055776F">
      <w:pPr>
        <w:spacing w:line="276" w:lineRule="auto"/>
        <w:jc w:val="both"/>
        <w:rPr>
          <w:rFonts w:ascii="Arial" w:hAnsi="Arial" w:cs="Arial"/>
          <w:bCs/>
          <w:sz w:val="24"/>
          <w:szCs w:val="24"/>
        </w:rPr>
      </w:pPr>
    </w:p>
    <w:p w14:paraId="4019B8F8" w14:textId="77777777" w:rsidR="00D70C48" w:rsidRPr="000B4365" w:rsidRDefault="00C15535" w:rsidP="008A5A43">
      <w:pPr>
        <w:pStyle w:val="Titre1"/>
        <w:keepLines w:val="0"/>
        <w:numPr>
          <w:ilvl w:val="0"/>
          <w:numId w:val="24"/>
        </w:numPr>
        <w:autoSpaceDE w:val="0"/>
        <w:autoSpaceDN w:val="0"/>
        <w:spacing w:before="0" w:line="276" w:lineRule="auto"/>
        <w:ind w:left="426" w:hanging="426"/>
        <w:rPr>
          <w:rFonts w:ascii="Arial" w:hAnsi="Arial" w:cs="Arial"/>
          <w:b/>
          <w:color w:val="auto"/>
          <w:sz w:val="24"/>
          <w:szCs w:val="24"/>
        </w:rPr>
      </w:pPr>
      <w:bookmarkStart w:id="275" w:name="_Toc428966444"/>
      <w:bookmarkStart w:id="276" w:name="_Toc432669271"/>
      <w:r w:rsidRPr="000B4365">
        <w:rPr>
          <w:rFonts w:ascii="Arial" w:hAnsi="Arial" w:cs="Arial"/>
          <w:b/>
          <w:color w:val="auto"/>
          <w:sz w:val="24"/>
          <w:szCs w:val="24"/>
        </w:rPr>
        <w:t xml:space="preserve">CAMPAGNE DE </w:t>
      </w:r>
      <w:r w:rsidR="00DE5A77" w:rsidRPr="000B4365">
        <w:rPr>
          <w:rFonts w:ascii="Arial" w:hAnsi="Arial" w:cs="Arial"/>
          <w:b/>
          <w:color w:val="auto"/>
          <w:sz w:val="24"/>
          <w:szCs w:val="24"/>
        </w:rPr>
        <w:t>VACCINATION PREVENTIVE DE MASSE</w:t>
      </w:r>
      <w:bookmarkEnd w:id="275"/>
      <w:bookmarkEnd w:id="276"/>
    </w:p>
    <w:p w14:paraId="35D9C634" w14:textId="77777777" w:rsidR="000A643A" w:rsidRPr="000B4365" w:rsidRDefault="00DB5333" w:rsidP="00CF0A5C">
      <w:pPr>
        <w:pStyle w:val="Titre2"/>
        <w:spacing w:after="240" w:line="276" w:lineRule="auto"/>
        <w:rPr>
          <w:rFonts w:cs="Arial"/>
          <w:smallCaps w:val="0"/>
          <w:sz w:val="24"/>
          <w:szCs w:val="24"/>
        </w:rPr>
      </w:pPr>
      <w:bookmarkStart w:id="277" w:name="_Toc366088146"/>
      <w:bookmarkStart w:id="278" w:name="_Toc366098736"/>
      <w:bookmarkStart w:id="279" w:name="_Toc428966445"/>
      <w:bookmarkStart w:id="280" w:name="_Toc432669272"/>
      <w:r>
        <w:rPr>
          <w:rFonts w:cs="Arial"/>
          <w:smallCaps w:val="0"/>
          <w:sz w:val="24"/>
          <w:szCs w:val="24"/>
        </w:rPr>
        <w:t>7.1.</w:t>
      </w:r>
      <w:r w:rsidRPr="000B4365">
        <w:rPr>
          <w:rFonts w:cs="Arial"/>
          <w:smallCaps w:val="0"/>
          <w:sz w:val="24"/>
          <w:szCs w:val="24"/>
        </w:rPr>
        <w:t xml:space="preserve"> Cible</w:t>
      </w:r>
      <w:r w:rsidR="000A643A" w:rsidRPr="000B4365">
        <w:rPr>
          <w:rFonts w:cs="Arial"/>
          <w:smallCaps w:val="0"/>
          <w:sz w:val="24"/>
          <w:szCs w:val="24"/>
        </w:rPr>
        <w:t xml:space="preserve"> et besoins</w:t>
      </w:r>
      <w:bookmarkEnd w:id="277"/>
      <w:bookmarkEnd w:id="278"/>
      <w:bookmarkEnd w:id="279"/>
      <w:bookmarkEnd w:id="280"/>
    </w:p>
    <w:p w14:paraId="7E9596FF" w14:textId="77777777" w:rsidR="00944F5E" w:rsidRPr="00253295" w:rsidRDefault="00DB5333" w:rsidP="00CF0A5C">
      <w:pPr>
        <w:pStyle w:val="Titre3"/>
        <w:rPr>
          <w:rFonts w:ascii="Arial" w:eastAsia="Calibri" w:hAnsi="Arial" w:cs="Arial"/>
          <w:b/>
          <w:color w:val="auto"/>
        </w:rPr>
      </w:pPr>
      <w:bookmarkStart w:id="281" w:name="_Toc366088147"/>
      <w:bookmarkStart w:id="282" w:name="_Toc366098737"/>
      <w:bookmarkStart w:id="283" w:name="_Toc432669273"/>
      <w:r w:rsidRPr="00253295">
        <w:rPr>
          <w:rFonts w:ascii="Arial" w:eastAsia="Calibri" w:hAnsi="Arial" w:cs="Arial"/>
          <w:b/>
          <w:color w:val="auto"/>
        </w:rPr>
        <w:t>7.1.1. Population</w:t>
      </w:r>
      <w:r w:rsidR="000A643A" w:rsidRPr="00253295">
        <w:rPr>
          <w:rFonts w:ascii="Arial" w:eastAsia="Calibri" w:hAnsi="Arial" w:cs="Arial"/>
          <w:b/>
          <w:color w:val="auto"/>
        </w:rPr>
        <w:t xml:space="preserve"> cible</w:t>
      </w:r>
      <w:bookmarkEnd w:id="281"/>
      <w:bookmarkEnd w:id="282"/>
      <w:bookmarkEnd w:id="283"/>
    </w:p>
    <w:p w14:paraId="4BCEBA3C" w14:textId="77777777" w:rsidR="00253295" w:rsidRDefault="00253295" w:rsidP="0039686C">
      <w:pPr>
        <w:spacing w:after="0" w:line="276" w:lineRule="auto"/>
        <w:jc w:val="both"/>
        <w:rPr>
          <w:rFonts w:ascii="Arial" w:hAnsi="Arial" w:cs="Arial"/>
          <w:sz w:val="24"/>
          <w:szCs w:val="24"/>
        </w:rPr>
      </w:pPr>
    </w:p>
    <w:p w14:paraId="54CB648A" w14:textId="7ECA2E38" w:rsidR="00C03D1D" w:rsidRDefault="000A643A" w:rsidP="000F4925">
      <w:pPr>
        <w:jc w:val="both"/>
        <w:rPr>
          <w:rFonts w:ascii="Arial" w:hAnsi="Arial" w:cs="Arial"/>
          <w:sz w:val="24"/>
          <w:szCs w:val="24"/>
        </w:rPr>
      </w:pPr>
      <w:r w:rsidRPr="000B4365">
        <w:rPr>
          <w:rFonts w:ascii="Arial" w:hAnsi="Arial" w:cs="Arial"/>
          <w:sz w:val="24"/>
          <w:szCs w:val="24"/>
        </w:rPr>
        <w:t xml:space="preserve">La campagne </w:t>
      </w:r>
      <w:r w:rsidR="0007229C" w:rsidRPr="000B4365">
        <w:rPr>
          <w:rFonts w:ascii="Arial" w:hAnsi="Arial" w:cs="Arial"/>
          <w:sz w:val="24"/>
          <w:szCs w:val="24"/>
        </w:rPr>
        <w:t xml:space="preserve">de vaccination </w:t>
      </w:r>
      <w:r w:rsidR="00DE5A77" w:rsidRPr="000B4365">
        <w:rPr>
          <w:rFonts w:ascii="Arial" w:hAnsi="Arial" w:cs="Arial"/>
          <w:sz w:val="24"/>
          <w:szCs w:val="24"/>
        </w:rPr>
        <w:t>préventive</w:t>
      </w:r>
      <w:r w:rsidR="0007229C" w:rsidRPr="000B4365">
        <w:rPr>
          <w:rFonts w:ascii="Arial" w:hAnsi="Arial" w:cs="Arial"/>
          <w:sz w:val="24"/>
          <w:szCs w:val="24"/>
        </w:rPr>
        <w:t xml:space="preserve"> de masse va  </w:t>
      </w:r>
      <w:r w:rsidRPr="000B4365">
        <w:rPr>
          <w:rFonts w:ascii="Arial" w:hAnsi="Arial" w:cs="Arial"/>
          <w:sz w:val="24"/>
          <w:szCs w:val="24"/>
        </w:rPr>
        <w:t xml:space="preserve">permettre de vacciner </w:t>
      </w:r>
      <w:r w:rsidR="006C5806" w:rsidRPr="000B4365">
        <w:rPr>
          <w:rFonts w:ascii="Arial" w:hAnsi="Arial" w:cs="Arial"/>
          <w:sz w:val="24"/>
          <w:szCs w:val="24"/>
        </w:rPr>
        <w:t xml:space="preserve">la population </w:t>
      </w:r>
      <w:r w:rsidR="00F46407" w:rsidRPr="000B4365">
        <w:rPr>
          <w:rFonts w:ascii="Arial" w:hAnsi="Arial" w:cs="Arial"/>
          <w:sz w:val="24"/>
          <w:szCs w:val="24"/>
        </w:rPr>
        <w:t>âgée</w:t>
      </w:r>
      <w:r w:rsidR="00501E2E" w:rsidRPr="000B4365">
        <w:rPr>
          <w:rFonts w:ascii="Arial" w:hAnsi="Arial" w:cs="Arial"/>
          <w:sz w:val="24"/>
          <w:szCs w:val="24"/>
        </w:rPr>
        <w:t xml:space="preserve"> de 1</w:t>
      </w:r>
      <w:r w:rsidR="00944F5E" w:rsidRPr="000B4365">
        <w:rPr>
          <w:rFonts w:ascii="Arial" w:hAnsi="Arial" w:cs="Arial"/>
          <w:sz w:val="24"/>
          <w:szCs w:val="24"/>
        </w:rPr>
        <w:t xml:space="preserve"> </w:t>
      </w:r>
      <w:r w:rsidR="00501E2E" w:rsidRPr="000B4365">
        <w:rPr>
          <w:rFonts w:ascii="Arial" w:hAnsi="Arial" w:cs="Arial"/>
          <w:sz w:val="24"/>
          <w:szCs w:val="24"/>
        </w:rPr>
        <w:t xml:space="preserve">à </w:t>
      </w:r>
      <w:r w:rsidR="006C5806" w:rsidRPr="000B4365">
        <w:rPr>
          <w:rFonts w:ascii="Arial" w:hAnsi="Arial" w:cs="Arial"/>
          <w:sz w:val="24"/>
          <w:szCs w:val="24"/>
        </w:rPr>
        <w:t>2</w:t>
      </w:r>
      <w:r w:rsidR="00F92837" w:rsidRPr="000B4365">
        <w:rPr>
          <w:rFonts w:ascii="Arial" w:hAnsi="Arial" w:cs="Arial"/>
          <w:sz w:val="24"/>
          <w:szCs w:val="24"/>
        </w:rPr>
        <w:t xml:space="preserve">9 </w:t>
      </w:r>
      <w:r w:rsidR="006C5806" w:rsidRPr="000B4365">
        <w:rPr>
          <w:rFonts w:ascii="Arial" w:hAnsi="Arial" w:cs="Arial"/>
          <w:sz w:val="24"/>
          <w:szCs w:val="24"/>
        </w:rPr>
        <w:t>ans</w:t>
      </w:r>
      <w:r w:rsidR="00501E2E" w:rsidRPr="000B4365">
        <w:rPr>
          <w:rFonts w:ascii="Arial" w:hAnsi="Arial" w:cs="Arial"/>
          <w:sz w:val="24"/>
          <w:szCs w:val="24"/>
        </w:rPr>
        <w:t xml:space="preserve"> soit </w:t>
      </w:r>
      <w:r w:rsidR="00C03D1D" w:rsidRPr="000B4365">
        <w:rPr>
          <w:rFonts w:ascii="Arial" w:hAnsi="Arial" w:cs="Arial"/>
          <w:sz w:val="24"/>
          <w:szCs w:val="24"/>
        </w:rPr>
        <w:t xml:space="preserve"> </w:t>
      </w:r>
      <w:r w:rsidR="007D1367">
        <w:rPr>
          <w:rFonts w:ascii="Arial" w:hAnsi="Arial" w:cs="Arial"/>
          <w:sz w:val="24"/>
          <w:szCs w:val="24"/>
        </w:rPr>
        <w:t xml:space="preserve"> 3.</w:t>
      </w:r>
      <w:r w:rsidR="004B3034">
        <w:rPr>
          <w:rFonts w:ascii="Arial" w:hAnsi="Arial" w:cs="Arial"/>
          <w:sz w:val="24"/>
          <w:szCs w:val="24"/>
        </w:rPr>
        <w:t>604</w:t>
      </w:r>
      <w:r w:rsidR="007D1367">
        <w:rPr>
          <w:rFonts w:ascii="Arial" w:hAnsi="Arial" w:cs="Arial"/>
          <w:sz w:val="24"/>
          <w:szCs w:val="24"/>
        </w:rPr>
        <w:t>.</w:t>
      </w:r>
      <w:r w:rsidR="00185C43" w:rsidRPr="000B4365">
        <w:rPr>
          <w:rFonts w:ascii="Arial" w:hAnsi="Arial" w:cs="Arial"/>
          <w:sz w:val="24"/>
          <w:szCs w:val="24"/>
        </w:rPr>
        <w:t>5</w:t>
      </w:r>
      <w:r w:rsidR="008E6D75">
        <w:rPr>
          <w:rFonts w:ascii="Arial" w:hAnsi="Arial" w:cs="Arial"/>
          <w:sz w:val="24"/>
          <w:szCs w:val="24"/>
        </w:rPr>
        <w:t>5</w:t>
      </w:r>
      <w:r w:rsidR="004B3034">
        <w:rPr>
          <w:rFonts w:ascii="Arial" w:hAnsi="Arial" w:cs="Arial"/>
          <w:sz w:val="24"/>
          <w:szCs w:val="24"/>
        </w:rPr>
        <w:t>8</w:t>
      </w:r>
      <w:r w:rsidR="00185C43" w:rsidRPr="000B4365">
        <w:rPr>
          <w:rFonts w:ascii="Arial" w:hAnsi="Arial" w:cs="Arial"/>
          <w:sz w:val="24"/>
          <w:szCs w:val="24"/>
        </w:rPr>
        <w:t xml:space="preserve">   </w:t>
      </w:r>
      <w:r w:rsidR="00C03D1D" w:rsidRPr="000B4365">
        <w:rPr>
          <w:rFonts w:ascii="Arial" w:hAnsi="Arial" w:cs="Arial"/>
          <w:sz w:val="24"/>
          <w:szCs w:val="24"/>
        </w:rPr>
        <w:t xml:space="preserve"> (71% de la population totale</w:t>
      </w:r>
      <w:r w:rsidR="00185C43" w:rsidRPr="000B4365">
        <w:rPr>
          <w:rFonts w:ascii="Arial" w:hAnsi="Arial" w:cs="Arial"/>
          <w:sz w:val="24"/>
          <w:szCs w:val="24"/>
        </w:rPr>
        <w:t xml:space="preserve"> de 2016</w:t>
      </w:r>
      <w:r w:rsidR="00C03D1D" w:rsidRPr="000B4365">
        <w:rPr>
          <w:rFonts w:ascii="Arial" w:hAnsi="Arial" w:cs="Arial"/>
          <w:sz w:val="24"/>
          <w:szCs w:val="24"/>
        </w:rPr>
        <w:t>)</w:t>
      </w:r>
      <w:r w:rsidR="00963842" w:rsidRPr="000B4365">
        <w:rPr>
          <w:rFonts w:ascii="Arial" w:hAnsi="Arial" w:cs="Arial"/>
          <w:sz w:val="24"/>
          <w:szCs w:val="24"/>
        </w:rPr>
        <w:t xml:space="preserve"> do</w:t>
      </w:r>
      <w:r w:rsidR="007D1367">
        <w:rPr>
          <w:rFonts w:ascii="Arial" w:hAnsi="Arial" w:cs="Arial"/>
          <w:sz w:val="24"/>
          <w:szCs w:val="24"/>
        </w:rPr>
        <w:t xml:space="preserve">nt </w:t>
      </w:r>
      <w:r w:rsidR="000F4925" w:rsidRPr="00917050">
        <w:rPr>
          <w:rFonts w:ascii="Arial" w:hAnsi="Arial" w:cs="Arial"/>
          <w:sz w:val="24"/>
          <w:szCs w:val="24"/>
        </w:rPr>
        <w:t>1</w:t>
      </w:r>
      <w:r w:rsidR="00917050" w:rsidRPr="00917050">
        <w:rPr>
          <w:rFonts w:ascii="Arial" w:hAnsi="Arial" w:cs="Arial"/>
          <w:sz w:val="24"/>
          <w:szCs w:val="24"/>
        </w:rPr>
        <w:t xml:space="preserve"> 369 732</w:t>
      </w:r>
      <w:r w:rsidR="000F4925" w:rsidRPr="00917050">
        <w:rPr>
          <w:rFonts w:ascii="Arial" w:hAnsi="Arial" w:cs="Arial"/>
          <w:sz w:val="24"/>
          <w:szCs w:val="24"/>
        </w:rPr>
        <w:t xml:space="preserve"> </w:t>
      </w:r>
      <w:r w:rsidR="007D1367">
        <w:rPr>
          <w:rFonts w:ascii="Arial" w:hAnsi="Arial" w:cs="Arial"/>
          <w:sz w:val="24"/>
          <w:szCs w:val="24"/>
        </w:rPr>
        <w:t xml:space="preserve">   en milieu urbain et </w:t>
      </w:r>
      <w:r w:rsidR="000F4925" w:rsidRPr="000F4925">
        <w:rPr>
          <w:rFonts w:ascii="Arial" w:hAnsi="Arial" w:cs="Arial"/>
          <w:sz w:val="24"/>
          <w:szCs w:val="24"/>
        </w:rPr>
        <w:t xml:space="preserve"> 2,234,826 </w:t>
      </w:r>
      <w:r w:rsidR="00963842" w:rsidRPr="000B4365">
        <w:rPr>
          <w:rFonts w:ascii="Arial" w:hAnsi="Arial" w:cs="Arial"/>
          <w:sz w:val="24"/>
          <w:szCs w:val="24"/>
        </w:rPr>
        <w:t xml:space="preserve">   en milieu rural. </w:t>
      </w:r>
    </w:p>
    <w:p w14:paraId="19DCECAF" w14:textId="77777777" w:rsidR="00253295" w:rsidRPr="000B4365" w:rsidRDefault="00253295" w:rsidP="0039686C">
      <w:pPr>
        <w:spacing w:after="0" w:line="276" w:lineRule="auto"/>
        <w:jc w:val="both"/>
        <w:rPr>
          <w:rFonts w:ascii="Arial" w:hAnsi="Arial" w:cs="Arial"/>
          <w:sz w:val="24"/>
          <w:szCs w:val="24"/>
        </w:rPr>
      </w:pPr>
    </w:p>
    <w:p w14:paraId="4B70B44A" w14:textId="77777777" w:rsidR="000A643A" w:rsidRDefault="00CF0A5C" w:rsidP="00253295">
      <w:pPr>
        <w:pStyle w:val="Titre3"/>
        <w:rPr>
          <w:rFonts w:ascii="Arial" w:eastAsia="Calibri" w:hAnsi="Arial" w:cs="Arial"/>
          <w:b/>
          <w:color w:val="auto"/>
        </w:rPr>
      </w:pPr>
      <w:bookmarkStart w:id="284" w:name="_Toc366088148"/>
      <w:bookmarkStart w:id="285" w:name="_Toc366098738"/>
      <w:r>
        <w:rPr>
          <w:rFonts w:eastAsia="Calibri"/>
        </w:rPr>
        <w:lastRenderedPageBreak/>
        <w:t xml:space="preserve"> </w:t>
      </w:r>
      <w:r w:rsidR="00253295">
        <w:rPr>
          <w:rFonts w:eastAsia="Calibri"/>
        </w:rPr>
        <w:t xml:space="preserve"> </w:t>
      </w:r>
      <w:bookmarkStart w:id="286" w:name="_Toc432669274"/>
      <w:r w:rsidR="00253295">
        <w:rPr>
          <w:rFonts w:ascii="Arial" w:eastAsia="Calibri" w:hAnsi="Arial" w:cs="Arial"/>
          <w:b/>
          <w:color w:val="auto"/>
        </w:rPr>
        <w:t>7</w:t>
      </w:r>
      <w:r w:rsidR="00253295" w:rsidRPr="00253295">
        <w:rPr>
          <w:rFonts w:ascii="Arial" w:eastAsia="Calibri" w:hAnsi="Arial" w:cs="Arial"/>
          <w:b/>
          <w:color w:val="auto"/>
        </w:rPr>
        <w:t>.1.2. Besoins</w:t>
      </w:r>
      <w:r w:rsidR="000A643A" w:rsidRPr="00253295">
        <w:rPr>
          <w:rFonts w:ascii="Arial" w:eastAsia="Calibri" w:hAnsi="Arial" w:cs="Arial"/>
          <w:b/>
          <w:color w:val="auto"/>
        </w:rPr>
        <w:t xml:space="preserve"> en ressources humaines</w:t>
      </w:r>
      <w:bookmarkEnd w:id="284"/>
      <w:bookmarkEnd w:id="285"/>
      <w:bookmarkEnd w:id="286"/>
    </w:p>
    <w:p w14:paraId="3DC155FF" w14:textId="77777777" w:rsidR="00253295" w:rsidRPr="00253295" w:rsidRDefault="00253295" w:rsidP="00253295"/>
    <w:p w14:paraId="3D0CECAE" w14:textId="77777777" w:rsidR="000D4326" w:rsidRPr="000B4365" w:rsidRDefault="000A643A" w:rsidP="0039686C">
      <w:pPr>
        <w:spacing w:after="0" w:line="276" w:lineRule="auto"/>
        <w:jc w:val="both"/>
        <w:rPr>
          <w:rFonts w:ascii="Arial" w:hAnsi="Arial" w:cs="Arial"/>
          <w:sz w:val="24"/>
          <w:szCs w:val="24"/>
        </w:rPr>
      </w:pPr>
      <w:r w:rsidRPr="000B4365">
        <w:rPr>
          <w:rFonts w:ascii="Arial" w:hAnsi="Arial" w:cs="Arial"/>
          <w:sz w:val="24"/>
          <w:szCs w:val="24"/>
        </w:rPr>
        <w:t xml:space="preserve">Pour vacciner cette cible, il sera requis </w:t>
      </w:r>
      <w:r w:rsidR="00A76749" w:rsidRPr="000B4365">
        <w:rPr>
          <w:rFonts w:ascii="Arial" w:hAnsi="Arial" w:cs="Arial"/>
          <w:sz w:val="24"/>
          <w:szCs w:val="24"/>
        </w:rPr>
        <w:t>2800</w:t>
      </w:r>
      <w:r w:rsidR="007D1367">
        <w:rPr>
          <w:rFonts w:ascii="Arial" w:hAnsi="Arial" w:cs="Arial"/>
          <w:sz w:val="24"/>
          <w:szCs w:val="24"/>
        </w:rPr>
        <w:t xml:space="preserve"> </w:t>
      </w:r>
      <w:r w:rsidRPr="000B4365">
        <w:rPr>
          <w:rFonts w:ascii="Arial" w:hAnsi="Arial" w:cs="Arial"/>
          <w:sz w:val="24"/>
          <w:szCs w:val="24"/>
        </w:rPr>
        <w:t xml:space="preserve"> </w:t>
      </w:r>
      <w:r w:rsidR="006C5806" w:rsidRPr="000B4365">
        <w:rPr>
          <w:rFonts w:ascii="Arial" w:hAnsi="Arial" w:cs="Arial"/>
          <w:sz w:val="24"/>
          <w:szCs w:val="24"/>
        </w:rPr>
        <w:t>équipes</w:t>
      </w:r>
      <w:r w:rsidRPr="000B4365">
        <w:rPr>
          <w:rFonts w:ascii="Arial" w:hAnsi="Arial" w:cs="Arial"/>
          <w:sz w:val="24"/>
          <w:szCs w:val="24"/>
        </w:rPr>
        <w:t xml:space="preserve"> </w:t>
      </w:r>
      <w:r w:rsidR="00A76749" w:rsidRPr="000B4365">
        <w:rPr>
          <w:rFonts w:ascii="Arial" w:hAnsi="Arial" w:cs="Arial"/>
          <w:sz w:val="24"/>
          <w:szCs w:val="24"/>
        </w:rPr>
        <w:t xml:space="preserve"> dont :</w:t>
      </w:r>
    </w:p>
    <w:p w14:paraId="33E0AF45" w14:textId="77777777" w:rsidR="000D4326" w:rsidRPr="000B4365" w:rsidRDefault="006C5806"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 </w:t>
      </w:r>
      <w:r w:rsidR="00A76749" w:rsidRPr="000B4365">
        <w:rPr>
          <w:rFonts w:ascii="Arial" w:hAnsi="Arial" w:cs="Arial"/>
          <w:sz w:val="24"/>
          <w:szCs w:val="24"/>
        </w:rPr>
        <w:t>800</w:t>
      </w:r>
      <w:r w:rsidR="000D4326" w:rsidRPr="000B4365">
        <w:rPr>
          <w:rFonts w:ascii="Arial" w:hAnsi="Arial" w:cs="Arial"/>
          <w:sz w:val="24"/>
          <w:szCs w:val="24"/>
        </w:rPr>
        <w:t xml:space="preserve"> équipes en stratégie fixe</w:t>
      </w:r>
    </w:p>
    <w:p w14:paraId="4DB0BEA9" w14:textId="77777777" w:rsidR="00A76749" w:rsidRPr="000B4365" w:rsidRDefault="006C5806"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 xml:space="preserve"> </w:t>
      </w:r>
      <w:r w:rsidR="00A76749" w:rsidRPr="000B4365">
        <w:rPr>
          <w:rFonts w:ascii="Arial" w:hAnsi="Arial" w:cs="Arial"/>
          <w:sz w:val="24"/>
          <w:szCs w:val="24"/>
        </w:rPr>
        <w:t>1</w:t>
      </w:r>
      <w:r w:rsidR="007D1367">
        <w:rPr>
          <w:rFonts w:ascii="Arial" w:hAnsi="Arial" w:cs="Arial"/>
          <w:sz w:val="24"/>
          <w:szCs w:val="24"/>
        </w:rPr>
        <w:t>.</w:t>
      </w:r>
      <w:r w:rsidR="00A76749" w:rsidRPr="000B4365">
        <w:rPr>
          <w:rFonts w:ascii="Arial" w:hAnsi="Arial" w:cs="Arial"/>
          <w:sz w:val="24"/>
          <w:szCs w:val="24"/>
        </w:rPr>
        <w:t>520 équipes</w:t>
      </w:r>
      <w:r w:rsidRPr="000B4365">
        <w:rPr>
          <w:rFonts w:ascii="Arial" w:hAnsi="Arial" w:cs="Arial"/>
          <w:sz w:val="24"/>
          <w:szCs w:val="24"/>
        </w:rPr>
        <w:t xml:space="preserve">  </w:t>
      </w:r>
      <w:r w:rsidR="000D4326" w:rsidRPr="000B4365">
        <w:rPr>
          <w:rFonts w:ascii="Arial" w:hAnsi="Arial" w:cs="Arial"/>
          <w:sz w:val="24"/>
          <w:szCs w:val="24"/>
        </w:rPr>
        <w:t xml:space="preserve"> en </w:t>
      </w:r>
      <w:r w:rsidR="00A76749" w:rsidRPr="000B4365">
        <w:rPr>
          <w:rFonts w:ascii="Arial" w:hAnsi="Arial" w:cs="Arial"/>
          <w:sz w:val="24"/>
          <w:szCs w:val="24"/>
        </w:rPr>
        <w:t>postes temporaires</w:t>
      </w:r>
    </w:p>
    <w:p w14:paraId="108F3602" w14:textId="77777777" w:rsidR="000D4326" w:rsidRPr="000B4365" w:rsidRDefault="00A76749"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 xml:space="preserve">424 équipes en </w:t>
      </w:r>
      <w:r w:rsidR="000D4326" w:rsidRPr="000B4365">
        <w:rPr>
          <w:rFonts w:ascii="Arial" w:hAnsi="Arial" w:cs="Arial"/>
          <w:sz w:val="24"/>
          <w:szCs w:val="24"/>
        </w:rPr>
        <w:t>stratégie avancée</w:t>
      </w:r>
      <w:r w:rsidRPr="000B4365">
        <w:rPr>
          <w:rFonts w:ascii="Arial" w:hAnsi="Arial" w:cs="Arial"/>
          <w:sz w:val="24"/>
          <w:szCs w:val="24"/>
        </w:rPr>
        <w:t xml:space="preserve"> </w:t>
      </w:r>
    </w:p>
    <w:p w14:paraId="6117B1AF" w14:textId="77777777" w:rsidR="00A76749" w:rsidRPr="000B4365" w:rsidRDefault="00A76749"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56 équipes mobiles</w:t>
      </w:r>
    </w:p>
    <w:p w14:paraId="650860F0" w14:textId="77777777" w:rsidR="00A76749" w:rsidRPr="000B4365" w:rsidRDefault="00A76749" w:rsidP="00A76749">
      <w:pPr>
        <w:shd w:val="clear" w:color="auto" w:fill="FFFFFF"/>
        <w:spacing w:after="0" w:line="276" w:lineRule="auto"/>
        <w:ind w:left="284"/>
        <w:jc w:val="both"/>
        <w:rPr>
          <w:rFonts w:ascii="Arial" w:hAnsi="Arial" w:cs="Arial"/>
          <w:sz w:val="24"/>
          <w:szCs w:val="24"/>
        </w:rPr>
      </w:pPr>
    </w:p>
    <w:p w14:paraId="0D7BB347" w14:textId="6CB6943D" w:rsidR="000A643A" w:rsidRPr="000B4365" w:rsidRDefault="000D4326" w:rsidP="0039686C">
      <w:pPr>
        <w:spacing w:line="276" w:lineRule="auto"/>
        <w:jc w:val="both"/>
        <w:rPr>
          <w:rFonts w:ascii="Arial" w:hAnsi="Arial" w:cs="Arial"/>
          <w:sz w:val="24"/>
          <w:szCs w:val="24"/>
        </w:rPr>
      </w:pPr>
      <w:r w:rsidRPr="000B4365">
        <w:rPr>
          <w:rFonts w:ascii="Arial" w:hAnsi="Arial" w:cs="Arial"/>
          <w:sz w:val="24"/>
          <w:szCs w:val="24"/>
        </w:rPr>
        <w:t xml:space="preserve">Chaque équipe est composée de 2 agents de </w:t>
      </w:r>
      <w:r w:rsidR="00A76749" w:rsidRPr="000B4365">
        <w:rPr>
          <w:rFonts w:ascii="Arial" w:hAnsi="Arial" w:cs="Arial"/>
          <w:sz w:val="24"/>
          <w:szCs w:val="24"/>
        </w:rPr>
        <w:t xml:space="preserve">santé, </w:t>
      </w:r>
      <w:r w:rsidRPr="000B4365">
        <w:rPr>
          <w:rFonts w:ascii="Arial" w:hAnsi="Arial" w:cs="Arial"/>
          <w:sz w:val="24"/>
          <w:szCs w:val="24"/>
        </w:rPr>
        <w:t xml:space="preserve">de deux volontaires </w:t>
      </w:r>
      <w:r w:rsidR="00A76749" w:rsidRPr="000B4365">
        <w:rPr>
          <w:rFonts w:ascii="Arial" w:hAnsi="Arial" w:cs="Arial"/>
          <w:sz w:val="24"/>
          <w:szCs w:val="24"/>
        </w:rPr>
        <w:t xml:space="preserve">et d'un mobilisateur </w:t>
      </w:r>
      <w:r w:rsidRPr="000B4365">
        <w:rPr>
          <w:rFonts w:ascii="Arial" w:hAnsi="Arial" w:cs="Arial"/>
          <w:sz w:val="24"/>
          <w:szCs w:val="24"/>
        </w:rPr>
        <w:t>soit un besoins total de</w:t>
      </w:r>
      <w:r w:rsidR="00194FFE" w:rsidRPr="000B4365">
        <w:rPr>
          <w:rFonts w:ascii="Arial" w:hAnsi="Arial" w:cs="Arial"/>
          <w:sz w:val="24"/>
          <w:szCs w:val="24"/>
        </w:rPr>
        <w:t xml:space="preserve"> 5,600</w:t>
      </w:r>
      <w:r w:rsidR="000A643A" w:rsidRPr="000B4365">
        <w:rPr>
          <w:rFonts w:ascii="Arial" w:hAnsi="Arial" w:cs="Arial"/>
          <w:sz w:val="24"/>
          <w:szCs w:val="24"/>
        </w:rPr>
        <w:t xml:space="preserve"> agents de santé et </w:t>
      </w:r>
      <w:r w:rsidR="00194FFE" w:rsidRPr="000B4365">
        <w:rPr>
          <w:rFonts w:ascii="Arial" w:hAnsi="Arial" w:cs="Arial"/>
          <w:sz w:val="24"/>
          <w:szCs w:val="24"/>
        </w:rPr>
        <w:t>5600</w:t>
      </w:r>
      <w:r w:rsidR="000A643A" w:rsidRPr="000B4365">
        <w:rPr>
          <w:rFonts w:ascii="Arial" w:hAnsi="Arial" w:cs="Arial"/>
          <w:sz w:val="24"/>
          <w:szCs w:val="24"/>
        </w:rPr>
        <w:t xml:space="preserve"> volontaires</w:t>
      </w:r>
      <w:r w:rsidR="00194FFE" w:rsidRPr="000B4365">
        <w:rPr>
          <w:rFonts w:ascii="Arial" w:hAnsi="Arial" w:cs="Arial"/>
          <w:sz w:val="24"/>
          <w:szCs w:val="24"/>
        </w:rPr>
        <w:t xml:space="preserve"> et 2800 mobilisateurs.</w:t>
      </w:r>
      <w:r w:rsidR="000A643A" w:rsidRPr="000B4365">
        <w:rPr>
          <w:rFonts w:ascii="Arial" w:hAnsi="Arial" w:cs="Arial"/>
          <w:sz w:val="24"/>
          <w:szCs w:val="24"/>
        </w:rPr>
        <w:t xml:space="preserve"> </w:t>
      </w:r>
    </w:p>
    <w:p w14:paraId="5D996755" w14:textId="77777777" w:rsidR="00194FFE" w:rsidRPr="000B4365" w:rsidRDefault="00194FFE" w:rsidP="0039686C">
      <w:pPr>
        <w:spacing w:line="276" w:lineRule="auto"/>
        <w:jc w:val="both"/>
        <w:rPr>
          <w:rFonts w:ascii="Arial" w:hAnsi="Arial" w:cs="Arial"/>
          <w:sz w:val="24"/>
          <w:szCs w:val="24"/>
        </w:rPr>
      </w:pPr>
      <w:r w:rsidRPr="000B4365">
        <w:rPr>
          <w:rFonts w:ascii="Arial" w:hAnsi="Arial" w:cs="Arial"/>
          <w:sz w:val="24"/>
          <w:szCs w:val="24"/>
        </w:rPr>
        <w:t>Un total de 863 sup</w:t>
      </w:r>
      <w:r w:rsidR="000B4365">
        <w:rPr>
          <w:rFonts w:ascii="Arial" w:hAnsi="Arial" w:cs="Arial"/>
          <w:sz w:val="24"/>
          <w:szCs w:val="24"/>
        </w:rPr>
        <w:t>e</w:t>
      </w:r>
      <w:r w:rsidRPr="000B4365">
        <w:rPr>
          <w:rFonts w:ascii="Arial" w:hAnsi="Arial" w:cs="Arial"/>
          <w:sz w:val="24"/>
          <w:szCs w:val="24"/>
        </w:rPr>
        <w:t>rviseurs dont 156 superviseurs en milieu urbain (1 superviseur pour 5 équipes) et 707 superviseurs en milieu rural (1 superviseur pour 3 équipes) seront requis.</w:t>
      </w:r>
    </w:p>
    <w:p w14:paraId="611E1F17" w14:textId="77777777" w:rsidR="000A643A" w:rsidRPr="00253295" w:rsidRDefault="00253295" w:rsidP="00CF0A5C">
      <w:pPr>
        <w:pStyle w:val="Titre3"/>
        <w:rPr>
          <w:rFonts w:ascii="Arial" w:eastAsia="Calibri" w:hAnsi="Arial" w:cs="Arial"/>
          <w:b/>
          <w:color w:val="auto"/>
        </w:rPr>
      </w:pPr>
      <w:bookmarkStart w:id="287" w:name="_Toc366088149"/>
      <w:bookmarkStart w:id="288" w:name="_Toc366098739"/>
      <w:bookmarkStart w:id="289" w:name="_Toc432669275"/>
      <w:r w:rsidRPr="00253295">
        <w:rPr>
          <w:rFonts w:ascii="Arial" w:eastAsia="Calibri" w:hAnsi="Arial" w:cs="Arial"/>
          <w:b/>
          <w:color w:val="auto"/>
        </w:rPr>
        <w:t>7.1.3. Besoins</w:t>
      </w:r>
      <w:r w:rsidR="000A643A" w:rsidRPr="00253295">
        <w:rPr>
          <w:rFonts w:ascii="Arial" w:eastAsia="Calibri" w:hAnsi="Arial" w:cs="Arial"/>
          <w:b/>
          <w:color w:val="auto"/>
        </w:rPr>
        <w:t xml:space="preserve"> en intrants</w:t>
      </w:r>
      <w:bookmarkEnd w:id="287"/>
      <w:bookmarkEnd w:id="288"/>
      <w:bookmarkEnd w:id="289"/>
    </w:p>
    <w:p w14:paraId="5B9B8ED2" w14:textId="77777777" w:rsidR="00253295" w:rsidRDefault="00253295" w:rsidP="0039686C">
      <w:pPr>
        <w:spacing w:after="0" w:line="276" w:lineRule="auto"/>
        <w:jc w:val="both"/>
        <w:rPr>
          <w:rFonts w:ascii="Arial" w:hAnsi="Arial" w:cs="Arial"/>
          <w:sz w:val="24"/>
          <w:szCs w:val="24"/>
        </w:rPr>
      </w:pPr>
    </w:p>
    <w:p w14:paraId="79C2E37B" w14:textId="77777777" w:rsidR="000A643A" w:rsidRPr="000B4365" w:rsidRDefault="000A643A" w:rsidP="0039686C">
      <w:pPr>
        <w:spacing w:after="0" w:line="276" w:lineRule="auto"/>
        <w:jc w:val="both"/>
        <w:rPr>
          <w:rFonts w:ascii="Arial" w:hAnsi="Arial" w:cs="Arial"/>
          <w:sz w:val="24"/>
          <w:szCs w:val="24"/>
        </w:rPr>
      </w:pPr>
      <w:r w:rsidRPr="000B4365">
        <w:rPr>
          <w:rFonts w:ascii="Arial" w:hAnsi="Arial" w:cs="Arial"/>
          <w:sz w:val="24"/>
          <w:szCs w:val="24"/>
        </w:rPr>
        <w:t>L’estimation des besoins est faite sur la base de taux de perte de 1</w:t>
      </w:r>
      <w:r w:rsidR="00F92837" w:rsidRPr="000B4365">
        <w:rPr>
          <w:rFonts w:ascii="Arial" w:hAnsi="Arial" w:cs="Arial"/>
          <w:sz w:val="24"/>
          <w:szCs w:val="24"/>
        </w:rPr>
        <w:t>0</w:t>
      </w:r>
      <w:r w:rsidRPr="000B4365">
        <w:rPr>
          <w:rFonts w:ascii="Arial" w:hAnsi="Arial" w:cs="Arial"/>
          <w:sz w:val="24"/>
          <w:szCs w:val="24"/>
        </w:rPr>
        <w:t>% en vaccins et seringues autobloquantes (Facteur de perte</w:t>
      </w:r>
      <w:r w:rsidR="0099524A" w:rsidRPr="000B4365">
        <w:rPr>
          <w:rFonts w:ascii="Arial" w:hAnsi="Arial" w:cs="Arial"/>
          <w:sz w:val="24"/>
          <w:szCs w:val="24"/>
        </w:rPr>
        <w:t xml:space="preserve"> </w:t>
      </w:r>
      <w:r w:rsidRPr="000B4365">
        <w:rPr>
          <w:rFonts w:ascii="Arial" w:hAnsi="Arial" w:cs="Arial"/>
          <w:sz w:val="24"/>
          <w:szCs w:val="24"/>
        </w:rPr>
        <w:t>=</w:t>
      </w:r>
      <w:r w:rsidR="0099524A" w:rsidRPr="000B4365">
        <w:rPr>
          <w:rFonts w:ascii="Arial" w:hAnsi="Arial" w:cs="Arial"/>
          <w:sz w:val="24"/>
          <w:szCs w:val="24"/>
        </w:rPr>
        <w:t xml:space="preserve"> </w:t>
      </w:r>
      <w:r w:rsidRPr="000B4365">
        <w:rPr>
          <w:rFonts w:ascii="Arial" w:hAnsi="Arial" w:cs="Arial"/>
          <w:sz w:val="24"/>
          <w:szCs w:val="24"/>
        </w:rPr>
        <w:t>1</w:t>
      </w:r>
      <w:r w:rsidR="00F92837" w:rsidRPr="000B4365">
        <w:rPr>
          <w:rFonts w:ascii="Arial" w:hAnsi="Arial" w:cs="Arial"/>
          <w:sz w:val="24"/>
          <w:szCs w:val="24"/>
        </w:rPr>
        <w:t xml:space="preserve">,11) </w:t>
      </w:r>
      <w:r w:rsidRPr="000B4365">
        <w:rPr>
          <w:rFonts w:ascii="Arial" w:hAnsi="Arial" w:cs="Arial"/>
          <w:sz w:val="24"/>
          <w:szCs w:val="24"/>
        </w:rPr>
        <w:t>et de 02 porte-vaccins durables par équipe de vaccination, soit :</w:t>
      </w:r>
    </w:p>
    <w:p w14:paraId="449DD3AE" w14:textId="04EC19BD" w:rsidR="00D84421" w:rsidRPr="000B4365" w:rsidRDefault="000F4925" w:rsidP="000F4925">
      <w:pPr>
        <w:pStyle w:val="Paragraphedeliste"/>
        <w:numPr>
          <w:ilvl w:val="0"/>
          <w:numId w:val="25"/>
        </w:numPr>
        <w:shd w:val="clear" w:color="auto" w:fill="FFFFFF"/>
        <w:spacing w:after="0" w:line="276" w:lineRule="auto"/>
        <w:jc w:val="both"/>
        <w:rPr>
          <w:rFonts w:ascii="Arial" w:hAnsi="Arial" w:cs="Arial"/>
          <w:sz w:val="24"/>
          <w:szCs w:val="24"/>
        </w:rPr>
      </w:pPr>
      <w:r w:rsidRPr="000F4925">
        <w:rPr>
          <w:rFonts w:ascii="Arial" w:hAnsi="Arial" w:cs="Arial"/>
          <w:sz w:val="24"/>
          <w:szCs w:val="24"/>
        </w:rPr>
        <w:t xml:space="preserve">4, 001,060 </w:t>
      </w:r>
      <w:r w:rsidR="007D1367">
        <w:rPr>
          <w:rFonts w:ascii="Arial" w:hAnsi="Arial" w:cs="Arial"/>
          <w:sz w:val="24"/>
          <w:szCs w:val="24"/>
        </w:rPr>
        <w:t xml:space="preserve"> </w:t>
      </w:r>
      <w:r w:rsidR="00D84421" w:rsidRPr="000B4365">
        <w:rPr>
          <w:rFonts w:ascii="Arial" w:hAnsi="Arial" w:cs="Arial"/>
          <w:sz w:val="24"/>
          <w:szCs w:val="24"/>
        </w:rPr>
        <w:t xml:space="preserve"> </w:t>
      </w:r>
      <w:r w:rsidR="000A643A" w:rsidRPr="000B4365">
        <w:rPr>
          <w:rFonts w:ascii="Arial" w:hAnsi="Arial" w:cs="Arial"/>
          <w:sz w:val="24"/>
          <w:szCs w:val="24"/>
        </w:rPr>
        <w:t xml:space="preserve">doses de vaccin </w:t>
      </w:r>
      <w:r w:rsidR="0039686C" w:rsidRPr="000B4365">
        <w:rPr>
          <w:rFonts w:ascii="Arial" w:hAnsi="Arial" w:cs="Arial"/>
          <w:sz w:val="24"/>
          <w:szCs w:val="24"/>
        </w:rPr>
        <w:t>MenAfriVac</w:t>
      </w:r>
      <w:r w:rsidR="00866E23" w:rsidRPr="000B4365">
        <w:rPr>
          <w:rFonts w:ascii="Arial" w:hAnsi="Arial" w:cs="Arial"/>
          <w:sz w:val="24"/>
          <w:szCs w:val="24"/>
        </w:rPr>
        <w:t>®</w:t>
      </w:r>
      <w:r w:rsidR="00185C43" w:rsidRPr="000B4365">
        <w:rPr>
          <w:rFonts w:ascii="Arial" w:hAnsi="Arial" w:cs="Arial"/>
          <w:sz w:val="24"/>
          <w:szCs w:val="24"/>
        </w:rPr>
        <w:t>5ug</w:t>
      </w:r>
    </w:p>
    <w:p w14:paraId="75CE868F" w14:textId="64894A2D" w:rsidR="00D84421" w:rsidRPr="000B4365" w:rsidRDefault="000F4925" w:rsidP="000F4925">
      <w:pPr>
        <w:pStyle w:val="Paragraphedeliste"/>
        <w:numPr>
          <w:ilvl w:val="0"/>
          <w:numId w:val="25"/>
        </w:numPr>
        <w:shd w:val="clear" w:color="auto" w:fill="FFFFFF"/>
        <w:spacing w:after="0" w:line="276" w:lineRule="auto"/>
        <w:jc w:val="both"/>
        <w:rPr>
          <w:rFonts w:ascii="Arial" w:hAnsi="Arial" w:cs="Arial"/>
          <w:sz w:val="24"/>
          <w:szCs w:val="24"/>
        </w:rPr>
      </w:pPr>
      <w:r w:rsidRPr="000F4925">
        <w:rPr>
          <w:rFonts w:ascii="Arial" w:hAnsi="Arial" w:cs="Arial"/>
          <w:sz w:val="24"/>
          <w:szCs w:val="24"/>
        </w:rPr>
        <w:t xml:space="preserve">4, 001,100 </w:t>
      </w:r>
      <w:r w:rsidR="00866E23" w:rsidRPr="000B4365">
        <w:rPr>
          <w:rFonts w:ascii="Arial" w:hAnsi="Arial" w:cs="Arial"/>
          <w:sz w:val="24"/>
          <w:szCs w:val="24"/>
        </w:rPr>
        <w:t xml:space="preserve"> </w:t>
      </w:r>
      <w:r w:rsidR="007D1367">
        <w:rPr>
          <w:rFonts w:ascii="Arial" w:hAnsi="Arial" w:cs="Arial"/>
          <w:sz w:val="24"/>
          <w:szCs w:val="24"/>
        </w:rPr>
        <w:t xml:space="preserve"> </w:t>
      </w:r>
      <w:r w:rsidR="000A643A" w:rsidRPr="000B4365">
        <w:rPr>
          <w:rFonts w:ascii="Arial" w:hAnsi="Arial" w:cs="Arial"/>
          <w:sz w:val="24"/>
          <w:szCs w:val="24"/>
        </w:rPr>
        <w:t>seringues auto bloquantes de 0,5 ml</w:t>
      </w:r>
    </w:p>
    <w:p w14:paraId="0F0D1FAD" w14:textId="661C5C78" w:rsidR="00D84421" w:rsidRPr="000B4365" w:rsidRDefault="000F4925" w:rsidP="000F4925">
      <w:pPr>
        <w:pStyle w:val="Paragraphedeliste"/>
        <w:numPr>
          <w:ilvl w:val="0"/>
          <w:numId w:val="25"/>
        </w:numPr>
        <w:shd w:val="clear" w:color="auto" w:fill="FFFFFF"/>
        <w:spacing w:after="0" w:line="276" w:lineRule="auto"/>
        <w:jc w:val="both"/>
        <w:rPr>
          <w:rFonts w:ascii="Arial" w:hAnsi="Arial" w:cs="Arial"/>
          <w:sz w:val="24"/>
          <w:szCs w:val="24"/>
        </w:rPr>
      </w:pPr>
      <w:r w:rsidRPr="000F4925">
        <w:rPr>
          <w:rFonts w:ascii="Arial" w:hAnsi="Arial" w:cs="Arial"/>
          <w:sz w:val="24"/>
          <w:szCs w:val="24"/>
        </w:rPr>
        <w:t>400</w:t>
      </w:r>
      <w:r>
        <w:rPr>
          <w:rFonts w:ascii="Arial" w:hAnsi="Arial" w:cs="Arial"/>
          <w:sz w:val="24"/>
          <w:szCs w:val="24"/>
        </w:rPr>
        <w:t>,</w:t>
      </w:r>
      <w:r w:rsidRPr="000F4925">
        <w:rPr>
          <w:rFonts w:ascii="Arial" w:hAnsi="Arial" w:cs="Arial"/>
          <w:sz w:val="24"/>
          <w:szCs w:val="24"/>
        </w:rPr>
        <w:t>1</w:t>
      </w:r>
      <w:r>
        <w:rPr>
          <w:rFonts w:ascii="Arial" w:hAnsi="Arial" w:cs="Arial"/>
          <w:sz w:val="24"/>
          <w:szCs w:val="24"/>
        </w:rPr>
        <w:t>10</w:t>
      </w:r>
      <w:r w:rsidRPr="000F4925">
        <w:rPr>
          <w:rFonts w:ascii="Arial" w:hAnsi="Arial" w:cs="Arial"/>
          <w:sz w:val="24"/>
          <w:szCs w:val="24"/>
        </w:rPr>
        <w:t xml:space="preserve"> </w:t>
      </w:r>
      <w:r w:rsidR="007D1367">
        <w:rPr>
          <w:rFonts w:ascii="Arial" w:hAnsi="Arial" w:cs="Arial"/>
          <w:sz w:val="24"/>
          <w:szCs w:val="24"/>
        </w:rPr>
        <w:t xml:space="preserve"> </w:t>
      </w:r>
      <w:r w:rsidR="00866E23" w:rsidRPr="000B4365">
        <w:rPr>
          <w:rFonts w:ascii="Arial" w:hAnsi="Arial" w:cs="Arial"/>
          <w:sz w:val="24"/>
          <w:szCs w:val="24"/>
        </w:rPr>
        <w:t xml:space="preserve"> </w:t>
      </w:r>
      <w:r w:rsidR="000A643A" w:rsidRPr="000B4365">
        <w:rPr>
          <w:rFonts w:ascii="Arial" w:hAnsi="Arial" w:cs="Arial"/>
          <w:sz w:val="24"/>
          <w:szCs w:val="24"/>
        </w:rPr>
        <w:t>seringues de dilution de 5 ml type RUP</w:t>
      </w:r>
    </w:p>
    <w:p w14:paraId="0584EFEA" w14:textId="733A4B10" w:rsidR="000A643A" w:rsidRPr="000B4365" w:rsidRDefault="000F4925" w:rsidP="008A5A43">
      <w:pPr>
        <w:pStyle w:val="Paragraphedeliste"/>
        <w:numPr>
          <w:ilvl w:val="0"/>
          <w:numId w:val="25"/>
        </w:numPr>
        <w:shd w:val="clear" w:color="auto" w:fill="FFFFFF"/>
        <w:spacing w:after="0" w:line="276" w:lineRule="auto"/>
        <w:jc w:val="both"/>
        <w:rPr>
          <w:rFonts w:ascii="Arial" w:hAnsi="Arial" w:cs="Arial"/>
          <w:sz w:val="24"/>
          <w:szCs w:val="24"/>
        </w:rPr>
      </w:pPr>
      <w:r>
        <w:rPr>
          <w:rFonts w:ascii="Arial" w:hAnsi="Arial" w:cs="Arial"/>
          <w:sz w:val="24"/>
          <w:szCs w:val="24"/>
        </w:rPr>
        <w:t>1,760</w:t>
      </w:r>
      <w:r w:rsidR="00866E23" w:rsidRPr="000B4365">
        <w:rPr>
          <w:rFonts w:ascii="Arial" w:hAnsi="Arial" w:cs="Arial"/>
          <w:sz w:val="24"/>
          <w:szCs w:val="24"/>
        </w:rPr>
        <w:t xml:space="preserve"> </w:t>
      </w:r>
      <w:r w:rsidR="007D1367">
        <w:rPr>
          <w:rFonts w:ascii="Arial" w:hAnsi="Arial" w:cs="Arial"/>
          <w:sz w:val="24"/>
          <w:szCs w:val="24"/>
        </w:rPr>
        <w:t xml:space="preserve"> </w:t>
      </w:r>
      <w:r w:rsidR="000A643A" w:rsidRPr="000B4365">
        <w:rPr>
          <w:rFonts w:ascii="Arial" w:hAnsi="Arial" w:cs="Arial"/>
          <w:sz w:val="24"/>
          <w:szCs w:val="24"/>
        </w:rPr>
        <w:t>boîtes de sécurité de 5 litres</w:t>
      </w:r>
    </w:p>
    <w:p w14:paraId="57F4A319" w14:textId="77777777" w:rsidR="004A6753" w:rsidRPr="004A6753" w:rsidRDefault="007D1367" w:rsidP="004A6753">
      <w:pPr>
        <w:pStyle w:val="Paragraphedeliste"/>
        <w:numPr>
          <w:ilvl w:val="0"/>
          <w:numId w:val="25"/>
        </w:numPr>
        <w:shd w:val="clear" w:color="auto" w:fill="FFFFFF"/>
        <w:spacing w:after="0" w:line="276" w:lineRule="auto"/>
        <w:jc w:val="both"/>
        <w:rPr>
          <w:rFonts w:ascii="Arial" w:hAnsi="Arial" w:cs="Arial"/>
          <w:sz w:val="24"/>
          <w:szCs w:val="24"/>
        </w:rPr>
      </w:pPr>
      <w:r>
        <w:rPr>
          <w:rFonts w:ascii="Arial" w:hAnsi="Arial" w:cs="Arial"/>
          <w:sz w:val="24"/>
          <w:szCs w:val="24"/>
        </w:rPr>
        <w:t>5.</w:t>
      </w:r>
      <w:r w:rsidR="002E6CDA" w:rsidRPr="000B4365">
        <w:rPr>
          <w:rFonts w:ascii="Arial" w:hAnsi="Arial" w:cs="Arial"/>
          <w:sz w:val="24"/>
          <w:szCs w:val="24"/>
        </w:rPr>
        <w:t>600 portes vaccins</w:t>
      </w:r>
      <w:bookmarkStart w:id="290" w:name="_Toc366088150"/>
      <w:bookmarkStart w:id="291" w:name="_Toc366098740"/>
      <w:bookmarkStart w:id="292" w:name="_Toc428966446"/>
    </w:p>
    <w:p w14:paraId="5F21CDAC" w14:textId="77777777" w:rsidR="000A643A" w:rsidRPr="00CF0A5C" w:rsidRDefault="00CF0A5C" w:rsidP="00CF0A5C">
      <w:pPr>
        <w:pStyle w:val="Titre2"/>
      </w:pPr>
      <w:bookmarkStart w:id="293" w:name="_Toc432669276"/>
      <w:r>
        <w:t>7.2</w:t>
      </w:r>
      <w:r w:rsidRPr="00CF0A5C">
        <w:t>. Budget</w:t>
      </w:r>
      <w:r w:rsidR="000A643A" w:rsidRPr="00CF0A5C">
        <w:t xml:space="preserve"> estimatif</w:t>
      </w:r>
      <w:bookmarkEnd w:id="290"/>
      <w:bookmarkEnd w:id="291"/>
      <w:bookmarkEnd w:id="292"/>
      <w:bookmarkEnd w:id="293"/>
      <w:r w:rsidR="000A643A" w:rsidRPr="00CF0A5C">
        <w:t xml:space="preserve"> </w:t>
      </w:r>
    </w:p>
    <w:p w14:paraId="2EDC264A" w14:textId="77777777" w:rsidR="004A6753" w:rsidRDefault="004A6753" w:rsidP="004A6753">
      <w:pPr>
        <w:spacing w:after="0"/>
        <w:jc w:val="both"/>
        <w:rPr>
          <w:rFonts w:ascii="Arial" w:hAnsi="Arial" w:cs="Arial"/>
          <w:sz w:val="24"/>
          <w:szCs w:val="24"/>
        </w:rPr>
      </w:pPr>
      <w:bookmarkStart w:id="294" w:name="_Toc366088151"/>
      <w:bookmarkStart w:id="295" w:name="_Toc366098741"/>
      <w:bookmarkStart w:id="296" w:name="_Toc428966447"/>
    </w:p>
    <w:p w14:paraId="2F2D01C5" w14:textId="77777777" w:rsidR="00917050" w:rsidRDefault="00917050" w:rsidP="004A6753">
      <w:pPr>
        <w:spacing w:after="0"/>
        <w:jc w:val="both"/>
        <w:rPr>
          <w:rFonts w:ascii="Arial" w:hAnsi="Arial" w:cs="Arial"/>
          <w:sz w:val="24"/>
          <w:szCs w:val="24"/>
        </w:rPr>
      </w:pPr>
    </w:p>
    <w:p w14:paraId="41FB007A" w14:textId="77777777" w:rsidR="00917050" w:rsidRDefault="00917050" w:rsidP="00917050">
      <w:pPr>
        <w:rPr>
          <w:rFonts w:ascii="Arial" w:eastAsia="Calibri" w:hAnsi="Arial" w:cs="Arial"/>
          <w:sz w:val="24"/>
        </w:rPr>
      </w:pPr>
      <w:r w:rsidRPr="001616A4">
        <w:rPr>
          <w:rFonts w:ascii="Arial" w:eastAsia="Calibri" w:hAnsi="Arial" w:cs="Arial"/>
          <w:sz w:val="24"/>
        </w:rPr>
        <w:t>Le budget estimatif de la campagne de vaccination  s’élève à 2,979,558,265  CFA soit  4,965,930.44  $ US dont   2,34</w:t>
      </w:r>
      <w:r>
        <w:rPr>
          <w:rFonts w:ascii="Arial" w:eastAsia="Calibri" w:hAnsi="Arial" w:cs="Arial"/>
          <w:sz w:val="24"/>
        </w:rPr>
        <w:t>2</w:t>
      </w:r>
      <w:r w:rsidRPr="001616A4">
        <w:rPr>
          <w:rFonts w:ascii="Arial" w:eastAsia="Calibri" w:hAnsi="Arial" w:cs="Arial"/>
          <w:sz w:val="24"/>
        </w:rPr>
        <w:t>,</w:t>
      </w:r>
      <w:r>
        <w:rPr>
          <w:rFonts w:ascii="Arial" w:eastAsia="Calibri" w:hAnsi="Arial" w:cs="Arial"/>
          <w:sz w:val="24"/>
        </w:rPr>
        <w:t>948.50</w:t>
      </w:r>
      <w:r w:rsidRPr="001616A4">
        <w:rPr>
          <w:rFonts w:ascii="Arial" w:eastAsia="Calibri" w:hAnsi="Arial" w:cs="Arial"/>
          <w:sz w:val="24"/>
        </w:rPr>
        <w:t xml:space="preserve"> $ US pour les coûts opérationnels et </w:t>
      </w:r>
      <w:r w:rsidRPr="00E47C2A">
        <w:rPr>
          <w:rFonts w:ascii="Arial" w:eastAsia="Calibri" w:hAnsi="Arial" w:cs="Arial"/>
          <w:sz w:val="24"/>
        </w:rPr>
        <w:t xml:space="preserve"> 2,622,981.94 </w:t>
      </w:r>
      <w:r w:rsidRPr="001616A4">
        <w:rPr>
          <w:rFonts w:ascii="Arial" w:eastAsia="Calibri" w:hAnsi="Arial" w:cs="Arial"/>
          <w:sz w:val="24"/>
        </w:rPr>
        <w:t xml:space="preserve"> $ US  pour les coûts des vaccins et matériel </w:t>
      </w:r>
      <w:r>
        <w:rPr>
          <w:rFonts w:ascii="Arial" w:eastAsia="Calibri" w:hAnsi="Arial" w:cs="Arial"/>
          <w:sz w:val="24"/>
        </w:rPr>
        <w:t xml:space="preserve"> d</w:t>
      </w:r>
      <w:r w:rsidRPr="001616A4">
        <w:rPr>
          <w:rFonts w:ascii="Arial" w:eastAsia="Calibri" w:hAnsi="Arial" w:cs="Arial"/>
          <w:sz w:val="24"/>
        </w:rPr>
        <w:t>’injection</w:t>
      </w:r>
    </w:p>
    <w:p w14:paraId="1AB2372A" w14:textId="77777777" w:rsidR="00917050" w:rsidRPr="000B4365" w:rsidRDefault="00917050" w:rsidP="004A6753">
      <w:pPr>
        <w:spacing w:after="0"/>
        <w:jc w:val="both"/>
        <w:rPr>
          <w:rFonts w:ascii="Arial" w:hAnsi="Arial" w:cs="Arial"/>
          <w:sz w:val="24"/>
          <w:szCs w:val="24"/>
        </w:rPr>
      </w:pPr>
    </w:p>
    <w:p w14:paraId="28D94521" w14:textId="77777777" w:rsidR="000A643A" w:rsidRPr="000B4365" w:rsidRDefault="00CF0A5C" w:rsidP="00CF0A5C">
      <w:pPr>
        <w:pStyle w:val="Titre2"/>
        <w:spacing w:after="240" w:line="276" w:lineRule="auto"/>
        <w:rPr>
          <w:rFonts w:cs="Arial"/>
          <w:smallCaps w:val="0"/>
          <w:sz w:val="24"/>
          <w:szCs w:val="24"/>
        </w:rPr>
      </w:pPr>
      <w:bookmarkStart w:id="297" w:name="_Toc432669277"/>
      <w:r>
        <w:rPr>
          <w:rFonts w:cs="Arial"/>
          <w:smallCaps w:val="0"/>
          <w:sz w:val="24"/>
          <w:szCs w:val="24"/>
        </w:rPr>
        <w:t>7.3</w:t>
      </w:r>
      <w:r w:rsidR="001215E8">
        <w:rPr>
          <w:rFonts w:cs="Arial"/>
          <w:smallCaps w:val="0"/>
          <w:sz w:val="24"/>
          <w:szCs w:val="24"/>
        </w:rPr>
        <w:t>.</w:t>
      </w:r>
      <w:r w:rsidR="001215E8" w:rsidRPr="000B4365">
        <w:rPr>
          <w:rFonts w:cs="Arial"/>
          <w:smallCaps w:val="0"/>
          <w:sz w:val="24"/>
          <w:szCs w:val="24"/>
        </w:rPr>
        <w:t xml:space="preserve"> Période</w:t>
      </w:r>
      <w:r w:rsidR="000A643A" w:rsidRPr="000B4365">
        <w:rPr>
          <w:rFonts w:cs="Arial"/>
          <w:smallCaps w:val="0"/>
          <w:sz w:val="24"/>
          <w:szCs w:val="24"/>
        </w:rPr>
        <w:t xml:space="preserve"> et durée</w:t>
      </w:r>
      <w:bookmarkEnd w:id="294"/>
      <w:bookmarkEnd w:id="295"/>
      <w:bookmarkEnd w:id="296"/>
      <w:bookmarkEnd w:id="297"/>
    </w:p>
    <w:p w14:paraId="323DC54D" w14:textId="7541CE2F" w:rsidR="000A643A" w:rsidRPr="000B4365" w:rsidRDefault="000A643A" w:rsidP="0039686C">
      <w:pPr>
        <w:spacing w:line="276" w:lineRule="auto"/>
        <w:jc w:val="both"/>
        <w:rPr>
          <w:rFonts w:ascii="Arial" w:hAnsi="Arial" w:cs="Arial"/>
          <w:sz w:val="24"/>
          <w:szCs w:val="24"/>
        </w:rPr>
      </w:pPr>
      <w:r w:rsidRPr="000B4365">
        <w:rPr>
          <w:rFonts w:ascii="Arial" w:hAnsi="Arial" w:cs="Arial"/>
          <w:sz w:val="24"/>
          <w:szCs w:val="24"/>
        </w:rPr>
        <w:t xml:space="preserve">La campagne se déroulera pendant </w:t>
      </w:r>
      <w:r w:rsidR="007A5777" w:rsidRPr="000B4365">
        <w:rPr>
          <w:rFonts w:ascii="Arial" w:hAnsi="Arial" w:cs="Arial"/>
          <w:sz w:val="24"/>
          <w:szCs w:val="24"/>
        </w:rPr>
        <w:t>7</w:t>
      </w:r>
      <w:r w:rsidRPr="000B4365">
        <w:rPr>
          <w:rFonts w:ascii="Arial" w:hAnsi="Arial" w:cs="Arial"/>
          <w:sz w:val="24"/>
          <w:szCs w:val="24"/>
        </w:rPr>
        <w:t xml:space="preserve"> jours </w:t>
      </w:r>
      <w:r w:rsidR="007A5777" w:rsidRPr="000B4365">
        <w:rPr>
          <w:rFonts w:ascii="Arial" w:hAnsi="Arial" w:cs="Arial"/>
          <w:sz w:val="24"/>
          <w:szCs w:val="24"/>
        </w:rPr>
        <w:t xml:space="preserve">en </w:t>
      </w:r>
      <w:r w:rsidR="006B189E">
        <w:rPr>
          <w:rFonts w:ascii="Arial" w:hAnsi="Arial" w:cs="Arial"/>
          <w:sz w:val="24"/>
          <w:szCs w:val="24"/>
        </w:rPr>
        <w:t xml:space="preserve">Novembre </w:t>
      </w:r>
      <w:r w:rsidR="007A5777" w:rsidRPr="000B4365">
        <w:rPr>
          <w:rFonts w:ascii="Arial" w:hAnsi="Arial" w:cs="Arial"/>
          <w:sz w:val="24"/>
          <w:szCs w:val="24"/>
        </w:rPr>
        <w:t xml:space="preserve"> </w:t>
      </w:r>
      <w:r w:rsidRPr="000B4365">
        <w:rPr>
          <w:rFonts w:ascii="Arial" w:hAnsi="Arial" w:cs="Arial"/>
          <w:sz w:val="24"/>
          <w:szCs w:val="24"/>
        </w:rPr>
        <w:t>201</w:t>
      </w:r>
      <w:r w:rsidR="007A5777" w:rsidRPr="000B4365">
        <w:rPr>
          <w:rFonts w:ascii="Arial" w:hAnsi="Arial" w:cs="Arial"/>
          <w:sz w:val="24"/>
          <w:szCs w:val="24"/>
        </w:rPr>
        <w:t>6</w:t>
      </w:r>
      <w:r w:rsidRPr="000B4365">
        <w:rPr>
          <w:rFonts w:ascii="Arial" w:hAnsi="Arial" w:cs="Arial"/>
          <w:sz w:val="24"/>
          <w:szCs w:val="24"/>
        </w:rPr>
        <w:t>.</w:t>
      </w:r>
    </w:p>
    <w:p w14:paraId="06C6EB4D" w14:textId="77777777" w:rsidR="000A643A" w:rsidRPr="000B4365" w:rsidRDefault="00CF0A5C" w:rsidP="00CF0A5C">
      <w:pPr>
        <w:pStyle w:val="Titre2"/>
        <w:spacing w:after="240" w:line="276" w:lineRule="auto"/>
        <w:rPr>
          <w:rFonts w:cs="Arial"/>
          <w:smallCaps w:val="0"/>
          <w:sz w:val="24"/>
          <w:szCs w:val="24"/>
        </w:rPr>
      </w:pPr>
      <w:bookmarkStart w:id="298" w:name="_Toc366088152"/>
      <w:bookmarkStart w:id="299" w:name="_Toc366098742"/>
      <w:bookmarkStart w:id="300" w:name="_Toc428966448"/>
      <w:bookmarkStart w:id="301" w:name="_Toc432669278"/>
      <w:r>
        <w:rPr>
          <w:rFonts w:cs="Arial"/>
          <w:smallCaps w:val="0"/>
          <w:sz w:val="24"/>
          <w:szCs w:val="24"/>
        </w:rPr>
        <w:t>7.4</w:t>
      </w:r>
      <w:bookmarkEnd w:id="298"/>
      <w:bookmarkEnd w:id="299"/>
      <w:bookmarkEnd w:id="300"/>
      <w:r w:rsidR="001215E8">
        <w:rPr>
          <w:rFonts w:cs="Arial"/>
          <w:smallCaps w:val="0"/>
          <w:sz w:val="24"/>
          <w:szCs w:val="24"/>
        </w:rPr>
        <w:t>.</w:t>
      </w:r>
      <w:r w:rsidR="001215E8" w:rsidRPr="000B4365">
        <w:rPr>
          <w:rFonts w:cs="Arial"/>
          <w:smallCaps w:val="0"/>
          <w:sz w:val="24"/>
          <w:szCs w:val="24"/>
        </w:rPr>
        <w:t xml:space="preserve"> Coordination</w:t>
      </w:r>
      <w:bookmarkEnd w:id="301"/>
    </w:p>
    <w:p w14:paraId="183D91A9" w14:textId="77777777" w:rsidR="00F96EEE" w:rsidRPr="000B4365" w:rsidRDefault="000A643A" w:rsidP="0039686C">
      <w:pPr>
        <w:spacing w:after="0" w:line="276" w:lineRule="auto"/>
        <w:jc w:val="both"/>
        <w:rPr>
          <w:rFonts w:ascii="Arial" w:hAnsi="Arial" w:cs="Arial"/>
          <w:sz w:val="24"/>
          <w:szCs w:val="24"/>
        </w:rPr>
      </w:pPr>
      <w:r w:rsidRPr="000B4365">
        <w:rPr>
          <w:rFonts w:ascii="Arial" w:hAnsi="Arial" w:cs="Arial"/>
          <w:sz w:val="24"/>
          <w:szCs w:val="24"/>
        </w:rPr>
        <w:t>La coordination de l</w:t>
      </w:r>
      <w:r w:rsidR="00F96EEE" w:rsidRPr="000B4365">
        <w:rPr>
          <w:rFonts w:ascii="Arial" w:hAnsi="Arial" w:cs="Arial"/>
          <w:sz w:val="24"/>
          <w:szCs w:val="24"/>
        </w:rPr>
        <w:t xml:space="preserve">’organisation de l’introduction du </w:t>
      </w:r>
      <w:proofErr w:type="spellStart"/>
      <w:r w:rsidR="0039686C" w:rsidRPr="000B4365">
        <w:rPr>
          <w:rFonts w:ascii="Arial" w:hAnsi="Arial" w:cs="Arial"/>
          <w:sz w:val="24"/>
          <w:szCs w:val="24"/>
        </w:rPr>
        <w:t>MenAfriVac</w:t>
      </w:r>
      <w:proofErr w:type="spellEnd"/>
      <w:r w:rsidR="0039686C" w:rsidRPr="000B4365">
        <w:rPr>
          <w:rFonts w:ascii="Arial" w:hAnsi="Arial" w:cs="Arial"/>
          <w:sz w:val="24"/>
          <w:szCs w:val="24"/>
        </w:rPr>
        <w:t>®</w:t>
      </w:r>
      <w:r w:rsidR="00F96EEE" w:rsidRPr="000B4365">
        <w:rPr>
          <w:rFonts w:ascii="Arial" w:hAnsi="Arial" w:cs="Arial"/>
          <w:sz w:val="24"/>
          <w:szCs w:val="24"/>
        </w:rPr>
        <w:t xml:space="preserve"> et de la campagne de rattrapage sera assurée par un comité </w:t>
      </w:r>
      <w:r w:rsidR="00944F5E" w:rsidRPr="000B4365">
        <w:rPr>
          <w:rFonts w:ascii="Arial" w:hAnsi="Arial" w:cs="Arial"/>
          <w:sz w:val="24"/>
          <w:szCs w:val="24"/>
        </w:rPr>
        <w:t>d’appui technique au PEV (CTAPEV)</w:t>
      </w:r>
      <w:r w:rsidR="00F96EEE" w:rsidRPr="000B4365">
        <w:rPr>
          <w:rFonts w:ascii="Arial" w:hAnsi="Arial" w:cs="Arial"/>
          <w:sz w:val="24"/>
          <w:szCs w:val="24"/>
        </w:rPr>
        <w:t xml:space="preserve">. </w:t>
      </w:r>
    </w:p>
    <w:p w14:paraId="0D09CC13" w14:textId="77777777" w:rsidR="00F96EEE" w:rsidRPr="000B4365" w:rsidRDefault="00F96EEE" w:rsidP="0039686C">
      <w:pPr>
        <w:spacing w:after="0" w:line="276" w:lineRule="auto"/>
        <w:jc w:val="both"/>
        <w:rPr>
          <w:rFonts w:ascii="Arial" w:hAnsi="Arial" w:cs="Arial"/>
          <w:sz w:val="24"/>
          <w:szCs w:val="24"/>
        </w:rPr>
      </w:pPr>
      <w:r w:rsidRPr="000B4365">
        <w:rPr>
          <w:rFonts w:ascii="Arial" w:hAnsi="Arial" w:cs="Arial"/>
          <w:sz w:val="24"/>
          <w:szCs w:val="24"/>
        </w:rPr>
        <w:t xml:space="preserve">Ce comité est chargé de la préparation de l’organisation du suivi et </w:t>
      </w:r>
      <w:r w:rsidR="000A643A" w:rsidRPr="000B4365">
        <w:rPr>
          <w:rFonts w:ascii="Arial" w:hAnsi="Arial" w:cs="Arial"/>
          <w:sz w:val="24"/>
          <w:szCs w:val="24"/>
        </w:rPr>
        <w:t xml:space="preserve">de la </w:t>
      </w:r>
      <w:r w:rsidRPr="000B4365">
        <w:rPr>
          <w:rFonts w:ascii="Arial" w:hAnsi="Arial" w:cs="Arial"/>
          <w:sz w:val="24"/>
          <w:szCs w:val="24"/>
        </w:rPr>
        <w:t>supervision de l’introduction et de mini campagne de rattrapage.</w:t>
      </w:r>
    </w:p>
    <w:p w14:paraId="4BE6B9E9" w14:textId="77777777" w:rsidR="00F96EEE" w:rsidRPr="000B4365" w:rsidRDefault="00F96EEE" w:rsidP="0039686C">
      <w:pPr>
        <w:spacing w:after="0" w:line="276" w:lineRule="auto"/>
        <w:jc w:val="both"/>
        <w:rPr>
          <w:rFonts w:ascii="Arial" w:hAnsi="Arial" w:cs="Arial"/>
          <w:sz w:val="24"/>
          <w:szCs w:val="24"/>
        </w:rPr>
      </w:pPr>
      <w:r w:rsidRPr="000B4365">
        <w:rPr>
          <w:rFonts w:ascii="Arial" w:hAnsi="Arial" w:cs="Arial"/>
          <w:sz w:val="24"/>
          <w:szCs w:val="24"/>
        </w:rPr>
        <w:t xml:space="preserve">Ce comité sera composé de commissions techniques : </w:t>
      </w:r>
    </w:p>
    <w:p w14:paraId="6D7704A5" w14:textId="77777777" w:rsidR="007A5777" w:rsidRPr="000B4365" w:rsidRDefault="0003209C"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lastRenderedPageBreak/>
        <w:t xml:space="preserve">Au niveau central </w:t>
      </w:r>
      <w:r w:rsidR="000A643A" w:rsidRPr="000B4365">
        <w:rPr>
          <w:rFonts w:ascii="Arial" w:hAnsi="Arial" w:cs="Arial"/>
          <w:sz w:val="24"/>
          <w:szCs w:val="24"/>
        </w:rPr>
        <w:t xml:space="preserve">: </w:t>
      </w:r>
    </w:p>
    <w:p w14:paraId="09FA2874" w14:textId="77777777" w:rsidR="0003209C" w:rsidRPr="000B4365" w:rsidRDefault="0003209C" w:rsidP="00484A48">
      <w:pPr>
        <w:pStyle w:val="Paragraphedeliste"/>
        <w:numPr>
          <w:ilvl w:val="0"/>
          <w:numId w:val="1"/>
        </w:numPr>
        <w:spacing w:line="276" w:lineRule="auto"/>
        <w:ind w:left="567" w:hanging="283"/>
        <w:jc w:val="both"/>
        <w:rPr>
          <w:rFonts w:ascii="Arial" w:hAnsi="Arial" w:cs="Arial"/>
          <w:bCs/>
          <w:sz w:val="24"/>
          <w:szCs w:val="24"/>
          <w:lang w:val="fr-BE"/>
        </w:rPr>
      </w:pPr>
      <w:r w:rsidRPr="000B4365">
        <w:rPr>
          <w:rFonts w:ascii="Arial" w:hAnsi="Arial" w:cs="Arial"/>
          <w:bCs/>
          <w:sz w:val="24"/>
          <w:szCs w:val="24"/>
          <w:lang w:val="fr-BE"/>
        </w:rPr>
        <w:t>Cellule de coordination : elle est chargée de superviser et de faire le point sur l’état d’avancement</w:t>
      </w:r>
    </w:p>
    <w:p w14:paraId="5CEE9D04" w14:textId="77777777" w:rsidR="0003209C" w:rsidRPr="000B4365" w:rsidRDefault="007C3416" w:rsidP="00484A48">
      <w:pPr>
        <w:pStyle w:val="Paragraphedeliste"/>
        <w:numPr>
          <w:ilvl w:val="0"/>
          <w:numId w:val="1"/>
        </w:numPr>
        <w:spacing w:line="276" w:lineRule="auto"/>
        <w:ind w:left="567" w:hanging="283"/>
        <w:jc w:val="both"/>
        <w:rPr>
          <w:rFonts w:ascii="Arial" w:hAnsi="Arial" w:cs="Arial"/>
          <w:bCs/>
          <w:sz w:val="24"/>
          <w:szCs w:val="24"/>
          <w:lang w:val="fr-BE"/>
        </w:rPr>
      </w:pPr>
      <w:r w:rsidRPr="000B4365">
        <w:rPr>
          <w:rFonts w:ascii="Arial" w:hAnsi="Arial" w:cs="Arial"/>
          <w:bCs/>
          <w:sz w:val="24"/>
          <w:szCs w:val="24"/>
          <w:lang w:val="fr-BE"/>
        </w:rPr>
        <w:t>Commission c</w:t>
      </w:r>
      <w:r w:rsidR="000A643A" w:rsidRPr="000B4365">
        <w:rPr>
          <w:rFonts w:ascii="Arial" w:hAnsi="Arial" w:cs="Arial"/>
          <w:bCs/>
          <w:sz w:val="24"/>
          <w:szCs w:val="24"/>
          <w:lang w:val="fr-BE"/>
        </w:rPr>
        <w:t xml:space="preserve">ommunication </w:t>
      </w:r>
      <w:r w:rsidR="0003209C" w:rsidRPr="000B4365">
        <w:rPr>
          <w:rFonts w:ascii="Arial" w:hAnsi="Arial" w:cs="Arial"/>
          <w:bCs/>
          <w:sz w:val="24"/>
          <w:szCs w:val="24"/>
          <w:lang w:val="fr-BE"/>
        </w:rPr>
        <w:t xml:space="preserve">et mobilisation </w:t>
      </w:r>
      <w:r w:rsidR="000A643A" w:rsidRPr="000B4365">
        <w:rPr>
          <w:rFonts w:ascii="Arial" w:hAnsi="Arial" w:cs="Arial"/>
          <w:bCs/>
          <w:sz w:val="24"/>
          <w:szCs w:val="24"/>
          <w:lang w:val="fr-BE"/>
        </w:rPr>
        <w:t>sociale</w:t>
      </w:r>
      <w:r w:rsidR="0003209C" w:rsidRPr="000B4365">
        <w:rPr>
          <w:rFonts w:ascii="Arial" w:hAnsi="Arial" w:cs="Arial"/>
          <w:bCs/>
          <w:sz w:val="24"/>
          <w:szCs w:val="24"/>
          <w:lang w:val="fr-BE"/>
        </w:rPr>
        <w:t> : elle est chargée d’élaborer et de mettre en œuvre le plan de communication</w:t>
      </w:r>
      <w:r w:rsidR="000A643A" w:rsidRPr="000B4365">
        <w:rPr>
          <w:rFonts w:ascii="Arial" w:hAnsi="Arial" w:cs="Arial"/>
          <w:bCs/>
          <w:sz w:val="24"/>
          <w:szCs w:val="24"/>
          <w:lang w:val="fr-BE"/>
        </w:rPr>
        <w:t xml:space="preserve">, </w:t>
      </w:r>
    </w:p>
    <w:p w14:paraId="490A891B" w14:textId="77777777" w:rsidR="007A5777" w:rsidRPr="000B4365" w:rsidRDefault="0003209C" w:rsidP="00484A48">
      <w:pPr>
        <w:pStyle w:val="Paragraphedeliste"/>
        <w:numPr>
          <w:ilvl w:val="0"/>
          <w:numId w:val="1"/>
        </w:numPr>
        <w:spacing w:line="276" w:lineRule="auto"/>
        <w:ind w:left="567" w:hanging="283"/>
        <w:jc w:val="both"/>
        <w:rPr>
          <w:rFonts w:ascii="Arial" w:hAnsi="Arial" w:cs="Arial"/>
          <w:bCs/>
          <w:sz w:val="24"/>
          <w:szCs w:val="24"/>
          <w:lang w:val="fr-BE"/>
        </w:rPr>
      </w:pPr>
      <w:r w:rsidRPr="000B4365">
        <w:rPr>
          <w:rFonts w:ascii="Arial" w:hAnsi="Arial" w:cs="Arial"/>
          <w:bCs/>
          <w:sz w:val="24"/>
          <w:szCs w:val="24"/>
          <w:lang w:val="fr-BE"/>
        </w:rPr>
        <w:t xml:space="preserve">Mobilisation des ressources : Evaluer les besoins en ressource et suivre l’exécution des </w:t>
      </w:r>
      <w:r w:rsidR="00E243D9" w:rsidRPr="000B4365">
        <w:rPr>
          <w:rFonts w:ascii="Arial" w:hAnsi="Arial" w:cs="Arial"/>
          <w:bCs/>
          <w:sz w:val="24"/>
          <w:szCs w:val="24"/>
          <w:lang w:val="fr-BE"/>
        </w:rPr>
        <w:t>budgets</w:t>
      </w:r>
      <w:r w:rsidRPr="000B4365">
        <w:rPr>
          <w:rFonts w:ascii="Arial" w:hAnsi="Arial" w:cs="Arial"/>
          <w:bCs/>
          <w:sz w:val="24"/>
          <w:szCs w:val="24"/>
          <w:lang w:val="fr-BE"/>
        </w:rPr>
        <w:t xml:space="preserve"> à tous les niveaux</w:t>
      </w:r>
    </w:p>
    <w:p w14:paraId="343AA4CE" w14:textId="77777777" w:rsidR="007A5777" w:rsidRPr="000B4365" w:rsidRDefault="00E243D9" w:rsidP="00484A48">
      <w:pPr>
        <w:pStyle w:val="Paragraphedeliste"/>
        <w:numPr>
          <w:ilvl w:val="0"/>
          <w:numId w:val="1"/>
        </w:numPr>
        <w:spacing w:line="276" w:lineRule="auto"/>
        <w:ind w:left="567" w:hanging="283"/>
        <w:jc w:val="both"/>
        <w:rPr>
          <w:rFonts w:ascii="Arial" w:hAnsi="Arial" w:cs="Arial"/>
          <w:sz w:val="24"/>
          <w:szCs w:val="24"/>
        </w:rPr>
      </w:pPr>
      <w:r w:rsidRPr="000B4365">
        <w:rPr>
          <w:rFonts w:ascii="Arial" w:hAnsi="Arial" w:cs="Arial"/>
          <w:bCs/>
          <w:sz w:val="24"/>
          <w:szCs w:val="24"/>
          <w:lang w:val="fr-BE"/>
        </w:rPr>
        <w:t>Suivi/Evaluation : elle est chargée d’élaborer les outils, les guide et d’élaborer les TDR</w:t>
      </w:r>
      <w:r w:rsidRPr="000B4365">
        <w:rPr>
          <w:rFonts w:ascii="Arial" w:hAnsi="Arial" w:cs="Arial"/>
          <w:sz w:val="24"/>
          <w:szCs w:val="24"/>
        </w:rPr>
        <w:t xml:space="preserve"> de l’évaluation post introduction</w:t>
      </w:r>
    </w:p>
    <w:p w14:paraId="48D13E10" w14:textId="77777777" w:rsidR="0003209C" w:rsidRPr="000B4365" w:rsidRDefault="0003209C" w:rsidP="00484A48">
      <w:pPr>
        <w:pStyle w:val="Paragraphedeliste"/>
        <w:numPr>
          <w:ilvl w:val="0"/>
          <w:numId w:val="1"/>
        </w:numPr>
        <w:spacing w:line="276" w:lineRule="auto"/>
        <w:ind w:left="567" w:hanging="283"/>
        <w:jc w:val="both"/>
        <w:rPr>
          <w:rFonts w:ascii="Arial" w:hAnsi="Arial" w:cs="Arial"/>
          <w:sz w:val="24"/>
          <w:szCs w:val="24"/>
        </w:rPr>
      </w:pPr>
      <w:r w:rsidRPr="000B4365">
        <w:rPr>
          <w:rFonts w:ascii="Arial" w:hAnsi="Arial" w:cs="Arial"/>
          <w:sz w:val="24"/>
          <w:szCs w:val="24"/>
        </w:rPr>
        <w:t>Logistique</w:t>
      </w:r>
      <w:r w:rsidR="00E243D9" w:rsidRPr="000B4365">
        <w:rPr>
          <w:rFonts w:ascii="Arial" w:hAnsi="Arial" w:cs="Arial"/>
          <w:sz w:val="24"/>
          <w:szCs w:val="24"/>
        </w:rPr>
        <w:t xml:space="preserve"> : elle est chargée d’élaborer et mettre en œuvre </w:t>
      </w:r>
      <w:r w:rsidR="00296EE7" w:rsidRPr="000B4365">
        <w:rPr>
          <w:rFonts w:ascii="Arial" w:hAnsi="Arial" w:cs="Arial"/>
          <w:sz w:val="24"/>
          <w:szCs w:val="24"/>
        </w:rPr>
        <w:t>le plan logistique</w:t>
      </w:r>
      <w:r w:rsidR="008F017F">
        <w:rPr>
          <w:rFonts w:ascii="Arial" w:hAnsi="Arial" w:cs="Arial"/>
          <w:sz w:val="24"/>
          <w:szCs w:val="24"/>
        </w:rPr>
        <w:t>,</w:t>
      </w:r>
      <w:r w:rsidR="008F017F" w:rsidRPr="008F017F">
        <w:rPr>
          <w:rFonts w:ascii="Arial" w:hAnsi="Arial" w:cs="Arial"/>
          <w:sz w:val="24"/>
          <w:szCs w:val="24"/>
        </w:rPr>
        <w:t xml:space="preserve"> </w:t>
      </w:r>
      <w:r w:rsidR="008F017F">
        <w:rPr>
          <w:rFonts w:ascii="Arial" w:hAnsi="Arial" w:cs="Arial"/>
          <w:sz w:val="24"/>
          <w:szCs w:val="24"/>
        </w:rPr>
        <w:t>l’approvisionnement en vaccins et consommables</w:t>
      </w:r>
      <w:r w:rsidR="00E243D9" w:rsidRPr="000B4365">
        <w:rPr>
          <w:rFonts w:ascii="Arial" w:hAnsi="Arial" w:cs="Arial"/>
          <w:sz w:val="24"/>
          <w:szCs w:val="24"/>
        </w:rPr>
        <w:t xml:space="preserve"> et </w:t>
      </w:r>
      <w:r w:rsidR="008F017F">
        <w:rPr>
          <w:rFonts w:ascii="Arial" w:hAnsi="Arial" w:cs="Arial"/>
          <w:sz w:val="24"/>
          <w:szCs w:val="24"/>
        </w:rPr>
        <w:t>la</w:t>
      </w:r>
      <w:r w:rsidR="00E243D9" w:rsidRPr="000B4365">
        <w:rPr>
          <w:rFonts w:ascii="Arial" w:hAnsi="Arial" w:cs="Arial"/>
          <w:sz w:val="24"/>
          <w:szCs w:val="24"/>
        </w:rPr>
        <w:t xml:space="preserve"> gestion des déchets</w:t>
      </w:r>
      <w:r w:rsidR="008F017F">
        <w:rPr>
          <w:rFonts w:ascii="Arial" w:hAnsi="Arial" w:cs="Arial"/>
          <w:sz w:val="24"/>
          <w:szCs w:val="24"/>
        </w:rPr>
        <w:t>.</w:t>
      </w:r>
    </w:p>
    <w:p w14:paraId="1E46D3BE" w14:textId="77777777" w:rsidR="00A40A09" w:rsidRPr="000B4365" w:rsidRDefault="00A40A09" w:rsidP="008A5A43">
      <w:pPr>
        <w:numPr>
          <w:ilvl w:val="0"/>
          <w:numId w:val="3"/>
        </w:numPr>
        <w:shd w:val="clear" w:color="auto" w:fill="FFFFFF"/>
        <w:tabs>
          <w:tab w:val="clear" w:pos="720"/>
        </w:tabs>
        <w:spacing w:line="276" w:lineRule="auto"/>
        <w:ind w:left="284" w:hanging="284"/>
        <w:jc w:val="both"/>
        <w:rPr>
          <w:rFonts w:ascii="Arial" w:hAnsi="Arial" w:cs="Arial"/>
          <w:sz w:val="24"/>
          <w:szCs w:val="24"/>
        </w:rPr>
      </w:pPr>
      <w:r w:rsidRPr="000B4365">
        <w:rPr>
          <w:rFonts w:ascii="Arial" w:hAnsi="Arial" w:cs="Arial"/>
          <w:sz w:val="24"/>
          <w:szCs w:val="24"/>
        </w:rPr>
        <w:t xml:space="preserve">Aux niveaux décentralisés il sera créé des comités locaux chargés de la préparation de l’organisation et du suivi de l’introduction du </w:t>
      </w:r>
      <w:proofErr w:type="spellStart"/>
      <w:r w:rsidR="0039686C" w:rsidRPr="000B4365">
        <w:rPr>
          <w:rFonts w:ascii="Arial" w:hAnsi="Arial" w:cs="Arial"/>
          <w:sz w:val="24"/>
          <w:szCs w:val="24"/>
        </w:rPr>
        <w:t>MenAfriVac</w:t>
      </w:r>
      <w:proofErr w:type="spellEnd"/>
      <w:r w:rsidR="0039686C" w:rsidRPr="000B4365">
        <w:rPr>
          <w:rFonts w:ascii="Arial" w:hAnsi="Arial" w:cs="Arial"/>
          <w:sz w:val="24"/>
          <w:szCs w:val="24"/>
        </w:rPr>
        <w:t>®</w:t>
      </w:r>
      <w:r w:rsidR="003B5E04" w:rsidRPr="000B4365">
        <w:rPr>
          <w:rFonts w:ascii="Arial" w:hAnsi="Arial" w:cs="Arial"/>
          <w:sz w:val="24"/>
          <w:szCs w:val="24"/>
        </w:rPr>
        <w:t xml:space="preserve"> et de la </w:t>
      </w:r>
      <w:r w:rsidRPr="000B4365">
        <w:rPr>
          <w:rFonts w:ascii="Arial" w:hAnsi="Arial" w:cs="Arial"/>
          <w:sz w:val="24"/>
          <w:szCs w:val="24"/>
        </w:rPr>
        <w:t xml:space="preserve"> campagne de rattrapage</w:t>
      </w:r>
    </w:p>
    <w:p w14:paraId="1E35D107" w14:textId="77777777" w:rsidR="000A643A" w:rsidRPr="000B4365" w:rsidRDefault="00CF0A5C" w:rsidP="00CF0A5C">
      <w:pPr>
        <w:pStyle w:val="Titre2"/>
        <w:spacing w:after="240" w:line="276" w:lineRule="auto"/>
        <w:rPr>
          <w:rFonts w:cs="Arial"/>
          <w:smallCaps w:val="0"/>
          <w:sz w:val="24"/>
          <w:szCs w:val="24"/>
        </w:rPr>
      </w:pPr>
      <w:bookmarkStart w:id="302" w:name="_Toc366088153"/>
      <w:bookmarkStart w:id="303" w:name="_Toc366098743"/>
      <w:bookmarkStart w:id="304" w:name="_Toc428966449"/>
      <w:bookmarkStart w:id="305" w:name="_Toc432669279"/>
      <w:r>
        <w:rPr>
          <w:rFonts w:cs="Arial"/>
          <w:smallCaps w:val="0"/>
          <w:sz w:val="24"/>
          <w:szCs w:val="24"/>
        </w:rPr>
        <w:t>7.5</w:t>
      </w:r>
      <w:bookmarkEnd w:id="302"/>
      <w:bookmarkEnd w:id="303"/>
      <w:bookmarkEnd w:id="304"/>
      <w:r w:rsidR="001215E8">
        <w:rPr>
          <w:rFonts w:cs="Arial"/>
          <w:smallCaps w:val="0"/>
          <w:sz w:val="24"/>
          <w:szCs w:val="24"/>
        </w:rPr>
        <w:t>.</w:t>
      </w:r>
      <w:r w:rsidR="001215E8" w:rsidRPr="000B4365">
        <w:rPr>
          <w:rFonts w:cs="Arial"/>
          <w:smallCaps w:val="0"/>
          <w:sz w:val="24"/>
          <w:szCs w:val="24"/>
        </w:rPr>
        <w:t xml:space="preserve"> Planification</w:t>
      </w:r>
      <w:bookmarkEnd w:id="305"/>
      <w:r w:rsidR="000A643A" w:rsidRPr="000B4365">
        <w:rPr>
          <w:rFonts w:cs="Arial"/>
          <w:smallCaps w:val="0"/>
          <w:sz w:val="24"/>
          <w:szCs w:val="24"/>
        </w:rPr>
        <w:t xml:space="preserve"> </w:t>
      </w:r>
    </w:p>
    <w:p w14:paraId="11A0CB71" w14:textId="77777777" w:rsidR="00157C13" w:rsidRPr="000B4365" w:rsidRDefault="00157C13" w:rsidP="0039686C">
      <w:pPr>
        <w:pStyle w:val="Retraitcorpsdetexte"/>
        <w:spacing w:after="0" w:line="276" w:lineRule="auto"/>
        <w:ind w:left="0"/>
        <w:jc w:val="both"/>
        <w:rPr>
          <w:rFonts w:ascii="Arial" w:hAnsi="Arial" w:cs="Arial"/>
          <w:sz w:val="24"/>
          <w:szCs w:val="24"/>
        </w:rPr>
      </w:pPr>
      <w:r w:rsidRPr="000B4365">
        <w:rPr>
          <w:rFonts w:ascii="Arial" w:hAnsi="Arial" w:cs="Arial"/>
          <w:sz w:val="24"/>
          <w:szCs w:val="24"/>
        </w:rPr>
        <w:t>Le niveau central est chargé de l’élaboration du plan d’introduction et du plan d’act</w:t>
      </w:r>
      <w:r w:rsidR="003B5E04" w:rsidRPr="000B4365">
        <w:rPr>
          <w:rFonts w:ascii="Arial" w:hAnsi="Arial" w:cs="Arial"/>
          <w:sz w:val="24"/>
          <w:szCs w:val="24"/>
        </w:rPr>
        <w:t xml:space="preserve">ion opérationnel de la </w:t>
      </w:r>
      <w:r w:rsidRPr="000B4365">
        <w:rPr>
          <w:rFonts w:ascii="Arial" w:hAnsi="Arial" w:cs="Arial"/>
          <w:sz w:val="24"/>
          <w:szCs w:val="24"/>
        </w:rPr>
        <w:t xml:space="preserve"> campagne de rattrapage.</w:t>
      </w:r>
    </w:p>
    <w:p w14:paraId="60A975FB" w14:textId="77777777" w:rsidR="000A643A" w:rsidRPr="000B4365" w:rsidRDefault="00A306E8" w:rsidP="0039686C">
      <w:pPr>
        <w:pStyle w:val="Retraitcorpsdetexte"/>
        <w:spacing w:before="240" w:line="276" w:lineRule="auto"/>
        <w:ind w:left="0"/>
        <w:jc w:val="both"/>
        <w:rPr>
          <w:rFonts w:ascii="Arial" w:hAnsi="Arial" w:cs="Arial"/>
          <w:sz w:val="24"/>
          <w:szCs w:val="24"/>
        </w:rPr>
      </w:pPr>
      <w:r w:rsidRPr="000B4365">
        <w:rPr>
          <w:rFonts w:ascii="Arial" w:hAnsi="Arial" w:cs="Arial"/>
          <w:sz w:val="24"/>
          <w:szCs w:val="24"/>
        </w:rPr>
        <w:t>S</w:t>
      </w:r>
      <w:r w:rsidR="000A643A" w:rsidRPr="000B4365">
        <w:rPr>
          <w:rFonts w:ascii="Arial" w:hAnsi="Arial" w:cs="Arial"/>
          <w:sz w:val="24"/>
          <w:szCs w:val="24"/>
        </w:rPr>
        <w:t>ur la base des</w:t>
      </w:r>
      <w:r w:rsidR="00157C13" w:rsidRPr="000B4365">
        <w:rPr>
          <w:rFonts w:ascii="Arial" w:hAnsi="Arial" w:cs="Arial"/>
          <w:sz w:val="24"/>
          <w:szCs w:val="24"/>
        </w:rPr>
        <w:t xml:space="preserve"> leçons apprises et des </w:t>
      </w:r>
      <w:r w:rsidR="000A643A" w:rsidRPr="000B4365">
        <w:rPr>
          <w:rFonts w:ascii="Arial" w:hAnsi="Arial" w:cs="Arial"/>
          <w:sz w:val="24"/>
          <w:szCs w:val="24"/>
        </w:rPr>
        <w:t xml:space="preserve">différentes expériences </w:t>
      </w:r>
      <w:r w:rsidR="00157C13" w:rsidRPr="000B4365">
        <w:rPr>
          <w:rFonts w:ascii="Arial" w:hAnsi="Arial" w:cs="Arial"/>
          <w:sz w:val="24"/>
          <w:szCs w:val="24"/>
        </w:rPr>
        <w:t xml:space="preserve">de l’introduction des nouveaux vaccins et </w:t>
      </w:r>
      <w:r w:rsidR="000A643A" w:rsidRPr="000B4365">
        <w:rPr>
          <w:rFonts w:ascii="Arial" w:hAnsi="Arial" w:cs="Arial"/>
          <w:sz w:val="24"/>
          <w:szCs w:val="24"/>
        </w:rPr>
        <w:t xml:space="preserve">des campagnes </w:t>
      </w:r>
      <w:r w:rsidR="00157C13" w:rsidRPr="000B4365">
        <w:rPr>
          <w:rFonts w:ascii="Arial" w:hAnsi="Arial" w:cs="Arial"/>
          <w:sz w:val="24"/>
          <w:szCs w:val="24"/>
        </w:rPr>
        <w:t>antérieures</w:t>
      </w:r>
      <w:r w:rsidRPr="000B4365">
        <w:rPr>
          <w:rFonts w:ascii="Arial" w:hAnsi="Arial" w:cs="Arial"/>
          <w:sz w:val="24"/>
          <w:szCs w:val="24"/>
        </w:rPr>
        <w:t xml:space="preserve">, le niveau central </w:t>
      </w:r>
      <w:r w:rsidR="000A643A" w:rsidRPr="000B4365">
        <w:rPr>
          <w:rFonts w:ascii="Arial" w:hAnsi="Arial" w:cs="Arial"/>
          <w:sz w:val="24"/>
          <w:szCs w:val="24"/>
        </w:rPr>
        <w:t>appuiera les niveaux intermédiaire et périphérique pour l’élaboration d</w:t>
      </w:r>
      <w:r w:rsidR="00157C13" w:rsidRPr="000B4365">
        <w:rPr>
          <w:rFonts w:ascii="Arial" w:hAnsi="Arial" w:cs="Arial"/>
          <w:sz w:val="24"/>
          <w:szCs w:val="24"/>
        </w:rPr>
        <w:t xml:space="preserve">es </w:t>
      </w:r>
      <w:r w:rsidR="000A643A" w:rsidRPr="000B4365">
        <w:rPr>
          <w:rFonts w:ascii="Arial" w:hAnsi="Arial" w:cs="Arial"/>
          <w:sz w:val="24"/>
          <w:szCs w:val="24"/>
        </w:rPr>
        <w:t>plan</w:t>
      </w:r>
      <w:r w:rsidR="00157C13" w:rsidRPr="000B4365">
        <w:rPr>
          <w:rFonts w:ascii="Arial" w:hAnsi="Arial" w:cs="Arial"/>
          <w:sz w:val="24"/>
          <w:szCs w:val="24"/>
        </w:rPr>
        <w:t>s</w:t>
      </w:r>
      <w:r w:rsidR="000A643A" w:rsidRPr="000B4365">
        <w:rPr>
          <w:rFonts w:ascii="Arial" w:hAnsi="Arial" w:cs="Arial"/>
          <w:sz w:val="24"/>
          <w:szCs w:val="24"/>
        </w:rPr>
        <w:t xml:space="preserve"> opérationnel</w:t>
      </w:r>
      <w:r w:rsidR="00157C13" w:rsidRPr="000B4365">
        <w:rPr>
          <w:rFonts w:ascii="Arial" w:hAnsi="Arial" w:cs="Arial"/>
          <w:sz w:val="24"/>
          <w:szCs w:val="24"/>
        </w:rPr>
        <w:t>s</w:t>
      </w:r>
      <w:r w:rsidRPr="000B4365">
        <w:rPr>
          <w:rFonts w:ascii="Arial" w:hAnsi="Arial" w:cs="Arial"/>
          <w:sz w:val="24"/>
          <w:szCs w:val="24"/>
        </w:rPr>
        <w:t xml:space="preserve"> </w:t>
      </w:r>
    </w:p>
    <w:p w14:paraId="60200668" w14:textId="77777777" w:rsidR="000A643A" w:rsidRPr="000B4365" w:rsidRDefault="00CF0A5C" w:rsidP="00CF0A5C">
      <w:pPr>
        <w:pStyle w:val="Titre2"/>
        <w:spacing w:after="240" w:line="276" w:lineRule="auto"/>
        <w:rPr>
          <w:rFonts w:cs="Arial"/>
          <w:smallCaps w:val="0"/>
          <w:sz w:val="24"/>
          <w:szCs w:val="24"/>
        </w:rPr>
      </w:pPr>
      <w:bookmarkStart w:id="306" w:name="_Toc366088154"/>
      <w:bookmarkStart w:id="307" w:name="_Toc366098744"/>
      <w:bookmarkStart w:id="308" w:name="_Toc428966450"/>
      <w:bookmarkStart w:id="309" w:name="_Toc432669280"/>
      <w:r>
        <w:rPr>
          <w:rFonts w:cs="Arial"/>
          <w:smallCaps w:val="0"/>
          <w:sz w:val="24"/>
          <w:szCs w:val="24"/>
        </w:rPr>
        <w:t>7.6</w:t>
      </w:r>
      <w:r w:rsidR="001215E8">
        <w:rPr>
          <w:rFonts w:cs="Arial"/>
          <w:smallCaps w:val="0"/>
          <w:sz w:val="24"/>
          <w:szCs w:val="24"/>
        </w:rPr>
        <w:t>.</w:t>
      </w:r>
      <w:r w:rsidR="001215E8" w:rsidRPr="000B4365">
        <w:rPr>
          <w:rFonts w:cs="Arial"/>
          <w:smallCaps w:val="0"/>
          <w:sz w:val="24"/>
          <w:szCs w:val="24"/>
        </w:rPr>
        <w:t xml:space="preserve"> Renforcement</w:t>
      </w:r>
      <w:r w:rsidR="000A643A" w:rsidRPr="000B4365">
        <w:rPr>
          <w:rFonts w:cs="Arial"/>
          <w:smallCaps w:val="0"/>
          <w:sz w:val="24"/>
          <w:szCs w:val="24"/>
        </w:rPr>
        <w:t xml:space="preserve"> des capacités du personnel</w:t>
      </w:r>
      <w:bookmarkEnd w:id="306"/>
      <w:bookmarkEnd w:id="307"/>
      <w:bookmarkEnd w:id="308"/>
      <w:bookmarkEnd w:id="309"/>
    </w:p>
    <w:p w14:paraId="47A2B705" w14:textId="77777777" w:rsidR="000A643A" w:rsidRPr="000B4365" w:rsidRDefault="000A643A" w:rsidP="0039686C">
      <w:pPr>
        <w:pStyle w:val="Retraitcorpsdetexte"/>
        <w:spacing w:line="276" w:lineRule="auto"/>
        <w:ind w:left="0"/>
        <w:jc w:val="both"/>
        <w:rPr>
          <w:rFonts w:ascii="Arial" w:hAnsi="Arial" w:cs="Arial"/>
          <w:sz w:val="24"/>
          <w:szCs w:val="24"/>
        </w:rPr>
      </w:pPr>
      <w:r w:rsidRPr="000B4365">
        <w:rPr>
          <w:rFonts w:ascii="Arial" w:hAnsi="Arial" w:cs="Arial"/>
          <w:sz w:val="24"/>
          <w:szCs w:val="24"/>
        </w:rPr>
        <w:t>Des séances d’information et de formation seront organisées, à l’intention des différents acteurs (superviseurs nationaux, DRS, ECD, superviseurs des équipes de vaccination,</w:t>
      </w:r>
      <w:r w:rsidR="002A2310" w:rsidRPr="000B4365">
        <w:rPr>
          <w:rFonts w:ascii="Arial" w:hAnsi="Arial" w:cs="Arial"/>
          <w:sz w:val="24"/>
          <w:szCs w:val="24"/>
        </w:rPr>
        <w:t xml:space="preserve"> </w:t>
      </w:r>
      <w:r w:rsidRPr="000B4365">
        <w:rPr>
          <w:rFonts w:ascii="Arial" w:hAnsi="Arial" w:cs="Arial"/>
          <w:sz w:val="24"/>
          <w:szCs w:val="24"/>
        </w:rPr>
        <w:t xml:space="preserve">vaccinateurs et volontaires). </w:t>
      </w:r>
      <w:r w:rsidR="00A306E8" w:rsidRPr="000B4365">
        <w:rPr>
          <w:rFonts w:ascii="Arial" w:hAnsi="Arial" w:cs="Arial"/>
          <w:sz w:val="24"/>
          <w:szCs w:val="24"/>
        </w:rPr>
        <w:t>Afin de garantir la qualité des différentes formations, u</w:t>
      </w:r>
      <w:r w:rsidRPr="000B4365">
        <w:rPr>
          <w:rFonts w:ascii="Arial" w:hAnsi="Arial" w:cs="Arial"/>
          <w:sz w:val="24"/>
          <w:szCs w:val="24"/>
        </w:rPr>
        <w:t xml:space="preserve">n guide de formation sera </w:t>
      </w:r>
      <w:r w:rsidR="00A306E8" w:rsidRPr="000B4365">
        <w:rPr>
          <w:rFonts w:ascii="Arial" w:hAnsi="Arial" w:cs="Arial"/>
          <w:sz w:val="24"/>
          <w:szCs w:val="24"/>
        </w:rPr>
        <w:t xml:space="preserve">élaboré </w:t>
      </w:r>
      <w:r w:rsidRPr="000B4365">
        <w:rPr>
          <w:rFonts w:ascii="Arial" w:hAnsi="Arial" w:cs="Arial"/>
          <w:sz w:val="24"/>
          <w:szCs w:val="24"/>
        </w:rPr>
        <w:t>par le niveau</w:t>
      </w:r>
      <w:r w:rsidR="00A306E8" w:rsidRPr="000B4365">
        <w:rPr>
          <w:rFonts w:ascii="Arial" w:hAnsi="Arial" w:cs="Arial"/>
          <w:sz w:val="24"/>
          <w:szCs w:val="24"/>
        </w:rPr>
        <w:t xml:space="preserve"> central</w:t>
      </w:r>
      <w:r w:rsidRPr="000B4365">
        <w:rPr>
          <w:rFonts w:ascii="Arial" w:hAnsi="Arial" w:cs="Arial"/>
          <w:sz w:val="24"/>
          <w:szCs w:val="24"/>
        </w:rPr>
        <w:t>.</w:t>
      </w:r>
    </w:p>
    <w:p w14:paraId="48542298" w14:textId="77777777" w:rsidR="000A643A" w:rsidRPr="000B4365" w:rsidRDefault="00A306E8" w:rsidP="0039686C">
      <w:pPr>
        <w:pStyle w:val="Retraitcorpsdetexte"/>
        <w:spacing w:line="276" w:lineRule="auto"/>
        <w:ind w:left="0"/>
        <w:jc w:val="both"/>
        <w:rPr>
          <w:rFonts w:ascii="Arial" w:hAnsi="Arial" w:cs="Arial"/>
          <w:sz w:val="24"/>
          <w:szCs w:val="24"/>
        </w:rPr>
      </w:pPr>
      <w:r w:rsidRPr="000B4365">
        <w:rPr>
          <w:rFonts w:ascii="Arial" w:hAnsi="Arial" w:cs="Arial"/>
          <w:sz w:val="24"/>
          <w:szCs w:val="24"/>
        </w:rPr>
        <w:t>Ces sessions de formation</w:t>
      </w:r>
      <w:r w:rsidR="000A643A" w:rsidRPr="000B4365">
        <w:rPr>
          <w:rFonts w:ascii="Arial" w:hAnsi="Arial" w:cs="Arial"/>
          <w:sz w:val="24"/>
          <w:szCs w:val="24"/>
        </w:rPr>
        <w:t xml:space="preserve"> se feront sous la supervision des différents niveaux hiérarchiques.</w:t>
      </w:r>
    </w:p>
    <w:p w14:paraId="5EBFEAA6" w14:textId="77777777" w:rsidR="000A643A" w:rsidRPr="000B4365" w:rsidRDefault="00CF0A5C" w:rsidP="00CF0A5C">
      <w:pPr>
        <w:pStyle w:val="Titre2"/>
        <w:spacing w:after="240" w:line="276" w:lineRule="auto"/>
        <w:rPr>
          <w:rFonts w:cs="Arial"/>
          <w:smallCaps w:val="0"/>
          <w:sz w:val="24"/>
          <w:szCs w:val="24"/>
        </w:rPr>
      </w:pPr>
      <w:bookmarkStart w:id="310" w:name="_Toc366088155"/>
      <w:bookmarkStart w:id="311" w:name="_Toc366098745"/>
      <w:bookmarkStart w:id="312" w:name="_Toc428966451"/>
      <w:bookmarkStart w:id="313" w:name="_Toc432669281"/>
      <w:r>
        <w:rPr>
          <w:rFonts w:cs="Arial"/>
          <w:smallCaps w:val="0"/>
          <w:sz w:val="24"/>
          <w:szCs w:val="24"/>
        </w:rPr>
        <w:t>7.7</w:t>
      </w:r>
      <w:bookmarkEnd w:id="310"/>
      <w:bookmarkEnd w:id="311"/>
      <w:r w:rsidR="001215E8">
        <w:rPr>
          <w:rFonts w:cs="Arial"/>
          <w:smallCaps w:val="0"/>
          <w:sz w:val="24"/>
          <w:szCs w:val="24"/>
        </w:rPr>
        <w:t>.</w:t>
      </w:r>
      <w:r w:rsidR="001215E8" w:rsidRPr="000B4365">
        <w:rPr>
          <w:rFonts w:cs="Arial"/>
          <w:smallCaps w:val="0"/>
          <w:sz w:val="24"/>
          <w:szCs w:val="24"/>
        </w:rPr>
        <w:t xml:space="preserve"> Communication</w:t>
      </w:r>
      <w:r w:rsidR="000A643A" w:rsidRPr="000B4365">
        <w:rPr>
          <w:rFonts w:cs="Arial"/>
          <w:smallCaps w:val="0"/>
          <w:sz w:val="24"/>
          <w:szCs w:val="24"/>
        </w:rPr>
        <w:t xml:space="preserve"> </w:t>
      </w:r>
      <w:r w:rsidR="007F6961" w:rsidRPr="000B4365">
        <w:rPr>
          <w:rFonts w:cs="Arial"/>
          <w:smallCaps w:val="0"/>
          <w:sz w:val="24"/>
          <w:szCs w:val="24"/>
        </w:rPr>
        <w:t>et mobilisation sociale</w:t>
      </w:r>
      <w:bookmarkEnd w:id="312"/>
      <w:bookmarkEnd w:id="313"/>
    </w:p>
    <w:p w14:paraId="0399BC73" w14:textId="77777777" w:rsidR="000A643A" w:rsidRPr="000B4365" w:rsidRDefault="00F46407" w:rsidP="009E6F5E">
      <w:pPr>
        <w:pStyle w:val="Retraitcorpsdetexte"/>
        <w:spacing w:after="0" w:line="276" w:lineRule="auto"/>
        <w:ind w:left="0"/>
        <w:jc w:val="both"/>
        <w:rPr>
          <w:rFonts w:ascii="Arial" w:hAnsi="Arial" w:cs="Arial"/>
          <w:sz w:val="24"/>
          <w:szCs w:val="24"/>
        </w:rPr>
      </w:pPr>
      <w:r w:rsidRPr="000B4365">
        <w:rPr>
          <w:rFonts w:ascii="Arial" w:hAnsi="Arial" w:cs="Arial"/>
          <w:sz w:val="24"/>
          <w:szCs w:val="24"/>
        </w:rPr>
        <w:t>Un plan de communication pour</w:t>
      </w:r>
      <w:r w:rsidR="00A579C3" w:rsidRPr="000B4365">
        <w:rPr>
          <w:rFonts w:ascii="Arial" w:hAnsi="Arial" w:cs="Arial"/>
          <w:sz w:val="24"/>
          <w:szCs w:val="24"/>
        </w:rPr>
        <w:t xml:space="preserve"> l</w:t>
      </w:r>
      <w:r w:rsidR="003B5E04" w:rsidRPr="000B4365">
        <w:rPr>
          <w:rFonts w:ascii="Arial" w:hAnsi="Arial" w:cs="Arial"/>
          <w:sz w:val="24"/>
          <w:szCs w:val="24"/>
        </w:rPr>
        <w:t>a</w:t>
      </w:r>
      <w:r w:rsidR="007F6961" w:rsidRPr="000B4365">
        <w:rPr>
          <w:rFonts w:ascii="Arial" w:hAnsi="Arial" w:cs="Arial"/>
          <w:sz w:val="24"/>
          <w:szCs w:val="24"/>
        </w:rPr>
        <w:t xml:space="preserve"> </w:t>
      </w:r>
      <w:r w:rsidR="000A643A" w:rsidRPr="000B4365">
        <w:rPr>
          <w:rFonts w:ascii="Arial" w:hAnsi="Arial" w:cs="Arial"/>
          <w:sz w:val="24"/>
          <w:szCs w:val="24"/>
        </w:rPr>
        <w:t>campagne</w:t>
      </w:r>
      <w:r w:rsidR="00A579C3" w:rsidRPr="000B4365">
        <w:rPr>
          <w:rFonts w:ascii="Arial" w:hAnsi="Arial" w:cs="Arial"/>
          <w:sz w:val="24"/>
          <w:szCs w:val="24"/>
        </w:rPr>
        <w:t xml:space="preserve"> de rattrapage avec le </w:t>
      </w:r>
      <w:proofErr w:type="spellStart"/>
      <w:r w:rsidR="009E6F5E" w:rsidRPr="000B4365">
        <w:rPr>
          <w:rFonts w:ascii="Arial" w:hAnsi="Arial" w:cs="Arial"/>
          <w:sz w:val="24"/>
          <w:szCs w:val="24"/>
        </w:rPr>
        <w:t>MenAfriVac</w:t>
      </w:r>
      <w:proofErr w:type="spellEnd"/>
      <w:r w:rsidR="009E6F5E" w:rsidRPr="000B4365">
        <w:rPr>
          <w:rFonts w:ascii="Arial" w:hAnsi="Arial" w:cs="Arial"/>
          <w:sz w:val="24"/>
          <w:szCs w:val="24"/>
          <w:vertAlign w:val="superscript"/>
        </w:rPr>
        <w:t>®</w:t>
      </w:r>
      <w:r w:rsidR="00DD76E9" w:rsidRPr="000B4365">
        <w:rPr>
          <w:rFonts w:ascii="Arial" w:hAnsi="Arial" w:cs="Arial"/>
          <w:sz w:val="24"/>
          <w:szCs w:val="24"/>
        </w:rPr>
        <w:t xml:space="preserve"> </w:t>
      </w:r>
      <w:r w:rsidR="000A643A" w:rsidRPr="000B4365">
        <w:rPr>
          <w:rFonts w:ascii="Arial" w:hAnsi="Arial" w:cs="Arial"/>
          <w:sz w:val="24"/>
          <w:szCs w:val="24"/>
        </w:rPr>
        <w:t xml:space="preserve">sera élaboré avant le démarrage de la campagne et </w:t>
      </w:r>
      <w:r w:rsidR="007F6961" w:rsidRPr="000B4365">
        <w:rPr>
          <w:rFonts w:ascii="Arial" w:hAnsi="Arial" w:cs="Arial"/>
          <w:sz w:val="24"/>
          <w:szCs w:val="24"/>
        </w:rPr>
        <w:t>sera basé sur</w:t>
      </w:r>
      <w:r w:rsidR="000A643A" w:rsidRPr="000B4365">
        <w:rPr>
          <w:rFonts w:ascii="Arial" w:hAnsi="Arial" w:cs="Arial"/>
          <w:sz w:val="24"/>
          <w:szCs w:val="24"/>
        </w:rPr>
        <w:t xml:space="preserve"> les principales stratégies de communication en tirant leçons des expériences précédentes.</w:t>
      </w:r>
    </w:p>
    <w:p w14:paraId="3BDF2899" w14:textId="77777777" w:rsidR="000A643A" w:rsidRPr="000B4365" w:rsidRDefault="000A643A" w:rsidP="009E6F5E">
      <w:pPr>
        <w:pStyle w:val="Retraitcorpsdetexte"/>
        <w:spacing w:after="0" w:line="276" w:lineRule="auto"/>
        <w:ind w:left="0"/>
        <w:jc w:val="both"/>
        <w:rPr>
          <w:rFonts w:ascii="Arial" w:hAnsi="Arial" w:cs="Arial"/>
          <w:sz w:val="24"/>
          <w:szCs w:val="24"/>
        </w:rPr>
      </w:pPr>
      <w:r w:rsidRPr="000B4365">
        <w:rPr>
          <w:rFonts w:ascii="Arial" w:hAnsi="Arial" w:cs="Arial"/>
          <w:sz w:val="24"/>
          <w:szCs w:val="24"/>
        </w:rPr>
        <w:t>Un accent particulier devra être mis sur :</w:t>
      </w:r>
    </w:p>
    <w:p w14:paraId="7B253E7C" w14:textId="77777777" w:rsidR="000A643A" w:rsidRPr="000B4365" w:rsidRDefault="00DD76E9"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l</w:t>
      </w:r>
      <w:r w:rsidR="000A643A" w:rsidRPr="000B4365">
        <w:rPr>
          <w:rFonts w:ascii="Arial" w:hAnsi="Arial" w:cs="Arial"/>
          <w:sz w:val="24"/>
          <w:szCs w:val="24"/>
        </w:rPr>
        <w:t>e plaidoyer auprès des autorités administratives, coutumières et religieuses et les autres leaders d’opinions pour leur implicati</w:t>
      </w:r>
      <w:r w:rsidR="00B10C6A" w:rsidRPr="000B4365">
        <w:rPr>
          <w:rFonts w:ascii="Arial" w:hAnsi="Arial" w:cs="Arial"/>
          <w:sz w:val="24"/>
          <w:szCs w:val="24"/>
        </w:rPr>
        <w:t>on dès l’étape de planification</w:t>
      </w:r>
      <w:r w:rsidR="000A643A" w:rsidRPr="000B4365">
        <w:rPr>
          <w:rFonts w:ascii="Arial" w:hAnsi="Arial" w:cs="Arial"/>
          <w:sz w:val="24"/>
          <w:szCs w:val="24"/>
        </w:rPr>
        <w:t xml:space="preserve"> </w:t>
      </w:r>
    </w:p>
    <w:p w14:paraId="5EDB1122" w14:textId="77777777" w:rsidR="008F11B8" w:rsidRPr="000B4365" w:rsidRDefault="00DD76E9"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l</w:t>
      </w:r>
      <w:r w:rsidR="000A643A" w:rsidRPr="000B4365">
        <w:rPr>
          <w:rFonts w:ascii="Arial" w:hAnsi="Arial" w:cs="Arial"/>
          <w:sz w:val="24"/>
          <w:szCs w:val="24"/>
        </w:rPr>
        <w:t xml:space="preserve">a communication interpersonnelle pour </w:t>
      </w:r>
      <w:r w:rsidR="008F11B8" w:rsidRPr="000B4365">
        <w:rPr>
          <w:rFonts w:ascii="Arial" w:hAnsi="Arial" w:cs="Arial"/>
          <w:sz w:val="24"/>
          <w:szCs w:val="24"/>
        </w:rPr>
        <w:t>un changement de comportement</w:t>
      </w:r>
    </w:p>
    <w:p w14:paraId="152D2962" w14:textId="77777777" w:rsidR="000A643A" w:rsidRPr="000B4365" w:rsidRDefault="008F11B8" w:rsidP="008A5A43">
      <w:pPr>
        <w:numPr>
          <w:ilvl w:val="0"/>
          <w:numId w:val="3"/>
        </w:numPr>
        <w:shd w:val="clear" w:color="auto" w:fill="FFFFFF"/>
        <w:tabs>
          <w:tab w:val="clear" w:pos="720"/>
        </w:tabs>
        <w:spacing w:line="276" w:lineRule="auto"/>
        <w:ind w:left="284" w:hanging="284"/>
        <w:jc w:val="both"/>
        <w:rPr>
          <w:rFonts w:ascii="Arial" w:hAnsi="Arial" w:cs="Arial"/>
          <w:sz w:val="24"/>
          <w:szCs w:val="24"/>
        </w:rPr>
      </w:pPr>
      <w:r w:rsidRPr="000B4365">
        <w:rPr>
          <w:rFonts w:ascii="Arial" w:hAnsi="Arial" w:cs="Arial"/>
          <w:sz w:val="24"/>
          <w:szCs w:val="24"/>
        </w:rPr>
        <w:t xml:space="preserve">la mobilisation sociale des populations pour leur adhésion en faveur de la </w:t>
      </w:r>
      <w:r w:rsidR="000A643A" w:rsidRPr="000B4365">
        <w:rPr>
          <w:rFonts w:ascii="Arial" w:hAnsi="Arial" w:cs="Arial"/>
          <w:sz w:val="24"/>
          <w:szCs w:val="24"/>
        </w:rPr>
        <w:t>campagne.</w:t>
      </w:r>
    </w:p>
    <w:p w14:paraId="00995AE3" w14:textId="77777777" w:rsidR="000A643A" w:rsidRPr="000B4365" w:rsidRDefault="00CF0A5C" w:rsidP="00CF0A5C">
      <w:pPr>
        <w:pStyle w:val="Titre2"/>
        <w:spacing w:after="240" w:line="276" w:lineRule="auto"/>
        <w:rPr>
          <w:rFonts w:cs="Arial"/>
          <w:smallCaps w:val="0"/>
          <w:sz w:val="24"/>
          <w:szCs w:val="24"/>
        </w:rPr>
      </w:pPr>
      <w:bookmarkStart w:id="314" w:name="_Toc366088156"/>
      <w:bookmarkStart w:id="315" w:name="_Toc366098746"/>
      <w:bookmarkStart w:id="316" w:name="_Toc428966452"/>
      <w:bookmarkStart w:id="317" w:name="_Toc432669282"/>
      <w:r>
        <w:rPr>
          <w:rFonts w:cs="Arial"/>
          <w:smallCaps w:val="0"/>
          <w:sz w:val="24"/>
          <w:szCs w:val="24"/>
        </w:rPr>
        <w:lastRenderedPageBreak/>
        <w:t>7.8</w:t>
      </w:r>
      <w:r w:rsidR="001215E8">
        <w:rPr>
          <w:rFonts w:cs="Arial"/>
          <w:smallCaps w:val="0"/>
          <w:sz w:val="24"/>
          <w:szCs w:val="24"/>
        </w:rPr>
        <w:t>.</w:t>
      </w:r>
      <w:r w:rsidR="001215E8" w:rsidRPr="000B4365">
        <w:rPr>
          <w:rFonts w:cs="Arial"/>
          <w:smallCaps w:val="0"/>
          <w:sz w:val="24"/>
          <w:szCs w:val="24"/>
        </w:rPr>
        <w:t xml:space="preserve"> Approvisionnement</w:t>
      </w:r>
      <w:r w:rsidR="000A643A" w:rsidRPr="000B4365">
        <w:rPr>
          <w:rFonts w:cs="Arial"/>
          <w:smallCaps w:val="0"/>
          <w:sz w:val="24"/>
          <w:szCs w:val="24"/>
        </w:rPr>
        <w:t xml:space="preserve"> en intrants</w:t>
      </w:r>
      <w:bookmarkEnd w:id="314"/>
      <w:bookmarkEnd w:id="315"/>
      <w:bookmarkEnd w:id="316"/>
      <w:bookmarkEnd w:id="317"/>
      <w:r w:rsidR="000A643A" w:rsidRPr="000B4365">
        <w:rPr>
          <w:rFonts w:cs="Arial"/>
          <w:smallCaps w:val="0"/>
          <w:sz w:val="24"/>
          <w:szCs w:val="24"/>
        </w:rPr>
        <w:t xml:space="preserve"> </w:t>
      </w:r>
    </w:p>
    <w:p w14:paraId="1640787B" w14:textId="77777777" w:rsidR="000A643A" w:rsidRPr="000B4365" w:rsidRDefault="000A643A" w:rsidP="0039686C">
      <w:pPr>
        <w:pStyle w:val="Retraitcorpsdetexte"/>
        <w:spacing w:line="276" w:lineRule="auto"/>
        <w:ind w:left="0"/>
        <w:jc w:val="both"/>
        <w:rPr>
          <w:rFonts w:ascii="Arial" w:hAnsi="Arial" w:cs="Arial"/>
          <w:sz w:val="24"/>
          <w:szCs w:val="24"/>
        </w:rPr>
      </w:pPr>
      <w:r w:rsidRPr="000B4365">
        <w:rPr>
          <w:rFonts w:ascii="Arial" w:hAnsi="Arial" w:cs="Arial"/>
          <w:sz w:val="24"/>
          <w:szCs w:val="24"/>
        </w:rPr>
        <w:t xml:space="preserve">L’approvisionnement des districts en intrants (vaccin, matériel d’injection, et cartes de vaccination) se fera selon </w:t>
      </w:r>
      <w:r w:rsidR="007F6961" w:rsidRPr="000B4365">
        <w:rPr>
          <w:rFonts w:ascii="Arial" w:hAnsi="Arial" w:cs="Arial"/>
          <w:sz w:val="24"/>
          <w:szCs w:val="24"/>
        </w:rPr>
        <w:t>le</w:t>
      </w:r>
      <w:r w:rsidRPr="000B4365">
        <w:rPr>
          <w:rFonts w:ascii="Arial" w:hAnsi="Arial" w:cs="Arial"/>
          <w:sz w:val="24"/>
          <w:szCs w:val="24"/>
        </w:rPr>
        <w:t xml:space="preserve"> plan logistique élaboré </w:t>
      </w:r>
      <w:r w:rsidR="007F6961" w:rsidRPr="000B4365">
        <w:rPr>
          <w:rFonts w:ascii="Arial" w:hAnsi="Arial" w:cs="Arial"/>
          <w:sz w:val="24"/>
          <w:szCs w:val="24"/>
        </w:rPr>
        <w:t>à cet effet</w:t>
      </w:r>
      <w:r w:rsidRPr="000B4365">
        <w:rPr>
          <w:rFonts w:ascii="Arial" w:hAnsi="Arial" w:cs="Arial"/>
          <w:sz w:val="24"/>
          <w:szCs w:val="24"/>
        </w:rPr>
        <w:t>. La disponibilité des intrants au niveau des CS</w:t>
      </w:r>
      <w:r w:rsidR="001C2C03">
        <w:rPr>
          <w:rFonts w:ascii="Arial" w:hAnsi="Arial" w:cs="Arial"/>
          <w:sz w:val="24"/>
          <w:szCs w:val="24"/>
        </w:rPr>
        <w:t>/</w:t>
      </w:r>
      <w:r w:rsidRPr="000B4365">
        <w:rPr>
          <w:rFonts w:ascii="Arial" w:hAnsi="Arial" w:cs="Arial"/>
          <w:sz w:val="24"/>
          <w:szCs w:val="24"/>
        </w:rPr>
        <w:t>PS devra être effective au moins 01 semaine avant le début de la campagne.</w:t>
      </w:r>
    </w:p>
    <w:p w14:paraId="425ABB22" w14:textId="77777777" w:rsidR="000A643A" w:rsidRPr="000B4365" w:rsidRDefault="00CF0A5C" w:rsidP="00CF0A5C">
      <w:pPr>
        <w:pStyle w:val="Titre2"/>
        <w:spacing w:after="240" w:line="276" w:lineRule="auto"/>
        <w:rPr>
          <w:rFonts w:cs="Arial"/>
          <w:smallCaps w:val="0"/>
          <w:sz w:val="24"/>
          <w:szCs w:val="24"/>
        </w:rPr>
      </w:pPr>
      <w:bookmarkStart w:id="318" w:name="_Toc366088157"/>
      <w:bookmarkStart w:id="319" w:name="_Toc366098747"/>
      <w:bookmarkStart w:id="320" w:name="_Toc428966453"/>
      <w:bookmarkStart w:id="321" w:name="_Toc432669283"/>
      <w:r>
        <w:rPr>
          <w:rFonts w:cs="Arial"/>
          <w:smallCaps w:val="0"/>
          <w:sz w:val="24"/>
          <w:szCs w:val="24"/>
        </w:rPr>
        <w:t>7.9</w:t>
      </w:r>
      <w:r w:rsidR="001215E8">
        <w:rPr>
          <w:rFonts w:cs="Arial"/>
          <w:smallCaps w:val="0"/>
          <w:sz w:val="24"/>
          <w:szCs w:val="24"/>
        </w:rPr>
        <w:t>.</w:t>
      </w:r>
      <w:r w:rsidR="001215E8" w:rsidRPr="000B4365">
        <w:rPr>
          <w:rFonts w:cs="Arial"/>
          <w:smallCaps w:val="0"/>
          <w:sz w:val="24"/>
          <w:szCs w:val="24"/>
        </w:rPr>
        <w:t xml:space="preserve"> Stratégies</w:t>
      </w:r>
      <w:r w:rsidR="000A643A" w:rsidRPr="000B4365">
        <w:rPr>
          <w:rFonts w:cs="Arial"/>
          <w:smallCaps w:val="0"/>
          <w:sz w:val="24"/>
          <w:szCs w:val="24"/>
        </w:rPr>
        <w:t xml:space="preserve"> de vaccination</w:t>
      </w:r>
      <w:bookmarkEnd w:id="318"/>
      <w:bookmarkEnd w:id="319"/>
      <w:bookmarkEnd w:id="320"/>
      <w:bookmarkEnd w:id="321"/>
    </w:p>
    <w:p w14:paraId="2DC9F263" w14:textId="77777777" w:rsidR="000A643A" w:rsidRPr="000B4365" w:rsidRDefault="000A643A" w:rsidP="0039686C">
      <w:pPr>
        <w:pStyle w:val="Retraitcorpsdetexte3"/>
        <w:spacing w:after="0" w:line="276" w:lineRule="auto"/>
        <w:ind w:left="0"/>
        <w:rPr>
          <w:rFonts w:ascii="Arial" w:hAnsi="Arial" w:cs="Arial"/>
          <w:sz w:val="24"/>
          <w:szCs w:val="24"/>
        </w:rPr>
      </w:pPr>
      <w:r w:rsidRPr="000B4365">
        <w:rPr>
          <w:rFonts w:ascii="Arial" w:hAnsi="Arial" w:cs="Arial"/>
          <w:sz w:val="24"/>
          <w:szCs w:val="24"/>
        </w:rPr>
        <w:t xml:space="preserve">La vaccination se déroulera selon </w:t>
      </w:r>
      <w:r w:rsidR="002A2310" w:rsidRPr="000B4365">
        <w:rPr>
          <w:rFonts w:ascii="Arial" w:hAnsi="Arial" w:cs="Arial"/>
          <w:sz w:val="24"/>
          <w:szCs w:val="24"/>
        </w:rPr>
        <w:t xml:space="preserve">les </w:t>
      </w:r>
      <w:r w:rsidR="0003412D" w:rsidRPr="000B4365">
        <w:rPr>
          <w:rFonts w:ascii="Arial" w:hAnsi="Arial" w:cs="Arial"/>
          <w:sz w:val="24"/>
          <w:szCs w:val="24"/>
        </w:rPr>
        <w:t xml:space="preserve">3 </w:t>
      </w:r>
      <w:r w:rsidRPr="000B4365">
        <w:rPr>
          <w:rFonts w:ascii="Arial" w:hAnsi="Arial" w:cs="Arial"/>
          <w:sz w:val="24"/>
          <w:szCs w:val="24"/>
        </w:rPr>
        <w:t>stratégies qui sont :</w:t>
      </w:r>
    </w:p>
    <w:p w14:paraId="376498D5" w14:textId="77777777" w:rsidR="000A643A" w:rsidRPr="000B4365" w:rsidRDefault="00FD712D"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l</w:t>
      </w:r>
      <w:r w:rsidR="004D3327" w:rsidRPr="000B4365">
        <w:rPr>
          <w:rFonts w:ascii="Arial" w:hAnsi="Arial" w:cs="Arial"/>
          <w:sz w:val="24"/>
          <w:szCs w:val="24"/>
        </w:rPr>
        <w:t xml:space="preserve">a stratégie fixe : poste de vaccination dans les </w:t>
      </w:r>
      <w:r w:rsidR="000A643A" w:rsidRPr="000B4365">
        <w:rPr>
          <w:rFonts w:ascii="Arial" w:hAnsi="Arial" w:cs="Arial"/>
          <w:sz w:val="24"/>
          <w:szCs w:val="24"/>
        </w:rPr>
        <w:t>structure</w:t>
      </w:r>
      <w:r w:rsidR="004D3327" w:rsidRPr="000B4365">
        <w:rPr>
          <w:rFonts w:ascii="Arial" w:hAnsi="Arial" w:cs="Arial"/>
          <w:sz w:val="24"/>
          <w:szCs w:val="24"/>
        </w:rPr>
        <w:t>s</w:t>
      </w:r>
      <w:r w:rsidR="000A643A" w:rsidRPr="000B4365">
        <w:rPr>
          <w:rFonts w:ascii="Arial" w:hAnsi="Arial" w:cs="Arial"/>
          <w:sz w:val="24"/>
          <w:szCs w:val="24"/>
        </w:rPr>
        <w:t xml:space="preserve"> de santé</w:t>
      </w:r>
      <w:r w:rsidR="004D3327" w:rsidRPr="000B4365">
        <w:rPr>
          <w:rFonts w:ascii="Arial" w:hAnsi="Arial" w:cs="Arial"/>
          <w:sz w:val="24"/>
          <w:szCs w:val="24"/>
        </w:rPr>
        <w:t xml:space="preserve"> ou sites temporaires ;</w:t>
      </w:r>
      <w:r w:rsidR="000A643A" w:rsidRPr="000B4365">
        <w:rPr>
          <w:rFonts w:ascii="Arial" w:hAnsi="Arial" w:cs="Arial"/>
          <w:sz w:val="24"/>
          <w:szCs w:val="24"/>
        </w:rPr>
        <w:t xml:space="preserve"> </w:t>
      </w:r>
    </w:p>
    <w:p w14:paraId="2947E731" w14:textId="77777777" w:rsidR="000A643A" w:rsidRPr="000B4365" w:rsidRDefault="00FD712D"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l</w:t>
      </w:r>
      <w:r w:rsidR="000A643A" w:rsidRPr="000B4365">
        <w:rPr>
          <w:rFonts w:ascii="Arial" w:hAnsi="Arial" w:cs="Arial"/>
          <w:sz w:val="24"/>
          <w:szCs w:val="24"/>
        </w:rPr>
        <w:t>a stratégie avancée</w:t>
      </w:r>
      <w:r w:rsidR="004D3327" w:rsidRPr="000B4365">
        <w:rPr>
          <w:rFonts w:ascii="Arial" w:hAnsi="Arial" w:cs="Arial"/>
          <w:sz w:val="24"/>
          <w:szCs w:val="24"/>
        </w:rPr>
        <w:t xml:space="preserve"> : dans les </w:t>
      </w:r>
      <w:r w:rsidR="000A643A" w:rsidRPr="000B4365">
        <w:rPr>
          <w:rFonts w:ascii="Arial" w:hAnsi="Arial" w:cs="Arial"/>
          <w:sz w:val="24"/>
          <w:szCs w:val="24"/>
        </w:rPr>
        <w:t>aire</w:t>
      </w:r>
      <w:r w:rsidR="004D3327" w:rsidRPr="000B4365">
        <w:rPr>
          <w:rFonts w:ascii="Arial" w:hAnsi="Arial" w:cs="Arial"/>
          <w:sz w:val="24"/>
          <w:szCs w:val="24"/>
        </w:rPr>
        <w:t>s</w:t>
      </w:r>
      <w:r w:rsidR="000A643A" w:rsidRPr="000B4365">
        <w:rPr>
          <w:rFonts w:ascii="Arial" w:hAnsi="Arial" w:cs="Arial"/>
          <w:sz w:val="24"/>
          <w:szCs w:val="24"/>
        </w:rPr>
        <w:t xml:space="preserve"> </w:t>
      </w:r>
      <w:r w:rsidR="004D3327" w:rsidRPr="000B4365">
        <w:rPr>
          <w:rFonts w:ascii="Arial" w:hAnsi="Arial" w:cs="Arial"/>
          <w:sz w:val="24"/>
          <w:szCs w:val="24"/>
        </w:rPr>
        <w:t xml:space="preserve"> de santé </w:t>
      </w:r>
      <w:r w:rsidR="000A643A" w:rsidRPr="000B4365">
        <w:rPr>
          <w:rFonts w:ascii="Arial" w:hAnsi="Arial" w:cs="Arial"/>
          <w:sz w:val="24"/>
          <w:szCs w:val="24"/>
        </w:rPr>
        <w:t>de plus de 05 Kms de distance de la structure de santé.</w:t>
      </w:r>
    </w:p>
    <w:p w14:paraId="467D050A" w14:textId="77777777" w:rsidR="0003412D" w:rsidRPr="000B4365" w:rsidRDefault="0003412D"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La stratégie mobile sera réservée pour les secteurs fleuve et pour les zones peu peuplées et difficiles d'accès.</w:t>
      </w:r>
    </w:p>
    <w:p w14:paraId="453719FD" w14:textId="77777777" w:rsidR="0003412D" w:rsidRPr="000B4365" w:rsidRDefault="0003412D"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p>
    <w:p w14:paraId="6DECD214" w14:textId="77777777" w:rsidR="000A643A" w:rsidRPr="000B4365" w:rsidRDefault="000A643A" w:rsidP="00B550C4">
      <w:pPr>
        <w:shd w:val="clear" w:color="auto" w:fill="FFFFFF"/>
        <w:spacing w:before="240" w:line="276" w:lineRule="auto"/>
        <w:jc w:val="both"/>
        <w:rPr>
          <w:rFonts w:ascii="Arial" w:hAnsi="Arial" w:cs="Arial"/>
          <w:sz w:val="24"/>
          <w:szCs w:val="24"/>
        </w:rPr>
      </w:pPr>
      <w:r w:rsidRPr="000B4365">
        <w:rPr>
          <w:rFonts w:ascii="Arial" w:hAnsi="Arial" w:cs="Arial"/>
          <w:sz w:val="24"/>
          <w:szCs w:val="24"/>
        </w:rPr>
        <w:t>Il est prévu de vacciner 2</w:t>
      </w:r>
      <w:r w:rsidR="00FD712D" w:rsidRPr="000B4365">
        <w:rPr>
          <w:rFonts w:ascii="Arial" w:hAnsi="Arial" w:cs="Arial"/>
          <w:sz w:val="24"/>
          <w:szCs w:val="24"/>
        </w:rPr>
        <w:t>5</w:t>
      </w:r>
      <w:r w:rsidRPr="000B4365">
        <w:rPr>
          <w:rFonts w:ascii="Arial" w:hAnsi="Arial" w:cs="Arial"/>
          <w:sz w:val="24"/>
          <w:szCs w:val="24"/>
        </w:rPr>
        <w:t xml:space="preserve">0 </w:t>
      </w:r>
      <w:r w:rsidR="00746160" w:rsidRPr="000B4365">
        <w:rPr>
          <w:rFonts w:ascii="Arial" w:hAnsi="Arial" w:cs="Arial"/>
          <w:sz w:val="24"/>
          <w:szCs w:val="24"/>
        </w:rPr>
        <w:t>personnes</w:t>
      </w:r>
      <w:r w:rsidRPr="000B4365">
        <w:rPr>
          <w:rFonts w:ascii="Arial" w:hAnsi="Arial" w:cs="Arial"/>
          <w:sz w:val="24"/>
          <w:szCs w:val="24"/>
        </w:rPr>
        <w:t xml:space="preserve"> en stratégie fixe et 150 en stratégie avancée</w:t>
      </w:r>
      <w:r w:rsidR="00746160" w:rsidRPr="000B4365">
        <w:rPr>
          <w:rFonts w:ascii="Arial" w:hAnsi="Arial" w:cs="Arial"/>
          <w:sz w:val="24"/>
          <w:szCs w:val="24"/>
        </w:rPr>
        <w:t xml:space="preserve"> et 100 en stratégie mobile</w:t>
      </w:r>
      <w:r w:rsidRPr="000B4365">
        <w:rPr>
          <w:rFonts w:ascii="Arial" w:hAnsi="Arial" w:cs="Arial"/>
          <w:sz w:val="24"/>
          <w:szCs w:val="24"/>
        </w:rPr>
        <w:t>.</w:t>
      </w:r>
      <w:r w:rsidR="00B550C4" w:rsidRPr="000B4365">
        <w:rPr>
          <w:rFonts w:ascii="Arial" w:hAnsi="Arial" w:cs="Arial"/>
          <w:sz w:val="24"/>
          <w:szCs w:val="24"/>
        </w:rPr>
        <w:t xml:space="preserve"> </w:t>
      </w:r>
      <w:r w:rsidR="00FD712D" w:rsidRPr="000B4365">
        <w:rPr>
          <w:rFonts w:ascii="Arial" w:hAnsi="Arial" w:cs="Arial"/>
          <w:sz w:val="24"/>
          <w:szCs w:val="24"/>
        </w:rPr>
        <w:t>Une</w:t>
      </w:r>
      <w:r w:rsidRPr="000B4365">
        <w:rPr>
          <w:rFonts w:ascii="Arial" w:hAnsi="Arial" w:cs="Arial"/>
          <w:sz w:val="24"/>
          <w:szCs w:val="24"/>
        </w:rPr>
        <w:t xml:space="preserve"> équipe que ce soit en stratégie fixe comme en stratégie avancée, 2 agents de santé et 2 volontaires.</w:t>
      </w:r>
    </w:p>
    <w:p w14:paraId="31443AEF" w14:textId="77777777" w:rsidR="000A643A" w:rsidRPr="000B4365" w:rsidRDefault="00CF0A5C" w:rsidP="00CF0A5C">
      <w:pPr>
        <w:pStyle w:val="Titre2"/>
        <w:spacing w:after="240" w:line="276" w:lineRule="auto"/>
        <w:rPr>
          <w:rFonts w:cs="Arial"/>
          <w:smallCaps w:val="0"/>
          <w:sz w:val="24"/>
          <w:szCs w:val="24"/>
        </w:rPr>
      </w:pPr>
      <w:bookmarkStart w:id="322" w:name="_Toc366088158"/>
      <w:bookmarkStart w:id="323" w:name="_Toc366098748"/>
      <w:bookmarkStart w:id="324" w:name="_Toc428966454"/>
      <w:bookmarkStart w:id="325" w:name="_Toc432669284"/>
      <w:r>
        <w:rPr>
          <w:rFonts w:cs="Arial"/>
          <w:smallCaps w:val="0"/>
          <w:sz w:val="24"/>
          <w:szCs w:val="24"/>
        </w:rPr>
        <w:t>7.10</w:t>
      </w:r>
      <w:r w:rsidR="001215E8">
        <w:rPr>
          <w:rFonts w:cs="Arial"/>
          <w:smallCaps w:val="0"/>
          <w:sz w:val="24"/>
          <w:szCs w:val="24"/>
        </w:rPr>
        <w:t>.</w:t>
      </w:r>
      <w:r w:rsidR="001215E8" w:rsidRPr="000B4365">
        <w:rPr>
          <w:rFonts w:cs="Arial"/>
          <w:smallCaps w:val="0"/>
          <w:sz w:val="24"/>
          <w:szCs w:val="24"/>
        </w:rPr>
        <w:t xml:space="preserve"> Sécurité</w:t>
      </w:r>
      <w:r w:rsidR="000A643A" w:rsidRPr="000B4365">
        <w:rPr>
          <w:rFonts w:cs="Arial"/>
          <w:smallCaps w:val="0"/>
          <w:sz w:val="24"/>
          <w:szCs w:val="24"/>
        </w:rPr>
        <w:t xml:space="preserve"> de la vaccination</w:t>
      </w:r>
      <w:bookmarkEnd w:id="322"/>
      <w:bookmarkEnd w:id="323"/>
      <w:bookmarkEnd w:id="324"/>
      <w:bookmarkEnd w:id="325"/>
    </w:p>
    <w:p w14:paraId="2195AB6F" w14:textId="77777777" w:rsidR="000A643A" w:rsidRPr="000B4365" w:rsidRDefault="000A643A" w:rsidP="0039686C">
      <w:pPr>
        <w:pStyle w:val="Retraitcorpsdetexte"/>
        <w:spacing w:after="0" w:line="276" w:lineRule="auto"/>
        <w:ind w:left="0"/>
        <w:rPr>
          <w:rFonts w:ascii="Arial" w:hAnsi="Arial" w:cs="Arial"/>
          <w:sz w:val="24"/>
          <w:szCs w:val="24"/>
        </w:rPr>
      </w:pPr>
      <w:r w:rsidRPr="000B4365">
        <w:rPr>
          <w:rFonts w:ascii="Arial" w:hAnsi="Arial" w:cs="Arial"/>
          <w:sz w:val="24"/>
          <w:szCs w:val="24"/>
        </w:rPr>
        <w:t>Un accent sera mis sur la sécurité de la vaccination notamment dans les domaines suivants :</w:t>
      </w:r>
    </w:p>
    <w:p w14:paraId="05DE752E" w14:textId="77777777" w:rsidR="000A643A" w:rsidRPr="000B4365" w:rsidRDefault="00FD712D"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l’</w:t>
      </w:r>
      <w:r w:rsidR="000A643A" w:rsidRPr="000B4365">
        <w:rPr>
          <w:rFonts w:ascii="Arial" w:hAnsi="Arial" w:cs="Arial"/>
          <w:sz w:val="24"/>
          <w:szCs w:val="24"/>
        </w:rPr>
        <w:t>a</w:t>
      </w:r>
      <w:r w:rsidRPr="000B4365">
        <w:rPr>
          <w:rFonts w:ascii="Arial" w:hAnsi="Arial" w:cs="Arial"/>
          <w:sz w:val="24"/>
          <w:szCs w:val="24"/>
        </w:rPr>
        <w:t xml:space="preserve">dministration du </w:t>
      </w:r>
      <w:r w:rsidR="000A643A" w:rsidRPr="000B4365">
        <w:rPr>
          <w:rFonts w:ascii="Arial" w:hAnsi="Arial" w:cs="Arial"/>
          <w:sz w:val="24"/>
          <w:szCs w:val="24"/>
        </w:rPr>
        <w:t xml:space="preserve">vaccin se fera </w:t>
      </w:r>
      <w:r w:rsidRPr="000B4365">
        <w:rPr>
          <w:rFonts w:ascii="Arial" w:hAnsi="Arial" w:cs="Arial"/>
          <w:sz w:val="24"/>
          <w:szCs w:val="24"/>
        </w:rPr>
        <w:t>avec</w:t>
      </w:r>
      <w:r w:rsidR="000A643A" w:rsidRPr="000B4365">
        <w:rPr>
          <w:rFonts w:ascii="Arial" w:hAnsi="Arial" w:cs="Arial"/>
          <w:sz w:val="24"/>
          <w:szCs w:val="24"/>
        </w:rPr>
        <w:t xml:space="preserve"> de</w:t>
      </w:r>
      <w:r w:rsidRPr="000B4365">
        <w:rPr>
          <w:rFonts w:ascii="Arial" w:hAnsi="Arial" w:cs="Arial"/>
          <w:sz w:val="24"/>
          <w:szCs w:val="24"/>
        </w:rPr>
        <w:t>s</w:t>
      </w:r>
      <w:r w:rsidR="000A643A" w:rsidRPr="000B4365">
        <w:rPr>
          <w:rFonts w:ascii="Arial" w:hAnsi="Arial" w:cs="Arial"/>
          <w:sz w:val="24"/>
          <w:szCs w:val="24"/>
        </w:rPr>
        <w:t xml:space="preserve"> seringues autobloquantes, </w:t>
      </w:r>
      <w:r w:rsidRPr="000B4365">
        <w:rPr>
          <w:rFonts w:ascii="Arial" w:hAnsi="Arial" w:cs="Arial"/>
          <w:sz w:val="24"/>
          <w:szCs w:val="24"/>
        </w:rPr>
        <w:t xml:space="preserve">qui seront collectées </w:t>
      </w:r>
      <w:r w:rsidR="000A643A" w:rsidRPr="000B4365">
        <w:rPr>
          <w:rFonts w:ascii="Arial" w:hAnsi="Arial" w:cs="Arial"/>
          <w:sz w:val="24"/>
          <w:szCs w:val="24"/>
        </w:rPr>
        <w:t xml:space="preserve">après usage dans des boîtes de sécurité </w:t>
      </w:r>
      <w:r w:rsidRPr="000B4365">
        <w:rPr>
          <w:rFonts w:ascii="Arial" w:hAnsi="Arial" w:cs="Arial"/>
          <w:sz w:val="24"/>
          <w:szCs w:val="24"/>
        </w:rPr>
        <w:t>et</w:t>
      </w:r>
      <w:r w:rsidR="000A643A" w:rsidRPr="000B4365">
        <w:rPr>
          <w:rFonts w:ascii="Arial" w:hAnsi="Arial" w:cs="Arial"/>
          <w:sz w:val="24"/>
          <w:szCs w:val="24"/>
        </w:rPr>
        <w:t xml:space="preserve"> acheminées vers les centres de santé puis vers les districts selon un circuit établi. </w:t>
      </w:r>
    </w:p>
    <w:p w14:paraId="42420D80" w14:textId="77777777" w:rsidR="004E18B0" w:rsidRPr="000B4365" w:rsidRDefault="000A643A"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 xml:space="preserve">la </w:t>
      </w:r>
      <w:r w:rsidR="00FD712D" w:rsidRPr="000B4365">
        <w:rPr>
          <w:rFonts w:ascii="Arial" w:hAnsi="Arial" w:cs="Arial"/>
          <w:sz w:val="24"/>
          <w:szCs w:val="24"/>
        </w:rPr>
        <w:t xml:space="preserve">collecte des boîtes de sécurité </w:t>
      </w:r>
      <w:r w:rsidR="004E18B0" w:rsidRPr="000B4365">
        <w:rPr>
          <w:rFonts w:ascii="Arial" w:hAnsi="Arial" w:cs="Arial"/>
          <w:sz w:val="24"/>
          <w:szCs w:val="24"/>
        </w:rPr>
        <w:t xml:space="preserve">pleines stockées dans les districts </w:t>
      </w:r>
      <w:r w:rsidR="00FD712D" w:rsidRPr="000B4365">
        <w:rPr>
          <w:rFonts w:ascii="Arial" w:hAnsi="Arial" w:cs="Arial"/>
          <w:sz w:val="24"/>
          <w:szCs w:val="24"/>
        </w:rPr>
        <w:t>sera assurée par le niveau central</w:t>
      </w:r>
      <w:r w:rsidR="004E18B0" w:rsidRPr="000B4365">
        <w:rPr>
          <w:rFonts w:ascii="Arial" w:hAnsi="Arial" w:cs="Arial"/>
          <w:sz w:val="24"/>
          <w:szCs w:val="24"/>
        </w:rPr>
        <w:t>. Leur destruction se fera par des fonderies privées dans le cadre d’un contrat de prestations</w:t>
      </w:r>
    </w:p>
    <w:p w14:paraId="7B0CAC48" w14:textId="77777777" w:rsidR="000A643A" w:rsidRPr="000B4365" w:rsidRDefault="004E18B0" w:rsidP="008A5A43">
      <w:pPr>
        <w:numPr>
          <w:ilvl w:val="0"/>
          <w:numId w:val="3"/>
        </w:numPr>
        <w:shd w:val="clear" w:color="auto" w:fill="FFFFFF"/>
        <w:tabs>
          <w:tab w:val="clear" w:pos="720"/>
        </w:tabs>
        <w:spacing w:line="276" w:lineRule="auto"/>
        <w:ind w:left="284" w:hanging="284"/>
        <w:jc w:val="both"/>
        <w:rPr>
          <w:rFonts w:ascii="Arial" w:hAnsi="Arial" w:cs="Arial"/>
          <w:sz w:val="24"/>
          <w:szCs w:val="24"/>
        </w:rPr>
      </w:pPr>
      <w:r w:rsidRPr="000B4365">
        <w:rPr>
          <w:rFonts w:ascii="Arial" w:hAnsi="Arial" w:cs="Arial"/>
          <w:sz w:val="24"/>
          <w:szCs w:val="24"/>
        </w:rPr>
        <w:t>a</w:t>
      </w:r>
      <w:r w:rsidR="000A643A" w:rsidRPr="000B4365">
        <w:rPr>
          <w:rFonts w:ascii="Arial" w:hAnsi="Arial" w:cs="Arial"/>
          <w:sz w:val="24"/>
          <w:szCs w:val="24"/>
        </w:rPr>
        <w:t xml:space="preserve">fin d’assurer une meilleure surveillance et gestion des MAPI, des outils de formation et des supports de notification seront </w:t>
      </w:r>
      <w:r w:rsidRPr="000B4365">
        <w:rPr>
          <w:rFonts w:ascii="Arial" w:hAnsi="Arial" w:cs="Arial"/>
          <w:sz w:val="24"/>
          <w:szCs w:val="24"/>
        </w:rPr>
        <w:t>révisés</w:t>
      </w:r>
      <w:r w:rsidR="000A643A" w:rsidRPr="000B4365">
        <w:rPr>
          <w:rFonts w:ascii="Arial" w:hAnsi="Arial" w:cs="Arial"/>
          <w:sz w:val="24"/>
          <w:szCs w:val="24"/>
        </w:rPr>
        <w:t>. Les agents de santé seront formés avant la campagne et supervisés durant la mise en œuvre. Un minimum de médicaments destinés à la prise en charge de</w:t>
      </w:r>
      <w:r w:rsidRPr="000B4365">
        <w:rPr>
          <w:rFonts w:ascii="Arial" w:hAnsi="Arial" w:cs="Arial"/>
          <w:sz w:val="24"/>
          <w:szCs w:val="24"/>
        </w:rPr>
        <w:t>s</w:t>
      </w:r>
      <w:r w:rsidR="000A643A" w:rsidRPr="000B4365">
        <w:rPr>
          <w:rFonts w:ascii="Arial" w:hAnsi="Arial" w:cs="Arial"/>
          <w:sz w:val="24"/>
          <w:szCs w:val="24"/>
        </w:rPr>
        <w:t xml:space="preserve"> MAPI grave</w:t>
      </w:r>
      <w:r w:rsidRPr="000B4365">
        <w:rPr>
          <w:rFonts w:ascii="Arial" w:hAnsi="Arial" w:cs="Arial"/>
          <w:sz w:val="24"/>
          <w:szCs w:val="24"/>
        </w:rPr>
        <w:t>s</w:t>
      </w:r>
      <w:r w:rsidR="000A643A" w:rsidRPr="000B4365">
        <w:rPr>
          <w:rFonts w:ascii="Arial" w:hAnsi="Arial" w:cs="Arial"/>
          <w:sz w:val="24"/>
          <w:szCs w:val="24"/>
        </w:rPr>
        <w:t xml:space="preserve"> </w:t>
      </w:r>
      <w:r w:rsidRPr="000B4365">
        <w:rPr>
          <w:rFonts w:ascii="Arial" w:hAnsi="Arial" w:cs="Arial"/>
          <w:sz w:val="24"/>
          <w:szCs w:val="24"/>
        </w:rPr>
        <w:t xml:space="preserve">et majeures </w:t>
      </w:r>
      <w:r w:rsidR="000A643A" w:rsidRPr="000B4365">
        <w:rPr>
          <w:rFonts w:ascii="Arial" w:hAnsi="Arial" w:cs="Arial"/>
          <w:sz w:val="24"/>
          <w:szCs w:val="24"/>
        </w:rPr>
        <w:t>sera mis à disposition d</w:t>
      </w:r>
      <w:r w:rsidRPr="000B4365">
        <w:rPr>
          <w:rFonts w:ascii="Arial" w:hAnsi="Arial" w:cs="Arial"/>
          <w:sz w:val="24"/>
          <w:szCs w:val="24"/>
        </w:rPr>
        <w:t xml:space="preserve">es équipes </w:t>
      </w:r>
      <w:r w:rsidR="000A643A" w:rsidRPr="000B4365">
        <w:rPr>
          <w:rFonts w:ascii="Arial" w:hAnsi="Arial" w:cs="Arial"/>
          <w:sz w:val="24"/>
          <w:szCs w:val="24"/>
        </w:rPr>
        <w:t>pour la gestion des situations d’urgence.</w:t>
      </w:r>
    </w:p>
    <w:p w14:paraId="453459FB" w14:textId="77777777" w:rsidR="004D3327" w:rsidRPr="000B4365" w:rsidRDefault="004D3327" w:rsidP="004D3327">
      <w:pPr>
        <w:shd w:val="clear" w:color="auto" w:fill="FFFFFF"/>
        <w:spacing w:line="276" w:lineRule="auto"/>
        <w:jc w:val="both"/>
        <w:rPr>
          <w:rFonts w:ascii="Arial" w:hAnsi="Arial" w:cs="Arial"/>
          <w:sz w:val="24"/>
          <w:szCs w:val="24"/>
        </w:rPr>
      </w:pPr>
    </w:p>
    <w:p w14:paraId="046CD132" w14:textId="77777777" w:rsidR="000A643A" w:rsidRPr="000B4365" w:rsidRDefault="00CF0A5C" w:rsidP="00CF0A5C">
      <w:pPr>
        <w:pStyle w:val="Titre2"/>
        <w:spacing w:after="240" w:line="276" w:lineRule="auto"/>
        <w:rPr>
          <w:rFonts w:cs="Arial"/>
          <w:smallCaps w:val="0"/>
          <w:sz w:val="24"/>
          <w:szCs w:val="24"/>
        </w:rPr>
      </w:pPr>
      <w:bookmarkStart w:id="326" w:name="_Toc366088159"/>
      <w:bookmarkStart w:id="327" w:name="_Toc366098749"/>
      <w:bookmarkStart w:id="328" w:name="_Toc428966455"/>
      <w:bookmarkStart w:id="329" w:name="_Toc432669285"/>
      <w:r>
        <w:rPr>
          <w:rFonts w:cs="Arial"/>
          <w:smallCaps w:val="0"/>
          <w:sz w:val="24"/>
          <w:szCs w:val="24"/>
        </w:rPr>
        <w:t>7.11</w:t>
      </w:r>
      <w:bookmarkEnd w:id="326"/>
      <w:bookmarkEnd w:id="327"/>
      <w:bookmarkEnd w:id="328"/>
      <w:r w:rsidR="001215E8">
        <w:rPr>
          <w:rFonts w:cs="Arial"/>
          <w:smallCaps w:val="0"/>
          <w:sz w:val="24"/>
          <w:szCs w:val="24"/>
        </w:rPr>
        <w:t>.</w:t>
      </w:r>
      <w:r w:rsidR="001215E8" w:rsidRPr="000B4365">
        <w:rPr>
          <w:rFonts w:cs="Arial"/>
          <w:smallCaps w:val="0"/>
          <w:sz w:val="24"/>
          <w:szCs w:val="24"/>
        </w:rPr>
        <w:t xml:space="preserve"> Supervision</w:t>
      </w:r>
      <w:bookmarkEnd w:id="329"/>
      <w:r w:rsidR="000A643A" w:rsidRPr="000B4365">
        <w:rPr>
          <w:rFonts w:cs="Arial"/>
          <w:smallCaps w:val="0"/>
          <w:sz w:val="24"/>
          <w:szCs w:val="24"/>
        </w:rPr>
        <w:t xml:space="preserve"> </w:t>
      </w:r>
    </w:p>
    <w:p w14:paraId="5DA22AED" w14:textId="77777777" w:rsidR="000A643A" w:rsidRPr="000B4365" w:rsidRDefault="000A643A" w:rsidP="0039686C">
      <w:pPr>
        <w:pStyle w:val="Retraitcorpsdetexte"/>
        <w:spacing w:line="276" w:lineRule="auto"/>
        <w:ind w:left="0"/>
        <w:jc w:val="both"/>
        <w:rPr>
          <w:rFonts w:ascii="Arial" w:hAnsi="Arial" w:cs="Arial"/>
          <w:sz w:val="24"/>
          <w:szCs w:val="24"/>
        </w:rPr>
      </w:pPr>
      <w:r w:rsidRPr="000B4365">
        <w:rPr>
          <w:rFonts w:ascii="Arial" w:hAnsi="Arial" w:cs="Arial"/>
          <w:sz w:val="24"/>
          <w:szCs w:val="24"/>
        </w:rPr>
        <w:t xml:space="preserve">Elle </w:t>
      </w:r>
      <w:r w:rsidR="007C3416" w:rsidRPr="000B4365">
        <w:rPr>
          <w:rFonts w:ascii="Arial" w:hAnsi="Arial" w:cs="Arial"/>
          <w:sz w:val="24"/>
          <w:szCs w:val="24"/>
        </w:rPr>
        <w:t>se fera</w:t>
      </w:r>
      <w:r w:rsidRPr="000B4365">
        <w:rPr>
          <w:rFonts w:ascii="Arial" w:hAnsi="Arial" w:cs="Arial"/>
          <w:sz w:val="24"/>
          <w:szCs w:val="24"/>
        </w:rPr>
        <w:t xml:space="preserve"> aussi bien pendant la phase pré campagne que pendant le déroulement de la campagne, afin d’assurer la qualité et le succès de celle-ci.</w:t>
      </w:r>
    </w:p>
    <w:p w14:paraId="3155B60B" w14:textId="77777777" w:rsidR="000A643A" w:rsidRPr="000B4365" w:rsidRDefault="000A643A" w:rsidP="0039686C">
      <w:pPr>
        <w:pStyle w:val="Retraitcorpsdetexte"/>
        <w:spacing w:line="276" w:lineRule="auto"/>
        <w:ind w:left="0"/>
        <w:jc w:val="both"/>
        <w:rPr>
          <w:rFonts w:ascii="Arial" w:hAnsi="Arial" w:cs="Arial"/>
          <w:sz w:val="24"/>
          <w:szCs w:val="24"/>
        </w:rPr>
      </w:pPr>
      <w:r w:rsidRPr="000B4365">
        <w:rPr>
          <w:rFonts w:ascii="Arial" w:hAnsi="Arial" w:cs="Arial"/>
          <w:sz w:val="24"/>
          <w:szCs w:val="24"/>
        </w:rPr>
        <w:lastRenderedPageBreak/>
        <w:t>Des outils de supervision seront élaborés par le niveau central et mis à disposition des superviseurs aux différents niveaux pour mener les supervisions avant, pendant et après la campagne.</w:t>
      </w:r>
    </w:p>
    <w:p w14:paraId="403585B5" w14:textId="77777777" w:rsidR="00C15535" w:rsidRDefault="00C15535" w:rsidP="0039686C">
      <w:pPr>
        <w:pStyle w:val="Retraitcorpsdetexte"/>
        <w:spacing w:line="276" w:lineRule="auto"/>
        <w:ind w:left="0"/>
        <w:jc w:val="both"/>
        <w:rPr>
          <w:rFonts w:ascii="Arial" w:hAnsi="Arial" w:cs="Arial"/>
          <w:sz w:val="24"/>
          <w:szCs w:val="24"/>
        </w:rPr>
      </w:pPr>
    </w:p>
    <w:p w14:paraId="788FE7F1" w14:textId="77777777" w:rsidR="006B189E" w:rsidRDefault="006B189E" w:rsidP="0039686C">
      <w:pPr>
        <w:pStyle w:val="Retraitcorpsdetexte"/>
        <w:spacing w:line="276" w:lineRule="auto"/>
        <w:ind w:left="0"/>
        <w:jc w:val="both"/>
        <w:rPr>
          <w:rFonts w:ascii="Arial" w:hAnsi="Arial" w:cs="Arial"/>
          <w:sz w:val="24"/>
          <w:szCs w:val="24"/>
        </w:rPr>
      </w:pPr>
    </w:p>
    <w:p w14:paraId="43C206F4" w14:textId="77777777" w:rsidR="006B189E" w:rsidRPr="000B4365" w:rsidRDefault="006B189E" w:rsidP="0039686C">
      <w:pPr>
        <w:pStyle w:val="Retraitcorpsdetexte"/>
        <w:spacing w:line="276" w:lineRule="auto"/>
        <w:ind w:left="0"/>
        <w:jc w:val="both"/>
        <w:rPr>
          <w:rFonts w:ascii="Arial" w:hAnsi="Arial" w:cs="Arial"/>
          <w:sz w:val="24"/>
          <w:szCs w:val="24"/>
        </w:rPr>
      </w:pPr>
    </w:p>
    <w:p w14:paraId="6057560E" w14:textId="77777777" w:rsidR="004328F6" w:rsidRPr="000B4365" w:rsidRDefault="004328F6" w:rsidP="008A5A43">
      <w:pPr>
        <w:pStyle w:val="Titre1"/>
        <w:keepLines w:val="0"/>
        <w:numPr>
          <w:ilvl w:val="0"/>
          <w:numId w:val="24"/>
        </w:numPr>
        <w:autoSpaceDE w:val="0"/>
        <w:autoSpaceDN w:val="0"/>
        <w:spacing w:before="0" w:line="276" w:lineRule="auto"/>
        <w:ind w:left="426" w:hanging="426"/>
        <w:rPr>
          <w:rFonts w:ascii="Arial" w:hAnsi="Arial" w:cs="Arial"/>
          <w:b/>
          <w:color w:val="auto"/>
          <w:sz w:val="24"/>
          <w:szCs w:val="24"/>
        </w:rPr>
      </w:pPr>
      <w:bookmarkStart w:id="330" w:name="_Toc428966456"/>
      <w:bookmarkStart w:id="331" w:name="_Toc432669286"/>
      <w:r w:rsidRPr="000B4365">
        <w:rPr>
          <w:rFonts w:ascii="Arial" w:hAnsi="Arial" w:cs="Arial"/>
          <w:b/>
          <w:color w:val="auto"/>
          <w:sz w:val="24"/>
          <w:szCs w:val="24"/>
        </w:rPr>
        <w:t>LIEN AVEC LES AUTRES INTERVENTION</w:t>
      </w:r>
      <w:r w:rsidR="001923F6" w:rsidRPr="000B4365">
        <w:rPr>
          <w:rFonts w:ascii="Arial" w:hAnsi="Arial" w:cs="Arial"/>
          <w:b/>
          <w:color w:val="auto"/>
          <w:sz w:val="24"/>
          <w:szCs w:val="24"/>
        </w:rPr>
        <w:t>S</w:t>
      </w:r>
      <w:bookmarkEnd w:id="330"/>
      <w:bookmarkEnd w:id="331"/>
    </w:p>
    <w:p w14:paraId="118D471B" w14:textId="77777777" w:rsidR="004C4AF1" w:rsidRPr="000B4365" w:rsidRDefault="004C4AF1" w:rsidP="004D3327">
      <w:pPr>
        <w:autoSpaceDE w:val="0"/>
        <w:autoSpaceDN w:val="0"/>
        <w:spacing w:after="0" w:line="276" w:lineRule="auto"/>
        <w:jc w:val="both"/>
        <w:rPr>
          <w:rFonts w:ascii="Arial" w:hAnsi="Arial" w:cs="Arial"/>
          <w:sz w:val="24"/>
          <w:szCs w:val="24"/>
        </w:rPr>
      </w:pPr>
    </w:p>
    <w:p w14:paraId="73ED9F7C" w14:textId="77777777" w:rsidR="004D3327" w:rsidRPr="000B4365" w:rsidRDefault="004D3327" w:rsidP="004D3327">
      <w:pPr>
        <w:autoSpaceDE w:val="0"/>
        <w:autoSpaceDN w:val="0"/>
        <w:spacing w:after="0" w:line="276" w:lineRule="auto"/>
        <w:jc w:val="both"/>
        <w:rPr>
          <w:rFonts w:ascii="Arial" w:hAnsi="Arial" w:cs="Arial"/>
          <w:sz w:val="24"/>
          <w:szCs w:val="24"/>
        </w:rPr>
      </w:pPr>
      <w:r w:rsidRPr="000B4365">
        <w:rPr>
          <w:rFonts w:ascii="Arial" w:hAnsi="Arial" w:cs="Arial"/>
          <w:sz w:val="24"/>
          <w:szCs w:val="24"/>
        </w:rPr>
        <w:t xml:space="preserve">En </w:t>
      </w:r>
      <w:r w:rsidR="00764192" w:rsidRPr="000B4365">
        <w:rPr>
          <w:rFonts w:ascii="Arial" w:hAnsi="Arial" w:cs="Arial"/>
          <w:sz w:val="24"/>
          <w:szCs w:val="24"/>
        </w:rPr>
        <w:t>RCA</w:t>
      </w:r>
      <w:r w:rsidR="00B8539E" w:rsidRPr="000B4365">
        <w:rPr>
          <w:rFonts w:ascii="Arial" w:hAnsi="Arial" w:cs="Arial"/>
          <w:sz w:val="24"/>
          <w:szCs w:val="24"/>
        </w:rPr>
        <w:t xml:space="preserve"> plusieurs interventions </w:t>
      </w:r>
      <w:r w:rsidRPr="000B4365">
        <w:rPr>
          <w:rFonts w:ascii="Arial" w:hAnsi="Arial" w:cs="Arial"/>
          <w:sz w:val="24"/>
          <w:szCs w:val="24"/>
        </w:rPr>
        <w:t xml:space="preserve">de survie de l’enfant sont </w:t>
      </w:r>
      <w:r w:rsidR="00296EE7" w:rsidRPr="000B4365">
        <w:rPr>
          <w:rFonts w:ascii="Arial" w:hAnsi="Arial" w:cs="Arial"/>
          <w:sz w:val="24"/>
          <w:szCs w:val="24"/>
        </w:rPr>
        <w:t>intégrées</w:t>
      </w:r>
      <w:r w:rsidRPr="000B4365">
        <w:rPr>
          <w:rFonts w:ascii="Arial" w:hAnsi="Arial" w:cs="Arial"/>
          <w:sz w:val="24"/>
          <w:szCs w:val="24"/>
        </w:rPr>
        <w:t xml:space="preserve"> au PEV de routine depuis </w:t>
      </w:r>
      <w:r w:rsidR="00296EE7" w:rsidRPr="000B4365">
        <w:rPr>
          <w:rFonts w:ascii="Arial" w:hAnsi="Arial" w:cs="Arial"/>
          <w:sz w:val="24"/>
          <w:szCs w:val="24"/>
        </w:rPr>
        <w:t>plusieurs</w:t>
      </w:r>
      <w:r w:rsidRPr="000B4365">
        <w:rPr>
          <w:rFonts w:ascii="Arial" w:hAnsi="Arial" w:cs="Arial"/>
          <w:sz w:val="24"/>
          <w:szCs w:val="24"/>
        </w:rPr>
        <w:t xml:space="preserve"> années telles que la </w:t>
      </w:r>
      <w:r w:rsidR="00296EE7" w:rsidRPr="000B4365">
        <w:rPr>
          <w:rFonts w:ascii="Arial" w:hAnsi="Arial" w:cs="Arial"/>
          <w:sz w:val="24"/>
          <w:szCs w:val="24"/>
        </w:rPr>
        <w:t>supplémentation</w:t>
      </w:r>
      <w:r w:rsidRPr="000B4365">
        <w:rPr>
          <w:rFonts w:ascii="Arial" w:hAnsi="Arial" w:cs="Arial"/>
          <w:sz w:val="24"/>
          <w:szCs w:val="24"/>
        </w:rPr>
        <w:t xml:space="preserve"> en vitamine A, le déparasitage à l’</w:t>
      </w:r>
      <w:proofErr w:type="spellStart"/>
      <w:r w:rsidRPr="000B4365">
        <w:rPr>
          <w:rFonts w:ascii="Arial" w:hAnsi="Arial" w:cs="Arial"/>
          <w:sz w:val="24"/>
          <w:szCs w:val="24"/>
        </w:rPr>
        <w:t>Albendazole</w:t>
      </w:r>
      <w:proofErr w:type="spellEnd"/>
      <w:r w:rsidRPr="000B4365">
        <w:rPr>
          <w:rFonts w:ascii="Arial" w:hAnsi="Arial" w:cs="Arial"/>
          <w:sz w:val="24"/>
          <w:szCs w:val="24"/>
        </w:rPr>
        <w:t>/</w:t>
      </w:r>
      <w:proofErr w:type="spellStart"/>
      <w:r w:rsidRPr="000B4365">
        <w:rPr>
          <w:rFonts w:ascii="Arial" w:hAnsi="Arial" w:cs="Arial"/>
          <w:sz w:val="24"/>
          <w:szCs w:val="24"/>
        </w:rPr>
        <w:t>Mebendazole</w:t>
      </w:r>
      <w:proofErr w:type="spellEnd"/>
      <w:r w:rsidRPr="000B4365">
        <w:rPr>
          <w:rFonts w:ascii="Arial" w:hAnsi="Arial" w:cs="Arial"/>
          <w:sz w:val="24"/>
          <w:szCs w:val="24"/>
        </w:rPr>
        <w:t xml:space="preserve">, le lavage </w:t>
      </w:r>
      <w:r w:rsidR="00296EE7" w:rsidRPr="000B4365">
        <w:rPr>
          <w:rFonts w:ascii="Arial" w:hAnsi="Arial" w:cs="Arial"/>
          <w:sz w:val="24"/>
          <w:szCs w:val="24"/>
        </w:rPr>
        <w:t>des mains</w:t>
      </w:r>
      <w:r w:rsidRPr="000B4365">
        <w:rPr>
          <w:rFonts w:ascii="Arial" w:hAnsi="Arial" w:cs="Arial"/>
          <w:sz w:val="24"/>
          <w:szCs w:val="24"/>
        </w:rPr>
        <w:t xml:space="preserve"> et </w:t>
      </w:r>
      <w:r w:rsidR="00296EE7" w:rsidRPr="000B4365">
        <w:rPr>
          <w:rFonts w:ascii="Arial" w:hAnsi="Arial" w:cs="Arial"/>
          <w:sz w:val="24"/>
          <w:szCs w:val="24"/>
        </w:rPr>
        <w:t>la</w:t>
      </w:r>
      <w:r w:rsidRPr="000B4365">
        <w:rPr>
          <w:rFonts w:ascii="Arial" w:hAnsi="Arial" w:cs="Arial"/>
          <w:sz w:val="24"/>
          <w:szCs w:val="24"/>
        </w:rPr>
        <w:t xml:space="preserve"> distribution des MILDS </w:t>
      </w:r>
    </w:p>
    <w:p w14:paraId="7E0C5F97" w14:textId="77777777" w:rsidR="00BE6F1D" w:rsidRPr="000B4365" w:rsidRDefault="00BE6F1D"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p>
    <w:p w14:paraId="3BBC1453" w14:textId="77777777" w:rsidR="00A67EE1" w:rsidRPr="000B4365" w:rsidRDefault="00D66498" w:rsidP="008A5A43">
      <w:pPr>
        <w:pStyle w:val="Titre1"/>
        <w:keepLines w:val="0"/>
        <w:numPr>
          <w:ilvl w:val="0"/>
          <w:numId w:val="24"/>
        </w:numPr>
        <w:autoSpaceDE w:val="0"/>
        <w:autoSpaceDN w:val="0"/>
        <w:spacing w:before="0" w:line="276" w:lineRule="auto"/>
        <w:ind w:left="426" w:hanging="426"/>
        <w:rPr>
          <w:rFonts w:ascii="Arial" w:hAnsi="Arial" w:cs="Arial"/>
          <w:b/>
          <w:color w:val="auto"/>
          <w:sz w:val="24"/>
          <w:szCs w:val="24"/>
        </w:rPr>
      </w:pPr>
      <w:bookmarkStart w:id="332" w:name="_Toc428966457"/>
      <w:bookmarkStart w:id="333" w:name="_Toc432669287"/>
      <w:r w:rsidRPr="000B4365">
        <w:rPr>
          <w:rFonts w:ascii="Arial" w:hAnsi="Arial" w:cs="Arial"/>
          <w:b/>
          <w:color w:val="auto"/>
          <w:sz w:val="24"/>
          <w:szCs w:val="24"/>
        </w:rPr>
        <w:t>SUIVI EVALUATION</w:t>
      </w:r>
      <w:bookmarkEnd w:id="332"/>
      <w:bookmarkEnd w:id="333"/>
    </w:p>
    <w:p w14:paraId="3964805B" w14:textId="77777777" w:rsidR="009D5C99" w:rsidRPr="000B4365" w:rsidRDefault="009D5C99" w:rsidP="008A5A43">
      <w:pPr>
        <w:pStyle w:val="Titre2"/>
        <w:numPr>
          <w:ilvl w:val="1"/>
          <w:numId w:val="24"/>
        </w:numPr>
        <w:spacing w:after="240" w:line="276" w:lineRule="auto"/>
        <w:ind w:left="567" w:hanging="567"/>
        <w:rPr>
          <w:rFonts w:cs="Arial"/>
          <w:smallCaps w:val="0"/>
          <w:sz w:val="24"/>
          <w:szCs w:val="24"/>
        </w:rPr>
      </w:pPr>
      <w:bookmarkStart w:id="334" w:name="_Toc428966458"/>
      <w:bookmarkStart w:id="335" w:name="_Toc432669288"/>
      <w:bookmarkStart w:id="336" w:name="_Toc366098351"/>
      <w:r w:rsidRPr="000B4365">
        <w:rPr>
          <w:rFonts w:cs="Arial"/>
          <w:smallCaps w:val="0"/>
          <w:sz w:val="24"/>
          <w:szCs w:val="24"/>
        </w:rPr>
        <w:t>Avant la campagne</w:t>
      </w:r>
      <w:bookmarkEnd w:id="334"/>
      <w:bookmarkEnd w:id="335"/>
    </w:p>
    <w:p w14:paraId="5F9CF27B" w14:textId="77777777" w:rsidR="009D5C99" w:rsidRPr="000B4365" w:rsidRDefault="009D5C99" w:rsidP="0039686C">
      <w:pPr>
        <w:pStyle w:val="Corpsdetexte"/>
        <w:tabs>
          <w:tab w:val="left" w:pos="851"/>
        </w:tabs>
        <w:spacing w:line="276" w:lineRule="auto"/>
        <w:jc w:val="both"/>
        <w:rPr>
          <w:rFonts w:ascii="Arial" w:hAnsi="Arial" w:cs="Arial"/>
          <w:bCs/>
          <w:sz w:val="24"/>
          <w:szCs w:val="24"/>
        </w:rPr>
      </w:pPr>
      <w:r w:rsidRPr="000B4365">
        <w:rPr>
          <w:rFonts w:ascii="Arial" w:hAnsi="Arial" w:cs="Arial"/>
          <w:bCs/>
          <w:sz w:val="24"/>
          <w:szCs w:val="24"/>
        </w:rPr>
        <w:t>Le monitorage des préparatifs sera assuré au niveau central par</w:t>
      </w:r>
      <w:r w:rsidR="008417AD" w:rsidRPr="000B4365">
        <w:rPr>
          <w:rFonts w:ascii="Arial" w:hAnsi="Arial" w:cs="Arial"/>
          <w:bCs/>
          <w:sz w:val="24"/>
          <w:szCs w:val="24"/>
        </w:rPr>
        <w:t xml:space="preserve"> le C</w:t>
      </w:r>
      <w:r w:rsidR="009F2C81" w:rsidRPr="000B4365">
        <w:rPr>
          <w:rFonts w:ascii="Arial" w:hAnsi="Arial" w:cs="Arial"/>
          <w:bCs/>
          <w:sz w:val="24"/>
          <w:szCs w:val="24"/>
        </w:rPr>
        <w:t>TAPEV</w:t>
      </w:r>
      <w:r w:rsidRPr="000B4365">
        <w:rPr>
          <w:rFonts w:ascii="Arial" w:hAnsi="Arial" w:cs="Arial"/>
          <w:bCs/>
          <w:sz w:val="24"/>
          <w:szCs w:val="24"/>
        </w:rPr>
        <w:t xml:space="preserve">. Pendant les 3 derniers mois avant le début de la campagne, des </w:t>
      </w:r>
      <w:r w:rsidR="009F2C81" w:rsidRPr="000B4365">
        <w:rPr>
          <w:rFonts w:ascii="Arial" w:hAnsi="Arial" w:cs="Arial"/>
          <w:bCs/>
          <w:sz w:val="24"/>
          <w:szCs w:val="24"/>
        </w:rPr>
        <w:t xml:space="preserve">réunions techniques hebdomadaires de monitorage de l’état de mise en œuvre des préparatifs </w:t>
      </w:r>
      <w:r w:rsidRPr="000B4365">
        <w:rPr>
          <w:rFonts w:ascii="Arial" w:hAnsi="Arial" w:cs="Arial"/>
          <w:bCs/>
          <w:sz w:val="24"/>
          <w:szCs w:val="24"/>
        </w:rPr>
        <w:t xml:space="preserve">seront tenues au niveau central. Au niveau région et districts </w:t>
      </w:r>
      <w:r w:rsidR="001708CA" w:rsidRPr="000B4365">
        <w:rPr>
          <w:rFonts w:ascii="Arial" w:hAnsi="Arial" w:cs="Arial"/>
          <w:bCs/>
          <w:sz w:val="24"/>
          <w:szCs w:val="24"/>
        </w:rPr>
        <w:t>les comités</w:t>
      </w:r>
      <w:r w:rsidR="009F2C81" w:rsidRPr="000B4365">
        <w:rPr>
          <w:rFonts w:ascii="Arial" w:hAnsi="Arial" w:cs="Arial"/>
          <w:bCs/>
          <w:sz w:val="24"/>
          <w:szCs w:val="24"/>
        </w:rPr>
        <w:t xml:space="preserve"> de de coordination </w:t>
      </w:r>
      <w:r w:rsidRPr="000B4365">
        <w:rPr>
          <w:rFonts w:ascii="Arial" w:hAnsi="Arial" w:cs="Arial"/>
          <w:bCs/>
          <w:sz w:val="24"/>
          <w:szCs w:val="24"/>
        </w:rPr>
        <w:t>assureront le monitorage des préparatifs</w:t>
      </w:r>
      <w:r w:rsidR="009F2C81" w:rsidRPr="000B4365">
        <w:rPr>
          <w:rFonts w:ascii="Arial" w:hAnsi="Arial" w:cs="Arial"/>
          <w:bCs/>
          <w:sz w:val="24"/>
          <w:szCs w:val="24"/>
        </w:rPr>
        <w:t>.</w:t>
      </w:r>
    </w:p>
    <w:p w14:paraId="230F4734" w14:textId="77777777" w:rsidR="009D5C99" w:rsidRPr="000B4365" w:rsidRDefault="00B550C4" w:rsidP="008A5A43">
      <w:pPr>
        <w:pStyle w:val="Titre2"/>
        <w:numPr>
          <w:ilvl w:val="1"/>
          <w:numId w:val="24"/>
        </w:numPr>
        <w:spacing w:after="240" w:line="276" w:lineRule="auto"/>
        <w:ind w:left="567" w:hanging="567"/>
        <w:rPr>
          <w:rFonts w:cs="Arial"/>
          <w:smallCaps w:val="0"/>
          <w:sz w:val="24"/>
          <w:szCs w:val="24"/>
        </w:rPr>
      </w:pPr>
      <w:bookmarkStart w:id="337" w:name="_Toc428966459"/>
      <w:bookmarkStart w:id="338" w:name="_Toc432669289"/>
      <w:r w:rsidRPr="000B4365">
        <w:rPr>
          <w:rFonts w:cs="Arial"/>
          <w:smallCaps w:val="0"/>
          <w:sz w:val="24"/>
          <w:szCs w:val="24"/>
        </w:rPr>
        <w:t>Pendant la campagne</w:t>
      </w:r>
      <w:bookmarkEnd w:id="337"/>
      <w:bookmarkEnd w:id="338"/>
    </w:p>
    <w:p w14:paraId="1C2B6CA9" w14:textId="77777777" w:rsidR="009D5C99" w:rsidRPr="000B4365" w:rsidRDefault="008417AD" w:rsidP="0039686C">
      <w:pPr>
        <w:pStyle w:val="Corpsdetexte"/>
        <w:tabs>
          <w:tab w:val="left" w:pos="851"/>
        </w:tabs>
        <w:spacing w:line="276" w:lineRule="auto"/>
        <w:jc w:val="both"/>
        <w:rPr>
          <w:rFonts w:ascii="Arial" w:hAnsi="Arial" w:cs="Arial"/>
          <w:bCs/>
          <w:sz w:val="24"/>
          <w:szCs w:val="24"/>
        </w:rPr>
      </w:pPr>
      <w:r w:rsidRPr="000B4365">
        <w:rPr>
          <w:rFonts w:ascii="Arial" w:hAnsi="Arial" w:cs="Arial"/>
          <w:bCs/>
          <w:sz w:val="24"/>
          <w:szCs w:val="24"/>
        </w:rPr>
        <w:t>L</w:t>
      </w:r>
      <w:r w:rsidR="009D5C99" w:rsidRPr="000B4365">
        <w:rPr>
          <w:rFonts w:ascii="Arial" w:hAnsi="Arial" w:cs="Arial"/>
          <w:bCs/>
          <w:sz w:val="24"/>
          <w:szCs w:val="24"/>
        </w:rPr>
        <w:t xml:space="preserve">e monitorage sera assuré à travers : </w:t>
      </w:r>
    </w:p>
    <w:p w14:paraId="48F44FE8" w14:textId="77777777" w:rsidR="009D5C99" w:rsidRPr="000B4365" w:rsidRDefault="001D1812"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l</w:t>
      </w:r>
      <w:r w:rsidR="009D5C99" w:rsidRPr="000B4365">
        <w:rPr>
          <w:rFonts w:ascii="Arial" w:hAnsi="Arial" w:cs="Arial"/>
          <w:sz w:val="24"/>
          <w:szCs w:val="24"/>
        </w:rPr>
        <w:t>a compilation et le suivi quotidien des données de couverture vaccinale, la gestion des vaccins, le suivi des taux de perte.</w:t>
      </w:r>
    </w:p>
    <w:p w14:paraId="5FAA602E" w14:textId="77777777" w:rsidR="009D5C99" w:rsidRPr="000B4365" w:rsidRDefault="001D1812" w:rsidP="008A5A43">
      <w:pPr>
        <w:numPr>
          <w:ilvl w:val="0"/>
          <w:numId w:val="3"/>
        </w:numPr>
        <w:shd w:val="clear" w:color="auto" w:fill="FFFFFF"/>
        <w:tabs>
          <w:tab w:val="clear" w:pos="720"/>
        </w:tabs>
        <w:spacing w:after="0" w:line="276" w:lineRule="auto"/>
        <w:ind w:left="284" w:hanging="284"/>
        <w:jc w:val="both"/>
        <w:rPr>
          <w:rFonts w:ascii="Arial" w:hAnsi="Arial" w:cs="Arial"/>
          <w:sz w:val="24"/>
          <w:szCs w:val="24"/>
        </w:rPr>
      </w:pPr>
      <w:r w:rsidRPr="000B4365">
        <w:rPr>
          <w:rFonts w:ascii="Arial" w:hAnsi="Arial" w:cs="Arial"/>
          <w:sz w:val="24"/>
          <w:szCs w:val="24"/>
        </w:rPr>
        <w:t>l</w:t>
      </w:r>
      <w:r w:rsidR="009D5C99" w:rsidRPr="000B4365">
        <w:rPr>
          <w:rFonts w:ascii="Arial" w:hAnsi="Arial" w:cs="Arial"/>
          <w:sz w:val="24"/>
          <w:szCs w:val="24"/>
        </w:rPr>
        <w:t xml:space="preserve">a tenue de </w:t>
      </w:r>
      <w:r w:rsidR="001708CA" w:rsidRPr="000B4365">
        <w:rPr>
          <w:rFonts w:ascii="Arial" w:hAnsi="Arial" w:cs="Arial"/>
          <w:sz w:val="24"/>
          <w:szCs w:val="24"/>
        </w:rPr>
        <w:t>réunions quotidiennes</w:t>
      </w:r>
      <w:r w:rsidR="009D5C99" w:rsidRPr="000B4365">
        <w:rPr>
          <w:rFonts w:ascii="Arial" w:hAnsi="Arial" w:cs="Arial"/>
          <w:sz w:val="24"/>
          <w:szCs w:val="24"/>
        </w:rPr>
        <w:t xml:space="preserve"> </w:t>
      </w:r>
      <w:r w:rsidR="001708CA" w:rsidRPr="000B4365">
        <w:rPr>
          <w:rFonts w:ascii="Arial" w:hAnsi="Arial" w:cs="Arial"/>
          <w:sz w:val="24"/>
          <w:szCs w:val="24"/>
        </w:rPr>
        <w:t xml:space="preserve">de coordination </w:t>
      </w:r>
      <w:r w:rsidR="009D5C99" w:rsidRPr="000B4365">
        <w:rPr>
          <w:rFonts w:ascii="Arial" w:hAnsi="Arial" w:cs="Arial"/>
          <w:sz w:val="24"/>
          <w:szCs w:val="24"/>
        </w:rPr>
        <w:t xml:space="preserve">au niveau </w:t>
      </w:r>
      <w:r w:rsidR="001708CA" w:rsidRPr="000B4365">
        <w:rPr>
          <w:rFonts w:ascii="Arial" w:hAnsi="Arial" w:cs="Arial"/>
          <w:sz w:val="24"/>
          <w:szCs w:val="24"/>
        </w:rPr>
        <w:t>central et des Préfectures/Districts sanitaires</w:t>
      </w:r>
      <w:r w:rsidR="009D5C99" w:rsidRPr="000B4365">
        <w:rPr>
          <w:rFonts w:ascii="Arial" w:hAnsi="Arial" w:cs="Arial"/>
          <w:sz w:val="24"/>
          <w:szCs w:val="24"/>
        </w:rPr>
        <w:t> ;</w:t>
      </w:r>
    </w:p>
    <w:p w14:paraId="2638A9F1" w14:textId="77777777" w:rsidR="009D5C99" w:rsidRPr="000B4365" w:rsidRDefault="001D1812" w:rsidP="008A5A43">
      <w:pPr>
        <w:numPr>
          <w:ilvl w:val="0"/>
          <w:numId w:val="3"/>
        </w:numPr>
        <w:shd w:val="clear" w:color="auto" w:fill="FFFFFF"/>
        <w:tabs>
          <w:tab w:val="clear" w:pos="720"/>
        </w:tabs>
        <w:spacing w:after="0" w:line="276" w:lineRule="auto"/>
        <w:ind w:left="284" w:hanging="284"/>
        <w:jc w:val="both"/>
        <w:rPr>
          <w:rFonts w:ascii="Arial" w:hAnsi="Arial" w:cs="Arial"/>
          <w:bCs/>
          <w:sz w:val="24"/>
          <w:szCs w:val="24"/>
        </w:rPr>
      </w:pPr>
      <w:r w:rsidRPr="000B4365">
        <w:rPr>
          <w:rFonts w:ascii="Arial" w:hAnsi="Arial" w:cs="Arial"/>
          <w:sz w:val="24"/>
          <w:szCs w:val="24"/>
        </w:rPr>
        <w:t>l</w:t>
      </w:r>
      <w:r w:rsidR="009D5C99" w:rsidRPr="000B4365">
        <w:rPr>
          <w:rFonts w:ascii="Arial" w:hAnsi="Arial" w:cs="Arial"/>
          <w:sz w:val="24"/>
          <w:szCs w:val="24"/>
        </w:rPr>
        <w:t>a conduite d’enquêtes rapides dans les zones à haut risque à partir du 3ème jour de mise en œuvre de la</w:t>
      </w:r>
      <w:r w:rsidR="001708CA" w:rsidRPr="000B4365">
        <w:rPr>
          <w:rFonts w:ascii="Arial" w:hAnsi="Arial" w:cs="Arial"/>
          <w:sz w:val="24"/>
          <w:szCs w:val="24"/>
        </w:rPr>
        <w:t xml:space="preserve"> campagne. </w:t>
      </w:r>
      <w:r w:rsidR="009D5C99" w:rsidRPr="000B4365">
        <w:rPr>
          <w:rFonts w:ascii="Arial" w:hAnsi="Arial" w:cs="Arial"/>
          <w:sz w:val="24"/>
          <w:szCs w:val="24"/>
        </w:rPr>
        <w:t>Ces enquêtes rapides devront être menées par les superviseurs</w:t>
      </w:r>
      <w:r w:rsidR="001708CA" w:rsidRPr="000B4365">
        <w:rPr>
          <w:rFonts w:ascii="Arial" w:hAnsi="Arial" w:cs="Arial"/>
          <w:sz w:val="24"/>
          <w:szCs w:val="24"/>
        </w:rPr>
        <w:t>/enquêteurs indépendants</w:t>
      </w:r>
      <w:r w:rsidR="009D5C99" w:rsidRPr="000B4365">
        <w:rPr>
          <w:rFonts w:ascii="Arial" w:hAnsi="Arial" w:cs="Arial"/>
          <w:sz w:val="24"/>
          <w:szCs w:val="24"/>
        </w:rPr>
        <w:t xml:space="preserve"> et consisteront en des visites de concessions  afin d’identifier les poches restées non vaccinées</w:t>
      </w:r>
      <w:r w:rsidR="009D5C99" w:rsidRPr="000B4365">
        <w:rPr>
          <w:rFonts w:ascii="Arial" w:hAnsi="Arial" w:cs="Arial"/>
          <w:bCs/>
          <w:sz w:val="24"/>
          <w:szCs w:val="24"/>
        </w:rPr>
        <w:t xml:space="preserve"> et qui devront être ciblées pour le ratissage. </w:t>
      </w:r>
    </w:p>
    <w:p w14:paraId="66DC453C" w14:textId="77777777" w:rsidR="009D5C99" w:rsidRPr="000B4365" w:rsidRDefault="00B550C4" w:rsidP="008A5A43">
      <w:pPr>
        <w:pStyle w:val="Titre2"/>
        <w:numPr>
          <w:ilvl w:val="1"/>
          <w:numId w:val="24"/>
        </w:numPr>
        <w:spacing w:after="240" w:line="276" w:lineRule="auto"/>
        <w:ind w:left="567" w:hanging="567"/>
        <w:rPr>
          <w:rFonts w:cs="Arial"/>
          <w:smallCaps w:val="0"/>
          <w:sz w:val="24"/>
          <w:szCs w:val="24"/>
        </w:rPr>
      </w:pPr>
      <w:bookmarkStart w:id="339" w:name="_Toc428966460"/>
      <w:bookmarkStart w:id="340" w:name="_Toc432669290"/>
      <w:r w:rsidRPr="000B4365">
        <w:rPr>
          <w:rFonts w:cs="Arial"/>
          <w:smallCaps w:val="0"/>
          <w:sz w:val="24"/>
          <w:szCs w:val="24"/>
        </w:rPr>
        <w:t>Après la campagne</w:t>
      </w:r>
      <w:bookmarkEnd w:id="339"/>
      <w:bookmarkEnd w:id="340"/>
    </w:p>
    <w:p w14:paraId="2B5901F7" w14:textId="77777777" w:rsidR="001708CA" w:rsidRPr="000B4365" w:rsidRDefault="00DC3C06" w:rsidP="008A5A43">
      <w:pPr>
        <w:numPr>
          <w:ilvl w:val="0"/>
          <w:numId w:val="3"/>
        </w:numPr>
        <w:shd w:val="clear" w:color="auto" w:fill="FFFFFF"/>
        <w:tabs>
          <w:tab w:val="clear" w:pos="720"/>
        </w:tabs>
        <w:spacing w:after="0" w:line="276" w:lineRule="auto"/>
        <w:ind w:left="284" w:hanging="284"/>
        <w:jc w:val="both"/>
        <w:rPr>
          <w:rFonts w:ascii="Arial" w:hAnsi="Arial" w:cs="Arial"/>
          <w:bCs/>
          <w:sz w:val="24"/>
          <w:szCs w:val="24"/>
        </w:rPr>
      </w:pPr>
      <w:r w:rsidRPr="000B4365">
        <w:rPr>
          <w:rFonts w:ascii="Arial" w:hAnsi="Arial" w:cs="Arial"/>
          <w:bCs/>
          <w:sz w:val="24"/>
          <w:szCs w:val="24"/>
        </w:rPr>
        <w:t>u</w:t>
      </w:r>
      <w:r w:rsidR="009D5C99" w:rsidRPr="000B4365">
        <w:rPr>
          <w:rFonts w:ascii="Arial" w:hAnsi="Arial" w:cs="Arial"/>
          <w:bCs/>
          <w:sz w:val="24"/>
          <w:szCs w:val="24"/>
        </w:rPr>
        <w:t>n monitorage externe sera conduit par  les moniteurs indépendants.</w:t>
      </w:r>
    </w:p>
    <w:p w14:paraId="10AD1B2E" w14:textId="77777777" w:rsidR="009D5C99" w:rsidRPr="000B4365" w:rsidRDefault="00296EE7" w:rsidP="008A5A43">
      <w:pPr>
        <w:numPr>
          <w:ilvl w:val="0"/>
          <w:numId w:val="3"/>
        </w:numPr>
        <w:shd w:val="clear" w:color="auto" w:fill="FFFFFF"/>
        <w:tabs>
          <w:tab w:val="clear" w:pos="720"/>
        </w:tabs>
        <w:spacing w:after="0" w:line="276" w:lineRule="auto"/>
        <w:ind w:left="284" w:hanging="284"/>
        <w:jc w:val="both"/>
        <w:rPr>
          <w:rFonts w:ascii="Arial" w:hAnsi="Arial" w:cs="Arial"/>
          <w:bCs/>
          <w:sz w:val="24"/>
          <w:szCs w:val="24"/>
        </w:rPr>
      </w:pPr>
      <w:r w:rsidRPr="000B4365">
        <w:rPr>
          <w:rFonts w:ascii="Arial" w:hAnsi="Arial" w:cs="Arial"/>
          <w:bCs/>
          <w:sz w:val="24"/>
          <w:szCs w:val="24"/>
        </w:rPr>
        <w:t>la réunion</w:t>
      </w:r>
      <w:r w:rsidR="001708CA" w:rsidRPr="000B4365">
        <w:rPr>
          <w:rFonts w:ascii="Arial" w:hAnsi="Arial" w:cs="Arial"/>
          <w:bCs/>
          <w:sz w:val="24"/>
          <w:szCs w:val="24"/>
        </w:rPr>
        <w:t xml:space="preserve"> d’évaluation de la campagne </w:t>
      </w:r>
      <w:r w:rsidR="004C4AF1" w:rsidRPr="000B4365">
        <w:rPr>
          <w:rFonts w:ascii="Arial" w:hAnsi="Arial" w:cs="Arial"/>
          <w:bCs/>
          <w:sz w:val="24"/>
          <w:szCs w:val="24"/>
        </w:rPr>
        <w:t xml:space="preserve">au niveau </w:t>
      </w:r>
      <w:r w:rsidR="001708CA" w:rsidRPr="000B4365">
        <w:rPr>
          <w:rFonts w:ascii="Arial" w:hAnsi="Arial" w:cs="Arial"/>
          <w:bCs/>
          <w:sz w:val="24"/>
          <w:szCs w:val="24"/>
        </w:rPr>
        <w:t xml:space="preserve">national et des Préfectures/Districts sanitaires </w:t>
      </w:r>
      <w:r w:rsidR="009D5C99" w:rsidRPr="000B4365">
        <w:rPr>
          <w:rFonts w:ascii="Arial" w:hAnsi="Arial" w:cs="Arial"/>
          <w:bCs/>
          <w:sz w:val="24"/>
          <w:szCs w:val="24"/>
        </w:rPr>
        <w:t xml:space="preserve">seront </w:t>
      </w:r>
      <w:r w:rsidR="004C4AF1" w:rsidRPr="000B4365">
        <w:rPr>
          <w:rFonts w:ascii="Arial" w:hAnsi="Arial" w:cs="Arial"/>
          <w:bCs/>
          <w:sz w:val="24"/>
          <w:szCs w:val="24"/>
        </w:rPr>
        <w:t>organisées en vue</w:t>
      </w:r>
      <w:r w:rsidR="009D5C99" w:rsidRPr="000B4365">
        <w:rPr>
          <w:rFonts w:ascii="Arial" w:hAnsi="Arial" w:cs="Arial"/>
          <w:bCs/>
          <w:sz w:val="24"/>
          <w:szCs w:val="24"/>
        </w:rPr>
        <w:t xml:space="preserve"> d’apprécier les couvertures vaccinales administratives et du monitorage indépendant, la sécurité des injections /</w:t>
      </w:r>
      <w:r w:rsidRPr="000B4365">
        <w:rPr>
          <w:rFonts w:ascii="Arial" w:hAnsi="Arial" w:cs="Arial"/>
          <w:bCs/>
          <w:sz w:val="24"/>
          <w:szCs w:val="24"/>
        </w:rPr>
        <w:t>gestion</w:t>
      </w:r>
      <w:r w:rsidR="009D5C99" w:rsidRPr="000B4365">
        <w:rPr>
          <w:rFonts w:ascii="Arial" w:hAnsi="Arial" w:cs="Arial"/>
          <w:bCs/>
          <w:sz w:val="24"/>
          <w:szCs w:val="24"/>
        </w:rPr>
        <w:t xml:space="preserve"> des déchets et surveillance des MAPI</w:t>
      </w:r>
      <w:r w:rsidR="004C4AF1" w:rsidRPr="000B4365">
        <w:rPr>
          <w:rFonts w:ascii="Arial" w:hAnsi="Arial" w:cs="Arial"/>
          <w:bCs/>
          <w:sz w:val="24"/>
          <w:szCs w:val="24"/>
        </w:rPr>
        <w:t>.</w:t>
      </w:r>
    </w:p>
    <w:p w14:paraId="5BF85AE6" w14:textId="77777777" w:rsidR="009D5C99" w:rsidRPr="000B4365" w:rsidRDefault="00DC3C06" w:rsidP="008A5A43">
      <w:pPr>
        <w:numPr>
          <w:ilvl w:val="0"/>
          <w:numId w:val="3"/>
        </w:numPr>
        <w:shd w:val="clear" w:color="auto" w:fill="FFFFFF"/>
        <w:tabs>
          <w:tab w:val="clear" w:pos="720"/>
        </w:tabs>
        <w:spacing w:after="0" w:line="276" w:lineRule="auto"/>
        <w:ind w:left="284" w:hanging="284"/>
        <w:jc w:val="both"/>
        <w:rPr>
          <w:rFonts w:ascii="Arial" w:hAnsi="Arial" w:cs="Arial"/>
          <w:bCs/>
          <w:sz w:val="24"/>
          <w:szCs w:val="24"/>
        </w:rPr>
      </w:pPr>
      <w:r w:rsidRPr="000B4365">
        <w:rPr>
          <w:rFonts w:ascii="Arial" w:hAnsi="Arial" w:cs="Arial"/>
          <w:bCs/>
          <w:sz w:val="24"/>
          <w:szCs w:val="24"/>
        </w:rPr>
        <w:t>u</w:t>
      </w:r>
      <w:r w:rsidR="009D5C99" w:rsidRPr="000B4365">
        <w:rPr>
          <w:rFonts w:ascii="Arial" w:hAnsi="Arial" w:cs="Arial"/>
          <w:bCs/>
          <w:sz w:val="24"/>
          <w:szCs w:val="24"/>
        </w:rPr>
        <w:t>ne évaluation post introduction, sera conduite sur la base d’un protocole validé par le C</w:t>
      </w:r>
      <w:r w:rsidR="004C4AF1" w:rsidRPr="000B4365">
        <w:rPr>
          <w:rFonts w:ascii="Arial" w:hAnsi="Arial" w:cs="Arial"/>
          <w:bCs/>
          <w:sz w:val="24"/>
          <w:szCs w:val="24"/>
        </w:rPr>
        <w:t>TPAEV e</w:t>
      </w:r>
      <w:r w:rsidR="009D5C99" w:rsidRPr="000B4365">
        <w:rPr>
          <w:rFonts w:ascii="Arial" w:hAnsi="Arial" w:cs="Arial"/>
          <w:bCs/>
          <w:sz w:val="24"/>
          <w:szCs w:val="24"/>
        </w:rPr>
        <w:t>t devra permettre entre autres: d'évaluer le processus et l’impact</w:t>
      </w:r>
    </w:p>
    <w:p w14:paraId="61C40351" w14:textId="77777777" w:rsidR="00B1719B" w:rsidRPr="000B4365" w:rsidRDefault="00DC3C06" w:rsidP="00506CAA">
      <w:pPr>
        <w:pStyle w:val="Corpsdetexte"/>
        <w:tabs>
          <w:tab w:val="left" w:pos="851"/>
        </w:tabs>
        <w:spacing w:before="240" w:line="276" w:lineRule="auto"/>
        <w:jc w:val="both"/>
        <w:rPr>
          <w:rFonts w:ascii="Arial" w:hAnsi="Arial" w:cs="Arial"/>
          <w:sz w:val="24"/>
          <w:szCs w:val="24"/>
        </w:rPr>
      </w:pPr>
      <w:r w:rsidRPr="000B4365">
        <w:rPr>
          <w:rFonts w:ascii="Arial" w:hAnsi="Arial" w:cs="Arial"/>
          <w:sz w:val="24"/>
          <w:szCs w:val="24"/>
        </w:rPr>
        <w:lastRenderedPageBreak/>
        <w:t>.</w:t>
      </w:r>
    </w:p>
    <w:p w14:paraId="37C02B7E" w14:textId="77777777" w:rsidR="000923A4" w:rsidRPr="000B4365" w:rsidRDefault="004C4AF1" w:rsidP="008A5A43">
      <w:pPr>
        <w:pStyle w:val="Titre1"/>
        <w:keepLines w:val="0"/>
        <w:numPr>
          <w:ilvl w:val="0"/>
          <w:numId w:val="24"/>
        </w:numPr>
        <w:autoSpaceDE w:val="0"/>
        <w:autoSpaceDN w:val="0"/>
        <w:spacing w:before="0" w:line="276" w:lineRule="auto"/>
        <w:ind w:left="426" w:hanging="426"/>
        <w:rPr>
          <w:rFonts w:ascii="Arial" w:hAnsi="Arial" w:cs="Arial"/>
          <w:b/>
          <w:color w:val="auto"/>
          <w:sz w:val="24"/>
          <w:szCs w:val="24"/>
        </w:rPr>
      </w:pPr>
      <w:bookmarkStart w:id="341" w:name="_Toc428966461"/>
      <w:bookmarkStart w:id="342" w:name="_Toc432669291"/>
      <w:bookmarkEnd w:id="336"/>
      <w:r w:rsidRPr="000B4365">
        <w:rPr>
          <w:rFonts w:ascii="Arial" w:hAnsi="Arial" w:cs="Arial"/>
          <w:b/>
          <w:color w:val="auto"/>
          <w:sz w:val="24"/>
          <w:szCs w:val="24"/>
        </w:rPr>
        <w:t>ANNEXES</w:t>
      </w:r>
      <w:bookmarkEnd w:id="341"/>
      <w:bookmarkEnd w:id="342"/>
    </w:p>
    <w:p w14:paraId="62515E48" w14:textId="77777777" w:rsidR="00D327CF" w:rsidRPr="000B4365" w:rsidRDefault="00D327CF" w:rsidP="008A5A43">
      <w:pPr>
        <w:pStyle w:val="Titre2"/>
        <w:numPr>
          <w:ilvl w:val="0"/>
          <w:numId w:val="5"/>
        </w:numPr>
        <w:spacing w:before="0"/>
        <w:rPr>
          <w:rFonts w:cs="Arial"/>
          <w:b w:val="0"/>
          <w:smallCaps w:val="0"/>
          <w:sz w:val="24"/>
          <w:szCs w:val="24"/>
        </w:rPr>
      </w:pPr>
      <w:bookmarkStart w:id="343" w:name="_Toc427321871"/>
      <w:bookmarkStart w:id="344" w:name="_Toc428966462"/>
      <w:bookmarkStart w:id="345" w:name="_Toc432669292"/>
      <w:r w:rsidRPr="000B4365">
        <w:rPr>
          <w:rFonts w:cs="Arial"/>
          <w:b w:val="0"/>
          <w:smallCaps w:val="0"/>
          <w:sz w:val="24"/>
          <w:szCs w:val="24"/>
        </w:rPr>
        <w:t>P</w:t>
      </w:r>
      <w:r w:rsidR="00BE6F1D" w:rsidRPr="000B4365">
        <w:rPr>
          <w:rFonts w:cs="Arial"/>
          <w:b w:val="0"/>
          <w:smallCaps w:val="0"/>
          <w:sz w:val="24"/>
          <w:szCs w:val="24"/>
        </w:rPr>
        <w:t xml:space="preserve">lan d’action opérationnel </w:t>
      </w:r>
      <w:r w:rsidR="00B87B77" w:rsidRPr="000B4365">
        <w:rPr>
          <w:rFonts w:cs="Arial"/>
          <w:b w:val="0"/>
          <w:smallCaps w:val="0"/>
          <w:sz w:val="24"/>
          <w:szCs w:val="24"/>
        </w:rPr>
        <w:t>(P</w:t>
      </w:r>
      <w:r w:rsidRPr="000B4365">
        <w:rPr>
          <w:rFonts w:cs="Arial"/>
          <w:b w:val="0"/>
          <w:smallCaps w:val="0"/>
          <w:sz w:val="24"/>
          <w:szCs w:val="24"/>
        </w:rPr>
        <w:t>AO</w:t>
      </w:r>
      <w:r w:rsidR="00B87B77" w:rsidRPr="000B4365">
        <w:rPr>
          <w:rFonts w:cs="Arial"/>
          <w:b w:val="0"/>
          <w:smallCaps w:val="0"/>
          <w:sz w:val="24"/>
          <w:szCs w:val="24"/>
        </w:rPr>
        <w:t>)</w:t>
      </w:r>
      <w:bookmarkEnd w:id="343"/>
      <w:bookmarkEnd w:id="344"/>
      <w:bookmarkEnd w:id="345"/>
    </w:p>
    <w:p w14:paraId="669AE45E" w14:textId="77777777" w:rsidR="00D327CF" w:rsidRPr="000B4365" w:rsidRDefault="00D327CF" w:rsidP="008A5A43">
      <w:pPr>
        <w:pStyle w:val="Titre2"/>
        <w:numPr>
          <w:ilvl w:val="0"/>
          <w:numId w:val="5"/>
        </w:numPr>
        <w:spacing w:before="0"/>
        <w:rPr>
          <w:rFonts w:cs="Arial"/>
          <w:b w:val="0"/>
          <w:smallCaps w:val="0"/>
          <w:sz w:val="24"/>
          <w:szCs w:val="24"/>
        </w:rPr>
      </w:pPr>
      <w:bookmarkStart w:id="346" w:name="_Toc427321872"/>
      <w:bookmarkStart w:id="347" w:name="_Toc428966463"/>
      <w:bookmarkStart w:id="348" w:name="_Toc432669293"/>
      <w:r w:rsidRPr="000B4365">
        <w:rPr>
          <w:rFonts w:cs="Arial"/>
          <w:b w:val="0"/>
          <w:smallCaps w:val="0"/>
          <w:sz w:val="24"/>
          <w:szCs w:val="24"/>
        </w:rPr>
        <w:t>Chronogramme pour introduction dans la vaccination de routine</w:t>
      </w:r>
      <w:bookmarkEnd w:id="346"/>
      <w:bookmarkEnd w:id="347"/>
      <w:bookmarkEnd w:id="348"/>
    </w:p>
    <w:p w14:paraId="5F37DFC9" w14:textId="77777777" w:rsidR="00D327CF" w:rsidRPr="000B4365" w:rsidRDefault="007D335D" w:rsidP="008A5A43">
      <w:pPr>
        <w:pStyle w:val="Titre2"/>
        <w:numPr>
          <w:ilvl w:val="0"/>
          <w:numId w:val="5"/>
        </w:numPr>
        <w:spacing w:before="0"/>
        <w:rPr>
          <w:rFonts w:cs="Arial"/>
          <w:b w:val="0"/>
          <w:smallCaps w:val="0"/>
          <w:sz w:val="24"/>
          <w:szCs w:val="24"/>
        </w:rPr>
      </w:pPr>
      <w:bookmarkStart w:id="349" w:name="_Toc427321873"/>
      <w:bookmarkStart w:id="350" w:name="_Toc428966464"/>
      <w:bookmarkStart w:id="351" w:name="_Toc432669294"/>
      <w:r w:rsidRPr="000B4365">
        <w:rPr>
          <w:rFonts w:cs="Arial"/>
          <w:b w:val="0"/>
          <w:smallCaps w:val="0"/>
          <w:sz w:val="24"/>
          <w:szCs w:val="24"/>
        </w:rPr>
        <w:t xml:space="preserve">Chronogramme pour la </w:t>
      </w:r>
      <w:r w:rsidR="00D327CF" w:rsidRPr="000B4365">
        <w:rPr>
          <w:rFonts w:cs="Arial"/>
          <w:b w:val="0"/>
          <w:smallCaps w:val="0"/>
          <w:sz w:val="24"/>
          <w:szCs w:val="24"/>
        </w:rPr>
        <w:t xml:space="preserve"> campagne</w:t>
      </w:r>
      <w:bookmarkEnd w:id="349"/>
      <w:r w:rsidR="00D327CF" w:rsidRPr="000B4365">
        <w:rPr>
          <w:rFonts w:cs="Arial"/>
          <w:b w:val="0"/>
          <w:smallCaps w:val="0"/>
          <w:sz w:val="24"/>
          <w:szCs w:val="24"/>
        </w:rPr>
        <w:t xml:space="preserve"> </w:t>
      </w:r>
      <w:r w:rsidRPr="000B4365">
        <w:rPr>
          <w:rFonts w:cs="Arial"/>
          <w:b w:val="0"/>
          <w:smallCaps w:val="0"/>
          <w:sz w:val="24"/>
          <w:szCs w:val="24"/>
        </w:rPr>
        <w:t>de rattrapage</w:t>
      </w:r>
      <w:bookmarkEnd w:id="350"/>
      <w:bookmarkEnd w:id="351"/>
    </w:p>
    <w:p w14:paraId="3F1DACF4" w14:textId="4E5A5C1B" w:rsidR="000923A4" w:rsidRPr="006B189E" w:rsidRDefault="00D327CF" w:rsidP="006B189E">
      <w:pPr>
        <w:pStyle w:val="Titre2"/>
        <w:numPr>
          <w:ilvl w:val="0"/>
          <w:numId w:val="5"/>
        </w:numPr>
        <w:spacing w:before="0"/>
        <w:rPr>
          <w:rFonts w:cs="Arial"/>
          <w:b w:val="0"/>
          <w:smallCaps w:val="0"/>
          <w:sz w:val="24"/>
          <w:szCs w:val="24"/>
        </w:rPr>
      </w:pPr>
      <w:bookmarkStart w:id="352" w:name="_Toc427321874"/>
      <w:bookmarkStart w:id="353" w:name="_Toc428966465"/>
      <w:bookmarkStart w:id="354" w:name="_Toc432669295"/>
      <w:r w:rsidRPr="000B4365">
        <w:rPr>
          <w:rFonts w:cs="Arial"/>
          <w:b w:val="0"/>
          <w:smallCaps w:val="0"/>
          <w:sz w:val="24"/>
          <w:szCs w:val="24"/>
        </w:rPr>
        <w:t>Budget pour introduction dans la vaccination de routin</w:t>
      </w:r>
      <w:bookmarkEnd w:id="352"/>
      <w:bookmarkEnd w:id="353"/>
      <w:bookmarkEnd w:id="354"/>
      <w:r w:rsidR="006B189E">
        <w:rPr>
          <w:rFonts w:cs="Arial"/>
          <w:b w:val="0"/>
          <w:smallCaps w:val="0"/>
          <w:sz w:val="24"/>
          <w:szCs w:val="24"/>
        </w:rPr>
        <w:t>e</w:t>
      </w:r>
    </w:p>
    <w:p w14:paraId="7080F2C4" w14:textId="77777777" w:rsidR="001B4435" w:rsidRDefault="001B4435" w:rsidP="001B4435">
      <w:pPr>
        <w:rPr>
          <w:lang w:eastAsia="fr-FR"/>
        </w:rPr>
      </w:pPr>
    </w:p>
    <w:p w14:paraId="1DEE3926" w14:textId="77777777" w:rsidR="001B4435" w:rsidRDefault="001B4435" w:rsidP="001B4435">
      <w:pPr>
        <w:rPr>
          <w:lang w:eastAsia="fr-FR"/>
        </w:rPr>
      </w:pPr>
    </w:p>
    <w:p w14:paraId="312BF043" w14:textId="77777777" w:rsidR="001B4435" w:rsidRDefault="001B4435" w:rsidP="001B4435">
      <w:pPr>
        <w:rPr>
          <w:lang w:eastAsia="fr-FR"/>
        </w:rPr>
      </w:pPr>
    </w:p>
    <w:p w14:paraId="17B066A6" w14:textId="77777777" w:rsidR="00580FF4" w:rsidRDefault="00580FF4" w:rsidP="0039686C">
      <w:pPr>
        <w:spacing w:after="0" w:line="276" w:lineRule="auto"/>
        <w:jc w:val="both"/>
        <w:rPr>
          <w:rFonts w:ascii="Arial" w:hAnsi="Arial" w:cs="Arial"/>
          <w:sz w:val="24"/>
          <w:szCs w:val="24"/>
        </w:rPr>
        <w:sectPr w:rsidR="00580FF4">
          <w:footerReference w:type="default" r:id="rId18"/>
          <w:pgSz w:w="11906" w:h="16838"/>
          <w:pgMar w:top="1417" w:right="1417" w:bottom="1417" w:left="1417" w:header="708" w:footer="708" w:gutter="0"/>
          <w:cols w:space="708"/>
          <w:docGrid w:linePitch="360"/>
        </w:sectPr>
      </w:pPr>
    </w:p>
    <w:p w14:paraId="0F8A6643" w14:textId="1B8DE484" w:rsidR="00F31A64" w:rsidRDefault="001B4435" w:rsidP="00C92FA5">
      <w:pPr>
        <w:spacing w:after="0" w:line="276" w:lineRule="auto"/>
        <w:jc w:val="both"/>
        <w:rPr>
          <w:rFonts w:ascii="Arial" w:hAnsi="Arial" w:cs="Arial"/>
          <w:sz w:val="24"/>
          <w:szCs w:val="24"/>
        </w:rPr>
      </w:pPr>
      <w:r>
        <w:rPr>
          <w:rFonts w:ascii="Arial" w:hAnsi="Arial" w:cs="Arial"/>
          <w:noProof/>
          <w:sz w:val="24"/>
          <w:szCs w:val="24"/>
          <w:lang w:eastAsia="fr-FR"/>
        </w:rPr>
        <w:lastRenderedPageBreak/>
        <mc:AlternateContent>
          <mc:Choice Requires="wps">
            <w:drawing>
              <wp:anchor distT="0" distB="0" distL="114300" distR="114300" simplePos="0" relativeHeight="251671552" behindDoc="0" locked="0" layoutInCell="1" allowOverlap="1" wp14:anchorId="4D6C26BD" wp14:editId="0785339E">
                <wp:simplePos x="0" y="0"/>
                <wp:positionH relativeFrom="margin">
                  <wp:align>center</wp:align>
                </wp:positionH>
                <wp:positionV relativeFrom="paragraph">
                  <wp:posOffset>-408664</wp:posOffset>
                </wp:positionV>
                <wp:extent cx="7458075" cy="491706"/>
                <wp:effectExtent l="0" t="0" r="28575" b="22860"/>
                <wp:wrapNone/>
                <wp:docPr id="4" name="Zone de texte 4"/>
                <wp:cNvGraphicFramePr/>
                <a:graphic xmlns:a="http://schemas.openxmlformats.org/drawingml/2006/main">
                  <a:graphicData uri="http://schemas.microsoft.com/office/word/2010/wordprocessingShape">
                    <wps:wsp>
                      <wps:cNvSpPr txBox="1"/>
                      <wps:spPr>
                        <a:xfrm>
                          <a:off x="0" y="0"/>
                          <a:ext cx="7458075" cy="4917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7A54FF" w14:textId="7E945B5F" w:rsidR="00C92FA5" w:rsidRPr="00EB49BA" w:rsidRDefault="00C92FA5" w:rsidP="00EB49BA">
                            <w:pPr>
                              <w:pStyle w:val="Paragraphedeliste"/>
                              <w:numPr>
                                <w:ilvl w:val="0"/>
                                <w:numId w:val="41"/>
                              </w:numPr>
                              <w:jc w:val="center"/>
                              <w:rPr>
                                <w:rFonts w:ascii="Arial" w:hAnsi="Arial" w:cs="Arial"/>
                                <w:b/>
                                <w:lang w:eastAsia="fr-FR"/>
                              </w:rPr>
                            </w:pPr>
                            <w:r w:rsidRPr="00EB49BA">
                              <w:rPr>
                                <w:rFonts w:ascii="Arial" w:hAnsi="Arial" w:cs="Arial"/>
                                <w:b/>
                                <w:lang w:eastAsia="fr-FR"/>
                              </w:rPr>
                              <w:t>Tableau </w:t>
                            </w:r>
                            <w:proofErr w:type="gramStart"/>
                            <w:r w:rsidRPr="00EB49BA">
                              <w:rPr>
                                <w:rFonts w:ascii="Arial" w:hAnsi="Arial" w:cs="Arial"/>
                                <w:b/>
                                <w:lang w:eastAsia="fr-FR"/>
                              </w:rPr>
                              <w:t>:Budget</w:t>
                            </w:r>
                            <w:proofErr w:type="gramEnd"/>
                            <w:r w:rsidRPr="00EB49BA">
                              <w:rPr>
                                <w:rFonts w:ascii="Arial" w:hAnsi="Arial" w:cs="Arial"/>
                                <w:b/>
                                <w:lang w:eastAsia="fr-FR"/>
                              </w:rPr>
                              <w:t xml:space="preserve"> ( coûts et financement ) de l’ introduction vaccinale en USD 2017</w:t>
                            </w:r>
                          </w:p>
                          <w:p w14:paraId="771B93A6" w14:textId="77777777" w:rsidR="00C92FA5" w:rsidRDefault="00C92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6C26BD" id="Zone de texte 4" o:spid="_x0000_s1036" type="#_x0000_t202" style="position:absolute;left:0;text-align:left;margin-left:0;margin-top:-32.2pt;width:587.25pt;height:38.7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b6nQIAAL8FAAAOAAAAZHJzL2Uyb0RvYy54bWysVEtv2zAMvg/YfxB0X+10TtMGcYqsRYcB&#10;RVssHQrspshSYlQSNUmJnf36UbLzaNdLh11sSvxIkR8fk8tWK7IRztdgSjo4ySkRhkNVm2VJfzze&#10;fDqnxAdmKqbAiJJuhaeX048fJo0di1NYgaqEI+jE+HFjS7oKwY6zzPOV0MyfgBUGlRKcZgGPbplV&#10;jjXoXavsNM/PsgZcZR1w4T3eXndKOk3+pRQ83EvpRSCqpBhbSF+Xvov4zaYTNl46Zlc178Ng/xCF&#10;ZrXBR/eurllgZO3qv1zpmjvwIMMJB52BlDUXKQfMZpC/yma+YlakXJAcb/c0+f/nlt9tHhypq5IW&#10;lBimsUQ/sVCkEiSINghSRIoa68eInFvEhvYLtFjq3b3Hy5h5K52Of8yJoB7J3u4JRk+E4+WoGJ7n&#10;oyElHHXFxWCUn0U32cHaOh++CtAkCiV1WMDEK9vc+tBBd5D4mAdVVze1UukQm0ZcKUc2DMutQooR&#10;nb9AKUOakp59HubJ8QtddL23XyjGn/vwjlDoT5n4nEjt1YcVGeqYSFLYKhExynwXEulNhLwRI+Nc&#10;mH2cCR1REjN6j2GPP0T1HuMuD7RIL4MJe2NdG3AdSy+prZ531MoOjzU8yjuKoV20qa8Gacji1QKq&#10;LTaQg24KveU3NRJ+y3x4YA7HDnsGV0m4x49UgFWCXqJkBe73W/cRj9OAWkoaHOOS+l9r5gQl6pvB&#10;ObkYFEWc+3QohqNTPLhjzeJYY9b6CrB1Bri0LE9ixAe1E6UD/YQbZxZfRRUzHN8uadiJV6FbLrix&#10;uJjNEggn3bJwa+aWR9eR5thoj+0Tc7Zv9Dhsd7AbeDZ+1e8dNloamK0DyDoNw4HVvgC4JdI49Rst&#10;rqHjc0Id9u70DwAAAP//AwBQSwMEFAAGAAgAAAAhALxFyxncAAAACAEAAA8AAABkcnMvZG93bnJl&#10;di54bWxMj8FOwzAQRO9I/IO1SNxapxBKGuJUgAqXniio523s2hbxOrLdNPw97glus5rVzJtmPbme&#10;jSpE60nAYl4AU9R5aUkL+Pp8m1XAYkKS2HtSAn5UhHV7fdVgLf2ZPtS4S5rlEIo1CjApDTXnsTPK&#10;YZz7QVH2jj44TPkMmsuA5xzuen5XFEvu0FJuMDioV6O6793JCdi86JXuKgxmU0lrx2l/3Op3IW5v&#10;pucnYElN6e8ZLvgZHdrMdPAnkpH1AvKQJGC2LEtgF3vxWD4AO2R1XwBvG/5/QPsLAAD//wMAUEsB&#10;Ai0AFAAGAAgAAAAhALaDOJL+AAAA4QEAABMAAAAAAAAAAAAAAAAAAAAAAFtDb250ZW50X1R5cGVz&#10;XS54bWxQSwECLQAUAAYACAAAACEAOP0h/9YAAACUAQAACwAAAAAAAAAAAAAAAAAvAQAAX3JlbHMv&#10;LnJlbHNQSwECLQAUAAYACAAAACEAwVKG+p0CAAC/BQAADgAAAAAAAAAAAAAAAAAuAgAAZHJzL2Uy&#10;b0RvYy54bWxQSwECLQAUAAYACAAAACEAvEXLGdwAAAAIAQAADwAAAAAAAAAAAAAAAAD3BAAAZHJz&#10;L2Rvd25yZXYueG1sUEsFBgAAAAAEAAQA8wAAAAAGAAAAAA==&#10;" fillcolor="white [3201]" strokeweight=".5pt">
                <v:textbox>
                  <w:txbxContent>
                    <w:p w14:paraId="337A54FF" w14:textId="7E945B5F" w:rsidR="00C92FA5" w:rsidRPr="00EB49BA" w:rsidRDefault="00C92FA5" w:rsidP="00EB49BA">
                      <w:pPr>
                        <w:pStyle w:val="ListParagraph"/>
                        <w:numPr>
                          <w:ilvl w:val="0"/>
                          <w:numId w:val="41"/>
                        </w:numPr>
                        <w:jc w:val="center"/>
                        <w:rPr>
                          <w:rFonts w:ascii="Arial" w:hAnsi="Arial" w:cs="Arial"/>
                          <w:b/>
                          <w:lang w:eastAsia="fr-FR"/>
                        </w:rPr>
                      </w:pPr>
                      <w:r w:rsidRPr="00EB49BA">
                        <w:rPr>
                          <w:rFonts w:ascii="Arial" w:hAnsi="Arial" w:cs="Arial"/>
                          <w:b/>
                          <w:lang w:eastAsia="fr-FR"/>
                        </w:rPr>
                        <w:t>Tableau </w:t>
                      </w:r>
                      <w:proofErr w:type="gramStart"/>
                      <w:r w:rsidRPr="00EB49BA">
                        <w:rPr>
                          <w:rFonts w:ascii="Arial" w:hAnsi="Arial" w:cs="Arial"/>
                          <w:b/>
                          <w:lang w:eastAsia="fr-FR"/>
                        </w:rPr>
                        <w:t>:Budget</w:t>
                      </w:r>
                      <w:proofErr w:type="gramEnd"/>
                      <w:r w:rsidRPr="00EB49BA">
                        <w:rPr>
                          <w:rFonts w:ascii="Arial" w:hAnsi="Arial" w:cs="Arial"/>
                          <w:b/>
                          <w:lang w:eastAsia="fr-FR"/>
                        </w:rPr>
                        <w:t xml:space="preserve"> ( coûts et financement ) de l’ introduction vaccinale en USD 2017</w:t>
                      </w:r>
                    </w:p>
                    <w:p w14:paraId="771B93A6" w14:textId="77777777" w:rsidR="00C92FA5" w:rsidRDefault="00C92FA5"/>
                  </w:txbxContent>
                </v:textbox>
                <w10:wrap anchorx="margin"/>
              </v:shape>
            </w:pict>
          </mc:Fallback>
        </mc:AlternateContent>
      </w:r>
      <w:r>
        <w:rPr>
          <w:rFonts w:ascii="Arial" w:hAnsi="Arial" w:cs="Arial"/>
          <w:noProof/>
          <w:sz w:val="24"/>
          <w:szCs w:val="24"/>
          <w:lang w:eastAsia="fr-FR"/>
        </w:rPr>
        <mc:AlternateContent>
          <mc:Choice Requires="wps">
            <w:drawing>
              <wp:anchor distT="0" distB="0" distL="114300" distR="114300" simplePos="0" relativeHeight="251670528" behindDoc="0" locked="0" layoutInCell="1" allowOverlap="1" wp14:anchorId="1166D43F" wp14:editId="30E91D20">
                <wp:simplePos x="0" y="0"/>
                <wp:positionH relativeFrom="column">
                  <wp:posOffset>699770</wp:posOffset>
                </wp:positionH>
                <wp:positionV relativeFrom="paragraph">
                  <wp:posOffset>-500379</wp:posOffset>
                </wp:positionV>
                <wp:extent cx="7458075" cy="3429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458075"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9F1D1" id="Rectangle 3" o:spid="_x0000_s1026" style="position:absolute;margin-left:55.1pt;margin-top:-39.4pt;width:587.2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spvdQIAADkFAAAOAAAAZHJzL2Uyb0RvYy54bWysVFFP2zAQfp+0/2D5fSQt7YCKFFUgpkmI&#10;IWDi2Th2E8n2eWe3affrd3bSgADtYVofXJ/v7jvfl+98frGzhm0VhhZcxSdHJWfKSahbt674z8fr&#10;L6echShcLQw4VfG9Cvxi+fnTeecXagoNmFohIxAXFp2veBOjXxRFkI2yIhyBV46cGtCKSCauixpF&#10;R+jWFNOy/Fp0gLVHkCoEOr3qnXyZ8bVWMv7QOqjITMXpbjGvmNfntBbLc7FYo/BNK4driH+4hRWt&#10;o6Ij1JWIgm2wfQdlW4kQQMcjCbYArVupcg/UzaR8081DI7zKvRA5wY80hf8HK2+3d8jauuLHnDlh&#10;6RPdE2nCrY1ix4mezocFRT34OxysQNvU606jTf/UBdtlSvcjpWoXmaTDk9n8tDyZcybJdzybnpWZ&#10;8+Il22OI3xRYljYVR6qemRTbmxCpIoUeQshIt+nr513cG5WuYNy90tQGVZzm7CwgdWmQbQV9eiGl&#10;cnHSuxpRq/54XtIvNUlFxoxsZcCErFtjRuwBIInzPXYPM8SnVJX1NyaXf7tYnzxm5Mrg4phsWwf4&#10;EYChrobKffyBpJ6axNIz1Hv6yAi9+oOX1y1xfSNCvBNIcqfBoBGOP2jRBrqKw7DjrAH8/dF5iicV&#10;kpezjsan4uHXRqDizHx3pM+zyWyW5i0bs/nJlAx87Xl+7XEbewn0mSb0WHiZtyk+msNWI9gnmvRV&#10;qkou4STVrriMeDAuYz/W9FZItVrlMJoxL+KNe/AygSdWk5Yed08C/SC4SFK9hcOoicUb3fWxKdPB&#10;ahNBt1mUL7wOfNN8ZuEMb0l6AF7bOerlxVv+AQAA//8DAFBLAwQUAAYACAAAACEAcrC6+N0AAAAM&#10;AQAADwAAAGRycy9kb3ducmV2LnhtbEyPwW6DMBBE75X6D9ZW6i0xoKggiomqSL1U6iFpP2CDN5gG&#10;2wibAH/fzak9zu5o5k21X2wvbjSGzjsF6TYBQa7xunOtgu+v900BIkR0GnvvSMFKAfb140OFpfaz&#10;O9LtFFvBIS6UqMDEOJRShsaQxbD1Azn+XfxoMbIcW6lHnDnc9jJLkhdpsXPcYHCgg6HmeposlyAd&#10;1zSfD9dPs3x01K8/NK1KPT8tb68gIi3xzwx3fEaHmpnOfnI6iJ51mmRsVbDJC95wd2TFLgdx5lO2&#10;K0DWlfw/ov4FAAD//wMAUEsBAi0AFAAGAAgAAAAhALaDOJL+AAAA4QEAABMAAAAAAAAAAAAAAAAA&#10;AAAAAFtDb250ZW50X1R5cGVzXS54bWxQSwECLQAUAAYACAAAACEAOP0h/9YAAACUAQAACwAAAAAA&#10;AAAAAAAAAAAvAQAAX3JlbHMvLnJlbHNQSwECLQAUAAYACAAAACEASebKb3UCAAA5BQAADgAAAAAA&#10;AAAAAAAAAAAuAgAAZHJzL2Uyb0RvYy54bWxQSwECLQAUAAYACAAAACEAcrC6+N0AAAAMAQAADwAA&#10;AAAAAAAAAAAAAADPBAAAZHJzL2Rvd25yZXYueG1sUEsFBgAAAAAEAAQA8wAAANkFAAAAAA==&#10;" fillcolor="#5b9bd5 [3204]" strokecolor="#1f4d78 [1604]" strokeweight="1pt"/>
            </w:pict>
          </mc:Fallback>
        </mc:AlternateContent>
      </w:r>
    </w:p>
    <w:tbl>
      <w:tblPr>
        <w:tblW w:w="16280" w:type="dxa"/>
        <w:tblLook w:val="04A0" w:firstRow="1" w:lastRow="0" w:firstColumn="1" w:lastColumn="0" w:noHBand="0" w:noVBand="1"/>
      </w:tblPr>
      <w:tblGrid>
        <w:gridCol w:w="620"/>
        <w:gridCol w:w="3510"/>
        <w:gridCol w:w="1890"/>
        <w:gridCol w:w="1440"/>
        <w:gridCol w:w="1440"/>
        <w:gridCol w:w="1375"/>
        <w:gridCol w:w="1415"/>
        <w:gridCol w:w="4590"/>
      </w:tblGrid>
      <w:tr w:rsidR="00C92FA5" w:rsidRPr="00C92FA5" w14:paraId="6742E795" w14:textId="77777777" w:rsidTr="00C92FA5">
        <w:trPr>
          <w:trHeight w:val="1215"/>
        </w:trPr>
        <w:tc>
          <w:tcPr>
            <w:tcW w:w="620" w:type="dxa"/>
            <w:tcBorders>
              <w:top w:val="single" w:sz="8" w:space="0" w:color="000000"/>
              <w:left w:val="single" w:sz="8" w:space="0" w:color="000000"/>
              <w:bottom w:val="single" w:sz="8" w:space="0" w:color="000000"/>
              <w:right w:val="single" w:sz="8" w:space="0" w:color="000000"/>
            </w:tcBorders>
            <w:shd w:val="clear" w:color="000000" w:fill="006460"/>
            <w:vAlign w:val="center"/>
            <w:hideMark/>
          </w:tcPr>
          <w:p w14:paraId="3846A472" w14:textId="77777777" w:rsidR="00C92FA5" w:rsidRPr="00C92FA5" w:rsidRDefault="00C92FA5" w:rsidP="00C92FA5">
            <w:pPr>
              <w:spacing w:after="0" w:line="240" w:lineRule="auto"/>
              <w:jc w:val="center"/>
              <w:rPr>
                <w:rFonts w:ascii="Calibri" w:eastAsia="Times New Roman" w:hAnsi="Calibri" w:cs="Times New Roman"/>
                <w:b/>
                <w:bCs/>
                <w:color w:val="FFFFFF"/>
              </w:rPr>
            </w:pPr>
            <w:r w:rsidRPr="00C92FA5">
              <w:rPr>
                <w:rFonts w:ascii="Calibri" w:eastAsia="Times New Roman" w:hAnsi="Calibri" w:cs="Times New Roman"/>
                <w:b/>
                <w:bCs/>
                <w:color w:val="FFFFFF"/>
              </w:rPr>
              <w:t> </w:t>
            </w:r>
          </w:p>
        </w:tc>
        <w:tc>
          <w:tcPr>
            <w:tcW w:w="3510" w:type="dxa"/>
            <w:tcBorders>
              <w:top w:val="single" w:sz="8" w:space="0" w:color="000000"/>
              <w:left w:val="nil"/>
              <w:bottom w:val="single" w:sz="8" w:space="0" w:color="000000"/>
              <w:right w:val="single" w:sz="8" w:space="0" w:color="000000"/>
            </w:tcBorders>
            <w:shd w:val="clear" w:color="000000" w:fill="006460"/>
            <w:vAlign w:val="center"/>
            <w:hideMark/>
          </w:tcPr>
          <w:p w14:paraId="091F8248" w14:textId="77777777" w:rsidR="00C92FA5" w:rsidRPr="00C92FA5" w:rsidRDefault="00C92FA5" w:rsidP="00C92FA5">
            <w:pPr>
              <w:spacing w:after="0" w:line="240" w:lineRule="auto"/>
              <w:jc w:val="center"/>
              <w:rPr>
                <w:rFonts w:ascii="Calibri" w:eastAsia="Times New Roman" w:hAnsi="Calibri" w:cs="Times New Roman"/>
                <w:color w:val="FFFFFF"/>
              </w:rPr>
            </w:pPr>
            <w:r w:rsidRPr="00C92FA5">
              <w:rPr>
                <w:rFonts w:ascii="Calibri" w:eastAsia="Times New Roman" w:hAnsi="Calibri" w:cs="Times New Roman"/>
                <w:color w:val="FFFFFF"/>
              </w:rPr>
              <w:t> </w:t>
            </w:r>
          </w:p>
        </w:tc>
        <w:tc>
          <w:tcPr>
            <w:tcW w:w="1890" w:type="dxa"/>
            <w:tcBorders>
              <w:top w:val="single" w:sz="8" w:space="0" w:color="000000"/>
              <w:left w:val="nil"/>
              <w:bottom w:val="single" w:sz="8" w:space="0" w:color="000000"/>
              <w:right w:val="single" w:sz="8" w:space="0" w:color="000000"/>
            </w:tcBorders>
            <w:shd w:val="clear" w:color="000000" w:fill="006460"/>
            <w:vAlign w:val="center"/>
            <w:hideMark/>
          </w:tcPr>
          <w:p w14:paraId="18D5C7F8" w14:textId="77777777" w:rsidR="00C92FA5" w:rsidRPr="00C92FA5" w:rsidRDefault="00C92FA5" w:rsidP="00C92FA5">
            <w:pPr>
              <w:spacing w:after="0" w:line="240" w:lineRule="auto"/>
              <w:jc w:val="center"/>
              <w:rPr>
                <w:rFonts w:ascii="Calibri" w:eastAsia="Times New Roman" w:hAnsi="Calibri" w:cs="Times New Roman"/>
                <w:b/>
                <w:bCs/>
                <w:color w:val="FFFFFF"/>
              </w:rPr>
            </w:pPr>
            <w:r w:rsidRPr="00C92FA5">
              <w:rPr>
                <w:rFonts w:ascii="Calibri" w:eastAsia="Times New Roman" w:hAnsi="Calibri" w:cs="Times New Roman"/>
                <w:b/>
                <w:bCs/>
                <w:color w:val="FFFFFF"/>
              </w:rPr>
              <w:t> </w:t>
            </w:r>
          </w:p>
        </w:tc>
        <w:tc>
          <w:tcPr>
            <w:tcW w:w="1440" w:type="dxa"/>
            <w:tcBorders>
              <w:top w:val="single" w:sz="8" w:space="0" w:color="000000"/>
              <w:left w:val="nil"/>
              <w:bottom w:val="single" w:sz="8" w:space="0" w:color="000000"/>
              <w:right w:val="single" w:sz="8" w:space="0" w:color="000000"/>
            </w:tcBorders>
            <w:shd w:val="clear" w:color="000000" w:fill="006460"/>
            <w:vAlign w:val="center"/>
            <w:hideMark/>
          </w:tcPr>
          <w:p w14:paraId="5C653754" w14:textId="77777777" w:rsidR="00C92FA5" w:rsidRPr="00C92FA5" w:rsidRDefault="00C92FA5" w:rsidP="00C92FA5">
            <w:pPr>
              <w:spacing w:after="0" w:line="240" w:lineRule="auto"/>
              <w:jc w:val="center"/>
              <w:rPr>
                <w:rFonts w:ascii="Calibri" w:eastAsia="Times New Roman" w:hAnsi="Calibri" w:cs="Times New Roman"/>
                <w:b/>
                <w:bCs/>
                <w:color w:val="FFFFFF"/>
                <w:lang w:val="en-US"/>
              </w:rPr>
            </w:pPr>
            <w:r w:rsidRPr="00C92FA5">
              <w:rPr>
                <w:rFonts w:ascii="Calibri" w:eastAsia="Times New Roman" w:hAnsi="Calibri" w:cs="Times New Roman"/>
                <w:b/>
                <w:bCs/>
                <w:color w:val="FFFFFF"/>
              </w:rPr>
              <w:t xml:space="preserve"> </w:t>
            </w:r>
            <w:proofErr w:type="spellStart"/>
            <w:r w:rsidRPr="00C92FA5">
              <w:rPr>
                <w:rFonts w:ascii="Calibri" w:eastAsia="Times New Roman" w:hAnsi="Calibri" w:cs="Times New Roman"/>
                <w:b/>
                <w:bCs/>
                <w:color w:val="FFFFFF"/>
                <w:lang w:val="en-US"/>
              </w:rPr>
              <w:t>Financement</w:t>
            </w:r>
            <w:proofErr w:type="spellEnd"/>
            <w:r w:rsidRPr="00C92FA5">
              <w:rPr>
                <w:rFonts w:ascii="Calibri" w:eastAsia="Times New Roman" w:hAnsi="Calibri" w:cs="Times New Roman"/>
                <w:b/>
                <w:bCs/>
                <w:color w:val="FFFFFF"/>
                <w:lang w:val="en-US"/>
              </w:rPr>
              <w:t xml:space="preserve"> public </w:t>
            </w:r>
          </w:p>
        </w:tc>
        <w:tc>
          <w:tcPr>
            <w:tcW w:w="2815" w:type="dxa"/>
            <w:gridSpan w:val="2"/>
            <w:tcBorders>
              <w:top w:val="single" w:sz="8" w:space="0" w:color="000000"/>
              <w:left w:val="nil"/>
              <w:bottom w:val="single" w:sz="8" w:space="0" w:color="000000"/>
              <w:right w:val="single" w:sz="8" w:space="0" w:color="000000"/>
            </w:tcBorders>
            <w:shd w:val="clear" w:color="000000" w:fill="006460"/>
            <w:vAlign w:val="center"/>
            <w:hideMark/>
          </w:tcPr>
          <w:p w14:paraId="3208813C" w14:textId="77777777" w:rsidR="00C92FA5" w:rsidRPr="00C92FA5" w:rsidRDefault="00C92FA5" w:rsidP="00C92FA5">
            <w:pPr>
              <w:spacing w:after="0" w:line="240" w:lineRule="auto"/>
              <w:jc w:val="center"/>
              <w:rPr>
                <w:rFonts w:ascii="Calibri" w:eastAsia="Times New Roman" w:hAnsi="Calibri" w:cs="Times New Roman"/>
                <w:b/>
                <w:bCs/>
                <w:color w:val="FFFFFF"/>
                <w:lang w:val="en-US"/>
              </w:rPr>
            </w:pPr>
            <w:r w:rsidRPr="00C92FA5">
              <w:rPr>
                <w:rFonts w:ascii="Calibri" w:eastAsia="Times New Roman" w:hAnsi="Calibri" w:cs="Times New Roman"/>
                <w:b/>
                <w:bCs/>
                <w:color w:val="FFFFFF"/>
                <w:lang w:val="en-US"/>
              </w:rPr>
              <w:t xml:space="preserve"> </w:t>
            </w:r>
            <w:proofErr w:type="spellStart"/>
            <w:r w:rsidRPr="00C92FA5">
              <w:rPr>
                <w:rFonts w:ascii="Calibri" w:eastAsia="Times New Roman" w:hAnsi="Calibri" w:cs="Times New Roman"/>
                <w:b/>
                <w:bCs/>
                <w:color w:val="FFFFFF"/>
                <w:lang w:val="en-US"/>
              </w:rPr>
              <w:t>Soutien</w:t>
            </w:r>
            <w:proofErr w:type="spellEnd"/>
            <w:r w:rsidRPr="00C92FA5">
              <w:rPr>
                <w:rFonts w:ascii="Calibri" w:eastAsia="Times New Roman" w:hAnsi="Calibri" w:cs="Times New Roman"/>
                <w:b/>
                <w:bCs/>
                <w:color w:val="FFFFFF"/>
                <w:lang w:val="en-US"/>
              </w:rPr>
              <w:t xml:space="preserve"> des </w:t>
            </w:r>
            <w:proofErr w:type="spellStart"/>
            <w:r w:rsidRPr="00C92FA5">
              <w:rPr>
                <w:rFonts w:ascii="Calibri" w:eastAsia="Times New Roman" w:hAnsi="Calibri" w:cs="Times New Roman"/>
                <w:b/>
                <w:bCs/>
                <w:color w:val="FFFFFF"/>
                <w:lang w:val="en-US"/>
              </w:rPr>
              <w:t>partenaires</w:t>
            </w:r>
            <w:proofErr w:type="spellEnd"/>
            <w:r w:rsidRPr="00C92FA5">
              <w:rPr>
                <w:rFonts w:ascii="Calibri" w:eastAsia="Times New Roman" w:hAnsi="Calibri" w:cs="Times New Roman"/>
                <w:b/>
                <w:bCs/>
                <w:color w:val="FFFFFF"/>
                <w:lang w:val="en-US"/>
              </w:rPr>
              <w:t xml:space="preserve">* </w:t>
            </w:r>
          </w:p>
        </w:tc>
        <w:tc>
          <w:tcPr>
            <w:tcW w:w="1415" w:type="dxa"/>
            <w:tcBorders>
              <w:top w:val="single" w:sz="8" w:space="0" w:color="auto"/>
              <w:left w:val="single" w:sz="8" w:space="0" w:color="auto"/>
              <w:bottom w:val="single" w:sz="8" w:space="0" w:color="auto"/>
              <w:right w:val="single" w:sz="8" w:space="0" w:color="auto"/>
            </w:tcBorders>
            <w:shd w:val="clear" w:color="000000" w:fill="006460"/>
            <w:vAlign w:val="center"/>
            <w:hideMark/>
          </w:tcPr>
          <w:p w14:paraId="0B52ADF9" w14:textId="77777777" w:rsidR="00C92FA5" w:rsidRPr="00C92FA5" w:rsidRDefault="00C92FA5" w:rsidP="00C92FA5">
            <w:pPr>
              <w:spacing w:after="0" w:line="240" w:lineRule="auto"/>
              <w:jc w:val="center"/>
              <w:rPr>
                <w:rFonts w:ascii="Calibri" w:eastAsia="Times New Roman" w:hAnsi="Calibri" w:cs="Times New Roman"/>
                <w:b/>
                <w:bCs/>
                <w:color w:val="FFFFFF"/>
              </w:rPr>
            </w:pPr>
            <w:r w:rsidRPr="00C92FA5">
              <w:rPr>
                <w:rFonts w:ascii="Calibri" w:eastAsia="Times New Roman" w:hAnsi="Calibri" w:cs="Times New Roman"/>
                <w:b/>
                <w:bCs/>
                <w:color w:val="FFFFFF"/>
              </w:rPr>
              <w:t xml:space="preserve"> Financement existant de </w:t>
            </w:r>
            <w:proofErr w:type="spellStart"/>
            <w:r w:rsidRPr="00C92FA5">
              <w:rPr>
                <w:rFonts w:ascii="Calibri" w:eastAsia="Times New Roman" w:hAnsi="Calibri" w:cs="Times New Roman"/>
                <w:b/>
                <w:bCs/>
                <w:color w:val="FFFFFF"/>
              </w:rPr>
              <w:t>Gavi</w:t>
            </w:r>
            <w:proofErr w:type="spellEnd"/>
            <w:r w:rsidRPr="00C92FA5">
              <w:rPr>
                <w:rFonts w:ascii="Calibri" w:eastAsia="Times New Roman" w:hAnsi="Calibri" w:cs="Times New Roman"/>
                <w:b/>
                <w:bCs/>
                <w:color w:val="FFFFFF"/>
              </w:rPr>
              <w:t xml:space="preserve"> au RSS </w:t>
            </w:r>
          </w:p>
        </w:tc>
        <w:tc>
          <w:tcPr>
            <w:tcW w:w="4590" w:type="dxa"/>
            <w:tcBorders>
              <w:top w:val="single" w:sz="8" w:space="0" w:color="000000"/>
              <w:left w:val="nil"/>
              <w:bottom w:val="single" w:sz="8" w:space="0" w:color="000000"/>
              <w:right w:val="single" w:sz="8" w:space="0" w:color="000000"/>
            </w:tcBorders>
            <w:shd w:val="clear" w:color="000000" w:fill="006460"/>
            <w:vAlign w:val="center"/>
            <w:hideMark/>
          </w:tcPr>
          <w:p w14:paraId="7DE8CE65" w14:textId="77777777" w:rsidR="00C92FA5" w:rsidRPr="00C92FA5" w:rsidRDefault="00C92FA5" w:rsidP="00C92FA5">
            <w:pPr>
              <w:spacing w:after="0" w:line="240" w:lineRule="auto"/>
              <w:jc w:val="center"/>
              <w:rPr>
                <w:rFonts w:ascii="Calibri" w:eastAsia="Times New Roman" w:hAnsi="Calibri" w:cs="Times New Roman"/>
                <w:b/>
                <w:bCs/>
                <w:color w:val="FFFFFF"/>
              </w:rPr>
            </w:pPr>
            <w:r w:rsidRPr="00C92FA5">
              <w:rPr>
                <w:rFonts w:ascii="Calibri" w:eastAsia="Times New Roman" w:hAnsi="Calibri" w:cs="Times New Roman"/>
                <w:b/>
                <w:bCs/>
                <w:color w:val="FFFFFF"/>
              </w:rPr>
              <w:t xml:space="preserve"> Subvention d'introduction pour le vaccin demandée </w:t>
            </w:r>
          </w:p>
        </w:tc>
      </w:tr>
      <w:tr w:rsidR="00C92FA5" w:rsidRPr="00C92FA5" w14:paraId="6027A2E0" w14:textId="77777777" w:rsidTr="00C92FA5">
        <w:trPr>
          <w:trHeight w:val="407"/>
        </w:trPr>
        <w:tc>
          <w:tcPr>
            <w:tcW w:w="620" w:type="dxa"/>
            <w:vMerge w:val="restart"/>
            <w:tcBorders>
              <w:top w:val="nil"/>
              <w:left w:val="single" w:sz="8" w:space="0" w:color="000000"/>
              <w:bottom w:val="single" w:sz="8" w:space="0" w:color="000000"/>
              <w:right w:val="single" w:sz="8" w:space="0" w:color="000000"/>
            </w:tcBorders>
            <w:shd w:val="clear" w:color="000000" w:fill="006460"/>
            <w:vAlign w:val="center"/>
            <w:hideMark/>
          </w:tcPr>
          <w:p w14:paraId="0CBB38BE" w14:textId="77777777" w:rsidR="00C92FA5" w:rsidRPr="00C92FA5" w:rsidRDefault="00C92FA5" w:rsidP="00C92FA5">
            <w:pPr>
              <w:spacing w:after="0" w:line="240" w:lineRule="auto"/>
              <w:jc w:val="center"/>
              <w:rPr>
                <w:rFonts w:ascii="Calibri" w:eastAsia="Times New Roman" w:hAnsi="Calibri" w:cs="Times New Roman"/>
                <w:b/>
                <w:bCs/>
                <w:color w:val="FFFFFF"/>
              </w:rPr>
            </w:pPr>
            <w:r w:rsidRPr="00C92FA5">
              <w:rPr>
                <w:rFonts w:ascii="Calibri" w:eastAsia="Times New Roman" w:hAnsi="Calibri" w:cs="Times New Roman"/>
                <w:b/>
                <w:bCs/>
                <w:color w:val="FFFFFF"/>
              </w:rPr>
              <w:t> </w:t>
            </w:r>
          </w:p>
        </w:tc>
        <w:tc>
          <w:tcPr>
            <w:tcW w:w="3510" w:type="dxa"/>
            <w:vMerge w:val="restart"/>
            <w:tcBorders>
              <w:top w:val="nil"/>
              <w:left w:val="single" w:sz="8" w:space="0" w:color="000000"/>
              <w:bottom w:val="single" w:sz="8" w:space="0" w:color="000000"/>
              <w:right w:val="single" w:sz="8" w:space="0" w:color="000000"/>
            </w:tcBorders>
            <w:shd w:val="clear" w:color="000000" w:fill="006460"/>
            <w:vAlign w:val="center"/>
            <w:hideMark/>
          </w:tcPr>
          <w:p w14:paraId="057C7CEF" w14:textId="77777777" w:rsidR="00C92FA5" w:rsidRPr="00C92FA5" w:rsidRDefault="00C92FA5" w:rsidP="00C92FA5">
            <w:pPr>
              <w:spacing w:after="0" w:line="240" w:lineRule="auto"/>
              <w:jc w:val="center"/>
              <w:rPr>
                <w:rFonts w:ascii="Calibri" w:eastAsia="Times New Roman" w:hAnsi="Calibri" w:cs="Times New Roman"/>
                <w:b/>
                <w:bCs/>
                <w:color w:val="FFFFFF"/>
                <w:lang w:val="en-US"/>
              </w:rPr>
            </w:pPr>
            <w:r w:rsidRPr="00C92FA5">
              <w:rPr>
                <w:rFonts w:ascii="Calibri" w:eastAsia="Times New Roman" w:hAnsi="Calibri" w:cs="Times New Roman"/>
                <w:b/>
                <w:bCs/>
                <w:color w:val="FFFFFF"/>
                <w:lang w:val="en-US"/>
              </w:rPr>
              <w:t xml:space="preserve">Poste </w:t>
            </w:r>
            <w:proofErr w:type="spellStart"/>
            <w:r w:rsidRPr="00C92FA5">
              <w:rPr>
                <w:rFonts w:ascii="Calibri" w:eastAsia="Times New Roman" w:hAnsi="Calibri" w:cs="Times New Roman"/>
                <w:b/>
                <w:bCs/>
                <w:color w:val="FFFFFF"/>
                <w:lang w:val="en-US"/>
              </w:rPr>
              <w:t>budgétaire</w:t>
            </w:r>
            <w:proofErr w:type="spellEnd"/>
          </w:p>
        </w:tc>
        <w:tc>
          <w:tcPr>
            <w:tcW w:w="1890" w:type="dxa"/>
            <w:tcBorders>
              <w:top w:val="nil"/>
              <w:left w:val="nil"/>
              <w:bottom w:val="nil"/>
              <w:right w:val="single" w:sz="8" w:space="0" w:color="000000"/>
            </w:tcBorders>
            <w:shd w:val="clear" w:color="000000" w:fill="006460"/>
            <w:vAlign w:val="center"/>
            <w:hideMark/>
          </w:tcPr>
          <w:p w14:paraId="13D1A13D" w14:textId="77777777" w:rsidR="00C92FA5" w:rsidRPr="00C92FA5" w:rsidRDefault="00C92FA5" w:rsidP="00C92FA5">
            <w:pPr>
              <w:spacing w:after="0" w:line="240" w:lineRule="auto"/>
              <w:jc w:val="center"/>
              <w:rPr>
                <w:rFonts w:ascii="Calibri" w:eastAsia="Times New Roman" w:hAnsi="Calibri" w:cs="Times New Roman"/>
                <w:b/>
                <w:bCs/>
                <w:color w:val="FFFFFF"/>
                <w:lang w:val="en-US"/>
              </w:rPr>
            </w:pPr>
            <w:r w:rsidRPr="00C92FA5">
              <w:rPr>
                <w:rFonts w:ascii="Calibri" w:eastAsia="Times New Roman" w:hAnsi="Calibri" w:cs="Times New Roman"/>
                <w:b/>
                <w:bCs/>
                <w:color w:val="FFFFFF"/>
                <w:lang w:val="en-US"/>
              </w:rPr>
              <w:t xml:space="preserve"> COUT TOTAL </w:t>
            </w:r>
          </w:p>
        </w:tc>
        <w:tc>
          <w:tcPr>
            <w:tcW w:w="1440" w:type="dxa"/>
            <w:tcBorders>
              <w:top w:val="nil"/>
              <w:left w:val="nil"/>
              <w:bottom w:val="nil"/>
              <w:right w:val="single" w:sz="8" w:space="0" w:color="000000"/>
            </w:tcBorders>
            <w:shd w:val="clear" w:color="000000" w:fill="006460"/>
            <w:vAlign w:val="center"/>
            <w:hideMark/>
          </w:tcPr>
          <w:p w14:paraId="6C234E6A" w14:textId="77777777" w:rsidR="00C92FA5" w:rsidRPr="00C92FA5" w:rsidRDefault="00C92FA5" w:rsidP="00C92FA5">
            <w:pPr>
              <w:spacing w:after="0" w:line="240" w:lineRule="auto"/>
              <w:jc w:val="center"/>
              <w:rPr>
                <w:rFonts w:ascii="Calibri" w:eastAsia="Times New Roman" w:hAnsi="Calibri" w:cs="Times New Roman"/>
                <w:b/>
                <w:bCs/>
                <w:color w:val="FFFFFF"/>
                <w:lang w:val="en-US"/>
              </w:rPr>
            </w:pPr>
            <w:r w:rsidRPr="00C92FA5">
              <w:rPr>
                <w:rFonts w:ascii="Calibri" w:eastAsia="Times New Roman" w:hAnsi="Calibri" w:cs="Times New Roman"/>
                <w:b/>
                <w:bCs/>
                <w:color w:val="FFFFFF"/>
                <w:lang w:val="en-US"/>
              </w:rPr>
              <w:t xml:space="preserve"> </w:t>
            </w:r>
            <w:proofErr w:type="spellStart"/>
            <w:r w:rsidRPr="00C92FA5">
              <w:rPr>
                <w:rFonts w:ascii="Calibri" w:eastAsia="Times New Roman" w:hAnsi="Calibri" w:cs="Times New Roman"/>
                <w:b/>
                <w:bCs/>
                <w:color w:val="FFFFFF"/>
                <w:lang w:val="en-US"/>
              </w:rPr>
              <w:t>Montant</w:t>
            </w:r>
            <w:proofErr w:type="spellEnd"/>
            <w:r w:rsidRPr="00C92FA5">
              <w:rPr>
                <w:rFonts w:ascii="Calibri" w:eastAsia="Times New Roman" w:hAnsi="Calibri" w:cs="Times New Roman"/>
                <w:b/>
                <w:bCs/>
                <w:color w:val="FFFFFF"/>
                <w:lang w:val="en-US"/>
              </w:rPr>
              <w:t xml:space="preserve"> </w:t>
            </w:r>
          </w:p>
        </w:tc>
        <w:tc>
          <w:tcPr>
            <w:tcW w:w="1440" w:type="dxa"/>
            <w:vMerge w:val="restart"/>
            <w:tcBorders>
              <w:top w:val="nil"/>
              <w:left w:val="single" w:sz="8" w:space="0" w:color="000000"/>
              <w:bottom w:val="single" w:sz="8" w:space="0" w:color="000000"/>
              <w:right w:val="single" w:sz="8" w:space="0" w:color="000000"/>
            </w:tcBorders>
            <w:shd w:val="clear" w:color="000000" w:fill="006460"/>
            <w:vAlign w:val="center"/>
            <w:hideMark/>
          </w:tcPr>
          <w:p w14:paraId="21842D9F" w14:textId="77777777" w:rsidR="00C92FA5" w:rsidRPr="00C92FA5" w:rsidRDefault="00C92FA5" w:rsidP="00C92FA5">
            <w:pPr>
              <w:spacing w:after="0" w:line="240" w:lineRule="auto"/>
              <w:jc w:val="center"/>
              <w:rPr>
                <w:rFonts w:ascii="Calibri" w:eastAsia="Times New Roman" w:hAnsi="Calibri" w:cs="Times New Roman"/>
                <w:b/>
                <w:bCs/>
                <w:color w:val="FFFFFF"/>
                <w:lang w:val="en-US"/>
              </w:rPr>
            </w:pPr>
            <w:r w:rsidRPr="00C92FA5">
              <w:rPr>
                <w:rFonts w:ascii="Calibri" w:eastAsia="Times New Roman" w:hAnsi="Calibri" w:cs="Times New Roman"/>
                <w:b/>
                <w:bCs/>
                <w:color w:val="FFFFFF"/>
                <w:lang w:val="en-US"/>
              </w:rPr>
              <w:t xml:space="preserve"> Nom </w:t>
            </w:r>
          </w:p>
        </w:tc>
        <w:tc>
          <w:tcPr>
            <w:tcW w:w="1375" w:type="dxa"/>
            <w:tcBorders>
              <w:top w:val="nil"/>
              <w:left w:val="nil"/>
              <w:bottom w:val="nil"/>
              <w:right w:val="single" w:sz="8" w:space="0" w:color="000000"/>
            </w:tcBorders>
            <w:shd w:val="clear" w:color="000000" w:fill="006460"/>
            <w:vAlign w:val="center"/>
            <w:hideMark/>
          </w:tcPr>
          <w:p w14:paraId="66D70301" w14:textId="77777777" w:rsidR="00C92FA5" w:rsidRPr="00C92FA5" w:rsidRDefault="00C92FA5" w:rsidP="00C92FA5">
            <w:pPr>
              <w:spacing w:after="0" w:line="240" w:lineRule="auto"/>
              <w:jc w:val="center"/>
              <w:rPr>
                <w:rFonts w:ascii="Calibri" w:eastAsia="Times New Roman" w:hAnsi="Calibri" w:cs="Times New Roman"/>
                <w:b/>
                <w:bCs/>
                <w:color w:val="FFFFFF"/>
                <w:lang w:val="en-US"/>
              </w:rPr>
            </w:pPr>
            <w:r w:rsidRPr="00C92FA5">
              <w:rPr>
                <w:rFonts w:ascii="Calibri" w:eastAsia="Times New Roman" w:hAnsi="Calibri" w:cs="Times New Roman"/>
                <w:b/>
                <w:bCs/>
                <w:color w:val="FFFFFF"/>
                <w:lang w:val="en-US"/>
              </w:rPr>
              <w:t xml:space="preserve"> </w:t>
            </w:r>
            <w:proofErr w:type="spellStart"/>
            <w:r w:rsidRPr="00C92FA5">
              <w:rPr>
                <w:rFonts w:ascii="Calibri" w:eastAsia="Times New Roman" w:hAnsi="Calibri" w:cs="Times New Roman"/>
                <w:b/>
                <w:bCs/>
                <w:color w:val="FFFFFF"/>
                <w:lang w:val="en-US"/>
              </w:rPr>
              <w:t>Montant</w:t>
            </w:r>
            <w:proofErr w:type="spellEnd"/>
            <w:r w:rsidRPr="00C92FA5">
              <w:rPr>
                <w:rFonts w:ascii="Calibri" w:eastAsia="Times New Roman" w:hAnsi="Calibri" w:cs="Times New Roman"/>
                <w:b/>
                <w:bCs/>
                <w:color w:val="FFFFFF"/>
                <w:lang w:val="en-US"/>
              </w:rPr>
              <w:t xml:space="preserve"> </w:t>
            </w:r>
          </w:p>
        </w:tc>
        <w:tc>
          <w:tcPr>
            <w:tcW w:w="1415" w:type="dxa"/>
            <w:tcBorders>
              <w:top w:val="nil"/>
              <w:left w:val="nil"/>
              <w:bottom w:val="nil"/>
              <w:right w:val="single" w:sz="8" w:space="0" w:color="000000"/>
            </w:tcBorders>
            <w:shd w:val="clear" w:color="000000" w:fill="006460"/>
            <w:vAlign w:val="center"/>
            <w:hideMark/>
          </w:tcPr>
          <w:p w14:paraId="619B19D3" w14:textId="77777777" w:rsidR="00C92FA5" w:rsidRPr="00C92FA5" w:rsidRDefault="00C92FA5" w:rsidP="00C92FA5">
            <w:pPr>
              <w:spacing w:after="0" w:line="240" w:lineRule="auto"/>
              <w:jc w:val="center"/>
              <w:rPr>
                <w:rFonts w:ascii="Calibri" w:eastAsia="Times New Roman" w:hAnsi="Calibri" w:cs="Times New Roman"/>
                <w:b/>
                <w:bCs/>
                <w:color w:val="FFFFFF"/>
                <w:lang w:val="en-US"/>
              </w:rPr>
            </w:pPr>
            <w:r w:rsidRPr="00C92FA5">
              <w:rPr>
                <w:rFonts w:ascii="Calibri" w:eastAsia="Times New Roman" w:hAnsi="Calibri" w:cs="Times New Roman"/>
                <w:b/>
                <w:bCs/>
                <w:color w:val="FFFFFF"/>
                <w:lang w:val="en-US"/>
              </w:rPr>
              <w:t xml:space="preserve"> </w:t>
            </w:r>
            <w:proofErr w:type="spellStart"/>
            <w:r w:rsidRPr="00C92FA5">
              <w:rPr>
                <w:rFonts w:ascii="Calibri" w:eastAsia="Times New Roman" w:hAnsi="Calibri" w:cs="Times New Roman"/>
                <w:b/>
                <w:bCs/>
                <w:color w:val="FFFFFF"/>
                <w:lang w:val="en-US"/>
              </w:rPr>
              <w:t>Montant</w:t>
            </w:r>
            <w:proofErr w:type="spellEnd"/>
            <w:r w:rsidRPr="00C92FA5">
              <w:rPr>
                <w:rFonts w:ascii="Calibri" w:eastAsia="Times New Roman" w:hAnsi="Calibri" w:cs="Times New Roman"/>
                <w:b/>
                <w:bCs/>
                <w:color w:val="FFFFFF"/>
                <w:lang w:val="en-US"/>
              </w:rPr>
              <w:t xml:space="preserve"> </w:t>
            </w:r>
          </w:p>
        </w:tc>
        <w:tc>
          <w:tcPr>
            <w:tcW w:w="4590" w:type="dxa"/>
            <w:tcBorders>
              <w:top w:val="nil"/>
              <w:left w:val="nil"/>
              <w:bottom w:val="nil"/>
              <w:right w:val="single" w:sz="8" w:space="0" w:color="000000"/>
            </w:tcBorders>
            <w:shd w:val="clear" w:color="000000" w:fill="006460"/>
            <w:vAlign w:val="center"/>
            <w:hideMark/>
          </w:tcPr>
          <w:p w14:paraId="163A930A" w14:textId="77777777" w:rsidR="00C92FA5" w:rsidRPr="00C92FA5" w:rsidRDefault="00C92FA5" w:rsidP="00C92FA5">
            <w:pPr>
              <w:spacing w:after="0" w:line="240" w:lineRule="auto"/>
              <w:jc w:val="center"/>
              <w:rPr>
                <w:rFonts w:ascii="Calibri" w:eastAsia="Times New Roman" w:hAnsi="Calibri" w:cs="Times New Roman"/>
                <w:b/>
                <w:bCs/>
                <w:color w:val="FFFFFF"/>
                <w:lang w:val="en-US"/>
              </w:rPr>
            </w:pPr>
            <w:r w:rsidRPr="00C92FA5">
              <w:rPr>
                <w:rFonts w:ascii="Calibri" w:eastAsia="Times New Roman" w:hAnsi="Calibri" w:cs="Times New Roman"/>
                <w:b/>
                <w:bCs/>
                <w:color w:val="FFFFFF"/>
                <w:lang w:val="en-US"/>
              </w:rPr>
              <w:t xml:space="preserve"> </w:t>
            </w:r>
            <w:proofErr w:type="spellStart"/>
            <w:r w:rsidRPr="00C92FA5">
              <w:rPr>
                <w:rFonts w:ascii="Calibri" w:eastAsia="Times New Roman" w:hAnsi="Calibri" w:cs="Times New Roman"/>
                <w:b/>
                <w:bCs/>
                <w:color w:val="FFFFFF"/>
                <w:lang w:val="en-US"/>
              </w:rPr>
              <w:t>Montant</w:t>
            </w:r>
            <w:proofErr w:type="spellEnd"/>
            <w:r w:rsidRPr="00C92FA5">
              <w:rPr>
                <w:rFonts w:ascii="Calibri" w:eastAsia="Times New Roman" w:hAnsi="Calibri" w:cs="Times New Roman"/>
                <w:b/>
                <w:bCs/>
                <w:color w:val="FFFFFF"/>
                <w:lang w:val="en-US"/>
              </w:rPr>
              <w:t xml:space="preserve"> </w:t>
            </w:r>
            <w:proofErr w:type="spellStart"/>
            <w:r w:rsidRPr="00C92FA5">
              <w:rPr>
                <w:rFonts w:ascii="Calibri" w:eastAsia="Times New Roman" w:hAnsi="Calibri" w:cs="Times New Roman"/>
                <w:b/>
                <w:bCs/>
                <w:color w:val="FFFFFF"/>
                <w:lang w:val="en-US"/>
              </w:rPr>
              <w:t>requis</w:t>
            </w:r>
            <w:proofErr w:type="spellEnd"/>
            <w:r w:rsidRPr="00C92FA5">
              <w:rPr>
                <w:rFonts w:ascii="Calibri" w:eastAsia="Times New Roman" w:hAnsi="Calibri" w:cs="Times New Roman"/>
                <w:b/>
                <w:bCs/>
                <w:color w:val="FFFFFF"/>
                <w:lang w:val="en-US"/>
              </w:rPr>
              <w:t xml:space="preserve"> </w:t>
            </w:r>
          </w:p>
        </w:tc>
      </w:tr>
      <w:tr w:rsidR="00C92FA5" w:rsidRPr="00C92FA5" w14:paraId="3DCE428E" w14:textId="77777777" w:rsidTr="00C92FA5">
        <w:trPr>
          <w:trHeight w:val="315"/>
        </w:trPr>
        <w:tc>
          <w:tcPr>
            <w:tcW w:w="620" w:type="dxa"/>
            <w:vMerge/>
            <w:tcBorders>
              <w:top w:val="nil"/>
              <w:left w:val="single" w:sz="8" w:space="0" w:color="000000"/>
              <w:bottom w:val="single" w:sz="8" w:space="0" w:color="000000"/>
              <w:right w:val="single" w:sz="8" w:space="0" w:color="000000"/>
            </w:tcBorders>
            <w:vAlign w:val="center"/>
            <w:hideMark/>
          </w:tcPr>
          <w:p w14:paraId="6BA046B6" w14:textId="77777777" w:rsidR="00C92FA5" w:rsidRPr="00C92FA5" w:rsidRDefault="00C92FA5" w:rsidP="00C92FA5">
            <w:pPr>
              <w:spacing w:after="0" w:line="240" w:lineRule="auto"/>
              <w:rPr>
                <w:rFonts w:ascii="Calibri" w:eastAsia="Times New Roman" w:hAnsi="Calibri" w:cs="Times New Roman"/>
                <w:b/>
                <w:bCs/>
                <w:color w:val="FFFFFF"/>
                <w:lang w:val="en-US"/>
              </w:rPr>
            </w:pPr>
          </w:p>
        </w:tc>
        <w:tc>
          <w:tcPr>
            <w:tcW w:w="3510" w:type="dxa"/>
            <w:vMerge/>
            <w:tcBorders>
              <w:top w:val="nil"/>
              <w:left w:val="single" w:sz="8" w:space="0" w:color="000000"/>
              <w:bottom w:val="single" w:sz="8" w:space="0" w:color="000000"/>
              <w:right w:val="single" w:sz="8" w:space="0" w:color="000000"/>
            </w:tcBorders>
            <w:vAlign w:val="center"/>
            <w:hideMark/>
          </w:tcPr>
          <w:p w14:paraId="7EC59E10" w14:textId="77777777" w:rsidR="00C92FA5" w:rsidRPr="00C92FA5" w:rsidRDefault="00C92FA5" w:rsidP="00C92FA5">
            <w:pPr>
              <w:spacing w:after="0" w:line="240" w:lineRule="auto"/>
              <w:rPr>
                <w:rFonts w:ascii="Calibri" w:eastAsia="Times New Roman" w:hAnsi="Calibri" w:cs="Times New Roman"/>
                <w:b/>
                <w:bCs/>
                <w:color w:val="FFFFFF"/>
                <w:lang w:val="en-US"/>
              </w:rPr>
            </w:pPr>
          </w:p>
        </w:tc>
        <w:tc>
          <w:tcPr>
            <w:tcW w:w="1890" w:type="dxa"/>
            <w:tcBorders>
              <w:top w:val="nil"/>
              <w:left w:val="nil"/>
              <w:bottom w:val="single" w:sz="8" w:space="0" w:color="000000"/>
              <w:right w:val="single" w:sz="8" w:space="0" w:color="000000"/>
            </w:tcBorders>
            <w:shd w:val="clear" w:color="000000" w:fill="006460"/>
            <w:vAlign w:val="center"/>
            <w:hideMark/>
          </w:tcPr>
          <w:p w14:paraId="7E4DC604" w14:textId="77777777" w:rsidR="00C92FA5" w:rsidRPr="00C92FA5" w:rsidRDefault="00C92FA5" w:rsidP="00C92FA5">
            <w:pPr>
              <w:spacing w:after="0" w:line="240" w:lineRule="auto"/>
              <w:jc w:val="center"/>
              <w:rPr>
                <w:rFonts w:ascii="Calibri" w:eastAsia="Times New Roman" w:hAnsi="Calibri" w:cs="Times New Roman"/>
                <w:b/>
                <w:bCs/>
                <w:color w:val="FFFFFF"/>
                <w:lang w:val="en-US"/>
              </w:rPr>
            </w:pPr>
            <w:r w:rsidRPr="00C92FA5">
              <w:rPr>
                <w:rFonts w:ascii="Calibri" w:eastAsia="Times New Roman" w:hAnsi="Calibri" w:cs="Times New Roman"/>
                <w:b/>
                <w:bCs/>
                <w:color w:val="FFFFFF"/>
                <w:lang w:val="en-US"/>
              </w:rPr>
              <w:t xml:space="preserve"> USD </w:t>
            </w:r>
          </w:p>
        </w:tc>
        <w:tc>
          <w:tcPr>
            <w:tcW w:w="1440" w:type="dxa"/>
            <w:tcBorders>
              <w:top w:val="nil"/>
              <w:left w:val="nil"/>
              <w:bottom w:val="single" w:sz="8" w:space="0" w:color="000000"/>
              <w:right w:val="single" w:sz="8" w:space="0" w:color="000000"/>
            </w:tcBorders>
            <w:shd w:val="clear" w:color="000000" w:fill="006460"/>
            <w:vAlign w:val="center"/>
            <w:hideMark/>
          </w:tcPr>
          <w:p w14:paraId="08B2918D" w14:textId="77777777" w:rsidR="00C92FA5" w:rsidRPr="00C92FA5" w:rsidRDefault="00C92FA5" w:rsidP="00C92FA5">
            <w:pPr>
              <w:spacing w:after="0" w:line="240" w:lineRule="auto"/>
              <w:jc w:val="center"/>
              <w:rPr>
                <w:rFonts w:ascii="Calibri" w:eastAsia="Times New Roman" w:hAnsi="Calibri" w:cs="Times New Roman"/>
                <w:b/>
                <w:bCs/>
                <w:color w:val="FFFFFF"/>
                <w:lang w:val="en-US"/>
              </w:rPr>
            </w:pPr>
            <w:r w:rsidRPr="00C92FA5">
              <w:rPr>
                <w:rFonts w:ascii="Calibri" w:eastAsia="Times New Roman" w:hAnsi="Calibri" w:cs="Times New Roman"/>
                <w:b/>
                <w:bCs/>
                <w:color w:val="FFFFFF"/>
                <w:lang w:val="en-US"/>
              </w:rPr>
              <w:t xml:space="preserve"> USD </w:t>
            </w:r>
          </w:p>
        </w:tc>
        <w:tc>
          <w:tcPr>
            <w:tcW w:w="1440" w:type="dxa"/>
            <w:vMerge/>
            <w:tcBorders>
              <w:top w:val="nil"/>
              <w:left w:val="single" w:sz="8" w:space="0" w:color="000000"/>
              <w:bottom w:val="single" w:sz="8" w:space="0" w:color="000000"/>
              <w:right w:val="single" w:sz="8" w:space="0" w:color="000000"/>
            </w:tcBorders>
            <w:vAlign w:val="center"/>
            <w:hideMark/>
          </w:tcPr>
          <w:p w14:paraId="458678B5" w14:textId="77777777" w:rsidR="00C92FA5" w:rsidRPr="00C92FA5" w:rsidRDefault="00C92FA5" w:rsidP="00C92FA5">
            <w:pPr>
              <w:spacing w:after="0" w:line="240" w:lineRule="auto"/>
              <w:rPr>
                <w:rFonts w:ascii="Calibri" w:eastAsia="Times New Roman" w:hAnsi="Calibri" w:cs="Times New Roman"/>
                <w:b/>
                <w:bCs/>
                <w:color w:val="FFFFFF"/>
                <w:lang w:val="en-US"/>
              </w:rPr>
            </w:pPr>
          </w:p>
        </w:tc>
        <w:tc>
          <w:tcPr>
            <w:tcW w:w="1375" w:type="dxa"/>
            <w:tcBorders>
              <w:top w:val="nil"/>
              <w:left w:val="nil"/>
              <w:bottom w:val="single" w:sz="8" w:space="0" w:color="000000"/>
              <w:right w:val="single" w:sz="8" w:space="0" w:color="000000"/>
            </w:tcBorders>
            <w:shd w:val="clear" w:color="000000" w:fill="006460"/>
            <w:vAlign w:val="center"/>
            <w:hideMark/>
          </w:tcPr>
          <w:p w14:paraId="52D19138" w14:textId="77777777" w:rsidR="00C92FA5" w:rsidRPr="00C92FA5" w:rsidRDefault="00C92FA5" w:rsidP="00C92FA5">
            <w:pPr>
              <w:spacing w:after="0" w:line="240" w:lineRule="auto"/>
              <w:jc w:val="center"/>
              <w:rPr>
                <w:rFonts w:ascii="Calibri" w:eastAsia="Times New Roman" w:hAnsi="Calibri" w:cs="Times New Roman"/>
                <w:b/>
                <w:bCs/>
                <w:color w:val="FFFFFF"/>
                <w:lang w:val="en-US"/>
              </w:rPr>
            </w:pPr>
            <w:r w:rsidRPr="00C92FA5">
              <w:rPr>
                <w:rFonts w:ascii="Calibri" w:eastAsia="Times New Roman" w:hAnsi="Calibri" w:cs="Times New Roman"/>
                <w:b/>
                <w:bCs/>
                <w:color w:val="FFFFFF"/>
                <w:lang w:val="en-US"/>
              </w:rPr>
              <w:t xml:space="preserve"> USD </w:t>
            </w:r>
          </w:p>
        </w:tc>
        <w:tc>
          <w:tcPr>
            <w:tcW w:w="1415" w:type="dxa"/>
            <w:tcBorders>
              <w:top w:val="nil"/>
              <w:left w:val="nil"/>
              <w:bottom w:val="single" w:sz="8" w:space="0" w:color="000000"/>
              <w:right w:val="single" w:sz="8" w:space="0" w:color="000000"/>
            </w:tcBorders>
            <w:shd w:val="clear" w:color="000000" w:fill="006460"/>
            <w:vAlign w:val="center"/>
            <w:hideMark/>
          </w:tcPr>
          <w:p w14:paraId="4CBCE689" w14:textId="77777777" w:rsidR="00C92FA5" w:rsidRPr="00C92FA5" w:rsidRDefault="00C92FA5" w:rsidP="00C92FA5">
            <w:pPr>
              <w:spacing w:after="0" w:line="240" w:lineRule="auto"/>
              <w:jc w:val="center"/>
              <w:rPr>
                <w:rFonts w:ascii="Calibri" w:eastAsia="Times New Roman" w:hAnsi="Calibri" w:cs="Times New Roman"/>
                <w:b/>
                <w:bCs/>
                <w:color w:val="FFFFFF"/>
                <w:lang w:val="en-US"/>
              </w:rPr>
            </w:pPr>
            <w:r w:rsidRPr="00C92FA5">
              <w:rPr>
                <w:rFonts w:ascii="Calibri" w:eastAsia="Times New Roman" w:hAnsi="Calibri" w:cs="Times New Roman"/>
                <w:b/>
                <w:bCs/>
                <w:color w:val="FFFFFF"/>
                <w:lang w:val="en-US"/>
              </w:rPr>
              <w:t xml:space="preserve"> USD </w:t>
            </w:r>
          </w:p>
        </w:tc>
        <w:tc>
          <w:tcPr>
            <w:tcW w:w="4590" w:type="dxa"/>
            <w:tcBorders>
              <w:top w:val="nil"/>
              <w:left w:val="nil"/>
              <w:bottom w:val="single" w:sz="8" w:space="0" w:color="000000"/>
              <w:right w:val="single" w:sz="8" w:space="0" w:color="000000"/>
            </w:tcBorders>
            <w:shd w:val="clear" w:color="000000" w:fill="006460"/>
            <w:vAlign w:val="center"/>
            <w:hideMark/>
          </w:tcPr>
          <w:p w14:paraId="05E503C5" w14:textId="77777777" w:rsidR="00C92FA5" w:rsidRPr="00C92FA5" w:rsidRDefault="00C92FA5" w:rsidP="00C92FA5">
            <w:pPr>
              <w:spacing w:after="0" w:line="240" w:lineRule="auto"/>
              <w:jc w:val="center"/>
              <w:rPr>
                <w:rFonts w:ascii="Calibri" w:eastAsia="Times New Roman" w:hAnsi="Calibri" w:cs="Times New Roman"/>
                <w:b/>
                <w:bCs/>
                <w:color w:val="FFFFFF"/>
                <w:lang w:val="en-US"/>
              </w:rPr>
            </w:pPr>
            <w:r w:rsidRPr="00C92FA5">
              <w:rPr>
                <w:rFonts w:ascii="Calibri" w:eastAsia="Times New Roman" w:hAnsi="Calibri" w:cs="Times New Roman"/>
                <w:b/>
                <w:bCs/>
                <w:color w:val="FFFFFF"/>
                <w:lang w:val="en-US"/>
              </w:rPr>
              <w:t xml:space="preserve"> USD </w:t>
            </w:r>
          </w:p>
        </w:tc>
      </w:tr>
      <w:tr w:rsidR="00C92FA5" w:rsidRPr="00C92FA5" w14:paraId="1727CCE2" w14:textId="77777777" w:rsidTr="00C92FA5">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14:paraId="2CDC1EF3"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1</w:t>
            </w:r>
          </w:p>
        </w:tc>
        <w:tc>
          <w:tcPr>
            <w:tcW w:w="3510" w:type="dxa"/>
            <w:tcBorders>
              <w:top w:val="nil"/>
              <w:left w:val="nil"/>
              <w:bottom w:val="single" w:sz="8" w:space="0" w:color="000000"/>
              <w:right w:val="single" w:sz="8" w:space="0" w:color="000000"/>
            </w:tcBorders>
            <w:shd w:val="clear" w:color="auto" w:fill="auto"/>
            <w:vAlign w:val="center"/>
            <w:hideMark/>
          </w:tcPr>
          <w:p w14:paraId="139C1032" w14:textId="77777777" w:rsidR="00C92FA5" w:rsidRPr="00C92FA5" w:rsidRDefault="00C92FA5" w:rsidP="00C92FA5">
            <w:pPr>
              <w:spacing w:after="0" w:line="240" w:lineRule="auto"/>
              <w:rPr>
                <w:rFonts w:ascii="Calibri" w:eastAsia="Times New Roman" w:hAnsi="Calibri" w:cs="Times New Roman"/>
                <w:b/>
                <w:bCs/>
                <w:color w:val="000000"/>
              </w:rPr>
            </w:pPr>
            <w:r w:rsidRPr="00C92FA5">
              <w:rPr>
                <w:rFonts w:ascii="Calibri" w:eastAsia="Times New Roman" w:hAnsi="Calibri" w:cs="Times New Roman"/>
                <w:b/>
                <w:bCs/>
                <w:color w:val="000000"/>
              </w:rPr>
              <w:t>Gestion et coordination du programme</w:t>
            </w:r>
          </w:p>
        </w:tc>
        <w:tc>
          <w:tcPr>
            <w:tcW w:w="1890" w:type="dxa"/>
            <w:tcBorders>
              <w:top w:val="nil"/>
              <w:left w:val="nil"/>
              <w:bottom w:val="single" w:sz="8" w:space="0" w:color="000000"/>
              <w:right w:val="single" w:sz="8" w:space="0" w:color="000000"/>
            </w:tcBorders>
            <w:shd w:val="clear" w:color="000000" w:fill="D9D9D9"/>
            <w:vAlign w:val="center"/>
            <w:hideMark/>
          </w:tcPr>
          <w:p w14:paraId="6525FF51"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rPr>
              <w:t xml:space="preserve">               </w:t>
            </w:r>
            <w:r w:rsidRPr="00C92FA5">
              <w:rPr>
                <w:rFonts w:ascii="Calibri" w:eastAsia="Times New Roman" w:hAnsi="Calibri" w:cs="Times New Roman"/>
                <w:color w:val="000000"/>
                <w:lang w:val="en-US"/>
              </w:rPr>
              <w:t xml:space="preserve">11,558.22 </w:t>
            </w:r>
          </w:p>
        </w:tc>
        <w:tc>
          <w:tcPr>
            <w:tcW w:w="1440" w:type="dxa"/>
            <w:tcBorders>
              <w:top w:val="nil"/>
              <w:left w:val="nil"/>
              <w:bottom w:val="single" w:sz="8" w:space="0" w:color="000000"/>
              <w:right w:val="single" w:sz="8" w:space="0" w:color="000000"/>
            </w:tcBorders>
            <w:shd w:val="clear" w:color="000000" w:fill="D9D9D9"/>
            <w:vAlign w:val="center"/>
            <w:hideMark/>
          </w:tcPr>
          <w:p w14:paraId="7DC0A641"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FFFFFF"/>
            <w:vAlign w:val="center"/>
            <w:hideMark/>
          </w:tcPr>
          <w:p w14:paraId="62B71807"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OMS </w:t>
            </w:r>
          </w:p>
        </w:tc>
        <w:tc>
          <w:tcPr>
            <w:tcW w:w="1375" w:type="dxa"/>
            <w:tcBorders>
              <w:top w:val="nil"/>
              <w:left w:val="nil"/>
              <w:bottom w:val="single" w:sz="8" w:space="0" w:color="000000"/>
              <w:right w:val="single" w:sz="8" w:space="0" w:color="000000"/>
            </w:tcBorders>
            <w:shd w:val="clear" w:color="000000" w:fill="D9D9D9"/>
            <w:vAlign w:val="center"/>
            <w:hideMark/>
          </w:tcPr>
          <w:p w14:paraId="2521ADAB"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6,558.22 </w:t>
            </w:r>
          </w:p>
        </w:tc>
        <w:tc>
          <w:tcPr>
            <w:tcW w:w="1415" w:type="dxa"/>
            <w:tcBorders>
              <w:top w:val="nil"/>
              <w:left w:val="nil"/>
              <w:bottom w:val="single" w:sz="8" w:space="0" w:color="000000"/>
              <w:right w:val="single" w:sz="8" w:space="0" w:color="000000"/>
            </w:tcBorders>
            <w:shd w:val="clear" w:color="000000" w:fill="D9D9D9"/>
            <w:vAlign w:val="center"/>
            <w:hideMark/>
          </w:tcPr>
          <w:p w14:paraId="18104CE5"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4590" w:type="dxa"/>
            <w:tcBorders>
              <w:top w:val="nil"/>
              <w:left w:val="nil"/>
              <w:bottom w:val="single" w:sz="8" w:space="0" w:color="000000"/>
              <w:right w:val="single" w:sz="8" w:space="0" w:color="000000"/>
            </w:tcBorders>
            <w:shd w:val="clear" w:color="000000" w:fill="D9D9D9"/>
            <w:vAlign w:val="center"/>
            <w:hideMark/>
          </w:tcPr>
          <w:p w14:paraId="4462A384"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5,000.00 </w:t>
            </w:r>
          </w:p>
        </w:tc>
      </w:tr>
      <w:tr w:rsidR="00C92FA5" w:rsidRPr="00C92FA5" w14:paraId="753688B7" w14:textId="77777777" w:rsidTr="00C92FA5">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14:paraId="6CEBA9FA"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2</w:t>
            </w:r>
          </w:p>
        </w:tc>
        <w:tc>
          <w:tcPr>
            <w:tcW w:w="3510" w:type="dxa"/>
            <w:tcBorders>
              <w:top w:val="nil"/>
              <w:left w:val="nil"/>
              <w:bottom w:val="single" w:sz="8" w:space="0" w:color="000000"/>
              <w:right w:val="single" w:sz="8" w:space="0" w:color="000000"/>
            </w:tcBorders>
            <w:shd w:val="clear" w:color="auto" w:fill="auto"/>
            <w:vAlign w:val="center"/>
            <w:hideMark/>
          </w:tcPr>
          <w:p w14:paraId="27E4DEA6" w14:textId="77777777" w:rsidR="00C92FA5" w:rsidRPr="00C92FA5" w:rsidRDefault="00C92FA5" w:rsidP="00C92FA5">
            <w:pPr>
              <w:spacing w:after="0" w:line="240" w:lineRule="auto"/>
              <w:rPr>
                <w:rFonts w:ascii="Calibri" w:eastAsia="Times New Roman" w:hAnsi="Calibri" w:cs="Times New Roman"/>
                <w:b/>
                <w:bCs/>
                <w:color w:val="000000"/>
                <w:lang w:val="en-US"/>
              </w:rPr>
            </w:pPr>
            <w:proofErr w:type="spellStart"/>
            <w:r w:rsidRPr="00C92FA5">
              <w:rPr>
                <w:rFonts w:ascii="Calibri" w:eastAsia="Times New Roman" w:hAnsi="Calibri" w:cs="Times New Roman"/>
                <w:b/>
                <w:bCs/>
                <w:color w:val="000000"/>
                <w:lang w:val="en-US"/>
              </w:rPr>
              <w:t>Planification</w:t>
            </w:r>
            <w:proofErr w:type="spellEnd"/>
            <w:r w:rsidRPr="00C92FA5">
              <w:rPr>
                <w:rFonts w:ascii="Calibri" w:eastAsia="Times New Roman" w:hAnsi="Calibri" w:cs="Times New Roman"/>
                <w:b/>
                <w:bCs/>
                <w:color w:val="000000"/>
                <w:lang w:val="en-US"/>
              </w:rPr>
              <w:t xml:space="preserve"> et </w:t>
            </w:r>
            <w:proofErr w:type="spellStart"/>
            <w:r w:rsidRPr="00C92FA5">
              <w:rPr>
                <w:rFonts w:ascii="Calibri" w:eastAsia="Times New Roman" w:hAnsi="Calibri" w:cs="Times New Roman"/>
                <w:b/>
                <w:bCs/>
                <w:color w:val="000000"/>
                <w:lang w:val="en-US"/>
              </w:rPr>
              <w:t>préparation</w:t>
            </w:r>
            <w:proofErr w:type="spellEnd"/>
          </w:p>
        </w:tc>
        <w:tc>
          <w:tcPr>
            <w:tcW w:w="1890" w:type="dxa"/>
            <w:tcBorders>
              <w:top w:val="nil"/>
              <w:left w:val="nil"/>
              <w:bottom w:val="single" w:sz="8" w:space="0" w:color="000000"/>
              <w:right w:val="single" w:sz="8" w:space="0" w:color="000000"/>
            </w:tcBorders>
            <w:shd w:val="clear" w:color="000000" w:fill="D9D9D9"/>
            <w:vAlign w:val="center"/>
            <w:hideMark/>
          </w:tcPr>
          <w:p w14:paraId="123E3F7A"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2,054.79 </w:t>
            </w:r>
          </w:p>
        </w:tc>
        <w:tc>
          <w:tcPr>
            <w:tcW w:w="1440" w:type="dxa"/>
            <w:tcBorders>
              <w:top w:val="nil"/>
              <w:left w:val="nil"/>
              <w:bottom w:val="single" w:sz="8" w:space="0" w:color="000000"/>
              <w:right w:val="single" w:sz="8" w:space="0" w:color="000000"/>
            </w:tcBorders>
            <w:shd w:val="clear" w:color="000000" w:fill="D9D9D9"/>
            <w:vAlign w:val="center"/>
            <w:hideMark/>
          </w:tcPr>
          <w:p w14:paraId="7915F57F"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FFFFFF"/>
            <w:vAlign w:val="center"/>
            <w:hideMark/>
          </w:tcPr>
          <w:p w14:paraId="5A780298"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w:t>
            </w:r>
          </w:p>
        </w:tc>
        <w:tc>
          <w:tcPr>
            <w:tcW w:w="1375" w:type="dxa"/>
            <w:tcBorders>
              <w:top w:val="nil"/>
              <w:left w:val="nil"/>
              <w:bottom w:val="single" w:sz="8" w:space="0" w:color="000000"/>
              <w:right w:val="single" w:sz="8" w:space="0" w:color="000000"/>
            </w:tcBorders>
            <w:shd w:val="clear" w:color="000000" w:fill="D9D9D9"/>
            <w:vAlign w:val="center"/>
            <w:hideMark/>
          </w:tcPr>
          <w:p w14:paraId="49086BFE"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15" w:type="dxa"/>
            <w:tcBorders>
              <w:top w:val="nil"/>
              <w:left w:val="nil"/>
              <w:bottom w:val="single" w:sz="8" w:space="0" w:color="000000"/>
              <w:right w:val="single" w:sz="8" w:space="0" w:color="000000"/>
            </w:tcBorders>
            <w:shd w:val="clear" w:color="000000" w:fill="D9D9D9"/>
            <w:vAlign w:val="center"/>
            <w:hideMark/>
          </w:tcPr>
          <w:p w14:paraId="6323C2E4"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4590" w:type="dxa"/>
            <w:tcBorders>
              <w:top w:val="nil"/>
              <w:left w:val="nil"/>
              <w:bottom w:val="single" w:sz="8" w:space="0" w:color="000000"/>
              <w:right w:val="single" w:sz="8" w:space="0" w:color="000000"/>
            </w:tcBorders>
            <w:shd w:val="clear" w:color="000000" w:fill="D9D9D9"/>
            <w:vAlign w:val="center"/>
            <w:hideMark/>
          </w:tcPr>
          <w:p w14:paraId="6DF899F0"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2,054.79 </w:t>
            </w:r>
          </w:p>
        </w:tc>
      </w:tr>
      <w:tr w:rsidR="00C92FA5" w:rsidRPr="00C92FA5" w14:paraId="7166009E" w14:textId="77777777" w:rsidTr="00C92FA5">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14:paraId="4827D07D"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3</w:t>
            </w:r>
          </w:p>
        </w:tc>
        <w:tc>
          <w:tcPr>
            <w:tcW w:w="3510" w:type="dxa"/>
            <w:tcBorders>
              <w:top w:val="nil"/>
              <w:left w:val="nil"/>
              <w:bottom w:val="single" w:sz="8" w:space="0" w:color="000000"/>
              <w:right w:val="single" w:sz="8" w:space="0" w:color="000000"/>
            </w:tcBorders>
            <w:shd w:val="clear" w:color="auto" w:fill="auto"/>
            <w:vAlign w:val="center"/>
            <w:hideMark/>
          </w:tcPr>
          <w:p w14:paraId="3A761690" w14:textId="77777777" w:rsidR="00C92FA5" w:rsidRPr="00C92FA5" w:rsidRDefault="00C92FA5" w:rsidP="00C92FA5">
            <w:pPr>
              <w:spacing w:after="0" w:line="240" w:lineRule="auto"/>
              <w:rPr>
                <w:rFonts w:ascii="Calibri" w:eastAsia="Times New Roman" w:hAnsi="Calibri" w:cs="Times New Roman"/>
                <w:b/>
                <w:bCs/>
                <w:color w:val="000000"/>
              </w:rPr>
            </w:pPr>
            <w:r w:rsidRPr="00C92FA5">
              <w:rPr>
                <w:rFonts w:ascii="Calibri" w:eastAsia="Times New Roman" w:hAnsi="Calibri" w:cs="Times New Roman"/>
                <w:b/>
                <w:bCs/>
                <w:color w:val="000000"/>
              </w:rPr>
              <w:t>Mobilisation sociale, IEC et plaidoyer</w:t>
            </w:r>
          </w:p>
        </w:tc>
        <w:tc>
          <w:tcPr>
            <w:tcW w:w="1890" w:type="dxa"/>
            <w:tcBorders>
              <w:top w:val="nil"/>
              <w:left w:val="nil"/>
              <w:bottom w:val="single" w:sz="8" w:space="0" w:color="000000"/>
              <w:right w:val="single" w:sz="8" w:space="0" w:color="000000"/>
            </w:tcBorders>
            <w:shd w:val="clear" w:color="000000" w:fill="D9D9D9"/>
            <w:vAlign w:val="center"/>
            <w:hideMark/>
          </w:tcPr>
          <w:p w14:paraId="5F4C7345"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rPr>
              <w:t xml:space="preserve">               </w:t>
            </w:r>
            <w:r w:rsidRPr="00C92FA5">
              <w:rPr>
                <w:rFonts w:ascii="Calibri" w:eastAsia="Times New Roman" w:hAnsi="Calibri" w:cs="Times New Roman"/>
                <w:color w:val="000000"/>
                <w:lang w:val="en-US"/>
              </w:rPr>
              <w:t xml:space="preserve">19,525.51 </w:t>
            </w:r>
          </w:p>
        </w:tc>
        <w:tc>
          <w:tcPr>
            <w:tcW w:w="1440" w:type="dxa"/>
            <w:tcBorders>
              <w:top w:val="nil"/>
              <w:left w:val="nil"/>
              <w:bottom w:val="single" w:sz="8" w:space="0" w:color="000000"/>
              <w:right w:val="single" w:sz="8" w:space="0" w:color="000000"/>
            </w:tcBorders>
            <w:shd w:val="clear" w:color="000000" w:fill="D9D9D9"/>
            <w:vAlign w:val="center"/>
            <w:hideMark/>
          </w:tcPr>
          <w:p w14:paraId="12EEF98F"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FFFFFF"/>
            <w:vAlign w:val="center"/>
            <w:hideMark/>
          </w:tcPr>
          <w:p w14:paraId="74E88E1B"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w:t>
            </w:r>
            <w:proofErr w:type="spellStart"/>
            <w:r w:rsidRPr="00C92FA5">
              <w:rPr>
                <w:rFonts w:ascii="Calibri" w:eastAsia="Times New Roman" w:hAnsi="Calibri" w:cs="Times New Roman"/>
                <w:color w:val="000000"/>
                <w:lang w:val="en-US"/>
              </w:rPr>
              <w:t>Unicef</w:t>
            </w:r>
            <w:proofErr w:type="spellEnd"/>
            <w:r w:rsidRPr="00C92FA5">
              <w:rPr>
                <w:rFonts w:ascii="Calibri" w:eastAsia="Times New Roman" w:hAnsi="Calibri" w:cs="Times New Roman"/>
                <w:color w:val="000000"/>
                <w:lang w:val="en-US"/>
              </w:rPr>
              <w:t xml:space="preserve"> </w:t>
            </w:r>
          </w:p>
        </w:tc>
        <w:tc>
          <w:tcPr>
            <w:tcW w:w="1375" w:type="dxa"/>
            <w:tcBorders>
              <w:top w:val="nil"/>
              <w:left w:val="nil"/>
              <w:bottom w:val="single" w:sz="8" w:space="0" w:color="000000"/>
              <w:right w:val="single" w:sz="8" w:space="0" w:color="000000"/>
            </w:tcBorders>
            <w:shd w:val="clear" w:color="000000" w:fill="D9D9D9"/>
            <w:vAlign w:val="center"/>
            <w:hideMark/>
          </w:tcPr>
          <w:p w14:paraId="18A093A1"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11,525.51 </w:t>
            </w:r>
          </w:p>
        </w:tc>
        <w:tc>
          <w:tcPr>
            <w:tcW w:w="1415" w:type="dxa"/>
            <w:tcBorders>
              <w:top w:val="nil"/>
              <w:left w:val="nil"/>
              <w:bottom w:val="single" w:sz="8" w:space="0" w:color="000000"/>
              <w:right w:val="single" w:sz="8" w:space="0" w:color="000000"/>
            </w:tcBorders>
            <w:shd w:val="clear" w:color="000000" w:fill="D9D9D9"/>
            <w:vAlign w:val="center"/>
            <w:hideMark/>
          </w:tcPr>
          <w:p w14:paraId="634C37AA"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4590" w:type="dxa"/>
            <w:tcBorders>
              <w:top w:val="nil"/>
              <w:left w:val="nil"/>
              <w:bottom w:val="single" w:sz="8" w:space="0" w:color="000000"/>
              <w:right w:val="single" w:sz="8" w:space="0" w:color="000000"/>
            </w:tcBorders>
            <w:shd w:val="clear" w:color="000000" w:fill="D9D9D9"/>
            <w:vAlign w:val="center"/>
            <w:hideMark/>
          </w:tcPr>
          <w:p w14:paraId="7E006D17"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8,000.00 </w:t>
            </w:r>
          </w:p>
        </w:tc>
      </w:tr>
      <w:tr w:rsidR="00C92FA5" w:rsidRPr="00C92FA5" w14:paraId="105A96F8" w14:textId="77777777" w:rsidTr="00C92FA5">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14:paraId="71329193"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4</w:t>
            </w:r>
          </w:p>
        </w:tc>
        <w:tc>
          <w:tcPr>
            <w:tcW w:w="3510" w:type="dxa"/>
            <w:tcBorders>
              <w:top w:val="nil"/>
              <w:left w:val="nil"/>
              <w:bottom w:val="single" w:sz="8" w:space="0" w:color="000000"/>
              <w:right w:val="single" w:sz="8" w:space="0" w:color="000000"/>
            </w:tcBorders>
            <w:shd w:val="clear" w:color="auto" w:fill="auto"/>
            <w:vAlign w:val="center"/>
            <w:hideMark/>
          </w:tcPr>
          <w:p w14:paraId="3C07AF0F" w14:textId="77777777" w:rsidR="00C92FA5" w:rsidRPr="00C92FA5" w:rsidRDefault="00C92FA5" w:rsidP="00C92FA5">
            <w:pPr>
              <w:spacing w:after="0" w:line="240" w:lineRule="auto"/>
              <w:rPr>
                <w:rFonts w:ascii="Calibri" w:eastAsia="Times New Roman" w:hAnsi="Calibri" w:cs="Times New Roman"/>
                <w:b/>
                <w:bCs/>
                <w:color w:val="000000"/>
                <w:lang w:val="en-US"/>
              </w:rPr>
            </w:pPr>
            <w:proofErr w:type="spellStart"/>
            <w:r w:rsidRPr="00C92FA5">
              <w:rPr>
                <w:rFonts w:ascii="Calibri" w:eastAsia="Times New Roman" w:hAnsi="Calibri" w:cs="Times New Roman"/>
                <w:b/>
                <w:bCs/>
                <w:color w:val="000000"/>
                <w:lang w:val="en-US"/>
              </w:rPr>
              <w:t>Autres</w:t>
            </w:r>
            <w:proofErr w:type="spellEnd"/>
            <w:r w:rsidRPr="00C92FA5">
              <w:rPr>
                <w:rFonts w:ascii="Calibri" w:eastAsia="Times New Roman" w:hAnsi="Calibri" w:cs="Times New Roman"/>
                <w:b/>
                <w:bCs/>
                <w:color w:val="000000"/>
                <w:lang w:val="en-US"/>
              </w:rPr>
              <w:t xml:space="preserve"> formations et </w:t>
            </w:r>
            <w:proofErr w:type="spellStart"/>
            <w:r w:rsidRPr="00C92FA5">
              <w:rPr>
                <w:rFonts w:ascii="Calibri" w:eastAsia="Times New Roman" w:hAnsi="Calibri" w:cs="Times New Roman"/>
                <w:b/>
                <w:bCs/>
                <w:color w:val="000000"/>
                <w:lang w:val="en-US"/>
              </w:rPr>
              <w:t>réunions</w:t>
            </w:r>
            <w:proofErr w:type="spellEnd"/>
          </w:p>
        </w:tc>
        <w:tc>
          <w:tcPr>
            <w:tcW w:w="1890" w:type="dxa"/>
            <w:tcBorders>
              <w:top w:val="nil"/>
              <w:left w:val="nil"/>
              <w:bottom w:val="single" w:sz="8" w:space="0" w:color="000000"/>
              <w:right w:val="single" w:sz="8" w:space="0" w:color="000000"/>
            </w:tcBorders>
            <w:shd w:val="clear" w:color="000000" w:fill="D9D9D9"/>
            <w:vAlign w:val="center"/>
            <w:hideMark/>
          </w:tcPr>
          <w:p w14:paraId="0DD3B9A1"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150,772.05 </w:t>
            </w:r>
          </w:p>
        </w:tc>
        <w:tc>
          <w:tcPr>
            <w:tcW w:w="1440" w:type="dxa"/>
            <w:tcBorders>
              <w:top w:val="nil"/>
              <w:left w:val="nil"/>
              <w:bottom w:val="single" w:sz="8" w:space="0" w:color="000000"/>
              <w:right w:val="single" w:sz="8" w:space="0" w:color="000000"/>
            </w:tcBorders>
            <w:shd w:val="clear" w:color="000000" w:fill="D9D9D9"/>
            <w:vAlign w:val="center"/>
            <w:hideMark/>
          </w:tcPr>
          <w:p w14:paraId="0E850D8A"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FFFFFF"/>
            <w:vAlign w:val="center"/>
            <w:hideMark/>
          </w:tcPr>
          <w:p w14:paraId="21651584"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OMS/</w:t>
            </w:r>
            <w:proofErr w:type="spellStart"/>
            <w:r w:rsidRPr="00C92FA5">
              <w:rPr>
                <w:rFonts w:ascii="Calibri" w:eastAsia="Times New Roman" w:hAnsi="Calibri" w:cs="Times New Roman"/>
                <w:color w:val="000000"/>
                <w:lang w:val="en-US"/>
              </w:rPr>
              <w:t>Unicef</w:t>
            </w:r>
            <w:proofErr w:type="spellEnd"/>
            <w:r w:rsidRPr="00C92FA5">
              <w:rPr>
                <w:rFonts w:ascii="Calibri" w:eastAsia="Times New Roman" w:hAnsi="Calibri" w:cs="Times New Roman"/>
                <w:color w:val="000000"/>
                <w:lang w:val="en-US"/>
              </w:rPr>
              <w:t xml:space="preserve"> </w:t>
            </w:r>
          </w:p>
        </w:tc>
        <w:tc>
          <w:tcPr>
            <w:tcW w:w="1375" w:type="dxa"/>
            <w:tcBorders>
              <w:top w:val="nil"/>
              <w:left w:val="nil"/>
              <w:bottom w:val="single" w:sz="8" w:space="0" w:color="000000"/>
              <w:right w:val="single" w:sz="8" w:space="0" w:color="000000"/>
            </w:tcBorders>
            <w:shd w:val="clear" w:color="000000" w:fill="D9D9D9"/>
            <w:vAlign w:val="center"/>
            <w:hideMark/>
          </w:tcPr>
          <w:p w14:paraId="3DF72D23"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90,528.44 </w:t>
            </w:r>
          </w:p>
        </w:tc>
        <w:tc>
          <w:tcPr>
            <w:tcW w:w="1415" w:type="dxa"/>
            <w:tcBorders>
              <w:top w:val="nil"/>
              <w:left w:val="nil"/>
              <w:bottom w:val="single" w:sz="8" w:space="0" w:color="000000"/>
              <w:right w:val="single" w:sz="8" w:space="0" w:color="000000"/>
            </w:tcBorders>
            <w:shd w:val="clear" w:color="000000" w:fill="D9D9D9"/>
            <w:vAlign w:val="center"/>
            <w:hideMark/>
          </w:tcPr>
          <w:p w14:paraId="4E8B7CCB"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4590" w:type="dxa"/>
            <w:tcBorders>
              <w:top w:val="nil"/>
              <w:left w:val="nil"/>
              <w:bottom w:val="single" w:sz="8" w:space="0" w:color="000000"/>
              <w:right w:val="single" w:sz="8" w:space="0" w:color="000000"/>
            </w:tcBorders>
            <w:shd w:val="clear" w:color="000000" w:fill="D9D9D9"/>
            <w:vAlign w:val="center"/>
            <w:hideMark/>
          </w:tcPr>
          <w:p w14:paraId="583F52DC"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60,243.61 </w:t>
            </w:r>
          </w:p>
        </w:tc>
      </w:tr>
      <w:tr w:rsidR="00C92FA5" w:rsidRPr="00C92FA5" w14:paraId="699DAC7D" w14:textId="77777777" w:rsidTr="00C92FA5">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14:paraId="7E5E61C9"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5</w:t>
            </w:r>
          </w:p>
        </w:tc>
        <w:tc>
          <w:tcPr>
            <w:tcW w:w="3510" w:type="dxa"/>
            <w:tcBorders>
              <w:top w:val="nil"/>
              <w:left w:val="nil"/>
              <w:bottom w:val="single" w:sz="8" w:space="0" w:color="000000"/>
              <w:right w:val="single" w:sz="8" w:space="0" w:color="000000"/>
            </w:tcBorders>
            <w:shd w:val="clear" w:color="auto" w:fill="auto"/>
            <w:vAlign w:val="center"/>
            <w:hideMark/>
          </w:tcPr>
          <w:p w14:paraId="05DA56FB" w14:textId="77777777" w:rsidR="00C92FA5" w:rsidRPr="00C92FA5" w:rsidRDefault="00C92FA5" w:rsidP="00C92FA5">
            <w:pPr>
              <w:spacing w:after="0" w:line="240" w:lineRule="auto"/>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Production de documents</w:t>
            </w:r>
          </w:p>
        </w:tc>
        <w:tc>
          <w:tcPr>
            <w:tcW w:w="1890" w:type="dxa"/>
            <w:tcBorders>
              <w:top w:val="nil"/>
              <w:left w:val="nil"/>
              <w:bottom w:val="single" w:sz="8" w:space="0" w:color="000000"/>
              <w:right w:val="single" w:sz="8" w:space="0" w:color="000000"/>
            </w:tcBorders>
            <w:shd w:val="clear" w:color="000000" w:fill="D9D9D9"/>
            <w:vAlign w:val="center"/>
            <w:hideMark/>
          </w:tcPr>
          <w:p w14:paraId="24479182"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71,070.21 </w:t>
            </w:r>
          </w:p>
        </w:tc>
        <w:tc>
          <w:tcPr>
            <w:tcW w:w="1440" w:type="dxa"/>
            <w:tcBorders>
              <w:top w:val="nil"/>
              <w:left w:val="nil"/>
              <w:bottom w:val="single" w:sz="8" w:space="0" w:color="000000"/>
              <w:right w:val="single" w:sz="8" w:space="0" w:color="000000"/>
            </w:tcBorders>
            <w:shd w:val="clear" w:color="000000" w:fill="D9D9D9"/>
            <w:vAlign w:val="center"/>
            <w:hideMark/>
          </w:tcPr>
          <w:p w14:paraId="68A5F626"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FFFFFF"/>
            <w:vAlign w:val="center"/>
            <w:hideMark/>
          </w:tcPr>
          <w:p w14:paraId="41E10C69"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w:t>
            </w:r>
            <w:proofErr w:type="spellStart"/>
            <w:r w:rsidRPr="00C92FA5">
              <w:rPr>
                <w:rFonts w:ascii="Calibri" w:eastAsia="Times New Roman" w:hAnsi="Calibri" w:cs="Times New Roman"/>
                <w:color w:val="000000"/>
                <w:lang w:val="en-US"/>
              </w:rPr>
              <w:t>Unicef</w:t>
            </w:r>
            <w:proofErr w:type="spellEnd"/>
            <w:r w:rsidRPr="00C92FA5">
              <w:rPr>
                <w:rFonts w:ascii="Calibri" w:eastAsia="Times New Roman" w:hAnsi="Calibri" w:cs="Times New Roman"/>
                <w:color w:val="000000"/>
                <w:lang w:val="en-US"/>
              </w:rPr>
              <w:t xml:space="preserve"> </w:t>
            </w:r>
          </w:p>
        </w:tc>
        <w:tc>
          <w:tcPr>
            <w:tcW w:w="1375" w:type="dxa"/>
            <w:tcBorders>
              <w:top w:val="nil"/>
              <w:left w:val="nil"/>
              <w:bottom w:val="single" w:sz="8" w:space="0" w:color="000000"/>
              <w:right w:val="single" w:sz="8" w:space="0" w:color="000000"/>
            </w:tcBorders>
            <w:shd w:val="clear" w:color="000000" w:fill="D9D9D9"/>
            <w:vAlign w:val="center"/>
            <w:hideMark/>
          </w:tcPr>
          <w:p w14:paraId="71A5F49A"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57,666.21 </w:t>
            </w:r>
          </w:p>
        </w:tc>
        <w:tc>
          <w:tcPr>
            <w:tcW w:w="1415" w:type="dxa"/>
            <w:tcBorders>
              <w:top w:val="nil"/>
              <w:left w:val="nil"/>
              <w:bottom w:val="single" w:sz="8" w:space="0" w:color="000000"/>
              <w:right w:val="single" w:sz="8" w:space="0" w:color="000000"/>
            </w:tcBorders>
            <w:shd w:val="clear" w:color="000000" w:fill="D9D9D9"/>
            <w:vAlign w:val="center"/>
            <w:hideMark/>
          </w:tcPr>
          <w:p w14:paraId="06A5BDB2"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4590" w:type="dxa"/>
            <w:tcBorders>
              <w:top w:val="nil"/>
              <w:left w:val="nil"/>
              <w:bottom w:val="single" w:sz="8" w:space="0" w:color="000000"/>
              <w:right w:val="single" w:sz="8" w:space="0" w:color="000000"/>
            </w:tcBorders>
            <w:shd w:val="clear" w:color="000000" w:fill="D9D9D9"/>
            <w:vAlign w:val="center"/>
            <w:hideMark/>
          </w:tcPr>
          <w:p w14:paraId="1F6B11FC"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13,404.00 </w:t>
            </w:r>
          </w:p>
        </w:tc>
      </w:tr>
      <w:tr w:rsidR="00C92FA5" w:rsidRPr="00C92FA5" w14:paraId="14423D54" w14:textId="77777777" w:rsidTr="00C92FA5">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14:paraId="60EF1D3C"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6</w:t>
            </w:r>
          </w:p>
        </w:tc>
        <w:tc>
          <w:tcPr>
            <w:tcW w:w="3510" w:type="dxa"/>
            <w:tcBorders>
              <w:top w:val="nil"/>
              <w:left w:val="nil"/>
              <w:bottom w:val="single" w:sz="8" w:space="0" w:color="000000"/>
              <w:right w:val="single" w:sz="8" w:space="0" w:color="000000"/>
            </w:tcBorders>
            <w:shd w:val="clear" w:color="auto" w:fill="auto"/>
            <w:vAlign w:val="center"/>
            <w:hideMark/>
          </w:tcPr>
          <w:p w14:paraId="5041813B" w14:textId="77777777" w:rsidR="00C92FA5" w:rsidRPr="00C92FA5" w:rsidRDefault="00C92FA5" w:rsidP="00C92FA5">
            <w:pPr>
              <w:spacing w:after="0" w:line="240" w:lineRule="auto"/>
              <w:rPr>
                <w:rFonts w:ascii="Calibri" w:eastAsia="Times New Roman" w:hAnsi="Calibri" w:cs="Times New Roman"/>
                <w:b/>
                <w:bCs/>
                <w:color w:val="000000"/>
                <w:lang w:val="en-US"/>
              </w:rPr>
            </w:pPr>
            <w:proofErr w:type="spellStart"/>
            <w:r w:rsidRPr="00C92FA5">
              <w:rPr>
                <w:rFonts w:ascii="Calibri" w:eastAsia="Times New Roman" w:hAnsi="Calibri" w:cs="Times New Roman"/>
                <w:b/>
                <w:bCs/>
                <w:color w:val="000000"/>
                <w:lang w:val="en-US"/>
              </w:rPr>
              <w:t>Ressources</w:t>
            </w:r>
            <w:proofErr w:type="spellEnd"/>
            <w:r w:rsidRPr="00C92FA5">
              <w:rPr>
                <w:rFonts w:ascii="Calibri" w:eastAsia="Times New Roman" w:hAnsi="Calibri" w:cs="Times New Roman"/>
                <w:b/>
                <w:bCs/>
                <w:color w:val="000000"/>
                <w:lang w:val="en-US"/>
              </w:rPr>
              <w:t xml:space="preserve"> </w:t>
            </w:r>
            <w:proofErr w:type="spellStart"/>
            <w:r w:rsidRPr="00C92FA5">
              <w:rPr>
                <w:rFonts w:ascii="Calibri" w:eastAsia="Times New Roman" w:hAnsi="Calibri" w:cs="Times New Roman"/>
                <w:b/>
                <w:bCs/>
                <w:color w:val="000000"/>
                <w:lang w:val="en-US"/>
              </w:rPr>
              <w:t>humaines</w:t>
            </w:r>
            <w:proofErr w:type="spellEnd"/>
            <w:r w:rsidRPr="00C92FA5">
              <w:rPr>
                <w:rFonts w:ascii="Calibri" w:eastAsia="Times New Roman" w:hAnsi="Calibri" w:cs="Times New Roman"/>
                <w:b/>
                <w:bCs/>
                <w:color w:val="000000"/>
                <w:lang w:val="en-US"/>
              </w:rPr>
              <w:t xml:space="preserve"> et </w:t>
            </w:r>
            <w:proofErr w:type="spellStart"/>
            <w:r w:rsidRPr="00C92FA5">
              <w:rPr>
                <w:rFonts w:ascii="Calibri" w:eastAsia="Times New Roman" w:hAnsi="Calibri" w:cs="Times New Roman"/>
                <w:b/>
                <w:bCs/>
                <w:color w:val="000000"/>
                <w:lang w:val="en-US"/>
              </w:rPr>
              <w:t>incitations</w:t>
            </w:r>
            <w:proofErr w:type="spellEnd"/>
          </w:p>
        </w:tc>
        <w:tc>
          <w:tcPr>
            <w:tcW w:w="1890" w:type="dxa"/>
            <w:tcBorders>
              <w:top w:val="nil"/>
              <w:left w:val="nil"/>
              <w:bottom w:val="single" w:sz="8" w:space="0" w:color="000000"/>
              <w:right w:val="single" w:sz="8" w:space="0" w:color="000000"/>
            </w:tcBorders>
            <w:shd w:val="clear" w:color="000000" w:fill="D9D9D9"/>
            <w:vAlign w:val="center"/>
            <w:hideMark/>
          </w:tcPr>
          <w:p w14:paraId="7C0786A0"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D9D9D9"/>
            <w:vAlign w:val="center"/>
            <w:hideMark/>
          </w:tcPr>
          <w:p w14:paraId="47C4B24B"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FFFFFF"/>
            <w:vAlign w:val="center"/>
            <w:hideMark/>
          </w:tcPr>
          <w:p w14:paraId="5FF8BEFC"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w:t>
            </w:r>
          </w:p>
        </w:tc>
        <w:tc>
          <w:tcPr>
            <w:tcW w:w="1375" w:type="dxa"/>
            <w:tcBorders>
              <w:top w:val="nil"/>
              <w:left w:val="nil"/>
              <w:bottom w:val="single" w:sz="8" w:space="0" w:color="000000"/>
              <w:right w:val="single" w:sz="8" w:space="0" w:color="000000"/>
            </w:tcBorders>
            <w:shd w:val="clear" w:color="000000" w:fill="D9D9D9"/>
            <w:vAlign w:val="center"/>
            <w:hideMark/>
          </w:tcPr>
          <w:p w14:paraId="64C3BE49"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15" w:type="dxa"/>
            <w:tcBorders>
              <w:top w:val="nil"/>
              <w:left w:val="nil"/>
              <w:bottom w:val="single" w:sz="8" w:space="0" w:color="000000"/>
              <w:right w:val="single" w:sz="8" w:space="0" w:color="000000"/>
            </w:tcBorders>
            <w:shd w:val="clear" w:color="000000" w:fill="D9D9D9"/>
            <w:vAlign w:val="center"/>
            <w:hideMark/>
          </w:tcPr>
          <w:p w14:paraId="4467D035"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4590" w:type="dxa"/>
            <w:tcBorders>
              <w:top w:val="nil"/>
              <w:left w:val="nil"/>
              <w:bottom w:val="single" w:sz="8" w:space="0" w:color="000000"/>
              <w:right w:val="single" w:sz="8" w:space="0" w:color="000000"/>
            </w:tcBorders>
            <w:shd w:val="clear" w:color="000000" w:fill="D9D9D9"/>
            <w:vAlign w:val="center"/>
            <w:hideMark/>
          </w:tcPr>
          <w:p w14:paraId="5DAB6B5A"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r>
      <w:tr w:rsidR="00C92FA5" w:rsidRPr="00C92FA5" w14:paraId="6829E203" w14:textId="77777777" w:rsidTr="00C92FA5">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14:paraId="4C378CFE"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7</w:t>
            </w:r>
          </w:p>
        </w:tc>
        <w:tc>
          <w:tcPr>
            <w:tcW w:w="3510" w:type="dxa"/>
            <w:tcBorders>
              <w:top w:val="nil"/>
              <w:left w:val="nil"/>
              <w:bottom w:val="single" w:sz="8" w:space="0" w:color="000000"/>
              <w:right w:val="single" w:sz="8" w:space="0" w:color="000000"/>
            </w:tcBorders>
            <w:shd w:val="clear" w:color="auto" w:fill="auto"/>
            <w:vAlign w:val="center"/>
            <w:hideMark/>
          </w:tcPr>
          <w:p w14:paraId="0A28BF13" w14:textId="77777777" w:rsidR="00C92FA5" w:rsidRPr="00C92FA5" w:rsidRDefault="00C92FA5" w:rsidP="00C92FA5">
            <w:pPr>
              <w:spacing w:after="0" w:line="240" w:lineRule="auto"/>
              <w:rPr>
                <w:rFonts w:ascii="Calibri" w:eastAsia="Times New Roman" w:hAnsi="Calibri" w:cs="Times New Roman"/>
                <w:b/>
                <w:bCs/>
                <w:color w:val="000000"/>
              </w:rPr>
            </w:pPr>
            <w:r w:rsidRPr="00C92FA5">
              <w:rPr>
                <w:rFonts w:ascii="Calibri" w:eastAsia="Times New Roman" w:hAnsi="Calibri" w:cs="Times New Roman"/>
                <w:b/>
                <w:bCs/>
                <w:color w:val="000000"/>
              </w:rPr>
              <w:t>Équipement de la chaîne du froid</w:t>
            </w:r>
          </w:p>
        </w:tc>
        <w:tc>
          <w:tcPr>
            <w:tcW w:w="1890" w:type="dxa"/>
            <w:tcBorders>
              <w:top w:val="nil"/>
              <w:left w:val="nil"/>
              <w:bottom w:val="single" w:sz="8" w:space="0" w:color="000000"/>
              <w:right w:val="single" w:sz="8" w:space="0" w:color="000000"/>
            </w:tcBorders>
            <w:shd w:val="clear" w:color="000000" w:fill="D9D9D9"/>
            <w:vAlign w:val="center"/>
            <w:hideMark/>
          </w:tcPr>
          <w:p w14:paraId="5836E45D"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rPr>
              <w:t xml:space="preserve">                               </w:t>
            </w:r>
            <w:r w:rsidRPr="00C92FA5">
              <w:rPr>
                <w:rFonts w:ascii="Calibri" w:eastAsia="Times New Roman" w:hAnsi="Calibri" w:cs="Times New Roman"/>
                <w:color w:val="000000"/>
                <w:lang w:val="en-US"/>
              </w:rPr>
              <w:t xml:space="preserve">-   </w:t>
            </w:r>
          </w:p>
        </w:tc>
        <w:tc>
          <w:tcPr>
            <w:tcW w:w="1440" w:type="dxa"/>
            <w:tcBorders>
              <w:top w:val="nil"/>
              <w:left w:val="nil"/>
              <w:bottom w:val="single" w:sz="8" w:space="0" w:color="000000"/>
              <w:right w:val="single" w:sz="8" w:space="0" w:color="000000"/>
            </w:tcBorders>
            <w:shd w:val="clear" w:color="000000" w:fill="D9D9D9"/>
            <w:vAlign w:val="center"/>
            <w:hideMark/>
          </w:tcPr>
          <w:p w14:paraId="4CE3A0EC"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FFFFFF"/>
            <w:vAlign w:val="center"/>
            <w:hideMark/>
          </w:tcPr>
          <w:p w14:paraId="53A14F1B"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w:t>
            </w:r>
          </w:p>
        </w:tc>
        <w:tc>
          <w:tcPr>
            <w:tcW w:w="1375" w:type="dxa"/>
            <w:tcBorders>
              <w:top w:val="nil"/>
              <w:left w:val="nil"/>
              <w:bottom w:val="single" w:sz="8" w:space="0" w:color="000000"/>
              <w:right w:val="single" w:sz="8" w:space="0" w:color="000000"/>
            </w:tcBorders>
            <w:shd w:val="clear" w:color="000000" w:fill="D9D9D9"/>
            <w:vAlign w:val="center"/>
            <w:hideMark/>
          </w:tcPr>
          <w:p w14:paraId="6E64A2AF"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15" w:type="dxa"/>
            <w:tcBorders>
              <w:top w:val="nil"/>
              <w:left w:val="nil"/>
              <w:bottom w:val="single" w:sz="8" w:space="0" w:color="000000"/>
              <w:right w:val="single" w:sz="8" w:space="0" w:color="000000"/>
            </w:tcBorders>
            <w:shd w:val="clear" w:color="000000" w:fill="D9D9D9"/>
            <w:vAlign w:val="center"/>
            <w:hideMark/>
          </w:tcPr>
          <w:p w14:paraId="25C218A6"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4590" w:type="dxa"/>
            <w:tcBorders>
              <w:top w:val="nil"/>
              <w:left w:val="nil"/>
              <w:bottom w:val="single" w:sz="8" w:space="0" w:color="000000"/>
              <w:right w:val="single" w:sz="8" w:space="0" w:color="000000"/>
            </w:tcBorders>
            <w:shd w:val="clear" w:color="000000" w:fill="D9D9D9"/>
            <w:vAlign w:val="center"/>
            <w:hideMark/>
          </w:tcPr>
          <w:p w14:paraId="22386290"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r>
      <w:tr w:rsidR="00C92FA5" w:rsidRPr="00C92FA5" w14:paraId="5962E9E2" w14:textId="77777777" w:rsidTr="00C92FA5">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14:paraId="29D073AB"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8</w:t>
            </w:r>
          </w:p>
        </w:tc>
        <w:tc>
          <w:tcPr>
            <w:tcW w:w="3510" w:type="dxa"/>
            <w:tcBorders>
              <w:top w:val="nil"/>
              <w:left w:val="nil"/>
              <w:bottom w:val="single" w:sz="8" w:space="0" w:color="000000"/>
              <w:right w:val="single" w:sz="8" w:space="0" w:color="000000"/>
            </w:tcBorders>
            <w:shd w:val="clear" w:color="auto" w:fill="auto"/>
            <w:vAlign w:val="center"/>
            <w:hideMark/>
          </w:tcPr>
          <w:p w14:paraId="3CF23426" w14:textId="77777777" w:rsidR="00C92FA5" w:rsidRPr="00C92FA5" w:rsidRDefault="00C92FA5" w:rsidP="00C92FA5">
            <w:pPr>
              <w:spacing w:after="0" w:line="240" w:lineRule="auto"/>
              <w:rPr>
                <w:rFonts w:ascii="Calibri" w:eastAsia="Times New Roman" w:hAnsi="Calibri" w:cs="Times New Roman"/>
                <w:b/>
                <w:bCs/>
                <w:color w:val="000000"/>
              </w:rPr>
            </w:pPr>
            <w:r w:rsidRPr="00C92FA5">
              <w:rPr>
                <w:rFonts w:ascii="Calibri" w:eastAsia="Times New Roman" w:hAnsi="Calibri" w:cs="Times New Roman"/>
                <w:b/>
                <w:bCs/>
                <w:color w:val="000000"/>
              </w:rPr>
              <w:t>Transport pour la mise en œuvre et la supervision</w:t>
            </w:r>
          </w:p>
        </w:tc>
        <w:tc>
          <w:tcPr>
            <w:tcW w:w="1890" w:type="dxa"/>
            <w:tcBorders>
              <w:top w:val="nil"/>
              <w:left w:val="nil"/>
              <w:bottom w:val="single" w:sz="8" w:space="0" w:color="000000"/>
              <w:right w:val="single" w:sz="8" w:space="0" w:color="000000"/>
            </w:tcBorders>
            <w:shd w:val="clear" w:color="000000" w:fill="D9D9D9"/>
            <w:vAlign w:val="center"/>
            <w:hideMark/>
          </w:tcPr>
          <w:p w14:paraId="32C76528"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rPr>
              <w:t xml:space="preserve">               </w:t>
            </w:r>
            <w:r w:rsidRPr="00C92FA5">
              <w:rPr>
                <w:rFonts w:ascii="Calibri" w:eastAsia="Times New Roman" w:hAnsi="Calibri" w:cs="Times New Roman"/>
                <w:color w:val="000000"/>
                <w:lang w:val="en-US"/>
              </w:rPr>
              <w:t xml:space="preserve">10,853.60 </w:t>
            </w:r>
          </w:p>
        </w:tc>
        <w:tc>
          <w:tcPr>
            <w:tcW w:w="1440" w:type="dxa"/>
            <w:tcBorders>
              <w:top w:val="nil"/>
              <w:left w:val="nil"/>
              <w:bottom w:val="single" w:sz="8" w:space="0" w:color="000000"/>
              <w:right w:val="single" w:sz="8" w:space="0" w:color="000000"/>
            </w:tcBorders>
            <w:shd w:val="clear" w:color="000000" w:fill="D9D9D9"/>
            <w:vAlign w:val="center"/>
            <w:hideMark/>
          </w:tcPr>
          <w:p w14:paraId="268070B9"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FFFFFF"/>
            <w:vAlign w:val="center"/>
            <w:hideMark/>
          </w:tcPr>
          <w:p w14:paraId="28711DBC"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w:t>
            </w:r>
          </w:p>
        </w:tc>
        <w:tc>
          <w:tcPr>
            <w:tcW w:w="1375" w:type="dxa"/>
            <w:tcBorders>
              <w:top w:val="nil"/>
              <w:left w:val="nil"/>
              <w:bottom w:val="single" w:sz="8" w:space="0" w:color="000000"/>
              <w:right w:val="single" w:sz="8" w:space="0" w:color="000000"/>
            </w:tcBorders>
            <w:shd w:val="clear" w:color="000000" w:fill="D9D9D9"/>
            <w:vAlign w:val="center"/>
            <w:hideMark/>
          </w:tcPr>
          <w:p w14:paraId="168E7570"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15" w:type="dxa"/>
            <w:tcBorders>
              <w:top w:val="nil"/>
              <w:left w:val="nil"/>
              <w:bottom w:val="single" w:sz="8" w:space="0" w:color="000000"/>
              <w:right w:val="single" w:sz="8" w:space="0" w:color="000000"/>
            </w:tcBorders>
            <w:shd w:val="clear" w:color="000000" w:fill="D9D9D9"/>
            <w:vAlign w:val="center"/>
            <w:hideMark/>
          </w:tcPr>
          <w:p w14:paraId="723C0FBE"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4590" w:type="dxa"/>
            <w:tcBorders>
              <w:top w:val="nil"/>
              <w:left w:val="nil"/>
              <w:bottom w:val="single" w:sz="8" w:space="0" w:color="000000"/>
              <w:right w:val="single" w:sz="8" w:space="0" w:color="000000"/>
            </w:tcBorders>
            <w:shd w:val="clear" w:color="000000" w:fill="D9D9D9"/>
            <w:vAlign w:val="center"/>
            <w:hideMark/>
          </w:tcPr>
          <w:p w14:paraId="0534E5DC"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10,853.60 </w:t>
            </w:r>
          </w:p>
        </w:tc>
      </w:tr>
      <w:tr w:rsidR="00C92FA5" w:rsidRPr="00C92FA5" w14:paraId="37AE480E" w14:textId="77777777" w:rsidTr="00C92FA5">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14:paraId="42B36F73"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9</w:t>
            </w:r>
          </w:p>
        </w:tc>
        <w:tc>
          <w:tcPr>
            <w:tcW w:w="3510" w:type="dxa"/>
            <w:tcBorders>
              <w:top w:val="nil"/>
              <w:left w:val="nil"/>
              <w:bottom w:val="single" w:sz="8" w:space="0" w:color="000000"/>
              <w:right w:val="single" w:sz="8" w:space="0" w:color="000000"/>
            </w:tcBorders>
            <w:shd w:val="clear" w:color="000000" w:fill="FFFFFF"/>
            <w:vAlign w:val="center"/>
            <w:hideMark/>
          </w:tcPr>
          <w:p w14:paraId="78C75B47" w14:textId="77777777" w:rsidR="00C92FA5" w:rsidRPr="00C92FA5" w:rsidRDefault="00C92FA5" w:rsidP="00C92FA5">
            <w:pPr>
              <w:spacing w:after="0" w:line="240" w:lineRule="auto"/>
              <w:rPr>
                <w:rFonts w:ascii="Calibri" w:eastAsia="Times New Roman" w:hAnsi="Calibri" w:cs="Times New Roman"/>
                <w:b/>
                <w:bCs/>
                <w:color w:val="000000"/>
              </w:rPr>
            </w:pPr>
            <w:r w:rsidRPr="00C92FA5">
              <w:rPr>
                <w:rFonts w:ascii="Calibri" w:eastAsia="Times New Roman" w:hAnsi="Calibri" w:cs="Times New Roman"/>
                <w:b/>
                <w:bCs/>
                <w:color w:val="000000"/>
              </w:rPr>
              <w:t>Fournitures de la séance de vaccination</w:t>
            </w:r>
          </w:p>
        </w:tc>
        <w:tc>
          <w:tcPr>
            <w:tcW w:w="1890" w:type="dxa"/>
            <w:tcBorders>
              <w:top w:val="nil"/>
              <w:left w:val="nil"/>
              <w:bottom w:val="single" w:sz="8" w:space="0" w:color="000000"/>
              <w:right w:val="single" w:sz="8" w:space="0" w:color="000000"/>
            </w:tcBorders>
            <w:shd w:val="clear" w:color="000000" w:fill="D9D9D9"/>
            <w:vAlign w:val="center"/>
            <w:hideMark/>
          </w:tcPr>
          <w:p w14:paraId="13059E18"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rPr>
              <w:t xml:space="preserve">                               </w:t>
            </w:r>
            <w:r w:rsidRPr="00C92FA5">
              <w:rPr>
                <w:rFonts w:ascii="Calibri" w:eastAsia="Times New Roman" w:hAnsi="Calibri" w:cs="Times New Roman"/>
                <w:color w:val="000000"/>
                <w:lang w:val="en-US"/>
              </w:rPr>
              <w:t xml:space="preserve">-   </w:t>
            </w:r>
          </w:p>
        </w:tc>
        <w:tc>
          <w:tcPr>
            <w:tcW w:w="1440" w:type="dxa"/>
            <w:tcBorders>
              <w:top w:val="nil"/>
              <w:left w:val="nil"/>
              <w:bottom w:val="single" w:sz="8" w:space="0" w:color="000000"/>
              <w:right w:val="single" w:sz="8" w:space="0" w:color="000000"/>
            </w:tcBorders>
            <w:shd w:val="clear" w:color="000000" w:fill="D9D9D9"/>
            <w:vAlign w:val="center"/>
            <w:hideMark/>
          </w:tcPr>
          <w:p w14:paraId="598EB664"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FFFFFF"/>
            <w:vAlign w:val="center"/>
            <w:hideMark/>
          </w:tcPr>
          <w:p w14:paraId="52F7F298"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w:t>
            </w:r>
          </w:p>
        </w:tc>
        <w:tc>
          <w:tcPr>
            <w:tcW w:w="1375" w:type="dxa"/>
            <w:tcBorders>
              <w:top w:val="nil"/>
              <w:left w:val="nil"/>
              <w:bottom w:val="single" w:sz="8" w:space="0" w:color="000000"/>
              <w:right w:val="single" w:sz="8" w:space="0" w:color="000000"/>
            </w:tcBorders>
            <w:shd w:val="clear" w:color="000000" w:fill="D9D9D9"/>
            <w:vAlign w:val="center"/>
            <w:hideMark/>
          </w:tcPr>
          <w:p w14:paraId="0D228A03"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15" w:type="dxa"/>
            <w:tcBorders>
              <w:top w:val="nil"/>
              <w:left w:val="nil"/>
              <w:bottom w:val="single" w:sz="8" w:space="0" w:color="000000"/>
              <w:right w:val="single" w:sz="8" w:space="0" w:color="000000"/>
            </w:tcBorders>
            <w:shd w:val="clear" w:color="000000" w:fill="D9D9D9"/>
            <w:vAlign w:val="center"/>
            <w:hideMark/>
          </w:tcPr>
          <w:p w14:paraId="011551F0"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4590" w:type="dxa"/>
            <w:tcBorders>
              <w:top w:val="nil"/>
              <w:left w:val="nil"/>
              <w:bottom w:val="single" w:sz="8" w:space="0" w:color="000000"/>
              <w:right w:val="single" w:sz="8" w:space="0" w:color="000000"/>
            </w:tcBorders>
            <w:shd w:val="clear" w:color="000000" w:fill="D9D9D9"/>
            <w:vAlign w:val="center"/>
            <w:hideMark/>
          </w:tcPr>
          <w:p w14:paraId="29F5042F"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r>
      <w:tr w:rsidR="00C92FA5" w:rsidRPr="00C92FA5" w14:paraId="7BA59864" w14:textId="77777777" w:rsidTr="00C92FA5">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14:paraId="340F2348"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10</w:t>
            </w:r>
          </w:p>
        </w:tc>
        <w:tc>
          <w:tcPr>
            <w:tcW w:w="3510" w:type="dxa"/>
            <w:tcBorders>
              <w:top w:val="nil"/>
              <w:left w:val="nil"/>
              <w:bottom w:val="single" w:sz="8" w:space="0" w:color="000000"/>
              <w:right w:val="single" w:sz="8" w:space="0" w:color="000000"/>
            </w:tcBorders>
            <w:shd w:val="clear" w:color="auto" w:fill="auto"/>
            <w:vAlign w:val="center"/>
            <w:hideMark/>
          </w:tcPr>
          <w:p w14:paraId="43C94963" w14:textId="77777777" w:rsidR="00C92FA5" w:rsidRPr="00C92FA5" w:rsidRDefault="00C92FA5" w:rsidP="00C92FA5">
            <w:pPr>
              <w:spacing w:after="0" w:line="240" w:lineRule="auto"/>
              <w:rPr>
                <w:rFonts w:ascii="Calibri" w:eastAsia="Times New Roman" w:hAnsi="Calibri" w:cs="Times New Roman"/>
                <w:b/>
                <w:bCs/>
                <w:color w:val="000000"/>
                <w:lang w:val="en-US"/>
              </w:rPr>
            </w:pPr>
            <w:proofErr w:type="spellStart"/>
            <w:r w:rsidRPr="00C92FA5">
              <w:rPr>
                <w:rFonts w:ascii="Calibri" w:eastAsia="Times New Roman" w:hAnsi="Calibri" w:cs="Times New Roman"/>
                <w:b/>
                <w:bCs/>
                <w:color w:val="000000"/>
                <w:lang w:val="en-US"/>
              </w:rPr>
              <w:t>Gestion</w:t>
            </w:r>
            <w:proofErr w:type="spellEnd"/>
            <w:r w:rsidRPr="00C92FA5">
              <w:rPr>
                <w:rFonts w:ascii="Calibri" w:eastAsia="Times New Roman" w:hAnsi="Calibri" w:cs="Times New Roman"/>
                <w:b/>
                <w:bCs/>
                <w:color w:val="000000"/>
                <w:lang w:val="en-US"/>
              </w:rPr>
              <w:t xml:space="preserve"> des </w:t>
            </w:r>
            <w:proofErr w:type="spellStart"/>
            <w:r w:rsidRPr="00C92FA5">
              <w:rPr>
                <w:rFonts w:ascii="Calibri" w:eastAsia="Times New Roman" w:hAnsi="Calibri" w:cs="Times New Roman"/>
                <w:b/>
                <w:bCs/>
                <w:color w:val="000000"/>
                <w:lang w:val="en-US"/>
              </w:rPr>
              <w:t>déchets</w:t>
            </w:r>
            <w:proofErr w:type="spellEnd"/>
          </w:p>
        </w:tc>
        <w:tc>
          <w:tcPr>
            <w:tcW w:w="1890" w:type="dxa"/>
            <w:tcBorders>
              <w:top w:val="nil"/>
              <w:left w:val="nil"/>
              <w:bottom w:val="single" w:sz="8" w:space="0" w:color="000000"/>
              <w:right w:val="single" w:sz="8" w:space="0" w:color="000000"/>
            </w:tcBorders>
            <w:shd w:val="clear" w:color="000000" w:fill="D9D9D9"/>
            <w:vAlign w:val="center"/>
            <w:hideMark/>
          </w:tcPr>
          <w:p w14:paraId="1C1138B4"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D9D9D9"/>
            <w:vAlign w:val="center"/>
            <w:hideMark/>
          </w:tcPr>
          <w:p w14:paraId="5BB90DC8"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FFFFFF"/>
            <w:vAlign w:val="center"/>
            <w:hideMark/>
          </w:tcPr>
          <w:p w14:paraId="65529AEE"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w:t>
            </w:r>
          </w:p>
        </w:tc>
        <w:tc>
          <w:tcPr>
            <w:tcW w:w="1375" w:type="dxa"/>
            <w:tcBorders>
              <w:top w:val="nil"/>
              <w:left w:val="nil"/>
              <w:bottom w:val="single" w:sz="8" w:space="0" w:color="000000"/>
              <w:right w:val="single" w:sz="8" w:space="0" w:color="000000"/>
            </w:tcBorders>
            <w:shd w:val="clear" w:color="000000" w:fill="D9D9D9"/>
            <w:vAlign w:val="center"/>
            <w:hideMark/>
          </w:tcPr>
          <w:p w14:paraId="2D0E7E2B"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15" w:type="dxa"/>
            <w:tcBorders>
              <w:top w:val="nil"/>
              <w:left w:val="nil"/>
              <w:bottom w:val="single" w:sz="8" w:space="0" w:color="000000"/>
              <w:right w:val="single" w:sz="8" w:space="0" w:color="000000"/>
            </w:tcBorders>
            <w:shd w:val="clear" w:color="000000" w:fill="D9D9D9"/>
            <w:vAlign w:val="center"/>
            <w:hideMark/>
          </w:tcPr>
          <w:p w14:paraId="200B0C11"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4590" w:type="dxa"/>
            <w:tcBorders>
              <w:top w:val="nil"/>
              <w:left w:val="nil"/>
              <w:bottom w:val="single" w:sz="8" w:space="0" w:color="000000"/>
              <w:right w:val="single" w:sz="8" w:space="0" w:color="000000"/>
            </w:tcBorders>
            <w:shd w:val="clear" w:color="000000" w:fill="D9D9D9"/>
            <w:vAlign w:val="center"/>
            <w:hideMark/>
          </w:tcPr>
          <w:p w14:paraId="62DAB6D9"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r>
      <w:tr w:rsidR="00C92FA5" w:rsidRPr="00C92FA5" w14:paraId="4C099C61" w14:textId="77777777" w:rsidTr="00C92FA5">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14:paraId="1AD4344F"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11</w:t>
            </w:r>
          </w:p>
        </w:tc>
        <w:tc>
          <w:tcPr>
            <w:tcW w:w="3510" w:type="dxa"/>
            <w:tcBorders>
              <w:top w:val="nil"/>
              <w:left w:val="nil"/>
              <w:bottom w:val="single" w:sz="8" w:space="0" w:color="000000"/>
              <w:right w:val="single" w:sz="8" w:space="0" w:color="000000"/>
            </w:tcBorders>
            <w:shd w:val="clear" w:color="auto" w:fill="auto"/>
            <w:vAlign w:val="center"/>
            <w:hideMark/>
          </w:tcPr>
          <w:p w14:paraId="59E77777" w14:textId="77777777" w:rsidR="00C92FA5" w:rsidRPr="00C92FA5" w:rsidRDefault="00C92FA5" w:rsidP="00C92FA5">
            <w:pPr>
              <w:spacing w:after="0" w:line="240" w:lineRule="auto"/>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 xml:space="preserve">Surveillance et </w:t>
            </w:r>
            <w:proofErr w:type="spellStart"/>
            <w:r w:rsidRPr="00C92FA5">
              <w:rPr>
                <w:rFonts w:ascii="Calibri" w:eastAsia="Times New Roman" w:hAnsi="Calibri" w:cs="Times New Roman"/>
                <w:b/>
                <w:bCs/>
                <w:color w:val="000000"/>
                <w:lang w:val="en-US"/>
              </w:rPr>
              <w:t>suivi</w:t>
            </w:r>
            <w:proofErr w:type="spellEnd"/>
          </w:p>
        </w:tc>
        <w:tc>
          <w:tcPr>
            <w:tcW w:w="1890" w:type="dxa"/>
            <w:tcBorders>
              <w:top w:val="nil"/>
              <w:left w:val="nil"/>
              <w:bottom w:val="single" w:sz="8" w:space="0" w:color="000000"/>
              <w:right w:val="single" w:sz="8" w:space="0" w:color="000000"/>
            </w:tcBorders>
            <w:shd w:val="clear" w:color="000000" w:fill="D9D9D9"/>
            <w:vAlign w:val="center"/>
            <w:hideMark/>
          </w:tcPr>
          <w:p w14:paraId="1FDEF5FC"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5,599.32 </w:t>
            </w:r>
          </w:p>
        </w:tc>
        <w:tc>
          <w:tcPr>
            <w:tcW w:w="1440" w:type="dxa"/>
            <w:tcBorders>
              <w:top w:val="nil"/>
              <w:left w:val="nil"/>
              <w:bottom w:val="single" w:sz="8" w:space="0" w:color="000000"/>
              <w:right w:val="single" w:sz="8" w:space="0" w:color="000000"/>
            </w:tcBorders>
            <w:shd w:val="clear" w:color="000000" w:fill="D9D9D9"/>
            <w:vAlign w:val="center"/>
            <w:hideMark/>
          </w:tcPr>
          <w:p w14:paraId="478F91A6"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FFFFFF"/>
            <w:vAlign w:val="center"/>
            <w:hideMark/>
          </w:tcPr>
          <w:p w14:paraId="69D3639F"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OMS </w:t>
            </w:r>
          </w:p>
        </w:tc>
        <w:tc>
          <w:tcPr>
            <w:tcW w:w="1375" w:type="dxa"/>
            <w:tcBorders>
              <w:top w:val="nil"/>
              <w:left w:val="nil"/>
              <w:bottom w:val="single" w:sz="8" w:space="0" w:color="000000"/>
              <w:right w:val="single" w:sz="8" w:space="0" w:color="000000"/>
            </w:tcBorders>
            <w:shd w:val="clear" w:color="000000" w:fill="D9D9D9"/>
            <w:vAlign w:val="center"/>
            <w:hideMark/>
          </w:tcPr>
          <w:p w14:paraId="6DA1AE30"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5,599.32 </w:t>
            </w:r>
          </w:p>
        </w:tc>
        <w:tc>
          <w:tcPr>
            <w:tcW w:w="1415" w:type="dxa"/>
            <w:tcBorders>
              <w:top w:val="nil"/>
              <w:left w:val="nil"/>
              <w:bottom w:val="single" w:sz="8" w:space="0" w:color="000000"/>
              <w:right w:val="single" w:sz="8" w:space="0" w:color="000000"/>
            </w:tcBorders>
            <w:shd w:val="clear" w:color="000000" w:fill="D9D9D9"/>
            <w:vAlign w:val="center"/>
            <w:hideMark/>
          </w:tcPr>
          <w:p w14:paraId="6EA46910"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4590" w:type="dxa"/>
            <w:tcBorders>
              <w:top w:val="nil"/>
              <w:left w:val="nil"/>
              <w:bottom w:val="single" w:sz="8" w:space="0" w:color="000000"/>
              <w:right w:val="single" w:sz="8" w:space="0" w:color="000000"/>
            </w:tcBorders>
            <w:shd w:val="clear" w:color="000000" w:fill="D9D9D9"/>
            <w:vAlign w:val="center"/>
            <w:hideMark/>
          </w:tcPr>
          <w:p w14:paraId="345F6DF2"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r>
      <w:tr w:rsidR="00C92FA5" w:rsidRPr="00C92FA5" w14:paraId="29310192" w14:textId="77777777" w:rsidTr="00C92FA5">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14:paraId="27C1094F"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12</w:t>
            </w:r>
          </w:p>
        </w:tc>
        <w:tc>
          <w:tcPr>
            <w:tcW w:w="3510" w:type="dxa"/>
            <w:tcBorders>
              <w:top w:val="nil"/>
              <w:left w:val="nil"/>
              <w:bottom w:val="single" w:sz="8" w:space="0" w:color="000000"/>
              <w:right w:val="single" w:sz="8" w:space="0" w:color="000000"/>
            </w:tcBorders>
            <w:shd w:val="clear" w:color="auto" w:fill="auto"/>
            <w:vAlign w:val="center"/>
            <w:hideMark/>
          </w:tcPr>
          <w:p w14:paraId="338EEDE6" w14:textId="77777777" w:rsidR="00C92FA5" w:rsidRPr="00C92FA5" w:rsidRDefault="00C92FA5" w:rsidP="00C92FA5">
            <w:pPr>
              <w:spacing w:after="0" w:line="240" w:lineRule="auto"/>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Evaluation</w:t>
            </w:r>
          </w:p>
        </w:tc>
        <w:tc>
          <w:tcPr>
            <w:tcW w:w="1890" w:type="dxa"/>
            <w:tcBorders>
              <w:top w:val="nil"/>
              <w:left w:val="nil"/>
              <w:bottom w:val="single" w:sz="8" w:space="0" w:color="000000"/>
              <w:right w:val="single" w:sz="8" w:space="0" w:color="000000"/>
            </w:tcBorders>
            <w:shd w:val="clear" w:color="000000" w:fill="D9D9D9"/>
            <w:vAlign w:val="center"/>
            <w:hideMark/>
          </w:tcPr>
          <w:p w14:paraId="0D494E00"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61,826.20 </w:t>
            </w:r>
          </w:p>
        </w:tc>
        <w:tc>
          <w:tcPr>
            <w:tcW w:w="1440" w:type="dxa"/>
            <w:tcBorders>
              <w:top w:val="nil"/>
              <w:left w:val="nil"/>
              <w:bottom w:val="single" w:sz="8" w:space="0" w:color="000000"/>
              <w:right w:val="single" w:sz="8" w:space="0" w:color="000000"/>
            </w:tcBorders>
            <w:shd w:val="clear" w:color="000000" w:fill="D9D9D9"/>
            <w:vAlign w:val="center"/>
            <w:hideMark/>
          </w:tcPr>
          <w:p w14:paraId="50420761"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FFFFFF"/>
            <w:vAlign w:val="center"/>
            <w:hideMark/>
          </w:tcPr>
          <w:p w14:paraId="1021E29E"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OMS/</w:t>
            </w:r>
            <w:proofErr w:type="spellStart"/>
            <w:r w:rsidRPr="00C92FA5">
              <w:rPr>
                <w:rFonts w:ascii="Calibri" w:eastAsia="Times New Roman" w:hAnsi="Calibri" w:cs="Times New Roman"/>
                <w:color w:val="000000"/>
                <w:lang w:val="en-US"/>
              </w:rPr>
              <w:t>Unicef</w:t>
            </w:r>
            <w:proofErr w:type="spellEnd"/>
            <w:r w:rsidRPr="00C92FA5">
              <w:rPr>
                <w:rFonts w:ascii="Calibri" w:eastAsia="Times New Roman" w:hAnsi="Calibri" w:cs="Times New Roman"/>
                <w:color w:val="000000"/>
                <w:lang w:val="en-US"/>
              </w:rPr>
              <w:t xml:space="preserve"> </w:t>
            </w:r>
          </w:p>
        </w:tc>
        <w:tc>
          <w:tcPr>
            <w:tcW w:w="1375" w:type="dxa"/>
            <w:tcBorders>
              <w:top w:val="nil"/>
              <w:left w:val="nil"/>
              <w:bottom w:val="single" w:sz="8" w:space="0" w:color="000000"/>
              <w:right w:val="single" w:sz="8" w:space="0" w:color="000000"/>
            </w:tcBorders>
            <w:shd w:val="clear" w:color="000000" w:fill="D9D9D9"/>
            <w:vAlign w:val="center"/>
            <w:hideMark/>
          </w:tcPr>
          <w:p w14:paraId="7EFF7AB9"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34,826.20 </w:t>
            </w:r>
          </w:p>
        </w:tc>
        <w:tc>
          <w:tcPr>
            <w:tcW w:w="1415" w:type="dxa"/>
            <w:tcBorders>
              <w:top w:val="nil"/>
              <w:left w:val="nil"/>
              <w:bottom w:val="single" w:sz="8" w:space="0" w:color="000000"/>
              <w:right w:val="single" w:sz="8" w:space="0" w:color="000000"/>
            </w:tcBorders>
            <w:shd w:val="clear" w:color="000000" w:fill="D9D9D9"/>
            <w:vAlign w:val="center"/>
            <w:hideMark/>
          </w:tcPr>
          <w:p w14:paraId="2A13F54F"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4590" w:type="dxa"/>
            <w:tcBorders>
              <w:top w:val="nil"/>
              <w:left w:val="nil"/>
              <w:bottom w:val="single" w:sz="8" w:space="0" w:color="000000"/>
              <w:right w:val="single" w:sz="8" w:space="0" w:color="000000"/>
            </w:tcBorders>
            <w:shd w:val="clear" w:color="000000" w:fill="D9D9D9"/>
            <w:vAlign w:val="center"/>
            <w:hideMark/>
          </w:tcPr>
          <w:p w14:paraId="5AB692F7"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27,000.00 </w:t>
            </w:r>
          </w:p>
        </w:tc>
      </w:tr>
      <w:tr w:rsidR="00C92FA5" w:rsidRPr="00C92FA5" w14:paraId="12323FEF" w14:textId="77777777" w:rsidTr="00C92FA5">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14:paraId="581610D5"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lastRenderedPageBreak/>
              <w:t>13</w:t>
            </w:r>
          </w:p>
        </w:tc>
        <w:tc>
          <w:tcPr>
            <w:tcW w:w="3510" w:type="dxa"/>
            <w:tcBorders>
              <w:top w:val="nil"/>
              <w:left w:val="nil"/>
              <w:bottom w:val="single" w:sz="8" w:space="0" w:color="000000"/>
              <w:right w:val="single" w:sz="8" w:space="0" w:color="000000"/>
            </w:tcBorders>
            <w:shd w:val="clear" w:color="auto" w:fill="auto"/>
            <w:vAlign w:val="center"/>
            <w:hideMark/>
          </w:tcPr>
          <w:p w14:paraId="6190B091" w14:textId="77777777" w:rsidR="00C92FA5" w:rsidRPr="00C92FA5" w:rsidRDefault="00C92FA5" w:rsidP="00C92FA5">
            <w:pPr>
              <w:spacing w:after="0" w:line="240" w:lineRule="auto"/>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Assistance technique</w:t>
            </w:r>
          </w:p>
        </w:tc>
        <w:tc>
          <w:tcPr>
            <w:tcW w:w="1890" w:type="dxa"/>
            <w:tcBorders>
              <w:top w:val="nil"/>
              <w:left w:val="nil"/>
              <w:bottom w:val="single" w:sz="8" w:space="0" w:color="000000"/>
              <w:right w:val="single" w:sz="8" w:space="0" w:color="000000"/>
            </w:tcBorders>
            <w:shd w:val="clear" w:color="000000" w:fill="D9D9D9"/>
            <w:vAlign w:val="center"/>
            <w:hideMark/>
          </w:tcPr>
          <w:p w14:paraId="06D287D1"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D9D9D9"/>
            <w:vAlign w:val="center"/>
            <w:hideMark/>
          </w:tcPr>
          <w:p w14:paraId="55B107EF"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FFFFFF"/>
            <w:vAlign w:val="center"/>
            <w:hideMark/>
          </w:tcPr>
          <w:p w14:paraId="038A3FB5"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w:t>
            </w:r>
          </w:p>
        </w:tc>
        <w:tc>
          <w:tcPr>
            <w:tcW w:w="1375" w:type="dxa"/>
            <w:tcBorders>
              <w:top w:val="nil"/>
              <w:left w:val="nil"/>
              <w:bottom w:val="single" w:sz="8" w:space="0" w:color="000000"/>
              <w:right w:val="single" w:sz="8" w:space="0" w:color="000000"/>
            </w:tcBorders>
            <w:shd w:val="clear" w:color="000000" w:fill="D9D9D9"/>
            <w:vAlign w:val="center"/>
            <w:hideMark/>
          </w:tcPr>
          <w:p w14:paraId="69BABB19"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15" w:type="dxa"/>
            <w:tcBorders>
              <w:top w:val="nil"/>
              <w:left w:val="nil"/>
              <w:bottom w:val="single" w:sz="8" w:space="0" w:color="000000"/>
              <w:right w:val="single" w:sz="8" w:space="0" w:color="000000"/>
            </w:tcBorders>
            <w:shd w:val="clear" w:color="000000" w:fill="D9D9D9"/>
            <w:vAlign w:val="center"/>
            <w:hideMark/>
          </w:tcPr>
          <w:p w14:paraId="3BA89EB3"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4590" w:type="dxa"/>
            <w:tcBorders>
              <w:top w:val="nil"/>
              <w:left w:val="nil"/>
              <w:bottom w:val="single" w:sz="8" w:space="0" w:color="000000"/>
              <w:right w:val="single" w:sz="8" w:space="0" w:color="000000"/>
            </w:tcBorders>
            <w:shd w:val="clear" w:color="000000" w:fill="D9D9D9"/>
            <w:vAlign w:val="center"/>
            <w:hideMark/>
          </w:tcPr>
          <w:p w14:paraId="4EDD1317"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r>
      <w:tr w:rsidR="00C92FA5" w:rsidRPr="00C92FA5" w14:paraId="69A2CCE8" w14:textId="77777777" w:rsidTr="00C92FA5">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14:paraId="2CCB80DA"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14</w:t>
            </w:r>
          </w:p>
        </w:tc>
        <w:tc>
          <w:tcPr>
            <w:tcW w:w="3510" w:type="dxa"/>
            <w:tcBorders>
              <w:top w:val="nil"/>
              <w:left w:val="nil"/>
              <w:bottom w:val="single" w:sz="8" w:space="0" w:color="000000"/>
              <w:right w:val="single" w:sz="8" w:space="0" w:color="000000"/>
            </w:tcBorders>
            <w:shd w:val="clear" w:color="auto" w:fill="auto"/>
            <w:vAlign w:val="center"/>
            <w:hideMark/>
          </w:tcPr>
          <w:p w14:paraId="161AFA8C" w14:textId="77777777" w:rsidR="00C92FA5" w:rsidRPr="00C92FA5" w:rsidRDefault="00C92FA5" w:rsidP="00C92FA5">
            <w:pPr>
              <w:spacing w:after="0" w:line="240" w:lineRule="auto"/>
              <w:rPr>
                <w:rFonts w:ascii="Calibri" w:eastAsia="Times New Roman" w:hAnsi="Calibri" w:cs="Times New Roman"/>
                <w:b/>
                <w:bCs/>
                <w:color w:val="000000"/>
                <w:lang w:val="en-US"/>
              </w:rPr>
            </w:pPr>
            <w:proofErr w:type="spellStart"/>
            <w:r w:rsidRPr="00C92FA5">
              <w:rPr>
                <w:rFonts w:ascii="Calibri" w:eastAsia="Times New Roman" w:hAnsi="Calibri" w:cs="Times New Roman"/>
                <w:b/>
                <w:bCs/>
                <w:color w:val="000000"/>
                <w:lang w:val="en-US"/>
              </w:rPr>
              <w:t>Gestion</w:t>
            </w:r>
            <w:proofErr w:type="spellEnd"/>
            <w:r w:rsidRPr="00C92FA5">
              <w:rPr>
                <w:rFonts w:ascii="Calibri" w:eastAsia="Times New Roman" w:hAnsi="Calibri" w:cs="Times New Roman"/>
                <w:b/>
                <w:bCs/>
                <w:color w:val="000000"/>
                <w:lang w:val="en-US"/>
              </w:rPr>
              <w:t xml:space="preserve"> des </w:t>
            </w:r>
            <w:proofErr w:type="spellStart"/>
            <w:r w:rsidRPr="00C92FA5">
              <w:rPr>
                <w:rFonts w:ascii="Calibri" w:eastAsia="Times New Roman" w:hAnsi="Calibri" w:cs="Times New Roman"/>
                <w:b/>
                <w:bCs/>
                <w:color w:val="000000"/>
                <w:lang w:val="en-US"/>
              </w:rPr>
              <w:t>données</w:t>
            </w:r>
            <w:proofErr w:type="spellEnd"/>
          </w:p>
        </w:tc>
        <w:tc>
          <w:tcPr>
            <w:tcW w:w="1890" w:type="dxa"/>
            <w:tcBorders>
              <w:top w:val="nil"/>
              <w:left w:val="nil"/>
              <w:bottom w:val="single" w:sz="8" w:space="0" w:color="000000"/>
              <w:right w:val="single" w:sz="8" w:space="0" w:color="000000"/>
            </w:tcBorders>
            <w:shd w:val="clear" w:color="000000" w:fill="D9D9D9"/>
            <w:vAlign w:val="center"/>
            <w:hideMark/>
          </w:tcPr>
          <w:p w14:paraId="240A8E0D"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D9D9D9"/>
            <w:vAlign w:val="center"/>
            <w:hideMark/>
          </w:tcPr>
          <w:p w14:paraId="43F83D3F"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FFFFFF"/>
            <w:vAlign w:val="center"/>
            <w:hideMark/>
          </w:tcPr>
          <w:p w14:paraId="25528064"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w:t>
            </w:r>
          </w:p>
        </w:tc>
        <w:tc>
          <w:tcPr>
            <w:tcW w:w="1375" w:type="dxa"/>
            <w:tcBorders>
              <w:top w:val="nil"/>
              <w:left w:val="nil"/>
              <w:bottom w:val="single" w:sz="8" w:space="0" w:color="000000"/>
              <w:right w:val="single" w:sz="8" w:space="0" w:color="000000"/>
            </w:tcBorders>
            <w:shd w:val="clear" w:color="000000" w:fill="D9D9D9"/>
            <w:vAlign w:val="center"/>
            <w:hideMark/>
          </w:tcPr>
          <w:p w14:paraId="69144262"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15" w:type="dxa"/>
            <w:tcBorders>
              <w:top w:val="nil"/>
              <w:left w:val="nil"/>
              <w:bottom w:val="single" w:sz="8" w:space="0" w:color="000000"/>
              <w:right w:val="single" w:sz="8" w:space="0" w:color="000000"/>
            </w:tcBorders>
            <w:shd w:val="clear" w:color="000000" w:fill="D9D9D9"/>
            <w:vAlign w:val="center"/>
            <w:hideMark/>
          </w:tcPr>
          <w:p w14:paraId="4943A36F"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4590" w:type="dxa"/>
            <w:tcBorders>
              <w:top w:val="nil"/>
              <w:left w:val="nil"/>
              <w:bottom w:val="single" w:sz="8" w:space="0" w:color="000000"/>
              <w:right w:val="single" w:sz="8" w:space="0" w:color="000000"/>
            </w:tcBorders>
            <w:shd w:val="clear" w:color="000000" w:fill="D9D9D9"/>
            <w:vAlign w:val="center"/>
            <w:hideMark/>
          </w:tcPr>
          <w:p w14:paraId="42E1C080"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r>
      <w:tr w:rsidR="00C92FA5" w:rsidRPr="00C92FA5" w14:paraId="30ED6807" w14:textId="77777777" w:rsidTr="00C92FA5">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14:paraId="259BDB64"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15</w:t>
            </w:r>
          </w:p>
        </w:tc>
        <w:tc>
          <w:tcPr>
            <w:tcW w:w="3510" w:type="dxa"/>
            <w:tcBorders>
              <w:top w:val="nil"/>
              <w:left w:val="nil"/>
              <w:bottom w:val="single" w:sz="8" w:space="0" w:color="000000"/>
              <w:right w:val="single" w:sz="8" w:space="0" w:color="000000"/>
            </w:tcBorders>
            <w:shd w:val="clear" w:color="auto" w:fill="auto"/>
            <w:vAlign w:val="center"/>
            <w:hideMark/>
          </w:tcPr>
          <w:p w14:paraId="673C4F83" w14:textId="77777777" w:rsidR="00C92FA5" w:rsidRPr="00C92FA5" w:rsidRDefault="00C92FA5" w:rsidP="00C92FA5">
            <w:pPr>
              <w:spacing w:after="0" w:line="240" w:lineRule="auto"/>
              <w:rPr>
                <w:rFonts w:ascii="Calibri" w:eastAsia="Times New Roman" w:hAnsi="Calibri" w:cs="Times New Roman"/>
                <w:b/>
                <w:bCs/>
                <w:color w:val="000000"/>
                <w:lang w:val="en-US"/>
              </w:rPr>
            </w:pPr>
            <w:proofErr w:type="spellStart"/>
            <w:r w:rsidRPr="00C92FA5">
              <w:rPr>
                <w:rFonts w:ascii="Calibri" w:eastAsia="Times New Roman" w:hAnsi="Calibri" w:cs="Times New Roman"/>
                <w:b/>
                <w:bCs/>
                <w:color w:val="000000"/>
                <w:lang w:val="en-US"/>
              </w:rPr>
              <w:t>Autres</w:t>
            </w:r>
            <w:proofErr w:type="spellEnd"/>
            <w:r w:rsidRPr="00C92FA5">
              <w:rPr>
                <w:rFonts w:ascii="Calibri" w:eastAsia="Times New Roman" w:hAnsi="Calibri" w:cs="Times New Roman"/>
                <w:b/>
                <w:bCs/>
                <w:color w:val="000000"/>
                <w:lang w:val="en-US"/>
              </w:rPr>
              <w:t xml:space="preserve"> (</w:t>
            </w:r>
            <w:proofErr w:type="spellStart"/>
            <w:r w:rsidRPr="00C92FA5">
              <w:rPr>
                <w:rFonts w:ascii="Calibri" w:eastAsia="Times New Roman" w:hAnsi="Calibri" w:cs="Times New Roman"/>
                <w:b/>
                <w:bCs/>
                <w:color w:val="000000"/>
                <w:lang w:val="en-US"/>
              </w:rPr>
              <w:t>précisez</w:t>
            </w:r>
            <w:proofErr w:type="spellEnd"/>
            <w:r w:rsidRPr="00C92FA5">
              <w:rPr>
                <w:rFonts w:ascii="Calibri" w:eastAsia="Times New Roman" w:hAnsi="Calibri" w:cs="Times New Roman"/>
                <w:b/>
                <w:bCs/>
                <w:color w:val="000000"/>
                <w:lang w:val="en-US"/>
              </w:rPr>
              <w:t>)</w:t>
            </w:r>
          </w:p>
        </w:tc>
        <w:tc>
          <w:tcPr>
            <w:tcW w:w="1890" w:type="dxa"/>
            <w:tcBorders>
              <w:top w:val="nil"/>
              <w:left w:val="nil"/>
              <w:bottom w:val="single" w:sz="8" w:space="0" w:color="000000"/>
              <w:right w:val="single" w:sz="8" w:space="0" w:color="000000"/>
            </w:tcBorders>
            <w:shd w:val="clear" w:color="000000" w:fill="D9D9D9"/>
            <w:vAlign w:val="center"/>
            <w:hideMark/>
          </w:tcPr>
          <w:p w14:paraId="0FC339AC"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D9D9D9"/>
            <w:vAlign w:val="center"/>
            <w:hideMark/>
          </w:tcPr>
          <w:p w14:paraId="4F88303C"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40" w:type="dxa"/>
            <w:tcBorders>
              <w:top w:val="nil"/>
              <w:left w:val="nil"/>
              <w:bottom w:val="single" w:sz="8" w:space="0" w:color="000000"/>
              <w:right w:val="single" w:sz="8" w:space="0" w:color="000000"/>
            </w:tcBorders>
            <w:shd w:val="clear" w:color="000000" w:fill="FFFFFF"/>
            <w:vAlign w:val="center"/>
            <w:hideMark/>
          </w:tcPr>
          <w:p w14:paraId="36AF42D7"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w:t>
            </w:r>
          </w:p>
        </w:tc>
        <w:tc>
          <w:tcPr>
            <w:tcW w:w="1375" w:type="dxa"/>
            <w:tcBorders>
              <w:top w:val="nil"/>
              <w:left w:val="nil"/>
              <w:bottom w:val="single" w:sz="8" w:space="0" w:color="000000"/>
              <w:right w:val="single" w:sz="8" w:space="0" w:color="000000"/>
            </w:tcBorders>
            <w:shd w:val="clear" w:color="000000" w:fill="D9D9D9"/>
            <w:vAlign w:val="center"/>
            <w:hideMark/>
          </w:tcPr>
          <w:p w14:paraId="7CA41229"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1415" w:type="dxa"/>
            <w:tcBorders>
              <w:top w:val="nil"/>
              <w:left w:val="nil"/>
              <w:bottom w:val="single" w:sz="8" w:space="0" w:color="000000"/>
              <w:right w:val="single" w:sz="8" w:space="0" w:color="000000"/>
            </w:tcBorders>
            <w:shd w:val="clear" w:color="000000" w:fill="D9D9D9"/>
            <w:vAlign w:val="center"/>
            <w:hideMark/>
          </w:tcPr>
          <w:p w14:paraId="3D59A9DA"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4590" w:type="dxa"/>
            <w:tcBorders>
              <w:top w:val="nil"/>
              <w:left w:val="nil"/>
              <w:bottom w:val="single" w:sz="8" w:space="0" w:color="000000"/>
              <w:right w:val="single" w:sz="8" w:space="0" w:color="000000"/>
            </w:tcBorders>
            <w:shd w:val="clear" w:color="000000" w:fill="D9D9D9"/>
            <w:vAlign w:val="center"/>
            <w:hideMark/>
          </w:tcPr>
          <w:p w14:paraId="33D5ECE2"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r>
      <w:tr w:rsidR="00C92FA5" w:rsidRPr="00C92FA5" w14:paraId="627E09C2" w14:textId="77777777" w:rsidTr="00C92FA5">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14:paraId="1EBCAACA"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 </w:t>
            </w:r>
          </w:p>
        </w:tc>
        <w:tc>
          <w:tcPr>
            <w:tcW w:w="3510" w:type="dxa"/>
            <w:tcBorders>
              <w:top w:val="nil"/>
              <w:left w:val="nil"/>
              <w:bottom w:val="single" w:sz="8" w:space="0" w:color="000000"/>
              <w:right w:val="single" w:sz="8" w:space="0" w:color="000000"/>
            </w:tcBorders>
            <w:shd w:val="clear" w:color="auto" w:fill="auto"/>
            <w:vAlign w:val="center"/>
            <w:hideMark/>
          </w:tcPr>
          <w:p w14:paraId="46F0BD7B" w14:textId="77777777" w:rsidR="00C92FA5" w:rsidRPr="00C92FA5" w:rsidRDefault="00C92FA5" w:rsidP="00C92FA5">
            <w:pPr>
              <w:spacing w:after="0" w:line="240" w:lineRule="auto"/>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TOTAL</w:t>
            </w:r>
          </w:p>
        </w:tc>
        <w:tc>
          <w:tcPr>
            <w:tcW w:w="1890" w:type="dxa"/>
            <w:tcBorders>
              <w:top w:val="nil"/>
              <w:left w:val="nil"/>
              <w:bottom w:val="single" w:sz="8" w:space="0" w:color="000000"/>
              <w:right w:val="single" w:sz="8" w:space="0" w:color="000000"/>
            </w:tcBorders>
            <w:shd w:val="clear" w:color="000000" w:fill="A6A6A6"/>
            <w:vAlign w:val="center"/>
            <w:hideMark/>
          </w:tcPr>
          <w:p w14:paraId="1CA1F712"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 xml:space="preserve">             333,259.89 </w:t>
            </w:r>
          </w:p>
        </w:tc>
        <w:tc>
          <w:tcPr>
            <w:tcW w:w="1440" w:type="dxa"/>
            <w:tcBorders>
              <w:top w:val="nil"/>
              <w:left w:val="nil"/>
              <w:bottom w:val="single" w:sz="8" w:space="0" w:color="000000"/>
              <w:right w:val="single" w:sz="8" w:space="0" w:color="000000"/>
            </w:tcBorders>
            <w:shd w:val="clear" w:color="000000" w:fill="A6A6A6"/>
            <w:vAlign w:val="center"/>
            <w:hideMark/>
          </w:tcPr>
          <w:p w14:paraId="0C9029C9"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 xml:space="preserve">                               -   </w:t>
            </w:r>
          </w:p>
        </w:tc>
        <w:tc>
          <w:tcPr>
            <w:tcW w:w="1440" w:type="dxa"/>
            <w:tcBorders>
              <w:top w:val="nil"/>
              <w:left w:val="nil"/>
              <w:bottom w:val="single" w:sz="8" w:space="0" w:color="000000"/>
              <w:right w:val="single" w:sz="8" w:space="0" w:color="000000"/>
            </w:tcBorders>
            <w:shd w:val="clear" w:color="000000" w:fill="A6A6A6"/>
            <w:vAlign w:val="center"/>
            <w:hideMark/>
          </w:tcPr>
          <w:p w14:paraId="119FB8FF"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 </w:t>
            </w:r>
          </w:p>
        </w:tc>
        <w:tc>
          <w:tcPr>
            <w:tcW w:w="1375" w:type="dxa"/>
            <w:tcBorders>
              <w:top w:val="nil"/>
              <w:left w:val="nil"/>
              <w:bottom w:val="single" w:sz="8" w:space="0" w:color="000000"/>
              <w:right w:val="single" w:sz="8" w:space="0" w:color="000000"/>
            </w:tcBorders>
            <w:shd w:val="clear" w:color="000000" w:fill="A6A6A6"/>
            <w:vAlign w:val="center"/>
            <w:hideMark/>
          </w:tcPr>
          <w:p w14:paraId="3788D239" w14:textId="77777777" w:rsidR="00C92FA5" w:rsidRPr="00C92FA5" w:rsidRDefault="00C92FA5" w:rsidP="00C92FA5">
            <w:pPr>
              <w:spacing w:after="0" w:line="240" w:lineRule="auto"/>
              <w:jc w:val="center"/>
              <w:rPr>
                <w:rFonts w:ascii="Calibri" w:eastAsia="Times New Roman" w:hAnsi="Calibri" w:cs="Times New Roman"/>
                <w:b/>
                <w:bCs/>
                <w:color w:val="000000"/>
                <w:lang w:val="en-US"/>
              </w:rPr>
            </w:pPr>
            <w:r w:rsidRPr="00C92FA5">
              <w:rPr>
                <w:rFonts w:ascii="Calibri" w:eastAsia="Times New Roman" w:hAnsi="Calibri" w:cs="Times New Roman"/>
                <w:b/>
                <w:bCs/>
                <w:color w:val="000000"/>
                <w:lang w:val="en-US"/>
              </w:rPr>
              <w:t xml:space="preserve">             206,703.89 </w:t>
            </w:r>
          </w:p>
        </w:tc>
        <w:tc>
          <w:tcPr>
            <w:tcW w:w="1415" w:type="dxa"/>
            <w:tcBorders>
              <w:top w:val="nil"/>
              <w:left w:val="nil"/>
              <w:bottom w:val="single" w:sz="8" w:space="0" w:color="000000"/>
              <w:right w:val="single" w:sz="8" w:space="0" w:color="000000"/>
            </w:tcBorders>
            <w:shd w:val="clear" w:color="000000" w:fill="A6A6A6"/>
            <w:vAlign w:val="center"/>
            <w:hideMark/>
          </w:tcPr>
          <w:p w14:paraId="16F5A868"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   </w:t>
            </w:r>
          </w:p>
        </w:tc>
        <w:tc>
          <w:tcPr>
            <w:tcW w:w="4590" w:type="dxa"/>
            <w:tcBorders>
              <w:top w:val="nil"/>
              <w:left w:val="nil"/>
              <w:bottom w:val="single" w:sz="8" w:space="0" w:color="000000"/>
              <w:right w:val="single" w:sz="8" w:space="0" w:color="000000"/>
            </w:tcBorders>
            <w:shd w:val="clear" w:color="000000" w:fill="A6A6A6"/>
            <w:vAlign w:val="center"/>
            <w:hideMark/>
          </w:tcPr>
          <w:p w14:paraId="694A4D22" w14:textId="77777777" w:rsidR="00C92FA5" w:rsidRPr="00C92FA5" w:rsidRDefault="00C92FA5" w:rsidP="00C92FA5">
            <w:pPr>
              <w:spacing w:after="0" w:line="240" w:lineRule="auto"/>
              <w:jc w:val="center"/>
              <w:rPr>
                <w:rFonts w:ascii="Calibri" w:eastAsia="Times New Roman" w:hAnsi="Calibri" w:cs="Times New Roman"/>
                <w:color w:val="000000"/>
                <w:lang w:val="en-US"/>
              </w:rPr>
            </w:pPr>
            <w:r w:rsidRPr="00C92FA5">
              <w:rPr>
                <w:rFonts w:ascii="Calibri" w:eastAsia="Times New Roman" w:hAnsi="Calibri" w:cs="Times New Roman"/>
                <w:color w:val="000000"/>
                <w:lang w:val="en-US"/>
              </w:rPr>
              <w:t xml:space="preserve">             126,556.00 </w:t>
            </w:r>
          </w:p>
        </w:tc>
      </w:tr>
    </w:tbl>
    <w:p w14:paraId="2D846708" w14:textId="77777777" w:rsidR="00C92FA5" w:rsidRDefault="00C92FA5" w:rsidP="00C92FA5">
      <w:pPr>
        <w:spacing w:after="0" w:line="276" w:lineRule="auto"/>
        <w:jc w:val="both"/>
        <w:rPr>
          <w:rFonts w:ascii="Arial" w:hAnsi="Arial" w:cs="Arial"/>
          <w:sz w:val="24"/>
          <w:szCs w:val="24"/>
        </w:rPr>
      </w:pPr>
    </w:p>
    <w:p w14:paraId="60A554BE" w14:textId="1C19F61D" w:rsidR="00F31A64" w:rsidRDefault="00F31A64" w:rsidP="008F7946">
      <w:pPr>
        <w:spacing w:after="0" w:line="276" w:lineRule="auto"/>
        <w:jc w:val="both"/>
        <w:rPr>
          <w:rFonts w:ascii="Arial" w:hAnsi="Arial" w:cs="Arial"/>
          <w:sz w:val="24"/>
          <w:szCs w:val="24"/>
        </w:rPr>
      </w:pPr>
    </w:p>
    <w:tbl>
      <w:tblPr>
        <w:tblW w:w="15340" w:type="dxa"/>
        <w:tblLook w:val="04A0" w:firstRow="1" w:lastRow="0" w:firstColumn="1" w:lastColumn="0" w:noHBand="0" w:noVBand="1"/>
      </w:tblPr>
      <w:tblGrid>
        <w:gridCol w:w="3850"/>
        <w:gridCol w:w="527"/>
        <w:gridCol w:w="566"/>
        <w:gridCol w:w="563"/>
        <w:gridCol w:w="517"/>
        <w:gridCol w:w="557"/>
        <w:gridCol w:w="547"/>
        <w:gridCol w:w="527"/>
        <w:gridCol w:w="527"/>
        <w:gridCol w:w="537"/>
        <w:gridCol w:w="517"/>
        <w:gridCol w:w="517"/>
        <w:gridCol w:w="477"/>
        <w:gridCol w:w="527"/>
        <w:gridCol w:w="566"/>
        <w:gridCol w:w="547"/>
        <w:gridCol w:w="517"/>
        <w:gridCol w:w="820"/>
        <w:gridCol w:w="547"/>
        <w:gridCol w:w="4740"/>
        <w:gridCol w:w="527"/>
        <w:gridCol w:w="537"/>
        <w:gridCol w:w="620"/>
        <w:gridCol w:w="600"/>
        <w:gridCol w:w="640"/>
        <w:gridCol w:w="660"/>
        <w:gridCol w:w="600"/>
      </w:tblGrid>
      <w:tr w:rsidR="007A6202" w:rsidRPr="007A6202" w14:paraId="4F049D05" w14:textId="77777777" w:rsidTr="007A6202">
        <w:trPr>
          <w:trHeight w:val="885"/>
        </w:trPr>
        <w:tc>
          <w:tcPr>
            <w:tcW w:w="6440" w:type="dxa"/>
            <w:gridSpan w:val="19"/>
            <w:tcBorders>
              <w:top w:val="nil"/>
              <w:left w:val="nil"/>
              <w:bottom w:val="nil"/>
              <w:right w:val="nil"/>
            </w:tcBorders>
            <w:shd w:val="clear" w:color="auto" w:fill="auto"/>
            <w:noWrap/>
            <w:vAlign w:val="center"/>
            <w:hideMark/>
          </w:tcPr>
          <w:p w14:paraId="1604C8DB" w14:textId="77777777" w:rsidR="007A6202" w:rsidRPr="007A6202" w:rsidRDefault="007A6202" w:rsidP="007A6202">
            <w:pPr>
              <w:spacing w:after="0" w:line="240" w:lineRule="auto"/>
              <w:jc w:val="center"/>
              <w:rPr>
                <w:rFonts w:ascii="Arial" w:eastAsia="Times New Roman" w:hAnsi="Arial" w:cs="Arial"/>
                <w:b/>
                <w:bCs/>
                <w:color w:val="000000"/>
                <w:sz w:val="24"/>
                <w:szCs w:val="24"/>
              </w:rPr>
            </w:pPr>
            <w:bookmarkStart w:id="355" w:name="RANGE!A4"/>
            <w:r w:rsidRPr="007A6202">
              <w:rPr>
                <w:rFonts w:ascii="Arial" w:eastAsia="Times New Roman" w:hAnsi="Arial" w:cs="Arial"/>
                <w:b/>
                <w:bCs/>
                <w:color w:val="000000"/>
                <w:sz w:val="24"/>
                <w:szCs w:val="24"/>
              </w:rPr>
              <w:t xml:space="preserve">CHRONOGRAMME DE L'INTRODUCTION DU </w:t>
            </w:r>
            <w:proofErr w:type="spellStart"/>
            <w:r w:rsidRPr="007A6202">
              <w:rPr>
                <w:rFonts w:ascii="Arial" w:eastAsia="Times New Roman" w:hAnsi="Arial" w:cs="Arial"/>
                <w:b/>
                <w:bCs/>
                <w:color w:val="000000"/>
                <w:sz w:val="24"/>
                <w:szCs w:val="24"/>
              </w:rPr>
              <w:t>MenAfrivac</w:t>
            </w:r>
            <w:proofErr w:type="spellEnd"/>
            <w:r w:rsidRPr="007A6202">
              <w:rPr>
                <w:rFonts w:ascii="Arial" w:eastAsia="Times New Roman" w:hAnsi="Arial" w:cs="Arial"/>
                <w:b/>
                <w:bCs/>
                <w:color w:val="000000"/>
                <w:sz w:val="24"/>
                <w:szCs w:val="24"/>
              </w:rPr>
              <w:t xml:space="preserve">  dans le PEV de routine en RCA</w:t>
            </w:r>
            <w:bookmarkEnd w:id="355"/>
          </w:p>
        </w:tc>
        <w:tc>
          <w:tcPr>
            <w:tcW w:w="4740" w:type="dxa"/>
            <w:tcBorders>
              <w:top w:val="nil"/>
              <w:left w:val="nil"/>
              <w:bottom w:val="nil"/>
              <w:right w:val="nil"/>
            </w:tcBorders>
            <w:shd w:val="clear" w:color="auto" w:fill="auto"/>
            <w:noWrap/>
            <w:vAlign w:val="bottom"/>
            <w:hideMark/>
          </w:tcPr>
          <w:p w14:paraId="509A2F48" w14:textId="77777777" w:rsidR="007A6202" w:rsidRPr="007A6202" w:rsidRDefault="007A6202" w:rsidP="007A6202">
            <w:pPr>
              <w:spacing w:after="0" w:line="240" w:lineRule="auto"/>
              <w:jc w:val="center"/>
              <w:rPr>
                <w:rFonts w:ascii="Arial" w:eastAsia="Times New Roman" w:hAnsi="Arial" w:cs="Arial"/>
                <w:b/>
                <w:bCs/>
                <w:color w:val="000000"/>
                <w:sz w:val="24"/>
                <w:szCs w:val="24"/>
              </w:rPr>
            </w:pPr>
          </w:p>
        </w:tc>
        <w:tc>
          <w:tcPr>
            <w:tcW w:w="520" w:type="dxa"/>
            <w:tcBorders>
              <w:top w:val="nil"/>
              <w:left w:val="nil"/>
              <w:bottom w:val="nil"/>
              <w:right w:val="nil"/>
            </w:tcBorders>
            <w:shd w:val="clear" w:color="auto" w:fill="auto"/>
            <w:noWrap/>
            <w:vAlign w:val="bottom"/>
            <w:hideMark/>
          </w:tcPr>
          <w:p w14:paraId="4614C010" w14:textId="77777777" w:rsidR="007A6202" w:rsidRPr="007A6202" w:rsidRDefault="007A6202" w:rsidP="007A6202">
            <w:pPr>
              <w:spacing w:after="0" w:line="240" w:lineRule="auto"/>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14:paraId="2518F6A9" w14:textId="77777777" w:rsidR="007A6202" w:rsidRPr="007A6202" w:rsidRDefault="007A6202" w:rsidP="007A6202">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49BB8ADC" w14:textId="77777777" w:rsidR="007A6202" w:rsidRPr="007A6202" w:rsidRDefault="007A6202" w:rsidP="007A6202">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3ACAEF1E" w14:textId="77777777" w:rsidR="007A6202" w:rsidRPr="007A6202" w:rsidRDefault="007A6202" w:rsidP="007A6202">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6441988" w14:textId="77777777" w:rsidR="007A6202" w:rsidRPr="007A6202" w:rsidRDefault="007A6202" w:rsidP="007A6202">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noWrap/>
            <w:vAlign w:val="bottom"/>
            <w:hideMark/>
          </w:tcPr>
          <w:p w14:paraId="4D9442C2" w14:textId="77777777" w:rsidR="007A6202" w:rsidRPr="007A6202" w:rsidRDefault="007A6202" w:rsidP="007A6202">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4BD1E9D6" w14:textId="77777777" w:rsidR="007A6202" w:rsidRPr="007A6202" w:rsidRDefault="007A6202" w:rsidP="007A6202">
            <w:pPr>
              <w:spacing w:after="0" w:line="240" w:lineRule="auto"/>
              <w:rPr>
                <w:rFonts w:ascii="Times New Roman" w:eastAsia="Times New Roman" w:hAnsi="Times New Roman" w:cs="Times New Roman"/>
                <w:sz w:val="20"/>
                <w:szCs w:val="20"/>
              </w:rPr>
            </w:pPr>
          </w:p>
        </w:tc>
      </w:tr>
      <w:tr w:rsidR="007A6202" w:rsidRPr="007A6202" w14:paraId="599F074E" w14:textId="77777777" w:rsidTr="007A6202">
        <w:trPr>
          <w:trHeight w:val="270"/>
        </w:trPr>
        <w:tc>
          <w:tcPr>
            <w:tcW w:w="300" w:type="dxa"/>
            <w:vMerge w:val="restart"/>
            <w:tcBorders>
              <w:top w:val="nil"/>
              <w:left w:val="single" w:sz="8" w:space="0" w:color="auto"/>
              <w:bottom w:val="single" w:sz="8" w:space="0" w:color="000000"/>
              <w:right w:val="single" w:sz="8" w:space="0" w:color="auto"/>
            </w:tcBorders>
            <w:shd w:val="clear" w:color="000000" w:fill="C4D79B"/>
            <w:vAlign w:val="center"/>
            <w:hideMark/>
          </w:tcPr>
          <w:p w14:paraId="7F08A054"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proofErr w:type="spellStart"/>
            <w:r w:rsidRPr="007A6202">
              <w:rPr>
                <w:rFonts w:ascii="Arial" w:eastAsia="Times New Roman" w:hAnsi="Arial" w:cs="Arial"/>
                <w:b/>
                <w:bCs/>
                <w:color w:val="000000"/>
                <w:sz w:val="20"/>
                <w:szCs w:val="20"/>
                <w:lang w:val="en-US"/>
              </w:rPr>
              <w:t>Activités</w:t>
            </w:r>
            <w:proofErr w:type="spellEnd"/>
          </w:p>
        </w:tc>
        <w:tc>
          <w:tcPr>
            <w:tcW w:w="1800" w:type="dxa"/>
            <w:gridSpan w:val="6"/>
            <w:tcBorders>
              <w:top w:val="single" w:sz="8" w:space="0" w:color="auto"/>
              <w:left w:val="nil"/>
              <w:bottom w:val="single" w:sz="8" w:space="0" w:color="auto"/>
              <w:right w:val="single" w:sz="8" w:space="0" w:color="000000"/>
            </w:tcBorders>
            <w:shd w:val="clear" w:color="000000" w:fill="C4D79B"/>
            <w:vAlign w:val="center"/>
            <w:hideMark/>
          </w:tcPr>
          <w:p w14:paraId="08FBBCB7"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r w:rsidRPr="007A6202">
              <w:rPr>
                <w:rFonts w:ascii="Arial" w:eastAsia="Times New Roman" w:hAnsi="Arial" w:cs="Arial"/>
                <w:b/>
                <w:bCs/>
                <w:color w:val="000000"/>
                <w:sz w:val="18"/>
                <w:szCs w:val="18"/>
                <w:lang w:val="en-US"/>
              </w:rPr>
              <w:t>2015</w:t>
            </w:r>
          </w:p>
        </w:tc>
        <w:tc>
          <w:tcPr>
            <w:tcW w:w="4340" w:type="dxa"/>
            <w:gridSpan w:val="12"/>
            <w:tcBorders>
              <w:top w:val="single" w:sz="8" w:space="0" w:color="auto"/>
              <w:left w:val="nil"/>
              <w:bottom w:val="single" w:sz="8" w:space="0" w:color="auto"/>
              <w:right w:val="single" w:sz="8" w:space="0" w:color="000000"/>
            </w:tcBorders>
            <w:shd w:val="clear" w:color="000000" w:fill="C4D79B"/>
            <w:vAlign w:val="center"/>
            <w:hideMark/>
          </w:tcPr>
          <w:p w14:paraId="3C83783F"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r w:rsidRPr="007A6202">
              <w:rPr>
                <w:rFonts w:ascii="Arial" w:eastAsia="Times New Roman" w:hAnsi="Arial" w:cs="Arial"/>
                <w:b/>
                <w:bCs/>
                <w:color w:val="000000"/>
                <w:sz w:val="18"/>
                <w:szCs w:val="18"/>
                <w:lang w:val="en-US"/>
              </w:rPr>
              <w:t>2016</w:t>
            </w:r>
          </w:p>
        </w:tc>
        <w:tc>
          <w:tcPr>
            <w:tcW w:w="8900" w:type="dxa"/>
            <w:gridSpan w:val="8"/>
            <w:tcBorders>
              <w:top w:val="single" w:sz="8" w:space="0" w:color="auto"/>
              <w:left w:val="single" w:sz="8" w:space="0" w:color="auto"/>
              <w:bottom w:val="single" w:sz="8" w:space="0" w:color="auto"/>
              <w:right w:val="single" w:sz="8" w:space="0" w:color="000000"/>
            </w:tcBorders>
            <w:shd w:val="clear" w:color="000000" w:fill="C4D79B"/>
            <w:vAlign w:val="center"/>
            <w:hideMark/>
          </w:tcPr>
          <w:p w14:paraId="1AA8D278"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r w:rsidRPr="007A6202">
              <w:rPr>
                <w:rFonts w:ascii="Arial" w:eastAsia="Times New Roman" w:hAnsi="Arial" w:cs="Arial"/>
                <w:b/>
                <w:bCs/>
                <w:color w:val="000000"/>
                <w:sz w:val="18"/>
                <w:szCs w:val="18"/>
                <w:lang w:val="en-US"/>
              </w:rPr>
              <w:t>2017</w:t>
            </w:r>
          </w:p>
        </w:tc>
      </w:tr>
      <w:tr w:rsidR="007A6202" w:rsidRPr="007A6202" w14:paraId="0FAEBA3C" w14:textId="77777777" w:rsidTr="007A6202">
        <w:trPr>
          <w:trHeight w:val="315"/>
        </w:trPr>
        <w:tc>
          <w:tcPr>
            <w:tcW w:w="300" w:type="dxa"/>
            <w:vMerge/>
            <w:tcBorders>
              <w:top w:val="nil"/>
              <w:left w:val="single" w:sz="8" w:space="0" w:color="auto"/>
              <w:bottom w:val="single" w:sz="8" w:space="0" w:color="000000"/>
              <w:right w:val="single" w:sz="8" w:space="0" w:color="auto"/>
            </w:tcBorders>
            <w:vAlign w:val="center"/>
            <w:hideMark/>
          </w:tcPr>
          <w:p w14:paraId="44E820A4" w14:textId="77777777" w:rsidR="007A6202" w:rsidRPr="007A6202" w:rsidRDefault="007A6202" w:rsidP="007A6202">
            <w:pPr>
              <w:spacing w:after="0" w:line="240" w:lineRule="auto"/>
              <w:rPr>
                <w:rFonts w:ascii="Arial" w:eastAsia="Times New Roman" w:hAnsi="Arial" w:cs="Arial"/>
                <w:b/>
                <w:bCs/>
                <w:color w:val="000000"/>
                <w:sz w:val="20"/>
                <w:szCs w:val="20"/>
                <w:lang w:val="en-US"/>
              </w:rPr>
            </w:pPr>
          </w:p>
        </w:tc>
        <w:tc>
          <w:tcPr>
            <w:tcW w:w="300" w:type="dxa"/>
            <w:tcBorders>
              <w:top w:val="nil"/>
              <w:left w:val="nil"/>
              <w:bottom w:val="nil"/>
              <w:right w:val="single" w:sz="8" w:space="0" w:color="auto"/>
            </w:tcBorders>
            <w:shd w:val="clear" w:color="000000" w:fill="C4D79B"/>
            <w:vAlign w:val="center"/>
            <w:hideMark/>
          </w:tcPr>
          <w:p w14:paraId="1838FD3C"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proofErr w:type="spellStart"/>
            <w:r w:rsidRPr="007A6202">
              <w:rPr>
                <w:rFonts w:ascii="Arial" w:eastAsia="Times New Roman" w:hAnsi="Arial" w:cs="Arial"/>
                <w:b/>
                <w:bCs/>
                <w:color w:val="000000"/>
                <w:sz w:val="18"/>
                <w:szCs w:val="18"/>
                <w:lang w:val="en-US"/>
              </w:rPr>
              <w:t>Juil</w:t>
            </w:r>
            <w:proofErr w:type="spellEnd"/>
          </w:p>
        </w:tc>
        <w:tc>
          <w:tcPr>
            <w:tcW w:w="300" w:type="dxa"/>
            <w:tcBorders>
              <w:top w:val="nil"/>
              <w:left w:val="nil"/>
              <w:bottom w:val="nil"/>
              <w:right w:val="single" w:sz="8" w:space="0" w:color="auto"/>
            </w:tcBorders>
            <w:shd w:val="clear" w:color="000000" w:fill="C4D79B"/>
            <w:vAlign w:val="center"/>
            <w:hideMark/>
          </w:tcPr>
          <w:p w14:paraId="5D57AF7A"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proofErr w:type="spellStart"/>
            <w:r w:rsidRPr="007A6202">
              <w:rPr>
                <w:rFonts w:ascii="Arial" w:eastAsia="Times New Roman" w:hAnsi="Arial" w:cs="Arial"/>
                <w:b/>
                <w:bCs/>
                <w:color w:val="000000"/>
                <w:sz w:val="18"/>
                <w:szCs w:val="18"/>
                <w:lang w:val="en-US"/>
              </w:rPr>
              <w:t>Aou</w:t>
            </w:r>
            <w:proofErr w:type="spellEnd"/>
          </w:p>
        </w:tc>
        <w:tc>
          <w:tcPr>
            <w:tcW w:w="300" w:type="dxa"/>
            <w:tcBorders>
              <w:top w:val="nil"/>
              <w:left w:val="nil"/>
              <w:bottom w:val="nil"/>
              <w:right w:val="single" w:sz="8" w:space="0" w:color="auto"/>
            </w:tcBorders>
            <w:shd w:val="clear" w:color="000000" w:fill="C4D79B"/>
            <w:vAlign w:val="center"/>
            <w:hideMark/>
          </w:tcPr>
          <w:p w14:paraId="07F3BC82" w14:textId="77777777" w:rsidR="007A6202" w:rsidRPr="007A6202" w:rsidRDefault="007A6202" w:rsidP="007A6202">
            <w:pPr>
              <w:spacing w:after="0" w:line="240" w:lineRule="auto"/>
              <w:jc w:val="center"/>
              <w:rPr>
                <w:rFonts w:ascii="Arial" w:eastAsia="Times New Roman" w:hAnsi="Arial" w:cs="Arial"/>
                <w:b/>
                <w:bCs/>
                <w:color w:val="000000"/>
                <w:sz w:val="16"/>
                <w:szCs w:val="16"/>
                <w:lang w:val="en-US"/>
              </w:rPr>
            </w:pPr>
            <w:r w:rsidRPr="007A6202">
              <w:rPr>
                <w:rFonts w:ascii="Arial" w:eastAsia="Times New Roman" w:hAnsi="Arial" w:cs="Arial"/>
                <w:b/>
                <w:bCs/>
                <w:color w:val="000000"/>
                <w:sz w:val="16"/>
                <w:szCs w:val="16"/>
                <w:lang w:val="en-US"/>
              </w:rPr>
              <w:t>Sept</w:t>
            </w:r>
          </w:p>
        </w:tc>
        <w:tc>
          <w:tcPr>
            <w:tcW w:w="300" w:type="dxa"/>
            <w:tcBorders>
              <w:top w:val="nil"/>
              <w:left w:val="nil"/>
              <w:bottom w:val="nil"/>
              <w:right w:val="single" w:sz="8" w:space="0" w:color="auto"/>
            </w:tcBorders>
            <w:shd w:val="clear" w:color="000000" w:fill="C4D79B"/>
            <w:vAlign w:val="center"/>
            <w:hideMark/>
          </w:tcPr>
          <w:p w14:paraId="2C936AE5"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r w:rsidRPr="007A6202">
              <w:rPr>
                <w:rFonts w:ascii="Arial" w:eastAsia="Times New Roman" w:hAnsi="Arial" w:cs="Arial"/>
                <w:b/>
                <w:bCs/>
                <w:color w:val="000000"/>
                <w:sz w:val="18"/>
                <w:szCs w:val="18"/>
                <w:lang w:val="en-US"/>
              </w:rPr>
              <w:t>Oct</w:t>
            </w:r>
          </w:p>
        </w:tc>
        <w:tc>
          <w:tcPr>
            <w:tcW w:w="300" w:type="dxa"/>
            <w:tcBorders>
              <w:top w:val="nil"/>
              <w:left w:val="nil"/>
              <w:bottom w:val="nil"/>
              <w:right w:val="single" w:sz="8" w:space="0" w:color="auto"/>
            </w:tcBorders>
            <w:shd w:val="clear" w:color="000000" w:fill="C4D79B"/>
            <w:vAlign w:val="center"/>
            <w:hideMark/>
          </w:tcPr>
          <w:p w14:paraId="2E78985A"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r w:rsidRPr="007A6202">
              <w:rPr>
                <w:rFonts w:ascii="Arial" w:eastAsia="Times New Roman" w:hAnsi="Arial" w:cs="Arial"/>
                <w:b/>
                <w:bCs/>
                <w:color w:val="000000"/>
                <w:sz w:val="18"/>
                <w:szCs w:val="18"/>
                <w:lang w:val="en-US"/>
              </w:rPr>
              <w:t>Nov</w:t>
            </w:r>
          </w:p>
        </w:tc>
        <w:tc>
          <w:tcPr>
            <w:tcW w:w="300" w:type="dxa"/>
            <w:tcBorders>
              <w:top w:val="nil"/>
              <w:left w:val="nil"/>
              <w:bottom w:val="nil"/>
              <w:right w:val="single" w:sz="8" w:space="0" w:color="auto"/>
            </w:tcBorders>
            <w:shd w:val="clear" w:color="000000" w:fill="C4D79B"/>
            <w:vAlign w:val="center"/>
            <w:hideMark/>
          </w:tcPr>
          <w:p w14:paraId="63798145"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r w:rsidRPr="007A6202">
              <w:rPr>
                <w:rFonts w:ascii="Arial" w:eastAsia="Times New Roman" w:hAnsi="Arial" w:cs="Arial"/>
                <w:b/>
                <w:bCs/>
                <w:color w:val="000000"/>
                <w:sz w:val="18"/>
                <w:szCs w:val="18"/>
                <w:lang w:val="en-US"/>
              </w:rPr>
              <w:t>Dec</w:t>
            </w:r>
          </w:p>
        </w:tc>
        <w:tc>
          <w:tcPr>
            <w:tcW w:w="300" w:type="dxa"/>
            <w:tcBorders>
              <w:top w:val="nil"/>
              <w:left w:val="nil"/>
              <w:bottom w:val="nil"/>
              <w:right w:val="single" w:sz="8" w:space="0" w:color="auto"/>
            </w:tcBorders>
            <w:shd w:val="clear" w:color="000000" w:fill="C4D79B"/>
            <w:vAlign w:val="center"/>
            <w:hideMark/>
          </w:tcPr>
          <w:p w14:paraId="47612655"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r w:rsidRPr="007A6202">
              <w:rPr>
                <w:rFonts w:ascii="Arial" w:eastAsia="Times New Roman" w:hAnsi="Arial" w:cs="Arial"/>
                <w:b/>
                <w:bCs/>
                <w:color w:val="000000"/>
                <w:sz w:val="18"/>
                <w:szCs w:val="18"/>
                <w:lang w:val="en-US"/>
              </w:rPr>
              <w:t>Jan</w:t>
            </w:r>
          </w:p>
        </w:tc>
        <w:tc>
          <w:tcPr>
            <w:tcW w:w="300" w:type="dxa"/>
            <w:tcBorders>
              <w:top w:val="nil"/>
              <w:left w:val="nil"/>
              <w:bottom w:val="nil"/>
              <w:right w:val="single" w:sz="8" w:space="0" w:color="auto"/>
            </w:tcBorders>
            <w:shd w:val="clear" w:color="000000" w:fill="C4D79B"/>
            <w:vAlign w:val="center"/>
            <w:hideMark/>
          </w:tcPr>
          <w:p w14:paraId="750864CA"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proofErr w:type="spellStart"/>
            <w:r w:rsidRPr="007A6202">
              <w:rPr>
                <w:rFonts w:ascii="Arial" w:eastAsia="Times New Roman" w:hAnsi="Arial" w:cs="Arial"/>
                <w:b/>
                <w:bCs/>
                <w:color w:val="000000"/>
                <w:sz w:val="18"/>
                <w:szCs w:val="18"/>
                <w:lang w:val="en-US"/>
              </w:rPr>
              <w:t>Fev</w:t>
            </w:r>
            <w:proofErr w:type="spellEnd"/>
          </w:p>
        </w:tc>
        <w:tc>
          <w:tcPr>
            <w:tcW w:w="300" w:type="dxa"/>
            <w:tcBorders>
              <w:top w:val="nil"/>
              <w:left w:val="nil"/>
              <w:bottom w:val="nil"/>
              <w:right w:val="single" w:sz="8" w:space="0" w:color="auto"/>
            </w:tcBorders>
            <w:shd w:val="clear" w:color="000000" w:fill="C4D79B"/>
            <w:vAlign w:val="center"/>
            <w:hideMark/>
          </w:tcPr>
          <w:p w14:paraId="5E0F9862"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r w:rsidRPr="007A6202">
              <w:rPr>
                <w:rFonts w:ascii="Arial" w:eastAsia="Times New Roman" w:hAnsi="Arial" w:cs="Arial"/>
                <w:b/>
                <w:bCs/>
                <w:color w:val="000000"/>
                <w:sz w:val="18"/>
                <w:szCs w:val="18"/>
                <w:lang w:val="en-US"/>
              </w:rPr>
              <w:t>Mar</w:t>
            </w:r>
          </w:p>
        </w:tc>
        <w:tc>
          <w:tcPr>
            <w:tcW w:w="300" w:type="dxa"/>
            <w:tcBorders>
              <w:top w:val="nil"/>
              <w:left w:val="nil"/>
              <w:bottom w:val="nil"/>
              <w:right w:val="single" w:sz="8" w:space="0" w:color="auto"/>
            </w:tcBorders>
            <w:shd w:val="clear" w:color="000000" w:fill="C4D79B"/>
            <w:vAlign w:val="center"/>
            <w:hideMark/>
          </w:tcPr>
          <w:p w14:paraId="1755E350"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proofErr w:type="spellStart"/>
            <w:r w:rsidRPr="007A6202">
              <w:rPr>
                <w:rFonts w:ascii="Arial" w:eastAsia="Times New Roman" w:hAnsi="Arial" w:cs="Arial"/>
                <w:b/>
                <w:bCs/>
                <w:color w:val="000000"/>
                <w:sz w:val="18"/>
                <w:szCs w:val="18"/>
                <w:lang w:val="en-US"/>
              </w:rPr>
              <w:t>Avr</w:t>
            </w:r>
            <w:proofErr w:type="spellEnd"/>
          </w:p>
        </w:tc>
        <w:tc>
          <w:tcPr>
            <w:tcW w:w="300" w:type="dxa"/>
            <w:tcBorders>
              <w:top w:val="nil"/>
              <w:left w:val="nil"/>
              <w:bottom w:val="nil"/>
              <w:right w:val="single" w:sz="8" w:space="0" w:color="auto"/>
            </w:tcBorders>
            <w:shd w:val="clear" w:color="000000" w:fill="C4D79B"/>
            <w:vAlign w:val="center"/>
            <w:hideMark/>
          </w:tcPr>
          <w:p w14:paraId="54FE2344"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r w:rsidRPr="007A6202">
              <w:rPr>
                <w:rFonts w:ascii="Arial" w:eastAsia="Times New Roman" w:hAnsi="Arial" w:cs="Arial"/>
                <w:b/>
                <w:bCs/>
                <w:color w:val="000000"/>
                <w:sz w:val="18"/>
                <w:szCs w:val="18"/>
                <w:lang w:val="en-US"/>
              </w:rPr>
              <w:t>Mai</w:t>
            </w:r>
          </w:p>
        </w:tc>
        <w:tc>
          <w:tcPr>
            <w:tcW w:w="300" w:type="dxa"/>
            <w:tcBorders>
              <w:top w:val="nil"/>
              <w:left w:val="nil"/>
              <w:bottom w:val="nil"/>
              <w:right w:val="single" w:sz="8" w:space="0" w:color="auto"/>
            </w:tcBorders>
            <w:shd w:val="clear" w:color="000000" w:fill="C4D79B"/>
            <w:vAlign w:val="center"/>
            <w:hideMark/>
          </w:tcPr>
          <w:p w14:paraId="349BD22D"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proofErr w:type="spellStart"/>
            <w:r w:rsidRPr="007A6202">
              <w:rPr>
                <w:rFonts w:ascii="Arial" w:eastAsia="Times New Roman" w:hAnsi="Arial" w:cs="Arial"/>
                <w:b/>
                <w:bCs/>
                <w:color w:val="000000"/>
                <w:sz w:val="18"/>
                <w:szCs w:val="18"/>
                <w:lang w:val="en-US"/>
              </w:rPr>
              <w:t>Jui</w:t>
            </w:r>
            <w:proofErr w:type="spellEnd"/>
          </w:p>
        </w:tc>
        <w:tc>
          <w:tcPr>
            <w:tcW w:w="300" w:type="dxa"/>
            <w:tcBorders>
              <w:top w:val="nil"/>
              <w:left w:val="nil"/>
              <w:bottom w:val="nil"/>
              <w:right w:val="single" w:sz="8" w:space="0" w:color="auto"/>
            </w:tcBorders>
            <w:shd w:val="clear" w:color="000000" w:fill="C4D79B"/>
            <w:vAlign w:val="center"/>
            <w:hideMark/>
          </w:tcPr>
          <w:p w14:paraId="58DAE675"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proofErr w:type="spellStart"/>
            <w:r w:rsidRPr="007A6202">
              <w:rPr>
                <w:rFonts w:ascii="Arial" w:eastAsia="Times New Roman" w:hAnsi="Arial" w:cs="Arial"/>
                <w:b/>
                <w:bCs/>
                <w:color w:val="000000"/>
                <w:sz w:val="18"/>
                <w:szCs w:val="18"/>
                <w:lang w:val="en-US"/>
              </w:rPr>
              <w:t>Juil</w:t>
            </w:r>
            <w:proofErr w:type="spellEnd"/>
          </w:p>
        </w:tc>
        <w:tc>
          <w:tcPr>
            <w:tcW w:w="300" w:type="dxa"/>
            <w:tcBorders>
              <w:top w:val="nil"/>
              <w:left w:val="nil"/>
              <w:bottom w:val="nil"/>
              <w:right w:val="single" w:sz="8" w:space="0" w:color="auto"/>
            </w:tcBorders>
            <w:shd w:val="clear" w:color="000000" w:fill="C4D79B"/>
            <w:vAlign w:val="center"/>
            <w:hideMark/>
          </w:tcPr>
          <w:p w14:paraId="60C7F5BC"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proofErr w:type="spellStart"/>
            <w:r w:rsidRPr="007A6202">
              <w:rPr>
                <w:rFonts w:ascii="Arial" w:eastAsia="Times New Roman" w:hAnsi="Arial" w:cs="Arial"/>
                <w:b/>
                <w:bCs/>
                <w:color w:val="000000"/>
                <w:sz w:val="18"/>
                <w:szCs w:val="18"/>
                <w:lang w:val="en-US"/>
              </w:rPr>
              <w:t>Aou</w:t>
            </w:r>
            <w:proofErr w:type="spellEnd"/>
          </w:p>
        </w:tc>
        <w:tc>
          <w:tcPr>
            <w:tcW w:w="300" w:type="dxa"/>
            <w:tcBorders>
              <w:top w:val="nil"/>
              <w:left w:val="nil"/>
              <w:bottom w:val="single" w:sz="8" w:space="0" w:color="auto"/>
              <w:right w:val="single" w:sz="8" w:space="0" w:color="auto"/>
            </w:tcBorders>
            <w:shd w:val="clear" w:color="000000" w:fill="C4D79B"/>
            <w:vAlign w:val="center"/>
            <w:hideMark/>
          </w:tcPr>
          <w:p w14:paraId="722B2854"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r w:rsidRPr="007A6202">
              <w:rPr>
                <w:rFonts w:ascii="Arial" w:eastAsia="Times New Roman" w:hAnsi="Arial" w:cs="Arial"/>
                <w:b/>
                <w:bCs/>
                <w:color w:val="000000"/>
                <w:sz w:val="18"/>
                <w:szCs w:val="18"/>
                <w:lang w:val="en-US"/>
              </w:rPr>
              <w:t>Sep</w:t>
            </w:r>
          </w:p>
        </w:tc>
        <w:tc>
          <w:tcPr>
            <w:tcW w:w="300" w:type="dxa"/>
            <w:tcBorders>
              <w:top w:val="nil"/>
              <w:left w:val="nil"/>
              <w:bottom w:val="single" w:sz="8" w:space="0" w:color="auto"/>
              <w:right w:val="single" w:sz="8" w:space="0" w:color="auto"/>
            </w:tcBorders>
            <w:shd w:val="clear" w:color="000000" w:fill="C4D79B"/>
            <w:vAlign w:val="center"/>
            <w:hideMark/>
          </w:tcPr>
          <w:p w14:paraId="7CB70218"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r w:rsidRPr="007A6202">
              <w:rPr>
                <w:rFonts w:ascii="Arial" w:eastAsia="Times New Roman" w:hAnsi="Arial" w:cs="Arial"/>
                <w:b/>
                <w:bCs/>
                <w:color w:val="000000"/>
                <w:sz w:val="18"/>
                <w:szCs w:val="18"/>
                <w:lang w:val="en-US"/>
              </w:rPr>
              <w:t>Oct</w:t>
            </w:r>
          </w:p>
        </w:tc>
        <w:tc>
          <w:tcPr>
            <w:tcW w:w="820" w:type="dxa"/>
            <w:tcBorders>
              <w:top w:val="nil"/>
              <w:left w:val="nil"/>
              <w:bottom w:val="single" w:sz="8" w:space="0" w:color="auto"/>
              <w:right w:val="single" w:sz="8" w:space="0" w:color="auto"/>
            </w:tcBorders>
            <w:shd w:val="clear" w:color="000000" w:fill="C4D79B"/>
            <w:vAlign w:val="center"/>
            <w:hideMark/>
          </w:tcPr>
          <w:p w14:paraId="13D83BFF"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r w:rsidRPr="007A6202">
              <w:rPr>
                <w:rFonts w:ascii="Arial" w:eastAsia="Times New Roman" w:hAnsi="Arial" w:cs="Arial"/>
                <w:b/>
                <w:bCs/>
                <w:color w:val="000000"/>
                <w:sz w:val="18"/>
                <w:szCs w:val="18"/>
                <w:lang w:val="en-US"/>
              </w:rPr>
              <w:t>Nov</w:t>
            </w:r>
          </w:p>
        </w:tc>
        <w:tc>
          <w:tcPr>
            <w:tcW w:w="520" w:type="dxa"/>
            <w:tcBorders>
              <w:top w:val="nil"/>
              <w:left w:val="nil"/>
              <w:bottom w:val="single" w:sz="8" w:space="0" w:color="auto"/>
              <w:right w:val="single" w:sz="8" w:space="0" w:color="auto"/>
            </w:tcBorders>
            <w:shd w:val="clear" w:color="000000" w:fill="C4D79B"/>
            <w:vAlign w:val="center"/>
            <w:hideMark/>
          </w:tcPr>
          <w:p w14:paraId="6982610D"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r w:rsidRPr="007A6202">
              <w:rPr>
                <w:rFonts w:ascii="Arial" w:eastAsia="Times New Roman" w:hAnsi="Arial" w:cs="Arial"/>
                <w:b/>
                <w:bCs/>
                <w:color w:val="000000"/>
                <w:sz w:val="18"/>
                <w:szCs w:val="18"/>
                <w:lang w:val="en-US"/>
              </w:rPr>
              <w:t>Dec</w:t>
            </w:r>
          </w:p>
        </w:tc>
        <w:tc>
          <w:tcPr>
            <w:tcW w:w="4740" w:type="dxa"/>
            <w:tcBorders>
              <w:top w:val="nil"/>
              <w:left w:val="single" w:sz="8" w:space="0" w:color="auto"/>
              <w:bottom w:val="single" w:sz="8" w:space="0" w:color="auto"/>
              <w:right w:val="single" w:sz="4" w:space="0" w:color="auto"/>
            </w:tcBorders>
            <w:shd w:val="clear" w:color="000000" w:fill="C4D79B"/>
            <w:vAlign w:val="center"/>
            <w:hideMark/>
          </w:tcPr>
          <w:p w14:paraId="49D23180"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r w:rsidRPr="007A6202">
              <w:rPr>
                <w:rFonts w:ascii="Arial" w:eastAsia="Times New Roman" w:hAnsi="Arial" w:cs="Arial"/>
                <w:b/>
                <w:bCs/>
                <w:color w:val="000000"/>
                <w:sz w:val="18"/>
                <w:szCs w:val="18"/>
                <w:lang w:val="en-US"/>
              </w:rPr>
              <w:t>Jan</w:t>
            </w:r>
          </w:p>
        </w:tc>
        <w:tc>
          <w:tcPr>
            <w:tcW w:w="520" w:type="dxa"/>
            <w:tcBorders>
              <w:top w:val="nil"/>
              <w:left w:val="nil"/>
              <w:bottom w:val="single" w:sz="8" w:space="0" w:color="auto"/>
              <w:right w:val="single" w:sz="4" w:space="0" w:color="auto"/>
            </w:tcBorders>
            <w:shd w:val="clear" w:color="000000" w:fill="C4D79B"/>
            <w:vAlign w:val="center"/>
            <w:hideMark/>
          </w:tcPr>
          <w:p w14:paraId="1FC1C60E"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proofErr w:type="spellStart"/>
            <w:r w:rsidRPr="007A6202">
              <w:rPr>
                <w:rFonts w:ascii="Arial" w:eastAsia="Times New Roman" w:hAnsi="Arial" w:cs="Arial"/>
                <w:b/>
                <w:bCs/>
                <w:color w:val="000000"/>
                <w:sz w:val="18"/>
                <w:szCs w:val="18"/>
                <w:lang w:val="en-US"/>
              </w:rPr>
              <w:t>Fev</w:t>
            </w:r>
            <w:proofErr w:type="spellEnd"/>
          </w:p>
        </w:tc>
        <w:tc>
          <w:tcPr>
            <w:tcW w:w="520" w:type="dxa"/>
            <w:tcBorders>
              <w:top w:val="nil"/>
              <w:left w:val="nil"/>
              <w:bottom w:val="single" w:sz="8" w:space="0" w:color="auto"/>
              <w:right w:val="single" w:sz="4" w:space="0" w:color="auto"/>
            </w:tcBorders>
            <w:shd w:val="clear" w:color="000000" w:fill="C4D79B"/>
            <w:vAlign w:val="center"/>
            <w:hideMark/>
          </w:tcPr>
          <w:p w14:paraId="67D7D6A8"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r w:rsidRPr="007A6202">
              <w:rPr>
                <w:rFonts w:ascii="Arial" w:eastAsia="Times New Roman" w:hAnsi="Arial" w:cs="Arial"/>
                <w:b/>
                <w:bCs/>
                <w:color w:val="000000"/>
                <w:sz w:val="18"/>
                <w:szCs w:val="18"/>
                <w:lang w:val="en-US"/>
              </w:rPr>
              <w:t>Mar</w:t>
            </w:r>
          </w:p>
        </w:tc>
        <w:tc>
          <w:tcPr>
            <w:tcW w:w="620" w:type="dxa"/>
            <w:tcBorders>
              <w:top w:val="nil"/>
              <w:left w:val="nil"/>
              <w:bottom w:val="single" w:sz="8" w:space="0" w:color="auto"/>
              <w:right w:val="single" w:sz="4" w:space="0" w:color="auto"/>
            </w:tcBorders>
            <w:shd w:val="clear" w:color="000000" w:fill="C4D79B"/>
            <w:vAlign w:val="center"/>
            <w:hideMark/>
          </w:tcPr>
          <w:p w14:paraId="5E52E77C"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proofErr w:type="spellStart"/>
            <w:r w:rsidRPr="007A6202">
              <w:rPr>
                <w:rFonts w:ascii="Arial" w:eastAsia="Times New Roman" w:hAnsi="Arial" w:cs="Arial"/>
                <w:b/>
                <w:bCs/>
                <w:color w:val="000000"/>
                <w:sz w:val="18"/>
                <w:szCs w:val="18"/>
                <w:lang w:val="en-US"/>
              </w:rPr>
              <w:t>Avr</w:t>
            </w:r>
            <w:proofErr w:type="spellEnd"/>
          </w:p>
        </w:tc>
        <w:tc>
          <w:tcPr>
            <w:tcW w:w="600" w:type="dxa"/>
            <w:tcBorders>
              <w:top w:val="nil"/>
              <w:left w:val="nil"/>
              <w:bottom w:val="single" w:sz="8" w:space="0" w:color="auto"/>
              <w:right w:val="nil"/>
            </w:tcBorders>
            <w:shd w:val="clear" w:color="000000" w:fill="C4D79B"/>
            <w:vAlign w:val="center"/>
            <w:hideMark/>
          </w:tcPr>
          <w:p w14:paraId="2D8774F0"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r w:rsidRPr="007A6202">
              <w:rPr>
                <w:rFonts w:ascii="Arial" w:eastAsia="Times New Roman" w:hAnsi="Arial" w:cs="Arial"/>
                <w:b/>
                <w:bCs/>
                <w:color w:val="000000"/>
                <w:sz w:val="18"/>
                <w:szCs w:val="18"/>
                <w:lang w:val="en-US"/>
              </w:rPr>
              <w:t>Mai</w:t>
            </w:r>
          </w:p>
        </w:tc>
        <w:tc>
          <w:tcPr>
            <w:tcW w:w="640" w:type="dxa"/>
            <w:tcBorders>
              <w:top w:val="nil"/>
              <w:left w:val="single" w:sz="8" w:space="0" w:color="auto"/>
              <w:bottom w:val="single" w:sz="8" w:space="0" w:color="auto"/>
              <w:right w:val="nil"/>
            </w:tcBorders>
            <w:shd w:val="clear" w:color="000000" w:fill="C4D79B"/>
            <w:vAlign w:val="center"/>
            <w:hideMark/>
          </w:tcPr>
          <w:p w14:paraId="409DDC73"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proofErr w:type="spellStart"/>
            <w:r w:rsidRPr="007A6202">
              <w:rPr>
                <w:rFonts w:ascii="Arial" w:eastAsia="Times New Roman" w:hAnsi="Arial" w:cs="Arial"/>
                <w:b/>
                <w:bCs/>
                <w:color w:val="000000"/>
                <w:sz w:val="18"/>
                <w:szCs w:val="18"/>
                <w:lang w:val="en-US"/>
              </w:rPr>
              <w:t>Jui</w:t>
            </w:r>
            <w:proofErr w:type="spellEnd"/>
          </w:p>
        </w:tc>
        <w:tc>
          <w:tcPr>
            <w:tcW w:w="660" w:type="dxa"/>
            <w:tcBorders>
              <w:top w:val="nil"/>
              <w:left w:val="single" w:sz="4" w:space="0" w:color="auto"/>
              <w:bottom w:val="single" w:sz="8" w:space="0" w:color="auto"/>
              <w:right w:val="single" w:sz="4" w:space="0" w:color="auto"/>
            </w:tcBorders>
            <w:shd w:val="clear" w:color="000000" w:fill="C4D79B"/>
            <w:vAlign w:val="center"/>
            <w:hideMark/>
          </w:tcPr>
          <w:p w14:paraId="031F09A3"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proofErr w:type="spellStart"/>
            <w:r w:rsidRPr="007A6202">
              <w:rPr>
                <w:rFonts w:ascii="Arial" w:eastAsia="Times New Roman" w:hAnsi="Arial" w:cs="Arial"/>
                <w:b/>
                <w:bCs/>
                <w:color w:val="000000"/>
                <w:sz w:val="18"/>
                <w:szCs w:val="18"/>
                <w:lang w:val="en-US"/>
              </w:rPr>
              <w:t>Juil</w:t>
            </w:r>
            <w:proofErr w:type="spellEnd"/>
          </w:p>
        </w:tc>
        <w:tc>
          <w:tcPr>
            <w:tcW w:w="600" w:type="dxa"/>
            <w:tcBorders>
              <w:top w:val="nil"/>
              <w:left w:val="nil"/>
              <w:bottom w:val="single" w:sz="8" w:space="0" w:color="auto"/>
              <w:right w:val="single" w:sz="8" w:space="0" w:color="auto"/>
            </w:tcBorders>
            <w:shd w:val="clear" w:color="000000" w:fill="C4D79B"/>
            <w:vAlign w:val="center"/>
            <w:hideMark/>
          </w:tcPr>
          <w:p w14:paraId="58C16E3B" w14:textId="77777777" w:rsidR="007A6202" w:rsidRPr="007A6202" w:rsidRDefault="007A6202" w:rsidP="007A6202">
            <w:pPr>
              <w:spacing w:after="0" w:line="240" w:lineRule="auto"/>
              <w:jc w:val="center"/>
              <w:rPr>
                <w:rFonts w:ascii="Arial" w:eastAsia="Times New Roman" w:hAnsi="Arial" w:cs="Arial"/>
                <w:b/>
                <w:bCs/>
                <w:color w:val="000000"/>
                <w:sz w:val="18"/>
                <w:szCs w:val="18"/>
                <w:lang w:val="en-US"/>
              </w:rPr>
            </w:pPr>
            <w:proofErr w:type="spellStart"/>
            <w:r w:rsidRPr="007A6202">
              <w:rPr>
                <w:rFonts w:ascii="Arial" w:eastAsia="Times New Roman" w:hAnsi="Arial" w:cs="Arial"/>
                <w:b/>
                <w:bCs/>
                <w:color w:val="000000"/>
                <w:sz w:val="18"/>
                <w:szCs w:val="18"/>
                <w:lang w:val="en-US"/>
              </w:rPr>
              <w:t>Aou</w:t>
            </w:r>
            <w:proofErr w:type="spellEnd"/>
          </w:p>
        </w:tc>
      </w:tr>
      <w:tr w:rsidR="007A6202" w:rsidRPr="007A6202" w14:paraId="290A4A06" w14:textId="77777777" w:rsidTr="007A6202">
        <w:trPr>
          <w:trHeight w:val="315"/>
        </w:trPr>
        <w:tc>
          <w:tcPr>
            <w:tcW w:w="300" w:type="dxa"/>
            <w:tcBorders>
              <w:top w:val="nil"/>
              <w:left w:val="single" w:sz="8" w:space="0" w:color="auto"/>
              <w:bottom w:val="nil"/>
              <w:right w:val="single" w:sz="8" w:space="0" w:color="auto"/>
            </w:tcBorders>
            <w:shd w:val="clear" w:color="000000" w:fill="FCD5B4"/>
            <w:vAlign w:val="center"/>
            <w:hideMark/>
          </w:tcPr>
          <w:p w14:paraId="3D2B5063" w14:textId="77777777" w:rsidR="007A6202" w:rsidRPr="007A6202" w:rsidRDefault="007A6202" w:rsidP="007A6202">
            <w:pPr>
              <w:spacing w:after="0" w:line="240" w:lineRule="auto"/>
              <w:rPr>
                <w:rFonts w:ascii="Arial" w:eastAsia="Times New Roman" w:hAnsi="Arial" w:cs="Arial"/>
                <w:b/>
                <w:bCs/>
                <w:color w:val="000000"/>
                <w:sz w:val="20"/>
                <w:szCs w:val="20"/>
                <w:lang w:val="en-US"/>
              </w:rPr>
            </w:pPr>
            <w:proofErr w:type="spellStart"/>
            <w:r w:rsidRPr="007A6202">
              <w:rPr>
                <w:rFonts w:ascii="Arial" w:eastAsia="Times New Roman" w:hAnsi="Arial" w:cs="Arial"/>
                <w:b/>
                <w:bCs/>
                <w:color w:val="000000"/>
                <w:sz w:val="20"/>
                <w:szCs w:val="20"/>
                <w:lang w:val="en-US"/>
              </w:rPr>
              <w:t>Gestion</w:t>
            </w:r>
            <w:proofErr w:type="spellEnd"/>
            <w:r w:rsidRPr="007A6202">
              <w:rPr>
                <w:rFonts w:ascii="Arial" w:eastAsia="Times New Roman" w:hAnsi="Arial" w:cs="Arial"/>
                <w:b/>
                <w:bCs/>
                <w:color w:val="000000"/>
                <w:sz w:val="20"/>
                <w:szCs w:val="20"/>
                <w:lang w:val="en-US"/>
              </w:rPr>
              <w:t xml:space="preserve"> du </w:t>
            </w:r>
            <w:proofErr w:type="spellStart"/>
            <w:r w:rsidRPr="007A6202">
              <w:rPr>
                <w:rFonts w:ascii="Arial" w:eastAsia="Times New Roman" w:hAnsi="Arial" w:cs="Arial"/>
                <w:b/>
                <w:bCs/>
                <w:color w:val="000000"/>
                <w:sz w:val="20"/>
                <w:szCs w:val="20"/>
                <w:lang w:val="en-US"/>
              </w:rPr>
              <w:t>programme</w:t>
            </w:r>
            <w:proofErr w:type="spellEnd"/>
          </w:p>
        </w:tc>
        <w:tc>
          <w:tcPr>
            <w:tcW w:w="300" w:type="dxa"/>
            <w:tcBorders>
              <w:top w:val="single" w:sz="8" w:space="0" w:color="auto"/>
              <w:left w:val="nil"/>
              <w:bottom w:val="nil"/>
              <w:right w:val="single" w:sz="8" w:space="0" w:color="auto"/>
            </w:tcBorders>
            <w:shd w:val="clear" w:color="000000" w:fill="FCD5B4"/>
            <w:vAlign w:val="center"/>
            <w:hideMark/>
          </w:tcPr>
          <w:p w14:paraId="41B7AF78"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single" w:sz="8" w:space="0" w:color="auto"/>
              <w:left w:val="nil"/>
              <w:bottom w:val="nil"/>
              <w:right w:val="single" w:sz="8" w:space="0" w:color="auto"/>
            </w:tcBorders>
            <w:shd w:val="clear" w:color="000000" w:fill="FCD5B4"/>
            <w:vAlign w:val="center"/>
            <w:hideMark/>
          </w:tcPr>
          <w:p w14:paraId="3ED36FB4"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single" w:sz="8" w:space="0" w:color="auto"/>
              <w:left w:val="nil"/>
              <w:bottom w:val="nil"/>
              <w:right w:val="single" w:sz="8" w:space="0" w:color="auto"/>
            </w:tcBorders>
            <w:shd w:val="clear" w:color="000000" w:fill="FCD5B4"/>
            <w:vAlign w:val="center"/>
            <w:hideMark/>
          </w:tcPr>
          <w:p w14:paraId="50710F73"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single" w:sz="8" w:space="0" w:color="auto"/>
              <w:left w:val="nil"/>
              <w:bottom w:val="nil"/>
              <w:right w:val="single" w:sz="8" w:space="0" w:color="auto"/>
            </w:tcBorders>
            <w:shd w:val="clear" w:color="000000" w:fill="FCD5B4"/>
            <w:vAlign w:val="center"/>
            <w:hideMark/>
          </w:tcPr>
          <w:p w14:paraId="1C6A9E6C"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single" w:sz="8" w:space="0" w:color="auto"/>
              <w:left w:val="nil"/>
              <w:bottom w:val="nil"/>
              <w:right w:val="single" w:sz="8" w:space="0" w:color="auto"/>
            </w:tcBorders>
            <w:shd w:val="clear" w:color="000000" w:fill="FCD5B4"/>
            <w:vAlign w:val="center"/>
            <w:hideMark/>
          </w:tcPr>
          <w:p w14:paraId="414C6170"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single" w:sz="8" w:space="0" w:color="auto"/>
              <w:left w:val="nil"/>
              <w:bottom w:val="nil"/>
              <w:right w:val="single" w:sz="8" w:space="0" w:color="auto"/>
            </w:tcBorders>
            <w:shd w:val="clear" w:color="000000" w:fill="FCD5B4"/>
            <w:vAlign w:val="center"/>
            <w:hideMark/>
          </w:tcPr>
          <w:p w14:paraId="2A42D51D"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single" w:sz="8" w:space="0" w:color="auto"/>
              <w:left w:val="nil"/>
              <w:bottom w:val="nil"/>
              <w:right w:val="single" w:sz="8" w:space="0" w:color="auto"/>
            </w:tcBorders>
            <w:shd w:val="clear" w:color="000000" w:fill="FCD5B4"/>
            <w:vAlign w:val="center"/>
            <w:hideMark/>
          </w:tcPr>
          <w:p w14:paraId="60F681B0"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single" w:sz="8" w:space="0" w:color="auto"/>
              <w:left w:val="nil"/>
              <w:bottom w:val="nil"/>
              <w:right w:val="single" w:sz="8" w:space="0" w:color="auto"/>
            </w:tcBorders>
            <w:shd w:val="clear" w:color="000000" w:fill="FCD5B4"/>
            <w:vAlign w:val="center"/>
            <w:hideMark/>
          </w:tcPr>
          <w:p w14:paraId="6BDA3A11"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single" w:sz="8" w:space="0" w:color="auto"/>
              <w:left w:val="nil"/>
              <w:bottom w:val="nil"/>
              <w:right w:val="single" w:sz="8" w:space="0" w:color="auto"/>
            </w:tcBorders>
            <w:shd w:val="clear" w:color="000000" w:fill="FCD5B4"/>
            <w:vAlign w:val="center"/>
            <w:hideMark/>
          </w:tcPr>
          <w:p w14:paraId="2DF2850E"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single" w:sz="8" w:space="0" w:color="auto"/>
              <w:left w:val="nil"/>
              <w:bottom w:val="nil"/>
              <w:right w:val="single" w:sz="8" w:space="0" w:color="auto"/>
            </w:tcBorders>
            <w:shd w:val="clear" w:color="000000" w:fill="FCD5B4"/>
            <w:vAlign w:val="center"/>
            <w:hideMark/>
          </w:tcPr>
          <w:p w14:paraId="4BE72CB2"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single" w:sz="8" w:space="0" w:color="auto"/>
              <w:left w:val="nil"/>
              <w:bottom w:val="nil"/>
              <w:right w:val="single" w:sz="8" w:space="0" w:color="auto"/>
            </w:tcBorders>
            <w:shd w:val="clear" w:color="000000" w:fill="FCD5B4"/>
            <w:vAlign w:val="center"/>
            <w:hideMark/>
          </w:tcPr>
          <w:p w14:paraId="7EAA94DB"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single" w:sz="8" w:space="0" w:color="auto"/>
              <w:left w:val="nil"/>
              <w:bottom w:val="nil"/>
              <w:right w:val="single" w:sz="8" w:space="0" w:color="auto"/>
            </w:tcBorders>
            <w:shd w:val="clear" w:color="000000" w:fill="FCD5B4"/>
            <w:vAlign w:val="center"/>
            <w:hideMark/>
          </w:tcPr>
          <w:p w14:paraId="711DA0D9"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single" w:sz="8" w:space="0" w:color="auto"/>
              <w:left w:val="nil"/>
              <w:bottom w:val="nil"/>
              <w:right w:val="single" w:sz="8" w:space="0" w:color="auto"/>
            </w:tcBorders>
            <w:shd w:val="clear" w:color="000000" w:fill="FCD5B4"/>
            <w:vAlign w:val="center"/>
            <w:hideMark/>
          </w:tcPr>
          <w:p w14:paraId="18B09873"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single" w:sz="8" w:space="0" w:color="auto"/>
              <w:left w:val="nil"/>
              <w:bottom w:val="nil"/>
              <w:right w:val="single" w:sz="8" w:space="0" w:color="auto"/>
            </w:tcBorders>
            <w:shd w:val="clear" w:color="000000" w:fill="FCD5B4"/>
            <w:vAlign w:val="center"/>
            <w:hideMark/>
          </w:tcPr>
          <w:p w14:paraId="49D531BE"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nil"/>
              <w:right w:val="single" w:sz="8" w:space="0" w:color="auto"/>
            </w:tcBorders>
            <w:shd w:val="clear" w:color="000000" w:fill="FCD5B4"/>
            <w:vAlign w:val="center"/>
            <w:hideMark/>
          </w:tcPr>
          <w:p w14:paraId="12E2282F" w14:textId="77777777" w:rsidR="007A6202" w:rsidRPr="007A6202" w:rsidRDefault="007A6202" w:rsidP="007A6202">
            <w:pPr>
              <w:spacing w:after="0" w:line="240" w:lineRule="auto"/>
              <w:jc w:val="center"/>
              <w:rPr>
                <w:rFonts w:ascii="Arial" w:eastAsia="Times New Roman" w:hAnsi="Arial" w:cs="Arial"/>
                <w:b/>
                <w:bCs/>
                <w:color w:val="000000"/>
                <w:sz w:val="16"/>
                <w:szCs w:val="16"/>
                <w:lang w:val="en-US"/>
              </w:rPr>
            </w:pPr>
            <w:r w:rsidRPr="007A6202">
              <w:rPr>
                <w:rFonts w:ascii="Arial" w:eastAsia="Times New Roman" w:hAnsi="Arial" w:cs="Arial"/>
                <w:b/>
                <w:bCs/>
                <w:color w:val="000000"/>
                <w:sz w:val="16"/>
                <w:szCs w:val="16"/>
                <w:lang w:val="en-US"/>
              </w:rPr>
              <w:t> </w:t>
            </w:r>
          </w:p>
        </w:tc>
        <w:tc>
          <w:tcPr>
            <w:tcW w:w="300" w:type="dxa"/>
            <w:tcBorders>
              <w:top w:val="nil"/>
              <w:left w:val="nil"/>
              <w:bottom w:val="nil"/>
              <w:right w:val="single" w:sz="8" w:space="0" w:color="auto"/>
            </w:tcBorders>
            <w:shd w:val="clear" w:color="000000" w:fill="FCD5B4"/>
            <w:vAlign w:val="center"/>
            <w:hideMark/>
          </w:tcPr>
          <w:p w14:paraId="092C449B" w14:textId="77777777" w:rsidR="007A6202" w:rsidRPr="007A6202" w:rsidRDefault="007A6202" w:rsidP="007A6202">
            <w:pPr>
              <w:spacing w:after="0" w:line="240" w:lineRule="auto"/>
              <w:jc w:val="center"/>
              <w:rPr>
                <w:rFonts w:ascii="Arial" w:eastAsia="Times New Roman" w:hAnsi="Arial" w:cs="Arial"/>
                <w:b/>
                <w:bCs/>
                <w:color w:val="000000"/>
                <w:sz w:val="16"/>
                <w:szCs w:val="16"/>
                <w:lang w:val="en-US"/>
              </w:rPr>
            </w:pPr>
            <w:r w:rsidRPr="007A6202">
              <w:rPr>
                <w:rFonts w:ascii="Arial" w:eastAsia="Times New Roman" w:hAnsi="Arial" w:cs="Arial"/>
                <w:b/>
                <w:bCs/>
                <w:color w:val="000000"/>
                <w:sz w:val="16"/>
                <w:szCs w:val="16"/>
                <w:lang w:val="en-US"/>
              </w:rPr>
              <w:t> </w:t>
            </w:r>
          </w:p>
        </w:tc>
        <w:tc>
          <w:tcPr>
            <w:tcW w:w="820" w:type="dxa"/>
            <w:tcBorders>
              <w:top w:val="nil"/>
              <w:left w:val="nil"/>
              <w:bottom w:val="nil"/>
              <w:right w:val="single" w:sz="8" w:space="0" w:color="auto"/>
            </w:tcBorders>
            <w:shd w:val="clear" w:color="000000" w:fill="FCD5B4"/>
            <w:vAlign w:val="center"/>
            <w:hideMark/>
          </w:tcPr>
          <w:p w14:paraId="0250A443" w14:textId="77777777" w:rsidR="007A6202" w:rsidRPr="007A6202" w:rsidRDefault="007A6202" w:rsidP="007A6202">
            <w:pPr>
              <w:spacing w:after="0" w:line="240" w:lineRule="auto"/>
              <w:jc w:val="center"/>
              <w:rPr>
                <w:rFonts w:ascii="Arial" w:eastAsia="Times New Roman" w:hAnsi="Arial" w:cs="Arial"/>
                <w:b/>
                <w:bCs/>
                <w:color w:val="000000"/>
                <w:sz w:val="16"/>
                <w:szCs w:val="16"/>
                <w:lang w:val="en-US"/>
              </w:rPr>
            </w:pPr>
            <w:r w:rsidRPr="007A6202">
              <w:rPr>
                <w:rFonts w:ascii="Arial" w:eastAsia="Times New Roman" w:hAnsi="Arial" w:cs="Arial"/>
                <w:b/>
                <w:bCs/>
                <w:color w:val="000000"/>
                <w:sz w:val="16"/>
                <w:szCs w:val="16"/>
                <w:lang w:val="en-US"/>
              </w:rPr>
              <w:t> </w:t>
            </w:r>
          </w:p>
        </w:tc>
        <w:tc>
          <w:tcPr>
            <w:tcW w:w="520" w:type="dxa"/>
            <w:tcBorders>
              <w:top w:val="nil"/>
              <w:left w:val="nil"/>
              <w:bottom w:val="nil"/>
              <w:right w:val="single" w:sz="8" w:space="0" w:color="auto"/>
            </w:tcBorders>
            <w:shd w:val="clear" w:color="000000" w:fill="FCD5B4"/>
            <w:vAlign w:val="center"/>
            <w:hideMark/>
          </w:tcPr>
          <w:p w14:paraId="6ABA496C" w14:textId="77777777" w:rsidR="007A6202" w:rsidRPr="007A6202" w:rsidRDefault="007A6202" w:rsidP="007A6202">
            <w:pPr>
              <w:spacing w:after="0" w:line="240" w:lineRule="auto"/>
              <w:jc w:val="center"/>
              <w:rPr>
                <w:rFonts w:ascii="Arial" w:eastAsia="Times New Roman" w:hAnsi="Arial" w:cs="Arial"/>
                <w:b/>
                <w:bCs/>
                <w:color w:val="000000"/>
                <w:sz w:val="16"/>
                <w:szCs w:val="16"/>
                <w:lang w:val="en-US"/>
              </w:rPr>
            </w:pPr>
            <w:r w:rsidRPr="007A6202">
              <w:rPr>
                <w:rFonts w:ascii="Arial" w:eastAsia="Times New Roman" w:hAnsi="Arial" w:cs="Arial"/>
                <w:b/>
                <w:bCs/>
                <w:color w:val="000000"/>
                <w:sz w:val="16"/>
                <w:szCs w:val="16"/>
                <w:lang w:val="en-US"/>
              </w:rPr>
              <w:t> </w:t>
            </w:r>
          </w:p>
        </w:tc>
        <w:tc>
          <w:tcPr>
            <w:tcW w:w="4740" w:type="dxa"/>
            <w:tcBorders>
              <w:top w:val="nil"/>
              <w:left w:val="nil"/>
              <w:bottom w:val="nil"/>
              <w:right w:val="single" w:sz="8" w:space="0" w:color="auto"/>
            </w:tcBorders>
            <w:shd w:val="clear" w:color="000000" w:fill="FCD5B4"/>
            <w:vAlign w:val="center"/>
            <w:hideMark/>
          </w:tcPr>
          <w:p w14:paraId="079F9F17" w14:textId="77777777" w:rsidR="007A6202" w:rsidRPr="007A6202" w:rsidRDefault="007A6202" w:rsidP="007A6202">
            <w:pPr>
              <w:spacing w:after="0" w:line="240" w:lineRule="auto"/>
              <w:jc w:val="center"/>
              <w:rPr>
                <w:rFonts w:ascii="Arial" w:eastAsia="Times New Roman" w:hAnsi="Arial" w:cs="Arial"/>
                <w:b/>
                <w:bCs/>
                <w:color w:val="000000"/>
                <w:sz w:val="16"/>
                <w:szCs w:val="16"/>
                <w:lang w:val="en-US"/>
              </w:rPr>
            </w:pPr>
            <w:r w:rsidRPr="007A6202">
              <w:rPr>
                <w:rFonts w:ascii="Arial" w:eastAsia="Times New Roman" w:hAnsi="Arial" w:cs="Arial"/>
                <w:b/>
                <w:bCs/>
                <w:color w:val="000000"/>
                <w:sz w:val="16"/>
                <w:szCs w:val="16"/>
                <w:lang w:val="en-US"/>
              </w:rPr>
              <w:t> </w:t>
            </w:r>
          </w:p>
        </w:tc>
        <w:tc>
          <w:tcPr>
            <w:tcW w:w="520" w:type="dxa"/>
            <w:tcBorders>
              <w:top w:val="nil"/>
              <w:left w:val="nil"/>
              <w:bottom w:val="nil"/>
              <w:right w:val="single" w:sz="8" w:space="0" w:color="auto"/>
            </w:tcBorders>
            <w:shd w:val="clear" w:color="000000" w:fill="FCD5B4"/>
            <w:vAlign w:val="center"/>
            <w:hideMark/>
          </w:tcPr>
          <w:p w14:paraId="11A6DA39" w14:textId="77777777" w:rsidR="007A6202" w:rsidRPr="007A6202" w:rsidRDefault="007A6202" w:rsidP="007A6202">
            <w:pPr>
              <w:spacing w:after="0" w:line="240" w:lineRule="auto"/>
              <w:jc w:val="center"/>
              <w:rPr>
                <w:rFonts w:ascii="Arial" w:eastAsia="Times New Roman" w:hAnsi="Arial" w:cs="Arial"/>
                <w:b/>
                <w:bCs/>
                <w:color w:val="000000"/>
                <w:sz w:val="16"/>
                <w:szCs w:val="16"/>
                <w:lang w:val="en-US"/>
              </w:rPr>
            </w:pPr>
            <w:r w:rsidRPr="007A6202">
              <w:rPr>
                <w:rFonts w:ascii="Arial" w:eastAsia="Times New Roman" w:hAnsi="Arial" w:cs="Arial"/>
                <w:b/>
                <w:bCs/>
                <w:color w:val="000000"/>
                <w:sz w:val="16"/>
                <w:szCs w:val="16"/>
                <w:lang w:val="en-US"/>
              </w:rPr>
              <w:t> </w:t>
            </w:r>
          </w:p>
        </w:tc>
        <w:tc>
          <w:tcPr>
            <w:tcW w:w="520" w:type="dxa"/>
            <w:tcBorders>
              <w:top w:val="nil"/>
              <w:left w:val="nil"/>
              <w:bottom w:val="nil"/>
              <w:right w:val="single" w:sz="8" w:space="0" w:color="auto"/>
            </w:tcBorders>
            <w:shd w:val="clear" w:color="000000" w:fill="FCD5B4"/>
            <w:vAlign w:val="center"/>
            <w:hideMark/>
          </w:tcPr>
          <w:p w14:paraId="490E7E45" w14:textId="77777777" w:rsidR="007A6202" w:rsidRPr="007A6202" w:rsidRDefault="007A6202" w:rsidP="007A6202">
            <w:pPr>
              <w:spacing w:after="0" w:line="240" w:lineRule="auto"/>
              <w:jc w:val="center"/>
              <w:rPr>
                <w:rFonts w:ascii="Arial" w:eastAsia="Times New Roman" w:hAnsi="Arial" w:cs="Arial"/>
                <w:b/>
                <w:bCs/>
                <w:color w:val="000000"/>
                <w:sz w:val="16"/>
                <w:szCs w:val="16"/>
                <w:lang w:val="en-US"/>
              </w:rPr>
            </w:pPr>
            <w:r w:rsidRPr="007A6202">
              <w:rPr>
                <w:rFonts w:ascii="Arial" w:eastAsia="Times New Roman" w:hAnsi="Arial" w:cs="Arial"/>
                <w:b/>
                <w:bCs/>
                <w:color w:val="000000"/>
                <w:sz w:val="16"/>
                <w:szCs w:val="16"/>
                <w:lang w:val="en-US"/>
              </w:rPr>
              <w:t> </w:t>
            </w:r>
          </w:p>
        </w:tc>
        <w:tc>
          <w:tcPr>
            <w:tcW w:w="620" w:type="dxa"/>
            <w:tcBorders>
              <w:top w:val="nil"/>
              <w:left w:val="nil"/>
              <w:bottom w:val="nil"/>
              <w:right w:val="single" w:sz="8" w:space="0" w:color="auto"/>
            </w:tcBorders>
            <w:shd w:val="clear" w:color="000000" w:fill="FCD5B4"/>
            <w:vAlign w:val="center"/>
            <w:hideMark/>
          </w:tcPr>
          <w:p w14:paraId="4C0EF46F" w14:textId="77777777" w:rsidR="007A6202" w:rsidRPr="007A6202" w:rsidRDefault="007A6202" w:rsidP="007A6202">
            <w:pPr>
              <w:spacing w:after="0" w:line="240" w:lineRule="auto"/>
              <w:jc w:val="center"/>
              <w:rPr>
                <w:rFonts w:ascii="Arial" w:eastAsia="Times New Roman" w:hAnsi="Arial" w:cs="Arial"/>
                <w:b/>
                <w:bCs/>
                <w:color w:val="000000"/>
                <w:sz w:val="16"/>
                <w:szCs w:val="16"/>
                <w:lang w:val="en-US"/>
              </w:rPr>
            </w:pPr>
            <w:r w:rsidRPr="007A6202">
              <w:rPr>
                <w:rFonts w:ascii="Arial" w:eastAsia="Times New Roman" w:hAnsi="Arial" w:cs="Arial"/>
                <w:b/>
                <w:bCs/>
                <w:color w:val="000000"/>
                <w:sz w:val="16"/>
                <w:szCs w:val="16"/>
                <w:lang w:val="en-US"/>
              </w:rPr>
              <w:t> </w:t>
            </w:r>
          </w:p>
        </w:tc>
        <w:tc>
          <w:tcPr>
            <w:tcW w:w="600" w:type="dxa"/>
            <w:tcBorders>
              <w:top w:val="single" w:sz="8" w:space="0" w:color="auto"/>
              <w:left w:val="nil"/>
              <w:bottom w:val="nil"/>
              <w:right w:val="nil"/>
            </w:tcBorders>
            <w:shd w:val="clear" w:color="000000" w:fill="FCD5B4"/>
            <w:vAlign w:val="center"/>
            <w:hideMark/>
          </w:tcPr>
          <w:p w14:paraId="74C41838" w14:textId="77777777" w:rsidR="007A6202" w:rsidRPr="007A6202" w:rsidRDefault="007A6202" w:rsidP="007A6202">
            <w:pPr>
              <w:spacing w:after="0" w:line="240" w:lineRule="auto"/>
              <w:jc w:val="center"/>
              <w:rPr>
                <w:rFonts w:ascii="Arial" w:eastAsia="Times New Roman" w:hAnsi="Arial" w:cs="Arial"/>
                <w:b/>
                <w:bCs/>
                <w:color w:val="000000"/>
                <w:sz w:val="16"/>
                <w:szCs w:val="16"/>
                <w:lang w:val="en-US"/>
              </w:rPr>
            </w:pPr>
            <w:r w:rsidRPr="007A6202">
              <w:rPr>
                <w:rFonts w:ascii="Arial" w:eastAsia="Times New Roman" w:hAnsi="Arial" w:cs="Arial"/>
                <w:b/>
                <w:bCs/>
                <w:color w:val="000000"/>
                <w:sz w:val="16"/>
                <w:szCs w:val="16"/>
                <w:lang w:val="en-US"/>
              </w:rPr>
              <w:t> </w:t>
            </w:r>
          </w:p>
        </w:tc>
        <w:tc>
          <w:tcPr>
            <w:tcW w:w="640" w:type="dxa"/>
            <w:tcBorders>
              <w:top w:val="nil"/>
              <w:left w:val="single" w:sz="4" w:space="0" w:color="auto"/>
              <w:bottom w:val="single" w:sz="4" w:space="0" w:color="auto"/>
              <w:right w:val="single" w:sz="4" w:space="0" w:color="auto"/>
            </w:tcBorders>
            <w:shd w:val="clear" w:color="000000" w:fill="FCD5B4"/>
            <w:vAlign w:val="center"/>
            <w:hideMark/>
          </w:tcPr>
          <w:p w14:paraId="21E20AA4" w14:textId="77777777" w:rsidR="007A6202" w:rsidRPr="007A6202" w:rsidRDefault="007A6202" w:rsidP="007A6202">
            <w:pPr>
              <w:spacing w:after="0" w:line="240" w:lineRule="auto"/>
              <w:jc w:val="center"/>
              <w:rPr>
                <w:rFonts w:ascii="Arial" w:eastAsia="Times New Roman" w:hAnsi="Arial" w:cs="Arial"/>
                <w:b/>
                <w:bCs/>
                <w:color w:val="000000"/>
                <w:sz w:val="16"/>
                <w:szCs w:val="16"/>
                <w:lang w:val="en-US"/>
              </w:rPr>
            </w:pPr>
            <w:r w:rsidRPr="007A6202">
              <w:rPr>
                <w:rFonts w:ascii="Arial" w:eastAsia="Times New Roman" w:hAnsi="Arial" w:cs="Arial"/>
                <w:b/>
                <w:bCs/>
                <w:color w:val="000000"/>
                <w:sz w:val="16"/>
                <w:szCs w:val="16"/>
                <w:lang w:val="en-US"/>
              </w:rPr>
              <w:t> </w:t>
            </w:r>
          </w:p>
        </w:tc>
        <w:tc>
          <w:tcPr>
            <w:tcW w:w="660" w:type="dxa"/>
            <w:tcBorders>
              <w:top w:val="nil"/>
              <w:left w:val="nil"/>
              <w:bottom w:val="single" w:sz="4" w:space="0" w:color="auto"/>
              <w:right w:val="single" w:sz="4" w:space="0" w:color="auto"/>
            </w:tcBorders>
            <w:shd w:val="clear" w:color="000000" w:fill="FCD5B4"/>
            <w:vAlign w:val="center"/>
            <w:hideMark/>
          </w:tcPr>
          <w:p w14:paraId="77BEF770" w14:textId="77777777" w:rsidR="007A6202" w:rsidRPr="007A6202" w:rsidRDefault="007A6202" w:rsidP="007A6202">
            <w:pPr>
              <w:spacing w:after="0" w:line="240" w:lineRule="auto"/>
              <w:jc w:val="center"/>
              <w:rPr>
                <w:rFonts w:ascii="Arial" w:eastAsia="Times New Roman" w:hAnsi="Arial" w:cs="Arial"/>
                <w:b/>
                <w:bCs/>
                <w:color w:val="000000"/>
                <w:sz w:val="16"/>
                <w:szCs w:val="16"/>
                <w:lang w:val="en-US"/>
              </w:rPr>
            </w:pPr>
            <w:r w:rsidRPr="007A6202">
              <w:rPr>
                <w:rFonts w:ascii="Arial" w:eastAsia="Times New Roman" w:hAnsi="Arial" w:cs="Arial"/>
                <w:b/>
                <w:bCs/>
                <w:color w:val="000000"/>
                <w:sz w:val="16"/>
                <w:szCs w:val="16"/>
                <w:lang w:val="en-US"/>
              </w:rPr>
              <w:t> </w:t>
            </w:r>
          </w:p>
        </w:tc>
        <w:tc>
          <w:tcPr>
            <w:tcW w:w="600" w:type="dxa"/>
            <w:tcBorders>
              <w:top w:val="nil"/>
              <w:left w:val="nil"/>
              <w:bottom w:val="single" w:sz="4" w:space="0" w:color="auto"/>
              <w:right w:val="single" w:sz="4" w:space="0" w:color="auto"/>
            </w:tcBorders>
            <w:shd w:val="clear" w:color="000000" w:fill="FCD5B4"/>
            <w:vAlign w:val="center"/>
            <w:hideMark/>
          </w:tcPr>
          <w:p w14:paraId="742776ED" w14:textId="77777777" w:rsidR="007A6202" w:rsidRPr="007A6202" w:rsidRDefault="007A6202" w:rsidP="007A6202">
            <w:pPr>
              <w:spacing w:after="0" w:line="240" w:lineRule="auto"/>
              <w:jc w:val="center"/>
              <w:rPr>
                <w:rFonts w:ascii="Arial" w:eastAsia="Times New Roman" w:hAnsi="Arial" w:cs="Arial"/>
                <w:b/>
                <w:bCs/>
                <w:color w:val="000000"/>
                <w:sz w:val="16"/>
                <w:szCs w:val="16"/>
                <w:lang w:val="en-US"/>
              </w:rPr>
            </w:pPr>
            <w:r w:rsidRPr="007A6202">
              <w:rPr>
                <w:rFonts w:ascii="Arial" w:eastAsia="Times New Roman" w:hAnsi="Arial" w:cs="Arial"/>
                <w:b/>
                <w:bCs/>
                <w:color w:val="000000"/>
                <w:sz w:val="16"/>
                <w:szCs w:val="16"/>
                <w:lang w:val="en-US"/>
              </w:rPr>
              <w:t> </w:t>
            </w:r>
          </w:p>
        </w:tc>
      </w:tr>
      <w:tr w:rsidR="007A6202" w:rsidRPr="007A6202" w14:paraId="5C3B95A8" w14:textId="77777777" w:rsidTr="007A6202">
        <w:trPr>
          <w:trHeight w:val="315"/>
        </w:trPr>
        <w:tc>
          <w:tcPr>
            <w:tcW w:w="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69FA0"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 xml:space="preserve">Mettre en place le CNO et ses </w:t>
            </w:r>
            <w:proofErr w:type="spellStart"/>
            <w:r w:rsidRPr="007A6202">
              <w:rPr>
                <w:rFonts w:ascii="Arial" w:eastAsia="Times New Roman" w:hAnsi="Arial" w:cs="Arial"/>
                <w:sz w:val="20"/>
                <w:szCs w:val="20"/>
              </w:rPr>
              <w:t>démenbrements</w:t>
            </w:r>
            <w:proofErr w:type="spellEnd"/>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0E66FA1"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355374D" w14:textId="77777777" w:rsidR="007A6202" w:rsidRPr="007A6202" w:rsidRDefault="007A6202" w:rsidP="007A6202">
            <w:pPr>
              <w:spacing w:after="0" w:line="240" w:lineRule="auto"/>
              <w:jc w:val="center"/>
              <w:rPr>
                <w:rFonts w:ascii="Arial" w:eastAsia="Times New Roman" w:hAnsi="Arial" w:cs="Arial"/>
                <w:color w:val="0070C0"/>
                <w:sz w:val="20"/>
                <w:szCs w:val="20"/>
              </w:rPr>
            </w:pPr>
            <w:r w:rsidRPr="007A6202">
              <w:rPr>
                <w:rFonts w:ascii="Arial" w:eastAsia="Times New Roman" w:hAnsi="Arial" w:cs="Arial"/>
                <w:color w:val="0070C0"/>
                <w:sz w:val="20"/>
                <w:szCs w:val="20"/>
              </w:rPr>
              <w:t> </w:t>
            </w:r>
          </w:p>
        </w:tc>
        <w:tc>
          <w:tcPr>
            <w:tcW w:w="300" w:type="dxa"/>
            <w:tcBorders>
              <w:top w:val="single" w:sz="4" w:space="0" w:color="auto"/>
              <w:left w:val="nil"/>
              <w:bottom w:val="single" w:sz="4" w:space="0" w:color="auto"/>
              <w:right w:val="single" w:sz="4" w:space="0" w:color="auto"/>
            </w:tcBorders>
            <w:shd w:val="clear" w:color="000000" w:fill="0070C0"/>
            <w:vAlign w:val="center"/>
            <w:hideMark/>
          </w:tcPr>
          <w:p w14:paraId="17374737" w14:textId="77777777" w:rsidR="007A6202" w:rsidRPr="007A6202" w:rsidRDefault="007A6202" w:rsidP="007A6202">
            <w:pPr>
              <w:spacing w:after="0" w:line="240" w:lineRule="auto"/>
              <w:jc w:val="center"/>
              <w:rPr>
                <w:rFonts w:ascii="Arial" w:eastAsia="Times New Roman" w:hAnsi="Arial" w:cs="Arial"/>
                <w:color w:val="0070C0"/>
                <w:sz w:val="20"/>
                <w:szCs w:val="20"/>
              </w:rPr>
            </w:pPr>
            <w:r w:rsidRPr="007A6202">
              <w:rPr>
                <w:rFonts w:ascii="Arial" w:eastAsia="Times New Roman" w:hAnsi="Arial" w:cs="Arial"/>
                <w:color w:val="0070C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3EB3B77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F927EC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21663FA"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30060C7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7319163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476E6F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086A22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4807ED5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7328F26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4E84FE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5F4D4B5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334F67C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84DE33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F1364B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160C8EB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single" w:sz="4" w:space="0" w:color="auto"/>
              <w:left w:val="single" w:sz="4" w:space="0" w:color="auto"/>
              <w:bottom w:val="single" w:sz="4" w:space="0" w:color="auto"/>
              <w:right w:val="nil"/>
            </w:tcBorders>
            <w:shd w:val="clear" w:color="auto" w:fill="auto"/>
            <w:noWrap/>
            <w:vAlign w:val="bottom"/>
            <w:hideMark/>
          </w:tcPr>
          <w:p w14:paraId="7ACCA799"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6889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4F344B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639F6F2D"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7678FD9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1AA6824C"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0E166A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622C656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0FC67219" w14:textId="77777777" w:rsidTr="007A6202">
        <w:trPr>
          <w:trHeight w:val="525"/>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74E946E3"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 xml:space="preserve">Elaborer et diffuser les arrêtés de mise en place des comités au niveau région, Province </w:t>
            </w:r>
          </w:p>
        </w:tc>
        <w:tc>
          <w:tcPr>
            <w:tcW w:w="300" w:type="dxa"/>
            <w:tcBorders>
              <w:top w:val="nil"/>
              <w:left w:val="nil"/>
              <w:bottom w:val="single" w:sz="4" w:space="0" w:color="auto"/>
              <w:right w:val="single" w:sz="4" w:space="0" w:color="auto"/>
            </w:tcBorders>
            <w:shd w:val="clear" w:color="auto" w:fill="auto"/>
            <w:vAlign w:val="center"/>
            <w:hideMark/>
          </w:tcPr>
          <w:p w14:paraId="3451722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394BCB3" w14:textId="77777777" w:rsidR="007A6202" w:rsidRPr="007A6202" w:rsidRDefault="007A6202" w:rsidP="007A6202">
            <w:pPr>
              <w:spacing w:after="0" w:line="240" w:lineRule="auto"/>
              <w:jc w:val="center"/>
              <w:rPr>
                <w:rFonts w:ascii="Arial" w:eastAsia="Times New Roman" w:hAnsi="Arial" w:cs="Arial"/>
                <w:color w:val="0070C0"/>
                <w:sz w:val="20"/>
                <w:szCs w:val="20"/>
              </w:rPr>
            </w:pPr>
            <w:r w:rsidRPr="007A6202">
              <w:rPr>
                <w:rFonts w:ascii="Arial" w:eastAsia="Times New Roman" w:hAnsi="Arial" w:cs="Arial"/>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6C17EEE6" w14:textId="77777777" w:rsidR="007A6202" w:rsidRPr="007A6202" w:rsidRDefault="007A6202" w:rsidP="007A6202">
            <w:pPr>
              <w:spacing w:after="0" w:line="240" w:lineRule="auto"/>
              <w:jc w:val="center"/>
              <w:rPr>
                <w:rFonts w:ascii="Arial" w:eastAsia="Times New Roman" w:hAnsi="Arial" w:cs="Arial"/>
                <w:color w:val="0070C0"/>
                <w:sz w:val="20"/>
                <w:szCs w:val="20"/>
              </w:rPr>
            </w:pPr>
            <w:r w:rsidRPr="007A6202">
              <w:rPr>
                <w:rFonts w:ascii="Arial" w:eastAsia="Times New Roman" w:hAnsi="Arial" w:cs="Arial"/>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D34DF8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06FD5C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D69BCE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C8133A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3A65A1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FDA08F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A965D1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57F381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C96BAC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D88D6A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5A0E8B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90C98F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354DF1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09FF91B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2C868FF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414EF40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CF50BA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2FCC2430"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45951337"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030EED4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6EB1EE38"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B0CDF58"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77E10D41"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597D7953" w14:textId="77777777" w:rsidTr="007A6202">
        <w:trPr>
          <w:trHeight w:val="315"/>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4B13E9BF" w14:textId="77777777" w:rsidR="007A6202" w:rsidRPr="007A6202" w:rsidRDefault="007A6202" w:rsidP="007A6202">
            <w:pPr>
              <w:spacing w:after="0" w:line="240" w:lineRule="auto"/>
              <w:rPr>
                <w:rFonts w:ascii="Arial" w:eastAsia="Times New Roman" w:hAnsi="Arial" w:cs="Arial"/>
                <w:color w:val="000000"/>
                <w:sz w:val="20"/>
                <w:szCs w:val="20"/>
                <w:lang w:val="en-US"/>
              </w:rPr>
            </w:pPr>
            <w:proofErr w:type="spellStart"/>
            <w:r w:rsidRPr="007A6202">
              <w:rPr>
                <w:rFonts w:ascii="Arial" w:eastAsia="Times New Roman" w:hAnsi="Arial" w:cs="Arial"/>
                <w:color w:val="000000"/>
                <w:sz w:val="20"/>
                <w:szCs w:val="20"/>
                <w:lang w:val="en-US"/>
              </w:rPr>
              <w:t>Tenir</w:t>
            </w:r>
            <w:proofErr w:type="spellEnd"/>
            <w:r w:rsidRPr="007A6202">
              <w:rPr>
                <w:rFonts w:ascii="Arial" w:eastAsia="Times New Roman" w:hAnsi="Arial" w:cs="Arial"/>
                <w:color w:val="000000"/>
                <w:sz w:val="20"/>
                <w:szCs w:val="20"/>
                <w:lang w:val="en-US"/>
              </w:rPr>
              <w:t xml:space="preserve"> les </w:t>
            </w:r>
            <w:proofErr w:type="spellStart"/>
            <w:r w:rsidRPr="007A6202">
              <w:rPr>
                <w:rFonts w:ascii="Arial" w:eastAsia="Times New Roman" w:hAnsi="Arial" w:cs="Arial"/>
                <w:color w:val="000000"/>
                <w:sz w:val="20"/>
                <w:szCs w:val="20"/>
                <w:lang w:val="en-US"/>
              </w:rPr>
              <w:t>réunions</w:t>
            </w:r>
            <w:proofErr w:type="spellEnd"/>
            <w:r w:rsidRPr="007A6202">
              <w:rPr>
                <w:rFonts w:ascii="Arial" w:eastAsia="Times New Roman" w:hAnsi="Arial" w:cs="Arial"/>
                <w:color w:val="000000"/>
                <w:sz w:val="20"/>
                <w:szCs w:val="20"/>
                <w:lang w:val="en-US"/>
              </w:rPr>
              <w:t xml:space="preserve"> CTAPEV</w:t>
            </w:r>
          </w:p>
        </w:tc>
        <w:tc>
          <w:tcPr>
            <w:tcW w:w="300" w:type="dxa"/>
            <w:tcBorders>
              <w:top w:val="nil"/>
              <w:left w:val="nil"/>
              <w:bottom w:val="single" w:sz="4" w:space="0" w:color="auto"/>
              <w:right w:val="single" w:sz="4" w:space="0" w:color="auto"/>
            </w:tcBorders>
            <w:shd w:val="clear" w:color="auto" w:fill="auto"/>
            <w:vAlign w:val="center"/>
            <w:hideMark/>
          </w:tcPr>
          <w:p w14:paraId="55FB14DC"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000000" w:fill="0070C0"/>
            <w:vAlign w:val="center"/>
            <w:hideMark/>
          </w:tcPr>
          <w:p w14:paraId="1C5C18E9" w14:textId="77777777" w:rsidR="007A6202" w:rsidRPr="007A6202" w:rsidRDefault="007A6202" w:rsidP="007A6202">
            <w:pPr>
              <w:spacing w:after="0" w:line="240" w:lineRule="auto"/>
              <w:jc w:val="center"/>
              <w:rPr>
                <w:rFonts w:ascii="Arial" w:eastAsia="Times New Roman" w:hAnsi="Arial" w:cs="Arial"/>
                <w:color w:val="0070C0"/>
                <w:sz w:val="20"/>
                <w:szCs w:val="20"/>
                <w:lang w:val="en-US"/>
              </w:rPr>
            </w:pPr>
            <w:r w:rsidRPr="007A6202">
              <w:rPr>
                <w:rFonts w:ascii="Arial" w:eastAsia="Times New Roman" w:hAnsi="Arial" w:cs="Arial"/>
                <w:color w:val="0070C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4346615"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393CF963"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33828EC"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C86DD65" w14:textId="77777777" w:rsidR="007A6202" w:rsidRPr="007A6202" w:rsidRDefault="007A6202" w:rsidP="007A6202">
            <w:pPr>
              <w:spacing w:after="0" w:line="240" w:lineRule="auto"/>
              <w:jc w:val="center"/>
              <w:rPr>
                <w:rFonts w:ascii="Arial" w:eastAsia="Times New Roman" w:hAnsi="Arial" w:cs="Arial"/>
                <w:color w:val="538DD5"/>
                <w:sz w:val="20"/>
                <w:szCs w:val="20"/>
                <w:lang w:val="en-US"/>
              </w:rPr>
            </w:pPr>
            <w:r w:rsidRPr="007A6202">
              <w:rPr>
                <w:rFonts w:ascii="Arial" w:eastAsia="Times New Roman" w:hAnsi="Arial" w:cs="Arial"/>
                <w:color w:val="538DD5"/>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6CE848AD" w14:textId="77777777" w:rsidR="007A6202" w:rsidRPr="007A6202" w:rsidRDefault="007A6202" w:rsidP="007A6202">
            <w:pPr>
              <w:spacing w:after="0" w:line="240" w:lineRule="auto"/>
              <w:jc w:val="center"/>
              <w:rPr>
                <w:rFonts w:ascii="Arial" w:eastAsia="Times New Roman" w:hAnsi="Arial" w:cs="Arial"/>
                <w:color w:val="538DD5"/>
                <w:sz w:val="20"/>
                <w:szCs w:val="20"/>
                <w:lang w:val="en-US"/>
              </w:rPr>
            </w:pPr>
            <w:r w:rsidRPr="007A6202">
              <w:rPr>
                <w:rFonts w:ascii="Arial" w:eastAsia="Times New Roman" w:hAnsi="Arial" w:cs="Arial"/>
                <w:color w:val="538DD5"/>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2638FEA6"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38DEC0F"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26A5FFC6"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9522060"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6EB0EDB8"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49CACCC"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99DD8D0"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7938113"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0CB83C2"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6A8A5263"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520" w:type="dxa"/>
            <w:tcBorders>
              <w:top w:val="nil"/>
              <w:left w:val="nil"/>
              <w:bottom w:val="single" w:sz="4" w:space="0" w:color="auto"/>
              <w:right w:val="single" w:sz="4" w:space="0" w:color="auto"/>
            </w:tcBorders>
            <w:shd w:val="clear" w:color="auto" w:fill="auto"/>
            <w:vAlign w:val="center"/>
            <w:hideMark/>
          </w:tcPr>
          <w:p w14:paraId="5787808C"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4740" w:type="dxa"/>
            <w:tcBorders>
              <w:top w:val="nil"/>
              <w:left w:val="single" w:sz="4" w:space="0" w:color="auto"/>
              <w:bottom w:val="single" w:sz="4" w:space="0" w:color="auto"/>
              <w:right w:val="nil"/>
            </w:tcBorders>
            <w:shd w:val="clear" w:color="auto" w:fill="auto"/>
            <w:noWrap/>
            <w:vAlign w:val="bottom"/>
            <w:hideMark/>
          </w:tcPr>
          <w:p w14:paraId="045B59DF"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F937FC7"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520" w:type="dxa"/>
            <w:tcBorders>
              <w:top w:val="nil"/>
              <w:left w:val="nil"/>
              <w:bottom w:val="single" w:sz="4" w:space="0" w:color="auto"/>
              <w:right w:val="single" w:sz="4" w:space="0" w:color="auto"/>
            </w:tcBorders>
            <w:shd w:val="clear" w:color="auto" w:fill="auto"/>
            <w:noWrap/>
            <w:vAlign w:val="bottom"/>
            <w:hideMark/>
          </w:tcPr>
          <w:p w14:paraId="1899BEE0"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20" w:type="dxa"/>
            <w:tcBorders>
              <w:top w:val="nil"/>
              <w:left w:val="nil"/>
              <w:bottom w:val="single" w:sz="4" w:space="0" w:color="auto"/>
              <w:right w:val="single" w:sz="4" w:space="0" w:color="auto"/>
            </w:tcBorders>
            <w:shd w:val="clear" w:color="auto" w:fill="auto"/>
            <w:noWrap/>
            <w:vAlign w:val="bottom"/>
            <w:hideMark/>
          </w:tcPr>
          <w:p w14:paraId="5D3C5916"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6F32864B"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40" w:type="dxa"/>
            <w:tcBorders>
              <w:top w:val="nil"/>
              <w:left w:val="nil"/>
              <w:bottom w:val="single" w:sz="4" w:space="0" w:color="auto"/>
              <w:right w:val="nil"/>
            </w:tcBorders>
            <w:shd w:val="clear" w:color="auto" w:fill="auto"/>
            <w:noWrap/>
            <w:vAlign w:val="bottom"/>
            <w:hideMark/>
          </w:tcPr>
          <w:p w14:paraId="0056DB45"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F268876"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244DD8A8"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r>
      <w:tr w:rsidR="007A6202" w:rsidRPr="007A6202" w14:paraId="5C0B3312" w14:textId="77777777" w:rsidTr="007A6202">
        <w:trPr>
          <w:trHeight w:val="315"/>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3DA44C41" w14:textId="77777777" w:rsidR="007A6202" w:rsidRPr="007A6202" w:rsidRDefault="007A6202" w:rsidP="007A6202">
            <w:pPr>
              <w:spacing w:after="0" w:line="240" w:lineRule="auto"/>
              <w:rPr>
                <w:rFonts w:ascii="Arial" w:eastAsia="Times New Roman" w:hAnsi="Arial" w:cs="Arial"/>
                <w:color w:val="000000"/>
                <w:sz w:val="20"/>
                <w:szCs w:val="20"/>
                <w:lang w:val="en-US"/>
              </w:rPr>
            </w:pPr>
            <w:proofErr w:type="spellStart"/>
            <w:r w:rsidRPr="007A6202">
              <w:rPr>
                <w:rFonts w:ascii="Arial" w:eastAsia="Times New Roman" w:hAnsi="Arial" w:cs="Arial"/>
                <w:color w:val="000000"/>
                <w:sz w:val="20"/>
                <w:szCs w:val="20"/>
                <w:lang w:val="en-US"/>
              </w:rPr>
              <w:t>Tenir</w:t>
            </w:r>
            <w:proofErr w:type="spellEnd"/>
            <w:r w:rsidRPr="007A6202">
              <w:rPr>
                <w:rFonts w:ascii="Arial" w:eastAsia="Times New Roman" w:hAnsi="Arial" w:cs="Arial"/>
                <w:color w:val="000000"/>
                <w:sz w:val="20"/>
                <w:szCs w:val="20"/>
                <w:lang w:val="en-US"/>
              </w:rPr>
              <w:t xml:space="preserve"> les </w:t>
            </w:r>
            <w:proofErr w:type="spellStart"/>
            <w:r w:rsidRPr="007A6202">
              <w:rPr>
                <w:rFonts w:ascii="Arial" w:eastAsia="Times New Roman" w:hAnsi="Arial" w:cs="Arial"/>
                <w:color w:val="000000"/>
                <w:sz w:val="20"/>
                <w:szCs w:val="20"/>
                <w:lang w:val="en-US"/>
              </w:rPr>
              <w:t>réunions</w:t>
            </w:r>
            <w:proofErr w:type="spellEnd"/>
            <w:r w:rsidRPr="007A6202">
              <w:rPr>
                <w:rFonts w:ascii="Arial" w:eastAsia="Times New Roman" w:hAnsi="Arial" w:cs="Arial"/>
                <w:color w:val="000000"/>
                <w:sz w:val="20"/>
                <w:szCs w:val="20"/>
                <w:lang w:val="en-US"/>
              </w:rPr>
              <w:t xml:space="preserve"> CCIA</w:t>
            </w:r>
          </w:p>
        </w:tc>
        <w:tc>
          <w:tcPr>
            <w:tcW w:w="300" w:type="dxa"/>
            <w:tcBorders>
              <w:top w:val="nil"/>
              <w:left w:val="nil"/>
              <w:bottom w:val="single" w:sz="4" w:space="0" w:color="auto"/>
              <w:right w:val="single" w:sz="4" w:space="0" w:color="auto"/>
            </w:tcBorders>
            <w:shd w:val="clear" w:color="auto" w:fill="auto"/>
            <w:vAlign w:val="center"/>
            <w:hideMark/>
          </w:tcPr>
          <w:p w14:paraId="630E310E" w14:textId="77777777" w:rsidR="007A6202" w:rsidRPr="007A6202" w:rsidRDefault="007A6202" w:rsidP="007A6202">
            <w:pPr>
              <w:spacing w:after="0" w:line="240" w:lineRule="auto"/>
              <w:jc w:val="center"/>
              <w:rPr>
                <w:rFonts w:ascii="Arial" w:eastAsia="Times New Roman" w:hAnsi="Arial" w:cs="Arial"/>
                <w:color w:val="538DD5"/>
                <w:sz w:val="20"/>
                <w:szCs w:val="20"/>
                <w:lang w:val="en-US"/>
              </w:rPr>
            </w:pPr>
            <w:r w:rsidRPr="007A6202">
              <w:rPr>
                <w:rFonts w:ascii="Arial" w:eastAsia="Times New Roman" w:hAnsi="Arial" w:cs="Arial"/>
                <w:color w:val="538DD5"/>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327CBEF4"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000000" w:fill="0070C0"/>
            <w:vAlign w:val="center"/>
            <w:hideMark/>
          </w:tcPr>
          <w:p w14:paraId="76B65A73" w14:textId="77777777" w:rsidR="007A6202" w:rsidRPr="007A6202" w:rsidRDefault="007A6202" w:rsidP="007A6202">
            <w:pPr>
              <w:spacing w:after="0" w:line="240" w:lineRule="auto"/>
              <w:jc w:val="center"/>
              <w:rPr>
                <w:rFonts w:ascii="Arial" w:eastAsia="Times New Roman" w:hAnsi="Arial" w:cs="Arial"/>
                <w:color w:val="0070C0"/>
                <w:sz w:val="20"/>
                <w:szCs w:val="20"/>
                <w:lang w:val="en-US"/>
              </w:rPr>
            </w:pPr>
            <w:r w:rsidRPr="007A6202">
              <w:rPr>
                <w:rFonts w:ascii="Arial" w:eastAsia="Times New Roman" w:hAnsi="Arial" w:cs="Arial"/>
                <w:color w:val="0070C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CB8D660" w14:textId="77777777" w:rsidR="007A6202" w:rsidRPr="007A6202" w:rsidRDefault="007A6202" w:rsidP="007A6202">
            <w:pPr>
              <w:spacing w:after="0" w:line="240" w:lineRule="auto"/>
              <w:jc w:val="center"/>
              <w:rPr>
                <w:rFonts w:ascii="Arial" w:eastAsia="Times New Roman" w:hAnsi="Arial" w:cs="Arial"/>
                <w:color w:val="538DD5"/>
                <w:sz w:val="20"/>
                <w:szCs w:val="20"/>
                <w:lang w:val="en-US"/>
              </w:rPr>
            </w:pPr>
            <w:r w:rsidRPr="007A6202">
              <w:rPr>
                <w:rFonts w:ascii="Arial" w:eastAsia="Times New Roman" w:hAnsi="Arial" w:cs="Arial"/>
                <w:color w:val="538DD5"/>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6A051097"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F5A6A63"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2AB049A2"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8059462" w14:textId="77777777" w:rsidR="007A6202" w:rsidRPr="007A6202" w:rsidRDefault="007A6202" w:rsidP="007A6202">
            <w:pPr>
              <w:spacing w:after="0" w:line="240" w:lineRule="auto"/>
              <w:jc w:val="center"/>
              <w:rPr>
                <w:rFonts w:ascii="Arial" w:eastAsia="Times New Roman" w:hAnsi="Arial" w:cs="Arial"/>
                <w:b/>
                <w:bCs/>
                <w:color w:val="538DD5"/>
                <w:sz w:val="20"/>
                <w:szCs w:val="20"/>
                <w:lang w:val="en-US"/>
              </w:rPr>
            </w:pPr>
            <w:r w:rsidRPr="007A6202">
              <w:rPr>
                <w:rFonts w:ascii="Arial" w:eastAsia="Times New Roman" w:hAnsi="Arial" w:cs="Arial"/>
                <w:b/>
                <w:bCs/>
                <w:color w:val="538DD5"/>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91A46D9"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201CC51B"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0AC26139"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E1874F6"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6B4BF67A"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C3BA2DA"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6E35AD6"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0B20B530"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00D3A638"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520" w:type="dxa"/>
            <w:tcBorders>
              <w:top w:val="nil"/>
              <w:left w:val="nil"/>
              <w:bottom w:val="single" w:sz="4" w:space="0" w:color="auto"/>
              <w:right w:val="single" w:sz="4" w:space="0" w:color="auto"/>
            </w:tcBorders>
            <w:shd w:val="clear" w:color="auto" w:fill="auto"/>
            <w:vAlign w:val="center"/>
            <w:hideMark/>
          </w:tcPr>
          <w:p w14:paraId="529C5329"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4740" w:type="dxa"/>
            <w:tcBorders>
              <w:top w:val="nil"/>
              <w:left w:val="single" w:sz="4" w:space="0" w:color="auto"/>
              <w:bottom w:val="single" w:sz="4" w:space="0" w:color="auto"/>
              <w:right w:val="nil"/>
            </w:tcBorders>
            <w:shd w:val="clear" w:color="auto" w:fill="auto"/>
            <w:noWrap/>
            <w:vAlign w:val="bottom"/>
            <w:hideMark/>
          </w:tcPr>
          <w:p w14:paraId="522F3B2A"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8FD9571"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520" w:type="dxa"/>
            <w:tcBorders>
              <w:top w:val="nil"/>
              <w:left w:val="nil"/>
              <w:bottom w:val="single" w:sz="4" w:space="0" w:color="auto"/>
              <w:right w:val="single" w:sz="4" w:space="0" w:color="auto"/>
            </w:tcBorders>
            <w:shd w:val="clear" w:color="auto" w:fill="auto"/>
            <w:noWrap/>
            <w:vAlign w:val="bottom"/>
            <w:hideMark/>
          </w:tcPr>
          <w:p w14:paraId="335B126D"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20" w:type="dxa"/>
            <w:tcBorders>
              <w:top w:val="nil"/>
              <w:left w:val="nil"/>
              <w:bottom w:val="single" w:sz="4" w:space="0" w:color="auto"/>
              <w:right w:val="single" w:sz="4" w:space="0" w:color="auto"/>
            </w:tcBorders>
            <w:shd w:val="clear" w:color="auto" w:fill="auto"/>
            <w:noWrap/>
            <w:vAlign w:val="bottom"/>
            <w:hideMark/>
          </w:tcPr>
          <w:p w14:paraId="47DEBB89"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46CD4BBD"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40" w:type="dxa"/>
            <w:tcBorders>
              <w:top w:val="nil"/>
              <w:left w:val="nil"/>
              <w:bottom w:val="single" w:sz="4" w:space="0" w:color="auto"/>
              <w:right w:val="nil"/>
            </w:tcBorders>
            <w:shd w:val="clear" w:color="auto" w:fill="auto"/>
            <w:noWrap/>
            <w:vAlign w:val="bottom"/>
            <w:hideMark/>
          </w:tcPr>
          <w:p w14:paraId="4CDF6AC0"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20F2077"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095D5179"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r>
      <w:tr w:rsidR="007A6202" w:rsidRPr="007A6202" w14:paraId="30E4EFC5" w14:textId="77777777" w:rsidTr="007A6202">
        <w:trPr>
          <w:trHeight w:val="315"/>
        </w:trPr>
        <w:tc>
          <w:tcPr>
            <w:tcW w:w="300" w:type="dxa"/>
            <w:tcBorders>
              <w:top w:val="nil"/>
              <w:left w:val="single" w:sz="4" w:space="0" w:color="auto"/>
              <w:bottom w:val="nil"/>
              <w:right w:val="single" w:sz="4" w:space="0" w:color="auto"/>
            </w:tcBorders>
            <w:shd w:val="clear" w:color="000000" w:fill="FFFFFF"/>
            <w:vAlign w:val="center"/>
            <w:hideMark/>
          </w:tcPr>
          <w:p w14:paraId="34B32882"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 xml:space="preserve">Soumettre en ligne à </w:t>
            </w:r>
            <w:proofErr w:type="spellStart"/>
            <w:r w:rsidRPr="007A6202">
              <w:rPr>
                <w:rFonts w:ascii="Arial" w:eastAsia="Times New Roman" w:hAnsi="Arial" w:cs="Arial"/>
                <w:color w:val="000000"/>
                <w:sz w:val="20"/>
                <w:szCs w:val="20"/>
              </w:rPr>
              <w:t>Gavi</w:t>
            </w:r>
            <w:proofErr w:type="spellEnd"/>
            <w:r w:rsidRPr="007A6202">
              <w:rPr>
                <w:rFonts w:ascii="Arial" w:eastAsia="Times New Roman" w:hAnsi="Arial" w:cs="Arial"/>
                <w:color w:val="000000"/>
                <w:sz w:val="20"/>
                <w:szCs w:val="20"/>
              </w:rPr>
              <w:t xml:space="preserve"> </w:t>
            </w:r>
          </w:p>
        </w:tc>
        <w:tc>
          <w:tcPr>
            <w:tcW w:w="300" w:type="dxa"/>
            <w:tcBorders>
              <w:top w:val="nil"/>
              <w:left w:val="nil"/>
              <w:bottom w:val="nil"/>
              <w:right w:val="single" w:sz="4" w:space="0" w:color="auto"/>
            </w:tcBorders>
            <w:shd w:val="clear" w:color="auto" w:fill="auto"/>
            <w:vAlign w:val="center"/>
            <w:hideMark/>
          </w:tcPr>
          <w:p w14:paraId="5825DD70"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nil"/>
              <w:right w:val="single" w:sz="4" w:space="0" w:color="auto"/>
            </w:tcBorders>
            <w:shd w:val="clear" w:color="auto" w:fill="auto"/>
            <w:vAlign w:val="center"/>
            <w:hideMark/>
          </w:tcPr>
          <w:p w14:paraId="3FAD063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6BD3BDAC" w14:textId="77777777" w:rsidR="007A6202" w:rsidRPr="007A6202" w:rsidRDefault="007A6202" w:rsidP="007A6202">
            <w:pPr>
              <w:spacing w:after="0" w:line="240" w:lineRule="auto"/>
              <w:jc w:val="center"/>
              <w:rPr>
                <w:rFonts w:ascii="Arial" w:eastAsia="Times New Roman" w:hAnsi="Arial" w:cs="Arial"/>
                <w:color w:val="0070C0"/>
                <w:sz w:val="20"/>
                <w:szCs w:val="20"/>
              </w:rPr>
            </w:pPr>
            <w:r w:rsidRPr="007A6202">
              <w:rPr>
                <w:rFonts w:ascii="Arial" w:eastAsia="Times New Roman" w:hAnsi="Arial" w:cs="Arial"/>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52065F2"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nil"/>
              <w:right w:val="single" w:sz="4" w:space="0" w:color="auto"/>
            </w:tcBorders>
            <w:shd w:val="clear" w:color="auto" w:fill="auto"/>
            <w:vAlign w:val="center"/>
            <w:hideMark/>
          </w:tcPr>
          <w:p w14:paraId="36F3D57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352482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6A6999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05E3F9F" w14:textId="77777777" w:rsidR="007A6202" w:rsidRPr="007A6202" w:rsidRDefault="007A6202" w:rsidP="007A6202">
            <w:pPr>
              <w:spacing w:after="0" w:line="240" w:lineRule="auto"/>
              <w:jc w:val="center"/>
              <w:rPr>
                <w:rFonts w:ascii="Arial" w:eastAsia="Times New Roman" w:hAnsi="Arial" w:cs="Arial"/>
                <w:b/>
                <w:bCs/>
                <w:color w:val="538DD5"/>
                <w:sz w:val="20"/>
                <w:szCs w:val="20"/>
              </w:rPr>
            </w:pPr>
            <w:r w:rsidRPr="007A6202">
              <w:rPr>
                <w:rFonts w:ascii="Arial" w:eastAsia="Times New Roman" w:hAnsi="Arial" w:cs="Arial"/>
                <w:b/>
                <w:bCs/>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ABB787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5099F4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D2FA56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7E8647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963D89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679EAA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E2B1C6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6ED3CD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3643B80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5EF7E00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665A2D34"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C851AB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095F2E8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2389E76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7C7E86B8"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1D03452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1815412"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7982FB05"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5751102D" w14:textId="77777777" w:rsidTr="007A6202">
        <w:trPr>
          <w:trHeight w:val="765"/>
        </w:trPr>
        <w:tc>
          <w:tcPr>
            <w:tcW w:w="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F2345"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 xml:space="preserve">Organiser une rencontre d'information des autorités, leaders d'opinion, responsables d'association/ONG </w:t>
            </w:r>
            <w:proofErr w:type="spellStart"/>
            <w:r w:rsidRPr="007A6202">
              <w:rPr>
                <w:rFonts w:ascii="Arial" w:eastAsia="Times New Roman" w:hAnsi="Arial" w:cs="Arial"/>
                <w:sz w:val="20"/>
                <w:szCs w:val="20"/>
              </w:rPr>
              <w:t>etc</w:t>
            </w:r>
            <w:proofErr w:type="spellEnd"/>
            <w:r w:rsidRPr="007A6202">
              <w:rPr>
                <w:rFonts w:ascii="Arial" w:eastAsia="Times New Roman" w:hAnsi="Arial" w:cs="Arial"/>
                <w:sz w:val="20"/>
                <w:szCs w:val="20"/>
              </w:rPr>
              <w:t xml:space="preserve"> ,au niveau central</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7A88EB9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71C25A9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81B2EB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55DD3D03" w14:textId="77777777" w:rsidR="007A6202" w:rsidRPr="007A6202" w:rsidRDefault="007A6202" w:rsidP="007A6202">
            <w:pPr>
              <w:spacing w:after="0" w:line="240" w:lineRule="auto"/>
              <w:jc w:val="center"/>
              <w:rPr>
                <w:rFonts w:ascii="Arial" w:eastAsia="Times New Roman" w:hAnsi="Arial" w:cs="Arial"/>
                <w:color w:val="0070C0"/>
                <w:sz w:val="20"/>
                <w:szCs w:val="20"/>
              </w:rPr>
            </w:pPr>
            <w:r w:rsidRPr="007A6202">
              <w:rPr>
                <w:rFonts w:ascii="Arial" w:eastAsia="Times New Roman" w:hAnsi="Arial" w:cs="Arial"/>
                <w:color w:val="0070C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37A7DF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D3E8F4C"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14:paraId="540C1D0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vAlign w:val="center"/>
            <w:hideMark/>
          </w:tcPr>
          <w:p w14:paraId="6FC2FEF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6BB5C7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CD7E17A"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0F1FCC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E7A66A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8C02B9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F563EB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AB1B98B"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F27DE04"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577D1518"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749F2B28"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19479DE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B80C6C8"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4656E52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0EA13A92"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5A50B81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65B4693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35F2D2"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11B13BD5"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6A755DB5" w14:textId="77777777" w:rsidTr="007A6202">
        <w:trPr>
          <w:trHeight w:val="315"/>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BE67838"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 xml:space="preserve">Tenir les   rencontres du CNO de  l’introduction du </w:t>
            </w:r>
            <w:proofErr w:type="spellStart"/>
            <w:r w:rsidRPr="007A6202">
              <w:rPr>
                <w:rFonts w:ascii="Arial" w:eastAsia="Times New Roman" w:hAnsi="Arial" w:cs="Arial"/>
                <w:sz w:val="20"/>
                <w:szCs w:val="20"/>
              </w:rPr>
              <w:t>MenA</w:t>
            </w:r>
            <w:proofErr w:type="spellEnd"/>
          </w:p>
        </w:tc>
        <w:tc>
          <w:tcPr>
            <w:tcW w:w="300" w:type="dxa"/>
            <w:tcBorders>
              <w:top w:val="nil"/>
              <w:left w:val="nil"/>
              <w:bottom w:val="single" w:sz="4" w:space="0" w:color="auto"/>
              <w:right w:val="single" w:sz="4" w:space="0" w:color="auto"/>
            </w:tcBorders>
            <w:shd w:val="clear" w:color="auto" w:fill="auto"/>
            <w:vAlign w:val="center"/>
            <w:hideMark/>
          </w:tcPr>
          <w:p w14:paraId="339EEF6F"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14:paraId="73544F29"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vAlign w:val="center"/>
            <w:hideMark/>
          </w:tcPr>
          <w:p w14:paraId="046DCFEF"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14:paraId="03CEB701"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vAlign w:val="center"/>
            <w:hideMark/>
          </w:tcPr>
          <w:p w14:paraId="2C4F572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ACFA9C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BB0B74C"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5749217"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41527AA"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A9F7E26"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3B74608"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9066CA8"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36835B5F"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68552C64"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2694F336"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3B433443"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820" w:type="dxa"/>
            <w:tcBorders>
              <w:top w:val="nil"/>
              <w:left w:val="nil"/>
              <w:bottom w:val="single" w:sz="4" w:space="0" w:color="auto"/>
              <w:right w:val="single" w:sz="4" w:space="0" w:color="auto"/>
            </w:tcBorders>
            <w:shd w:val="clear" w:color="000000" w:fill="0070C0"/>
            <w:vAlign w:val="center"/>
            <w:hideMark/>
          </w:tcPr>
          <w:p w14:paraId="1C38B96C"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472E17DC"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4E563288"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5BDD5C8D"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5634828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3781930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00F21650"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624EB95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128A330"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0F0914F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402FF72C" w14:textId="77777777" w:rsidTr="007A6202">
        <w:trPr>
          <w:trHeight w:val="435"/>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3398CD45"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Tenir les rencontres des Comités régionaux d'organisation</w:t>
            </w:r>
          </w:p>
        </w:tc>
        <w:tc>
          <w:tcPr>
            <w:tcW w:w="300" w:type="dxa"/>
            <w:tcBorders>
              <w:top w:val="nil"/>
              <w:left w:val="nil"/>
              <w:bottom w:val="single" w:sz="4" w:space="0" w:color="auto"/>
              <w:right w:val="single" w:sz="4" w:space="0" w:color="auto"/>
            </w:tcBorders>
            <w:shd w:val="clear" w:color="auto" w:fill="auto"/>
            <w:vAlign w:val="center"/>
            <w:hideMark/>
          </w:tcPr>
          <w:p w14:paraId="0807B06E"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A080FB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24F3885"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4380EC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59B8E3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BAB5DA5"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8346D6B"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E5659B0"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1BBC181"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AFB426A"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42F9A1A"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13796C3"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3C9F7CF9"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4D8A36E5"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4A68D23F"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325699AC"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820" w:type="dxa"/>
            <w:tcBorders>
              <w:top w:val="nil"/>
              <w:left w:val="nil"/>
              <w:bottom w:val="single" w:sz="4" w:space="0" w:color="auto"/>
              <w:right w:val="single" w:sz="4" w:space="0" w:color="auto"/>
            </w:tcBorders>
            <w:shd w:val="clear" w:color="000000" w:fill="0070C0"/>
            <w:vAlign w:val="center"/>
            <w:hideMark/>
          </w:tcPr>
          <w:p w14:paraId="3F522CB5"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4E89F1B2"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1D0A209E"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289216E8"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07857D07"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271A389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33FA5B97"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26987C0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DC1AE0"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10FFCB89"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50F870C7" w14:textId="77777777" w:rsidTr="007A6202">
        <w:trPr>
          <w:trHeight w:val="465"/>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0B2A39DD"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lastRenderedPageBreak/>
              <w:t>Tenir les rencontres des Comités préfectoraux d'organisation</w:t>
            </w:r>
          </w:p>
        </w:tc>
        <w:tc>
          <w:tcPr>
            <w:tcW w:w="300" w:type="dxa"/>
            <w:tcBorders>
              <w:top w:val="nil"/>
              <w:left w:val="nil"/>
              <w:bottom w:val="single" w:sz="4" w:space="0" w:color="auto"/>
              <w:right w:val="single" w:sz="4" w:space="0" w:color="auto"/>
            </w:tcBorders>
            <w:shd w:val="clear" w:color="auto" w:fill="auto"/>
            <w:vAlign w:val="center"/>
            <w:hideMark/>
          </w:tcPr>
          <w:p w14:paraId="6DFA95D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1527E8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4CC771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3010E0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A844BF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062C3E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8036EB6"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6BAE927"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B8F3703"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03E509F"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1A7B823"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A4FB810"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7F54EAC4"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77BF6C4E"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05AAE1C1"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07A34E82"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820" w:type="dxa"/>
            <w:tcBorders>
              <w:top w:val="nil"/>
              <w:left w:val="nil"/>
              <w:bottom w:val="single" w:sz="4" w:space="0" w:color="auto"/>
              <w:right w:val="single" w:sz="4" w:space="0" w:color="auto"/>
            </w:tcBorders>
            <w:shd w:val="clear" w:color="000000" w:fill="0070C0"/>
            <w:vAlign w:val="center"/>
            <w:hideMark/>
          </w:tcPr>
          <w:p w14:paraId="1F0776D8"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7C66F6FC"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151E1C6F"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F357D9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02206E64"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3137A5F4"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3EE66140"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272DBC67"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0A18154"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6EEB390C"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5E28157D" w14:textId="77777777" w:rsidTr="007A6202">
        <w:trPr>
          <w:trHeight w:val="435"/>
        </w:trPr>
        <w:tc>
          <w:tcPr>
            <w:tcW w:w="300" w:type="dxa"/>
            <w:tcBorders>
              <w:top w:val="nil"/>
              <w:left w:val="single" w:sz="4" w:space="0" w:color="auto"/>
              <w:bottom w:val="single" w:sz="4" w:space="0" w:color="auto"/>
              <w:right w:val="single" w:sz="4" w:space="0" w:color="auto"/>
            </w:tcBorders>
            <w:shd w:val="clear" w:color="000000" w:fill="FCD5B4"/>
            <w:vAlign w:val="center"/>
            <w:hideMark/>
          </w:tcPr>
          <w:p w14:paraId="660B6007" w14:textId="77777777" w:rsidR="007A6202" w:rsidRPr="007A6202" w:rsidRDefault="007A6202" w:rsidP="007A6202">
            <w:pPr>
              <w:spacing w:after="0" w:line="240" w:lineRule="auto"/>
              <w:rPr>
                <w:rFonts w:ascii="Arial" w:eastAsia="Times New Roman" w:hAnsi="Arial" w:cs="Arial"/>
                <w:b/>
                <w:bCs/>
                <w:color w:val="000000"/>
                <w:sz w:val="20"/>
                <w:szCs w:val="20"/>
                <w:lang w:val="en-US"/>
              </w:rPr>
            </w:pPr>
            <w:proofErr w:type="spellStart"/>
            <w:r w:rsidRPr="007A6202">
              <w:rPr>
                <w:rFonts w:ascii="Arial" w:eastAsia="Times New Roman" w:hAnsi="Arial" w:cs="Arial"/>
                <w:b/>
                <w:bCs/>
                <w:color w:val="000000"/>
                <w:sz w:val="20"/>
                <w:szCs w:val="20"/>
                <w:lang w:val="en-US"/>
              </w:rPr>
              <w:t>Planification</w:t>
            </w:r>
            <w:proofErr w:type="spellEnd"/>
            <w:r w:rsidRPr="007A6202">
              <w:rPr>
                <w:rFonts w:ascii="Arial" w:eastAsia="Times New Roman" w:hAnsi="Arial" w:cs="Arial"/>
                <w:b/>
                <w:bCs/>
                <w:color w:val="000000"/>
                <w:sz w:val="20"/>
                <w:szCs w:val="20"/>
                <w:lang w:val="en-US"/>
              </w:rPr>
              <w:t xml:space="preserve"> et </w:t>
            </w:r>
            <w:proofErr w:type="spellStart"/>
            <w:r w:rsidRPr="007A6202">
              <w:rPr>
                <w:rFonts w:ascii="Arial" w:eastAsia="Times New Roman" w:hAnsi="Arial" w:cs="Arial"/>
                <w:b/>
                <w:bCs/>
                <w:color w:val="000000"/>
                <w:sz w:val="20"/>
                <w:szCs w:val="20"/>
                <w:lang w:val="en-US"/>
              </w:rPr>
              <w:t>préparatifs</w:t>
            </w:r>
            <w:proofErr w:type="spellEnd"/>
          </w:p>
        </w:tc>
        <w:tc>
          <w:tcPr>
            <w:tcW w:w="300" w:type="dxa"/>
            <w:tcBorders>
              <w:top w:val="nil"/>
              <w:left w:val="nil"/>
              <w:bottom w:val="single" w:sz="4" w:space="0" w:color="auto"/>
              <w:right w:val="single" w:sz="4" w:space="0" w:color="auto"/>
            </w:tcBorders>
            <w:shd w:val="clear" w:color="auto" w:fill="auto"/>
            <w:vAlign w:val="center"/>
            <w:hideMark/>
          </w:tcPr>
          <w:p w14:paraId="5D6FCF4C"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25707FE3"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67E6E2CE"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F97F3A5"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236ACF9E"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3ABAF99"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C7C5A31"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99D134B"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29FA0A13"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8614EF8"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81F78A7"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A64828B"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CF11391"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788924B"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D612162"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24A9A25"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33086CB6"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520" w:type="dxa"/>
            <w:tcBorders>
              <w:top w:val="nil"/>
              <w:left w:val="nil"/>
              <w:bottom w:val="single" w:sz="4" w:space="0" w:color="auto"/>
              <w:right w:val="single" w:sz="4" w:space="0" w:color="auto"/>
            </w:tcBorders>
            <w:shd w:val="clear" w:color="auto" w:fill="auto"/>
            <w:vAlign w:val="center"/>
            <w:hideMark/>
          </w:tcPr>
          <w:p w14:paraId="653F51EA"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4740" w:type="dxa"/>
            <w:tcBorders>
              <w:top w:val="nil"/>
              <w:left w:val="single" w:sz="4" w:space="0" w:color="auto"/>
              <w:bottom w:val="single" w:sz="4" w:space="0" w:color="auto"/>
              <w:right w:val="nil"/>
            </w:tcBorders>
            <w:shd w:val="clear" w:color="auto" w:fill="auto"/>
            <w:noWrap/>
            <w:vAlign w:val="bottom"/>
            <w:hideMark/>
          </w:tcPr>
          <w:p w14:paraId="49366901"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76733E3"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520" w:type="dxa"/>
            <w:tcBorders>
              <w:top w:val="nil"/>
              <w:left w:val="nil"/>
              <w:bottom w:val="single" w:sz="4" w:space="0" w:color="auto"/>
              <w:right w:val="single" w:sz="4" w:space="0" w:color="auto"/>
            </w:tcBorders>
            <w:shd w:val="clear" w:color="auto" w:fill="auto"/>
            <w:noWrap/>
            <w:vAlign w:val="bottom"/>
            <w:hideMark/>
          </w:tcPr>
          <w:p w14:paraId="5D3E7437"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20" w:type="dxa"/>
            <w:tcBorders>
              <w:top w:val="nil"/>
              <w:left w:val="nil"/>
              <w:bottom w:val="single" w:sz="4" w:space="0" w:color="auto"/>
              <w:right w:val="single" w:sz="4" w:space="0" w:color="auto"/>
            </w:tcBorders>
            <w:shd w:val="clear" w:color="auto" w:fill="auto"/>
            <w:noWrap/>
            <w:vAlign w:val="bottom"/>
            <w:hideMark/>
          </w:tcPr>
          <w:p w14:paraId="3FFD3946"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708AFD5B"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40" w:type="dxa"/>
            <w:tcBorders>
              <w:top w:val="nil"/>
              <w:left w:val="nil"/>
              <w:bottom w:val="single" w:sz="4" w:space="0" w:color="auto"/>
              <w:right w:val="nil"/>
            </w:tcBorders>
            <w:shd w:val="clear" w:color="auto" w:fill="auto"/>
            <w:noWrap/>
            <w:vAlign w:val="bottom"/>
            <w:hideMark/>
          </w:tcPr>
          <w:p w14:paraId="1F267E7A"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2CECFE2"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7309E877"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r>
      <w:tr w:rsidR="007A6202" w:rsidRPr="007A6202" w14:paraId="122F8111" w14:textId="77777777" w:rsidTr="007A6202">
        <w:trPr>
          <w:trHeight w:val="525"/>
        </w:trPr>
        <w:tc>
          <w:tcPr>
            <w:tcW w:w="300" w:type="dxa"/>
            <w:tcBorders>
              <w:top w:val="nil"/>
              <w:left w:val="single" w:sz="4" w:space="0" w:color="auto"/>
              <w:bottom w:val="single" w:sz="4" w:space="0" w:color="auto"/>
              <w:right w:val="single" w:sz="4" w:space="0" w:color="auto"/>
            </w:tcBorders>
            <w:shd w:val="clear" w:color="auto" w:fill="auto"/>
            <w:hideMark/>
          </w:tcPr>
          <w:p w14:paraId="42CD4AC8"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 xml:space="preserve">Tenir un </w:t>
            </w:r>
            <w:proofErr w:type="spellStart"/>
            <w:r w:rsidRPr="007A6202">
              <w:rPr>
                <w:rFonts w:ascii="Arial" w:eastAsia="Times New Roman" w:hAnsi="Arial" w:cs="Arial"/>
                <w:sz w:val="20"/>
                <w:szCs w:val="20"/>
              </w:rPr>
              <w:t>atélier</w:t>
            </w:r>
            <w:proofErr w:type="spellEnd"/>
            <w:r w:rsidRPr="007A6202">
              <w:rPr>
                <w:rFonts w:ascii="Arial" w:eastAsia="Times New Roman" w:hAnsi="Arial" w:cs="Arial"/>
                <w:sz w:val="20"/>
                <w:szCs w:val="20"/>
              </w:rPr>
              <w:t xml:space="preserve"> d'élaboration du plan d'introduction du </w:t>
            </w:r>
            <w:proofErr w:type="spellStart"/>
            <w:r w:rsidRPr="007A6202">
              <w:rPr>
                <w:rFonts w:ascii="Arial" w:eastAsia="Times New Roman" w:hAnsi="Arial" w:cs="Arial"/>
                <w:sz w:val="20"/>
                <w:szCs w:val="20"/>
              </w:rPr>
              <w:t>vaccinMenAfrivac</w:t>
            </w:r>
            <w:proofErr w:type="spellEnd"/>
          </w:p>
        </w:tc>
        <w:tc>
          <w:tcPr>
            <w:tcW w:w="300" w:type="dxa"/>
            <w:tcBorders>
              <w:top w:val="nil"/>
              <w:left w:val="nil"/>
              <w:bottom w:val="single" w:sz="4" w:space="0" w:color="auto"/>
              <w:right w:val="single" w:sz="4" w:space="0" w:color="auto"/>
            </w:tcBorders>
            <w:shd w:val="clear" w:color="000000" w:fill="0070C0"/>
            <w:vAlign w:val="center"/>
            <w:hideMark/>
          </w:tcPr>
          <w:p w14:paraId="58BAA37C" w14:textId="77777777" w:rsidR="007A6202" w:rsidRPr="007A6202" w:rsidRDefault="007A6202" w:rsidP="007A6202">
            <w:pPr>
              <w:spacing w:after="0" w:line="240" w:lineRule="auto"/>
              <w:jc w:val="center"/>
              <w:rPr>
                <w:rFonts w:ascii="Arial" w:eastAsia="Times New Roman" w:hAnsi="Arial" w:cs="Arial"/>
                <w:color w:val="0070C0"/>
                <w:sz w:val="20"/>
                <w:szCs w:val="20"/>
              </w:rPr>
            </w:pPr>
            <w:r w:rsidRPr="007A6202">
              <w:rPr>
                <w:rFonts w:ascii="Arial" w:eastAsia="Times New Roman" w:hAnsi="Arial" w:cs="Arial"/>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0B1EBB2B" w14:textId="77777777" w:rsidR="007A6202" w:rsidRPr="007A6202" w:rsidRDefault="007A6202" w:rsidP="007A6202">
            <w:pPr>
              <w:spacing w:after="0" w:line="240" w:lineRule="auto"/>
              <w:jc w:val="center"/>
              <w:rPr>
                <w:rFonts w:ascii="Arial" w:eastAsia="Times New Roman" w:hAnsi="Arial" w:cs="Arial"/>
                <w:color w:val="0070C0"/>
                <w:sz w:val="20"/>
                <w:szCs w:val="20"/>
              </w:rPr>
            </w:pPr>
            <w:r w:rsidRPr="007A6202">
              <w:rPr>
                <w:rFonts w:ascii="Arial" w:eastAsia="Times New Roman" w:hAnsi="Arial" w:cs="Arial"/>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4FF226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AD7DC0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621CAA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966FED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F4A759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68DD74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A88AC3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8428EC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C6BF38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46A8BD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6836C0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AD3455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61818C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57BAC5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2490415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4D28045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133A837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6D28FF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16E932B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0B4AB334"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4BC991E1"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0EEE433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595BD6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3C90984C"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305C9061" w14:textId="77777777" w:rsidTr="007A6202">
        <w:trPr>
          <w:trHeight w:val="552"/>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43771A67"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Organiser un atelier de révision des supports du gestion du PEV et le calendrier vaccinal</w:t>
            </w:r>
          </w:p>
        </w:tc>
        <w:tc>
          <w:tcPr>
            <w:tcW w:w="300" w:type="dxa"/>
            <w:tcBorders>
              <w:top w:val="nil"/>
              <w:left w:val="nil"/>
              <w:bottom w:val="single" w:sz="4" w:space="0" w:color="auto"/>
              <w:right w:val="single" w:sz="4" w:space="0" w:color="auto"/>
            </w:tcBorders>
            <w:shd w:val="clear" w:color="auto" w:fill="auto"/>
            <w:vAlign w:val="center"/>
            <w:hideMark/>
          </w:tcPr>
          <w:p w14:paraId="4B3CC83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5D9EE4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496DCC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AA0A71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038082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09DD3B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1CF6CD1"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D8E7241"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1CC209D9"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5B008254"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D94A8B5"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B18F994"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82B63BA"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39DC2E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64B7DE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928BF4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6B4017B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14DB5F9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3EEDF041"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926B864"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6D7CB8C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64CAA6ED"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4D72C81C"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4773B73C"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D49433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3EA3E387"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0F91FF91" w14:textId="77777777" w:rsidTr="007A6202">
        <w:trPr>
          <w:trHeight w:val="435"/>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6A1BA703"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Organiser un atelier d'élaboration  des modules de formation</w:t>
            </w:r>
          </w:p>
        </w:tc>
        <w:tc>
          <w:tcPr>
            <w:tcW w:w="300" w:type="dxa"/>
            <w:tcBorders>
              <w:top w:val="nil"/>
              <w:left w:val="nil"/>
              <w:bottom w:val="single" w:sz="4" w:space="0" w:color="auto"/>
              <w:right w:val="single" w:sz="4" w:space="0" w:color="auto"/>
            </w:tcBorders>
            <w:shd w:val="clear" w:color="auto" w:fill="auto"/>
            <w:vAlign w:val="center"/>
            <w:hideMark/>
          </w:tcPr>
          <w:p w14:paraId="41E30CC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E6D532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31CEA5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7571B9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3CB5A9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B5F035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70F65C0"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4BF49BC"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97C7E5D"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8087571"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478E1BFF"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31D4E0B7"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EBD8AD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88378E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6C2DF6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D0090C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59BF553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1C353C4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41556D91"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559395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4AFA1E31"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7865183C"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595FBF37"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49377FE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33132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4F732652"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03FA047B" w14:textId="77777777" w:rsidTr="007A6202">
        <w:trPr>
          <w:trHeight w:val="720"/>
        </w:trPr>
        <w:tc>
          <w:tcPr>
            <w:tcW w:w="300" w:type="dxa"/>
            <w:tcBorders>
              <w:top w:val="nil"/>
              <w:left w:val="single" w:sz="8" w:space="0" w:color="auto"/>
              <w:bottom w:val="single" w:sz="4" w:space="0" w:color="auto"/>
              <w:right w:val="single" w:sz="8" w:space="0" w:color="auto"/>
            </w:tcBorders>
            <w:shd w:val="clear" w:color="auto" w:fill="auto"/>
            <w:vAlign w:val="bottom"/>
            <w:hideMark/>
          </w:tcPr>
          <w:p w14:paraId="6F06271A"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Valider les nouveaux supports de collecte des données par le CTAPEV</w:t>
            </w: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5A1710F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1F2018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C31B4A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9EBE98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A6B5DF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401098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6D835D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F97891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372684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718606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D37817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56DE26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73948514"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3C2386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CFB26ED"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A114BE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049AD0CA"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42489B7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76801185"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A2D027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1BC57A4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01F011B1"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71E3735D"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3DCD9C3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3EFBED5"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6F78AFB7"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2DFBFFC5" w14:textId="77777777" w:rsidTr="007A6202">
        <w:trPr>
          <w:trHeight w:val="540"/>
        </w:trPr>
        <w:tc>
          <w:tcPr>
            <w:tcW w:w="300" w:type="dxa"/>
            <w:tcBorders>
              <w:top w:val="nil"/>
              <w:left w:val="single" w:sz="8" w:space="0" w:color="auto"/>
              <w:bottom w:val="single" w:sz="4" w:space="0" w:color="auto"/>
              <w:right w:val="single" w:sz="8" w:space="0" w:color="auto"/>
            </w:tcBorders>
            <w:shd w:val="clear" w:color="auto" w:fill="auto"/>
            <w:vAlign w:val="bottom"/>
            <w:hideMark/>
          </w:tcPr>
          <w:p w14:paraId="298AA60C"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 xml:space="preserve">Former les formateurs sur le processus d'introduction du </w:t>
            </w:r>
            <w:proofErr w:type="spellStart"/>
            <w:r w:rsidRPr="007A6202">
              <w:rPr>
                <w:rFonts w:ascii="Arial" w:eastAsia="Times New Roman" w:hAnsi="Arial" w:cs="Arial"/>
                <w:color w:val="000000"/>
                <w:sz w:val="20"/>
                <w:szCs w:val="20"/>
              </w:rPr>
              <w:t>MenAfrivac</w:t>
            </w:r>
            <w:proofErr w:type="spellEnd"/>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4710D92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C6768E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62F9D6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BB5BF65"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67C7D2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0D9232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526193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1A1ED4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C18B3A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AB0047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DA87FC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439FB3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F680AC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57185C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nil"/>
              <w:right w:val="nil"/>
            </w:tcBorders>
            <w:shd w:val="clear" w:color="auto" w:fill="auto"/>
            <w:noWrap/>
            <w:vAlign w:val="bottom"/>
            <w:hideMark/>
          </w:tcPr>
          <w:p w14:paraId="5F25D9D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4A22EFF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395B941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094C2DC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4A8466A9"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54632C8C"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7BB0D7D0"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4A54486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1E6ADC1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048ACA3C"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B7D0BC7"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6739C308"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70355B0D" w14:textId="77777777" w:rsidTr="007A6202">
        <w:trPr>
          <w:trHeight w:val="563"/>
        </w:trPr>
        <w:tc>
          <w:tcPr>
            <w:tcW w:w="300" w:type="dxa"/>
            <w:tcBorders>
              <w:top w:val="nil"/>
              <w:left w:val="single" w:sz="8" w:space="0" w:color="auto"/>
              <w:bottom w:val="single" w:sz="4" w:space="0" w:color="auto"/>
              <w:right w:val="single" w:sz="8" w:space="0" w:color="auto"/>
            </w:tcBorders>
            <w:shd w:val="clear" w:color="auto" w:fill="auto"/>
            <w:vAlign w:val="bottom"/>
            <w:hideMark/>
          </w:tcPr>
          <w:p w14:paraId="378FF7B1"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 xml:space="preserve">Former les agents des centres de vaccination sur la gestion du PEV intégrant le </w:t>
            </w:r>
            <w:proofErr w:type="spellStart"/>
            <w:r w:rsidRPr="007A6202">
              <w:rPr>
                <w:rFonts w:ascii="Arial" w:eastAsia="Times New Roman" w:hAnsi="Arial" w:cs="Arial"/>
                <w:color w:val="000000"/>
                <w:sz w:val="20"/>
                <w:szCs w:val="20"/>
              </w:rPr>
              <w:t>MenAfrivac</w:t>
            </w:r>
            <w:proofErr w:type="spellEnd"/>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291E13F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1F0122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1F5BAA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B05CFD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90346BF"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DBDC68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477262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9FE933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663372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74751D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61AB4CA"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996788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C99E5D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714834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18FC86DF"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ACED13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5B3CC0E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44C2732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72C79ED0"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6F248BF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681B87F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033C9A01"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46ECC878"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04D36E9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E46CD9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3D4A8DF9"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31BA9B3A" w14:textId="77777777" w:rsidTr="007A6202">
        <w:trPr>
          <w:trHeight w:val="660"/>
        </w:trPr>
        <w:tc>
          <w:tcPr>
            <w:tcW w:w="300" w:type="dxa"/>
            <w:tcBorders>
              <w:top w:val="nil"/>
              <w:left w:val="single" w:sz="8" w:space="0" w:color="auto"/>
              <w:bottom w:val="single" w:sz="8" w:space="0" w:color="auto"/>
              <w:right w:val="single" w:sz="8" w:space="0" w:color="auto"/>
            </w:tcBorders>
            <w:shd w:val="clear" w:color="auto" w:fill="auto"/>
            <w:vAlign w:val="bottom"/>
            <w:hideMark/>
          </w:tcPr>
          <w:p w14:paraId="49F2FA82"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 xml:space="preserve">Former/Recycler les membres des OSC et les Relais Communautaires en communication en faveur du PEV </w:t>
            </w:r>
          </w:p>
        </w:tc>
        <w:tc>
          <w:tcPr>
            <w:tcW w:w="300" w:type="dxa"/>
            <w:tcBorders>
              <w:top w:val="nil"/>
              <w:left w:val="single" w:sz="4" w:space="0" w:color="auto"/>
              <w:bottom w:val="nil"/>
              <w:right w:val="single" w:sz="4" w:space="0" w:color="auto"/>
            </w:tcBorders>
            <w:shd w:val="clear" w:color="auto" w:fill="auto"/>
            <w:vAlign w:val="center"/>
            <w:hideMark/>
          </w:tcPr>
          <w:p w14:paraId="09811F9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nil"/>
              <w:right w:val="single" w:sz="4" w:space="0" w:color="auto"/>
            </w:tcBorders>
            <w:shd w:val="clear" w:color="auto" w:fill="auto"/>
            <w:vAlign w:val="center"/>
            <w:hideMark/>
          </w:tcPr>
          <w:p w14:paraId="39A515C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nil"/>
              <w:right w:val="single" w:sz="4" w:space="0" w:color="auto"/>
            </w:tcBorders>
            <w:shd w:val="clear" w:color="auto" w:fill="auto"/>
            <w:vAlign w:val="center"/>
            <w:hideMark/>
          </w:tcPr>
          <w:p w14:paraId="0D41692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nil"/>
              <w:right w:val="single" w:sz="4" w:space="0" w:color="auto"/>
            </w:tcBorders>
            <w:shd w:val="clear" w:color="auto" w:fill="auto"/>
            <w:vAlign w:val="center"/>
            <w:hideMark/>
          </w:tcPr>
          <w:p w14:paraId="216BF2A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nil"/>
              <w:right w:val="single" w:sz="4" w:space="0" w:color="auto"/>
            </w:tcBorders>
            <w:shd w:val="clear" w:color="auto" w:fill="auto"/>
            <w:vAlign w:val="center"/>
            <w:hideMark/>
          </w:tcPr>
          <w:p w14:paraId="4548E9AD"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nil"/>
              <w:right w:val="single" w:sz="4" w:space="0" w:color="auto"/>
            </w:tcBorders>
            <w:shd w:val="clear" w:color="auto" w:fill="auto"/>
            <w:vAlign w:val="center"/>
            <w:hideMark/>
          </w:tcPr>
          <w:p w14:paraId="1939791A"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nil"/>
              <w:right w:val="single" w:sz="4" w:space="0" w:color="auto"/>
            </w:tcBorders>
            <w:shd w:val="clear" w:color="auto" w:fill="auto"/>
            <w:vAlign w:val="center"/>
            <w:hideMark/>
          </w:tcPr>
          <w:p w14:paraId="4CE7997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nil"/>
              <w:right w:val="single" w:sz="4" w:space="0" w:color="auto"/>
            </w:tcBorders>
            <w:shd w:val="clear" w:color="auto" w:fill="auto"/>
            <w:vAlign w:val="center"/>
            <w:hideMark/>
          </w:tcPr>
          <w:p w14:paraId="6BF7147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nil"/>
              <w:right w:val="single" w:sz="4" w:space="0" w:color="auto"/>
            </w:tcBorders>
            <w:shd w:val="clear" w:color="auto" w:fill="auto"/>
            <w:vAlign w:val="center"/>
            <w:hideMark/>
          </w:tcPr>
          <w:p w14:paraId="00D9EA5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nil"/>
              <w:right w:val="single" w:sz="4" w:space="0" w:color="auto"/>
            </w:tcBorders>
            <w:shd w:val="clear" w:color="auto" w:fill="auto"/>
            <w:vAlign w:val="center"/>
            <w:hideMark/>
          </w:tcPr>
          <w:p w14:paraId="42FFA08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nil"/>
              <w:right w:val="single" w:sz="4" w:space="0" w:color="auto"/>
            </w:tcBorders>
            <w:shd w:val="clear" w:color="auto" w:fill="auto"/>
            <w:vAlign w:val="center"/>
            <w:hideMark/>
          </w:tcPr>
          <w:p w14:paraId="63BD8F1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nil"/>
              <w:right w:val="single" w:sz="4" w:space="0" w:color="auto"/>
            </w:tcBorders>
            <w:shd w:val="clear" w:color="auto" w:fill="auto"/>
            <w:vAlign w:val="center"/>
            <w:hideMark/>
          </w:tcPr>
          <w:p w14:paraId="7A265D6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nil"/>
              <w:right w:val="single" w:sz="4" w:space="0" w:color="auto"/>
            </w:tcBorders>
            <w:shd w:val="clear" w:color="auto" w:fill="auto"/>
            <w:vAlign w:val="center"/>
            <w:hideMark/>
          </w:tcPr>
          <w:p w14:paraId="2CDB587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nil"/>
              <w:right w:val="single" w:sz="4" w:space="0" w:color="auto"/>
            </w:tcBorders>
            <w:shd w:val="clear" w:color="auto" w:fill="auto"/>
            <w:vAlign w:val="center"/>
            <w:hideMark/>
          </w:tcPr>
          <w:p w14:paraId="75DECCA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F5D7482"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nil"/>
              <w:right w:val="single" w:sz="4" w:space="0" w:color="auto"/>
            </w:tcBorders>
            <w:shd w:val="clear" w:color="auto" w:fill="auto"/>
            <w:vAlign w:val="center"/>
            <w:hideMark/>
          </w:tcPr>
          <w:p w14:paraId="3F4BA3A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nil"/>
              <w:right w:val="single" w:sz="4" w:space="0" w:color="auto"/>
            </w:tcBorders>
            <w:shd w:val="clear" w:color="auto" w:fill="auto"/>
            <w:vAlign w:val="center"/>
            <w:hideMark/>
          </w:tcPr>
          <w:p w14:paraId="53D1097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nil"/>
              <w:right w:val="single" w:sz="4" w:space="0" w:color="auto"/>
            </w:tcBorders>
            <w:shd w:val="clear" w:color="auto" w:fill="auto"/>
            <w:vAlign w:val="center"/>
            <w:hideMark/>
          </w:tcPr>
          <w:p w14:paraId="1564F9F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5DD73DFE"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2572265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2736CFF9"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7CD5458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1CD9C748"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69BECA47"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762FDAD"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0BAAC7A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2369EB14" w14:textId="77777777" w:rsidTr="007A6202">
        <w:trPr>
          <w:trHeight w:val="510"/>
        </w:trPr>
        <w:tc>
          <w:tcPr>
            <w:tcW w:w="300"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5EE1CB12" w14:textId="77777777" w:rsidR="007A6202" w:rsidRPr="007A6202" w:rsidRDefault="007A6202" w:rsidP="007A6202">
            <w:pPr>
              <w:spacing w:after="0" w:line="240" w:lineRule="auto"/>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Mobilisation sociale, information/éducation/communication (IEC), plaidoyer</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17386AE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A6AC37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1CD97D0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5E9D61D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56C00E3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0EF016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C1635C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4B18ABF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C8AED5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48BEFF3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250A83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4B51D5F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1D894C7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3747BA9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5CD02C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34F0455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09FF0A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12E0AB7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501E9174"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FBEEE5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1ACA3DA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5BABCC10"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68C07BF2"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3B5FCF9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5AC14D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15A98542"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5CCB4C51" w14:textId="77777777" w:rsidTr="007A6202">
        <w:trPr>
          <w:trHeight w:val="405"/>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316C174A"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 xml:space="preserve">Elaborer le plan de communication </w:t>
            </w:r>
          </w:p>
        </w:tc>
        <w:tc>
          <w:tcPr>
            <w:tcW w:w="300" w:type="dxa"/>
            <w:tcBorders>
              <w:top w:val="nil"/>
              <w:left w:val="nil"/>
              <w:bottom w:val="single" w:sz="4" w:space="0" w:color="auto"/>
              <w:right w:val="single" w:sz="4" w:space="0" w:color="auto"/>
            </w:tcBorders>
            <w:shd w:val="clear" w:color="auto" w:fill="auto"/>
            <w:vAlign w:val="center"/>
            <w:hideMark/>
          </w:tcPr>
          <w:p w14:paraId="1AC62E21"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FE45CF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6CF3351"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5F07E1F"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62340FB"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180AF3C"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40CF404D"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69E2A9F4"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379EF518"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82D726F"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28BE890"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C65A6CB"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2BC825B"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4E190E9"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C8108CB"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D3B3EE6"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34E8A74A"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5C66A264"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6870AE5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5DE366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78D9B042"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524BBF9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3F013DF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2DB25B0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E5C28BD"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2093AFC8"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0E886A77" w14:textId="77777777" w:rsidTr="007A6202">
        <w:trPr>
          <w:trHeight w:val="540"/>
        </w:trPr>
        <w:tc>
          <w:tcPr>
            <w:tcW w:w="300" w:type="dxa"/>
            <w:tcBorders>
              <w:top w:val="nil"/>
              <w:left w:val="single" w:sz="8" w:space="0" w:color="auto"/>
              <w:bottom w:val="single" w:sz="4" w:space="0" w:color="auto"/>
              <w:right w:val="nil"/>
            </w:tcBorders>
            <w:shd w:val="clear" w:color="auto" w:fill="auto"/>
            <w:vAlign w:val="bottom"/>
            <w:hideMark/>
          </w:tcPr>
          <w:p w14:paraId="7E3BB642"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 xml:space="preserve">Développer des outils de communication en rapport avec le nouveau vaccin </w:t>
            </w:r>
            <w:proofErr w:type="spellStart"/>
            <w:r w:rsidRPr="007A6202">
              <w:rPr>
                <w:rFonts w:ascii="Arial" w:eastAsia="Times New Roman" w:hAnsi="Arial" w:cs="Arial"/>
                <w:sz w:val="20"/>
                <w:szCs w:val="20"/>
              </w:rPr>
              <w:t>MenafriVac</w:t>
            </w:r>
            <w:proofErr w:type="spellEnd"/>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53CC0553"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4F52B06"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C807845"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792C8E8"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5323DF3"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37F9307"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nil"/>
              <w:right w:val="nil"/>
            </w:tcBorders>
            <w:shd w:val="clear" w:color="auto" w:fill="auto"/>
            <w:noWrap/>
            <w:vAlign w:val="bottom"/>
            <w:hideMark/>
          </w:tcPr>
          <w:p w14:paraId="60386821" w14:textId="77777777" w:rsidR="007A6202" w:rsidRPr="007A6202" w:rsidRDefault="007A6202" w:rsidP="007A6202">
            <w:pPr>
              <w:spacing w:after="0" w:line="240" w:lineRule="auto"/>
              <w:jc w:val="center"/>
              <w:rPr>
                <w:rFonts w:ascii="Arial" w:eastAsia="Times New Roman" w:hAnsi="Arial" w:cs="Arial"/>
                <w:color w:val="000000"/>
                <w:sz w:val="20"/>
                <w:szCs w:val="20"/>
              </w:rPr>
            </w:pP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6EFFAC1A"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17A53C9"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CED270E"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100002E"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813B21D"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6A4CE5D"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B8D98BB"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2291AB2"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3DF1F38F"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06198713"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1C5F9A61"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1AB230BD"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10490A9"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672E809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7E0892A5"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29EECA11"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48CAA70C"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1774C08"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78AC8C1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1FBB4644" w14:textId="77777777" w:rsidTr="007A6202">
        <w:trPr>
          <w:trHeight w:val="435"/>
        </w:trPr>
        <w:tc>
          <w:tcPr>
            <w:tcW w:w="300" w:type="dxa"/>
            <w:tcBorders>
              <w:top w:val="nil"/>
              <w:left w:val="single" w:sz="8" w:space="0" w:color="auto"/>
              <w:bottom w:val="single" w:sz="4" w:space="0" w:color="auto"/>
              <w:right w:val="single" w:sz="8" w:space="0" w:color="auto"/>
            </w:tcBorders>
            <w:shd w:val="clear" w:color="auto" w:fill="auto"/>
            <w:vAlign w:val="bottom"/>
            <w:hideMark/>
          </w:tcPr>
          <w:p w14:paraId="22690B9C" w14:textId="77777777" w:rsidR="007A6202" w:rsidRPr="007A6202" w:rsidRDefault="007A6202" w:rsidP="007A6202">
            <w:pPr>
              <w:spacing w:after="0" w:line="240" w:lineRule="auto"/>
              <w:rPr>
                <w:rFonts w:ascii="Arial" w:eastAsia="Times New Roman" w:hAnsi="Arial" w:cs="Arial"/>
                <w:sz w:val="20"/>
                <w:szCs w:val="20"/>
                <w:lang w:val="en-US"/>
              </w:rPr>
            </w:pPr>
            <w:r w:rsidRPr="007A6202">
              <w:rPr>
                <w:rFonts w:ascii="Arial" w:eastAsia="Times New Roman" w:hAnsi="Arial" w:cs="Arial"/>
                <w:sz w:val="20"/>
                <w:szCs w:val="20"/>
              </w:rPr>
              <w:t xml:space="preserve"> </w:t>
            </w:r>
            <w:r w:rsidRPr="007A6202">
              <w:rPr>
                <w:rFonts w:ascii="Arial" w:eastAsia="Times New Roman" w:hAnsi="Arial" w:cs="Arial"/>
                <w:sz w:val="20"/>
                <w:szCs w:val="20"/>
                <w:lang w:val="en-US"/>
              </w:rPr>
              <w:t xml:space="preserve">Former des </w:t>
            </w:r>
            <w:proofErr w:type="spellStart"/>
            <w:r w:rsidRPr="007A6202">
              <w:rPr>
                <w:rFonts w:ascii="Arial" w:eastAsia="Times New Roman" w:hAnsi="Arial" w:cs="Arial"/>
                <w:sz w:val="20"/>
                <w:szCs w:val="20"/>
                <w:lang w:val="en-US"/>
              </w:rPr>
              <w:t>médias</w:t>
            </w:r>
            <w:proofErr w:type="spellEnd"/>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32EF11E0"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88D8CAE" w14:textId="77777777" w:rsidR="007A6202" w:rsidRPr="007A6202" w:rsidRDefault="007A6202" w:rsidP="007A6202">
            <w:pPr>
              <w:spacing w:after="0" w:line="240" w:lineRule="auto"/>
              <w:jc w:val="center"/>
              <w:rPr>
                <w:rFonts w:ascii="Arial" w:eastAsia="Times New Roman" w:hAnsi="Arial" w:cs="Arial"/>
                <w:color w:val="538DD5"/>
                <w:sz w:val="20"/>
                <w:szCs w:val="20"/>
                <w:lang w:val="en-US"/>
              </w:rPr>
            </w:pPr>
            <w:r w:rsidRPr="007A6202">
              <w:rPr>
                <w:rFonts w:ascii="Arial" w:eastAsia="Times New Roman" w:hAnsi="Arial" w:cs="Arial"/>
                <w:color w:val="538DD5"/>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095A9B92"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40EF7E4"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D48ED72"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1CA25EC"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731DC425"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noWrap/>
            <w:vAlign w:val="bottom"/>
            <w:hideMark/>
          </w:tcPr>
          <w:p w14:paraId="57FAB18E"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77A8700"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299F2DA"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nil"/>
              <w:right w:val="nil"/>
            </w:tcBorders>
            <w:shd w:val="clear" w:color="auto" w:fill="auto"/>
            <w:vAlign w:val="center"/>
            <w:hideMark/>
          </w:tcPr>
          <w:p w14:paraId="27066598"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3B744E3D"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7EA41B7"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0E7F53A"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0DB793B5"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000000" w:fill="0070C0"/>
            <w:vAlign w:val="center"/>
            <w:hideMark/>
          </w:tcPr>
          <w:p w14:paraId="56AA2DF1"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59B15050"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520" w:type="dxa"/>
            <w:tcBorders>
              <w:top w:val="nil"/>
              <w:left w:val="nil"/>
              <w:bottom w:val="single" w:sz="4" w:space="0" w:color="auto"/>
              <w:right w:val="single" w:sz="4" w:space="0" w:color="auto"/>
            </w:tcBorders>
            <w:shd w:val="clear" w:color="auto" w:fill="auto"/>
            <w:vAlign w:val="center"/>
            <w:hideMark/>
          </w:tcPr>
          <w:p w14:paraId="0262FE22"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4740" w:type="dxa"/>
            <w:tcBorders>
              <w:top w:val="nil"/>
              <w:left w:val="single" w:sz="4" w:space="0" w:color="auto"/>
              <w:bottom w:val="single" w:sz="4" w:space="0" w:color="auto"/>
              <w:right w:val="nil"/>
            </w:tcBorders>
            <w:shd w:val="clear" w:color="auto" w:fill="auto"/>
            <w:noWrap/>
            <w:vAlign w:val="bottom"/>
            <w:hideMark/>
          </w:tcPr>
          <w:p w14:paraId="2ABC1580"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C919D5B"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520" w:type="dxa"/>
            <w:tcBorders>
              <w:top w:val="nil"/>
              <w:left w:val="nil"/>
              <w:bottom w:val="single" w:sz="4" w:space="0" w:color="auto"/>
              <w:right w:val="single" w:sz="4" w:space="0" w:color="auto"/>
            </w:tcBorders>
            <w:shd w:val="clear" w:color="auto" w:fill="auto"/>
            <w:noWrap/>
            <w:vAlign w:val="bottom"/>
            <w:hideMark/>
          </w:tcPr>
          <w:p w14:paraId="494E6BF9"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20" w:type="dxa"/>
            <w:tcBorders>
              <w:top w:val="nil"/>
              <w:left w:val="nil"/>
              <w:bottom w:val="single" w:sz="4" w:space="0" w:color="auto"/>
              <w:right w:val="single" w:sz="4" w:space="0" w:color="auto"/>
            </w:tcBorders>
            <w:shd w:val="clear" w:color="auto" w:fill="auto"/>
            <w:noWrap/>
            <w:vAlign w:val="bottom"/>
            <w:hideMark/>
          </w:tcPr>
          <w:p w14:paraId="609106F9"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36C55E4B"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40" w:type="dxa"/>
            <w:tcBorders>
              <w:top w:val="nil"/>
              <w:left w:val="nil"/>
              <w:bottom w:val="single" w:sz="4" w:space="0" w:color="auto"/>
              <w:right w:val="nil"/>
            </w:tcBorders>
            <w:shd w:val="clear" w:color="auto" w:fill="auto"/>
            <w:noWrap/>
            <w:vAlign w:val="bottom"/>
            <w:hideMark/>
          </w:tcPr>
          <w:p w14:paraId="4CBF22EF"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BAC13CC"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7380654E"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r>
      <w:tr w:rsidR="007A6202" w:rsidRPr="007A6202" w14:paraId="1206D772" w14:textId="77777777" w:rsidTr="007A6202">
        <w:trPr>
          <w:trHeight w:val="795"/>
        </w:trPr>
        <w:tc>
          <w:tcPr>
            <w:tcW w:w="300" w:type="dxa"/>
            <w:tcBorders>
              <w:top w:val="nil"/>
              <w:left w:val="single" w:sz="8" w:space="0" w:color="auto"/>
              <w:bottom w:val="single" w:sz="4" w:space="0" w:color="auto"/>
              <w:right w:val="single" w:sz="8" w:space="0" w:color="auto"/>
            </w:tcBorders>
            <w:shd w:val="clear" w:color="auto" w:fill="auto"/>
            <w:vAlign w:val="bottom"/>
            <w:hideMark/>
          </w:tcPr>
          <w:p w14:paraId="6E836BF4"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Réaliser et diffuser des microprogrammes sur les antennes des radiodiffusions et TV en faveur du PEV (PEV de routine, nouveaux vaccins, surveillance, AVS, MAPI</w:t>
            </w: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42D153E5"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38C538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96D4BFD"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109231F"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695198D"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1022664"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nil"/>
              <w:right w:val="single" w:sz="4" w:space="0" w:color="auto"/>
            </w:tcBorders>
            <w:shd w:val="clear" w:color="auto" w:fill="auto"/>
            <w:vAlign w:val="center"/>
            <w:hideMark/>
          </w:tcPr>
          <w:p w14:paraId="5A87A105"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nil"/>
              <w:right w:val="nil"/>
            </w:tcBorders>
            <w:shd w:val="clear" w:color="auto" w:fill="auto"/>
            <w:noWrap/>
            <w:vAlign w:val="bottom"/>
            <w:hideMark/>
          </w:tcPr>
          <w:p w14:paraId="20391CBA" w14:textId="77777777" w:rsidR="007A6202" w:rsidRPr="007A6202" w:rsidRDefault="007A6202" w:rsidP="007A6202">
            <w:pPr>
              <w:spacing w:after="0" w:line="240" w:lineRule="auto"/>
              <w:jc w:val="center"/>
              <w:rPr>
                <w:rFonts w:ascii="Arial" w:eastAsia="Times New Roman" w:hAnsi="Arial" w:cs="Arial"/>
                <w:color w:val="000000"/>
                <w:sz w:val="20"/>
                <w:szCs w:val="20"/>
              </w:rPr>
            </w:pP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4A0FD23A"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C00DFEC"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89B4D4F"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8F18ABE"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56479F6"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AA78B2A"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89297F6"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ADC79B4"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0735D738"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378E373E"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65EA0C54"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5EE7E54E"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0154C5AB"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20" w:type="dxa"/>
            <w:tcBorders>
              <w:top w:val="nil"/>
              <w:left w:val="nil"/>
              <w:bottom w:val="single" w:sz="4" w:space="0" w:color="auto"/>
              <w:right w:val="single" w:sz="4" w:space="0" w:color="auto"/>
            </w:tcBorders>
            <w:shd w:val="clear" w:color="000000" w:fill="0070C0"/>
            <w:vAlign w:val="center"/>
            <w:hideMark/>
          </w:tcPr>
          <w:p w14:paraId="2C2FECEA"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45A0A4E6"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14:paraId="3EE2F35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39F3D35"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2EFBEED9"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1CA3C054" w14:textId="77777777" w:rsidTr="007A6202">
        <w:trPr>
          <w:trHeight w:val="795"/>
        </w:trPr>
        <w:tc>
          <w:tcPr>
            <w:tcW w:w="300" w:type="dxa"/>
            <w:tcBorders>
              <w:top w:val="nil"/>
              <w:left w:val="single" w:sz="8" w:space="0" w:color="auto"/>
              <w:bottom w:val="single" w:sz="4" w:space="0" w:color="auto"/>
              <w:right w:val="single" w:sz="8" w:space="0" w:color="auto"/>
            </w:tcBorders>
            <w:shd w:val="clear" w:color="auto" w:fill="auto"/>
            <w:vAlign w:val="bottom"/>
            <w:hideMark/>
          </w:tcPr>
          <w:p w14:paraId="2B83F75F"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lastRenderedPageBreak/>
              <w:t>Organiser des débats radiodiffusées  et à la TV sur le PEV (PEV de routine, nouveaux vaccins, AVS, surveillance, MAPI)</w:t>
            </w: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00B5D1E1"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A415A76"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83843C7"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18CDF3E"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45D1EF8"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379FAF2"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499CCA24"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1F0391B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vAlign w:val="center"/>
            <w:hideMark/>
          </w:tcPr>
          <w:p w14:paraId="66F9A34B"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1FA6C96"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F245F0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15E73A6"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F87748E"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A8F4FD6"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6F6C64C"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4220743"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787D4AE9"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79AFC7F9"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67979B0F"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3E24752D"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17B01A50"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20" w:type="dxa"/>
            <w:tcBorders>
              <w:top w:val="nil"/>
              <w:left w:val="nil"/>
              <w:bottom w:val="single" w:sz="4" w:space="0" w:color="auto"/>
              <w:right w:val="single" w:sz="4" w:space="0" w:color="auto"/>
            </w:tcBorders>
            <w:shd w:val="clear" w:color="000000" w:fill="0070C0"/>
            <w:vAlign w:val="center"/>
            <w:hideMark/>
          </w:tcPr>
          <w:p w14:paraId="59EE362B"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22A0F7EC"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14:paraId="1453EC95"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2A7CD6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2A80720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2DA3F2B7" w14:textId="77777777" w:rsidTr="007A6202">
        <w:trPr>
          <w:trHeight w:val="315"/>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5116100F" w14:textId="77777777" w:rsidR="007A6202" w:rsidRPr="007A6202" w:rsidRDefault="007A6202" w:rsidP="007A6202">
            <w:pPr>
              <w:spacing w:after="0" w:line="240" w:lineRule="auto"/>
              <w:rPr>
                <w:rFonts w:ascii="Arial" w:eastAsia="Times New Roman" w:hAnsi="Arial" w:cs="Arial"/>
                <w:sz w:val="20"/>
                <w:szCs w:val="20"/>
                <w:lang w:val="en-US"/>
              </w:rPr>
            </w:pPr>
            <w:proofErr w:type="spellStart"/>
            <w:r w:rsidRPr="007A6202">
              <w:rPr>
                <w:rFonts w:ascii="Arial" w:eastAsia="Times New Roman" w:hAnsi="Arial" w:cs="Arial"/>
                <w:sz w:val="20"/>
                <w:szCs w:val="20"/>
                <w:lang w:val="en-US"/>
              </w:rPr>
              <w:t>Produire</w:t>
            </w:r>
            <w:proofErr w:type="spellEnd"/>
            <w:r w:rsidRPr="007A6202">
              <w:rPr>
                <w:rFonts w:ascii="Arial" w:eastAsia="Times New Roman" w:hAnsi="Arial" w:cs="Arial"/>
                <w:sz w:val="20"/>
                <w:szCs w:val="20"/>
                <w:lang w:val="en-US"/>
              </w:rPr>
              <w:t xml:space="preserve"> un spot radio </w:t>
            </w:r>
          </w:p>
        </w:tc>
        <w:tc>
          <w:tcPr>
            <w:tcW w:w="300" w:type="dxa"/>
            <w:tcBorders>
              <w:top w:val="nil"/>
              <w:left w:val="nil"/>
              <w:bottom w:val="single" w:sz="4" w:space="0" w:color="auto"/>
              <w:right w:val="single" w:sz="4" w:space="0" w:color="auto"/>
            </w:tcBorders>
            <w:shd w:val="clear" w:color="auto" w:fill="auto"/>
            <w:vAlign w:val="center"/>
            <w:hideMark/>
          </w:tcPr>
          <w:p w14:paraId="5672FC78"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44C6C73" w14:textId="77777777" w:rsidR="007A6202" w:rsidRPr="007A6202" w:rsidRDefault="007A6202" w:rsidP="007A6202">
            <w:pPr>
              <w:spacing w:after="0" w:line="240" w:lineRule="auto"/>
              <w:jc w:val="center"/>
              <w:rPr>
                <w:rFonts w:ascii="Arial" w:eastAsia="Times New Roman" w:hAnsi="Arial" w:cs="Arial"/>
                <w:color w:val="538DD5"/>
                <w:sz w:val="20"/>
                <w:szCs w:val="20"/>
                <w:lang w:val="en-US"/>
              </w:rPr>
            </w:pPr>
            <w:r w:rsidRPr="007A6202">
              <w:rPr>
                <w:rFonts w:ascii="Arial" w:eastAsia="Times New Roman" w:hAnsi="Arial" w:cs="Arial"/>
                <w:color w:val="538DD5"/>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2E93DFC"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8FBCDF4"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F18E893"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noWrap/>
            <w:vAlign w:val="bottom"/>
            <w:hideMark/>
          </w:tcPr>
          <w:p w14:paraId="099F2E91"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300" w:type="dxa"/>
            <w:tcBorders>
              <w:top w:val="nil"/>
              <w:left w:val="nil"/>
              <w:bottom w:val="nil"/>
              <w:right w:val="nil"/>
            </w:tcBorders>
            <w:shd w:val="clear" w:color="auto" w:fill="auto"/>
            <w:noWrap/>
            <w:vAlign w:val="bottom"/>
            <w:hideMark/>
          </w:tcPr>
          <w:p w14:paraId="3ACA1804" w14:textId="77777777" w:rsidR="007A6202" w:rsidRPr="007A6202" w:rsidRDefault="007A6202" w:rsidP="007A6202">
            <w:pPr>
              <w:spacing w:after="0" w:line="240" w:lineRule="auto"/>
              <w:rPr>
                <w:rFonts w:ascii="Calibri" w:eastAsia="Times New Roman" w:hAnsi="Calibri" w:cs="Times New Roman"/>
                <w:color w:val="000000"/>
                <w:lang w:val="en-US"/>
              </w:rPr>
            </w:pP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760812CA"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2EC5B835"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238A796" w14:textId="77777777" w:rsidR="007A6202" w:rsidRPr="007A6202" w:rsidRDefault="007A6202" w:rsidP="007A6202">
            <w:pPr>
              <w:spacing w:after="0" w:line="240" w:lineRule="auto"/>
              <w:jc w:val="center"/>
              <w:rPr>
                <w:rFonts w:ascii="Arial" w:eastAsia="Times New Roman" w:hAnsi="Arial" w:cs="Arial"/>
                <w:color w:val="538DD5"/>
                <w:sz w:val="20"/>
                <w:szCs w:val="20"/>
                <w:lang w:val="en-US"/>
              </w:rPr>
            </w:pPr>
            <w:r w:rsidRPr="007A6202">
              <w:rPr>
                <w:rFonts w:ascii="Arial" w:eastAsia="Times New Roman" w:hAnsi="Arial" w:cs="Arial"/>
                <w:color w:val="538DD5"/>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028219A3"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41E244E"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2363B6FB"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36F8237"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27E35950"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7E62A07"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33E731D3"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520" w:type="dxa"/>
            <w:tcBorders>
              <w:top w:val="nil"/>
              <w:left w:val="nil"/>
              <w:bottom w:val="single" w:sz="4" w:space="0" w:color="auto"/>
              <w:right w:val="single" w:sz="4" w:space="0" w:color="auto"/>
            </w:tcBorders>
            <w:shd w:val="clear" w:color="000000" w:fill="0070C0"/>
            <w:vAlign w:val="center"/>
            <w:hideMark/>
          </w:tcPr>
          <w:p w14:paraId="476F38FA"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10E9BA0C"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520" w:type="dxa"/>
            <w:tcBorders>
              <w:top w:val="nil"/>
              <w:left w:val="nil"/>
              <w:bottom w:val="single" w:sz="4" w:space="0" w:color="auto"/>
              <w:right w:val="single" w:sz="4" w:space="0" w:color="auto"/>
            </w:tcBorders>
            <w:shd w:val="clear" w:color="000000" w:fill="0070C0"/>
            <w:vAlign w:val="center"/>
            <w:hideMark/>
          </w:tcPr>
          <w:p w14:paraId="71930F0F"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520" w:type="dxa"/>
            <w:tcBorders>
              <w:top w:val="nil"/>
              <w:left w:val="nil"/>
              <w:bottom w:val="single" w:sz="4" w:space="0" w:color="auto"/>
              <w:right w:val="single" w:sz="4" w:space="0" w:color="auto"/>
            </w:tcBorders>
            <w:shd w:val="clear" w:color="000000" w:fill="0070C0"/>
            <w:vAlign w:val="center"/>
            <w:hideMark/>
          </w:tcPr>
          <w:p w14:paraId="31B5B533"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620" w:type="dxa"/>
            <w:tcBorders>
              <w:top w:val="nil"/>
              <w:left w:val="nil"/>
              <w:bottom w:val="single" w:sz="4" w:space="0" w:color="auto"/>
              <w:right w:val="single" w:sz="4" w:space="0" w:color="auto"/>
            </w:tcBorders>
            <w:shd w:val="clear" w:color="000000" w:fill="0070C0"/>
            <w:vAlign w:val="center"/>
            <w:hideMark/>
          </w:tcPr>
          <w:p w14:paraId="22F53E05"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600" w:type="dxa"/>
            <w:tcBorders>
              <w:top w:val="nil"/>
              <w:left w:val="nil"/>
              <w:bottom w:val="single" w:sz="4" w:space="0" w:color="auto"/>
              <w:right w:val="single" w:sz="4" w:space="0" w:color="auto"/>
            </w:tcBorders>
            <w:shd w:val="clear" w:color="000000" w:fill="0070C0"/>
            <w:vAlign w:val="center"/>
            <w:hideMark/>
          </w:tcPr>
          <w:p w14:paraId="35590D26" w14:textId="77777777" w:rsidR="007A6202" w:rsidRPr="007A6202" w:rsidRDefault="007A6202" w:rsidP="007A6202">
            <w:pPr>
              <w:spacing w:after="0" w:line="240" w:lineRule="auto"/>
              <w:jc w:val="center"/>
              <w:rPr>
                <w:rFonts w:ascii="Arial" w:eastAsia="Times New Roman" w:hAnsi="Arial" w:cs="Arial"/>
                <w:color w:val="000000"/>
                <w:sz w:val="20"/>
                <w:szCs w:val="20"/>
                <w:lang w:val="en-US"/>
              </w:rPr>
            </w:pPr>
            <w:r w:rsidRPr="007A6202">
              <w:rPr>
                <w:rFonts w:ascii="Arial" w:eastAsia="Times New Roman" w:hAnsi="Arial" w:cs="Arial"/>
                <w:color w:val="000000"/>
                <w:sz w:val="20"/>
                <w:szCs w:val="20"/>
                <w:lang w:val="en-US"/>
              </w:rPr>
              <w:t> </w:t>
            </w:r>
          </w:p>
        </w:tc>
        <w:tc>
          <w:tcPr>
            <w:tcW w:w="640" w:type="dxa"/>
            <w:tcBorders>
              <w:top w:val="nil"/>
              <w:left w:val="nil"/>
              <w:bottom w:val="single" w:sz="4" w:space="0" w:color="auto"/>
              <w:right w:val="nil"/>
            </w:tcBorders>
            <w:shd w:val="clear" w:color="auto" w:fill="auto"/>
            <w:noWrap/>
            <w:vAlign w:val="bottom"/>
            <w:hideMark/>
          </w:tcPr>
          <w:p w14:paraId="345A41A6"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59544CA"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4A7CB7CC"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r>
      <w:tr w:rsidR="007A6202" w:rsidRPr="007A6202" w14:paraId="162BEA27" w14:textId="77777777" w:rsidTr="007A6202">
        <w:trPr>
          <w:trHeight w:val="1050"/>
        </w:trPr>
        <w:tc>
          <w:tcPr>
            <w:tcW w:w="300" w:type="dxa"/>
            <w:tcBorders>
              <w:top w:val="nil"/>
              <w:left w:val="single" w:sz="8" w:space="0" w:color="auto"/>
              <w:bottom w:val="single" w:sz="4" w:space="0" w:color="auto"/>
              <w:right w:val="single" w:sz="8" w:space="0" w:color="auto"/>
            </w:tcBorders>
            <w:shd w:val="clear" w:color="auto" w:fill="auto"/>
            <w:vAlign w:val="bottom"/>
            <w:hideMark/>
          </w:tcPr>
          <w:p w14:paraId="05A315A6"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 xml:space="preserve"> Utiliser les groupes, les différents canaux au niveau de la communauté pour la mobilisation sociale (groupes de soutien, relais communautaires, leaders religieux, les groupements féminins)</w:t>
            </w: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5C82398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AE4C62F"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593B505"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E944049"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872DE39"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9C42945"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156FF98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3C3C7F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8DB437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EB82C4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A87B04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2818F3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F61315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EAF8F9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02415F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36B0EC7"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5D22B9AA"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183992A4"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73BB55EC"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74DC2F59"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3E1169D6"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20" w:type="dxa"/>
            <w:tcBorders>
              <w:top w:val="nil"/>
              <w:left w:val="nil"/>
              <w:bottom w:val="single" w:sz="4" w:space="0" w:color="auto"/>
              <w:right w:val="single" w:sz="4" w:space="0" w:color="auto"/>
            </w:tcBorders>
            <w:shd w:val="clear" w:color="000000" w:fill="0070C0"/>
            <w:vAlign w:val="center"/>
            <w:hideMark/>
          </w:tcPr>
          <w:p w14:paraId="3D15FE00"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0FBE15E0"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14:paraId="0A59FDF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971443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495327D5"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00AB81DD" w14:textId="77777777" w:rsidTr="007A6202">
        <w:trPr>
          <w:trHeight w:val="1050"/>
        </w:trPr>
        <w:tc>
          <w:tcPr>
            <w:tcW w:w="300" w:type="dxa"/>
            <w:tcBorders>
              <w:top w:val="nil"/>
              <w:left w:val="single" w:sz="4" w:space="0" w:color="auto"/>
              <w:bottom w:val="nil"/>
              <w:right w:val="single" w:sz="4" w:space="0" w:color="auto"/>
            </w:tcBorders>
            <w:shd w:val="clear" w:color="000000" w:fill="FFFFFF"/>
            <w:vAlign w:val="center"/>
            <w:hideMark/>
          </w:tcPr>
          <w:p w14:paraId="2DC2907E"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 xml:space="preserve">Tenir des rencontres d'information et de plaidoyer auprès des autorités administratives politiques, coutumières, </w:t>
            </w:r>
            <w:proofErr w:type="spellStart"/>
            <w:r w:rsidRPr="007A6202">
              <w:rPr>
                <w:rFonts w:ascii="Arial" w:eastAsia="Times New Roman" w:hAnsi="Arial" w:cs="Arial"/>
                <w:sz w:val="20"/>
                <w:szCs w:val="20"/>
              </w:rPr>
              <w:t>réligieuses</w:t>
            </w:r>
            <w:proofErr w:type="spellEnd"/>
            <w:r w:rsidRPr="007A6202">
              <w:rPr>
                <w:rFonts w:ascii="Arial" w:eastAsia="Times New Roman" w:hAnsi="Arial" w:cs="Arial"/>
                <w:sz w:val="20"/>
                <w:szCs w:val="20"/>
              </w:rPr>
              <w:t xml:space="preserve">, les médias les OSC et autres </w:t>
            </w:r>
            <w:proofErr w:type="spellStart"/>
            <w:r w:rsidRPr="007A6202">
              <w:rPr>
                <w:rFonts w:ascii="Arial" w:eastAsia="Times New Roman" w:hAnsi="Arial" w:cs="Arial"/>
                <w:sz w:val="20"/>
                <w:szCs w:val="20"/>
              </w:rPr>
              <w:t>leadres</w:t>
            </w:r>
            <w:proofErr w:type="spellEnd"/>
            <w:r w:rsidRPr="007A6202">
              <w:rPr>
                <w:rFonts w:ascii="Arial" w:eastAsia="Times New Roman" w:hAnsi="Arial" w:cs="Arial"/>
                <w:sz w:val="20"/>
                <w:szCs w:val="20"/>
              </w:rPr>
              <w:t xml:space="preserve"> au niveau national, régional et préfectoral</w:t>
            </w:r>
          </w:p>
        </w:tc>
        <w:tc>
          <w:tcPr>
            <w:tcW w:w="300" w:type="dxa"/>
            <w:tcBorders>
              <w:top w:val="nil"/>
              <w:left w:val="nil"/>
              <w:bottom w:val="nil"/>
              <w:right w:val="single" w:sz="4" w:space="0" w:color="auto"/>
            </w:tcBorders>
            <w:shd w:val="clear" w:color="auto" w:fill="auto"/>
            <w:vAlign w:val="center"/>
            <w:hideMark/>
          </w:tcPr>
          <w:p w14:paraId="1C2DFFB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nil"/>
              <w:right w:val="single" w:sz="4" w:space="0" w:color="auto"/>
            </w:tcBorders>
            <w:shd w:val="clear" w:color="auto" w:fill="auto"/>
            <w:vAlign w:val="center"/>
            <w:hideMark/>
          </w:tcPr>
          <w:p w14:paraId="2BB74C4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1F5CF8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E274D6D"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nil"/>
              <w:right w:val="single" w:sz="4" w:space="0" w:color="auto"/>
            </w:tcBorders>
            <w:shd w:val="clear" w:color="auto" w:fill="auto"/>
            <w:vAlign w:val="center"/>
            <w:hideMark/>
          </w:tcPr>
          <w:p w14:paraId="04D2313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EB6733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86F620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4102D8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BAED04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C7A38B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7DFCD5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FD4F67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800231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84F573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6D0B5DC" w14:textId="77777777" w:rsidR="007A6202" w:rsidRPr="007A6202" w:rsidRDefault="007A6202" w:rsidP="007A6202">
            <w:pPr>
              <w:spacing w:after="0" w:line="240" w:lineRule="auto"/>
              <w:jc w:val="center"/>
              <w:rPr>
                <w:rFonts w:ascii="Arial" w:eastAsia="Times New Roman" w:hAnsi="Arial" w:cs="Arial"/>
                <w:b/>
                <w:bCs/>
                <w:color w:val="0070C0"/>
                <w:sz w:val="20"/>
                <w:szCs w:val="20"/>
              </w:rPr>
            </w:pPr>
            <w:r w:rsidRPr="007A6202">
              <w:rPr>
                <w:rFonts w:ascii="Arial" w:eastAsia="Times New Roman" w:hAnsi="Arial" w:cs="Arial"/>
                <w:b/>
                <w:bCs/>
                <w:color w:val="0070C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FDDA89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15988EE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18AE1D2A"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6AA19C69"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54FA6546"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250C154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5B9A3A3C"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46B8F50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409CD03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AED343C"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58F9C29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61A4582A" w14:textId="77777777" w:rsidTr="007A6202">
        <w:trPr>
          <w:trHeight w:val="600"/>
        </w:trPr>
        <w:tc>
          <w:tcPr>
            <w:tcW w:w="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1AEAF"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 xml:space="preserve">Réaliser des émissions radiophoniques sur l'introduction du </w:t>
            </w:r>
            <w:proofErr w:type="spellStart"/>
            <w:r w:rsidRPr="007A6202">
              <w:rPr>
                <w:rFonts w:ascii="Arial" w:eastAsia="Times New Roman" w:hAnsi="Arial" w:cs="Arial"/>
                <w:sz w:val="20"/>
                <w:szCs w:val="20"/>
              </w:rPr>
              <w:t>MenA</w:t>
            </w:r>
            <w:proofErr w:type="spellEnd"/>
            <w:r w:rsidRPr="007A6202">
              <w:rPr>
                <w:rFonts w:ascii="Arial" w:eastAsia="Times New Roman" w:hAnsi="Arial" w:cs="Arial"/>
                <w:sz w:val="20"/>
                <w:szCs w:val="20"/>
              </w:rPr>
              <w:t xml:space="preserve">  au niveau district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BB760A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35035C8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D02796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2F8E2C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1219FA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1F6809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8B0002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30326E6"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AF7FEA6"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6F10FE1"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8FB01F5"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086D7F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017EEE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134FB6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89D25B0"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FBB9C2A"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6B62DF2E"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4B18E571"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1526F21A"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12227EF4"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506D1043"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20" w:type="dxa"/>
            <w:tcBorders>
              <w:top w:val="nil"/>
              <w:left w:val="nil"/>
              <w:bottom w:val="single" w:sz="4" w:space="0" w:color="auto"/>
              <w:right w:val="single" w:sz="4" w:space="0" w:color="auto"/>
            </w:tcBorders>
            <w:shd w:val="clear" w:color="000000" w:fill="0070C0"/>
            <w:vAlign w:val="center"/>
            <w:hideMark/>
          </w:tcPr>
          <w:p w14:paraId="0315A7F8"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70D98F76"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14:paraId="65618ED0"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AB0B68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18572147"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0AB7BEBB" w14:textId="77777777" w:rsidTr="007A6202">
        <w:trPr>
          <w:trHeight w:val="765"/>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78D72603"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 xml:space="preserve">Organiser une rencontre d'information des autorités, leaders d'opinion, responsables d'association/ONG, COGES, ASBC,  </w:t>
            </w:r>
            <w:proofErr w:type="spellStart"/>
            <w:r w:rsidRPr="007A6202">
              <w:rPr>
                <w:rFonts w:ascii="Arial" w:eastAsia="Times New Roman" w:hAnsi="Arial" w:cs="Arial"/>
                <w:sz w:val="20"/>
                <w:szCs w:val="20"/>
              </w:rPr>
              <w:t>etc</w:t>
            </w:r>
            <w:proofErr w:type="spellEnd"/>
            <w:r w:rsidRPr="007A6202">
              <w:rPr>
                <w:rFonts w:ascii="Arial" w:eastAsia="Times New Roman" w:hAnsi="Arial" w:cs="Arial"/>
                <w:sz w:val="20"/>
                <w:szCs w:val="20"/>
              </w:rPr>
              <w:t xml:space="preserve"> ,au niveau Formations Sanitaires</w:t>
            </w:r>
          </w:p>
        </w:tc>
        <w:tc>
          <w:tcPr>
            <w:tcW w:w="300" w:type="dxa"/>
            <w:tcBorders>
              <w:top w:val="nil"/>
              <w:left w:val="nil"/>
              <w:bottom w:val="single" w:sz="4" w:space="0" w:color="auto"/>
              <w:right w:val="single" w:sz="4" w:space="0" w:color="auto"/>
            </w:tcBorders>
            <w:shd w:val="clear" w:color="auto" w:fill="auto"/>
            <w:vAlign w:val="center"/>
            <w:hideMark/>
          </w:tcPr>
          <w:p w14:paraId="70DA2A5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C98139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1337D2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F5585DA"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EFCF50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951F366"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nil"/>
              <w:right w:val="nil"/>
            </w:tcBorders>
            <w:shd w:val="clear" w:color="auto" w:fill="auto"/>
            <w:noWrap/>
            <w:vAlign w:val="bottom"/>
            <w:hideMark/>
          </w:tcPr>
          <w:p w14:paraId="57F37DAC" w14:textId="77777777" w:rsidR="007A6202" w:rsidRPr="007A6202" w:rsidRDefault="007A6202" w:rsidP="007A6202">
            <w:pPr>
              <w:spacing w:after="0" w:line="240" w:lineRule="auto"/>
              <w:jc w:val="center"/>
              <w:rPr>
                <w:rFonts w:ascii="Arial" w:eastAsia="Times New Roman" w:hAnsi="Arial" w:cs="Arial"/>
                <w:color w:val="538DD5"/>
                <w:sz w:val="20"/>
                <w:szCs w:val="20"/>
              </w:rPr>
            </w:pP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332925C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C9BD5A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161547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DF34F4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A3500A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E67DB4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1549C0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5F33CF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F77C4C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20C5AEDD"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5AD20536"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461ED9E9"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289A8BB3"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4BEE1384"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20" w:type="dxa"/>
            <w:tcBorders>
              <w:top w:val="nil"/>
              <w:left w:val="nil"/>
              <w:bottom w:val="single" w:sz="4" w:space="0" w:color="auto"/>
              <w:right w:val="single" w:sz="4" w:space="0" w:color="auto"/>
            </w:tcBorders>
            <w:shd w:val="clear" w:color="000000" w:fill="0070C0"/>
            <w:vAlign w:val="center"/>
            <w:hideMark/>
          </w:tcPr>
          <w:p w14:paraId="076F7F5B"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5B7575B6"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14:paraId="4431B509"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1FB0604"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5622A8E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4DFE8353" w14:textId="77777777" w:rsidTr="007A6202">
        <w:trPr>
          <w:trHeight w:val="60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461CC09C"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Sensibiliser les parents lors des consultations et des séances de vaccination</w:t>
            </w:r>
          </w:p>
        </w:tc>
        <w:tc>
          <w:tcPr>
            <w:tcW w:w="300" w:type="dxa"/>
            <w:tcBorders>
              <w:top w:val="nil"/>
              <w:left w:val="nil"/>
              <w:bottom w:val="single" w:sz="4" w:space="0" w:color="auto"/>
              <w:right w:val="single" w:sz="4" w:space="0" w:color="auto"/>
            </w:tcBorders>
            <w:shd w:val="clear" w:color="auto" w:fill="auto"/>
            <w:vAlign w:val="center"/>
            <w:hideMark/>
          </w:tcPr>
          <w:p w14:paraId="5815EEB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C74F99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E9703E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27D485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B4C73B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F000BF9"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FD816C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FEF1A3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2CDEA8D"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0AC0801"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2BBCD9B"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9CB7279"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CF36A8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14A2CA2"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59F2528"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561555B"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32147E91"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574859EA"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0DAE4CAA"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72BFC363"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41B79E8E"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20" w:type="dxa"/>
            <w:tcBorders>
              <w:top w:val="nil"/>
              <w:left w:val="nil"/>
              <w:bottom w:val="single" w:sz="4" w:space="0" w:color="auto"/>
              <w:right w:val="single" w:sz="4" w:space="0" w:color="auto"/>
            </w:tcBorders>
            <w:shd w:val="clear" w:color="000000" w:fill="0070C0"/>
            <w:vAlign w:val="center"/>
            <w:hideMark/>
          </w:tcPr>
          <w:p w14:paraId="3C4A9583"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145699F6"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14:paraId="595D1DE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450EED9"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0FE7E30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528FBE74" w14:textId="77777777" w:rsidTr="007A6202">
        <w:trPr>
          <w:trHeight w:val="57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3800EEEE"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 xml:space="preserve">Renforcer l'information dans les familles par les ASBC, membres d'association </w:t>
            </w:r>
            <w:proofErr w:type="spellStart"/>
            <w:r w:rsidRPr="007A6202">
              <w:rPr>
                <w:rFonts w:ascii="Arial" w:eastAsia="Times New Roman" w:hAnsi="Arial" w:cs="Arial"/>
                <w:color w:val="000000"/>
                <w:sz w:val="20"/>
                <w:szCs w:val="20"/>
              </w:rPr>
              <w:t>etc</w:t>
            </w:r>
            <w:proofErr w:type="spellEnd"/>
            <w:r w:rsidRPr="007A6202">
              <w:rPr>
                <w:rFonts w:ascii="Arial" w:eastAsia="Times New Roman" w:hAnsi="Arial" w:cs="Arial"/>
                <w:color w:val="000000"/>
                <w:sz w:val="20"/>
                <w:szCs w:val="20"/>
              </w:rPr>
              <w:t>,</w:t>
            </w:r>
          </w:p>
        </w:tc>
        <w:tc>
          <w:tcPr>
            <w:tcW w:w="300" w:type="dxa"/>
            <w:tcBorders>
              <w:top w:val="nil"/>
              <w:left w:val="nil"/>
              <w:bottom w:val="single" w:sz="4" w:space="0" w:color="auto"/>
              <w:right w:val="single" w:sz="4" w:space="0" w:color="auto"/>
            </w:tcBorders>
            <w:shd w:val="clear" w:color="auto" w:fill="auto"/>
            <w:vAlign w:val="center"/>
            <w:hideMark/>
          </w:tcPr>
          <w:p w14:paraId="16DAE9E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74BA9F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CC4564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32EAAB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05764C0"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3C0FDC8"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DD4A7F0"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23B8A91"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13F913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EB2380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61C50F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75AE73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56476B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A2AB5CD"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38D4E38"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EFE7E8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1448E620"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4BB10E60"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62814DEB"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1597106F"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5F5E208E"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20" w:type="dxa"/>
            <w:tcBorders>
              <w:top w:val="nil"/>
              <w:left w:val="nil"/>
              <w:bottom w:val="single" w:sz="4" w:space="0" w:color="auto"/>
              <w:right w:val="single" w:sz="4" w:space="0" w:color="auto"/>
            </w:tcBorders>
            <w:shd w:val="clear" w:color="000000" w:fill="0070C0"/>
            <w:vAlign w:val="center"/>
            <w:hideMark/>
          </w:tcPr>
          <w:p w14:paraId="3913C433"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465A9F7C"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14:paraId="1DA5326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58BC23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3DA73457"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4D850971" w14:textId="77777777" w:rsidTr="007A6202">
        <w:trPr>
          <w:trHeight w:val="435"/>
        </w:trPr>
        <w:tc>
          <w:tcPr>
            <w:tcW w:w="300" w:type="dxa"/>
            <w:tcBorders>
              <w:top w:val="nil"/>
              <w:left w:val="single" w:sz="8" w:space="0" w:color="auto"/>
              <w:bottom w:val="single" w:sz="4" w:space="0" w:color="auto"/>
              <w:right w:val="single" w:sz="8" w:space="0" w:color="auto"/>
            </w:tcBorders>
            <w:shd w:val="clear" w:color="auto" w:fill="auto"/>
            <w:vAlign w:val="bottom"/>
            <w:hideMark/>
          </w:tcPr>
          <w:p w14:paraId="6F8A419A"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 xml:space="preserve">Organiser le lancement officiel de l'introduction du </w:t>
            </w:r>
            <w:proofErr w:type="spellStart"/>
            <w:r w:rsidRPr="007A6202">
              <w:rPr>
                <w:rFonts w:ascii="Arial" w:eastAsia="Times New Roman" w:hAnsi="Arial" w:cs="Arial"/>
                <w:sz w:val="20"/>
                <w:szCs w:val="20"/>
              </w:rPr>
              <w:t>MenAfrivac</w:t>
            </w:r>
            <w:proofErr w:type="spellEnd"/>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2603AC8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5FD989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CD2EC5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2C25EA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5B6600C"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08F805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C3BEE4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2314E73"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89B42C9"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75DC48E"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34A438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30D072F"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5D93CA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9F90E25"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2A05765"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C4568C6"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6DD15EC7"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142DE9E3"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40726B07"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000000" w:fill="0070C0"/>
            <w:vAlign w:val="center"/>
            <w:hideMark/>
          </w:tcPr>
          <w:p w14:paraId="0080C2EA" w14:textId="77777777" w:rsidR="007A6202" w:rsidRPr="007A6202" w:rsidRDefault="007A6202" w:rsidP="007A6202">
            <w:pPr>
              <w:spacing w:after="0" w:line="240" w:lineRule="auto"/>
              <w:jc w:val="center"/>
              <w:rPr>
                <w:rFonts w:ascii="Arial" w:eastAsia="Times New Roman" w:hAnsi="Arial" w:cs="Arial"/>
                <w:color w:val="000000"/>
                <w:sz w:val="20"/>
                <w:szCs w:val="20"/>
              </w:rPr>
            </w:pPr>
            <w:r w:rsidRPr="007A6202">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66C2368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43B33A6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4DD55B49"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0D1BEAB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3095218"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179F18B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7706CC3D" w14:textId="77777777" w:rsidTr="007A6202">
        <w:trPr>
          <w:trHeight w:val="315"/>
        </w:trPr>
        <w:tc>
          <w:tcPr>
            <w:tcW w:w="300" w:type="dxa"/>
            <w:tcBorders>
              <w:top w:val="nil"/>
              <w:left w:val="single" w:sz="4" w:space="0" w:color="auto"/>
              <w:bottom w:val="single" w:sz="4" w:space="0" w:color="auto"/>
              <w:right w:val="single" w:sz="4" w:space="0" w:color="auto"/>
            </w:tcBorders>
            <w:shd w:val="clear" w:color="000000" w:fill="FCD5B4"/>
            <w:vAlign w:val="center"/>
            <w:hideMark/>
          </w:tcPr>
          <w:p w14:paraId="03C80B6C" w14:textId="77777777" w:rsidR="007A6202" w:rsidRPr="007A6202" w:rsidRDefault="007A6202" w:rsidP="007A6202">
            <w:pPr>
              <w:spacing w:after="0" w:line="240" w:lineRule="auto"/>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Production de documents</w:t>
            </w:r>
          </w:p>
        </w:tc>
        <w:tc>
          <w:tcPr>
            <w:tcW w:w="300" w:type="dxa"/>
            <w:tcBorders>
              <w:top w:val="nil"/>
              <w:left w:val="nil"/>
              <w:bottom w:val="single" w:sz="4" w:space="0" w:color="auto"/>
              <w:right w:val="single" w:sz="4" w:space="0" w:color="auto"/>
            </w:tcBorders>
            <w:shd w:val="clear" w:color="auto" w:fill="auto"/>
            <w:vAlign w:val="center"/>
            <w:hideMark/>
          </w:tcPr>
          <w:p w14:paraId="2C6AD9C5"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A312280"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6A054A5C"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68029EA9"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78DA12C"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F6CDE6B"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2E9D62A6"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66DE417C"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7832150"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CA1F025"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6B86C5D5"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2C60691A"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09ACD381"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63AB329"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4F807AE"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A4B8B9B"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4F379AA4"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520" w:type="dxa"/>
            <w:tcBorders>
              <w:top w:val="nil"/>
              <w:left w:val="nil"/>
              <w:bottom w:val="single" w:sz="4" w:space="0" w:color="auto"/>
              <w:right w:val="single" w:sz="4" w:space="0" w:color="auto"/>
            </w:tcBorders>
            <w:shd w:val="clear" w:color="auto" w:fill="auto"/>
            <w:vAlign w:val="center"/>
            <w:hideMark/>
          </w:tcPr>
          <w:p w14:paraId="23345D8C"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4740" w:type="dxa"/>
            <w:tcBorders>
              <w:top w:val="nil"/>
              <w:left w:val="single" w:sz="4" w:space="0" w:color="auto"/>
              <w:bottom w:val="single" w:sz="4" w:space="0" w:color="auto"/>
              <w:right w:val="nil"/>
            </w:tcBorders>
            <w:shd w:val="clear" w:color="auto" w:fill="auto"/>
            <w:noWrap/>
            <w:vAlign w:val="bottom"/>
            <w:hideMark/>
          </w:tcPr>
          <w:p w14:paraId="2AF580C7"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75A1F9F"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520" w:type="dxa"/>
            <w:tcBorders>
              <w:top w:val="nil"/>
              <w:left w:val="nil"/>
              <w:bottom w:val="single" w:sz="4" w:space="0" w:color="auto"/>
              <w:right w:val="single" w:sz="4" w:space="0" w:color="auto"/>
            </w:tcBorders>
            <w:shd w:val="clear" w:color="auto" w:fill="auto"/>
            <w:noWrap/>
            <w:vAlign w:val="bottom"/>
            <w:hideMark/>
          </w:tcPr>
          <w:p w14:paraId="477BDB9F"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20" w:type="dxa"/>
            <w:tcBorders>
              <w:top w:val="nil"/>
              <w:left w:val="nil"/>
              <w:bottom w:val="single" w:sz="4" w:space="0" w:color="auto"/>
              <w:right w:val="single" w:sz="4" w:space="0" w:color="auto"/>
            </w:tcBorders>
            <w:shd w:val="clear" w:color="auto" w:fill="auto"/>
            <w:noWrap/>
            <w:vAlign w:val="bottom"/>
            <w:hideMark/>
          </w:tcPr>
          <w:p w14:paraId="75A539D3"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5EA85667"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40" w:type="dxa"/>
            <w:tcBorders>
              <w:top w:val="nil"/>
              <w:left w:val="nil"/>
              <w:bottom w:val="single" w:sz="4" w:space="0" w:color="auto"/>
              <w:right w:val="nil"/>
            </w:tcBorders>
            <w:shd w:val="clear" w:color="auto" w:fill="auto"/>
            <w:noWrap/>
            <w:vAlign w:val="bottom"/>
            <w:hideMark/>
          </w:tcPr>
          <w:p w14:paraId="7B0785E8"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AA902F9"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70E407A9"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r>
      <w:tr w:rsidR="007A6202" w:rsidRPr="007A6202" w14:paraId="6ABB92AC" w14:textId="77777777" w:rsidTr="007A6202">
        <w:trPr>
          <w:trHeight w:val="420"/>
        </w:trPr>
        <w:tc>
          <w:tcPr>
            <w:tcW w:w="300" w:type="dxa"/>
            <w:tcBorders>
              <w:top w:val="nil"/>
              <w:left w:val="single" w:sz="8" w:space="0" w:color="auto"/>
              <w:bottom w:val="single" w:sz="4" w:space="0" w:color="auto"/>
              <w:right w:val="single" w:sz="8" w:space="0" w:color="auto"/>
            </w:tcBorders>
            <w:shd w:val="clear" w:color="auto" w:fill="auto"/>
            <w:vAlign w:val="bottom"/>
            <w:hideMark/>
          </w:tcPr>
          <w:p w14:paraId="5AD62516"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 xml:space="preserve">Multiplier et </w:t>
            </w:r>
            <w:proofErr w:type="spellStart"/>
            <w:r w:rsidRPr="007A6202">
              <w:rPr>
                <w:rFonts w:ascii="Arial" w:eastAsia="Times New Roman" w:hAnsi="Arial" w:cs="Arial"/>
                <w:color w:val="000000"/>
                <w:sz w:val="20"/>
                <w:szCs w:val="20"/>
              </w:rPr>
              <w:t>distibuer</w:t>
            </w:r>
            <w:proofErr w:type="spellEnd"/>
            <w:r w:rsidRPr="007A6202">
              <w:rPr>
                <w:rFonts w:ascii="Arial" w:eastAsia="Times New Roman" w:hAnsi="Arial" w:cs="Arial"/>
                <w:color w:val="000000"/>
                <w:sz w:val="20"/>
                <w:szCs w:val="20"/>
              </w:rPr>
              <w:t xml:space="preserve"> les supports révisés</w:t>
            </w: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6459B09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FD90E9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510858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5DE5B8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E698C8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240EC02"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FAB082E"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F65A581"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98B02B5"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4F3A01E"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152418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BA83BA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00508DA"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C3159D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C50E50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66FEA1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000000" w:fill="0070C0"/>
            <w:vAlign w:val="center"/>
            <w:hideMark/>
          </w:tcPr>
          <w:p w14:paraId="5E73F09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20E2675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28A43AB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F6C8552"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41437FA5"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5584A32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5C73CA3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6121588D"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74EF861"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0B9B954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21605F23" w14:textId="77777777" w:rsidTr="007A6202">
        <w:trPr>
          <w:trHeight w:val="420"/>
        </w:trPr>
        <w:tc>
          <w:tcPr>
            <w:tcW w:w="300" w:type="dxa"/>
            <w:tcBorders>
              <w:top w:val="nil"/>
              <w:left w:val="single" w:sz="8" w:space="0" w:color="auto"/>
              <w:bottom w:val="single" w:sz="4" w:space="0" w:color="auto"/>
              <w:right w:val="single" w:sz="8" w:space="0" w:color="auto"/>
            </w:tcBorders>
            <w:shd w:val="clear" w:color="auto" w:fill="auto"/>
            <w:vAlign w:val="bottom"/>
            <w:hideMark/>
          </w:tcPr>
          <w:p w14:paraId="38F6B94F"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Reproduire  les modules de formation et guides techniques</w:t>
            </w: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6C2FE9F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52F492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2170FD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9C7E32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461470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2EEA072"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78E2B80"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427B188"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1D274B0"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1D36C50"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6EF13F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CDD37C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DB1B9B6"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62E750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F4C5566"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E750B51"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3B3FCD10"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19AA9FDA"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41C33B2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9C0E92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78BE9BB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4369C8F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4C4FE98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30BE9731"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ABB00A7"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1314D5F2"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4E86D765" w14:textId="77777777" w:rsidTr="007A6202">
        <w:trPr>
          <w:trHeight w:val="315"/>
        </w:trPr>
        <w:tc>
          <w:tcPr>
            <w:tcW w:w="300" w:type="dxa"/>
            <w:tcBorders>
              <w:top w:val="nil"/>
              <w:left w:val="single" w:sz="4" w:space="0" w:color="auto"/>
              <w:bottom w:val="single" w:sz="4" w:space="0" w:color="auto"/>
              <w:right w:val="single" w:sz="4" w:space="0" w:color="auto"/>
            </w:tcBorders>
            <w:shd w:val="clear" w:color="000000" w:fill="FCD5B4"/>
            <w:vAlign w:val="center"/>
            <w:hideMark/>
          </w:tcPr>
          <w:p w14:paraId="092E7A5D" w14:textId="77777777" w:rsidR="007A6202" w:rsidRPr="007A6202" w:rsidRDefault="007A6202" w:rsidP="007A6202">
            <w:pPr>
              <w:spacing w:after="0" w:line="240" w:lineRule="auto"/>
              <w:rPr>
                <w:rFonts w:ascii="Arial" w:eastAsia="Times New Roman" w:hAnsi="Arial" w:cs="Arial"/>
                <w:b/>
                <w:bCs/>
                <w:color w:val="000000"/>
                <w:sz w:val="20"/>
                <w:szCs w:val="20"/>
              </w:rPr>
            </w:pPr>
            <w:r w:rsidRPr="007A6202">
              <w:rPr>
                <w:rFonts w:ascii="Arial" w:eastAsia="Times New Roman" w:hAnsi="Arial" w:cs="Arial"/>
                <w:b/>
                <w:bCs/>
                <w:color w:val="000000"/>
                <w:sz w:val="20"/>
                <w:szCs w:val="20"/>
              </w:rPr>
              <w:lastRenderedPageBreak/>
              <w:t>Renforcement de la capacité logistique du PEV</w:t>
            </w:r>
          </w:p>
        </w:tc>
        <w:tc>
          <w:tcPr>
            <w:tcW w:w="300" w:type="dxa"/>
            <w:tcBorders>
              <w:top w:val="nil"/>
              <w:left w:val="nil"/>
              <w:bottom w:val="single" w:sz="4" w:space="0" w:color="auto"/>
              <w:right w:val="single" w:sz="4" w:space="0" w:color="auto"/>
            </w:tcBorders>
            <w:shd w:val="clear" w:color="auto" w:fill="auto"/>
            <w:vAlign w:val="center"/>
            <w:hideMark/>
          </w:tcPr>
          <w:p w14:paraId="5719018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55D47C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6986B8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062BF3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74F57C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9E77E9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0EFD55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BD797A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8E2055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1F29C8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36B2E4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1DA0CD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52C5C4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1DD733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799501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FA2065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25D9900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2677D36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5DF71034"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A3594A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24948484"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70AC781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238911A2"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5C763BB5"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EDD700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501EF41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409F4669" w14:textId="77777777" w:rsidTr="007A6202">
        <w:trPr>
          <w:trHeight w:val="39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26020AA5"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 xml:space="preserve">Evaluer la capacité de stockage  des districts en vaccins </w:t>
            </w:r>
          </w:p>
        </w:tc>
        <w:tc>
          <w:tcPr>
            <w:tcW w:w="300" w:type="dxa"/>
            <w:tcBorders>
              <w:top w:val="nil"/>
              <w:left w:val="nil"/>
              <w:bottom w:val="single" w:sz="4" w:space="0" w:color="auto"/>
              <w:right w:val="single" w:sz="4" w:space="0" w:color="auto"/>
            </w:tcBorders>
            <w:shd w:val="clear" w:color="auto" w:fill="auto"/>
            <w:vAlign w:val="center"/>
            <w:hideMark/>
          </w:tcPr>
          <w:p w14:paraId="375F2453"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8014976"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46C0E6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070894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84EAA0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CDCB9F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3AD6F06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62D177C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8EC2D3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79035E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26FE5D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9D1083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33474FA"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E787C9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F50FB5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0C7C2F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5A8FC07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57D798A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05082F70"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6109D54"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6670577C"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7ED9242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6B4E0DB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2C7216C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FE19C27"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7D304A4C"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4BB42571" w14:textId="77777777" w:rsidTr="007A6202">
        <w:trPr>
          <w:trHeight w:val="315"/>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395D0D47"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Commander  les vaccins et consommables</w:t>
            </w:r>
          </w:p>
        </w:tc>
        <w:tc>
          <w:tcPr>
            <w:tcW w:w="300" w:type="dxa"/>
            <w:tcBorders>
              <w:top w:val="nil"/>
              <w:left w:val="nil"/>
              <w:bottom w:val="single" w:sz="4" w:space="0" w:color="auto"/>
              <w:right w:val="single" w:sz="4" w:space="0" w:color="auto"/>
            </w:tcBorders>
            <w:shd w:val="clear" w:color="auto" w:fill="auto"/>
            <w:vAlign w:val="center"/>
            <w:hideMark/>
          </w:tcPr>
          <w:p w14:paraId="41D31C2F"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AED042D"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1C608A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5474530"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A361DB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91E3F02"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864078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08234D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0E31F1C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nil"/>
              <w:right w:val="nil"/>
            </w:tcBorders>
            <w:shd w:val="clear" w:color="auto" w:fill="auto"/>
            <w:noWrap/>
            <w:vAlign w:val="bottom"/>
            <w:hideMark/>
          </w:tcPr>
          <w:p w14:paraId="2D141DD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77C9280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B108DF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5235A9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857BB5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nil"/>
              <w:right w:val="nil"/>
            </w:tcBorders>
            <w:shd w:val="clear" w:color="auto" w:fill="auto"/>
            <w:noWrap/>
            <w:vAlign w:val="bottom"/>
            <w:hideMark/>
          </w:tcPr>
          <w:p w14:paraId="58BB841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2CC79E9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011C6CE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3A8A0C5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5D094C10"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8B7E5E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51FC359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53A1F904"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07DAE9A5"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7442149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61CC0C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381D00C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0422F057" w14:textId="77777777" w:rsidTr="007A6202">
        <w:trPr>
          <w:trHeight w:val="42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590D34A5" w14:textId="77777777" w:rsidR="007A6202" w:rsidRPr="007A6202" w:rsidRDefault="007A6202" w:rsidP="007A6202">
            <w:pPr>
              <w:spacing w:after="0" w:line="240" w:lineRule="auto"/>
              <w:rPr>
                <w:rFonts w:ascii="Arial" w:eastAsia="Times New Roman" w:hAnsi="Arial" w:cs="Arial"/>
                <w:color w:val="000000"/>
                <w:sz w:val="20"/>
                <w:szCs w:val="20"/>
              </w:rPr>
            </w:pPr>
            <w:proofErr w:type="spellStart"/>
            <w:r w:rsidRPr="007A6202">
              <w:rPr>
                <w:rFonts w:ascii="Arial" w:eastAsia="Times New Roman" w:hAnsi="Arial" w:cs="Arial"/>
                <w:color w:val="000000"/>
                <w:sz w:val="20"/>
                <w:szCs w:val="20"/>
              </w:rPr>
              <w:t>Receptionner</w:t>
            </w:r>
            <w:proofErr w:type="spellEnd"/>
            <w:r w:rsidRPr="007A6202">
              <w:rPr>
                <w:rFonts w:ascii="Arial" w:eastAsia="Times New Roman" w:hAnsi="Arial" w:cs="Arial"/>
                <w:color w:val="000000"/>
                <w:sz w:val="20"/>
                <w:szCs w:val="20"/>
              </w:rPr>
              <w:t xml:space="preserve"> les vaccins et consommables au niveau central</w:t>
            </w:r>
          </w:p>
        </w:tc>
        <w:tc>
          <w:tcPr>
            <w:tcW w:w="300" w:type="dxa"/>
            <w:tcBorders>
              <w:top w:val="nil"/>
              <w:left w:val="nil"/>
              <w:bottom w:val="single" w:sz="4" w:space="0" w:color="auto"/>
              <w:right w:val="single" w:sz="4" w:space="0" w:color="auto"/>
            </w:tcBorders>
            <w:shd w:val="clear" w:color="auto" w:fill="auto"/>
            <w:vAlign w:val="center"/>
            <w:hideMark/>
          </w:tcPr>
          <w:p w14:paraId="6AA97A8D"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2CF608C"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8B78EDC"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4F06A02"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61FC8A2"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C60DCFF"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B0AFD1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F9BA4F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11429F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D99BB5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DB5130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6A801A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655600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450E08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4DC17C0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000000" w:fill="0070C0"/>
            <w:vAlign w:val="center"/>
            <w:hideMark/>
          </w:tcPr>
          <w:p w14:paraId="12C0A14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nil"/>
              <w:right w:val="nil"/>
            </w:tcBorders>
            <w:shd w:val="clear" w:color="auto" w:fill="auto"/>
            <w:noWrap/>
            <w:vAlign w:val="bottom"/>
            <w:hideMark/>
          </w:tcPr>
          <w:p w14:paraId="02F77D6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p>
        </w:tc>
        <w:tc>
          <w:tcPr>
            <w:tcW w:w="520" w:type="dxa"/>
            <w:tcBorders>
              <w:top w:val="nil"/>
              <w:left w:val="single" w:sz="4" w:space="0" w:color="auto"/>
              <w:bottom w:val="single" w:sz="4" w:space="0" w:color="auto"/>
              <w:right w:val="single" w:sz="4" w:space="0" w:color="auto"/>
            </w:tcBorders>
            <w:shd w:val="clear" w:color="auto" w:fill="auto"/>
            <w:vAlign w:val="center"/>
            <w:hideMark/>
          </w:tcPr>
          <w:p w14:paraId="6B93A2A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19D2C0C7"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53A4505"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6776A988"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4E52A2A4"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53365E6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67D11DD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C729B51"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33BD66F1"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5DFC4BD7" w14:textId="77777777" w:rsidTr="007A6202">
        <w:trPr>
          <w:trHeight w:val="540"/>
        </w:trPr>
        <w:tc>
          <w:tcPr>
            <w:tcW w:w="300" w:type="dxa"/>
            <w:tcBorders>
              <w:top w:val="nil"/>
              <w:left w:val="single" w:sz="8" w:space="0" w:color="auto"/>
              <w:bottom w:val="single" w:sz="4" w:space="0" w:color="auto"/>
              <w:right w:val="single" w:sz="8" w:space="0" w:color="auto"/>
            </w:tcBorders>
            <w:shd w:val="clear" w:color="auto" w:fill="auto"/>
            <w:vAlign w:val="bottom"/>
            <w:hideMark/>
          </w:tcPr>
          <w:p w14:paraId="4B6AE357"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Approvisionner les Préfectures Sanitaires en vaccins et consommables de la vaccination</w:t>
            </w: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5EA0611D"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9BA6D93"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00A8AA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F75F1DF"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ACCE39B"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144AB3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2694B33"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C76C4C9"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368240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D3A94DB"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B6D6283"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E6903F8"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DCA2CC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14:paraId="602435C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vAlign w:val="center"/>
            <w:hideMark/>
          </w:tcPr>
          <w:p w14:paraId="6830775F"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660746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D5EFED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2063735F"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224DC141"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1BFBA7D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2063AD8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2B056252"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0899BFC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0D5FF76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5A34C1D"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54ABCDA0"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7EDB2289" w14:textId="77777777" w:rsidTr="007A6202">
        <w:trPr>
          <w:trHeight w:val="540"/>
        </w:trPr>
        <w:tc>
          <w:tcPr>
            <w:tcW w:w="300" w:type="dxa"/>
            <w:tcBorders>
              <w:top w:val="nil"/>
              <w:left w:val="single" w:sz="8" w:space="0" w:color="auto"/>
              <w:bottom w:val="single" w:sz="4" w:space="0" w:color="auto"/>
              <w:right w:val="single" w:sz="8" w:space="0" w:color="auto"/>
            </w:tcBorders>
            <w:shd w:val="clear" w:color="auto" w:fill="auto"/>
            <w:vAlign w:val="bottom"/>
            <w:hideMark/>
          </w:tcPr>
          <w:p w14:paraId="32F65358"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Approvisionner régulièrement des centres de vaccination en pétrole et accessoires de CDF</w:t>
            </w: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2EE82173"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A580163"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D39E6D1"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158AE13"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21AFA0C"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FF794F9"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81ADC9D"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98E49CE"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2B22459"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729533C"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76AE3A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AACB372"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E6CE93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14:paraId="133BC3C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vAlign w:val="center"/>
            <w:hideMark/>
          </w:tcPr>
          <w:p w14:paraId="76D2E9EE"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4654F9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0DAB1EB6"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78C5F133"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5CC31D7F"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444F8799"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3A11D91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620" w:type="dxa"/>
            <w:tcBorders>
              <w:top w:val="nil"/>
              <w:left w:val="nil"/>
              <w:bottom w:val="single" w:sz="4" w:space="0" w:color="auto"/>
              <w:right w:val="single" w:sz="4" w:space="0" w:color="auto"/>
            </w:tcBorders>
            <w:shd w:val="clear" w:color="000000" w:fill="0070C0"/>
            <w:vAlign w:val="center"/>
            <w:hideMark/>
          </w:tcPr>
          <w:p w14:paraId="59C21F65"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073B4FF2"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640" w:type="dxa"/>
            <w:tcBorders>
              <w:top w:val="nil"/>
              <w:left w:val="nil"/>
              <w:bottom w:val="single" w:sz="4" w:space="0" w:color="auto"/>
              <w:right w:val="single" w:sz="4" w:space="0" w:color="auto"/>
            </w:tcBorders>
            <w:shd w:val="clear" w:color="000000" w:fill="0070C0"/>
            <w:vAlign w:val="center"/>
            <w:hideMark/>
          </w:tcPr>
          <w:p w14:paraId="097699C2"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660" w:type="dxa"/>
            <w:tcBorders>
              <w:top w:val="nil"/>
              <w:left w:val="nil"/>
              <w:bottom w:val="single" w:sz="4" w:space="0" w:color="auto"/>
              <w:right w:val="single" w:sz="4" w:space="0" w:color="auto"/>
            </w:tcBorders>
            <w:shd w:val="clear" w:color="000000" w:fill="0070C0"/>
            <w:vAlign w:val="center"/>
            <w:hideMark/>
          </w:tcPr>
          <w:p w14:paraId="25F56CB6"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535855A9"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r>
      <w:tr w:rsidR="007A6202" w:rsidRPr="007A6202" w14:paraId="1CCBC481" w14:textId="77777777" w:rsidTr="007A6202">
        <w:trPr>
          <w:trHeight w:val="315"/>
        </w:trPr>
        <w:tc>
          <w:tcPr>
            <w:tcW w:w="300" w:type="dxa"/>
            <w:tcBorders>
              <w:top w:val="nil"/>
              <w:left w:val="single" w:sz="4" w:space="0" w:color="auto"/>
              <w:bottom w:val="single" w:sz="4" w:space="0" w:color="auto"/>
              <w:right w:val="single" w:sz="4" w:space="0" w:color="auto"/>
            </w:tcBorders>
            <w:shd w:val="clear" w:color="000000" w:fill="FCD5B4"/>
            <w:vAlign w:val="center"/>
            <w:hideMark/>
          </w:tcPr>
          <w:p w14:paraId="37C8E26C" w14:textId="77777777" w:rsidR="007A6202" w:rsidRPr="007A6202" w:rsidRDefault="007A6202" w:rsidP="007A6202">
            <w:pPr>
              <w:spacing w:after="0" w:line="240" w:lineRule="auto"/>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Surveillance des MAPI</w:t>
            </w:r>
          </w:p>
        </w:tc>
        <w:tc>
          <w:tcPr>
            <w:tcW w:w="300" w:type="dxa"/>
            <w:tcBorders>
              <w:top w:val="nil"/>
              <w:left w:val="nil"/>
              <w:bottom w:val="single" w:sz="4" w:space="0" w:color="auto"/>
              <w:right w:val="single" w:sz="4" w:space="0" w:color="auto"/>
            </w:tcBorders>
            <w:shd w:val="clear" w:color="auto" w:fill="auto"/>
            <w:vAlign w:val="center"/>
            <w:hideMark/>
          </w:tcPr>
          <w:p w14:paraId="30A31E6E"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CD32997"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BEF7892"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3CF1567A"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18F4D35"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1919749"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0965ABBB"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C79E11A"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0ABD76D1"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2183F7A2"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EBFD52C"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0061D23A"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3CABB5C"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3828C6B"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251BE7C"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25057E2E"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5EC66A19"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520" w:type="dxa"/>
            <w:tcBorders>
              <w:top w:val="nil"/>
              <w:left w:val="nil"/>
              <w:bottom w:val="single" w:sz="4" w:space="0" w:color="auto"/>
              <w:right w:val="single" w:sz="4" w:space="0" w:color="auto"/>
            </w:tcBorders>
            <w:shd w:val="clear" w:color="auto" w:fill="auto"/>
            <w:vAlign w:val="center"/>
            <w:hideMark/>
          </w:tcPr>
          <w:p w14:paraId="7CE1348B"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4740" w:type="dxa"/>
            <w:tcBorders>
              <w:top w:val="nil"/>
              <w:left w:val="single" w:sz="4" w:space="0" w:color="auto"/>
              <w:bottom w:val="single" w:sz="4" w:space="0" w:color="auto"/>
              <w:right w:val="nil"/>
            </w:tcBorders>
            <w:shd w:val="clear" w:color="auto" w:fill="auto"/>
            <w:noWrap/>
            <w:vAlign w:val="bottom"/>
            <w:hideMark/>
          </w:tcPr>
          <w:p w14:paraId="66A9B52D"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79862C8"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520" w:type="dxa"/>
            <w:tcBorders>
              <w:top w:val="nil"/>
              <w:left w:val="nil"/>
              <w:bottom w:val="single" w:sz="4" w:space="0" w:color="auto"/>
              <w:right w:val="single" w:sz="4" w:space="0" w:color="auto"/>
            </w:tcBorders>
            <w:shd w:val="clear" w:color="auto" w:fill="auto"/>
            <w:noWrap/>
            <w:vAlign w:val="bottom"/>
            <w:hideMark/>
          </w:tcPr>
          <w:p w14:paraId="4C12478E"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20" w:type="dxa"/>
            <w:tcBorders>
              <w:top w:val="nil"/>
              <w:left w:val="nil"/>
              <w:bottom w:val="single" w:sz="4" w:space="0" w:color="auto"/>
              <w:right w:val="single" w:sz="4" w:space="0" w:color="auto"/>
            </w:tcBorders>
            <w:shd w:val="clear" w:color="auto" w:fill="auto"/>
            <w:noWrap/>
            <w:vAlign w:val="bottom"/>
            <w:hideMark/>
          </w:tcPr>
          <w:p w14:paraId="744FF590"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3A8C937E"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40" w:type="dxa"/>
            <w:tcBorders>
              <w:top w:val="nil"/>
              <w:left w:val="nil"/>
              <w:bottom w:val="single" w:sz="4" w:space="0" w:color="auto"/>
              <w:right w:val="nil"/>
            </w:tcBorders>
            <w:shd w:val="clear" w:color="auto" w:fill="auto"/>
            <w:noWrap/>
            <w:vAlign w:val="bottom"/>
            <w:hideMark/>
          </w:tcPr>
          <w:p w14:paraId="3E031E1E"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A73A78"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627AD1B4"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r>
      <w:tr w:rsidR="007A6202" w:rsidRPr="007A6202" w14:paraId="5659AF69" w14:textId="77777777" w:rsidTr="007A6202">
        <w:trPr>
          <w:trHeight w:val="315"/>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503E41BC"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Assurer la surveillance et la notification des cas de MAPI</w:t>
            </w:r>
          </w:p>
        </w:tc>
        <w:tc>
          <w:tcPr>
            <w:tcW w:w="300" w:type="dxa"/>
            <w:tcBorders>
              <w:top w:val="nil"/>
              <w:left w:val="nil"/>
              <w:bottom w:val="single" w:sz="4" w:space="0" w:color="auto"/>
              <w:right w:val="single" w:sz="4" w:space="0" w:color="auto"/>
            </w:tcBorders>
            <w:shd w:val="clear" w:color="auto" w:fill="auto"/>
            <w:vAlign w:val="center"/>
            <w:hideMark/>
          </w:tcPr>
          <w:p w14:paraId="7F6C9DF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4F4F05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3B3EFF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90A052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074F0B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142F810"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1337360"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DDE037E"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938B58B"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F9954E3"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85A5591"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C9171FF"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2CF00B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A5AD4A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99CEDA6"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455D11F"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0B44679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5A477AE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0341CDDA"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000000" w:fill="0070C0"/>
            <w:vAlign w:val="center"/>
            <w:hideMark/>
          </w:tcPr>
          <w:p w14:paraId="0E82DBF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4D3C8BC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620" w:type="dxa"/>
            <w:tcBorders>
              <w:top w:val="nil"/>
              <w:left w:val="nil"/>
              <w:bottom w:val="single" w:sz="4" w:space="0" w:color="auto"/>
              <w:right w:val="single" w:sz="4" w:space="0" w:color="auto"/>
            </w:tcBorders>
            <w:shd w:val="clear" w:color="000000" w:fill="0070C0"/>
            <w:vAlign w:val="center"/>
            <w:hideMark/>
          </w:tcPr>
          <w:p w14:paraId="26CB89B1"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696E25D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640" w:type="dxa"/>
            <w:tcBorders>
              <w:top w:val="nil"/>
              <w:left w:val="nil"/>
              <w:bottom w:val="single" w:sz="4" w:space="0" w:color="auto"/>
              <w:right w:val="single" w:sz="4" w:space="0" w:color="auto"/>
            </w:tcBorders>
            <w:shd w:val="clear" w:color="000000" w:fill="0070C0"/>
            <w:vAlign w:val="center"/>
            <w:hideMark/>
          </w:tcPr>
          <w:p w14:paraId="41AD869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660" w:type="dxa"/>
            <w:tcBorders>
              <w:top w:val="nil"/>
              <w:left w:val="nil"/>
              <w:bottom w:val="single" w:sz="4" w:space="0" w:color="auto"/>
              <w:right w:val="single" w:sz="4" w:space="0" w:color="auto"/>
            </w:tcBorders>
            <w:shd w:val="clear" w:color="000000" w:fill="0070C0"/>
            <w:vAlign w:val="center"/>
            <w:hideMark/>
          </w:tcPr>
          <w:p w14:paraId="3911032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5CB2E72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r>
      <w:tr w:rsidR="007A6202" w:rsidRPr="007A6202" w14:paraId="66E2C8AD" w14:textId="77777777" w:rsidTr="007A6202">
        <w:trPr>
          <w:trHeight w:val="315"/>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49AB217E"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Investiguer les cas de MAPI graves et majeures</w:t>
            </w:r>
          </w:p>
        </w:tc>
        <w:tc>
          <w:tcPr>
            <w:tcW w:w="300" w:type="dxa"/>
            <w:tcBorders>
              <w:top w:val="nil"/>
              <w:left w:val="nil"/>
              <w:bottom w:val="single" w:sz="4" w:space="0" w:color="auto"/>
              <w:right w:val="single" w:sz="4" w:space="0" w:color="auto"/>
            </w:tcBorders>
            <w:shd w:val="clear" w:color="auto" w:fill="auto"/>
            <w:vAlign w:val="center"/>
            <w:hideMark/>
          </w:tcPr>
          <w:p w14:paraId="4530AA2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6FC69AA"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C6E943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93A0788"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23FD3A8"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5A7B968"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E80C1C5"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C966720"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0FF182E"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54F89BC"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763AFC9"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65B9E9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3DFE84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FDE314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A152996"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8E9538E"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2A37564A"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27F6175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26EA693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000000" w:fill="0070C0"/>
            <w:vAlign w:val="center"/>
            <w:hideMark/>
          </w:tcPr>
          <w:p w14:paraId="09D3C33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1BF5EDF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620" w:type="dxa"/>
            <w:tcBorders>
              <w:top w:val="nil"/>
              <w:left w:val="nil"/>
              <w:bottom w:val="single" w:sz="4" w:space="0" w:color="auto"/>
              <w:right w:val="single" w:sz="4" w:space="0" w:color="auto"/>
            </w:tcBorders>
            <w:shd w:val="clear" w:color="000000" w:fill="0070C0"/>
            <w:vAlign w:val="center"/>
            <w:hideMark/>
          </w:tcPr>
          <w:p w14:paraId="44B6679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24B1877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640" w:type="dxa"/>
            <w:tcBorders>
              <w:top w:val="nil"/>
              <w:left w:val="nil"/>
              <w:bottom w:val="single" w:sz="4" w:space="0" w:color="auto"/>
              <w:right w:val="single" w:sz="4" w:space="0" w:color="auto"/>
            </w:tcBorders>
            <w:shd w:val="clear" w:color="000000" w:fill="0070C0"/>
            <w:vAlign w:val="center"/>
            <w:hideMark/>
          </w:tcPr>
          <w:p w14:paraId="49A6B81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660" w:type="dxa"/>
            <w:tcBorders>
              <w:top w:val="nil"/>
              <w:left w:val="nil"/>
              <w:bottom w:val="single" w:sz="4" w:space="0" w:color="auto"/>
              <w:right w:val="single" w:sz="4" w:space="0" w:color="auto"/>
            </w:tcBorders>
            <w:shd w:val="clear" w:color="000000" w:fill="0070C0"/>
            <w:vAlign w:val="center"/>
            <w:hideMark/>
          </w:tcPr>
          <w:p w14:paraId="1BF2599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3B632DDA"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r>
      <w:tr w:rsidR="007A6202" w:rsidRPr="007A6202" w14:paraId="7929D484" w14:textId="77777777" w:rsidTr="007A6202">
        <w:trPr>
          <w:trHeight w:val="315"/>
        </w:trPr>
        <w:tc>
          <w:tcPr>
            <w:tcW w:w="300" w:type="dxa"/>
            <w:tcBorders>
              <w:top w:val="nil"/>
              <w:left w:val="single" w:sz="4" w:space="0" w:color="auto"/>
              <w:bottom w:val="single" w:sz="4" w:space="0" w:color="auto"/>
              <w:right w:val="single" w:sz="4" w:space="0" w:color="auto"/>
            </w:tcBorders>
            <w:shd w:val="clear" w:color="000000" w:fill="FCD5B4"/>
            <w:vAlign w:val="center"/>
            <w:hideMark/>
          </w:tcPr>
          <w:p w14:paraId="253995CD" w14:textId="77777777" w:rsidR="007A6202" w:rsidRPr="007A6202" w:rsidRDefault="007A6202" w:rsidP="007A6202">
            <w:pPr>
              <w:spacing w:after="0" w:line="240" w:lineRule="auto"/>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Supervision</w:t>
            </w:r>
          </w:p>
        </w:tc>
        <w:tc>
          <w:tcPr>
            <w:tcW w:w="300" w:type="dxa"/>
            <w:tcBorders>
              <w:top w:val="nil"/>
              <w:left w:val="nil"/>
              <w:bottom w:val="single" w:sz="4" w:space="0" w:color="auto"/>
              <w:right w:val="single" w:sz="4" w:space="0" w:color="auto"/>
            </w:tcBorders>
            <w:shd w:val="clear" w:color="auto" w:fill="auto"/>
            <w:vAlign w:val="center"/>
            <w:hideMark/>
          </w:tcPr>
          <w:p w14:paraId="2D34A41A"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7884FFD"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23716EE2"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1B7A300"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0CF51B1C"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321DA810"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36C52BB4"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52A7394"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08A0D0C8"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C763E3C"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F3E3266"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0207283"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7D5BE04"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6DE782A8"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658C53C0"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375DC2B"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6B8C3B47"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520" w:type="dxa"/>
            <w:tcBorders>
              <w:top w:val="nil"/>
              <w:left w:val="nil"/>
              <w:bottom w:val="single" w:sz="4" w:space="0" w:color="auto"/>
              <w:right w:val="single" w:sz="4" w:space="0" w:color="auto"/>
            </w:tcBorders>
            <w:shd w:val="clear" w:color="auto" w:fill="auto"/>
            <w:vAlign w:val="center"/>
            <w:hideMark/>
          </w:tcPr>
          <w:p w14:paraId="7DCB14F1"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4740" w:type="dxa"/>
            <w:tcBorders>
              <w:top w:val="nil"/>
              <w:left w:val="single" w:sz="4" w:space="0" w:color="auto"/>
              <w:bottom w:val="single" w:sz="4" w:space="0" w:color="auto"/>
              <w:right w:val="nil"/>
            </w:tcBorders>
            <w:shd w:val="clear" w:color="auto" w:fill="auto"/>
            <w:noWrap/>
            <w:vAlign w:val="bottom"/>
            <w:hideMark/>
          </w:tcPr>
          <w:p w14:paraId="72EF4F05"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1B75B31"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520" w:type="dxa"/>
            <w:tcBorders>
              <w:top w:val="nil"/>
              <w:left w:val="nil"/>
              <w:bottom w:val="single" w:sz="4" w:space="0" w:color="auto"/>
              <w:right w:val="single" w:sz="4" w:space="0" w:color="auto"/>
            </w:tcBorders>
            <w:shd w:val="clear" w:color="auto" w:fill="auto"/>
            <w:noWrap/>
            <w:vAlign w:val="bottom"/>
            <w:hideMark/>
          </w:tcPr>
          <w:p w14:paraId="523241B0"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20" w:type="dxa"/>
            <w:tcBorders>
              <w:top w:val="nil"/>
              <w:left w:val="nil"/>
              <w:bottom w:val="single" w:sz="4" w:space="0" w:color="auto"/>
              <w:right w:val="single" w:sz="4" w:space="0" w:color="auto"/>
            </w:tcBorders>
            <w:shd w:val="clear" w:color="auto" w:fill="auto"/>
            <w:noWrap/>
            <w:vAlign w:val="bottom"/>
            <w:hideMark/>
          </w:tcPr>
          <w:p w14:paraId="6D0EE370"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6F382C1B"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40" w:type="dxa"/>
            <w:tcBorders>
              <w:top w:val="nil"/>
              <w:left w:val="nil"/>
              <w:bottom w:val="single" w:sz="4" w:space="0" w:color="auto"/>
              <w:right w:val="nil"/>
            </w:tcBorders>
            <w:shd w:val="clear" w:color="auto" w:fill="auto"/>
            <w:noWrap/>
            <w:vAlign w:val="bottom"/>
            <w:hideMark/>
          </w:tcPr>
          <w:p w14:paraId="590101B7"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6ABB7B4"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54B32F49"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r>
      <w:tr w:rsidR="007A6202" w:rsidRPr="007A6202" w14:paraId="5B4B5165" w14:textId="77777777" w:rsidTr="007A6202">
        <w:trPr>
          <w:trHeight w:val="529"/>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54CAB35A"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Superviser les acteurs des régions et des districts sur la mise en œuvre de l'introduction du vaccin Men A</w:t>
            </w:r>
          </w:p>
        </w:tc>
        <w:tc>
          <w:tcPr>
            <w:tcW w:w="300" w:type="dxa"/>
            <w:tcBorders>
              <w:top w:val="nil"/>
              <w:left w:val="nil"/>
              <w:bottom w:val="single" w:sz="4" w:space="0" w:color="auto"/>
              <w:right w:val="single" w:sz="4" w:space="0" w:color="auto"/>
            </w:tcBorders>
            <w:shd w:val="clear" w:color="auto" w:fill="auto"/>
            <w:vAlign w:val="center"/>
            <w:hideMark/>
          </w:tcPr>
          <w:p w14:paraId="7F4F770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695767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EEEC56A"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9185BF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68CA7C8"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D0DA56F"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F905DE0"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06E5050"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30BE32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14:paraId="5A16440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vAlign w:val="center"/>
            <w:hideMark/>
          </w:tcPr>
          <w:p w14:paraId="233DB4B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14A8BFA"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3E8B1D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0FB4B8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38DBD1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F9BA13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noWrap/>
            <w:vAlign w:val="bottom"/>
            <w:hideMark/>
          </w:tcPr>
          <w:p w14:paraId="408401C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000000" w:fill="0070C0"/>
            <w:vAlign w:val="center"/>
            <w:hideMark/>
          </w:tcPr>
          <w:p w14:paraId="23464BC6"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4740" w:type="dxa"/>
            <w:tcBorders>
              <w:top w:val="nil"/>
              <w:left w:val="single" w:sz="4" w:space="0" w:color="auto"/>
              <w:bottom w:val="single" w:sz="4" w:space="0" w:color="auto"/>
              <w:right w:val="single" w:sz="4" w:space="0" w:color="auto"/>
            </w:tcBorders>
            <w:shd w:val="clear" w:color="000000" w:fill="0070C0"/>
            <w:vAlign w:val="center"/>
            <w:hideMark/>
          </w:tcPr>
          <w:p w14:paraId="5AD5C22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5585EFC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0E4C0261"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1504045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5627C49D"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4EAEA5A8"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D160A15"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718D7841"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r>
      <w:tr w:rsidR="007A6202" w:rsidRPr="007A6202" w14:paraId="7E8D642F" w14:textId="77777777" w:rsidTr="007A6202">
        <w:trPr>
          <w:trHeight w:val="315"/>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737E6C3A" w14:textId="77777777" w:rsidR="007A6202" w:rsidRPr="007A6202" w:rsidRDefault="007A6202" w:rsidP="007A6202">
            <w:pPr>
              <w:spacing w:after="0" w:line="240" w:lineRule="auto"/>
              <w:rPr>
                <w:rFonts w:ascii="Arial" w:eastAsia="Times New Roman" w:hAnsi="Arial" w:cs="Arial"/>
                <w:sz w:val="20"/>
                <w:szCs w:val="20"/>
              </w:rPr>
            </w:pPr>
            <w:r w:rsidRPr="007A6202">
              <w:rPr>
                <w:rFonts w:ascii="Arial" w:eastAsia="Times New Roman" w:hAnsi="Arial" w:cs="Arial"/>
                <w:sz w:val="20"/>
                <w:szCs w:val="20"/>
              </w:rPr>
              <w:t>Réaliser des supervisions formatives à tous les niveaux.</w:t>
            </w:r>
          </w:p>
        </w:tc>
        <w:tc>
          <w:tcPr>
            <w:tcW w:w="300" w:type="dxa"/>
            <w:tcBorders>
              <w:top w:val="nil"/>
              <w:left w:val="nil"/>
              <w:bottom w:val="single" w:sz="4" w:space="0" w:color="auto"/>
              <w:right w:val="single" w:sz="4" w:space="0" w:color="auto"/>
            </w:tcBorders>
            <w:shd w:val="clear" w:color="auto" w:fill="auto"/>
            <w:vAlign w:val="center"/>
            <w:hideMark/>
          </w:tcPr>
          <w:p w14:paraId="540AD36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E5DB4D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BF0924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7294BC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64D90F3"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8BE8AD3"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0E0A49C"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517B3FC"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960B70C"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14:paraId="4E5B06E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vAlign w:val="center"/>
            <w:hideMark/>
          </w:tcPr>
          <w:p w14:paraId="15248098"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466154C"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B4BC26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46EA3D1"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38F6910"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FBE4002"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noWrap/>
            <w:vAlign w:val="bottom"/>
            <w:hideMark/>
          </w:tcPr>
          <w:p w14:paraId="40AA8B95"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vAlign w:val="center"/>
            <w:hideMark/>
          </w:tcPr>
          <w:p w14:paraId="69B99A89"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106A5795"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000000" w:fill="0070C0"/>
            <w:vAlign w:val="center"/>
            <w:hideMark/>
          </w:tcPr>
          <w:p w14:paraId="5AAEB27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7B024A8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000000" w:fill="0070C0"/>
            <w:vAlign w:val="center"/>
            <w:hideMark/>
          </w:tcPr>
          <w:p w14:paraId="21F35865"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0F92EBB1"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single" w:sz="4" w:space="0" w:color="auto"/>
            </w:tcBorders>
            <w:shd w:val="clear" w:color="000000" w:fill="0070C0"/>
            <w:vAlign w:val="center"/>
            <w:hideMark/>
          </w:tcPr>
          <w:p w14:paraId="1268A657"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53C2248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000000" w:fill="0070C0"/>
            <w:vAlign w:val="center"/>
            <w:hideMark/>
          </w:tcPr>
          <w:p w14:paraId="5A014A5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r>
      <w:tr w:rsidR="007A6202" w:rsidRPr="007A6202" w14:paraId="24196CBA" w14:textId="77777777" w:rsidTr="007A6202">
        <w:trPr>
          <w:trHeight w:val="315"/>
        </w:trPr>
        <w:tc>
          <w:tcPr>
            <w:tcW w:w="300" w:type="dxa"/>
            <w:tcBorders>
              <w:top w:val="nil"/>
              <w:left w:val="single" w:sz="4" w:space="0" w:color="auto"/>
              <w:bottom w:val="single" w:sz="4" w:space="0" w:color="auto"/>
              <w:right w:val="single" w:sz="4" w:space="0" w:color="auto"/>
            </w:tcBorders>
            <w:shd w:val="clear" w:color="000000" w:fill="FCD5B4"/>
            <w:vAlign w:val="center"/>
            <w:hideMark/>
          </w:tcPr>
          <w:p w14:paraId="11495FF4" w14:textId="77777777" w:rsidR="007A6202" w:rsidRPr="007A6202" w:rsidRDefault="007A6202" w:rsidP="007A6202">
            <w:pPr>
              <w:spacing w:after="0" w:line="240" w:lineRule="auto"/>
              <w:rPr>
                <w:rFonts w:ascii="Arial" w:eastAsia="Times New Roman" w:hAnsi="Arial" w:cs="Arial"/>
                <w:b/>
                <w:bCs/>
                <w:color w:val="000000"/>
                <w:sz w:val="20"/>
                <w:szCs w:val="20"/>
                <w:lang w:val="en-US"/>
              </w:rPr>
            </w:pPr>
            <w:proofErr w:type="spellStart"/>
            <w:r w:rsidRPr="007A6202">
              <w:rPr>
                <w:rFonts w:ascii="Arial" w:eastAsia="Times New Roman" w:hAnsi="Arial" w:cs="Arial"/>
                <w:b/>
                <w:bCs/>
                <w:color w:val="000000"/>
                <w:sz w:val="20"/>
                <w:szCs w:val="20"/>
                <w:lang w:val="en-US"/>
              </w:rPr>
              <w:t>Suivi</w:t>
            </w:r>
            <w:proofErr w:type="spellEnd"/>
            <w:r w:rsidRPr="007A6202">
              <w:rPr>
                <w:rFonts w:ascii="Arial" w:eastAsia="Times New Roman" w:hAnsi="Arial" w:cs="Arial"/>
                <w:b/>
                <w:bCs/>
                <w:color w:val="000000"/>
                <w:sz w:val="20"/>
                <w:szCs w:val="20"/>
                <w:lang w:val="en-US"/>
              </w:rPr>
              <w:t>/</w:t>
            </w:r>
            <w:proofErr w:type="spellStart"/>
            <w:r w:rsidRPr="007A6202">
              <w:rPr>
                <w:rFonts w:ascii="Arial" w:eastAsia="Times New Roman" w:hAnsi="Arial" w:cs="Arial"/>
                <w:b/>
                <w:bCs/>
                <w:color w:val="000000"/>
                <w:sz w:val="20"/>
                <w:szCs w:val="20"/>
                <w:lang w:val="en-US"/>
              </w:rPr>
              <w:t>évaluation</w:t>
            </w:r>
            <w:proofErr w:type="spellEnd"/>
          </w:p>
        </w:tc>
        <w:tc>
          <w:tcPr>
            <w:tcW w:w="300" w:type="dxa"/>
            <w:tcBorders>
              <w:top w:val="nil"/>
              <w:left w:val="nil"/>
              <w:bottom w:val="single" w:sz="4" w:space="0" w:color="auto"/>
              <w:right w:val="single" w:sz="4" w:space="0" w:color="auto"/>
            </w:tcBorders>
            <w:shd w:val="clear" w:color="auto" w:fill="auto"/>
            <w:vAlign w:val="center"/>
            <w:hideMark/>
          </w:tcPr>
          <w:p w14:paraId="46F2D74D"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6D3A7FA2"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83F61CF"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32983B0F"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51E87D7"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F4E1154"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00FBB5A3"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5373D3D4"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D924CE7"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09CF38B"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7037C2C2"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26376D36"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37657747"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4A9D9D48"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1BA7BFBB"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300" w:type="dxa"/>
            <w:tcBorders>
              <w:top w:val="nil"/>
              <w:left w:val="nil"/>
              <w:bottom w:val="single" w:sz="4" w:space="0" w:color="auto"/>
              <w:right w:val="single" w:sz="4" w:space="0" w:color="auto"/>
            </w:tcBorders>
            <w:shd w:val="clear" w:color="auto" w:fill="auto"/>
            <w:vAlign w:val="center"/>
            <w:hideMark/>
          </w:tcPr>
          <w:p w14:paraId="0D7323FB"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15380CC2"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520" w:type="dxa"/>
            <w:tcBorders>
              <w:top w:val="nil"/>
              <w:left w:val="nil"/>
              <w:bottom w:val="single" w:sz="4" w:space="0" w:color="auto"/>
              <w:right w:val="single" w:sz="4" w:space="0" w:color="auto"/>
            </w:tcBorders>
            <w:shd w:val="clear" w:color="auto" w:fill="auto"/>
            <w:vAlign w:val="center"/>
            <w:hideMark/>
          </w:tcPr>
          <w:p w14:paraId="224E2746" w14:textId="77777777" w:rsidR="007A6202" w:rsidRPr="007A6202" w:rsidRDefault="007A6202" w:rsidP="007A6202">
            <w:pPr>
              <w:spacing w:after="0" w:line="240" w:lineRule="auto"/>
              <w:jc w:val="center"/>
              <w:rPr>
                <w:rFonts w:ascii="Arial" w:eastAsia="Times New Roman" w:hAnsi="Arial" w:cs="Arial"/>
                <w:b/>
                <w:bCs/>
                <w:color w:val="000000"/>
                <w:sz w:val="20"/>
                <w:szCs w:val="20"/>
                <w:lang w:val="en-US"/>
              </w:rPr>
            </w:pPr>
            <w:r w:rsidRPr="007A6202">
              <w:rPr>
                <w:rFonts w:ascii="Arial" w:eastAsia="Times New Roman" w:hAnsi="Arial" w:cs="Arial"/>
                <w:b/>
                <w:bCs/>
                <w:color w:val="000000"/>
                <w:sz w:val="20"/>
                <w:szCs w:val="20"/>
                <w:lang w:val="en-US"/>
              </w:rPr>
              <w:t> </w:t>
            </w:r>
          </w:p>
        </w:tc>
        <w:tc>
          <w:tcPr>
            <w:tcW w:w="4740" w:type="dxa"/>
            <w:tcBorders>
              <w:top w:val="nil"/>
              <w:left w:val="single" w:sz="4" w:space="0" w:color="auto"/>
              <w:bottom w:val="single" w:sz="4" w:space="0" w:color="auto"/>
              <w:right w:val="nil"/>
            </w:tcBorders>
            <w:shd w:val="clear" w:color="auto" w:fill="auto"/>
            <w:noWrap/>
            <w:vAlign w:val="bottom"/>
            <w:hideMark/>
          </w:tcPr>
          <w:p w14:paraId="2B457622"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2D1B7B1"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520" w:type="dxa"/>
            <w:tcBorders>
              <w:top w:val="nil"/>
              <w:left w:val="nil"/>
              <w:bottom w:val="single" w:sz="4" w:space="0" w:color="auto"/>
              <w:right w:val="single" w:sz="4" w:space="0" w:color="auto"/>
            </w:tcBorders>
            <w:shd w:val="clear" w:color="auto" w:fill="auto"/>
            <w:noWrap/>
            <w:vAlign w:val="bottom"/>
            <w:hideMark/>
          </w:tcPr>
          <w:p w14:paraId="6280C3C3"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20" w:type="dxa"/>
            <w:tcBorders>
              <w:top w:val="nil"/>
              <w:left w:val="nil"/>
              <w:bottom w:val="single" w:sz="4" w:space="0" w:color="auto"/>
              <w:right w:val="single" w:sz="4" w:space="0" w:color="auto"/>
            </w:tcBorders>
            <w:shd w:val="clear" w:color="auto" w:fill="auto"/>
            <w:noWrap/>
            <w:vAlign w:val="bottom"/>
            <w:hideMark/>
          </w:tcPr>
          <w:p w14:paraId="00E2EE1B"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1CD52241"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40" w:type="dxa"/>
            <w:tcBorders>
              <w:top w:val="nil"/>
              <w:left w:val="nil"/>
              <w:bottom w:val="single" w:sz="4" w:space="0" w:color="auto"/>
              <w:right w:val="nil"/>
            </w:tcBorders>
            <w:shd w:val="clear" w:color="auto" w:fill="auto"/>
            <w:noWrap/>
            <w:vAlign w:val="bottom"/>
            <w:hideMark/>
          </w:tcPr>
          <w:p w14:paraId="378FE40B"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62C4377"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14:paraId="0B24F6B6" w14:textId="77777777" w:rsidR="007A6202" w:rsidRPr="007A6202" w:rsidRDefault="007A6202" w:rsidP="007A6202">
            <w:pPr>
              <w:spacing w:after="0" w:line="240" w:lineRule="auto"/>
              <w:rPr>
                <w:rFonts w:ascii="Calibri" w:eastAsia="Times New Roman" w:hAnsi="Calibri" w:cs="Times New Roman"/>
                <w:color w:val="000000"/>
                <w:lang w:val="en-US"/>
              </w:rPr>
            </w:pPr>
            <w:r w:rsidRPr="007A6202">
              <w:rPr>
                <w:rFonts w:ascii="Calibri" w:eastAsia="Times New Roman" w:hAnsi="Calibri" w:cs="Times New Roman"/>
                <w:color w:val="000000"/>
                <w:lang w:val="en-US"/>
              </w:rPr>
              <w:t> </w:t>
            </w:r>
          </w:p>
        </w:tc>
      </w:tr>
      <w:tr w:rsidR="007A6202" w:rsidRPr="007A6202" w14:paraId="7C2DDADF" w14:textId="77777777" w:rsidTr="007A6202">
        <w:trPr>
          <w:trHeight w:val="315"/>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7E6CCF6B"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 xml:space="preserve">Suivre l’évolution des couvertures vaccinales du </w:t>
            </w:r>
            <w:proofErr w:type="spellStart"/>
            <w:r w:rsidRPr="007A6202">
              <w:rPr>
                <w:rFonts w:ascii="Arial" w:eastAsia="Times New Roman" w:hAnsi="Arial" w:cs="Arial"/>
                <w:color w:val="000000"/>
                <w:sz w:val="20"/>
                <w:szCs w:val="20"/>
              </w:rPr>
              <w:t>MenA</w:t>
            </w:r>
            <w:proofErr w:type="spellEnd"/>
          </w:p>
        </w:tc>
        <w:tc>
          <w:tcPr>
            <w:tcW w:w="300" w:type="dxa"/>
            <w:tcBorders>
              <w:top w:val="nil"/>
              <w:left w:val="nil"/>
              <w:bottom w:val="single" w:sz="4" w:space="0" w:color="auto"/>
              <w:right w:val="single" w:sz="4" w:space="0" w:color="auto"/>
            </w:tcBorders>
            <w:shd w:val="clear" w:color="auto" w:fill="auto"/>
            <w:vAlign w:val="center"/>
            <w:hideMark/>
          </w:tcPr>
          <w:p w14:paraId="2F5E306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B730AD3"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77317B9"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561CA3B"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39811D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BF1988E"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E7680E9"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33C584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D12F8A6"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BD9F13D"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33089172"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AC0858C"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6D04278"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E92E40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4432395"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EB8DDB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051DFC50"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6A654C32"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4B2910C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14:paraId="01756A61"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107EB4AD"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620" w:type="dxa"/>
            <w:tcBorders>
              <w:top w:val="nil"/>
              <w:left w:val="nil"/>
              <w:bottom w:val="single" w:sz="4" w:space="0" w:color="auto"/>
              <w:right w:val="single" w:sz="4" w:space="0" w:color="auto"/>
            </w:tcBorders>
            <w:shd w:val="clear" w:color="000000" w:fill="0070C0"/>
            <w:vAlign w:val="center"/>
            <w:hideMark/>
          </w:tcPr>
          <w:p w14:paraId="67E6157B"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00D303B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640" w:type="dxa"/>
            <w:tcBorders>
              <w:top w:val="nil"/>
              <w:left w:val="nil"/>
              <w:bottom w:val="single" w:sz="4" w:space="0" w:color="auto"/>
              <w:right w:val="single" w:sz="4" w:space="0" w:color="auto"/>
            </w:tcBorders>
            <w:shd w:val="clear" w:color="000000" w:fill="0070C0"/>
            <w:vAlign w:val="center"/>
            <w:hideMark/>
          </w:tcPr>
          <w:p w14:paraId="3A422E31"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660" w:type="dxa"/>
            <w:tcBorders>
              <w:top w:val="nil"/>
              <w:left w:val="nil"/>
              <w:bottom w:val="single" w:sz="4" w:space="0" w:color="auto"/>
              <w:right w:val="single" w:sz="4" w:space="0" w:color="auto"/>
            </w:tcBorders>
            <w:shd w:val="clear" w:color="000000" w:fill="0070C0"/>
            <w:vAlign w:val="center"/>
            <w:hideMark/>
          </w:tcPr>
          <w:p w14:paraId="17F2D5D0"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5A013A7E"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r>
      <w:tr w:rsidR="007A6202" w:rsidRPr="007A6202" w14:paraId="15562384" w14:textId="77777777" w:rsidTr="007A6202">
        <w:trPr>
          <w:trHeight w:val="30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06329AD2"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 xml:space="preserve">Suivre l’évolution des enfants non vaccinés au </w:t>
            </w:r>
            <w:proofErr w:type="spellStart"/>
            <w:r w:rsidRPr="007A6202">
              <w:rPr>
                <w:rFonts w:ascii="Arial" w:eastAsia="Times New Roman" w:hAnsi="Arial" w:cs="Arial"/>
                <w:color w:val="000000"/>
                <w:sz w:val="20"/>
                <w:szCs w:val="20"/>
              </w:rPr>
              <w:t>MenA</w:t>
            </w:r>
            <w:proofErr w:type="spellEnd"/>
          </w:p>
        </w:tc>
        <w:tc>
          <w:tcPr>
            <w:tcW w:w="300" w:type="dxa"/>
            <w:tcBorders>
              <w:top w:val="nil"/>
              <w:left w:val="nil"/>
              <w:bottom w:val="single" w:sz="4" w:space="0" w:color="auto"/>
              <w:right w:val="single" w:sz="4" w:space="0" w:color="auto"/>
            </w:tcBorders>
            <w:shd w:val="clear" w:color="auto" w:fill="auto"/>
            <w:vAlign w:val="center"/>
            <w:hideMark/>
          </w:tcPr>
          <w:p w14:paraId="5E6A1CDD"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7E23B6E"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D0EA914"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6792DFF" w14:textId="77777777" w:rsidR="007A6202" w:rsidRPr="007A6202" w:rsidRDefault="007A6202" w:rsidP="007A6202">
            <w:pPr>
              <w:spacing w:after="0" w:line="240" w:lineRule="auto"/>
              <w:jc w:val="center"/>
              <w:rPr>
                <w:rFonts w:ascii="Arial" w:eastAsia="Times New Roman" w:hAnsi="Arial" w:cs="Arial"/>
                <w:b/>
                <w:bCs/>
                <w:color w:val="000000"/>
                <w:sz w:val="20"/>
                <w:szCs w:val="20"/>
              </w:rPr>
            </w:pPr>
            <w:r w:rsidRPr="007A6202">
              <w:rPr>
                <w:rFonts w:ascii="Arial" w:eastAsia="Times New Roman" w:hAnsi="Arial" w:cs="Arial"/>
                <w:b/>
                <w:bCs/>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1E65F4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DE25094"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E3A2E8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917FF69"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8AE171E"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9B9A7AC"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262602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530F9CDF"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901F5A6"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7B39A496"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D6C130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6234CE8"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734A5E3C"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14:paraId="070E0A9A"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4740" w:type="dxa"/>
            <w:tcBorders>
              <w:top w:val="nil"/>
              <w:left w:val="single" w:sz="4" w:space="0" w:color="auto"/>
              <w:bottom w:val="single" w:sz="4" w:space="0" w:color="auto"/>
              <w:right w:val="nil"/>
            </w:tcBorders>
            <w:shd w:val="clear" w:color="auto" w:fill="auto"/>
            <w:noWrap/>
            <w:vAlign w:val="bottom"/>
            <w:hideMark/>
          </w:tcPr>
          <w:p w14:paraId="40B9718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14:paraId="254497F1"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520" w:type="dxa"/>
            <w:tcBorders>
              <w:top w:val="nil"/>
              <w:left w:val="nil"/>
              <w:bottom w:val="single" w:sz="4" w:space="0" w:color="auto"/>
              <w:right w:val="single" w:sz="4" w:space="0" w:color="auto"/>
            </w:tcBorders>
            <w:shd w:val="clear" w:color="000000" w:fill="0070C0"/>
            <w:vAlign w:val="center"/>
            <w:hideMark/>
          </w:tcPr>
          <w:p w14:paraId="5385BADD"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620" w:type="dxa"/>
            <w:tcBorders>
              <w:top w:val="nil"/>
              <w:left w:val="nil"/>
              <w:bottom w:val="single" w:sz="4" w:space="0" w:color="auto"/>
              <w:right w:val="single" w:sz="4" w:space="0" w:color="auto"/>
            </w:tcBorders>
            <w:shd w:val="clear" w:color="000000" w:fill="0070C0"/>
            <w:vAlign w:val="center"/>
            <w:hideMark/>
          </w:tcPr>
          <w:p w14:paraId="4C5E809C"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6078AFB8"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640" w:type="dxa"/>
            <w:tcBorders>
              <w:top w:val="nil"/>
              <w:left w:val="nil"/>
              <w:bottom w:val="single" w:sz="4" w:space="0" w:color="auto"/>
              <w:right w:val="single" w:sz="4" w:space="0" w:color="auto"/>
            </w:tcBorders>
            <w:shd w:val="clear" w:color="000000" w:fill="0070C0"/>
            <w:vAlign w:val="center"/>
            <w:hideMark/>
          </w:tcPr>
          <w:p w14:paraId="10FA17E3"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660" w:type="dxa"/>
            <w:tcBorders>
              <w:top w:val="nil"/>
              <w:left w:val="nil"/>
              <w:bottom w:val="single" w:sz="4" w:space="0" w:color="auto"/>
              <w:right w:val="single" w:sz="4" w:space="0" w:color="auto"/>
            </w:tcBorders>
            <w:shd w:val="clear" w:color="000000" w:fill="0070C0"/>
            <w:vAlign w:val="center"/>
            <w:hideMark/>
          </w:tcPr>
          <w:p w14:paraId="65732479"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c>
          <w:tcPr>
            <w:tcW w:w="600" w:type="dxa"/>
            <w:tcBorders>
              <w:top w:val="nil"/>
              <w:left w:val="nil"/>
              <w:bottom w:val="single" w:sz="4" w:space="0" w:color="auto"/>
              <w:right w:val="single" w:sz="4" w:space="0" w:color="auto"/>
            </w:tcBorders>
            <w:shd w:val="clear" w:color="000000" w:fill="0070C0"/>
            <w:vAlign w:val="center"/>
            <w:hideMark/>
          </w:tcPr>
          <w:p w14:paraId="0D4B1AF7"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r>
      <w:tr w:rsidR="007A6202" w:rsidRPr="007A6202" w14:paraId="7DF98889" w14:textId="77777777" w:rsidTr="007A6202">
        <w:trPr>
          <w:trHeight w:val="33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249D31C2" w14:textId="77777777" w:rsidR="007A6202" w:rsidRPr="007A6202" w:rsidRDefault="007A6202" w:rsidP="007A6202">
            <w:pPr>
              <w:spacing w:after="0" w:line="240" w:lineRule="auto"/>
              <w:rPr>
                <w:rFonts w:ascii="Arial" w:eastAsia="Times New Roman" w:hAnsi="Arial" w:cs="Arial"/>
                <w:color w:val="000000"/>
                <w:sz w:val="20"/>
                <w:szCs w:val="20"/>
              </w:rPr>
            </w:pPr>
            <w:r w:rsidRPr="007A6202">
              <w:rPr>
                <w:rFonts w:ascii="Arial" w:eastAsia="Times New Roman" w:hAnsi="Arial" w:cs="Arial"/>
                <w:color w:val="000000"/>
                <w:sz w:val="20"/>
                <w:szCs w:val="20"/>
              </w:rPr>
              <w:t xml:space="preserve">Réaliser une évaluation post-introduction du </w:t>
            </w:r>
            <w:proofErr w:type="spellStart"/>
            <w:r w:rsidRPr="007A6202">
              <w:rPr>
                <w:rFonts w:ascii="Arial" w:eastAsia="Times New Roman" w:hAnsi="Arial" w:cs="Arial"/>
                <w:color w:val="000000"/>
                <w:sz w:val="20"/>
                <w:szCs w:val="20"/>
              </w:rPr>
              <w:t>MenAfriVac</w:t>
            </w:r>
            <w:proofErr w:type="spellEnd"/>
          </w:p>
        </w:tc>
        <w:tc>
          <w:tcPr>
            <w:tcW w:w="300" w:type="dxa"/>
            <w:tcBorders>
              <w:top w:val="nil"/>
              <w:left w:val="nil"/>
              <w:bottom w:val="single" w:sz="4" w:space="0" w:color="auto"/>
              <w:right w:val="single" w:sz="4" w:space="0" w:color="auto"/>
            </w:tcBorders>
            <w:shd w:val="clear" w:color="auto" w:fill="auto"/>
            <w:noWrap/>
            <w:vAlign w:val="center"/>
            <w:hideMark/>
          </w:tcPr>
          <w:p w14:paraId="3D8A98CC" w14:textId="77777777" w:rsidR="007A6202" w:rsidRPr="007A6202" w:rsidRDefault="007A6202" w:rsidP="007A6202">
            <w:pPr>
              <w:spacing w:after="0" w:line="240" w:lineRule="auto"/>
              <w:jc w:val="both"/>
              <w:rPr>
                <w:rFonts w:ascii="Times New Roman" w:eastAsia="Times New Roman" w:hAnsi="Times New Roman" w:cs="Times New Roman"/>
                <w:color w:val="000000"/>
                <w:sz w:val="24"/>
                <w:szCs w:val="24"/>
              </w:rPr>
            </w:pPr>
            <w:r w:rsidRPr="007A6202">
              <w:rPr>
                <w:rFonts w:ascii="Times New Roman" w:eastAsia="Times New Roman" w:hAnsi="Times New Roman" w:cs="Times New Roman"/>
                <w:color w:val="000000"/>
                <w:sz w:val="24"/>
                <w:szCs w:val="24"/>
              </w:rPr>
              <w:t> </w:t>
            </w:r>
          </w:p>
        </w:tc>
        <w:tc>
          <w:tcPr>
            <w:tcW w:w="300" w:type="dxa"/>
            <w:tcBorders>
              <w:top w:val="nil"/>
              <w:left w:val="nil"/>
              <w:bottom w:val="single" w:sz="4" w:space="0" w:color="auto"/>
              <w:right w:val="single" w:sz="4" w:space="0" w:color="auto"/>
            </w:tcBorders>
            <w:shd w:val="clear" w:color="auto" w:fill="auto"/>
            <w:noWrap/>
            <w:vAlign w:val="bottom"/>
            <w:hideMark/>
          </w:tcPr>
          <w:p w14:paraId="0914A23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noWrap/>
            <w:vAlign w:val="bottom"/>
            <w:hideMark/>
          </w:tcPr>
          <w:p w14:paraId="77A055EC"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noWrap/>
            <w:vAlign w:val="bottom"/>
            <w:hideMark/>
          </w:tcPr>
          <w:p w14:paraId="5D0D2A2E"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noWrap/>
            <w:vAlign w:val="bottom"/>
            <w:hideMark/>
          </w:tcPr>
          <w:p w14:paraId="5D1812D5"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noWrap/>
            <w:vAlign w:val="bottom"/>
            <w:hideMark/>
          </w:tcPr>
          <w:p w14:paraId="7F97535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noWrap/>
            <w:vAlign w:val="bottom"/>
            <w:hideMark/>
          </w:tcPr>
          <w:p w14:paraId="6B6501E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noWrap/>
            <w:vAlign w:val="bottom"/>
            <w:hideMark/>
          </w:tcPr>
          <w:p w14:paraId="1D06D7E8"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noWrap/>
            <w:vAlign w:val="bottom"/>
            <w:hideMark/>
          </w:tcPr>
          <w:p w14:paraId="2A95A2C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noWrap/>
            <w:vAlign w:val="bottom"/>
            <w:hideMark/>
          </w:tcPr>
          <w:p w14:paraId="49931279"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noWrap/>
            <w:vAlign w:val="bottom"/>
            <w:hideMark/>
          </w:tcPr>
          <w:p w14:paraId="2A3885CC"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noWrap/>
            <w:vAlign w:val="bottom"/>
            <w:hideMark/>
          </w:tcPr>
          <w:p w14:paraId="5571B4C8"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noWrap/>
            <w:vAlign w:val="bottom"/>
            <w:hideMark/>
          </w:tcPr>
          <w:p w14:paraId="0631360D"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noWrap/>
            <w:vAlign w:val="bottom"/>
            <w:hideMark/>
          </w:tcPr>
          <w:p w14:paraId="28F33896"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noWrap/>
            <w:vAlign w:val="bottom"/>
            <w:hideMark/>
          </w:tcPr>
          <w:p w14:paraId="15CE9E3F"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300" w:type="dxa"/>
            <w:tcBorders>
              <w:top w:val="nil"/>
              <w:left w:val="nil"/>
              <w:bottom w:val="single" w:sz="4" w:space="0" w:color="auto"/>
              <w:right w:val="single" w:sz="4" w:space="0" w:color="auto"/>
            </w:tcBorders>
            <w:shd w:val="clear" w:color="auto" w:fill="auto"/>
            <w:noWrap/>
            <w:vAlign w:val="bottom"/>
            <w:hideMark/>
          </w:tcPr>
          <w:p w14:paraId="3299A2DD"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4B09D92B"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53DD1B24"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4740" w:type="dxa"/>
            <w:tcBorders>
              <w:top w:val="nil"/>
              <w:left w:val="single" w:sz="4" w:space="0" w:color="auto"/>
              <w:bottom w:val="single" w:sz="4" w:space="0" w:color="auto"/>
              <w:right w:val="nil"/>
            </w:tcBorders>
            <w:shd w:val="clear" w:color="auto" w:fill="auto"/>
            <w:vAlign w:val="bottom"/>
            <w:hideMark/>
          </w:tcPr>
          <w:p w14:paraId="646709B8"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FECC949"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14:paraId="19F2CF8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14:paraId="130F8DD7"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56C11BE3"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4957C8CD"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7BF4B8C" w14:textId="77777777" w:rsidR="007A6202" w:rsidRPr="007A6202" w:rsidRDefault="007A6202" w:rsidP="007A6202">
            <w:pPr>
              <w:spacing w:after="0" w:line="240" w:lineRule="auto"/>
              <w:rPr>
                <w:rFonts w:ascii="Calibri" w:eastAsia="Times New Roman" w:hAnsi="Calibri" w:cs="Times New Roman"/>
                <w:color w:val="000000"/>
              </w:rPr>
            </w:pPr>
            <w:r w:rsidRPr="007A6202">
              <w:rPr>
                <w:rFonts w:ascii="Calibri" w:eastAsia="Times New Roman" w:hAnsi="Calibri" w:cs="Times New Roman"/>
                <w:color w:val="000000"/>
              </w:rPr>
              <w:t> </w:t>
            </w:r>
          </w:p>
        </w:tc>
        <w:tc>
          <w:tcPr>
            <w:tcW w:w="600" w:type="dxa"/>
            <w:tcBorders>
              <w:top w:val="nil"/>
              <w:left w:val="nil"/>
              <w:bottom w:val="single" w:sz="4" w:space="0" w:color="auto"/>
              <w:right w:val="single" w:sz="4" w:space="0" w:color="auto"/>
            </w:tcBorders>
            <w:shd w:val="clear" w:color="000000" w:fill="0070C0"/>
            <w:vAlign w:val="center"/>
            <w:hideMark/>
          </w:tcPr>
          <w:p w14:paraId="10C202FE" w14:textId="77777777" w:rsidR="007A6202" w:rsidRPr="007A6202" w:rsidRDefault="007A6202" w:rsidP="007A6202">
            <w:pPr>
              <w:spacing w:after="0" w:line="240" w:lineRule="auto"/>
              <w:jc w:val="center"/>
              <w:rPr>
                <w:rFonts w:ascii="Arial" w:eastAsia="Times New Roman" w:hAnsi="Arial" w:cs="Arial"/>
                <w:color w:val="538DD5"/>
                <w:sz w:val="20"/>
                <w:szCs w:val="20"/>
              </w:rPr>
            </w:pPr>
            <w:r w:rsidRPr="007A6202">
              <w:rPr>
                <w:rFonts w:ascii="Arial" w:eastAsia="Times New Roman" w:hAnsi="Arial" w:cs="Arial"/>
                <w:color w:val="538DD5"/>
                <w:sz w:val="20"/>
                <w:szCs w:val="20"/>
              </w:rPr>
              <w:t> </w:t>
            </w:r>
          </w:p>
        </w:tc>
      </w:tr>
    </w:tbl>
    <w:p w14:paraId="29D43035" w14:textId="77777777" w:rsidR="007A6202" w:rsidRDefault="007A6202" w:rsidP="008F7946">
      <w:pPr>
        <w:spacing w:after="0" w:line="276" w:lineRule="auto"/>
        <w:jc w:val="both"/>
        <w:rPr>
          <w:rFonts w:ascii="Arial" w:hAnsi="Arial" w:cs="Arial"/>
          <w:sz w:val="24"/>
          <w:szCs w:val="24"/>
        </w:rPr>
      </w:pPr>
    </w:p>
    <w:p w14:paraId="41B0DE0E" w14:textId="77777777" w:rsidR="00F31A64" w:rsidRDefault="00F31A64" w:rsidP="008F7946">
      <w:pPr>
        <w:spacing w:after="0" w:line="276" w:lineRule="auto"/>
        <w:jc w:val="both"/>
        <w:rPr>
          <w:rFonts w:ascii="Arial" w:hAnsi="Arial" w:cs="Arial"/>
          <w:sz w:val="24"/>
          <w:szCs w:val="24"/>
        </w:rPr>
      </w:pPr>
    </w:p>
    <w:p w14:paraId="3943A18B" w14:textId="77777777" w:rsidR="00F31A64" w:rsidRDefault="00F31A64" w:rsidP="008F7946">
      <w:pPr>
        <w:spacing w:after="0" w:line="276" w:lineRule="auto"/>
        <w:jc w:val="both"/>
        <w:rPr>
          <w:rFonts w:ascii="Arial" w:hAnsi="Arial" w:cs="Arial"/>
          <w:sz w:val="24"/>
          <w:szCs w:val="24"/>
        </w:rPr>
      </w:pPr>
    </w:p>
    <w:p w14:paraId="72991EE5" w14:textId="77777777" w:rsidR="00F31A64" w:rsidRDefault="00F31A64" w:rsidP="008F7946">
      <w:pPr>
        <w:spacing w:after="0" w:line="276" w:lineRule="auto"/>
        <w:jc w:val="both"/>
        <w:rPr>
          <w:rFonts w:ascii="Arial" w:hAnsi="Arial" w:cs="Arial"/>
          <w:sz w:val="24"/>
          <w:szCs w:val="24"/>
        </w:rPr>
      </w:pPr>
    </w:p>
    <w:p w14:paraId="77432961" w14:textId="77777777" w:rsidR="00F31A64" w:rsidRDefault="00F31A64" w:rsidP="008F7946">
      <w:pPr>
        <w:spacing w:after="0" w:line="276" w:lineRule="auto"/>
        <w:jc w:val="both"/>
        <w:rPr>
          <w:rFonts w:ascii="Arial" w:hAnsi="Arial" w:cs="Arial"/>
          <w:sz w:val="24"/>
          <w:szCs w:val="24"/>
        </w:rPr>
      </w:pPr>
    </w:p>
    <w:p w14:paraId="6697678C" w14:textId="77777777" w:rsidR="00F31A64" w:rsidRDefault="00F31A64" w:rsidP="008F7946">
      <w:pPr>
        <w:spacing w:after="0" w:line="276" w:lineRule="auto"/>
        <w:jc w:val="both"/>
        <w:rPr>
          <w:rFonts w:ascii="Arial" w:hAnsi="Arial" w:cs="Arial"/>
          <w:sz w:val="24"/>
          <w:szCs w:val="24"/>
        </w:rPr>
      </w:pPr>
    </w:p>
    <w:p w14:paraId="596C42B2" w14:textId="77777777" w:rsidR="00F31A64" w:rsidRDefault="00F31A64" w:rsidP="008F7946">
      <w:pPr>
        <w:spacing w:after="0" w:line="276" w:lineRule="auto"/>
        <w:jc w:val="both"/>
        <w:rPr>
          <w:rFonts w:ascii="Arial" w:hAnsi="Arial" w:cs="Arial"/>
          <w:sz w:val="24"/>
          <w:szCs w:val="24"/>
        </w:rPr>
      </w:pPr>
    </w:p>
    <w:p w14:paraId="29478287" w14:textId="77777777" w:rsidR="00F31A64" w:rsidRDefault="00F31A64" w:rsidP="008F7946">
      <w:pPr>
        <w:spacing w:after="0" w:line="276" w:lineRule="auto"/>
        <w:jc w:val="both"/>
        <w:rPr>
          <w:rFonts w:ascii="Arial" w:hAnsi="Arial" w:cs="Arial"/>
          <w:sz w:val="24"/>
          <w:szCs w:val="24"/>
        </w:rPr>
      </w:pPr>
    </w:p>
    <w:p w14:paraId="3767430B" w14:textId="77777777" w:rsidR="00F31A64" w:rsidRDefault="00F31A64" w:rsidP="008F7946">
      <w:pPr>
        <w:spacing w:after="0" w:line="276" w:lineRule="auto"/>
        <w:jc w:val="both"/>
        <w:rPr>
          <w:rFonts w:ascii="Arial" w:hAnsi="Arial" w:cs="Arial"/>
          <w:sz w:val="24"/>
          <w:szCs w:val="24"/>
        </w:rPr>
      </w:pPr>
    </w:p>
    <w:p w14:paraId="0F83DA36" w14:textId="77777777" w:rsidR="00F31A64" w:rsidRDefault="00F31A64" w:rsidP="008F7946">
      <w:pPr>
        <w:spacing w:after="0" w:line="276" w:lineRule="auto"/>
        <w:jc w:val="both"/>
        <w:rPr>
          <w:rFonts w:ascii="Arial" w:hAnsi="Arial" w:cs="Arial"/>
          <w:sz w:val="24"/>
          <w:szCs w:val="24"/>
        </w:rPr>
      </w:pPr>
    </w:p>
    <w:p w14:paraId="5056FB98" w14:textId="77777777" w:rsidR="00F31A64" w:rsidRDefault="00F31A64" w:rsidP="008F7946">
      <w:pPr>
        <w:spacing w:after="0" w:line="276" w:lineRule="auto"/>
        <w:jc w:val="both"/>
        <w:rPr>
          <w:rFonts w:ascii="Arial" w:hAnsi="Arial" w:cs="Arial"/>
          <w:sz w:val="24"/>
          <w:szCs w:val="24"/>
        </w:rPr>
      </w:pPr>
    </w:p>
    <w:p w14:paraId="33FED5FA" w14:textId="77777777" w:rsidR="00F31A64" w:rsidRDefault="00F31A64" w:rsidP="008F7946">
      <w:pPr>
        <w:spacing w:after="0" w:line="276" w:lineRule="auto"/>
        <w:jc w:val="both"/>
        <w:rPr>
          <w:rFonts w:ascii="Arial" w:hAnsi="Arial" w:cs="Arial"/>
          <w:sz w:val="24"/>
          <w:szCs w:val="24"/>
        </w:rPr>
      </w:pPr>
    </w:p>
    <w:p w14:paraId="5263B6E7" w14:textId="77777777" w:rsidR="00F31A64" w:rsidRDefault="00F31A64" w:rsidP="008F7946">
      <w:pPr>
        <w:spacing w:after="0" w:line="276" w:lineRule="auto"/>
        <w:jc w:val="both"/>
        <w:rPr>
          <w:rFonts w:ascii="Arial" w:hAnsi="Arial" w:cs="Arial"/>
          <w:sz w:val="24"/>
          <w:szCs w:val="24"/>
        </w:rPr>
      </w:pPr>
    </w:p>
    <w:p w14:paraId="566CA903" w14:textId="77777777" w:rsidR="00F31A64" w:rsidRDefault="00F31A64" w:rsidP="008F7946">
      <w:pPr>
        <w:spacing w:after="0" w:line="276" w:lineRule="auto"/>
        <w:jc w:val="both"/>
        <w:rPr>
          <w:rFonts w:ascii="Arial" w:hAnsi="Arial" w:cs="Arial"/>
          <w:sz w:val="24"/>
          <w:szCs w:val="24"/>
        </w:rPr>
      </w:pPr>
    </w:p>
    <w:p w14:paraId="219CC3EA" w14:textId="77777777" w:rsidR="00F31A64" w:rsidRDefault="00F31A64" w:rsidP="008F7946">
      <w:pPr>
        <w:spacing w:after="0" w:line="276" w:lineRule="auto"/>
        <w:jc w:val="both"/>
        <w:rPr>
          <w:rFonts w:ascii="Arial" w:hAnsi="Arial" w:cs="Arial"/>
          <w:sz w:val="24"/>
          <w:szCs w:val="24"/>
        </w:rPr>
      </w:pPr>
    </w:p>
    <w:p w14:paraId="1614AA19" w14:textId="77777777" w:rsidR="00F31A64" w:rsidRDefault="00F31A64" w:rsidP="008F7946">
      <w:pPr>
        <w:spacing w:after="0" w:line="276" w:lineRule="auto"/>
        <w:jc w:val="both"/>
        <w:rPr>
          <w:rFonts w:ascii="Arial" w:hAnsi="Arial" w:cs="Arial"/>
          <w:sz w:val="24"/>
          <w:szCs w:val="24"/>
        </w:rPr>
      </w:pPr>
    </w:p>
    <w:p w14:paraId="31CE3C80" w14:textId="77777777" w:rsidR="00F31A64" w:rsidRDefault="00F31A64" w:rsidP="008F7946">
      <w:pPr>
        <w:spacing w:after="0" w:line="276" w:lineRule="auto"/>
        <w:jc w:val="both"/>
        <w:rPr>
          <w:rFonts w:ascii="Arial" w:hAnsi="Arial" w:cs="Arial"/>
          <w:sz w:val="24"/>
          <w:szCs w:val="24"/>
        </w:rPr>
      </w:pPr>
    </w:p>
    <w:p w14:paraId="4FF3D5E9" w14:textId="77777777" w:rsidR="00F31A64" w:rsidRDefault="00F31A64" w:rsidP="008F7946">
      <w:pPr>
        <w:spacing w:after="0" w:line="276" w:lineRule="auto"/>
        <w:jc w:val="both"/>
        <w:rPr>
          <w:rFonts w:ascii="Arial" w:hAnsi="Arial" w:cs="Arial"/>
          <w:sz w:val="24"/>
          <w:szCs w:val="24"/>
        </w:rPr>
      </w:pPr>
    </w:p>
    <w:p w14:paraId="58623C8F" w14:textId="77777777" w:rsidR="00F31A64" w:rsidRDefault="00F31A64" w:rsidP="008F7946">
      <w:pPr>
        <w:spacing w:after="0" w:line="276" w:lineRule="auto"/>
        <w:jc w:val="both"/>
        <w:rPr>
          <w:rFonts w:ascii="Arial" w:hAnsi="Arial" w:cs="Arial"/>
          <w:sz w:val="24"/>
          <w:szCs w:val="24"/>
        </w:rPr>
      </w:pPr>
    </w:p>
    <w:p w14:paraId="4BBA2FE3" w14:textId="77777777" w:rsidR="00F31A64" w:rsidRDefault="00F31A64" w:rsidP="008F7946">
      <w:pPr>
        <w:spacing w:after="0" w:line="276" w:lineRule="auto"/>
        <w:jc w:val="both"/>
        <w:rPr>
          <w:rFonts w:ascii="Arial" w:hAnsi="Arial" w:cs="Arial"/>
          <w:sz w:val="24"/>
          <w:szCs w:val="24"/>
        </w:rPr>
      </w:pPr>
    </w:p>
    <w:p w14:paraId="40CBED8F" w14:textId="77777777" w:rsidR="00F31A64" w:rsidRDefault="00F31A64" w:rsidP="008F7946">
      <w:pPr>
        <w:spacing w:after="0" w:line="276" w:lineRule="auto"/>
        <w:jc w:val="both"/>
        <w:rPr>
          <w:rFonts w:ascii="Arial" w:hAnsi="Arial" w:cs="Arial"/>
          <w:sz w:val="24"/>
          <w:szCs w:val="24"/>
        </w:rPr>
      </w:pPr>
    </w:p>
    <w:p w14:paraId="6A655579" w14:textId="77777777" w:rsidR="00F31A64" w:rsidRDefault="00F31A64" w:rsidP="008F7946">
      <w:pPr>
        <w:spacing w:after="0" w:line="276" w:lineRule="auto"/>
        <w:jc w:val="both"/>
        <w:rPr>
          <w:rFonts w:ascii="Arial" w:hAnsi="Arial" w:cs="Arial"/>
          <w:sz w:val="24"/>
          <w:szCs w:val="24"/>
        </w:rPr>
      </w:pPr>
    </w:p>
    <w:p w14:paraId="4C8CEA95" w14:textId="77777777" w:rsidR="00F31A64" w:rsidRDefault="00F31A64" w:rsidP="008F7946">
      <w:pPr>
        <w:spacing w:after="0" w:line="276" w:lineRule="auto"/>
        <w:jc w:val="both"/>
        <w:rPr>
          <w:rFonts w:ascii="Arial" w:hAnsi="Arial" w:cs="Arial"/>
          <w:sz w:val="24"/>
          <w:szCs w:val="24"/>
        </w:rPr>
      </w:pPr>
    </w:p>
    <w:p w14:paraId="551037FC" w14:textId="77777777" w:rsidR="00F31A64" w:rsidRDefault="00F31A64" w:rsidP="008F7946">
      <w:pPr>
        <w:spacing w:after="0" w:line="276" w:lineRule="auto"/>
        <w:jc w:val="both"/>
        <w:rPr>
          <w:rFonts w:ascii="Arial" w:hAnsi="Arial" w:cs="Arial"/>
          <w:sz w:val="24"/>
          <w:szCs w:val="24"/>
        </w:rPr>
      </w:pPr>
    </w:p>
    <w:p w14:paraId="6A40A0ED" w14:textId="77777777" w:rsidR="00F31A64" w:rsidRDefault="00F31A64" w:rsidP="008F7946">
      <w:pPr>
        <w:spacing w:after="0" w:line="276" w:lineRule="auto"/>
        <w:jc w:val="both"/>
        <w:rPr>
          <w:rFonts w:ascii="Arial" w:hAnsi="Arial" w:cs="Arial"/>
          <w:sz w:val="24"/>
          <w:szCs w:val="24"/>
        </w:rPr>
      </w:pPr>
    </w:p>
    <w:p w14:paraId="4C6A90E5" w14:textId="77777777" w:rsidR="00F31A64" w:rsidRDefault="00F31A64" w:rsidP="008F7946">
      <w:pPr>
        <w:spacing w:after="0" w:line="276" w:lineRule="auto"/>
        <w:jc w:val="both"/>
        <w:rPr>
          <w:rFonts w:ascii="Arial" w:hAnsi="Arial" w:cs="Arial"/>
          <w:sz w:val="24"/>
          <w:szCs w:val="24"/>
        </w:rPr>
      </w:pPr>
    </w:p>
    <w:p w14:paraId="2F457124" w14:textId="77777777" w:rsidR="00F31A64" w:rsidRDefault="00F31A64" w:rsidP="008F7946">
      <w:pPr>
        <w:spacing w:after="0" w:line="276" w:lineRule="auto"/>
        <w:jc w:val="both"/>
        <w:rPr>
          <w:rFonts w:ascii="Arial" w:hAnsi="Arial" w:cs="Arial"/>
          <w:sz w:val="24"/>
          <w:szCs w:val="24"/>
        </w:rPr>
      </w:pPr>
    </w:p>
    <w:p w14:paraId="161244A7" w14:textId="77777777" w:rsidR="00F31A64" w:rsidRDefault="00F31A64" w:rsidP="008F7946">
      <w:pPr>
        <w:spacing w:after="0" w:line="276" w:lineRule="auto"/>
        <w:jc w:val="both"/>
        <w:rPr>
          <w:rFonts w:ascii="Arial" w:hAnsi="Arial" w:cs="Arial"/>
          <w:sz w:val="24"/>
          <w:szCs w:val="24"/>
        </w:rPr>
      </w:pPr>
    </w:p>
    <w:p w14:paraId="55E07496" w14:textId="77777777" w:rsidR="00F31A64" w:rsidRDefault="00F31A64" w:rsidP="008F7946">
      <w:pPr>
        <w:spacing w:after="0" w:line="276" w:lineRule="auto"/>
        <w:jc w:val="both"/>
        <w:rPr>
          <w:rFonts w:ascii="Arial" w:hAnsi="Arial" w:cs="Arial"/>
          <w:sz w:val="24"/>
          <w:szCs w:val="24"/>
        </w:rPr>
      </w:pPr>
    </w:p>
    <w:p w14:paraId="1EE587FE" w14:textId="77777777" w:rsidR="00F31A64" w:rsidRDefault="00F31A64" w:rsidP="008F7946">
      <w:pPr>
        <w:spacing w:after="0" w:line="276" w:lineRule="auto"/>
        <w:jc w:val="both"/>
        <w:rPr>
          <w:rFonts w:ascii="Arial" w:hAnsi="Arial" w:cs="Arial"/>
          <w:sz w:val="24"/>
          <w:szCs w:val="24"/>
        </w:rPr>
      </w:pPr>
    </w:p>
    <w:p w14:paraId="669EEB85" w14:textId="77777777" w:rsidR="00F31A64" w:rsidRDefault="00F31A64" w:rsidP="008F7946">
      <w:pPr>
        <w:spacing w:after="0" w:line="276" w:lineRule="auto"/>
        <w:jc w:val="both"/>
        <w:rPr>
          <w:rFonts w:ascii="Arial" w:hAnsi="Arial" w:cs="Arial"/>
          <w:sz w:val="24"/>
          <w:szCs w:val="24"/>
        </w:rPr>
      </w:pPr>
    </w:p>
    <w:p w14:paraId="79BE3BC2" w14:textId="77777777" w:rsidR="00F31A64" w:rsidRDefault="00F31A64" w:rsidP="008F7946">
      <w:pPr>
        <w:spacing w:after="0" w:line="276" w:lineRule="auto"/>
        <w:jc w:val="both"/>
        <w:rPr>
          <w:rFonts w:ascii="Arial" w:hAnsi="Arial" w:cs="Arial"/>
          <w:sz w:val="24"/>
          <w:szCs w:val="24"/>
        </w:rPr>
      </w:pPr>
    </w:p>
    <w:p w14:paraId="120777A4" w14:textId="77777777" w:rsidR="00F31A64" w:rsidRDefault="00F31A64" w:rsidP="008F7946">
      <w:pPr>
        <w:spacing w:after="0" w:line="276" w:lineRule="auto"/>
        <w:jc w:val="both"/>
        <w:rPr>
          <w:rFonts w:ascii="Arial" w:hAnsi="Arial" w:cs="Arial"/>
          <w:sz w:val="24"/>
          <w:szCs w:val="24"/>
        </w:rPr>
      </w:pPr>
    </w:p>
    <w:p w14:paraId="4385934A" w14:textId="77777777" w:rsidR="00F31A64" w:rsidRDefault="00F31A64" w:rsidP="008F7946">
      <w:pPr>
        <w:spacing w:after="0" w:line="276" w:lineRule="auto"/>
        <w:jc w:val="both"/>
        <w:rPr>
          <w:rFonts w:ascii="Arial" w:hAnsi="Arial" w:cs="Arial"/>
          <w:sz w:val="24"/>
          <w:szCs w:val="24"/>
        </w:rPr>
      </w:pPr>
    </w:p>
    <w:p w14:paraId="76704703" w14:textId="77777777" w:rsidR="00F31A64" w:rsidRDefault="00F31A64" w:rsidP="008F7946">
      <w:pPr>
        <w:spacing w:after="0" w:line="276" w:lineRule="auto"/>
        <w:jc w:val="both"/>
        <w:rPr>
          <w:rFonts w:ascii="Arial" w:hAnsi="Arial" w:cs="Arial"/>
          <w:sz w:val="24"/>
          <w:szCs w:val="24"/>
        </w:rPr>
      </w:pPr>
    </w:p>
    <w:p w14:paraId="4C6122B8" w14:textId="77777777" w:rsidR="00F31A64" w:rsidRDefault="00F31A64" w:rsidP="008F7946">
      <w:pPr>
        <w:spacing w:after="0" w:line="276" w:lineRule="auto"/>
        <w:jc w:val="both"/>
        <w:rPr>
          <w:rFonts w:ascii="Arial" w:hAnsi="Arial" w:cs="Arial"/>
          <w:sz w:val="24"/>
          <w:szCs w:val="24"/>
        </w:rPr>
      </w:pPr>
    </w:p>
    <w:p w14:paraId="457DC496" w14:textId="77777777" w:rsidR="00F31A64" w:rsidRDefault="00F31A64" w:rsidP="008F7946">
      <w:pPr>
        <w:spacing w:after="0" w:line="276" w:lineRule="auto"/>
        <w:jc w:val="both"/>
        <w:rPr>
          <w:rFonts w:ascii="Arial" w:hAnsi="Arial" w:cs="Arial"/>
          <w:sz w:val="24"/>
          <w:szCs w:val="24"/>
        </w:rPr>
      </w:pPr>
    </w:p>
    <w:p w14:paraId="04EB7CDF" w14:textId="77777777" w:rsidR="00F31A64" w:rsidRDefault="00F31A64" w:rsidP="008F7946">
      <w:pPr>
        <w:spacing w:after="0" w:line="276" w:lineRule="auto"/>
        <w:jc w:val="both"/>
        <w:rPr>
          <w:rFonts w:ascii="Arial" w:hAnsi="Arial" w:cs="Arial"/>
          <w:sz w:val="24"/>
          <w:szCs w:val="24"/>
        </w:rPr>
      </w:pPr>
    </w:p>
    <w:p w14:paraId="59222A56" w14:textId="77777777" w:rsidR="00F31A64" w:rsidRDefault="00F31A64" w:rsidP="008F7946">
      <w:pPr>
        <w:spacing w:after="0" w:line="276" w:lineRule="auto"/>
        <w:jc w:val="both"/>
        <w:rPr>
          <w:rFonts w:ascii="Arial" w:hAnsi="Arial" w:cs="Arial"/>
          <w:sz w:val="24"/>
          <w:szCs w:val="24"/>
        </w:rPr>
      </w:pPr>
    </w:p>
    <w:p w14:paraId="0EBF0F58" w14:textId="77777777" w:rsidR="00F31A64" w:rsidRDefault="00F31A64" w:rsidP="008F7946">
      <w:pPr>
        <w:spacing w:after="0" w:line="276" w:lineRule="auto"/>
        <w:jc w:val="both"/>
        <w:rPr>
          <w:rFonts w:ascii="Arial" w:hAnsi="Arial" w:cs="Arial"/>
          <w:sz w:val="24"/>
          <w:szCs w:val="24"/>
        </w:rPr>
      </w:pPr>
    </w:p>
    <w:p w14:paraId="52BC5E3C" w14:textId="77777777" w:rsidR="00F31A64" w:rsidRDefault="00F31A64" w:rsidP="008F7946">
      <w:pPr>
        <w:spacing w:after="0" w:line="276" w:lineRule="auto"/>
        <w:jc w:val="both"/>
        <w:rPr>
          <w:rFonts w:ascii="Arial" w:hAnsi="Arial" w:cs="Arial"/>
          <w:sz w:val="24"/>
          <w:szCs w:val="24"/>
        </w:rPr>
      </w:pPr>
    </w:p>
    <w:p w14:paraId="1F7817A3" w14:textId="77777777" w:rsidR="00F31A64" w:rsidRDefault="00F31A64" w:rsidP="008F7946">
      <w:pPr>
        <w:spacing w:after="0" w:line="276" w:lineRule="auto"/>
        <w:jc w:val="both"/>
        <w:rPr>
          <w:rFonts w:ascii="Arial" w:hAnsi="Arial" w:cs="Arial"/>
          <w:sz w:val="24"/>
          <w:szCs w:val="24"/>
        </w:rPr>
      </w:pPr>
    </w:p>
    <w:p w14:paraId="5D2F9B02" w14:textId="77777777" w:rsidR="00F31A64" w:rsidRDefault="00F31A64" w:rsidP="008F7946">
      <w:pPr>
        <w:spacing w:after="0" w:line="276" w:lineRule="auto"/>
        <w:jc w:val="both"/>
        <w:rPr>
          <w:rFonts w:ascii="Arial" w:hAnsi="Arial" w:cs="Arial"/>
          <w:sz w:val="24"/>
          <w:szCs w:val="24"/>
        </w:rPr>
      </w:pPr>
    </w:p>
    <w:p w14:paraId="065A90EB" w14:textId="77777777" w:rsidR="00F31A64" w:rsidRDefault="00F31A64" w:rsidP="008F7946">
      <w:pPr>
        <w:spacing w:after="0" w:line="276" w:lineRule="auto"/>
        <w:jc w:val="both"/>
        <w:rPr>
          <w:rFonts w:ascii="Arial" w:hAnsi="Arial" w:cs="Arial"/>
          <w:sz w:val="24"/>
          <w:szCs w:val="24"/>
        </w:rPr>
      </w:pPr>
    </w:p>
    <w:p w14:paraId="5B763E24" w14:textId="77777777" w:rsidR="00F31A64" w:rsidRDefault="00F31A64" w:rsidP="008F7946">
      <w:pPr>
        <w:spacing w:after="0" w:line="276" w:lineRule="auto"/>
        <w:jc w:val="both"/>
        <w:rPr>
          <w:rFonts w:ascii="Arial" w:hAnsi="Arial" w:cs="Arial"/>
          <w:sz w:val="24"/>
          <w:szCs w:val="24"/>
        </w:rPr>
      </w:pPr>
    </w:p>
    <w:p w14:paraId="623AE2D0" w14:textId="77777777" w:rsidR="00F31A64" w:rsidRDefault="00F31A64" w:rsidP="008F7946">
      <w:pPr>
        <w:spacing w:after="0" w:line="276" w:lineRule="auto"/>
        <w:jc w:val="both"/>
        <w:rPr>
          <w:rFonts w:ascii="Arial" w:hAnsi="Arial" w:cs="Arial"/>
          <w:sz w:val="24"/>
          <w:szCs w:val="24"/>
        </w:rPr>
      </w:pPr>
    </w:p>
    <w:p w14:paraId="081C2972" w14:textId="77777777" w:rsidR="00F31A64" w:rsidRDefault="00F31A64" w:rsidP="008F7946">
      <w:pPr>
        <w:spacing w:after="0" w:line="276" w:lineRule="auto"/>
        <w:jc w:val="both"/>
        <w:rPr>
          <w:rFonts w:ascii="Arial" w:hAnsi="Arial" w:cs="Arial"/>
          <w:sz w:val="24"/>
          <w:szCs w:val="24"/>
        </w:rPr>
      </w:pPr>
    </w:p>
    <w:p w14:paraId="3B6EB2C3" w14:textId="77777777" w:rsidR="00F31A64" w:rsidRDefault="00F31A64" w:rsidP="008F7946">
      <w:pPr>
        <w:spacing w:after="0" w:line="276" w:lineRule="auto"/>
        <w:jc w:val="both"/>
        <w:rPr>
          <w:rFonts w:ascii="Arial" w:hAnsi="Arial" w:cs="Arial"/>
          <w:sz w:val="24"/>
          <w:szCs w:val="24"/>
        </w:rPr>
      </w:pPr>
    </w:p>
    <w:p w14:paraId="20CCAD19" w14:textId="77777777" w:rsidR="00F31A64" w:rsidRDefault="00F31A64" w:rsidP="008F7946">
      <w:pPr>
        <w:spacing w:after="0" w:line="276" w:lineRule="auto"/>
        <w:jc w:val="both"/>
        <w:rPr>
          <w:rFonts w:ascii="Arial" w:hAnsi="Arial" w:cs="Arial"/>
          <w:sz w:val="24"/>
          <w:szCs w:val="24"/>
        </w:rPr>
      </w:pPr>
    </w:p>
    <w:p w14:paraId="67194BC8" w14:textId="77777777" w:rsidR="00F31A64" w:rsidRDefault="00F31A64" w:rsidP="008F7946">
      <w:pPr>
        <w:spacing w:after="0" w:line="276" w:lineRule="auto"/>
        <w:jc w:val="both"/>
        <w:rPr>
          <w:rFonts w:ascii="Arial" w:hAnsi="Arial" w:cs="Arial"/>
          <w:sz w:val="24"/>
          <w:szCs w:val="24"/>
        </w:rPr>
      </w:pPr>
    </w:p>
    <w:p w14:paraId="507D1E3B" w14:textId="77777777" w:rsidR="00F31A64" w:rsidRDefault="00F31A64" w:rsidP="008F7946">
      <w:pPr>
        <w:spacing w:after="0" w:line="276" w:lineRule="auto"/>
        <w:jc w:val="both"/>
        <w:rPr>
          <w:rFonts w:ascii="Arial" w:hAnsi="Arial" w:cs="Arial"/>
          <w:sz w:val="24"/>
          <w:szCs w:val="24"/>
        </w:rPr>
      </w:pPr>
    </w:p>
    <w:p w14:paraId="6AFDB0D2" w14:textId="77777777" w:rsidR="00F31A64" w:rsidRDefault="00F31A64" w:rsidP="008F7946">
      <w:pPr>
        <w:spacing w:after="0" w:line="276" w:lineRule="auto"/>
        <w:jc w:val="both"/>
        <w:rPr>
          <w:rFonts w:ascii="Arial" w:hAnsi="Arial" w:cs="Arial"/>
          <w:sz w:val="24"/>
          <w:szCs w:val="24"/>
        </w:rPr>
      </w:pPr>
    </w:p>
    <w:p w14:paraId="21755E01" w14:textId="77777777" w:rsidR="00F31A64" w:rsidRDefault="00F31A64" w:rsidP="008F7946">
      <w:pPr>
        <w:spacing w:after="0" w:line="276" w:lineRule="auto"/>
        <w:jc w:val="both"/>
        <w:rPr>
          <w:rFonts w:ascii="Arial" w:hAnsi="Arial" w:cs="Arial"/>
          <w:sz w:val="24"/>
          <w:szCs w:val="24"/>
        </w:rPr>
      </w:pPr>
    </w:p>
    <w:p w14:paraId="2EA40DA1" w14:textId="77777777" w:rsidR="00F31A64" w:rsidRDefault="00F31A64" w:rsidP="008F7946">
      <w:pPr>
        <w:spacing w:after="0" w:line="276" w:lineRule="auto"/>
        <w:jc w:val="both"/>
        <w:rPr>
          <w:rFonts w:ascii="Arial" w:hAnsi="Arial" w:cs="Arial"/>
          <w:sz w:val="24"/>
          <w:szCs w:val="24"/>
        </w:rPr>
      </w:pPr>
    </w:p>
    <w:p w14:paraId="66AB94FB" w14:textId="77777777" w:rsidR="00F31A64" w:rsidRDefault="00F31A64" w:rsidP="008F7946">
      <w:pPr>
        <w:spacing w:after="0" w:line="276" w:lineRule="auto"/>
        <w:jc w:val="both"/>
        <w:rPr>
          <w:rFonts w:ascii="Arial" w:hAnsi="Arial" w:cs="Arial"/>
          <w:sz w:val="24"/>
          <w:szCs w:val="24"/>
        </w:rPr>
      </w:pPr>
    </w:p>
    <w:p w14:paraId="5F7F4390" w14:textId="77777777" w:rsidR="00F31A64" w:rsidRDefault="00F31A64" w:rsidP="008F7946">
      <w:pPr>
        <w:spacing w:after="0" w:line="276" w:lineRule="auto"/>
        <w:jc w:val="both"/>
        <w:rPr>
          <w:rFonts w:ascii="Arial" w:hAnsi="Arial" w:cs="Arial"/>
          <w:sz w:val="24"/>
          <w:szCs w:val="24"/>
        </w:rPr>
      </w:pPr>
    </w:p>
    <w:p w14:paraId="304FD81C" w14:textId="77777777" w:rsidR="00F31A64" w:rsidRDefault="00F31A64" w:rsidP="008F7946">
      <w:pPr>
        <w:spacing w:after="0" w:line="276" w:lineRule="auto"/>
        <w:jc w:val="both"/>
        <w:rPr>
          <w:rFonts w:ascii="Arial" w:hAnsi="Arial" w:cs="Arial"/>
          <w:sz w:val="24"/>
          <w:szCs w:val="24"/>
        </w:rPr>
      </w:pPr>
    </w:p>
    <w:p w14:paraId="02227A20" w14:textId="77777777" w:rsidR="00F31A64" w:rsidRDefault="00F31A64" w:rsidP="008F7946">
      <w:pPr>
        <w:spacing w:after="0" w:line="276" w:lineRule="auto"/>
        <w:jc w:val="both"/>
        <w:rPr>
          <w:rFonts w:ascii="Arial" w:hAnsi="Arial" w:cs="Arial"/>
          <w:sz w:val="24"/>
          <w:szCs w:val="24"/>
        </w:rPr>
      </w:pPr>
    </w:p>
    <w:p w14:paraId="7FB3C9D4" w14:textId="77777777" w:rsidR="00F31A64" w:rsidRDefault="00F31A64" w:rsidP="008F7946">
      <w:pPr>
        <w:spacing w:after="0" w:line="276" w:lineRule="auto"/>
        <w:jc w:val="both"/>
        <w:rPr>
          <w:rFonts w:ascii="Arial" w:hAnsi="Arial" w:cs="Arial"/>
          <w:sz w:val="24"/>
          <w:szCs w:val="24"/>
        </w:rPr>
      </w:pPr>
    </w:p>
    <w:p w14:paraId="2F52D0AA" w14:textId="77777777" w:rsidR="00F31A64" w:rsidRDefault="00F31A64" w:rsidP="008F7946">
      <w:pPr>
        <w:spacing w:after="0" w:line="276" w:lineRule="auto"/>
        <w:jc w:val="both"/>
        <w:rPr>
          <w:rFonts w:ascii="Arial" w:hAnsi="Arial" w:cs="Arial"/>
          <w:sz w:val="24"/>
          <w:szCs w:val="24"/>
        </w:rPr>
      </w:pPr>
    </w:p>
    <w:p w14:paraId="171BE3E6" w14:textId="77777777" w:rsidR="00F31A64" w:rsidRDefault="00F31A64" w:rsidP="008F7946">
      <w:pPr>
        <w:spacing w:after="0" w:line="276" w:lineRule="auto"/>
        <w:jc w:val="both"/>
        <w:rPr>
          <w:rFonts w:ascii="Arial" w:hAnsi="Arial" w:cs="Arial"/>
          <w:sz w:val="24"/>
          <w:szCs w:val="24"/>
        </w:rPr>
      </w:pPr>
    </w:p>
    <w:p w14:paraId="2402B5BD" w14:textId="77777777" w:rsidR="00F31A64" w:rsidRDefault="00F31A64" w:rsidP="008F7946">
      <w:pPr>
        <w:spacing w:after="0" w:line="276" w:lineRule="auto"/>
        <w:jc w:val="both"/>
        <w:rPr>
          <w:rFonts w:ascii="Arial" w:hAnsi="Arial" w:cs="Arial"/>
          <w:sz w:val="24"/>
          <w:szCs w:val="24"/>
        </w:rPr>
      </w:pPr>
    </w:p>
    <w:p w14:paraId="1702DC91" w14:textId="77777777" w:rsidR="00F31A64" w:rsidRDefault="00F31A64" w:rsidP="008F7946">
      <w:pPr>
        <w:spacing w:after="0" w:line="276" w:lineRule="auto"/>
        <w:jc w:val="both"/>
        <w:rPr>
          <w:rFonts w:ascii="Arial" w:hAnsi="Arial" w:cs="Arial"/>
          <w:sz w:val="24"/>
          <w:szCs w:val="24"/>
        </w:rPr>
      </w:pPr>
    </w:p>
    <w:p w14:paraId="63D47666" w14:textId="77777777" w:rsidR="00F31A64" w:rsidRDefault="00F31A64" w:rsidP="008F7946">
      <w:pPr>
        <w:spacing w:after="0" w:line="276" w:lineRule="auto"/>
        <w:jc w:val="both"/>
        <w:rPr>
          <w:rFonts w:ascii="Arial" w:hAnsi="Arial" w:cs="Arial"/>
          <w:sz w:val="24"/>
          <w:szCs w:val="24"/>
        </w:rPr>
      </w:pPr>
    </w:p>
    <w:p w14:paraId="68CF0B15" w14:textId="77777777" w:rsidR="00F31A64" w:rsidRDefault="00F31A64" w:rsidP="008F7946">
      <w:pPr>
        <w:spacing w:after="0" w:line="276" w:lineRule="auto"/>
        <w:jc w:val="both"/>
        <w:rPr>
          <w:rFonts w:ascii="Arial" w:hAnsi="Arial" w:cs="Arial"/>
          <w:sz w:val="24"/>
          <w:szCs w:val="24"/>
        </w:rPr>
      </w:pPr>
    </w:p>
    <w:p w14:paraId="69E91146" w14:textId="77777777" w:rsidR="00F31A64" w:rsidRDefault="00F31A64" w:rsidP="008F7946">
      <w:pPr>
        <w:spacing w:after="0" w:line="276" w:lineRule="auto"/>
        <w:jc w:val="both"/>
        <w:rPr>
          <w:rFonts w:ascii="Arial" w:hAnsi="Arial" w:cs="Arial"/>
          <w:sz w:val="24"/>
          <w:szCs w:val="24"/>
        </w:rPr>
      </w:pPr>
    </w:p>
    <w:p w14:paraId="2D4892CE" w14:textId="77777777" w:rsidR="00F31A64" w:rsidRDefault="00F31A64" w:rsidP="008F7946">
      <w:pPr>
        <w:spacing w:after="0" w:line="276" w:lineRule="auto"/>
        <w:jc w:val="both"/>
        <w:rPr>
          <w:rFonts w:ascii="Arial" w:hAnsi="Arial" w:cs="Arial"/>
          <w:sz w:val="24"/>
          <w:szCs w:val="24"/>
        </w:rPr>
      </w:pPr>
    </w:p>
    <w:p w14:paraId="5434C3A6" w14:textId="77777777" w:rsidR="00F31A64" w:rsidRDefault="00F31A64" w:rsidP="008F7946">
      <w:pPr>
        <w:spacing w:after="0" w:line="276" w:lineRule="auto"/>
        <w:jc w:val="both"/>
        <w:rPr>
          <w:rFonts w:ascii="Arial" w:hAnsi="Arial" w:cs="Arial"/>
          <w:sz w:val="24"/>
          <w:szCs w:val="24"/>
        </w:rPr>
      </w:pPr>
    </w:p>
    <w:p w14:paraId="074296D8" w14:textId="77777777" w:rsidR="00F31A64" w:rsidRDefault="00F31A64" w:rsidP="008F7946">
      <w:pPr>
        <w:spacing w:after="0" w:line="276" w:lineRule="auto"/>
        <w:jc w:val="both"/>
        <w:rPr>
          <w:rFonts w:ascii="Arial" w:hAnsi="Arial" w:cs="Arial"/>
          <w:sz w:val="24"/>
          <w:szCs w:val="24"/>
        </w:rPr>
      </w:pPr>
    </w:p>
    <w:p w14:paraId="20A18049" w14:textId="77777777" w:rsidR="00F31A64" w:rsidRDefault="00F31A64" w:rsidP="008F7946">
      <w:pPr>
        <w:spacing w:after="0" w:line="276" w:lineRule="auto"/>
        <w:jc w:val="both"/>
        <w:rPr>
          <w:rFonts w:ascii="Arial" w:hAnsi="Arial" w:cs="Arial"/>
          <w:sz w:val="24"/>
          <w:szCs w:val="24"/>
        </w:rPr>
      </w:pPr>
    </w:p>
    <w:p w14:paraId="6EC3439D" w14:textId="77777777" w:rsidR="00F31A64" w:rsidRDefault="00F31A64" w:rsidP="008F7946">
      <w:pPr>
        <w:spacing w:after="0" w:line="276" w:lineRule="auto"/>
        <w:jc w:val="both"/>
        <w:rPr>
          <w:rFonts w:ascii="Arial" w:hAnsi="Arial" w:cs="Arial"/>
          <w:sz w:val="24"/>
          <w:szCs w:val="24"/>
        </w:rPr>
      </w:pPr>
    </w:p>
    <w:p w14:paraId="5405C8BB" w14:textId="77777777" w:rsidR="00F31A64" w:rsidRDefault="00F31A64" w:rsidP="008F7946">
      <w:pPr>
        <w:spacing w:after="0" w:line="276" w:lineRule="auto"/>
        <w:jc w:val="both"/>
        <w:rPr>
          <w:rFonts w:ascii="Arial" w:hAnsi="Arial" w:cs="Arial"/>
          <w:sz w:val="24"/>
          <w:szCs w:val="24"/>
        </w:rPr>
      </w:pPr>
    </w:p>
    <w:p w14:paraId="7CF2A0F2" w14:textId="77777777" w:rsidR="00F31A64" w:rsidRDefault="00F31A64" w:rsidP="008F7946">
      <w:pPr>
        <w:spacing w:after="0" w:line="276" w:lineRule="auto"/>
        <w:jc w:val="both"/>
        <w:rPr>
          <w:rFonts w:ascii="Arial" w:hAnsi="Arial" w:cs="Arial"/>
          <w:sz w:val="24"/>
          <w:szCs w:val="24"/>
        </w:rPr>
      </w:pPr>
    </w:p>
    <w:p w14:paraId="03155D27" w14:textId="77777777" w:rsidR="00F31A64" w:rsidRDefault="00F31A64" w:rsidP="008F7946">
      <w:pPr>
        <w:spacing w:after="0" w:line="276" w:lineRule="auto"/>
        <w:jc w:val="both"/>
        <w:rPr>
          <w:rFonts w:ascii="Arial" w:hAnsi="Arial" w:cs="Arial"/>
          <w:sz w:val="24"/>
          <w:szCs w:val="24"/>
        </w:rPr>
      </w:pPr>
    </w:p>
    <w:p w14:paraId="446FF893" w14:textId="77777777" w:rsidR="00F31A64" w:rsidRDefault="00F31A64" w:rsidP="008F7946">
      <w:pPr>
        <w:spacing w:after="0" w:line="276" w:lineRule="auto"/>
        <w:jc w:val="both"/>
        <w:rPr>
          <w:rFonts w:ascii="Arial" w:hAnsi="Arial" w:cs="Arial"/>
          <w:sz w:val="24"/>
          <w:szCs w:val="24"/>
        </w:rPr>
      </w:pPr>
    </w:p>
    <w:p w14:paraId="16A009A7" w14:textId="77777777" w:rsidR="00F31A64" w:rsidRDefault="00F31A64" w:rsidP="008F7946">
      <w:pPr>
        <w:spacing w:after="0" w:line="276" w:lineRule="auto"/>
        <w:jc w:val="both"/>
        <w:rPr>
          <w:rFonts w:ascii="Arial" w:hAnsi="Arial" w:cs="Arial"/>
          <w:sz w:val="24"/>
          <w:szCs w:val="24"/>
        </w:rPr>
      </w:pPr>
    </w:p>
    <w:p w14:paraId="149F14E0" w14:textId="77777777" w:rsidR="00F31A64" w:rsidRDefault="00F31A64" w:rsidP="008F7946">
      <w:pPr>
        <w:spacing w:after="0" w:line="276" w:lineRule="auto"/>
        <w:jc w:val="both"/>
        <w:rPr>
          <w:rFonts w:ascii="Arial" w:hAnsi="Arial" w:cs="Arial"/>
          <w:sz w:val="24"/>
          <w:szCs w:val="24"/>
        </w:rPr>
      </w:pPr>
    </w:p>
    <w:p w14:paraId="35F09A9C" w14:textId="77777777" w:rsidR="00F31A64" w:rsidRDefault="00F31A64" w:rsidP="008F7946">
      <w:pPr>
        <w:spacing w:after="0" w:line="276" w:lineRule="auto"/>
        <w:jc w:val="both"/>
        <w:rPr>
          <w:rFonts w:ascii="Arial" w:hAnsi="Arial" w:cs="Arial"/>
          <w:sz w:val="24"/>
          <w:szCs w:val="24"/>
        </w:rPr>
      </w:pPr>
    </w:p>
    <w:p w14:paraId="6A682637" w14:textId="77777777" w:rsidR="00F31A64" w:rsidRDefault="00F31A64" w:rsidP="008F7946">
      <w:pPr>
        <w:spacing w:after="0" w:line="276" w:lineRule="auto"/>
        <w:jc w:val="both"/>
        <w:rPr>
          <w:rFonts w:ascii="Arial" w:hAnsi="Arial" w:cs="Arial"/>
          <w:sz w:val="24"/>
          <w:szCs w:val="24"/>
        </w:rPr>
      </w:pPr>
    </w:p>
    <w:p w14:paraId="388EFA20" w14:textId="77777777" w:rsidR="00F31A64" w:rsidRDefault="00F31A64" w:rsidP="008F7946">
      <w:pPr>
        <w:spacing w:after="0" w:line="276" w:lineRule="auto"/>
        <w:jc w:val="both"/>
        <w:rPr>
          <w:rFonts w:ascii="Arial" w:hAnsi="Arial" w:cs="Arial"/>
          <w:sz w:val="24"/>
          <w:szCs w:val="24"/>
        </w:rPr>
      </w:pPr>
    </w:p>
    <w:p w14:paraId="601E77E9" w14:textId="77777777" w:rsidR="00F31A64" w:rsidRDefault="00F31A64" w:rsidP="008F7946">
      <w:pPr>
        <w:spacing w:after="0" w:line="276" w:lineRule="auto"/>
        <w:jc w:val="both"/>
        <w:rPr>
          <w:rFonts w:ascii="Arial" w:hAnsi="Arial" w:cs="Arial"/>
          <w:sz w:val="24"/>
          <w:szCs w:val="24"/>
        </w:rPr>
      </w:pPr>
    </w:p>
    <w:p w14:paraId="0BEB2121" w14:textId="77777777" w:rsidR="00F31A64" w:rsidRDefault="00F31A64" w:rsidP="008F7946">
      <w:pPr>
        <w:spacing w:after="0" w:line="276" w:lineRule="auto"/>
        <w:jc w:val="both"/>
        <w:rPr>
          <w:rFonts w:ascii="Arial" w:hAnsi="Arial" w:cs="Arial"/>
          <w:sz w:val="24"/>
          <w:szCs w:val="24"/>
        </w:rPr>
      </w:pPr>
    </w:p>
    <w:p w14:paraId="5662AFA6" w14:textId="77777777" w:rsidR="00F31A64" w:rsidRDefault="00F31A64" w:rsidP="008F7946">
      <w:pPr>
        <w:spacing w:after="0" w:line="276" w:lineRule="auto"/>
        <w:jc w:val="both"/>
        <w:rPr>
          <w:rFonts w:ascii="Arial" w:hAnsi="Arial" w:cs="Arial"/>
          <w:sz w:val="24"/>
          <w:szCs w:val="24"/>
        </w:rPr>
      </w:pPr>
    </w:p>
    <w:p w14:paraId="22F96A25" w14:textId="77777777" w:rsidR="00F31A64" w:rsidRDefault="00F31A64" w:rsidP="008F7946">
      <w:pPr>
        <w:spacing w:after="0" w:line="276" w:lineRule="auto"/>
        <w:jc w:val="both"/>
        <w:rPr>
          <w:rFonts w:ascii="Arial" w:hAnsi="Arial" w:cs="Arial"/>
          <w:sz w:val="24"/>
          <w:szCs w:val="24"/>
        </w:rPr>
      </w:pPr>
    </w:p>
    <w:p w14:paraId="5569C410" w14:textId="77777777" w:rsidR="00F31A64" w:rsidRDefault="00F31A64" w:rsidP="008F7946">
      <w:pPr>
        <w:spacing w:after="0" w:line="276" w:lineRule="auto"/>
        <w:jc w:val="both"/>
        <w:rPr>
          <w:rFonts w:ascii="Arial" w:hAnsi="Arial" w:cs="Arial"/>
          <w:sz w:val="24"/>
          <w:szCs w:val="24"/>
        </w:rPr>
      </w:pPr>
    </w:p>
    <w:p w14:paraId="5593839C" w14:textId="77777777" w:rsidR="00F31A64" w:rsidRDefault="00F31A64" w:rsidP="008F7946">
      <w:pPr>
        <w:spacing w:after="0" w:line="276" w:lineRule="auto"/>
        <w:jc w:val="both"/>
        <w:rPr>
          <w:rFonts w:ascii="Arial" w:hAnsi="Arial" w:cs="Arial"/>
          <w:sz w:val="24"/>
          <w:szCs w:val="24"/>
        </w:rPr>
      </w:pPr>
    </w:p>
    <w:p w14:paraId="172CE3CC" w14:textId="77777777" w:rsidR="00F31A64" w:rsidRDefault="00F31A64" w:rsidP="008F7946">
      <w:pPr>
        <w:spacing w:after="0" w:line="276" w:lineRule="auto"/>
        <w:jc w:val="both"/>
        <w:rPr>
          <w:rFonts w:ascii="Arial" w:hAnsi="Arial" w:cs="Arial"/>
          <w:sz w:val="24"/>
          <w:szCs w:val="24"/>
        </w:rPr>
      </w:pPr>
    </w:p>
    <w:p w14:paraId="302BC0B5" w14:textId="77777777" w:rsidR="00F31A64" w:rsidRDefault="00F31A64" w:rsidP="008F7946">
      <w:pPr>
        <w:spacing w:after="0" w:line="276" w:lineRule="auto"/>
        <w:jc w:val="both"/>
        <w:rPr>
          <w:rFonts w:ascii="Arial" w:hAnsi="Arial" w:cs="Arial"/>
          <w:sz w:val="24"/>
          <w:szCs w:val="24"/>
        </w:rPr>
      </w:pPr>
    </w:p>
    <w:p w14:paraId="198CB10E" w14:textId="77777777" w:rsidR="00F31A64" w:rsidRDefault="00F31A64" w:rsidP="008F7946">
      <w:pPr>
        <w:spacing w:after="0" w:line="276" w:lineRule="auto"/>
        <w:jc w:val="both"/>
        <w:rPr>
          <w:rFonts w:ascii="Arial" w:hAnsi="Arial" w:cs="Arial"/>
          <w:sz w:val="24"/>
          <w:szCs w:val="24"/>
        </w:rPr>
      </w:pPr>
    </w:p>
    <w:p w14:paraId="45711CA2" w14:textId="77777777" w:rsidR="00F31A64" w:rsidRDefault="00F31A64" w:rsidP="008F7946">
      <w:pPr>
        <w:spacing w:after="0" w:line="276" w:lineRule="auto"/>
        <w:jc w:val="both"/>
        <w:rPr>
          <w:rFonts w:ascii="Arial" w:hAnsi="Arial" w:cs="Arial"/>
          <w:sz w:val="24"/>
          <w:szCs w:val="24"/>
        </w:rPr>
      </w:pPr>
    </w:p>
    <w:p w14:paraId="1F6455AF" w14:textId="77777777" w:rsidR="00F31A64" w:rsidRDefault="00F31A64" w:rsidP="008F7946">
      <w:pPr>
        <w:spacing w:after="0" w:line="276" w:lineRule="auto"/>
        <w:jc w:val="both"/>
        <w:rPr>
          <w:rFonts w:ascii="Arial" w:hAnsi="Arial" w:cs="Arial"/>
          <w:sz w:val="24"/>
          <w:szCs w:val="24"/>
        </w:rPr>
      </w:pPr>
    </w:p>
    <w:p w14:paraId="6737E474" w14:textId="77777777" w:rsidR="00F31A64" w:rsidRDefault="00F31A64" w:rsidP="008F7946">
      <w:pPr>
        <w:spacing w:after="0" w:line="276" w:lineRule="auto"/>
        <w:jc w:val="both"/>
        <w:rPr>
          <w:rFonts w:ascii="Arial" w:hAnsi="Arial" w:cs="Arial"/>
          <w:sz w:val="24"/>
          <w:szCs w:val="24"/>
        </w:rPr>
      </w:pPr>
    </w:p>
    <w:p w14:paraId="664413B9" w14:textId="77777777" w:rsidR="00F31A64" w:rsidRDefault="00F31A64" w:rsidP="008F7946">
      <w:pPr>
        <w:spacing w:after="0" w:line="276" w:lineRule="auto"/>
        <w:jc w:val="both"/>
        <w:rPr>
          <w:rFonts w:ascii="Arial" w:hAnsi="Arial" w:cs="Arial"/>
          <w:sz w:val="24"/>
          <w:szCs w:val="24"/>
        </w:rPr>
      </w:pPr>
    </w:p>
    <w:p w14:paraId="5CB59B63" w14:textId="77777777" w:rsidR="00F31A64" w:rsidRDefault="00F31A64" w:rsidP="008F7946">
      <w:pPr>
        <w:spacing w:after="0" w:line="276" w:lineRule="auto"/>
        <w:jc w:val="both"/>
        <w:rPr>
          <w:rFonts w:ascii="Arial" w:hAnsi="Arial" w:cs="Arial"/>
          <w:sz w:val="24"/>
          <w:szCs w:val="24"/>
        </w:rPr>
      </w:pPr>
    </w:p>
    <w:p w14:paraId="3E17167B" w14:textId="77777777" w:rsidR="00F31A64" w:rsidRDefault="00F31A64" w:rsidP="008F7946">
      <w:pPr>
        <w:spacing w:after="0" w:line="276" w:lineRule="auto"/>
        <w:jc w:val="both"/>
        <w:rPr>
          <w:rFonts w:ascii="Arial" w:hAnsi="Arial" w:cs="Arial"/>
          <w:sz w:val="24"/>
          <w:szCs w:val="24"/>
        </w:rPr>
      </w:pPr>
    </w:p>
    <w:p w14:paraId="16C64DA5" w14:textId="77777777" w:rsidR="00F31A64" w:rsidRDefault="00F31A64" w:rsidP="008F7946">
      <w:pPr>
        <w:spacing w:after="0" w:line="276" w:lineRule="auto"/>
        <w:jc w:val="both"/>
        <w:rPr>
          <w:rFonts w:ascii="Arial" w:hAnsi="Arial" w:cs="Arial"/>
          <w:sz w:val="24"/>
          <w:szCs w:val="24"/>
        </w:rPr>
      </w:pPr>
    </w:p>
    <w:p w14:paraId="509D6811" w14:textId="77777777" w:rsidR="00F31A64" w:rsidRDefault="00F31A64" w:rsidP="008F7946">
      <w:pPr>
        <w:spacing w:after="0" w:line="276" w:lineRule="auto"/>
        <w:jc w:val="both"/>
        <w:rPr>
          <w:rFonts w:ascii="Arial" w:hAnsi="Arial" w:cs="Arial"/>
          <w:sz w:val="24"/>
          <w:szCs w:val="24"/>
        </w:rPr>
      </w:pPr>
    </w:p>
    <w:p w14:paraId="41AE25B3" w14:textId="77777777" w:rsidR="00F31A64" w:rsidRDefault="00F31A64" w:rsidP="008F7946">
      <w:pPr>
        <w:spacing w:after="0" w:line="276" w:lineRule="auto"/>
        <w:jc w:val="both"/>
        <w:rPr>
          <w:rFonts w:ascii="Arial" w:hAnsi="Arial" w:cs="Arial"/>
          <w:sz w:val="24"/>
          <w:szCs w:val="24"/>
        </w:rPr>
      </w:pPr>
    </w:p>
    <w:p w14:paraId="50E90F7B" w14:textId="77777777" w:rsidR="00F31A64" w:rsidRDefault="00F31A64" w:rsidP="008F7946">
      <w:pPr>
        <w:spacing w:after="0" w:line="276" w:lineRule="auto"/>
        <w:jc w:val="both"/>
        <w:rPr>
          <w:rFonts w:ascii="Arial" w:hAnsi="Arial" w:cs="Arial"/>
          <w:sz w:val="24"/>
          <w:szCs w:val="24"/>
        </w:rPr>
      </w:pPr>
    </w:p>
    <w:p w14:paraId="1803B827" w14:textId="77777777" w:rsidR="00F31A64" w:rsidRDefault="00F31A64" w:rsidP="008F7946">
      <w:pPr>
        <w:spacing w:after="0" w:line="276" w:lineRule="auto"/>
        <w:jc w:val="both"/>
        <w:rPr>
          <w:rFonts w:ascii="Arial" w:hAnsi="Arial" w:cs="Arial"/>
          <w:sz w:val="24"/>
          <w:szCs w:val="24"/>
        </w:rPr>
      </w:pPr>
    </w:p>
    <w:p w14:paraId="61BC7B2B" w14:textId="77777777" w:rsidR="00F31A64" w:rsidRDefault="00F31A64" w:rsidP="008F7946">
      <w:pPr>
        <w:spacing w:after="0" w:line="276" w:lineRule="auto"/>
        <w:jc w:val="both"/>
        <w:rPr>
          <w:rFonts w:ascii="Arial" w:hAnsi="Arial" w:cs="Arial"/>
          <w:sz w:val="24"/>
          <w:szCs w:val="24"/>
        </w:rPr>
      </w:pPr>
    </w:p>
    <w:p w14:paraId="16CE1A02" w14:textId="77777777" w:rsidR="00F31A64" w:rsidRDefault="00F31A64" w:rsidP="008F7946">
      <w:pPr>
        <w:spacing w:after="0" w:line="276" w:lineRule="auto"/>
        <w:jc w:val="both"/>
        <w:rPr>
          <w:rFonts w:ascii="Arial" w:hAnsi="Arial" w:cs="Arial"/>
          <w:sz w:val="24"/>
          <w:szCs w:val="24"/>
        </w:rPr>
      </w:pPr>
    </w:p>
    <w:p w14:paraId="7BC87C17" w14:textId="77777777" w:rsidR="00F31A64" w:rsidRDefault="00F31A64" w:rsidP="008F7946">
      <w:pPr>
        <w:spacing w:after="0" w:line="276" w:lineRule="auto"/>
        <w:jc w:val="both"/>
        <w:rPr>
          <w:rFonts w:ascii="Arial" w:hAnsi="Arial" w:cs="Arial"/>
          <w:sz w:val="24"/>
          <w:szCs w:val="24"/>
        </w:rPr>
      </w:pPr>
    </w:p>
    <w:p w14:paraId="554D757E" w14:textId="77777777" w:rsidR="00F31A64" w:rsidRDefault="00F31A64" w:rsidP="008F7946">
      <w:pPr>
        <w:spacing w:after="0" w:line="276" w:lineRule="auto"/>
        <w:jc w:val="both"/>
        <w:rPr>
          <w:rFonts w:ascii="Arial" w:hAnsi="Arial" w:cs="Arial"/>
          <w:sz w:val="24"/>
          <w:szCs w:val="24"/>
        </w:rPr>
      </w:pPr>
    </w:p>
    <w:p w14:paraId="17A1356C" w14:textId="77777777" w:rsidR="00F31A64" w:rsidRDefault="00F31A64" w:rsidP="008F7946">
      <w:pPr>
        <w:spacing w:after="0" w:line="276" w:lineRule="auto"/>
        <w:jc w:val="both"/>
        <w:rPr>
          <w:rFonts w:ascii="Arial" w:hAnsi="Arial" w:cs="Arial"/>
          <w:sz w:val="24"/>
          <w:szCs w:val="24"/>
        </w:rPr>
      </w:pPr>
    </w:p>
    <w:p w14:paraId="1E8B3120" w14:textId="77777777" w:rsidR="00F31A64" w:rsidRDefault="00F31A64" w:rsidP="008F7946">
      <w:pPr>
        <w:spacing w:after="0" w:line="276" w:lineRule="auto"/>
        <w:jc w:val="both"/>
        <w:rPr>
          <w:rFonts w:ascii="Arial" w:hAnsi="Arial" w:cs="Arial"/>
          <w:sz w:val="24"/>
          <w:szCs w:val="24"/>
        </w:rPr>
      </w:pPr>
    </w:p>
    <w:sectPr w:rsidR="00F31A64" w:rsidSect="005006A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4F289" w14:textId="77777777" w:rsidR="00D57B41" w:rsidRDefault="00D57B41" w:rsidP="00F46EA5">
      <w:pPr>
        <w:spacing w:after="0" w:line="240" w:lineRule="auto"/>
      </w:pPr>
      <w:r>
        <w:separator/>
      </w:r>
    </w:p>
  </w:endnote>
  <w:endnote w:type="continuationSeparator" w:id="0">
    <w:p w14:paraId="7C7940A8" w14:textId="77777777" w:rsidR="00D57B41" w:rsidRDefault="00D57B41" w:rsidP="00F4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412518"/>
      <w:docPartObj>
        <w:docPartGallery w:val="Page Numbers (Bottom of Page)"/>
        <w:docPartUnique/>
      </w:docPartObj>
    </w:sdtPr>
    <w:sdtEndPr/>
    <w:sdtContent>
      <w:p w14:paraId="3B142705" w14:textId="77777777" w:rsidR="00C92FA5" w:rsidRDefault="00C92FA5">
        <w:pPr>
          <w:pStyle w:val="Pieddepage"/>
        </w:pPr>
        <w:r>
          <w:rPr>
            <w:noProof/>
            <w:lang w:eastAsia="fr-FR"/>
          </w:rPr>
          <mc:AlternateContent>
            <mc:Choice Requires="wps">
              <w:drawing>
                <wp:anchor distT="0" distB="0" distL="114300" distR="114300" simplePos="0" relativeHeight="251659264" behindDoc="0" locked="0" layoutInCell="0" allowOverlap="1" wp14:anchorId="07D7C056" wp14:editId="7AFA5FC8">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3AF9F36" w14:textId="77777777" w:rsidR="00C92FA5" w:rsidRDefault="00C92FA5">
                              <w:pPr>
                                <w:jc w:val="center"/>
                              </w:pPr>
                              <w:r>
                                <w:fldChar w:fldCharType="begin"/>
                              </w:r>
                              <w:r>
                                <w:instrText>PAGE    \* MERGEFORMAT</w:instrText>
                              </w:r>
                              <w:r>
                                <w:fldChar w:fldCharType="separate"/>
                              </w:r>
                              <w:r w:rsidR="00693FFB" w:rsidRPr="00693FFB">
                                <w:rPr>
                                  <w:noProof/>
                                  <w:sz w:val="16"/>
                                  <w:szCs w:val="16"/>
                                </w:rPr>
                                <w:t>20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7C05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3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14:paraId="33AF9F36" w14:textId="77777777" w:rsidR="00C92FA5" w:rsidRDefault="00C92FA5">
                        <w:pPr>
                          <w:jc w:val="center"/>
                        </w:pPr>
                        <w:r>
                          <w:fldChar w:fldCharType="begin"/>
                        </w:r>
                        <w:r>
                          <w:instrText>PAGE    \* MERGEFORMAT</w:instrText>
                        </w:r>
                        <w:r>
                          <w:fldChar w:fldCharType="separate"/>
                        </w:r>
                        <w:r w:rsidR="00693FFB" w:rsidRPr="00693FFB">
                          <w:rPr>
                            <w:noProof/>
                            <w:sz w:val="16"/>
                            <w:szCs w:val="16"/>
                          </w:rPr>
                          <w:t>20</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051FD" w14:textId="77777777" w:rsidR="00D57B41" w:rsidRDefault="00D57B41" w:rsidP="00F46EA5">
      <w:pPr>
        <w:spacing w:after="0" w:line="240" w:lineRule="auto"/>
      </w:pPr>
      <w:r>
        <w:separator/>
      </w:r>
    </w:p>
  </w:footnote>
  <w:footnote w:type="continuationSeparator" w:id="0">
    <w:p w14:paraId="0B7FE549" w14:textId="77777777" w:rsidR="00D57B41" w:rsidRDefault="00D57B41" w:rsidP="00F46E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740C8"/>
    <w:multiLevelType w:val="hybridMultilevel"/>
    <w:tmpl w:val="E7EE5C10"/>
    <w:lvl w:ilvl="0" w:tplc="0D0E2A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9573C"/>
    <w:multiLevelType w:val="hybridMultilevel"/>
    <w:tmpl w:val="DAE2902C"/>
    <w:lvl w:ilvl="0" w:tplc="47D08588">
      <w:numFmt w:val="bullet"/>
      <w:lvlText w:val="-"/>
      <w:lvlJc w:val="left"/>
      <w:pPr>
        <w:ind w:left="720" w:hanging="360"/>
      </w:pPr>
      <w:rPr>
        <w:rFonts w:ascii="Arial" w:eastAsia="Calibri" w:hAnsi="Arial"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1856A9"/>
    <w:multiLevelType w:val="multilevel"/>
    <w:tmpl w:val="A5F07C4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C0912BA"/>
    <w:multiLevelType w:val="multilevel"/>
    <w:tmpl w:val="080C001F"/>
    <w:styleLink w:val="Style1"/>
    <w:lvl w:ilvl="0">
      <w:start w:val="1"/>
      <w:numFmt w:val="decimal"/>
      <w:lvlText w:val="%1."/>
      <w:lvlJc w:val="left"/>
      <w:pPr>
        <w:ind w:left="360" w:hanging="360"/>
      </w:pPr>
    </w:lvl>
    <w:lvl w:ilvl="1">
      <w:start w:val="4"/>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C347982"/>
    <w:multiLevelType w:val="multilevel"/>
    <w:tmpl w:val="DD72F2BA"/>
    <w:lvl w:ilvl="0">
      <w:start w:val="1"/>
      <w:numFmt w:val="upperRoman"/>
      <w:lvlText w:val="%1."/>
      <w:lvlJc w:val="left"/>
      <w:pPr>
        <w:ind w:left="1080" w:hanging="720"/>
      </w:pPr>
      <w:rPr>
        <w:rFonts w:ascii="Arial" w:hAnsi="Arial" w:cs="Arial" w:hint="default"/>
        <w:b/>
        <w:sz w:val="24"/>
      </w:rPr>
    </w:lvl>
    <w:lvl w:ilvl="1">
      <w:start w:val="1"/>
      <w:numFmt w:val="decimal"/>
      <w:isLgl/>
      <w:lvlText w:val="%1.%2"/>
      <w:lvlJc w:val="left"/>
      <w:pPr>
        <w:ind w:left="828" w:hanging="468"/>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080" w:hanging="72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440" w:hanging="108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1800" w:hanging="1440"/>
      </w:pPr>
      <w:rPr>
        <w:rFonts w:hint="default"/>
        <w:sz w:val="28"/>
      </w:rPr>
    </w:lvl>
  </w:abstractNum>
  <w:abstractNum w:abstractNumId="5">
    <w:nsid w:val="30125BFF"/>
    <w:multiLevelType w:val="hybridMultilevel"/>
    <w:tmpl w:val="4EBC1280"/>
    <w:lvl w:ilvl="0" w:tplc="20AEFE3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30A847CF"/>
    <w:multiLevelType w:val="hybridMultilevel"/>
    <w:tmpl w:val="39303C0A"/>
    <w:lvl w:ilvl="0" w:tplc="080C000F">
      <w:start w:val="1"/>
      <w:numFmt w:val="decimal"/>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nsid w:val="33AA2F07"/>
    <w:multiLevelType w:val="hybridMultilevel"/>
    <w:tmpl w:val="0B6ECB72"/>
    <w:lvl w:ilvl="0" w:tplc="CE88C354">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43F15BE"/>
    <w:multiLevelType w:val="hybridMultilevel"/>
    <w:tmpl w:val="BB4A8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3C375D"/>
    <w:multiLevelType w:val="hybridMultilevel"/>
    <w:tmpl w:val="529C917C"/>
    <w:lvl w:ilvl="0" w:tplc="020861D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3ED074D4"/>
    <w:multiLevelType w:val="hybridMultilevel"/>
    <w:tmpl w:val="0FE8A2FA"/>
    <w:lvl w:ilvl="0" w:tplc="F07EA570">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FAB487A"/>
    <w:multiLevelType w:val="hybridMultilevel"/>
    <w:tmpl w:val="B1382EBC"/>
    <w:lvl w:ilvl="0" w:tplc="20AEFE3A">
      <w:start w:val="1"/>
      <w:numFmt w:val="decimal"/>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2">
    <w:nsid w:val="3FCE75EA"/>
    <w:multiLevelType w:val="hybridMultilevel"/>
    <w:tmpl w:val="BEF4394A"/>
    <w:lvl w:ilvl="0" w:tplc="20AEFE3A">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40A3718E"/>
    <w:multiLevelType w:val="hybridMultilevel"/>
    <w:tmpl w:val="55AE8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FD6F82"/>
    <w:multiLevelType w:val="hybridMultilevel"/>
    <w:tmpl w:val="2D683A38"/>
    <w:lvl w:ilvl="0" w:tplc="020861D4">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nsid w:val="4C674B2D"/>
    <w:multiLevelType w:val="hybridMultilevel"/>
    <w:tmpl w:val="8F0C33F4"/>
    <w:lvl w:ilvl="0" w:tplc="020861D4">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nsid w:val="52B35103"/>
    <w:multiLevelType w:val="multilevel"/>
    <w:tmpl w:val="09069720"/>
    <w:lvl w:ilvl="0">
      <w:start w:val="2"/>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58DE0215"/>
    <w:multiLevelType w:val="hybridMultilevel"/>
    <w:tmpl w:val="29DC26CA"/>
    <w:lvl w:ilvl="0" w:tplc="20AEFE3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5A2B767E"/>
    <w:multiLevelType w:val="multilevel"/>
    <w:tmpl w:val="01A8E0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AC463A4"/>
    <w:multiLevelType w:val="hybridMultilevel"/>
    <w:tmpl w:val="9536A364"/>
    <w:lvl w:ilvl="0" w:tplc="20AEFE3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5C0B598B"/>
    <w:multiLevelType w:val="hybridMultilevel"/>
    <w:tmpl w:val="E0D274F8"/>
    <w:lvl w:ilvl="0" w:tplc="1F28AFB2">
      <w:start w:val="2"/>
      <w:numFmt w:val="bullet"/>
      <w:lvlText w:val="-"/>
      <w:lvlJc w:val="left"/>
      <w:pPr>
        <w:tabs>
          <w:tab w:val="num" w:pos="720"/>
        </w:tabs>
        <w:ind w:left="720" w:hanging="360"/>
      </w:pPr>
      <w:rPr>
        <w:rFonts w:ascii="Arial" w:eastAsia="Calibr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5D350075"/>
    <w:multiLevelType w:val="multilevel"/>
    <w:tmpl w:val="0BE23D16"/>
    <w:lvl w:ilvl="0">
      <w:start w:val="3"/>
      <w:numFmt w:val="upperRoman"/>
      <w:lvlText w:val="%1."/>
      <w:lvlJc w:val="left"/>
      <w:pPr>
        <w:ind w:left="1080" w:hanging="720"/>
      </w:pPr>
      <w:rPr>
        <w:rFonts w:ascii="Arial" w:hAnsi="Arial" w:cs="Arial" w:hint="default"/>
        <w:b/>
        <w:sz w:val="24"/>
      </w:rPr>
    </w:lvl>
    <w:lvl w:ilvl="1">
      <w:start w:val="1"/>
      <w:numFmt w:val="decimal"/>
      <w:isLgl/>
      <w:lvlText w:val="%1.%2"/>
      <w:lvlJc w:val="left"/>
      <w:pPr>
        <w:ind w:left="828" w:hanging="468"/>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4"/>
        <w:szCs w:val="24"/>
      </w:rPr>
    </w:lvl>
    <w:lvl w:ilvl="4">
      <w:start w:val="1"/>
      <w:numFmt w:val="decimal"/>
      <w:isLgl/>
      <w:lvlText w:val="%1.%2.%3.%4.%5"/>
      <w:lvlJc w:val="left"/>
      <w:pPr>
        <w:ind w:left="1080" w:hanging="72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440" w:hanging="108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1800" w:hanging="1440"/>
      </w:pPr>
      <w:rPr>
        <w:rFonts w:hint="default"/>
        <w:sz w:val="28"/>
      </w:rPr>
    </w:lvl>
  </w:abstractNum>
  <w:abstractNum w:abstractNumId="22">
    <w:nsid w:val="5DB659FB"/>
    <w:multiLevelType w:val="multilevel"/>
    <w:tmpl w:val="35C06B0A"/>
    <w:lvl w:ilvl="0">
      <w:start w:val="1"/>
      <w:numFmt w:val="upperRoman"/>
      <w:lvlText w:val="%1."/>
      <w:lvlJc w:val="left"/>
      <w:pPr>
        <w:ind w:left="720" w:hanging="72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64932C2B"/>
    <w:multiLevelType w:val="multilevel"/>
    <w:tmpl w:val="4CCA4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6F4643B"/>
    <w:multiLevelType w:val="hybridMultilevel"/>
    <w:tmpl w:val="E9F88FCC"/>
    <w:lvl w:ilvl="0" w:tplc="080C000F">
      <w:start w:val="1"/>
      <w:numFmt w:val="decimal"/>
      <w:lvlText w:val="%1."/>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nsid w:val="67893D4B"/>
    <w:multiLevelType w:val="hybridMultilevel"/>
    <w:tmpl w:val="270C509A"/>
    <w:lvl w:ilvl="0" w:tplc="ED9C044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73D2235A"/>
    <w:multiLevelType w:val="hybridMultilevel"/>
    <w:tmpl w:val="DD80F7F8"/>
    <w:lvl w:ilvl="0" w:tplc="020861D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761A152B"/>
    <w:multiLevelType w:val="hybridMultilevel"/>
    <w:tmpl w:val="235CEA52"/>
    <w:lvl w:ilvl="0" w:tplc="6EE4B4F2">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8">
    <w:nsid w:val="7CFE63D8"/>
    <w:multiLevelType w:val="hybridMultilevel"/>
    <w:tmpl w:val="45B23B20"/>
    <w:lvl w:ilvl="0" w:tplc="020861D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7D6B4F06"/>
    <w:multiLevelType w:val="hybridMultilevel"/>
    <w:tmpl w:val="A7B8AA5E"/>
    <w:lvl w:ilvl="0" w:tplc="20AEFE3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0"/>
  </w:num>
  <w:num w:numId="2">
    <w:abstractNumId w:val="18"/>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8"/>
  </w:num>
  <w:num w:numId="7">
    <w:abstractNumId w:val="26"/>
  </w:num>
  <w:num w:numId="8">
    <w:abstractNumId w:val="24"/>
  </w:num>
  <w:num w:numId="9">
    <w:abstractNumId w:val="6"/>
  </w:num>
  <w:num w:numId="10">
    <w:abstractNumId w:val="27"/>
  </w:num>
  <w:num w:numId="11">
    <w:abstractNumId w:val="15"/>
  </w:num>
  <w:num w:numId="12">
    <w:abstractNumId w:val="11"/>
  </w:num>
  <w:num w:numId="13">
    <w:abstractNumId w:val="29"/>
  </w:num>
  <w:num w:numId="14">
    <w:abstractNumId w:val="5"/>
  </w:num>
  <w:num w:numId="15">
    <w:abstractNumId w:val="12"/>
  </w:num>
  <w:num w:numId="16">
    <w:abstractNumId w:val="9"/>
  </w:num>
  <w:num w:numId="17">
    <w:abstractNumId w:val="25"/>
  </w:num>
  <w:num w:numId="18">
    <w:abstractNumId w:val="16"/>
  </w:num>
  <w:num w:numId="19">
    <w:abstractNumId w:val="19"/>
  </w:num>
  <w:num w:numId="20">
    <w:abstractNumId w:val="17"/>
  </w:num>
  <w:num w:numId="21">
    <w:abstractNumId w:val="14"/>
  </w:num>
  <w:num w:numId="22">
    <w:abstractNumId w:val="3"/>
  </w:num>
  <w:num w:numId="23">
    <w:abstractNumId w:val="22"/>
  </w:num>
  <w:num w:numId="24">
    <w:abstractNumId w:val="21"/>
  </w:num>
  <w:num w:numId="25">
    <w:abstractNumId w:val="0"/>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2"/>
  </w:num>
  <w:num w:numId="41">
    <w:abstractNumId w:val="13"/>
  </w:num>
  <w:num w:numId="42">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BB"/>
    <w:rsid w:val="00002E95"/>
    <w:rsid w:val="00012645"/>
    <w:rsid w:val="00013B83"/>
    <w:rsid w:val="00013D6E"/>
    <w:rsid w:val="00022BCA"/>
    <w:rsid w:val="00026E9A"/>
    <w:rsid w:val="0003113B"/>
    <w:rsid w:val="0003209C"/>
    <w:rsid w:val="0003412D"/>
    <w:rsid w:val="00034F14"/>
    <w:rsid w:val="00040253"/>
    <w:rsid w:val="00041986"/>
    <w:rsid w:val="0004500C"/>
    <w:rsid w:val="00050DE5"/>
    <w:rsid w:val="00056E46"/>
    <w:rsid w:val="000630C6"/>
    <w:rsid w:val="000672D1"/>
    <w:rsid w:val="0007161F"/>
    <w:rsid w:val="0007229C"/>
    <w:rsid w:val="00075283"/>
    <w:rsid w:val="000765E3"/>
    <w:rsid w:val="00086018"/>
    <w:rsid w:val="00091157"/>
    <w:rsid w:val="000923A4"/>
    <w:rsid w:val="00097CEA"/>
    <w:rsid w:val="000A4D4B"/>
    <w:rsid w:val="000A5C9C"/>
    <w:rsid w:val="000A643A"/>
    <w:rsid w:val="000A7666"/>
    <w:rsid w:val="000B2EEF"/>
    <w:rsid w:val="000B355F"/>
    <w:rsid w:val="000B4365"/>
    <w:rsid w:val="000B71C5"/>
    <w:rsid w:val="000C01E1"/>
    <w:rsid w:val="000C11C3"/>
    <w:rsid w:val="000C2BE1"/>
    <w:rsid w:val="000C3792"/>
    <w:rsid w:val="000C6070"/>
    <w:rsid w:val="000C6C0B"/>
    <w:rsid w:val="000C72B0"/>
    <w:rsid w:val="000D4326"/>
    <w:rsid w:val="000E2A08"/>
    <w:rsid w:val="000E77EE"/>
    <w:rsid w:val="000F29D2"/>
    <w:rsid w:val="000F4925"/>
    <w:rsid w:val="000F4ADE"/>
    <w:rsid w:val="000F5D1E"/>
    <w:rsid w:val="00110053"/>
    <w:rsid w:val="00113F4A"/>
    <w:rsid w:val="00116B0A"/>
    <w:rsid w:val="001215E8"/>
    <w:rsid w:val="001243E5"/>
    <w:rsid w:val="00135DF4"/>
    <w:rsid w:val="00136EF4"/>
    <w:rsid w:val="00141613"/>
    <w:rsid w:val="00141D83"/>
    <w:rsid w:val="00147E36"/>
    <w:rsid w:val="0015075D"/>
    <w:rsid w:val="00157C13"/>
    <w:rsid w:val="00162FCA"/>
    <w:rsid w:val="00163811"/>
    <w:rsid w:val="001708CA"/>
    <w:rsid w:val="00172CB2"/>
    <w:rsid w:val="00173032"/>
    <w:rsid w:val="00175560"/>
    <w:rsid w:val="00184388"/>
    <w:rsid w:val="00185C43"/>
    <w:rsid w:val="00191FBE"/>
    <w:rsid w:val="001923F6"/>
    <w:rsid w:val="001943B3"/>
    <w:rsid w:val="00194F62"/>
    <w:rsid w:val="00194FFE"/>
    <w:rsid w:val="0019584C"/>
    <w:rsid w:val="001A7898"/>
    <w:rsid w:val="001B0D99"/>
    <w:rsid w:val="001B1033"/>
    <w:rsid w:val="001B4435"/>
    <w:rsid w:val="001B6C5F"/>
    <w:rsid w:val="001C1628"/>
    <w:rsid w:val="001C222A"/>
    <w:rsid w:val="001C2C03"/>
    <w:rsid w:val="001C6F5D"/>
    <w:rsid w:val="001D1812"/>
    <w:rsid w:val="001D4048"/>
    <w:rsid w:val="001D66D6"/>
    <w:rsid w:val="001D6DEB"/>
    <w:rsid w:val="001E0EF7"/>
    <w:rsid w:val="001E32F5"/>
    <w:rsid w:val="001E37F4"/>
    <w:rsid w:val="001F288B"/>
    <w:rsid w:val="001F305A"/>
    <w:rsid w:val="001F5802"/>
    <w:rsid w:val="001F7A18"/>
    <w:rsid w:val="001F7DBE"/>
    <w:rsid w:val="00201BE9"/>
    <w:rsid w:val="0020315C"/>
    <w:rsid w:val="00206A77"/>
    <w:rsid w:val="0020733D"/>
    <w:rsid w:val="002075EB"/>
    <w:rsid w:val="00211D3D"/>
    <w:rsid w:val="002131F2"/>
    <w:rsid w:val="002176FE"/>
    <w:rsid w:val="00222503"/>
    <w:rsid w:val="002263D9"/>
    <w:rsid w:val="002343E7"/>
    <w:rsid w:val="0023495B"/>
    <w:rsid w:val="00242C0E"/>
    <w:rsid w:val="0024586E"/>
    <w:rsid w:val="00252B18"/>
    <w:rsid w:val="00253295"/>
    <w:rsid w:val="00255389"/>
    <w:rsid w:val="00255E9F"/>
    <w:rsid w:val="002561EC"/>
    <w:rsid w:val="00266181"/>
    <w:rsid w:val="00273A2B"/>
    <w:rsid w:val="00282371"/>
    <w:rsid w:val="00282E52"/>
    <w:rsid w:val="0028677C"/>
    <w:rsid w:val="00291ED2"/>
    <w:rsid w:val="00295485"/>
    <w:rsid w:val="00295D75"/>
    <w:rsid w:val="00296EE7"/>
    <w:rsid w:val="002A018C"/>
    <w:rsid w:val="002A2310"/>
    <w:rsid w:val="002A24CA"/>
    <w:rsid w:val="002A4F93"/>
    <w:rsid w:val="002B3CDF"/>
    <w:rsid w:val="002B43F7"/>
    <w:rsid w:val="002C1363"/>
    <w:rsid w:val="002C2C14"/>
    <w:rsid w:val="002C55B5"/>
    <w:rsid w:val="002D0130"/>
    <w:rsid w:val="002D49A4"/>
    <w:rsid w:val="002D6BEA"/>
    <w:rsid w:val="002E209D"/>
    <w:rsid w:val="002E646B"/>
    <w:rsid w:val="002E6CDA"/>
    <w:rsid w:val="002E74A4"/>
    <w:rsid w:val="0030177D"/>
    <w:rsid w:val="00312C5F"/>
    <w:rsid w:val="003145D7"/>
    <w:rsid w:val="0032468F"/>
    <w:rsid w:val="00340A26"/>
    <w:rsid w:val="00344144"/>
    <w:rsid w:val="00350453"/>
    <w:rsid w:val="003713FF"/>
    <w:rsid w:val="003870EF"/>
    <w:rsid w:val="00390936"/>
    <w:rsid w:val="00390B45"/>
    <w:rsid w:val="00391199"/>
    <w:rsid w:val="003917AA"/>
    <w:rsid w:val="0039686C"/>
    <w:rsid w:val="003A0472"/>
    <w:rsid w:val="003A0E11"/>
    <w:rsid w:val="003A5739"/>
    <w:rsid w:val="003B29EF"/>
    <w:rsid w:val="003B5E04"/>
    <w:rsid w:val="003B740D"/>
    <w:rsid w:val="003D798A"/>
    <w:rsid w:val="003E5233"/>
    <w:rsid w:val="003E58C6"/>
    <w:rsid w:val="003F0FEE"/>
    <w:rsid w:val="0040117D"/>
    <w:rsid w:val="00402545"/>
    <w:rsid w:val="00405723"/>
    <w:rsid w:val="004210B7"/>
    <w:rsid w:val="0042706C"/>
    <w:rsid w:val="00430453"/>
    <w:rsid w:val="004328F6"/>
    <w:rsid w:val="004348E6"/>
    <w:rsid w:val="00446EF4"/>
    <w:rsid w:val="004501C6"/>
    <w:rsid w:val="00460FF3"/>
    <w:rsid w:val="0046405A"/>
    <w:rsid w:val="00464CCF"/>
    <w:rsid w:val="00471370"/>
    <w:rsid w:val="004778AB"/>
    <w:rsid w:val="0048020C"/>
    <w:rsid w:val="00483305"/>
    <w:rsid w:val="00484A48"/>
    <w:rsid w:val="00486CF2"/>
    <w:rsid w:val="004923D2"/>
    <w:rsid w:val="004A6753"/>
    <w:rsid w:val="004B3034"/>
    <w:rsid w:val="004B386D"/>
    <w:rsid w:val="004B457E"/>
    <w:rsid w:val="004B6BFF"/>
    <w:rsid w:val="004C4AF1"/>
    <w:rsid w:val="004C6F07"/>
    <w:rsid w:val="004C7ED5"/>
    <w:rsid w:val="004D106A"/>
    <w:rsid w:val="004D281D"/>
    <w:rsid w:val="004D3327"/>
    <w:rsid w:val="004D3359"/>
    <w:rsid w:val="004D5E33"/>
    <w:rsid w:val="004D7725"/>
    <w:rsid w:val="004E18B0"/>
    <w:rsid w:val="004E4642"/>
    <w:rsid w:val="005006A7"/>
    <w:rsid w:val="00501E2E"/>
    <w:rsid w:val="005054D2"/>
    <w:rsid w:val="00506CAA"/>
    <w:rsid w:val="00520249"/>
    <w:rsid w:val="0052294B"/>
    <w:rsid w:val="005253DA"/>
    <w:rsid w:val="0052569D"/>
    <w:rsid w:val="00532DFC"/>
    <w:rsid w:val="00533BAC"/>
    <w:rsid w:val="0054090C"/>
    <w:rsid w:val="00544CAF"/>
    <w:rsid w:val="00546440"/>
    <w:rsid w:val="00550BFE"/>
    <w:rsid w:val="00551B5F"/>
    <w:rsid w:val="0055254A"/>
    <w:rsid w:val="00552FC3"/>
    <w:rsid w:val="0055344D"/>
    <w:rsid w:val="0055776F"/>
    <w:rsid w:val="0056735D"/>
    <w:rsid w:val="00575A58"/>
    <w:rsid w:val="00580FF4"/>
    <w:rsid w:val="00581CDB"/>
    <w:rsid w:val="00584AD9"/>
    <w:rsid w:val="00590089"/>
    <w:rsid w:val="00594481"/>
    <w:rsid w:val="005A2589"/>
    <w:rsid w:val="005A2AC2"/>
    <w:rsid w:val="005A352A"/>
    <w:rsid w:val="005A5EAD"/>
    <w:rsid w:val="005B040F"/>
    <w:rsid w:val="005B0CB2"/>
    <w:rsid w:val="005B1FA2"/>
    <w:rsid w:val="005B54AF"/>
    <w:rsid w:val="005C3006"/>
    <w:rsid w:val="005D58F5"/>
    <w:rsid w:val="005D5CB2"/>
    <w:rsid w:val="005E0946"/>
    <w:rsid w:val="00601628"/>
    <w:rsid w:val="00607385"/>
    <w:rsid w:val="00611FE7"/>
    <w:rsid w:val="006245DC"/>
    <w:rsid w:val="00630305"/>
    <w:rsid w:val="0063591D"/>
    <w:rsid w:val="00635A0E"/>
    <w:rsid w:val="00640364"/>
    <w:rsid w:val="00652D56"/>
    <w:rsid w:val="0065700C"/>
    <w:rsid w:val="006631BB"/>
    <w:rsid w:val="00687C6B"/>
    <w:rsid w:val="00693F54"/>
    <w:rsid w:val="00693FFB"/>
    <w:rsid w:val="00695FE3"/>
    <w:rsid w:val="00696093"/>
    <w:rsid w:val="00696F32"/>
    <w:rsid w:val="006A3750"/>
    <w:rsid w:val="006A4475"/>
    <w:rsid w:val="006B189E"/>
    <w:rsid w:val="006C0EBF"/>
    <w:rsid w:val="006C5806"/>
    <w:rsid w:val="006C5A5D"/>
    <w:rsid w:val="006D04C8"/>
    <w:rsid w:val="006D439D"/>
    <w:rsid w:val="006D600B"/>
    <w:rsid w:val="006D7E8B"/>
    <w:rsid w:val="006E08FA"/>
    <w:rsid w:val="006E0C8E"/>
    <w:rsid w:val="006E3570"/>
    <w:rsid w:val="006F247D"/>
    <w:rsid w:val="006F27E6"/>
    <w:rsid w:val="006F73CD"/>
    <w:rsid w:val="007012E0"/>
    <w:rsid w:val="00713672"/>
    <w:rsid w:val="00721CD9"/>
    <w:rsid w:val="00723B59"/>
    <w:rsid w:val="00732B83"/>
    <w:rsid w:val="0073653F"/>
    <w:rsid w:val="00746160"/>
    <w:rsid w:val="00753A04"/>
    <w:rsid w:val="007631E5"/>
    <w:rsid w:val="00764192"/>
    <w:rsid w:val="00771099"/>
    <w:rsid w:val="00773EA4"/>
    <w:rsid w:val="00776CD7"/>
    <w:rsid w:val="00784AF6"/>
    <w:rsid w:val="00790C34"/>
    <w:rsid w:val="00793E45"/>
    <w:rsid w:val="007A3437"/>
    <w:rsid w:val="007A5777"/>
    <w:rsid w:val="007A6202"/>
    <w:rsid w:val="007B5148"/>
    <w:rsid w:val="007B6B31"/>
    <w:rsid w:val="007C3416"/>
    <w:rsid w:val="007C4541"/>
    <w:rsid w:val="007D1367"/>
    <w:rsid w:val="007D2024"/>
    <w:rsid w:val="007D335D"/>
    <w:rsid w:val="007D7770"/>
    <w:rsid w:val="007D7F38"/>
    <w:rsid w:val="007E47A9"/>
    <w:rsid w:val="007E7372"/>
    <w:rsid w:val="007F1834"/>
    <w:rsid w:val="007F2FCB"/>
    <w:rsid w:val="007F3065"/>
    <w:rsid w:val="007F4A08"/>
    <w:rsid w:val="007F6961"/>
    <w:rsid w:val="008005F6"/>
    <w:rsid w:val="008015C3"/>
    <w:rsid w:val="00803F95"/>
    <w:rsid w:val="008101CC"/>
    <w:rsid w:val="00812FC3"/>
    <w:rsid w:val="008315F7"/>
    <w:rsid w:val="008417AD"/>
    <w:rsid w:val="00841BED"/>
    <w:rsid w:val="00846CCD"/>
    <w:rsid w:val="008505BB"/>
    <w:rsid w:val="00851954"/>
    <w:rsid w:val="008565FC"/>
    <w:rsid w:val="00860774"/>
    <w:rsid w:val="008665FE"/>
    <w:rsid w:val="00866E23"/>
    <w:rsid w:val="00870970"/>
    <w:rsid w:val="0087583A"/>
    <w:rsid w:val="008836DB"/>
    <w:rsid w:val="00885BAA"/>
    <w:rsid w:val="00887D02"/>
    <w:rsid w:val="00895993"/>
    <w:rsid w:val="008975E7"/>
    <w:rsid w:val="008A131B"/>
    <w:rsid w:val="008A29BB"/>
    <w:rsid w:val="008A5A43"/>
    <w:rsid w:val="008A729B"/>
    <w:rsid w:val="008B28B7"/>
    <w:rsid w:val="008B3D85"/>
    <w:rsid w:val="008B7DE3"/>
    <w:rsid w:val="008C2D08"/>
    <w:rsid w:val="008C3C27"/>
    <w:rsid w:val="008C6575"/>
    <w:rsid w:val="008D54D9"/>
    <w:rsid w:val="008E584C"/>
    <w:rsid w:val="008E6CEA"/>
    <w:rsid w:val="008E6D75"/>
    <w:rsid w:val="008F017F"/>
    <w:rsid w:val="008F11B8"/>
    <w:rsid w:val="008F7946"/>
    <w:rsid w:val="008F7A15"/>
    <w:rsid w:val="009108D7"/>
    <w:rsid w:val="00910C5A"/>
    <w:rsid w:val="0091344A"/>
    <w:rsid w:val="00917050"/>
    <w:rsid w:val="00920AD0"/>
    <w:rsid w:val="00922982"/>
    <w:rsid w:val="00926AC8"/>
    <w:rsid w:val="009270A5"/>
    <w:rsid w:val="009277FC"/>
    <w:rsid w:val="00931334"/>
    <w:rsid w:val="00941C49"/>
    <w:rsid w:val="00944F5E"/>
    <w:rsid w:val="00955DBB"/>
    <w:rsid w:val="00963842"/>
    <w:rsid w:val="00971A4A"/>
    <w:rsid w:val="0097517F"/>
    <w:rsid w:val="0097790F"/>
    <w:rsid w:val="0098002F"/>
    <w:rsid w:val="0098437A"/>
    <w:rsid w:val="00991F57"/>
    <w:rsid w:val="00992736"/>
    <w:rsid w:val="00993E78"/>
    <w:rsid w:val="0099524A"/>
    <w:rsid w:val="009961D4"/>
    <w:rsid w:val="009A2596"/>
    <w:rsid w:val="009B156D"/>
    <w:rsid w:val="009B2948"/>
    <w:rsid w:val="009B3A70"/>
    <w:rsid w:val="009B6F51"/>
    <w:rsid w:val="009C1774"/>
    <w:rsid w:val="009C3308"/>
    <w:rsid w:val="009C488F"/>
    <w:rsid w:val="009D1355"/>
    <w:rsid w:val="009D5C99"/>
    <w:rsid w:val="009E08C3"/>
    <w:rsid w:val="009E0A0B"/>
    <w:rsid w:val="009E4718"/>
    <w:rsid w:val="009E4FC4"/>
    <w:rsid w:val="009E553D"/>
    <w:rsid w:val="009E5A27"/>
    <w:rsid w:val="009E5FC5"/>
    <w:rsid w:val="009E6F5E"/>
    <w:rsid w:val="009E7244"/>
    <w:rsid w:val="009F17C4"/>
    <w:rsid w:val="009F1C12"/>
    <w:rsid w:val="009F2100"/>
    <w:rsid w:val="009F2C81"/>
    <w:rsid w:val="009F3451"/>
    <w:rsid w:val="009F4102"/>
    <w:rsid w:val="00A00521"/>
    <w:rsid w:val="00A1649A"/>
    <w:rsid w:val="00A16D99"/>
    <w:rsid w:val="00A206FE"/>
    <w:rsid w:val="00A26AD3"/>
    <w:rsid w:val="00A306E8"/>
    <w:rsid w:val="00A40A09"/>
    <w:rsid w:val="00A43A37"/>
    <w:rsid w:val="00A47E62"/>
    <w:rsid w:val="00A504B5"/>
    <w:rsid w:val="00A579C3"/>
    <w:rsid w:val="00A67EE1"/>
    <w:rsid w:val="00A76749"/>
    <w:rsid w:val="00A82294"/>
    <w:rsid w:val="00A85037"/>
    <w:rsid w:val="00A85A47"/>
    <w:rsid w:val="00A92FF8"/>
    <w:rsid w:val="00AA06DC"/>
    <w:rsid w:val="00AA3D1D"/>
    <w:rsid w:val="00AC3243"/>
    <w:rsid w:val="00AE7CF4"/>
    <w:rsid w:val="00AF1656"/>
    <w:rsid w:val="00AF1E28"/>
    <w:rsid w:val="00AF2CCA"/>
    <w:rsid w:val="00AF48E9"/>
    <w:rsid w:val="00AF5FDF"/>
    <w:rsid w:val="00B002DB"/>
    <w:rsid w:val="00B00FC8"/>
    <w:rsid w:val="00B10C6A"/>
    <w:rsid w:val="00B111A2"/>
    <w:rsid w:val="00B151F6"/>
    <w:rsid w:val="00B1719B"/>
    <w:rsid w:val="00B17A69"/>
    <w:rsid w:val="00B22ACE"/>
    <w:rsid w:val="00B36ED4"/>
    <w:rsid w:val="00B416DE"/>
    <w:rsid w:val="00B436F7"/>
    <w:rsid w:val="00B46D77"/>
    <w:rsid w:val="00B5085A"/>
    <w:rsid w:val="00B550C4"/>
    <w:rsid w:val="00B6104F"/>
    <w:rsid w:val="00B675DA"/>
    <w:rsid w:val="00B76AD7"/>
    <w:rsid w:val="00B8539E"/>
    <w:rsid w:val="00B87B77"/>
    <w:rsid w:val="00B9127B"/>
    <w:rsid w:val="00B934E8"/>
    <w:rsid w:val="00B93895"/>
    <w:rsid w:val="00BA2962"/>
    <w:rsid w:val="00BA334E"/>
    <w:rsid w:val="00BB5294"/>
    <w:rsid w:val="00BC45D8"/>
    <w:rsid w:val="00BC734F"/>
    <w:rsid w:val="00BC73F1"/>
    <w:rsid w:val="00BD3E4B"/>
    <w:rsid w:val="00BD650E"/>
    <w:rsid w:val="00BE6F1D"/>
    <w:rsid w:val="00BF3E7F"/>
    <w:rsid w:val="00BF742B"/>
    <w:rsid w:val="00C00D41"/>
    <w:rsid w:val="00C03D1D"/>
    <w:rsid w:val="00C047EB"/>
    <w:rsid w:val="00C11397"/>
    <w:rsid w:val="00C121B2"/>
    <w:rsid w:val="00C15535"/>
    <w:rsid w:val="00C20D2C"/>
    <w:rsid w:val="00C26899"/>
    <w:rsid w:val="00C272BC"/>
    <w:rsid w:val="00C27C08"/>
    <w:rsid w:val="00C33925"/>
    <w:rsid w:val="00C33FF8"/>
    <w:rsid w:val="00C459A6"/>
    <w:rsid w:val="00C53062"/>
    <w:rsid w:val="00C530CE"/>
    <w:rsid w:val="00C531D2"/>
    <w:rsid w:val="00C548D0"/>
    <w:rsid w:val="00C55C91"/>
    <w:rsid w:val="00C66B92"/>
    <w:rsid w:val="00C762BB"/>
    <w:rsid w:val="00C92FA5"/>
    <w:rsid w:val="00CA41D3"/>
    <w:rsid w:val="00CA41E9"/>
    <w:rsid w:val="00CB340A"/>
    <w:rsid w:val="00CB38DA"/>
    <w:rsid w:val="00CB51AC"/>
    <w:rsid w:val="00CC3E25"/>
    <w:rsid w:val="00CC3E6F"/>
    <w:rsid w:val="00CC788A"/>
    <w:rsid w:val="00CD5703"/>
    <w:rsid w:val="00CE1324"/>
    <w:rsid w:val="00CE3186"/>
    <w:rsid w:val="00CE3F1A"/>
    <w:rsid w:val="00CF0A5C"/>
    <w:rsid w:val="00CF341D"/>
    <w:rsid w:val="00CF39C3"/>
    <w:rsid w:val="00D12DAB"/>
    <w:rsid w:val="00D154CF"/>
    <w:rsid w:val="00D16F35"/>
    <w:rsid w:val="00D20033"/>
    <w:rsid w:val="00D327CF"/>
    <w:rsid w:val="00D364BD"/>
    <w:rsid w:val="00D459BB"/>
    <w:rsid w:val="00D467BA"/>
    <w:rsid w:val="00D518B5"/>
    <w:rsid w:val="00D57B41"/>
    <w:rsid w:val="00D61716"/>
    <w:rsid w:val="00D66498"/>
    <w:rsid w:val="00D70C48"/>
    <w:rsid w:val="00D742F9"/>
    <w:rsid w:val="00D75D0F"/>
    <w:rsid w:val="00D84421"/>
    <w:rsid w:val="00D939D3"/>
    <w:rsid w:val="00DA0676"/>
    <w:rsid w:val="00DA1B52"/>
    <w:rsid w:val="00DA6B70"/>
    <w:rsid w:val="00DB1DF6"/>
    <w:rsid w:val="00DB28FC"/>
    <w:rsid w:val="00DB2CC4"/>
    <w:rsid w:val="00DB30F3"/>
    <w:rsid w:val="00DB5333"/>
    <w:rsid w:val="00DB55AB"/>
    <w:rsid w:val="00DB5C5B"/>
    <w:rsid w:val="00DC010D"/>
    <w:rsid w:val="00DC0ED0"/>
    <w:rsid w:val="00DC3C06"/>
    <w:rsid w:val="00DD0688"/>
    <w:rsid w:val="00DD3DED"/>
    <w:rsid w:val="00DD5685"/>
    <w:rsid w:val="00DD76E9"/>
    <w:rsid w:val="00DE03B0"/>
    <w:rsid w:val="00DE22A6"/>
    <w:rsid w:val="00DE3EF4"/>
    <w:rsid w:val="00DE5A77"/>
    <w:rsid w:val="00DE6206"/>
    <w:rsid w:val="00DE708E"/>
    <w:rsid w:val="00DE7A92"/>
    <w:rsid w:val="00DF0C05"/>
    <w:rsid w:val="00DF5154"/>
    <w:rsid w:val="00DF5653"/>
    <w:rsid w:val="00DF5FD3"/>
    <w:rsid w:val="00E04C6C"/>
    <w:rsid w:val="00E13F2F"/>
    <w:rsid w:val="00E15A7A"/>
    <w:rsid w:val="00E2415E"/>
    <w:rsid w:val="00E2437F"/>
    <w:rsid w:val="00E243D9"/>
    <w:rsid w:val="00E27B79"/>
    <w:rsid w:val="00E445B8"/>
    <w:rsid w:val="00E448A3"/>
    <w:rsid w:val="00E63573"/>
    <w:rsid w:val="00E647C8"/>
    <w:rsid w:val="00E65332"/>
    <w:rsid w:val="00E71EB8"/>
    <w:rsid w:val="00E75FE6"/>
    <w:rsid w:val="00E76949"/>
    <w:rsid w:val="00E82914"/>
    <w:rsid w:val="00E86E13"/>
    <w:rsid w:val="00E93FCE"/>
    <w:rsid w:val="00E951AD"/>
    <w:rsid w:val="00E97718"/>
    <w:rsid w:val="00E97D4C"/>
    <w:rsid w:val="00EA3115"/>
    <w:rsid w:val="00EB1AC6"/>
    <w:rsid w:val="00EB49BA"/>
    <w:rsid w:val="00EC3556"/>
    <w:rsid w:val="00EC6FA4"/>
    <w:rsid w:val="00ED4CCE"/>
    <w:rsid w:val="00ED6928"/>
    <w:rsid w:val="00EE2E43"/>
    <w:rsid w:val="00EE51CA"/>
    <w:rsid w:val="00EF19E9"/>
    <w:rsid w:val="00EF1E7C"/>
    <w:rsid w:val="00EF5D50"/>
    <w:rsid w:val="00EF793B"/>
    <w:rsid w:val="00F001A3"/>
    <w:rsid w:val="00F07DF7"/>
    <w:rsid w:val="00F20DFA"/>
    <w:rsid w:val="00F21219"/>
    <w:rsid w:val="00F23EE5"/>
    <w:rsid w:val="00F27B95"/>
    <w:rsid w:val="00F31A64"/>
    <w:rsid w:val="00F34757"/>
    <w:rsid w:val="00F35815"/>
    <w:rsid w:val="00F40F48"/>
    <w:rsid w:val="00F43815"/>
    <w:rsid w:val="00F46407"/>
    <w:rsid w:val="00F46EA5"/>
    <w:rsid w:val="00F51750"/>
    <w:rsid w:val="00F70C48"/>
    <w:rsid w:val="00F8021C"/>
    <w:rsid w:val="00F90E85"/>
    <w:rsid w:val="00F92837"/>
    <w:rsid w:val="00F92D1B"/>
    <w:rsid w:val="00F96EEE"/>
    <w:rsid w:val="00FA3080"/>
    <w:rsid w:val="00FA7CAF"/>
    <w:rsid w:val="00FB236A"/>
    <w:rsid w:val="00FB3B8B"/>
    <w:rsid w:val="00FB5C6A"/>
    <w:rsid w:val="00FC51B0"/>
    <w:rsid w:val="00FD712D"/>
    <w:rsid w:val="00FD7A87"/>
    <w:rsid w:val="00FE54F7"/>
    <w:rsid w:val="00FE5561"/>
    <w:rsid w:val="00FF0C68"/>
    <w:rsid w:val="00FF66A8"/>
    <w:rsid w:val="00FF69C8"/>
    <w:rsid w:val="00FF74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235F8521"/>
  <w15:docId w15:val="{94FEF193-7331-43AB-9B2D-B4204F8E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46E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nhideWhenUsed/>
    <w:qFormat/>
    <w:rsid w:val="000C11C3"/>
    <w:pPr>
      <w:spacing w:before="200" w:after="0" w:line="268" w:lineRule="auto"/>
      <w:jc w:val="both"/>
      <w:outlineLvl w:val="1"/>
    </w:pPr>
    <w:rPr>
      <w:rFonts w:ascii="Arial" w:eastAsia="Times New Roman" w:hAnsi="Arial" w:cs="Times New Roman"/>
      <w:b/>
      <w:smallCaps/>
      <w:szCs w:val="28"/>
      <w:lang w:eastAsia="fr-FR"/>
    </w:rPr>
  </w:style>
  <w:style w:type="paragraph" w:styleId="Titre3">
    <w:name w:val="heading 3"/>
    <w:basedOn w:val="Normal"/>
    <w:next w:val="Normal"/>
    <w:link w:val="Titre3Car"/>
    <w:uiPriority w:val="9"/>
    <w:unhideWhenUsed/>
    <w:qFormat/>
    <w:rsid w:val="002263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2263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0C11C3"/>
    <w:rPr>
      <w:rFonts w:ascii="Arial" w:eastAsia="Times New Roman" w:hAnsi="Arial" w:cs="Times New Roman"/>
      <w:b/>
      <w:smallCaps/>
      <w:szCs w:val="28"/>
      <w:lang w:eastAsia="fr-FR"/>
    </w:rPr>
  </w:style>
  <w:style w:type="paragraph" w:styleId="TM1">
    <w:name w:val="toc 1"/>
    <w:basedOn w:val="Normal"/>
    <w:next w:val="Normal"/>
    <w:autoRedefine/>
    <w:uiPriority w:val="39"/>
    <w:rsid w:val="000C11C3"/>
    <w:pPr>
      <w:spacing w:before="120" w:after="120" w:line="240" w:lineRule="auto"/>
    </w:pPr>
    <w:rPr>
      <w:rFonts w:eastAsia="Times New Roman" w:cstheme="minorHAnsi"/>
      <w:b/>
      <w:bCs/>
      <w:caps/>
      <w:sz w:val="20"/>
      <w:szCs w:val="20"/>
      <w:lang w:eastAsia="fr-FR"/>
    </w:rPr>
  </w:style>
  <w:style w:type="paragraph" w:styleId="TM2">
    <w:name w:val="toc 2"/>
    <w:basedOn w:val="Normal"/>
    <w:next w:val="Normal"/>
    <w:autoRedefine/>
    <w:uiPriority w:val="39"/>
    <w:unhideWhenUsed/>
    <w:rsid w:val="000C11C3"/>
    <w:pPr>
      <w:spacing w:after="0" w:line="240" w:lineRule="auto"/>
      <w:ind w:left="240"/>
    </w:pPr>
    <w:rPr>
      <w:rFonts w:eastAsia="Times New Roman" w:cstheme="minorHAnsi"/>
      <w:smallCaps/>
      <w:sz w:val="20"/>
      <w:szCs w:val="20"/>
      <w:lang w:eastAsia="fr-FR"/>
    </w:rPr>
  </w:style>
  <w:style w:type="paragraph" w:styleId="TM3">
    <w:name w:val="toc 3"/>
    <w:basedOn w:val="Normal"/>
    <w:next w:val="Normal"/>
    <w:autoRedefine/>
    <w:uiPriority w:val="39"/>
    <w:unhideWhenUsed/>
    <w:rsid w:val="00941C49"/>
    <w:pPr>
      <w:tabs>
        <w:tab w:val="left" w:pos="1320"/>
        <w:tab w:val="right" w:leader="dot" w:pos="9062"/>
      </w:tabs>
      <w:spacing w:after="0" w:line="240" w:lineRule="auto"/>
      <w:ind w:left="480"/>
    </w:pPr>
    <w:rPr>
      <w:rFonts w:ascii="Arial" w:eastAsia="Calibri" w:hAnsi="Arial" w:cs="Arial"/>
      <w:b/>
      <w:i/>
      <w:iCs/>
      <w:noProof/>
      <w:sz w:val="20"/>
      <w:szCs w:val="20"/>
      <w:lang w:eastAsia="fr-FR"/>
    </w:rPr>
  </w:style>
  <w:style w:type="paragraph" w:styleId="TM4">
    <w:name w:val="toc 4"/>
    <w:basedOn w:val="Normal"/>
    <w:next w:val="Normal"/>
    <w:autoRedefine/>
    <w:uiPriority w:val="39"/>
    <w:unhideWhenUsed/>
    <w:rsid w:val="000C11C3"/>
    <w:pPr>
      <w:spacing w:after="0" w:line="240" w:lineRule="auto"/>
      <w:ind w:left="720"/>
    </w:pPr>
    <w:rPr>
      <w:rFonts w:eastAsia="Times New Roman" w:cstheme="minorHAnsi"/>
      <w:sz w:val="18"/>
      <w:szCs w:val="18"/>
      <w:lang w:eastAsia="fr-FR"/>
    </w:rPr>
  </w:style>
  <w:style w:type="character" w:styleId="Lienhypertexte">
    <w:name w:val="Hyperlink"/>
    <w:basedOn w:val="Policepardfaut"/>
    <w:uiPriority w:val="99"/>
    <w:unhideWhenUsed/>
    <w:rsid w:val="000C11C3"/>
    <w:rPr>
      <w:color w:val="0563C1" w:themeColor="hyperlink"/>
      <w:u w:val="single"/>
    </w:rPr>
  </w:style>
  <w:style w:type="paragraph" w:styleId="Paragraphedeliste">
    <w:name w:val="List Paragraph"/>
    <w:aliases w:val="References,List Paragraph1,Paragraphe de liste1,Paragraphe  revu"/>
    <w:basedOn w:val="Normal"/>
    <w:link w:val="ParagraphedelisteCar"/>
    <w:uiPriority w:val="34"/>
    <w:qFormat/>
    <w:rsid w:val="008C2D08"/>
    <w:pPr>
      <w:ind w:left="720"/>
      <w:contextualSpacing/>
    </w:pPr>
  </w:style>
  <w:style w:type="paragraph" w:customStyle="1" w:styleId="Default">
    <w:name w:val="Default"/>
    <w:rsid w:val="004D7725"/>
    <w:pPr>
      <w:autoSpaceDE w:val="0"/>
      <w:autoSpaceDN w:val="0"/>
      <w:adjustRightInd w:val="0"/>
      <w:spacing w:after="0" w:line="240" w:lineRule="auto"/>
    </w:pPr>
    <w:rPr>
      <w:rFonts w:ascii="Arial" w:hAnsi="Arial" w:cs="Arial"/>
      <w:color w:val="000000"/>
      <w:sz w:val="24"/>
      <w:szCs w:val="24"/>
    </w:rPr>
  </w:style>
  <w:style w:type="character" w:customStyle="1" w:styleId="Titre3Car">
    <w:name w:val="Titre 3 Car"/>
    <w:basedOn w:val="Policepardfaut"/>
    <w:link w:val="Titre3"/>
    <w:uiPriority w:val="9"/>
    <w:rsid w:val="002263D9"/>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2263D9"/>
    <w:rPr>
      <w:rFonts w:asciiTheme="majorHAnsi" w:eastAsiaTheme="majorEastAsia" w:hAnsiTheme="majorHAnsi" w:cstheme="majorBidi"/>
      <w:i/>
      <w:iCs/>
      <w:color w:val="2E74B5" w:themeColor="accent1" w:themeShade="BF"/>
    </w:rPr>
  </w:style>
  <w:style w:type="character" w:customStyle="1" w:styleId="ParagraphedelisteCar">
    <w:name w:val="Paragraphe de liste Car"/>
    <w:aliases w:val="References Car,List Paragraph1 Car,Paragraphe de liste1 Car,Paragraphe  revu Car"/>
    <w:link w:val="Paragraphedeliste"/>
    <w:uiPriority w:val="34"/>
    <w:locked/>
    <w:rsid w:val="002263D9"/>
  </w:style>
  <w:style w:type="paragraph" w:styleId="Lgende">
    <w:name w:val="caption"/>
    <w:basedOn w:val="Normal"/>
    <w:next w:val="Normal"/>
    <w:qFormat/>
    <w:rsid w:val="002263D9"/>
    <w:pPr>
      <w:spacing w:after="0" w:line="240" w:lineRule="auto"/>
      <w:jc w:val="both"/>
    </w:pPr>
    <w:rPr>
      <w:rFonts w:ascii="Arial" w:eastAsia="Times New Roman" w:hAnsi="Arial" w:cs="Arial"/>
      <w:b/>
      <w:i/>
      <w:sz w:val="24"/>
      <w:szCs w:val="20"/>
      <w:lang w:val="fr-BE" w:eastAsia="fr-FR"/>
    </w:rPr>
  </w:style>
  <w:style w:type="paragraph" w:styleId="Textedebulles">
    <w:name w:val="Balloon Text"/>
    <w:basedOn w:val="Normal"/>
    <w:link w:val="TextedebullesCar"/>
    <w:uiPriority w:val="99"/>
    <w:semiHidden/>
    <w:unhideWhenUsed/>
    <w:rsid w:val="003B74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740D"/>
    <w:rPr>
      <w:rFonts w:ascii="Segoe UI" w:hAnsi="Segoe UI" w:cs="Segoe UI"/>
      <w:sz w:val="18"/>
      <w:szCs w:val="18"/>
    </w:rPr>
  </w:style>
  <w:style w:type="paragraph" w:styleId="Corpsdetexte2">
    <w:name w:val="Body Text 2"/>
    <w:basedOn w:val="Normal"/>
    <w:link w:val="Corpsdetexte2Car"/>
    <w:semiHidden/>
    <w:rsid w:val="0063591D"/>
    <w:pPr>
      <w:spacing w:after="0" w:line="240" w:lineRule="auto"/>
      <w:jc w:val="both"/>
    </w:pPr>
    <w:rPr>
      <w:rFonts w:ascii="Times New Roman" w:eastAsia="Times New Roman" w:hAnsi="Times New Roman" w:cs="Times New Roman"/>
      <w:sz w:val="24"/>
      <w:szCs w:val="24"/>
      <w:lang w:val="x-none" w:eastAsia="fr-FR"/>
    </w:rPr>
  </w:style>
  <w:style w:type="character" w:customStyle="1" w:styleId="Corpsdetexte2Car">
    <w:name w:val="Corps de texte 2 Car"/>
    <w:basedOn w:val="Policepardfaut"/>
    <w:link w:val="Corpsdetexte2"/>
    <w:semiHidden/>
    <w:rsid w:val="0063591D"/>
    <w:rPr>
      <w:rFonts w:ascii="Times New Roman" w:eastAsia="Times New Roman" w:hAnsi="Times New Roman" w:cs="Times New Roman"/>
      <w:sz w:val="24"/>
      <w:szCs w:val="24"/>
      <w:lang w:val="x-none" w:eastAsia="fr-FR"/>
    </w:rPr>
  </w:style>
  <w:style w:type="character" w:customStyle="1" w:styleId="Titre1Car">
    <w:name w:val="Titre 1 Car"/>
    <w:basedOn w:val="Policepardfaut"/>
    <w:link w:val="Titre1"/>
    <w:uiPriority w:val="9"/>
    <w:rsid w:val="00F46EA5"/>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rsid w:val="00F46EA5"/>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46EA5"/>
    <w:rPr>
      <w:rFonts w:ascii="Times New Roman" w:eastAsia="Times New Roman" w:hAnsi="Times New Roman" w:cs="Times New Roman"/>
      <w:sz w:val="20"/>
      <w:szCs w:val="20"/>
      <w:lang w:eastAsia="fr-FR"/>
    </w:rPr>
  </w:style>
  <w:style w:type="paragraph" w:styleId="Titre">
    <w:name w:val="Title"/>
    <w:basedOn w:val="Normal"/>
    <w:link w:val="TitreCar"/>
    <w:uiPriority w:val="99"/>
    <w:qFormat/>
    <w:rsid w:val="00F46EA5"/>
    <w:pPr>
      <w:spacing w:after="0" w:line="240" w:lineRule="auto"/>
      <w:jc w:val="center"/>
    </w:pPr>
    <w:rPr>
      <w:rFonts w:ascii="Times New Roman" w:eastAsia="Times New Roman" w:hAnsi="Times New Roman" w:cs="Times New Roman"/>
      <w:b/>
      <w:color w:val="000000"/>
      <w:sz w:val="24"/>
      <w:szCs w:val="26"/>
      <w:lang w:val="fr-BE" w:eastAsia="x-none"/>
    </w:rPr>
  </w:style>
  <w:style w:type="character" w:customStyle="1" w:styleId="TitreCar">
    <w:name w:val="Titre Car"/>
    <w:basedOn w:val="Policepardfaut"/>
    <w:link w:val="Titre"/>
    <w:uiPriority w:val="99"/>
    <w:rsid w:val="00F46EA5"/>
    <w:rPr>
      <w:rFonts w:ascii="Times New Roman" w:eastAsia="Times New Roman" w:hAnsi="Times New Roman" w:cs="Times New Roman"/>
      <w:b/>
      <w:color w:val="000000"/>
      <w:sz w:val="24"/>
      <w:szCs w:val="26"/>
      <w:lang w:val="fr-BE" w:eastAsia="x-none"/>
    </w:rPr>
  </w:style>
  <w:style w:type="character" w:styleId="Appelnotedebasdep">
    <w:name w:val="footnote reference"/>
    <w:semiHidden/>
    <w:rsid w:val="00F46EA5"/>
    <w:rPr>
      <w:vertAlign w:val="superscript"/>
    </w:rPr>
  </w:style>
  <w:style w:type="paragraph" w:styleId="Notedebasdepage">
    <w:name w:val="footnote text"/>
    <w:aliases w:val="Car Car Car,single space,Car"/>
    <w:basedOn w:val="Normal"/>
    <w:link w:val="NotedebasdepageCar"/>
    <w:semiHidden/>
    <w:qFormat/>
    <w:rsid w:val="00F46EA5"/>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Car Car Car Car,single space Car,Car Car"/>
    <w:basedOn w:val="Policepardfaut"/>
    <w:link w:val="Notedebasdepage"/>
    <w:semiHidden/>
    <w:rsid w:val="00F46EA5"/>
    <w:rPr>
      <w:rFonts w:ascii="Times New Roman" w:eastAsia="Times New Roman" w:hAnsi="Times New Roman" w:cs="Times New Roman"/>
      <w:sz w:val="20"/>
      <w:szCs w:val="20"/>
      <w:lang w:eastAsia="fr-FR"/>
    </w:rPr>
  </w:style>
  <w:style w:type="paragraph" w:customStyle="1" w:styleId="Corpsdetexte21">
    <w:name w:val="Corps de texte 21"/>
    <w:basedOn w:val="Normal"/>
    <w:rsid w:val="00F46EA5"/>
    <w:pPr>
      <w:widowControl w:val="0"/>
      <w:spacing w:after="0" w:line="240" w:lineRule="auto"/>
      <w:jc w:val="both"/>
    </w:pPr>
    <w:rPr>
      <w:rFonts w:ascii="Arial" w:eastAsia="Times New Roman" w:hAnsi="Arial" w:cs="Arial"/>
      <w:sz w:val="24"/>
      <w:szCs w:val="24"/>
      <w:lang w:eastAsia="fr-FR"/>
    </w:rPr>
  </w:style>
  <w:style w:type="paragraph" w:customStyle="1" w:styleId="Tbstex">
    <w:name w:val="Tbstex"/>
    <w:basedOn w:val="Normal"/>
    <w:qFormat/>
    <w:rsid w:val="00F46EA5"/>
    <w:pPr>
      <w:spacing w:before="120" w:after="200" w:line="288" w:lineRule="auto"/>
      <w:jc w:val="both"/>
    </w:pPr>
    <w:rPr>
      <w:rFonts w:ascii="Arial" w:eastAsia="Times New Roman" w:hAnsi="Arial" w:cs="Arial"/>
      <w:szCs w:val="24"/>
      <w:lang w:eastAsia="fr-FR"/>
    </w:rPr>
  </w:style>
  <w:style w:type="paragraph" w:customStyle="1" w:styleId="Corpsdetexte22">
    <w:name w:val="Corps de texte 22"/>
    <w:basedOn w:val="Normal"/>
    <w:rsid w:val="00F46EA5"/>
    <w:pPr>
      <w:widowControl w:val="0"/>
      <w:spacing w:after="0" w:line="240" w:lineRule="auto"/>
      <w:jc w:val="both"/>
    </w:pPr>
    <w:rPr>
      <w:rFonts w:ascii="Arial" w:eastAsia="Times New Roman" w:hAnsi="Arial" w:cs="Arial"/>
      <w:sz w:val="24"/>
      <w:szCs w:val="24"/>
      <w:lang w:eastAsia="fr-FR"/>
    </w:rPr>
  </w:style>
  <w:style w:type="paragraph" w:styleId="Corpsdetexte">
    <w:name w:val="Body Text"/>
    <w:basedOn w:val="Normal"/>
    <w:link w:val="CorpsdetexteCar"/>
    <w:uiPriority w:val="99"/>
    <w:unhideWhenUsed/>
    <w:rsid w:val="00F46EA5"/>
    <w:pPr>
      <w:spacing w:after="120"/>
    </w:pPr>
  </w:style>
  <w:style w:type="character" w:customStyle="1" w:styleId="CorpsdetexteCar">
    <w:name w:val="Corps de texte Car"/>
    <w:basedOn w:val="Policepardfaut"/>
    <w:link w:val="Corpsdetexte"/>
    <w:uiPriority w:val="99"/>
    <w:rsid w:val="00F46EA5"/>
  </w:style>
  <w:style w:type="character" w:styleId="Marquedecommentaire">
    <w:name w:val="annotation reference"/>
    <w:basedOn w:val="Policepardfaut"/>
    <w:uiPriority w:val="99"/>
    <w:semiHidden/>
    <w:unhideWhenUsed/>
    <w:rsid w:val="00AA3D1D"/>
    <w:rPr>
      <w:sz w:val="16"/>
      <w:szCs w:val="16"/>
    </w:rPr>
  </w:style>
  <w:style w:type="paragraph" w:styleId="Commentaire">
    <w:name w:val="annotation text"/>
    <w:basedOn w:val="Normal"/>
    <w:link w:val="CommentaireCar"/>
    <w:uiPriority w:val="99"/>
    <w:semiHidden/>
    <w:unhideWhenUsed/>
    <w:rsid w:val="00AA3D1D"/>
    <w:pPr>
      <w:spacing w:line="240" w:lineRule="auto"/>
    </w:pPr>
    <w:rPr>
      <w:sz w:val="20"/>
      <w:szCs w:val="20"/>
    </w:rPr>
  </w:style>
  <w:style w:type="character" w:customStyle="1" w:styleId="CommentaireCar">
    <w:name w:val="Commentaire Car"/>
    <w:basedOn w:val="Policepardfaut"/>
    <w:link w:val="Commentaire"/>
    <w:uiPriority w:val="99"/>
    <w:semiHidden/>
    <w:rsid w:val="00AA3D1D"/>
    <w:rPr>
      <w:sz w:val="20"/>
      <w:szCs w:val="20"/>
    </w:rPr>
  </w:style>
  <w:style w:type="paragraph" w:styleId="Objetducommentaire">
    <w:name w:val="annotation subject"/>
    <w:basedOn w:val="Commentaire"/>
    <w:next w:val="Commentaire"/>
    <w:link w:val="ObjetducommentaireCar"/>
    <w:uiPriority w:val="99"/>
    <w:semiHidden/>
    <w:unhideWhenUsed/>
    <w:rsid w:val="00AA3D1D"/>
    <w:rPr>
      <w:b/>
      <w:bCs/>
    </w:rPr>
  </w:style>
  <w:style w:type="character" w:customStyle="1" w:styleId="ObjetducommentaireCar">
    <w:name w:val="Objet du commentaire Car"/>
    <w:basedOn w:val="CommentaireCar"/>
    <w:link w:val="Objetducommentaire"/>
    <w:uiPriority w:val="99"/>
    <w:semiHidden/>
    <w:rsid w:val="00AA3D1D"/>
    <w:rPr>
      <w:b/>
      <w:bCs/>
      <w:sz w:val="20"/>
      <w:szCs w:val="20"/>
    </w:rPr>
  </w:style>
  <w:style w:type="paragraph" w:styleId="Pieddepage">
    <w:name w:val="footer"/>
    <w:basedOn w:val="Normal"/>
    <w:link w:val="PieddepageCar"/>
    <w:uiPriority w:val="99"/>
    <w:unhideWhenUsed/>
    <w:rsid w:val="009F34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3451"/>
  </w:style>
  <w:style w:type="paragraph" w:styleId="En-ttedetabledesmatires">
    <w:name w:val="TOC Heading"/>
    <w:basedOn w:val="Titre1"/>
    <w:next w:val="Normal"/>
    <w:uiPriority w:val="39"/>
    <w:unhideWhenUsed/>
    <w:qFormat/>
    <w:rsid w:val="009F3451"/>
    <w:pPr>
      <w:outlineLvl w:val="9"/>
    </w:pPr>
    <w:rPr>
      <w:lang w:eastAsia="fr-FR"/>
    </w:rPr>
  </w:style>
  <w:style w:type="paragraph" w:styleId="Retraitcorpsdetexte">
    <w:name w:val="Body Text Indent"/>
    <w:basedOn w:val="Normal"/>
    <w:link w:val="RetraitcorpsdetexteCar"/>
    <w:uiPriority w:val="99"/>
    <w:semiHidden/>
    <w:unhideWhenUsed/>
    <w:rsid w:val="000A643A"/>
    <w:pPr>
      <w:spacing w:after="120"/>
      <w:ind w:left="283"/>
    </w:pPr>
  </w:style>
  <w:style w:type="character" w:customStyle="1" w:styleId="RetraitcorpsdetexteCar">
    <w:name w:val="Retrait corps de texte Car"/>
    <w:basedOn w:val="Policepardfaut"/>
    <w:link w:val="Retraitcorpsdetexte"/>
    <w:uiPriority w:val="99"/>
    <w:semiHidden/>
    <w:rsid w:val="000A643A"/>
  </w:style>
  <w:style w:type="paragraph" w:styleId="Retraitcorpsdetexte3">
    <w:name w:val="Body Text Indent 3"/>
    <w:basedOn w:val="Normal"/>
    <w:link w:val="Retraitcorpsdetexte3Car"/>
    <w:uiPriority w:val="99"/>
    <w:semiHidden/>
    <w:unhideWhenUsed/>
    <w:rsid w:val="000A643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A643A"/>
    <w:rPr>
      <w:sz w:val="16"/>
      <w:szCs w:val="16"/>
    </w:rPr>
  </w:style>
  <w:style w:type="paragraph" w:customStyle="1" w:styleId="Tablehead">
    <w:name w:val="Table head"/>
    <w:basedOn w:val="Normal"/>
    <w:uiPriority w:val="99"/>
    <w:rsid w:val="005E0946"/>
    <w:pPr>
      <w:spacing w:before="180" w:after="120" w:line="240" w:lineRule="auto"/>
    </w:pPr>
    <w:rPr>
      <w:rFonts w:ascii="Arial" w:eastAsia="Times New Roman" w:hAnsi="Arial" w:cs="Times New Roman"/>
      <w:b/>
      <w:szCs w:val="20"/>
      <w:lang w:eastAsia="fr-FR"/>
    </w:rPr>
  </w:style>
  <w:style w:type="numbering" w:customStyle="1" w:styleId="Style1">
    <w:name w:val="Style1"/>
    <w:uiPriority w:val="99"/>
    <w:rsid w:val="002E74A4"/>
    <w:pPr>
      <w:numPr>
        <w:numId w:val="22"/>
      </w:numPr>
    </w:pPr>
  </w:style>
  <w:style w:type="paragraph" w:styleId="TM5">
    <w:name w:val="toc 5"/>
    <w:basedOn w:val="Normal"/>
    <w:next w:val="Normal"/>
    <w:autoRedefine/>
    <w:uiPriority w:val="39"/>
    <w:unhideWhenUsed/>
    <w:rsid w:val="003B29EF"/>
    <w:pPr>
      <w:spacing w:after="100" w:line="276" w:lineRule="auto"/>
      <w:ind w:left="880"/>
    </w:pPr>
    <w:rPr>
      <w:rFonts w:eastAsiaTheme="minorEastAsia"/>
      <w:lang w:val="fr-BE" w:eastAsia="fr-BE"/>
    </w:rPr>
  </w:style>
  <w:style w:type="paragraph" w:styleId="TM6">
    <w:name w:val="toc 6"/>
    <w:basedOn w:val="Normal"/>
    <w:next w:val="Normal"/>
    <w:autoRedefine/>
    <w:uiPriority w:val="39"/>
    <w:unhideWhenUsed/>
    <w:rsid w:val="003B29EF"/>
    <w:pPr>
      <w:spacing w:after="100" w:line="276" w:lineRule="auto"/>
      <w:ind w:left="1100"/>
    </w:pPr>
    <w:rPr>
      <w:rFonts w:eastAsiaTheme="minorEastAsia"/>
      <w:lang w:val="fr-BE" w:eastAsia="fr-BE"/>
    </w:rPr>
  </w:style>
  <w:style w:type="paragraph" w:styleId="TM7">
    <w:name w:val="toc 7"/>
    <w:basedOn w:val="Normal"/>
    <w:next w:val="Normal"/>
    <w:autoRedefine/>
    <w:uiPriority w:val="39"/>
    <w:unhideWhenUsed/>
    <w:rsid w:val="003B29EF"/>
    <w:pPr>
      <w:spacing w:after="100" w:line="276" w:lineRule="auto"/>
      <w:ind w:left="1320"/>
    </w:pPr>
    <w:rPr>
      <w:rFonts w:eastAsiaTheme="minorEastAsia"/>
      <w:lang w:val="fr-BE" w:eastAsia="fr-BE"/>
    </w:rPr>
  </w:style>
  <w:style w:type="paragraph" w:styleId="TM8">
    <w:name w:val="toc 8"/>
    <w:basedOn w:val="Normal"/>
    <w:next w:val="Normal"/>
    <w:autoRedefine/>
    <w:uiPriority w:val="39"/>
    <w:unhideWhenUsed/>
    <w:rsid w:val="003B29EF"/>
    <w:pPr>
      <w:spacing w:after="100" w:line="276" w:lineRule="auto"/>
      <w:ind w:left="1540"/>
    </w:pPr>
    <w:rPr>
      <w:rFonts w:eastAsiaTheme="minorEastAsia"/>
      <w:lang w:val="fr-BE" w:eastAsia="fr-BE"/>
    </w:rPr>
  </w:style>
  <w:style w:type="paragraph" w:styleId="TM9">
    <w:name w:val="toc 9"/>
    <w:basedOn w:val="Normal"/>
    <w:next w:val="Normal"/>
    <w:autoRedefine/>
    <w:uiPriority w:val="39"/>
    <w:unhideWhenUsed/>
    <w:rsid w:val="003B29EF"/>
    <w:pPr>
      <w:spacing w:after="100" w:line="276" w:lineRule="auto"/>
      <w:ind w:left="1760"/>
    </w:pPr>
    <w:rPr>
      <w:rFonts w:eastAsiaTheme="minorEastAsia"/>
      <w:lang w:val="fr-BE" w:eastAsia="fr-BE"/>
    </w:rPr>
  </w:style>
  <w:style w:type="paragraph" w:customStyle="1" w:styleId="Listecouleur-Accent11">
    <w:name w:val="Liste couleur - Accent 11"/>
    <w:basedOn w:val="Normal"/>
    <w:link w:val="Listecouleur-Accent1Car"/>
    <w:uiPriority w:val="34"/>
    <w:qFormat/>
    <w:rsid w:val="002D49A4"/>
    <w:pPr>
      <w:spacing w:after="200" w:line="276" w:lineRule="auto"/>
      <w:ind w:left="720"/>
      <w:contextualSpacing/>
    </w:pPr>
    <w:rPr>
      <w:rFonts w:ascii="Calibri" w:eastAsia="Calibri" w:hAnsi="Calibri" w:cs="Times New Roman"/>
      <w:lang w:val="x-none"/>
    </w:rPr>
  </w:style>
  <w:style w:type="character" w:customStyle="1" w:styleId="Listecouleur-Accent1Car">
    <w:name w:val="Liste couleur - Accent 1 Car"/>
    <w:link w:val="Listecouleur-Accent11"/>
    <w:uiPriority w:val="34"/>
    <w:rsid w:val="002D49A4"/>
    <w:rPr>
      <w:rFonts w:ascii="Calibri" w:eastAsia="Calibri" w:hAnsi="Calibri" w:cs="Times New Roman"/>
      <w:lang w:val="x-none"/>
    </w:rPr>
  </w:style>
  <w:style w:type="paragraph" w:styleId="NormalWeb">
    <w:name w:val="Normal (Web)"/>
    <w:basedOn w:val="Normal"/>
    <w:uiPriority w:val="99"/>
    <w:unhideWhenUsed/>
    <w:rsid w:val="00AC3243"/>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rameclaire-Accent1">
    <w:name w:val="Light Shading Accent 1"/>
    <w:basedOn w:val="TableauNormal"/>
    <w:uiPriority w:val="60"/>
    <w:rsid w:val="00584AD9"/>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rameclaire-Accent5">
    <w:name w:val="Light Shading Accent 5"/>
    <w:basedOn w:val="TableauNormal"/>
    <w:uiPriority w:val="60"/>
    <w:rsid w:val="00584AD9"/>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rameclaire-Accent4">
    <w:name w:val="Light Shading Accent 4"/>
    <w:basedOn w:val="TableauNormal"/>
    <w:uiPriority w:val="60"/>
    <w:rsid w:val="00141613"/>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3">
    <w:name w:val="Light Shading Accent 3"/>
    <w:basedOn w:val="TableauNormal"/>
    <w:uiPriority w:val="60"/>
    <w:rsid w:val="00141613"/>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Ombrageclair">
    <w:name w:val="Light Shading"/>
    <w:basedOn w:val="TableauNormal"/>
    <w:uiPriority w:val="60"/>
    <w:rsid w:val="0014161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lledutableau">
    <w:name w:val="Table Grid"/>
    <w:basedOn w:val="TableauNormal"/>
    <w:uiPriority w:val="39"/>
    <w:rsid w:val="009E5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812FC3"/>
    <w:rPr>
      <w:color w:val="954F72"/>
      <w:u w:val="single"/>
    </w:rPr>
  </w:style>
  <w:style w:type="paragraph" w:customStyle="1" w:styleId="xl65">
    <w:name w:val="xl65"/>
    <w:basedOn w:val="Normal"/>
    <w:rsid w:val="00812FC3"/>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66">
    <w:name w:val="xl66"/>
    <w:basedOn w:val="Normal"/>
    <w:rsid w:val="00812F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67">
    <w:name w:val="xl67"/>
    <w:basedOn w:val="Normal"/>
    <w:rsid w:val="00812FC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68">
    <w:name w:val="xl68"/>
    <w:basedOn w:val="Normal"/>
    <w:rsid w:val="00812FC3"/>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69">
    <w:name w:val="xl69"/>
    <w:basedOn w:val="Normal"/>
    <w:rsid w:val="00812FC3"/>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70">
    <w:name w:val="xl70"/>
    <w:basedOn w:val="Normal"/>
    <w:rsid w:val="00812FC3"/>
    <w:pPr>
      <w:pBdr>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71">
    <w:name w:val="xl71"/>
    <w:basedOn w:val="Normal"/>
    <w:rsid w:val="00812FC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72">
    <w:name w:val="xl72"/>
    <w:basedOn w:val="Normal"/>
    <w:rsid w:val="00812FC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73">
    <w:name w:val="xl73"/>
    <w:basedOn w:val="Normal"/>
    <w:rsid w:val="00812FC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74">
    <w:name w:val="xl74"/>
    <w:basedOn w:val="Normal"/>
    <w:rsid w:val="00812FC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75">
    <w:name w:val="xl75"/>
    <w:basedOn w:val="Normal"/>
    <w:rsid w:val="00812FC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76">
    <w:name w:val="xl76"/>
    <w:basedOn w:val="Normal"/>
    <w:rsid w:val="00812FC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77">
    <w:name w:val="xl77"/>
    <w:basedOn w:val="Normal"/>
    <w:rsid w:val="00812FC3"/>
    <w:pPr>
      <w:pBdr>
        <w:left w:val="single" w:sz="8" w:space="0" w:color="auto"/>
        <w:bottom w:val="single" w:sz="8" w:space="0" w:color="auto"/>
        <w:right w:val="single" w:sz="8" w:space="0" w:color="auto"/>
      </w:pBdr>
      <w:shd w:val="clear" w:color="000000" w:fill="AEAAAA"/>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78">
    <w:name w:val="xl78"/>
    <w:basedOn w:val="Normal"/>
    <w:rsid w:val="00812FC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79">
    <w:name w:val="xl79"/>
    <w:basedOn w:val="Normal"/>
    <w:rsid w:val="00812FC3"/>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80">
    <w:name w:val="xl80"/>
    <w:basedOn w:val="Normal"/>
    <w:rsid w:val="00812FC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81">
    <w:name w:val="xl81"/>
    <w:basedOn w:val="Normal"/>
    <w:rsid w:val="00812FC3"/>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82">
    <w:name w:val="xl82"/>
    <w:basedOn w:val="Normal"/>
    <w:rsid w:val="00812F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83">
    <w:name w:val="xl83"/>
    <w:basedOn w:val="Normal"/>
    <w:rsid w:val="00812F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84">
    <w:name w:val="xl84"/>
    <w:basedOn w:val="Normal"/>
    <w:rsid w:val="00812FC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85">
    <w:name w:val="xl85"/>
    <w:basedOn w:val="Normal"/>
    <w:rsid w:val="00812FC3"/>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86">
    <w:name w:val="xl86"/>
    <w:basedOn w:val="Normal"/>
    <w:rsid w:val="00812FC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87">
    <w:name w:val="xl87"/>
    <w:basedOn w:val="Normal"/>
    <w:rsid w:val="00812FC3"/>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88">
    <w:name w:val="xl88"/>
    <w:basedOn w:val="Normal"/>
    <w:rsid w:val="00812FC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89">
    <w:name w:val="xl89"/>
    <w:basedOn w:val="Normal"/>
    <w:rsid w:val="00812FC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90">
    <w:name w:val="xl90"/>
    <w:basedOn w:val="Normal"/>
    <w:rsid w:val="00812FC3"/>
    <w:pPr>
      <w:pBdr>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91">
    <w:name w:val="xl91"/>
    <w:basedOn w:val="Normal"/>
    <w:rsid w:val="00812FC3"/>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92">
    <w:name w:val="xl92"/>
    <w:basedOn w:val="Normal"/>
    <w:rsid w:val="00812FC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93">
    <w:name w:val="xl93"/>
    <w:basedOn w:val="Normal"/>
    <w:rsid w:val="00812FC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94">
    <w:name w:val="xl94"/>
    <w:basedOn w:val="Normal"/>
    <w:rsid w:val="00812FC3"/>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95">
    <w:name w:val="xl95"/>
    <w:basedOn w:val="Normal"/>
    <w:rsid w:val="00812F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96">
    <w:name w:val="xl96"/>
    <w:basedOn w:val="Normal"/>
    <w:rsid w:val="00812FC3"/>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97">
    <w:name w:val="xl97"/>
    <w:basedOn w:val="Normal"/>
    <w:rsid w:val="00812FC3"/>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98">
    <w:name w:val="xl98"/>
    <w:basedOn w:val="Normal"/>
    <w:rsid w:val="00812FC3"/>
    <w:pPr>
      <w:pBdr>
        <w:bottom w:val="single" w:sz="8" w:space="0" w:color="auto"/>
        <w:right w:val="single" w:sz="8" w:space="0" w:color="auto"/>
      </w:pBdr>
      <w:shd w:val="clear" w:color="000000" w:fill="AEAAAA"/>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99">
    <w:name w:val="xl99"/>
    <w:basedOn w:val="Normal"/>
    <w:rsid w:val="00812FC3"/>
    <w:pPr>
      <w:pBdr>
        <w:left w:val="single" w:sz="8" w:space="0" w:color="auto"/>
        <w:bottom w:val="single" w:sz="8" w:space="0" w:color="auto"/>
        <w:right w:val="single" w:sz="8" w:space="0" w:color="auto"/>
      </w:pBdr>
      <w:shd w:val="clear" w:color="000000" w:fill="AEAAAA"/>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00">
    <w:name w:val="xl100"/>
    <w:basedOn w:val="Normal"/>
    <w:rsid w:val="00812FC3"/>
    <w:pPr>
      <w:pBdr>
        <w:top w:val="single" w:sz="8" w:space="0" w:color="auto"/>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01">
    <w:name w:val="xl101"/>
    <w:basedOn w:val="Normal"/>
    <w:rsid w:val="00812FC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02">
    <w:name w:val="xl102"/>
    <w:basedOn w:val="Normal"/>
    <w:rsid w:val="00812FC3"/>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03">
    <w:name w:val="xl103"/>
    <w:basedOn w:val="Normal"/>
    <w:rsid w:val="00812FC3"/>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04">
    <w:name w:val="xl104"/>
    <w:basedOn w:val="Normal"/>
    <w:rsid w:val="00812FC3"/>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05">
    <w:name w:val="xl105"/>
    <w:basedOn w:val="Normal"/>
    <w:rsid w:val="00812F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06">
    <w:name w:val="xl106"/>
    <w:basedOn w:val="Normal"/>
    <w:rsid w:val="00812FC3"/>
    <w:pPr>
      <w:pBdr>
        <w:bottom w:val="single" w:sz="8" w:space="0" w:color="auto"/>
        <w:right w:val="single" w:sz="8" w:space="0" w:color="auto"/>
      </w:pBdr>
      <w:shd w:val="clear" w:color="000000" w:fill="D0CECE"/>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07">
    <w:name w:val="xl107"/>
    <w:basedOn w:val="Normal"/>
    <w:rsid w:val="00812FC3"/>
    <w:pPr>
      <w:pBdr>
        <w:bottom w:val="single" w:sz="8"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08">
    <w:name w:val="xl108"/>
    <w:basedOn w:val="Normal"/>
    <w:rsid w:val="00812FC3"/>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09">
    <w:name w:val="xl109"/>
    <w:basedOn w:val="Normal"/>
    <w:rsid w:val="00812FC3"/>
    <w:pPr>
      <w:pBdr>
        <w:left w:val="single" w:sz="8" w:space="0" w:color="auto"/>
        <w:bottom w:val="single" w:sz="8" w:space="0" w:color="auto"/>
        <w:right w:val="single" w:sz="8" w:space="0" w:color="auto"/>
      </w:pBdr>
      <w:shd w:val="clear" w:color="000000" w:fill="D0CECE"/>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10">
    <w:name w:val="xl110"/>
    <w:basedOn w:val="Normal"/>
    <w:rsid w:val="00812FC3"/>
    <w:pPr>
      <w:pBdr>
        <w:top w:val="single" w:sz="8" w:space="0" w:color="auto"/>
        <w:left w:val="single" w:sz="8" w:space="0" w:color="auto"/>
        <w:right w:val="single" w:sz="8" w:space="0" w:color="auto"/>
      </w:pBdr>
      <w:shd w:val="clear" w:color="000000" w:fill="D0CECE"/>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11">
    <w:name w:val="xl111"/>
    <w:basedOn w:val="Normal"/>
    <w:rsid w:val="00812FC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12">
    <w:name w:val="xl112"/>
    <w:basedOn w:val="Normal"/>
    <w:rsid w:val="00812FC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13">
    <w:name w:val="xl113"/>
    <w:basedOn w:val="Normal"/>
    <w:rsid w:val="00812FC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14">
    <w:name w:val="xl114"/>
    <w:basedOn w:val="Normal"/>
    <w:rsid w:val="00812FC3"/>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15">
    <w:name w:val="xl115"/>
    <w:basedOn w:val="Normal"/>
    <w:rsid w:val="00812FC3"/>
    <w:pPr>
      <w:pBdr>
        <w:bottom w:val="single" w:sz="8" w:space="0" w:color="auto"/>
        <w:right w:val="single" w:sz="8" w:space="0" w:color="auto"/>
      </w:pBdr>
      <w:shd w:val="clear" w:color="000000" w:fill="D0CECE"/>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16">
    <w:name w:val="xl116"/>
    <w:basedOn w:val="Normal"/>
    <w:rsid w:val="00812FC3"/>
    <w:pPr>
      <w:pBdr>
        <w:bottom w:val="single" w:sz="8" w:space="0" w:color="auto"/>
        <w:right w:val="single" w:sz="8" w:space="0" w:color="auto"/>
      </w:pBdr>
      <w:shd w:val="clear" w:color="000000" w:fill="D0CECE"/>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17">
    <w:name w:val="xl117"/>
    <w:basedOn w:val="Normal"/>
    <w:rsid w:val="00812F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18">
    <w:name w:val="xl118"/>
    <w:basedOn w:val="Normal"/>
    <w:rsid w:val="00812FC3"/>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19">
    <w:name w:val="xl119"/>
    <w:basedOn w:val="Normal"/>
    <w:rsid w:val="00812F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20">
    <w:name w:val="xl120"/>
    <w:basedOn w:val="Normal"/>
    <w:rsid w:val="00812FC3"/>
    <w:pPr>
      <w:pBdr>
        <w:top w:val="single" w:sz="8" w:space="0" w:color="auto"/>
        <w:left w:val="single" w:sz="8" w:space="0" w:color="auto"/>
        <w:bottom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21">
    <w:name w:val="xl121"/>
    <w:basedOn w:val="Normal"/>
    <w:rsid w:val="00812FC3"/>
    <w:pPr>
      <w:pBdr>
        <w:top w:val="single" w:sz="8" w:space="0" w:color="auto"/>
        <w:bottom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22">
    <w:name w:val="xl122"/>
    <w:basedOn w:val="Normal"/>
    <w:rsid w:val="00812FC3"/>
    <w:pPr>
      <w:pBdr>
        <w:top w:val="single" w:sz="8" w:space="0" w:color="000000"/>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23">
    <w:name w:val="xl123"/>
    <w:basedOn w:val="Normal"/>
    <w:rsid w:val="00812FC3"/>
    <w:pPr>
      <w:pBdr>
        <w:top w:val="single" w:sz="8" w:space="0" w:color="000000"/>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24">
    <w:name w:val="xl124"/>
    <w:basedOn w:val="Normal"/>
    <w:rsid w:val="00812FC3"/>
    <w:pPr>
      <w:pBdr>
        <w:top w:val="single" w:sz="8" w:space="0" w:color="000000"/>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25">
    <w:name w:val="xl125"/>
    <w:basedOn w:val="Normal"/>
    <w:rsid w:val="00812FC3"/>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font5">
    <w:name w:val="font5"/>
    <w:basedOn w:val="Normal"/>
    <w:rsid w:val="007A6202"/>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6">
    <w:name w:val="font6"/>
    <w:basedOn w:val="Normal"/>
    <w:rsid w:val="007A6202"/>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126">
    <w:name w:val="xl126"/>
    <w:basedOn w:val="Normal"/>
    <w:rsid w:val="007A6202"/>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27">
    <w:name w:val="xl127"/>
    <w:basedOn w:val="Normal"/>
    <w:rsid w:val="007A6202"/>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28">
    <w:name w:val="xl128"/>
    <w:basedOn w:val="Normal"/>
    <w:rsid w:val="007A6202"/>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29">
    <w:name w:val="xl129"/>
    <w:basedOn w:val="Normal"/>
    <w:rsid w:val="007A6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30">
    <w:name w:val="xl130"/>
    <w:basedOn w:val="Normal"/>
    <w:rsid w:val="007A6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31">
    <w:name w:val="xl131"/>
    <w:basedOn w:val="Normal"/>
    <w:rsid w:val="007A6202"/>
    <w:pPr>
      <w:pBdr>
        <w:top w:val="single" w:sz="8" w:space="0" w:color="auto"/>
        <w:left w:val="single" w:sz="8"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Arial" w:eastAsia="Times New Roman" w:hAnsi="Arial" w:cs="Arial"/>
      <w:b/>
      <w:bCs/>
      <w:color w:val="000000"/>
      <w:sz w:val="18"/>
      <w:szCs w:val="18"/>
      <w:lang w:val="en-US"/>
    </w:rPr>
  </w:style>
  <w:style w:type="paragraph" w:customStyle="1" w:styleId="xl132">
    <w:name w:val="xl132"/>
    <w:basedOn w:val="Normal"/>
    <w:rsid w:val="007A6202"/>
    <w:pPr>
      <w:pBdr>
        <w:top w:val="single" w:sz="8" w:space="0" w:color="auto"/>
        <w:bottom w:val="single" w:sz="8" w:space="0" w:color="auto"/>
      </w:pBdr>
      <w:shd w:val="clear" w:color="000000" w:fill="C4D79B"/>
      <w:spacing w:before="100" w:beforeAutospacing="1" w:after="100" w:afterAutospacing="1" w:line="240" w:lineRule="auto"/>
      <w:jc w:val="center"/>
      <w:textAlignment w:val="center"/>
    </w:pPr>
    <w:rPr>
      <w:rFonts w:ascii="Arial" w:eastAsia="Times New Roman" w:hAnsi="Arial" w:cs="Arial"/>
      <w:b/>
      <w:bCs/>
      <w:color w:val="000000"/>
      <w:sz w:val="18"/>
      <w:szCs w:val="18"/>
      <w:lang w:val="en-US"/>
    </w:rPr>
  </w:style>
  <w:style w:type="paragraph" w:customStyle="1" w:styleId="xl133">
    <w:name w:val="xl133"/>
    <w:basedOn w:val="Normal"/>
    <w:rsid w:val="007A6202"/>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center"/>
      <w:textAlignment w:val="center"/>
    </w:pPr>
    <w:rPr>
      <w:rFonts w:ascii="Arial" w:eastAsia="Times New Roman" w:hAnsi="Arial" w:cs="Arial"/>
      <w:b/>
      <w:bCs/>
      <w:color w:val="000000"/>
      <w:sz w:val="20"/>
      <w:szCs w:val="20"/>
      <w:lang w:val="en-US"/>
    </w:rPr>
  </w:style>
  <w:style w:type="paragraph" w:customStyle="1" w:styleId="xl134">
    <w:name w:val="xl134"/>
    <w:basedOn w:val="Normal"/>
    <w:rsid w:val="007A6202"/>
    <w:pPr>
      <w:pBdr>
        <w:top w:val="single" w:sz="8" w:space="0" w:color="auto"/>
        <w:bottom w:val="single" w:sz="8" w:space="0" w:color="auto"/>
      </w:pBdr>
      <w:shd w:val="clear" w:color="000000" w:fill="C4D79B"/>
      <w:spacing w:before="100" w:beforeAutospacing="1" w:after="100" w:afterAutospacing="1" w:line="240" w:lineRule="auto"/>
      <w:jc w:val="center"/>
      <w:textAlignment w:val="center"/>
    </w:pPr>
    <w:rPr>
      <w:rFonts w:ascii="Arial" w:eastAsia="Times New Roman" w:hAnsi="Arial" w:cs="Arial"/>
      <w:b/>
      <w:bCs/>
      <w:color w:val="000000"/>
      <w:sz w:val="20"/>
      <w:szCs w:val="20"/>
      <w:lang w:val="en-US"/>
    </w:rPr>
  </w:style>
  <w:style w:type="paragraph" w:customStyle="1" w:styleId="xl135">
    <w:name w:val="xl135"/>
    <w:basedOn w:val="Normal"/>
    <w:rsid w:val="007A6202"/>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Arial" w:eastAsia="Times New Roman" w:hAnsi="Arial" w:cs="Arial"/>
      <w:b/>
      <w:bCs/>
      <w:color w:val="000000"/>
      <w:sz w:val="20"/>
      <w:szCs w:val="20"/>
      <w:lang w:val="en-US"/>
    </w:rPr>
  </w:style>
  <w:style w:type="paragraph" w:customStyle="1" w:styleId="xl136">
    <w:name w:val="xl136"/>
    <w:basedOn w:val="Normal"/>
    <w:rsid w:val="007A6202"/>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val="en-US"/>
    </w:rPr>
  </w:style>
  <w:style w:type="paragraph" w:customStyle="1" w:styleId="xl137">
    <w:name w:val="xl137"/>
    <w:basedOn w:val="Normal"/>
    <w:rsid w:val="007A620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val="en-US"/>
    </w:rPr>
  </w:style>
  <w:style w:type="paragraph" w:customStyle="1" w:styleId="xl138">
    <w:name w:val="xl138"/>
    <w:basedOn w:val="Normal"/>
    <w:rsid w:val="007A620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val="en-US"/>
    </w:rPr>
  </w:style>
  <w:style w:type="paragraph" w:customStyle="1" w:styleId="xl139">
    <w:name w:val="xl139"/>
    <w:basedOn w:val="Normal"/>
    <w:rsid w:val="007A6202"/>
    <w:pP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40">
    <w:name w:val="xl140"/>
    <w:basedOn w:val="Normal"/>
    <w:rsid w:val="007A6202"/>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41">
    <w:name w:val="xl141"/>
    <w:basedOn w:val="Normal"/>
    <w:rsid w:val="007A6202"/>
    <w:pPr>
      <w:pBdr>
        <w:top w:val="single" w:sz="8" w:space="0" w:color="auto"/>
        <w:left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Arial" w:eastAsia="Times New Roman" w:hAnsi="Arial" w:cs="Arial"/>
      <w:b/>
      <w:bCs/>
      <w:color w:val="000000"/>
      <w:sz w:val="20"/>
      <w:szCs w:val="20"/>
      <w:lang w:val="en-US"/>
    </w:rPr>
  </w:style>
  <w:style w:type="paragraph" w:customStyle="1" w:styleId="xl142">
    <w:name w:val="xl142"/>
    <w:basedOn w:val="Normal"/>
    <w:rsid w:val="007A6202"/>
    <w:pPr>
      <w:pBdr>
        <w:left w:val="single" w:sz="8" w:space="0" w:color="auto"/>
        <w:bottom w:val="single" w:sz="8" w:space="0" w:color="000000"/>
        <w:right w:val="single" w:sz="8" w:space="0" w:color="auto"/>
      </w:pBdr>
      <w:shd w:val="clear" w:color="000000" w:fill="C4D79B"/>
      <w:spacing w:before="100" w:beforeAutospacing="1" w:after="100" w:afterAutospacing="1" w:line="240" w:lineRule="auto"/>
      <w:jc w:val="center"/>
      <w:textAlignment w:val="center"/>
    </w:pPr>
    <w:rPr>
      <w:rFonts w:ascii="Arial" w:eastAsia="Times New Roman"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684">
      <w:bodyDiv w:val="1"/>
      <w:marLeft w:val="0"/>
      <w:marRight w:val="0"/>
      <w:marTop w:val="0"/>
      <w:marBottom w:val="0"/>
      <w:divBdr>
        <w:top w:val="none" w:sz="0" w:space="0" w:color="auto"/>
        <w:left w:val="none" w:sz="0" w:space="0" w:color="auto"/>
        <w:bottom w:val="none" w:sz="0" w:space="0" w:color="auto"/>
        <w:right w:val="none" w:sz="0" w:space="0" w:color="auto"/>
      </w:divBdr>
    </w:div>
    <w:div w:id="50618586">
      <w:bodyDiv w:val="1"/>
      <w:marLeft w:val="0"/>
      <w:marRight w:val="0"/>
      <w:marTop w:val="0"/>
      <w:marBottom w:val="0"/>
      <w:divBdr>
        <w:top w:val="none" w:sz="0" w:space="0" w:color="auto"/>
        <w:left w:val="none" w:sz="0" w:space="0" w:color="auto"/>
        <w:bottom w:val="none" w:sz="0" w:space="0" w:color="auto"/>
        <w:right w:val="none" w:sz="0" w:space="0" w:color="auto"/>
      </w:divBdr>
    </w:div>
    <w:div w:id="117262983">
      <w:bodyDiv w:val="1"/>
      <w:marLeft w:val="0"/>
      <w:marRight w:val="0"/>
      <w:marTop w:val="0"/>
      <w:marBottom w:val="0"/>
      <w:divBdr>
        <w:top w:val="none" w:sz="0" w:space="0" w:color="auto"/>
        <w:left w:val="none" w:sz="0" w:space="0" w:color="auto"/>
        <w:bottom w:val="none" w:sz="0" w:space="0" w:color="auto"/>
        <w:right w:val="none" w:sz="0" w:space="0" w:color="auto"/>
      </w:divBdr>
    </w:div>
    <w:div w:id="201527304">
      <w:bodyDiv w:val="1"/>
      <w:marLeft w:val="0"/>
      <w:marRight w:val="0"/>
      <w:marTop w:val="0"/>
      <w:marBottom w:val="0"/>
      <w:divBdr>
        <w:top w:val="none" w:sz="0" w:space="0" w:color="auto"/>
        <w:left w:val="none" w:sz="0" w:space="0" w:color="auto"/>
        <w:bottom w:val="none" w:sz="0" w:space="0" w:color="auto"/>
        <w:right w:val="none" w:sz="0" w:space="0" w:color="auto"/>
      </w:divBdr>
    </w:div>
    <w:div w:id="253443793">
      <w:bodyDiv w:val="1"/>
      <w:marLeft w:val="0"/>
      <w:marRight w:val="0"/>
      <w:marTop w:val="0"/>
      <w:marBottom w:val="0"/>
      <w:divBdr>
        <w:top w:val="none" w:sz="0" w:space="0" w:color="auto"/>
        <w:left w:val="none" w:sz="0" w:space="0" w:color="auto"/>
        <w:bottom w:val="none" w:sz="0" w:space="0" w:color="auto"/>
        <w:right w:val="none" w:sz="0" w:space="0" w:color="auto"/>
      </w:divBdr>
    </w:div>
    <w:div w:id="334768154">
      <w:bodyDiv w:val="1"/>
      <w:marLeft w:val="0"/>
      <w:marRight w:val="0"/>
      <w:marTop w:val="0"/>
      <w:marBottom w:val="0"/>
      <w:divBdr>
        <w:top w:val="none" w:sz="0" w:space="0" w:color="auto"/>
        <w:left w:val="none" w:sz="0" w:space="0" w:color="auto"/>
        <w:bottom w:val="none" w:sz="0" w:space="0" w:color="auto"/>
        <w:right w:val="none" w:sz="0" w:space="0" w:color="auto"/>
      </w:divBdr>
    </w:div>
    <w:div w:id="415055185">
      <w:bodyDiv w:val="1"/>
      <w:marLeft w:val="0"/>
      <w:marRight w:val="0"/>
      <w:marTop w:val="0"/>
      <w:marBottom w:val="0"/>
      <w:divBdr>
        <w:top w:val="none" w:sz="0" w:space="0" w:color="auto"/>
        <w:left w:val="none" w:sz="0" w:space="0" w:color="auto"/>
        <w:bottom w:val="none" w:sz="0" w:space="0" w:color="auto"/>
        <w:right w:val="none" w:sz="0" w:space="0" w:color="auto"/>
      </w:divBdr>
      <w:divsChild>
        <w:div w:id="579828256">
          <w:marLeft w:val="619"/>
          <w:marRight w:val="0"/>
          <w:marTop w:val="614"/>
          <w:marBottom w:val="0"/>
          <w:divBdr>
            <w:top w:val="none" w:sz="0" w:space="0" w:color="auto"/>
            <w:left w:val="none" w:sz="0" w:space="0" w:color="auto"/>
            <w:bottom w:val="none" w:sz="0" w:space="0" w:color="auto"/>
            <w:right w:val="none" w:sz="0" w:space="0" w:color="auto"/>
          </w:divBdr>
        </w:div>
        <w:div w:id="522327671">
          <w:marLeft w:val="619"/>
          <w:marRight w:val="0"/>
          <w:marTop w:val="538"/>
          <w:marBottom w:val="0"/>
          <w:divBdr>
            <w:top w:val="none" w:sz="0" w:space="0" w:color="auto"/>
            <w:left w:val="none" w:sz="0" w:space="0" w:color="auto"/>
            <w:bottom w:val="none" w:sz="0" w:space="0" w:color="auto"/>
            <w:right w:val="none" w:sz="0" w:space="0" w:color="auto"/>
          </w:divBdr>
        </w:div>
        <w:div w:id="727143107">
          <w:marLeft w:val="619"/>
          <w:marRight w:val="0"/>
          <w:marTop w:val="538"/>
          <w:marBottom w:val="0"/>
          <w:divBdr>
            <w:top w:val="none" w:sz="0" w:space="0" w:color="auto"/>
            <w:left w:val="none" w:sz="0" w:space="0" w:color="auto"/>
            <w:bottom w:val="none" w:sz="0" w:space="0" w:color="auto"/>
            <w:right w:val="none" w:sz="0" w:space="0" w:color="auto"/>
          </w:divBdr>
        </w:div>
        <w:div w:id="1615480604">
          <w:marLeft w:val="619"/>
          <w:marRight w:val="0"/>
          <w:marTop w:val="538"/>
          <w:marBottom w:val="0"/>
          <w:divBdr>
            <w:top w:val="none" w:sz="0" w:space="0" w:color="auto"/>
            <w:left w:val="none" w:sz="0" w:space="0" w:color="auto"/>
            <w:bottom w:val="none" w:sz="0" w:space="0" w:color="auto"/>
            <w:right w:val="none" w:sz="0" w:space="0" w:color="auto"/>
          </w:divBdr>
        </w:div>
      </w:divsChild>
    </w:div>
    <w:div w:id="416555505">
      <w:bodyDiv w:val="1"/>
      <w:marLeft w:val="0"/>
      <w:marRight w:val="0"/>
      <w:marTop w:val="0"/>
      <w:marBottom w:val="0"/>
      <w:divBdr>
        <w:top w:val="none" w:sz="0" w:space="0" w:color="auto"/>
        <w:left w:val="none" w:sz="0" w:space="0" w:color="auto"/>
        <w:bottom w:val="none" w:sz="0" w:space="0" w:color="auto"/>
        <w:right w:val="none" w:sz="0" w:space="0" w:color="auto"/>
      </w:divBdr>
    </w:div>
    <w:div w:id="471797877">
      <w:bodyDiv w:val="1"/>
      <w:marLeft w:val="0"/>
      <w:marRight w:val="0"/>
      <w:marTop w:val="0"/>
      <w:marBottom w:val="0"/>
      <w:divBdr>
        <w:top w:val="none" w:sz="0" w:space="0" w:color="auto"/>
        <w:left w:val="none" w:sz="0" w:space="0" w:color="auto"/>
        <w:bottom w:val="none" w:sz="0" w:space="0" w:color="auto"/>
        <w:right w:val="none" w:sz="0" w:space="0" w:color="auto"/>
      </w:divBdr>
    </w:div>
    <w:div w:id="524833616">
      <w:bodyDiv w:val="1"/>
      <w:marLeft w:val="0"/>
      <w:marRight w:val="0"/>
      <w:marTop w:val="0"/>
      <w:marBottom w:val="0"/>
      <w:divBdr>
        <w:top w:val="none" w:sz="0" w:space="0" w:color="auto"/>
        <w:left w:val="none" w:sz="0" w:space="0" w:color="auto"/>
        <w:bottom w:val="none" w:sz="0" w:space="0" w:color="auto"/>
        <w:right w:val="none" w:sz="0" w:space="0" w:color="auto"/>
      </w:divBdr>
    </w:div>
    <w:div w:id="527762823">
      <w:bodyDiv w:val="1"/>
      <w:marLeft w:val="0"/>
      <w:marRight w:val="0"/>
      <w:marTop w:val="0"/>
      <w:marBottom w:val="0"/>
      <w:divBdr>
        <w:top w:val="none" w:sz="0" w:space="0" w:color="auto"/>
        <w:left w:val="none" w:sz="0" w:space="0" w:color="auto"/>
        <w:bottom w:val="none" w:sz="0" w:space="0" w:color="auto"/>
        <w:right w:val="none" w:sz="0" w:space="0" w:color="auto"/>
      </w:divBdr>
    </w:div>
    <w:div w:id="739911109">
      <w:bodyDiv w:val="1"/>
      <w:marLeft w:val="0"/>
      <w:marRight w:val="0"/>
      <w:marTop w:val="0"/>
      <w:marBottom w:val="0"/>
      <w:divBdr>
        <w:top w:val="none" w:sz="0" w:space="0" w:color="auto"/>
        <w:left w:val="none" w:sz="0" w:space="0" w:color="auto"/>
        <w:bottom w:val="none" w:sz="0" w:space="0" w:color="auto"/>
        <w:right w:val="none" w:sz="0" w:space="0" w:color="auto"/>
      </w:divBdr>
    </w:div>
    <w:div w:id="801773824">
      <w:bodyDiv w:val="1"/>
      <w:marLeft w:val="0"/>
      <w:marRight w:val="0"/>
      <w:marTop w:val="0"/>
      <w:marBottom w:val="0"/>
      <w:divBdr>
        <w:top w:val="none" w:sz="0" w:space="0" w:color="auto"/>
        <w:left w:val="none" w:sz="0" w:space="0" w:color="auto"/>
        <w:bottom w:val="none" w:sz="0" w:space="0" w:color="auto"/>
        <w:right w:val="none" w:sz="0" w:space="0" w:color="auto"/>
      </w:divBdr>
    </w:div>
    <w:div w:id="807671154">
      <w:bodyDiv w:val="1"/>
      <w:marLeft w:val="0"/>
      <w:marRight w:val="0"/>
      <w:marTop w:val="0"/>
      <w:marBottom w:val="0"/>
      <w:divBdr>
        <w:top w:val="none" w:sz="0" w:space="0" w:color="auto"/>
        <w:left w:val="none" w:sz="0" w:space="0" w:color="auto"/>
        <w:bottom w:val="none" w:sz="0" w:space="0" w:color="auto"/>
        <w:right w:val="none" w:sz="0" w:space="0" w:color="auto"/>
      </w:divBdr>
    </w:div>
    <w:div w:id="823474809">
      <w:bodyDiv w:val="1"/>
      <w:marLeft w:val="0"/>
      <w:marRight w:val="0"/>
      <w:marTop w:val="0"/>
      <w:marBottom w:val="0"/>
      <w:divBdr>
        <w:top w:val="none" w:sz="0" w:space="0" w:color="auto"/>
        <w:left w:val="none" w:sz="0" w:space="0" w:color="auto"/>
        <w:bottom w:val="none" w:sz="0" w:space="0" w:color="auto"/>
        <w:right w:val="none" w:sz="0" w:space="0" w:color="auto"/>
      </w:divBdr>
    </w:div>
    <w:div w:id="890772528">
      <w:bodyDiv w:val="1"/>
      <w:marLeft w:val="0"/>
      <w:marRight w:val="0"/>
      <w:marTop w:val="0"/>
      <w:marBottom w:val="0"/>
      <w:divBdr>
        <w:top w:val="none" w:sz="0" w:space="0" w:color="auto"/>
        <w:left w:val="none" w:sz="0" w:space="0" w:color="auto"/>
        <w:bottom w:val="none" w:sz="0" w:space="0" w:color="auto"/>
        <w:right w:val="none" w:sz="0" w:space="0" w:color="auto"/>
      </w:divBdr>
    </w:div>
    <w:div w:id="891386371">
      <w:bodyDiv w:val="1"/>
      <w:marLeft w:val="0"/>
      <w:marRight w:val="0"/>
      <w:marTop w:val="0"/>
      <w:marBottom w:val="0"/>
      <w:divBdr>
        <w:top w:val="none" w:sz="0" w:space="0" w:color="auto"/>
        <w:left w:val="none" w:sz="0" w:space="0" w:color="auto"/>
        <w:bottom w:val="none" w:sz="0" w:space="0" w:color="auto"/>
        <w:right w:val="none" w:sz="0" w:space="0" w:color="auto"/>
      </w:divBdr>
      <w:divsChild>
        <w:div w:id="584537460">
          <w:marLeft w:val="720"/>
          <w:marRight w:val="0"/>
          <w:marTop w:val="538"/>
          <w:marBottom w:val="0"/>
          <w:divBdr>
            <w:top w:val="none" w:sz="0" w:space="0" w:color="auto"/>
            <w:left w:val="none" w:sz="0" w:space="0" w:color="auto"/>
            <w:bottom w:val="none" w:sz="0" w:space="0" w:color="auto"/>
            <w:right w:val="none" w:sz="0" w:space="0" w:color="auto"/>
          </w:divBdr>
        </w:div>
        <w:div w:id="1246769030">
          <w:marLeft w:val="1440"/>
          <w:marRight w:val="0"/>
          <w:marTop w:val="115"/>
          <w:marBottom w:val="0"/>
          <w:divBdr>
            <w:top w:val="none" w:sz="0" w:space="0" w:color="auto"/>
            <w:left w:val="none" w:sz="0" w:space="0" w:color="auto"/>
            <w:bottom w:val="none" w:sz="0" w:space="0" w:color="auto"/>
            <w:right w:val="none" w:sz="0" w:space="0" w:color="auto"/>
          </w:divBdr>
        </w:div>
        <w:div w:id="1317682585">
          <w:marLeft w:val="1440"/>
          <w:marRight w:val="0"/>
          <w:marTop w:val="115"/>
          <w:marBottom w:val="0"/>
          <w:divBdr>
            <w:top w:val="none" w:sz="0" w:space="0" w:color="auto"/>
            <w:left w:val="none" w:sz="0" w:space="0" w:color="auto"/>
            <w:bottom w:val="none" w:sz="0" w:space="0" w:color="auto"/>
            <w:right w:val="none" w:sz="0" w:space="0" w:color="auto"/>
          </w:divBdr>
        </w:div>
        <w:div w:id="715393608">
          <w:marLeft w:val="2261"/>
          <w:marRight w:val="0"/>
          <w:marTop w:val="115"/>
          <w:marBottom w:val="0"/>
          <w:divBdr>
            <w:top w:val="none" w:sz="0" w:space="0" w:color="auto"/>
            <w:left w:val="none" w:sz="0" w:space="0" w:color="auto"/>
            <w:bottom w:val="none" w:sz="0" w:space="0" w:color="auto"/>
            <w:right w:val="none" w:sz="0" w:space="0" w:color="auto"/>
          </w:divBdr>
        </w:div>
        <w:div w:id="1664238543">
          <w:marLeft w:val="2261"/>
          <w:marRight w:val="0"/>
          <w:marTop w:val="115"/>
          <w:marBottom w:val="0"/>
          <w:divBdr>
            <w:top w:val="none" w:sz="0" w:space="0" w:color="auto"/>
            <w:left w:val="none" w:sz="0" w:space="0" w:color="auto"/>
            <w:bottom w:val="none" w:sz="0" w:space="0" w:color="auto"/>
            <w:right w:val="none" w:sz="0" w:space="0" w:color="auto"/>
          </w:divBdr>
        </w:div>
        <w:div w:id="1375738229">
          <w:marLeft w:val="2261"/>
          <w:marRight w:val="0"/>
          <w:marTop w:val="115"/>
          <w:marBottom w:val="0"/>
          <w:divBdr>
            <w:top w:val="none" w:sz="0" w:space="0" w:color="auto"/>
            <w:left w:val="none" w:sz="0" w:space="0" w:color="auto"/>
            <w:bottom w:val="none" w:sz="0" w:space="0" w:color="auto"/>
            <w:right w:val="none" w:sz="0" w:space="0" w:color="auto"/>
          </w:divBdr>
        </w:div>
        <w:div w:id="328599457">
          <w:marLeft w:val="2261"/>
          <w:marRight w:val="0"/>
          <w:marTop w:val="115"/>
          <w:marBottom w:val="0"/>
          <w:divBdr>
            <w:top w:val="none" w:sz="0" w:space="0" w:color="auto"/>
            <w:left w:val="none" w:sz="0" w:space="0" w:color="auto"/>
            <w:bottom w:val="none" w:sz="0" w:space="0" w:color="auto"/>
            <w:right w:val="none" w:sz="0" w:space="0" w:color="auto"/>
          </w:divBdr>
        </w:div>
      </w:divsChild>
    </w:div>
    <w:div w:id="895701327">
      <w:bodyDiv w:val="1"/>
      <w:marLeft w:val="0"/>
      <w:marRight w:val="0"/>
      <w:marTop w:val="0"/>
      <w:marBottom w:val="0"/>
      <w:divBdr>
        <w:top w:val="none" w:sz="0" w:space="0" w:color="auto"/>
        <w:left w:val="none" w:sz="0" w:space="0" w:color="auto"/>
        <w:bottom w:val="none" w:sz="0" w:space="0" w:color="auto"/>
        <w:right w:val="none" w:sz="0" w:space="0" w:color="auto"/>
      </w:divBdr>
    </w:div>
    <w:div w:id="911542436">
      <w:bodyDiv w:val="1"/>
      <w:marLeft w:val="0"/>
      <w:marRight w:val="0"/>
      <w:marTop w:val="0"/>
      <w:marBottom w:val="0"/>
      <w:divBdr>
        <w:top w:val="none" w:sz="0" w:space="0" w:color="auto"/>
        <w:left w:val="none" w:sz="0" w:space="0" w:color="auto"/>
        <w:bottom w:val="none" w:sz="0" w:space="0" w:color="auto"/>
        <w:right w:val="none" w:sz="0" w:space="0" w:color="auto"/>
      </w:divBdr>
    </w:div>
    <w:div w:id="965283101">
      <w:bodyDiv w:val="1"/>
      <w:marLeft w:val="0"/>
      <w:marRight w:val="0"/>
      <w:marTop w:val="0"/>
      <w:marBottom w:val="0"/>
      <w:divBdr>
        <w:top w:val="none" w:sz="0" w:space="0" w:color="auto"/>
        <w:left w:val="none" w:sz="0" w:space="0" w:color="auto"/>
        <w:bottom w:val="none" w:sz="0" w:space="0" w:color="auto"/>
        <w:right w:val="none" w:sz="0" w:space="0" w:color="auto"/>
      </w:divBdr>
    </w:div>
    <w:div w:id="970481049">
      <w:bodyDiv w:val="1"/>
      <w:marLeft w:val="0"/>
      <w:marRight w:val="0"/>
      <w:marTop w:val="0"/>
      <w:marBottom w:val="0"/>
      <w:divBdr>
        <w:top w:val="none" w:sz="0" w:space="0" w:color="auto"/>
        <w:left w:val="none" w:sz="0" w:space="0" w:color="auto"/>
        <w:bottom w:val="none" w:sz="0" w:space="0" w:color="auto"/>
        <w:right w:val="none" w:sz="0" w:space="0" w:color="auto"/>
      </w:divBdr>
    </w:div>
    <w:div w:id="1091588705">
      <w:bodyDiv w:val="1"/>
      <w:marLeft w:val="0"/>
      <w:marRight w:val="0"/>
      <w:marTop w:val="0"/>
      <w:marBottom w:val="0"/>
      <w:divBdr>
        <w:top w:val="none" w:sz="0" w:space="0" w:color="auto"/>
        <w:left w:val="none" w:sz="0" w:space="0" w:color="auto"/>
        <w:bottom w:val="none" w:sz="0" w:space="0" w:color="auto"/>
        <w:right w:val="none" w:sz="0" w:space="0" w:color="auto"/>
      </w:divBdr>
    </w:div>
    <w:div w:id="1161505901">
      <w:bodyDiv w:val="1"/>
      <w:marLeft w:val="0"/>
      <w:marRight w:val="0"/>
      <w:marTop w:val="0"/>
      <w:marBottom w:val="0"/>
      <w:divBdr>
        <w:top w:val="none" w:sz="0" w:space="0" w:color="auto"/>
        <w:left w:val="none" w:sz="0" w:space="0" w:color="auto"/>
        <w:bottom w:val="none" w:sz="0" w:space="0" w:color="auto"/>
        <w:right w:val="none" w:sz="0" w:space="0" w:color="auto"/>
      </w:divBdr>
    </w:div>
    <w:div w:id="1302807044">
      <w:bodyDiv w:val="1"/>
      <w:marLeft w:val="0"/>
      <w:marRight w:val="0"/>
      <w:marTop w:val="0"/>
      <w:marBottom w:val="0"/>
      <w:divBdr>
        <w:top w:val="none" w:sz="0" w:space="0" w:color="auto"/>
        <w:left w:val="none" w:sz="0" w:space="0" w:color="auto"/>
        <w:bottom w:val="none" w:sz="0" w:space="0" w:color="auto"/>
        <w:right w:val="none" w:sz="0" w:space="0" w:color="auto"/>
      </w:divBdr>
      <w:divsChild>
        <w:div w:id="1215585480">
          <w:marLeft w:val="1440"/>
          <w:marRight w:val="0"/>
          <w:marTop w:val="96"/>
          <w:marBottom w:val="0"/>
          <w:divBdr>
            <w:top w:val="none" w:sz="0" w:space="0" w:color="auto"/>
            <w:left w:val="none" w:sz="0" w:space="0" w:color="auto"/>
            <w:bottom w:val="none" w:sz="0" w:space="0" w:color="auto"/>
            <w:right w:val="none" w:sz="0" w:space="0" w:color="auto"/>
          </w:divBdr>
        </w:div>
        <w:div w:id="212422687">
          <w:marLeft w:val="1440"/>
          <w:marRight w:val="0"/>
          <w:marTop w:val="96"/>
          <w:marBottom w:val="0"/>
          <w:divBdr>
            <w:top w:val="none" w:sz="0" w:space="0" w:color="auto"/>
            <w:left w:val="none" w:sz="0" w:space="0" w:color="auto"/>
            <w:bottom w:val="none" w:sz="0" w:space="0" w:color="auto"/>
            <w:right w:val="none" w:sz="0" w:space="0" w:color="auto"/>
          </w:divBdr>
        </w:div>
        <w:div w:id="1833713729">
          <w:marLeft w:val="1440"/>
          <w:marRight w:val="0"/>
          <w:marTop w:val="96"/>
          <w:marBottom w:val="0"/>
          <w:divBdr>
            <w:top w:val="none" w:sz="0" w:space="0" w:color="auto"/>
            <w:left w:val="none" w:sz="0" w:space="0" w:color="auto"/>
            <w:bottom w:val="none" w:sz="0" w:space="0" w:color="auto"/>
            <w:right w:val="none" w:sz="0" w:space="0" w:color="auto"/>
          </w:divBdr>
        </w:div>
        <w:div w:id="249705281">
          <w:marLeft w:val="1440"/>
          <w:marRight w:val="0"/>
          <w:marTop w:val="96"/>
          <w:marBottom w:val="0"/>
          <w:divBdr>
            <w:top w:val="none" w:sz="0" w:space="0" w:color="auto"/>
            <w:left w:val="none" w:sz="0" w:space="0" w:color="auto"/>
            <w:bottom w:val="none" w:sz="0" w:space="0" w:color="auto"/>
            <w:right w:val="none" w:sz="0" w:space="0" w:color="auto"/>
          </w:divBdr>
        </w:div>
      </w:divsChild>
    </w:div>
    <w:div w:id="1352609680">
      <w:bodyDiv w:val="1"/>
      <w:marLeft w:val="0"/>
      <w:marRight w:val="0"/>
      <w:marTop w:val="0"/>
      <w:marBottom w:val="0"/>
      <w:divBdr>
        <w:top w:val="none" w:sz="0" w:space="0" w:color="auto"/>
        <w:left w:val="none" w:sz="0" w:space="0" w:color="auto"/>
        <w:bottom w:val="none" w:sz="0" w:space="0" w:color="auto"/>
        <w:right w:val="none" w:sz="0" w:space="0" w:color="auto"/>
      </w:divBdr>
    </w:div>
    <w:div w:id="1409694826">
      <w:bodyDiv w:val="1"/>
      <w:marLeft w:val="0"/>
      <w:marRight w:val="0"/>
      <w:marTop w:val="0"/>
      <w:marBottom w:val="0"/>
      <w:divBdr>
        <w:top w:val="none" w:sz="0" w:space="0" w:color="auto"/>
        <w:left w:val="none" w:sz="0" w:space="0" w:color="auto"/>
        <w:bottom w:val="none" w:sz="0" w:space="0" w:color="auto"/>
        <w:right w:val="none" w:sz="0" w:space="0" w:color="auto"/>
      </w:divBdr>
      <w:divsChild>
        <w:div w:id="974410541">
          <w:marLeft w:val="619"/>
          <w:marRight w:val="0"/>
          <w:marTop w:val="384"/>
          <w:marBottom w:val="0"/>
          <w:divBdr>
            <w:top w:val="none" w:sz="0" w:space="0" w:color="auto"/>
            <w:left w:val="none" w:sz="0" w:space="0" w:color="auto"/>
            <w:bottom w:val="none" w:sz="0" w:space="0" w:color="auto"/>
            <w:right w:val="none" w:sz="0" w:space="0" w:color="auto"/>
          </w:divBdr>
        </w:div>
        <w:div w:id="1693149853">
          <w:marLeft w:val="619"/>
          <w:marRight w:val="0"/>
          <w:marTop w:val="384"/>
          <w:marBottom w:val="0"/>
          <w:divBdr>
            <w:top w:val="none" w:sz="0" w:space="0" w:color="auto"/>
            <w:left w:val="none" w:sz="0" w:space="0" w:color="auto"/>
            <w:bottom w:val="none" w:sz="0" w:space="0" w:color="auto"/>
            <w:right w:val="none" w:sz="0" w:space="0" w:color="auto"/>
          </w:divBdr>
        </w:div>
        <w:div w:id="2088795349">
          <w:marLeft w:val="619"/>
          <w:marRight w:val="0"/>
          <w:marTop w:val="384"/>
          <w:marBottom w:val="0"/>
          <w:divBdr>
            <w:top w:val="none" w:sz="0" w:space="0" w:color="auto"/>
            <w:left w:val="none" w:sz="0" w:space="0" w:color="auto"/>
            <w:bottom w:val="none" w:sz="0" w:space="0" w:color="auto"/>
            <w:right w:val="none" w:sz="0" w:space="0" w:color="auto"/>
          </w:divBdr>
        </w:div>
        <w:div w:id="285892593">
          <w:marLeft w:val="619"/>
          <w:marRight w:val="0"/>
          <w:marTop w:val="384"/>
          <w:marBottom w:val="0"/>
          <w:divBdr>
            <w:top w:val="none" w:sz="0" w:space="0" w:color="auto"/>
            <w:left w:val="none" w:sz="0" w:space="0" w:color="auto"/>
            <w:bottom w:val="none" w:sz="0" w:space="0" w:color="auto"/>
            <w:right w:val="none" w:sz="0" w:space="0" w:color="auto"/>
          </w:divBdr>
        </w:div>
        <w:div w:id="1273586088">
          <w:marLeft w:val="619"/>
          <w:marRight w:val="0"/>
          <w:marTop w:val="384"/>
          <w:marBottom w:val="0"/>
          <w:divBdr>
            <w:top w:val="none" w:sz="0" w:space="0" w:color="auto"/>
            <w:left w:val="none" w:sz="0" w:space="0" w:color="auto"/>
            <w:bottom w:val="none" w:sz="0" w:space="0" w:color="auto"/>
            <w:right w:val="none" w:sz="0" w:space="0" w:color="auto"/>
          </w:divBdr>
        </w:div>
        <w:div w:id="1472091542">
          <w:marLeft w:val="619"/>
          <w:marRight w:val="0"/>
          <w:marTop w:val="384"/>
          <w:marBottom w:val="0"/>
          <w:divBdr>
            <w:top w:val="none" w:sz="0" w:space="0" w:color="auto"/>
            <w:left w:val="none" w:sz="0" w:space="0" w:color="auto"/>
            <w:bottom w:val="none" w:sz="0" w:space="0" w:color="auto"/>
            <w:right w:val="none" w:sz="0" w:space="0" w:color="auto"/>
          </w:divBdr>
        </w:div>
        <w:div w:id="1463185587">
          <w:marLeft w:val="619"/>
          <w:marRight w:val="0"/>
          <w:marTop w:val="384"/>
          <w:marBottom w:val="0"/>
          <w:divBdr>
            <w:top w:val="none" w:sz="0" w:space="0" w:color="auto"/>
            <w:left w:val="none" w:sz="0" w:space="0" w:color="auto"/>
            <w:bottom w:val="none" w:sz="0" w:space="0" w:color="auto"/>
            <w:right w:val="none" w:sz="0" w:space="0" w:color="auto"/>
          </w:divBdr>
        </w:div>
        <w:div w:id="1064329945">
          <w:marLeft w:val="619"/>
          <w:marRight w:val="0"/>
          <w:marTop w:val="384"/>
          <w:marBottom w:val="0"/>
          <w:divBdr>
            <w:top w:val="none" w:sz="0" w:space="0" w:color="auto"/>
            <w:left w:val="none" w:sz="0" w:space="0" w:color="auto"/>
            <w:bottom w:val="none" w:sz="0" w:space="0" w:color="auto"/>
            <w:right w:val="none" w:sz="0" w:space="0" w:color="auto"/>
          </w:divBdr>
        </w:div>
        <w:div w:id="716317901">
          <w:marLeft w:val="619"/>
          <w:marRight w:val="0"/>
          <w:marTop w:val="384"/>
          <w:marBottom w:val="0"/>
          <w:divBdr>
            <w:top w:val="none" w:sz="0" w:space="0" w:color="auto"/>
            <w:left w:val="none" w:sz="0" w:space="0" w:color="auto"/>
            <w:bottom w:val="none" w:sz="0" w:space="0" w:color="auto"/>
            <w:right w:val="none" w:sz="0" w:space="0" w:color="auto"/>
          </w:divBdr>
        </w:div>
      </w:divsChild>
    </w:div>
    <w:div w:id="1604218815">
      <w:bodyDiv w:val="1"/>
      <w:marLeft w:val="0"/>
      <w:marRight w:val="0"/>
      <w:marTop w:val="0"/>
      <w:marBottom w:val="0"/>
      <w:divBdr>
        <w:top w:val="none" w:sz="0" w:space="0" w:color="auto"/>
        <w:left w:val="none" w:sz="0" w:space="0" w:color="auto"/>
        <w:bottom w:val="none" w:sz="0" w:space="0" w:color="auto"/>
        <w:right w:val="none" w:sz="0" w:space="0" w:color="auto"/>
      </w:divBdr>
    </w:div>
    <w:div w:id="1672374498">
      <w:bodyDiv w:val="1"/>
      <w:marLeft w:val="0"/>
      <w:marRight w:val="0"/>
      <w:marTop w:val="0"/>
      <w:marBottom w:val="0"/>
      <w:divBdr>
        <w:top w:val="none" w:sz="0" w:space="0" w:color="auto"/>
        <w:left w:val="none" w:sz="0" w:space="0" w:color="auto"/>
        <w:bottom w:val="none" w:sz="0" w:space="0" w:color="auto"/>
        <w:right w:val="none" w:sz="0" w:space="0" w:color="auto"/>
      </w:divBdr>
    </w:div>
    <w:div w:id="1780560655">
      <w:bodyDiv w:val="1"/>
      <w:marLeft w:val="0"/>
      <w:marRight w:val="0"/>
      <w:marTop w:val="0"/>
      <w:marBottom w:val="0"/>
      <w:divBdr>
        <w:top w:val="none" w:sz="0" w:space="0" w:color="auto"/>
        <w:left w:val="none" w:sz="0" w:space="0" w:color="auto"/>
        <w:bottom w:val="none" w:sz="0" w:space="0" w:color="auto"/>
        <w:right w:val="none" w:sz="0" w:space="0" w:color="auto"/>
      </w:divBdr>
    </w:div>
    <w:div w:id="1811168734">
      <w:bodyDiv w:val="1"/>
      <w:marLeft w:val="0"/>
      <w:marRight w:val="0"/>
      <w:marTop w:val="0"/>
      <w:marBottom w:val="0"/>
      <w:divBdr>
        <w:top w:val="none" w:sz="0" w:space="0" w:color="auto"/>
        <w:left w:val="none" w:sz="0" w:space="0" w:color="auto"/>
        <w:bottom w:val="none" w:sz="0" w:space="0" w:color="auto"/>
        <w:right w:val="none" w:sz="0" w:space="0" w:color="auto"/>
      </w:divBdr>
    </w:div>
    <w:div w:id="1881435260">
      <w:bodyDiv w:val="1"/>
      <w:marLeft w:val="0"/>
      <w:marRight w:val="0"/>
      <w:marTop w:val="0"/>
      <w:marBottom w:val="0"/>
      <w:divBdr>
        <w:top w:val="none" w:sz="0" w:space="0" w:color="auto"/>
        <w:left w:val="none" w:sz="0" w:space="0" w:color="auto"/>
        <w:bottom w:val="none" w:sz="0" w:space="0" w:color="auto"/>
        <w:right w:val="none" w:sz="0" w:space="0" w:color="auto"/>
      </w:divBdr>
    </w:div>
    <w:div w:id="1925721401">
      <w:bodyDiv w:val="1"/>
      <w:marLeft w:val="0"/>
      <w:marRight w:val="0"/>
      <w:marTop w:val="0"/>
      <w:marBottom w:val="0"/>
      <w:divBdr>
        <w:top w:val="none" w:sz="0" w:space="0" w:color="auto"/>
        <w:left w:val="none" w:sz="0" w:space="0" w:color="auto"/>
        <w:bottom w:val="none" w:sz="0" w:space="0" w:color="auto"/>
        <w:right w:val="none" w:sz="0" w:space="0" w:color="auto"/>
      </w:divBdr>
    </w:div>
    <w:div w:id="20166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0.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60.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wmf"/><Relationship Id="rId5" Type="http://schemas.openxmlformats.org/officeDocument/2006/relationships/webSettings" Target="webSettings.xml"/><Relationship Id="rId15" Type="http://schemas.openxmlformats.org/officeDocument/2006/relationships/image" Target="media/image50.wmf"/><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E27F9-854C-44D0-9C32-442D119F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55</Pages>
  <Words>15664</Words>
  <Characters>86156</Characters>
  <Application>Microsoft Office Word</Application>
  <DocSecurity>0</DocSecurity>
  <Lines>717</Lines>
  <Paragraphs>203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101617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Ludovic KAMBOU</dc:creator>
  <cp:lastModifiedBy>pc</cp:lastModifiedBy>
  <cp:revision>4</cp:revision>
  <cp:lastPrinted>2015-10-15T09:44:00Z</cp:lastPrinted>
  <dcterms:created xsi:type="dcterms:W3CDTF">2015-10-15T12:32:00Z</dcterms:created>
  <dcterms:modified xsi:type="dcterms:W3CDTF">2015-10-23T13:27:00Z</dcterms:modified>
</cp:coreProperties>
</file>