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FFD" w:rsidRPr="00867FFD" w:rsidRDefault="00867FFD" w:rsidP="00867FFD">
      <w:pPr>
        <w:widowControl w:val="0"/>
        <w:spacing w:after="200" w:line="276" w:lineRule="auto"/>
        <w:rPr>
          <w:rFonts w:eastAsia="Calibri"/>
          <w:szCs w:val="22"/>
        </w:rPr>
      </w:pPr>
      <w:r>
        <w:rPr>
          <w:noProof/>
        </w:rPr>
        <w:drawing>
          <wp:anchor distT="0" distB="0" distL="114300" distR="114300" simplePos="0" relativeHeight="251659776" behindDoc="1" locked="0" layoutInCell="1" allowOverlap="1" wp14:anchorId="7CA0BDA2" wp14:editId="3D97F753">
            <wp:simplePos x="0" y="0"/>
            <wp:positionH relativeFrom="column">
              <wp:posOffset>-170815</wp:posOffset>
            </wp:positionH>
            <wp:positionV relativeFrom="paragraph">
              <wp:posOffset>-320675</wp:posOffset>
            </wp:positionV>
            <wp:extent cx="2002155" cy="854710"/>
            <wp:effectExtent l="0" t="0" r="0" b="2540"/>
            <wp:wrapNone/>
            <wp:docPr id="267" name="Picture 11" descr="GAVI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AVI Whi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2155" cy="854710"/>
                    </a:xfrm>
                    <a:prstGeom prst="rect">
                      <a:avLst/>
                    </a:prstGeom>
                    <a:noFill/>
                    <a:ln>
                      <a:noFill/>
                    </a:ln>
                  </pic:spPr>
                </pic:pic>
              </a:graphicData>
            </a:graphic>
          </wp:anchor>
        </w:drawing>
      </w:r>
      <w:r w:rsidR="001E009C">
        <w:rPr>
          <w:noProof/>
          <w:lang w:val="pt-PT" w:eastAsia="pt-PT"/>
        </w:rPr>
        <w:pict>
          <v:rect id="Rectangle 2" o:spid="_x0000_s1026" style="position:absolute;margin-left:-49.2pt;margin-top:-63.7pt;width:601.8pt;height:186.8pt;z-index:-25166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" fillcolor="#006460" stroked="f">
            <v:fill opacity="32125f"/>
          </v:rect>
        </w:pict>
      </w:r>
    </w:p>
    <w:p w:rsidR="00867FFD" w:rsidRPr="00867FFD" w:rsidRDefault="001E009C" w:rsidP="00867FFD">
      <w:pPr>
        <w:widowControl w:val="0"/>
        <w:spacing w:after="200" w:line="276" w:lineRule="auto"/>
        <w:rPr>
          <w:rFonts w:eastAsia="Calibri"/>
          <w:szCs w:val="22"/>
        </w:rPr>
      </w:pPr>
      <w:r>
        <w:rPr>
          <w:noProof/>
          <w:lang w:val="pt-PT" w:eastAsia="pt-PT"/>
        </w:rPr>
        <w:pict>
          <v:shapetype id="_x0000_t202" coordsize="21600,21600" o:spt="202" path="m,l,21600r21600,l21600,xe">
            <v:stroke joinstyle="miter"/>
            <v:path gradientshapeok="t" o:connecttype="rect"/>
          </v:shapetype>
          <v:shape id="Text Box 5" o:spid="_x0000_s1039" type="#_x0000_t202" style="position:absolute;margin-left:-40.65pt;margin-top:4.4pt;width:591.4pt;height:62.8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" filled="f" stroked="f">
            <v:textbox>
              <w:txbxContent>
                <w:p w:rsidR="008F22A3" w:rsidRPr="00D70B2A" w:rsidRDefault="008F22A3" w:rsidP="00867FFD">
                  <w:pPr>
                    <w:jc w:val="center"/>
                    <w:rPr>
                      <w:rFonts w:cs="Arial"/>
                      <w:color w:val="173E49"/>
                      <w:sz w:val="36"/>
                      <w:szCs w:val="34"/>
                    </w:rPr>
                  </w:pPr>
                </w:p>
                <w:p w:rsidR="008F22A3" w:rsidRPr="00B15811" w:rsidRDefault="008F22A3" w:rsidP="00867FFD">
                  <w:pPr>
                    <w:jc w:val="center"/>
                    <w:rPr>
                      <w:rFonts w:cs="Arial"/>
                      <w:b/>
                      <w:color w:val="173E49"/>
                      <w:sz w:val="36"/>
                      <w:szCs w:val="34"/>
                      <w:lang w:val="fr-FR"/>
                    </w:rPr>
                  </w:pPr>
                  <w:r w:rsidRPr="00B15811">
                    <w:rPr>
                      <w:rFonts w:cs="Arial"/>
                      <w:b/>
                      <w:color w:val="173E49"/>
                      <w:sz w:val="36"/>
                      <w:szCs w:val="34"/>
                      <w:lang w:val="fr-FR"/>
                    </w:rPr>
                    <w:t>Soutien en espèces au renforcement du système de santé (RSS)</w:t>
                  </w:r>
                </w:p>
                <w:p w:rsidR="008F22A3" w:rsidRPr="00B15811" w:rsidRDefault="008F22A3" w:rsidP="00867FFD">
                  <w:pPr>
                    <w:rPr>
                      <w:rFonts w:cs="Arial"/>
                      <w:b/>
                      <w:color w:val="215868"/>
                      <w:sz w:val="36"/>
                      <w:szCs w:val="34"/>
                      <w:lang w:val="fr-FR"/>
                    </w:rPr>
                  </w:pPr>
                </w:p>
                <w:p w:rsidR="008F22A3" w:rsidRPr="00867FFD" w:rsidRDefault="008F22A3" w:rsidP="00867FFD">
                  <w:pPr>
                    <w:rPr>
                      <w:rFonts w:cs="Arial"/>
                      <w:color w:val="215868"/>
                      <w:sz w:val="32"/>
                      <w:lang w:val="fr-CH"/>
                    </w:rPr>
                  </w:pPr>
                </w:p>
              </w:txbxContent>
            </v:textbox>
          </v:shape>
        </w:pict>
      </w:r>
    </w:p>
    <w:p w:rsidR="00867FFD" w:rsidRPr="00867FFD" w:rsidRDefault="00867FFD" w:rsidP="00867FFD">
      <w:pPr>
        <w:widowControl w:val="0"/>
        <w:spacing w:after="200" w:line="276" w:lineRule="auto"/>
        <w:rPr>
          <w:rFonts w:eastAsia="Calibri"/>
          <w:szCs w:val="22"/>
        </w:rPr>
      </w:pPr>
    </w:p>
    <w:p w:rsidR="00867FFD" w:rsidRPr="00867FFD" w:rsidRDefault="001E009C" w:rsidP="00867FFD">
      <w:pPr>
        <w:widowControl w:val="0"/>
        <w:spacing w:after="200" w:line="276" w:lineRule="auto"/>
        <w:rPr>
          <w:rFonts w:eastAsia="Calibri"/>
          <w:szCs w:val="22"/>
        </w:rPr>
      </w:pPr>
      <w:r>
        <w:rPr>
          <w:noProof/>
          <w:lang w:val="pt-PT" w:eastAsia="pt-PT"/>
        </w:rPr>
        <w:pict>
          <v:shape id="Text Box 7" o:spid="_x0000_s1027" type="#_x0000_t202" style="position:absolute;margin-left:-40.45pt;margin-top:29.65pt;width:575.25pt;height:24.1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" filled="f" stroked="f">
            <v:textbox>
              <w:txbxContent>
                <w:p w:rsidR="008F22A3" w:rsidRPr="005D6B01" w:rsidRDefault="008F22A3" w:rsidP="00867FFD">
                  <w:pPr>
                    <w:jc w:val="center"/>
                    <w:rPr>
                      <w:rFonts w:cs="Arial"/>
                      <w:b/>
                      <w:color w:val="FFFFFF"/>
                      <w:sz w:val="32"/>
                      <w:szCs w:val="34"/>
                      <w:lang w:val="fr-FR"/>
                    </w:rPr>
                  </w:pPr>
                  <w:r w:rsidRPr="005D6B01">
                    <w:rPr>
                      <w:rFonts w:cs="Arial"/>
                      <w:b/>
                      <w:color w:val="FFFFFF"/>
                      <w:sz w:val="32"/>
                      <w:szCs w:val="34"/>
                      <w:lang w:val="fr-FR"/>
                    </w:rPr>
                    <w:t xml:space="preserve">Dossier de demande – Formulaire de demande de soutien </w:t>
                  </w:r>
                </w:p>
              </w:txbxContent>
            </v:textbox>
          </v:shape>
        </w:pict>
      </w:r>
    </w:p>
    <w:p w:rsidR="00867FFD" w:rsidRPr="00867FFD" w:rsidRDefault="001E009C" w:rsidP="00867FFD">
      <w:pPr>
        <w:widowControl w:val="0"/>
        <w:spacing w:after="200" w:line="276" w:lineRule="auto"/>
        <w:rPr>
          <w:rFonts w:eastAsia="Calibri"/>
          <w:szCs w:val="22"/>
        </w:rPr>
      </w:pPr>
      <w:r>
        <w:rPr>
          <w:noProof/>
          <w:lang w:val="pt-PT" w:eastAsia="pt-PT"/>
        </w:rPr>
        <w:pict>
          <v:rect id="Rectangle 6" o:spid="_x0000_s1038" style="position:absolute;margin-left:-49.2pt;margin-top:6.3pt;width:601.8pt;height:23.1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" fillcolor="#006460" stroked="f"/>
        </w:pict>
      </w:r>
    </w:p>
    <w:p w:rsidR="00867FFD" w:rsidRPr="00867FFD" w:rsidRDefault="00867FFD" w:rsidP="00867FFD">
      <w:pPr>
        <w:widowControl w:val="0"/>
        <w:spacing w:after="200" w:line="276" w:lineRule="auto"/>
        <w:rPr>
          <w:rFonts w:eastAsia="Calibri"/>
          <w:szCs w:val="22"/>
        </w:rPr>
      </w:pPr>
    </w:p>
    <w:p w:rsidR="00867FFD" w:rsidRDefault="00EA6947" w:rsidP="00867FFD">
      <w:pPr>
        <w:widowControl w:val="0"/>
        <w:spacing w:after="200" w:line="276" w:lineRule="auto"/>
        <w:rPr>
          <w:rFonts w:eastAsia="Calibri"/>
          <w:szCs w:val="22"/>
          <w:lang w:val="fr-CH"/>
        </w:rPr>
      </w:pPr>
      <w:bookmarkStart w:id="0" w:name="_Toc278640069"/>
      <w:r>
        <w:rPr>
          <w:rFonts w:eastAsia="Calibri"/>
          <w:szCs w:val="22"/>
          <w:lang w:val="fr-CH"/>
        </w:rPr>
        <w:t>NOM DU PAYS</w:t>
      </w:r>
      <w:r w:rsidRPr="00867FFD">
        <w:rPr>
          <w:rFonts w:eastAsia="Calibri"/>
          <w:szCs w:val="22"/>
          <w:lang w:val="fr-CH"/>
        </w:rPr>
        <w:t>:</w:t>
      </w:r>
      <w:r>
        <w:rPr>
          <w:rFonts w:eastAsia="Calibri"/>
          <w:szCs w:val="22"/>
          <w:lang w:val="fr-CH"/>
        </w:rPr>
        <w:t xml:space="preserve"> SÃO</w:t>
      </w:r>
      <w:r w:rsidR="0063450B">
        <w:rPr>
          <w:rFonts w:eastAsia="Calibri"/>
          <w:szCs w:val="22"/>
          <w:lang w:val="fr-CH"/>
        </w:rPr>
        <w:t xml:space="preserve"> TOME ET PRINCIPE </w:t>
      </w:r>
      <w:r w:rsidR="00867FFD" w:rsidRPr="00867FFD">
        <w:rPr>
          <w:rFonts w:eastAsia="Calibri"/>
          <w:szCs w:val="22"/>
          <w:lang w:val="fr-CH"/>
        </w:rPr>
        <w:tab/>
        <w:t xml:space="preserve">DATE DE LA DEMANDE : </w:t>
      </w:r>
      <w:r w:rsidR="0063450B">
        <w:rPr>
          <w:rFonts w:eastAsia="Calibri"/>
          <w:szCs w:val="22"/>
          <w:lang w:val="fr-CH"/>
        </w:rPr>
        <w:t>1</w:t>
      </w:r>
      <w:r w:rsidR="006F3626">
        <w:rPr>
          <w:rFonts w:eastAsia="Calibri"/>
          <w:szCs w:val="22"/>
          <w:lang w:val="fr-CH"/>
        </w:rPr>
        <w:t>5/0</w:t>
      </w:r>
      <w:r w:rsidR="0063450B">
        <w:rPr>
          <w:rFonts w:eastAsia="Calibri"/>
          <w:szCs w:val="22"/>
          <w:lang w:val="fr-CH"/>
        </w:rPr>
        <w:t>1/201</w:t>
      </w:r>
      <w:r w:rsidR="006F3626">
        <w:rPr>
          <w:rFonts w:eastAsia="Calibri"/>
          <w:szCs w:val="22"/>
          <w:lang w:val="fr-CH"/>
        </w:rPr>
        <w:t>5</w:t>
      </w:r>
    </w:p>
    <w:p w:rsidR="00867FFD" w:rsidRPr="00867FFD" w:rsidRDefault="00867FFD" w:rsidP="00867FFD">
      <w:pPr>
        <w:widowControl w:val="0"/>
        <w:spacing w:after="200" w:line="276" w:lineRule="auto"/>
        <w:rPr>
          <w:rFonts w:eastAsia="Calibri"/>
          <w:szCs w:val="22"/>
          <w:lang w:val="fr-CH"/>
        </w:rPr>
      </w:pPr>
      <w:r w:rsidRPr="00867FFD">
        <w:rPr>
          <w:rFonts w:eastAsia="Calibri"/>
          <w:szCs w:val="22"/>
          <w:lang w:val="fr-CH"/>
        </w:rPr>
        <w:t>Le présent formulaire est destiné aux candidats qui souhaitent demander à GAVI Alliance un soutien en espèces au renforcement du système de santé (RSS). Les pays sont encouragés à participer à un processus itératif avec les partenaires de GAVI Alliance, notamment les organisations de la société civile (OSC), pour élaborer leur proposition de RSS avant le dép</w:t>
      </w:r>
      <w:r w:rsidR="007B3A52">
        <w:rPr>
          <w:rFonts w:eastAsia="Calibri"/>
          <w:szCs w:val="22"/>
          <w:lang w:val="fr-CH"/>
        </w:rPr>
        <w:t>ôt de cette demande de soutien.</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4"/>
      </w:tblGrid>
      <w:tr w:rsidR="00867FFD" w:rsidRPr="00867FFD" w:rsidTr="005D447F">
        <w:trPr>
          <w:trHeight w:val="437"/>
        </w:trPr>
        <w:tc>
          <w:tcPr>
            <w:tcW w:w="5000" w:type="pct"/>
            <w:shd w:val="clear" w:color="auto" w:fill="006460"/>
            <w:vAlign w:val="center"/>
          </w:tcPr>
          <w:p w:rsidR="00867FFD" w:rsidRPr="00867FFD" w:rsidRDefault="00867FFD" w:rsidP="005D447F">
            <w:pPr>
              <w:pStyle w:val="Heading1"/>
            </w:pPr>
            <w:bookmarkStart w:id="1" w:name="_Toc372016090"/>
            <w:bookmarkStart w:id="2" w:name="_Toc380147506"/>
            <w:bookmarkStart w:id="3" w:name="_Toc380512137"/>
            <w:r w:rsidRPr="00867FFD">
              <w:t xml:space="preserve">TABLE DES </w:t>
            </w:r>
            <w:bookmarkEnd w:id="1"/>
            <w:bookmarkEnd w:id="2"/>
            <w:r w:rsidRPr="00867FFD">
              <w:t>MATIÈRES</w:t>
            </w:r>
            <w:bookmarkEnd w:id="3"/>
          </w:p>
        </w:tc>
      </w:tr>
    </w:tbl>
    <w:bookmarkEnd w:id="0"/>
    <w:p w:rsidR="007B3A52" w:rsidRDefault="001B364E">
      <w:pPr>
        <w:pStyle w:val="TOC1"/>
        <w:tabs>
          <w:tab w:val="right" w:leader="dot" w:pos="10195"/>
        </w:tabs>
        <w:rPr>
          <w:rFonts w:asciiTheme="minorHAnsi" w:eastAsiaTheme="minorEastAsia" w:hAnsiTheme="minorHAnsi" w:cstheme="minorBidi"/>
          <w:b w:val="0"/>
          <w:bCs w:val="0"/>
          <w:caps w:val="0"/>
          <w:noProof/>
          <w:sz w:val="22"/>
          <w:szCs w:val="22"/>
        </w:rPr>
      </w:pPr>
      <w:r w:rsidRPr="00867FFD">
        <w:rPr>
          <w:rFonts w:eastAsia="Calibri"/>
          <w:szCs w:val="22"/>
        </w:rPr>
        <w:fldChar w:fldCharType="begin"/>
      </w:r>
      <w:r w:rsidR="00867FFD" w:rsidRPr="00867FFD">
        <w:rPr>
          <w:rFonts w:eastAsia="Calibri"/>
          <w:szCs w:val="22"/>
        </w:rPr>
        <w:instrText xml:space="preserve"> TOC \o "1-2" \h \z \u </w:instrText>
      </w:r>
      <w:r w:rsidRPr="00867FFD">
        <w:rPr>
          <w:rFonts w:eastAsia="Calibri"/>
          <w:szCs w:val="22"/>
        </w:rPr>
        <w:fldChar w:fldCharType="separate"/>
      </w:r>
      <w:hyperlink w:anchor="_Toc380512137" w:history="1">
        <w:r w:rsidR="007B3A52" w:rsidRPr="00583949">
          <w:rPr>
            <w:rStyle w:val="Hyperlink"/>
            <w:noProof/>
          </w:rPr>
          <w:t>TABLE DES MATIÈRES</w:t>
        </w:r>
        <w:r w:rsidR="007B3A52">
          <w:rPr>
            <w:noProof/>
            <w:webHidden/>
          </w:rPr>
          <w:tab/>
        </w:r>
        <w:r>
          <w:rPr>
            <w:noProof/>
            <w:webHidden/>
          </w:rPr>
          <w:fldChar w:fldCharType="begin"/>
        </w:r>
        <w:r w:rsidR="007B3A52">
          <w:rPr>
            <w:noProof/>
            <w:webHidden/>
          </w:rPr>
          <w:instrText xml:space="preserve"> PAGEREF _Toc380512137 \h </w:instrText>
        </w:r>
        <w:r>
          <w:rPr>
            <w:noProof/>
            <w:webHidden/>
          </w:rPr>
        </w:r>
        <w:r>
          <w:rPr>
            <w:noProof/>
            <w:webHidden/>
          </w:rPr>
          <w:fldChar w:fldCharType="separate"/>
        </w:r>
        <w:r w:rsidR="007B3A52">
          <w:rPr>
            <w:noProof/>
            <w:webHidden/>
          </w:rPr>
          <w:t>1</w:t>
        </w:r>
        <w:r>
          <w:rPr>
            <w:noProof/>
            <w:webHidden/>
          </w:rPr>
          <w:fldChar w:fldCharType="end"/>
        </w:r>
      </w:hyperlink>
    </w:p>
    <w:p w:rsidR="007B3A52" w:rsidRDefault="001E009C">
      <w:pPr>
        <w:pStyle w:val="TOC2"/>
        <w:tabs>
          <w:tab w:val="right" w:leader="dot" w:pos="10195"/>
        </w:tabs>
        <w:rPr>
          <w:rFonts w:asciiTheme="minorHAnsi" w:eastAsiaTheme="minorEastAsia" w:hAnsiTheme="minorHAnsi" w:cstheme="minorBidi"/>
          <w:noProof/>
          <w:sz w:val="22"/>
          <w:szCs w:val="22"/>
        </w:rPr>
      </w:pPr>
      <w:hyperlink w:anchor="_Toc380512138" w:history="1">
        <w:r w:rsidR="007B3A52" w:rsidRPr="00583949">
          <w:rPr>
            <w:rStyle w:val="Hyperlink"/>
            <w:rFonts w:eastAsia="Calibri"/>
            <w:noProof/>
          </w:rPr>
          <w:t>Eléments clés du renforcement  du système de santé de GAVI</w:t>
        </w:r>
        <w:r w:rsidR="007B3A52">
          <w:rPr>
            <w:noProof/>
            <w:webHidden/>
          </w:rPr>
          <w:tab/>
        </w:r>
        <w:r w:rsidR="001B364E">
          <w:rPr>
            <w:noProof/>
            <w:webHidden/>
          </w:rPr>
          <w:fldChar w:fldCharType="begin"/>
        </w:r>
        <w:r w:rsidR="007B3A52">
          <w:rPr>
            <w:noProof/>
            <w:webHidden/>
          </w:rPr>
          <w:instrText xml:space="preserve"> PAGEREF _Toc380512138 \h </w:instrText>
        </w:r>
        <w:r w:rsidR="001B364E">
          <w:rPr>
            <w:noProof/>
            <w:webHidden/>
          </w:rPr>
        </w:r>
        <w:r w:rsidR="001B364E">
          <w:rPr>
            <w:noProof/>
            <w:webHidden/>
          </w:rPr>
          <w:fldChar w:fldCharType="separate"/>
        </w:r>
        <w:r w:rsidR="007B3A52">
          <w:rPr>
            <w:noProof/>
            <w:webHidden/>
          </w:rPr>
          <w:t>3</w:t>
        </w:r>
        <w:r w:rsidR="001B364E">
          <w:rPr>
            <w:noProof/>
            <w:webHidden/>
          </w:rPr>
          <w:fldChar w:fldCharType="end"/>
        </w:r>
      </w:hyperlink>
    </w:p>
    <w:p w:rsidR="007B3A52" w:rsidRDefault="001E009C">
      <w:pPr>
        <w:pStyle w:val="TOC1"/>
        <w:tabs>
          <w:tab w:val="right" w:leader="dot" w:pos="10195"/>
        </w:tabs>
        <w:rPr>
          <w:rFonts w:asciiTheme="minorHAnsi" w:eastAsiaTheme="minorEastAsia" w:hAnsiTheme="minorHAnsi" w:cstheme="minorBidi"/>
          <w:b w:val="0"/>
          <w:bCs w:val="0"/>
          <w:caps w:val="0"/>
          <w:noProof/>
          <w:sz w:val="22"/>
          <w:szCs w:val="22"/>
        </w:rPr>
      </w:pPr>
      <w:hyperlink w:anchor="_Toc380512139" w:history="1">
        <w:r w:rsidR="007B3A52" w:rsidRPr="00583949">
          <w:rPr>
            <w:rStyle w:val="Hyperlink"/>
            <w:rFonts w:eastAsia="Calibri"/>
            <w:noProof/>
            <w:lang w:val="fr-CH"/>
          </w:rPr>
          <w:t>PARTIE A - RÉSUMÉ DU SOUTIEN DEMANDÉ ET COORDONNÉES DU CANDIDAT</w:t>
        </w:r>
        <w:r w:rsidR="007B3A52">
          <w:rPr>
            <w:noProof/>
            <w:webHidden/>
          </w:rPr>
          <w:tab/>
        </w:r>
        <w:r w:rsidR="001B364E">
          <w:rPr>
            <w:noProof/>
            <w:webHidden/>
          </w:rPr>
          <w:fldChar w:fldCharType="begin"/>
        </w:r>
        <w:r w:rsidR="007B3A52">
          <w:rPr>
            <w:noProof/>
            <w:webHidden/>
          </w:rPr>
          <w:instrText xml:space="preserve"> PAGEREF _Toc380512139 \h </w:instrText>
        </w:r>
        <w:r w:rsidR="001B364E">
          <w:rPr>
            <w:noProof/>
            <w:webHidden/>
          </w:rPr>
        </w:r>
        <w:r w:rsidR="001B364E">
          <w:rPr>
            <w:noProof/>
            <w:webHidden/>
          </w:rPr>
          <w:fldChar w:fldCharType="separate"/>
        </w:r>
        <w:r w:rsidR="007B3A52">
          <w:rPr>
            <w:noProof/>
            <w:webHidden/>
          </w:rPr>
          <w:t>6</w:t>
        </w:r>
        <w:r w:rsidR="001B364E">
          <w:rPr>
            <w:noProof/>
            <w:webHidden/>
          </w:rPr>
          <w:fldChar w:fldCharType="end"/>
        </w:r>
      </w:hyperlink>
    </w:p>
    <w:p w:rsidR="007B3A52" w:rsidRDefault="001E009C">
      <w:pPr>
        <w:pStyle w:val="TOC2"/>
        <w:tabs>
          <w:tab w:val="right" w:leader="dot" w:pos="10195"/>
        </w:tabs>
        <w:rPr>
          <w:rFonts w:asciiTheme="minorHAnsi" w:eastAsiaTheme="minorEastAsia" w:hAnsiTheme="minorHAnsi" w:cstheme="minorBidi"/>
          <w:noProof/>
          <w:sz w:val="22"/>
          <w:szCs w:val="22"/>
        </w:rPr>
      </w:pPr>
      <w:hyperlink w:anchor="_Toc380512140" w:history="1">
        <w:r w:rsidR="007B3A52" w:rsidRPr="00583949">
          <w:rPr>
            <w:rStyle w:val="Hyperlink"/>
            <w:noProof/>
          </w:rPr>
          <w:t>R</w:t>
        </w:r>
        <w:r w:rsidR="007B3A52" w:rsidRPr="00583949">
          <w:rPr>
            <w:rStyle w:val="Hyperlink"/>
            <w:noProof/>
            <w:lang w:val="fr-CH"/>
          </w:rPr>
          <w:t>ésumé d’un demande de soutien complete</w:t>
        </w:r>
        <w:r w:rsidR="007B3A52">
          <w:rPr>
            <w:noProof/>
            <w:webHidden/>
          </w:rPr>
          <w:tab/>
        </w:r>
        <w:r w:rsidR="001B364E">
          <w:rPr>
            <w:noProof/>
            <w:webHidden/>
          </w:rPr>
          <w:fldChar w:fldCharType="begin"/>
        </w:r>
        <w:r w:rsidR="007B3A52">
          <w:rPr>
            <w:noProof/>
            <w:webHidden/>
          </w:rPr>
          <w:instrText xml:space="preserve"> PAGEREF _Toc380512140 \h </w:instrText>
        </w:r>
        <w:r w:rsidR="001B364E">
          <w:rPr>
            <w:noProof/>
            <w:webHidden/>
          </w:rPr>
        </w:r>
        <w:r w:rsidR="001B364E">
          <w:rPr>
            <w:noProof/>
            <w:webHidden/>
          </w:rPr>
          <w:fldChar w:fldCharType="separate"/>
        </w:r>
        <w:r w:rsidR="007B3A52">
          <w:rPr>
            <w:noProof/>
            <w:webHidden/>
          </w:rPr>
          <w:t>6</w:t>
        </w:r>
        <w:r w:rsidR="001B364E">
          <w:rPr>
            <w:noProof/>
            <w:webHidden/>
          </w:rPr>
          <w:fldChar w:fldCharType="end"/>
        </w:r>
      </w:hyperlink>
    </w:p>
    <w:p w:rsidR="007B3A52" w:rsidRDefault="001E009C">
      <w:pPr>
        <w:pStyle w:val="TOC2"/>
        <w:tabs>
          <w:tab w:val="right" w:leader="dot" w:pos="10195"/>
        </w:tabs>
        <w:rPr>
          <w:rFonts w:asciiTheme="minorHAnsi" w:eastAsiaTheme="minorEastAsia" w:hAnsiTheme="minorHAnsi" w:cstheme="minorBidi"/>
          <w:noProof/>
          <w:sz w:val="22"/>
          <w:szCs w:val="22"/>
        </w:rPr>
      </w:pPr>
      <w:hyperlink w:anchor="_Toc380512141" w:history="1">
        <w:r w:rsidR="007B3A52" w:rsidRPr="00583949">
          <w:rPr>
            <w:rStyle w:val="Hyperlink"/>
            <w:rFonts w:eastAsia="Calibri"/>
            <w:noProof/>
          </w:rPr>
          <w:t>1. Informations sur le candidat</w:t>
        </w:r>
        <w:r w:rsidR="007B3A52">
          <w:rPr>
            <w:noProof/>
            <w:webHidden/>
          </w:rPr>
          <w:tab/>
        </w:r>
        <w:r w:rsidR="001B364E">
          <w:rPr>
            <w:noProof/>
            <w:webHidden/>
          </w:rPr>
          <w:fldChar w:fldCharType="begin"/>
        </w:r>
        <w:r w:rsidR="007B3A52">
          <w:rPr>
            <w:noProof/>
            <w:webHidden/>
          </w:rPr>
          <w:instrText xml:space="preserve"> PAGEREF _Toc380512141 \h </w:instrText>
        </w:r>
        <w:r w:rsidR="001B364E">
          <w:rPr>
            <w:noProof/>
            <w:webHidden/>
          </w:rPr>
        </w:r>
        <w:r w:rsidR="001B364E">
          <w:rPr>
            <w:noProof/>
            <w:webHidden/>
          </w:rPr>
          <w:fldChar w:fldCharType="separate"/>
        </w:r>
        <w:r w:rsidR="007B3A52">
          <w:rPr>
            <w:noProof/>
            <w:webHidden/>
          </w:rPr>
          <w:t>7</w:t>
        </w:r>
        <w:r w:rsidR="001B364E">
          <w:rPr>
            <w:noProof/>
            <w:webHidden/>
          </w:rPr>
          <w:fldChar w:fldCharType="end"/>
        </w:r>
      </w:hyperlink>
    </w:p>
    <w:p w:rsidR="007B3A52" w:rsidRDefault="001E009C">
      <w:pPr>
        <w:pStyle w:val="TOC2"/>
        <w:tabs>
          <w:tab w:val="right" w:leader="dot" w:pos="10195"/>
        </w:tabs>
        <w:rPr>
          <w:rFonts w:asciiTheme="minorHAnsi" w:eastAsiaTheme="minorEastAsia" w:hAnsiTheme="minorHAnsi" w:cstheme="minorBidi"/>
          <w:noProof/>
          <w:sz w:val="22"/>
          <w:szCs w:val="22"/>
        </w:rPr>
      </w:pPr>
      <w:hyperlink w:anchor="_Toc380512142" w:history="1">
        <w:r w:rsidR="007B3A52" w:rsidRPr="00583949">
          <w:rPr>
            <w:rStyle w:val="Hyperlink"/>
            <w:rFonts w:eastAsia="Calibri"/>
            <w:noProof/>
          </w:rPr>
          <w:t>2. Procédure de mise au point de la proposition</w:t>
        </w:r>
        <w:r w:rsidR="007B3A52">
          <w:rPr>
            <w:noProof/>
            <w:webHidden/>
          </w:rPr>
          <w:tab/>
        </w:r>
        <w:r w:rsidR="001B364E">
          <w:rPr>
            <w:noProof/>
            <w:webHidden/>
          </w:rPr>
          <w:fldChar w:fldCharType="begin"/>
        </w:r>
        <w:r w:rsidR="007B3A52">
          <w:rPr>
            <w:noProof/>
            <w:webHidden/>
          </w:rPr>
          <w:instrText xml:space="preserve"> PAGEREF _Toc380512142 \h </w:instrText>
        </w:r>
        <w:r w:rsidR="001B364E">
          <w:rPr>
            <w:noProof/>
            <w:webHidden/>
          </w:rPr>
        </w:r>
        <w:r w:rsidR="001B364E">
          <w:rPr>
            <w:noProof/>
            <w:webHidden/>
          </w:rPr>
          <w:fldChar w:fldCharType="separate"/>
        </w:r>
        <w:r w:rsidR="007B3A52">
          <w:rPr>
            <w:noProof/>
            <w:webHidden/>
          </w:rPr>
          <w:t>7</w:t>
        </w:r>
        <w:r w:rsidR="001B364E">
          <w:rPr>
            <w:noProof/>
            <w:webHidden/>
          </w:rPr>
          <w:fldChar w:fldCharType="end"/>
        </w:r>
      </w:hyperlink>
    </w:p>
    <w:p w:rsidR="007B3A52" w:rsidRDefault="001E009C">
      <w:pPr>
        <w:pStyle w:val="TOC1"/>
        <w:tabs>
          <w:tab w:val="right" w:leader="dot" w:pos="10195"/>
        </w:tabs>
        <w:rPr>
          <w:rFonts w:asciiTheme="minorHAnsi" w:eastAsiaTheme="minorEastAsia" w:hAnsiTheme="minorHAnsi" w:cstheme="minorBidi"/>
          <w:b w:val="0"/>
          <w:bCs w:val="0"/>
          <w:caps w:val="0"/>
          <w:noProof/>
          <w:sz w:val="22"/>
          <w:szCs w:val="22"/>
        </w:rPr>
      </w:pPr>
      <w:hyperlink w:anchor="_Toc380512143" w:history="1">
        <w:r w:rsidR="007B3A52" w:rsidRPr="00583949">
          <w:rPr>
            <w:rStyle w:val="Hyperlink"/>
            <w:rFonts w:eastAsia="Calibri"/>
            <w:noProof/>
          </w:rPr>
          <w:t>PARTIE B– RÉSUMÉ EXECUTIF</w:t>
        </w:r>
        <w:r w:rsidR="007B3A52">
          <w:rPr>
            <w:noProof/>
            <w:webHidden/>
          </w:rPr>
          <w:tab/>
        </w:r>
        <w:r w:rsidR="001B364E">
          <w:rPr>
            <w:noProof/>
            <w:webHidden/>
          </w:rPr>
          <w:fldChar w:fldCharType="begin"/>
        </w:r>
        <w:r w:rsidR="007B3A52">
          <w:rPr>
            <w:noProof/>
            <w:webHidden/>
          </w:rPr>
          <w:instrText xml:space="preserve"> PAGEREF _Toc380512143 \h </w:instrText>
        </w:r>
        <w:r w:rsidR="001B364E">
          <w:rPr>
            <w:noProof/>
            <w:webHidden/>
          </w:rPr>
        </w:r>
        <w:r w:rsidR="001B364E">
          <w:rPr>
            <w:noProof/>
            <w:webHidden/>
          </w:rPr>
          <w:fldChar w:fldCharType="separate"/>
        </w:r>
        <w:r w:rsidR="007B3A52">
          <w:rPr>
            <w:noProof/>
            <w:webHidden/>
          </w:rPr>
          <w:t>10</w:t>
        </w:r>
        <w:r w:rsidR="001B364E">
          <w:rPr>
            <w:noProof/>
            <w:webHidden/>
          </w:rPr>
          <w:fldChar w:fldCharType="end"/>
        </w:r>
      </w:hyperlink>
    </w:p>
    <w:p w:rsidR="007B3A52" w:rsidRDefault="001E009C">
      <w:pPr>
        <w:pStyle w:val="TOC2"/>
        <w:tabs>
          <w:tab w:val="right" w:leader="dot" w:pos="10195"/>
        </w:tabs>
        <w:rPr>
          <w:rFonts w:asciiTheme="minorHAnsi" w:eastAsiaTheme="minorEastAsia" w:hAnsiTheme="minorHAnsi" w:cstheme="minorBidi"/>
          <w:noProof/>
          <w:sz w:val="22"/>
          <w:szCs w:val="22"/>
        </w:rPr>
      </w:pPr>
      <w:hyperlink w:anchor="_Toc380512144" w:history="1">
        <w:r w:rsidR="007B3A52" w:rsidRPr="00583949">
          <w:rPr>
            <w:rStyle w:val="Hyperlink"/>
            <w:noProof/>
          </w:rPr>
          <w:t>3. Résumé exécutif</w:t>
        </w:r>
        <w:r w:rsidR="007B3A52">
          <w:rPr>
            <w:noProof/>
            <w:webHidden/>
          </w:rPr>
          <w:tab/>
        </w:r>
        <w:r w:rsidR="001B364E">
          <w:rPr>
            <w:noProof/>
            <w:webHidden/>
          </w:rPr>
          <w:fldChar w:fldCharType="begin"/>
        </w:r>
        <w:r w:rsidR="007B3A52">
          <w:rPr>
            <w:noProof/>
            <w:webHidden/>
          </w:rPr>
          <w:instrText xml:space="preserve"> PAGEREF _Toc380512144 \h </w:instrText>
        </w:r>
        <w:r w:rsidR="001B364E">
          <w:rPr>
            <w:noProof/>
            <w:webHidden/>
          </w:rPr>
        </w:r>
        <w:r w:rsidR="001B364E">
          <w:rPr>
            <w:noProof/>
            <w:webHidden/>
          </w:rPr>
          <w:fldChar w:fldCharType="separate"/>
        </w:r>
        <w:r w:rsidR="007B3A52">
          <w:rPr>
            <w:noProof/>
            <w:webHidden/>
          </w:rPr>
          <w:t>10</w:t>
        </w:r>
        <w:r w:rsidR="001B364E">
          <w:rPr>
            <w:noProof/>
            <w:webHidden/>
          </w:rPr>
          <w:fldChar w:fldCharType="end"/>
        </w:r>
      </w:hyperlink>
    </w:p>
    <w:p w:rsidR="007B3A52" w:rsidRDefault="001E009C">
      <w:pPr>
        <w:pStyle w:val="TOC2"/>
        <w:tabs>
          <w:tab w:val="right" w:leader="dot" w:pos="10195"/>
        </w:tabs>
        <w:rPr>
          <w:rFonts w:asciiTheme="minorHAnsi" w:eastAsiaTheme="minorEastAsia" w:hAnsiTheme="minorHAnsi" w:cstheme="minorBidi"/>
          <w:noProof/>
          <w:sz w:val="22"/>
          <w:szCs w:val="22"/>
        </w:rPr>
      </w:pPr>
      <w:hyperlink w:anchor="_Toc380512145" w:history="1">
        <w:r w:rsidR="007B3A52" w:rsidRPr="00583949">
          <w:rPr>
            <w:rStyle w:val="Hyperlink"/>
            <w:rFonts w:eastAsia="Calibri"/>
            <w:noProof/>
          </w:rPr>
          <w:t>4. Acronymes</w:t>
        </w:r>
        <w:r w:rsidR="007B3A52">
          <w:rPr>
            <w:noProof/>
            <w:webHidden/>
          </w:rPr>
          <w:tab/>
        </w:r>
        <w:r w:rsidR="001B364E">
          <w:rPr>
            <w:noProof/>
            <w:webHidden/>
          </w:rPr>
          <w:fldChar w:fldCharType="begin"/>
        </w:r>
        <w:r w:rsidR="007B3A52">
          <w:rPr>
            <w:noProof/>
            <w:webHidden/>
          </w:rPr>
          <w:instrText xml:space="preserve"> PAGEREF _Toc380512145 \h </w:instrText>
        </w:r>
        <w:r w:rsidR="001B364E">
          <w:rPr>
            <w:noProof/>
            <w:webHidden/>
          </w:rPr>
        </w:r>
        <w:r w:rsidR="001B364E">
          <w:rPr>
            <w:noProof/>
            <w:webHidden/>
          </w:rPr>
          <w:fldChar w:fldCharType="separate"/>
        </w:r>
        <w:r w:rsidR="007B3A52">
          <w:rPr>
            <w:noProof/>
            <w:webHidden/>
          </w:rPr>
          <w:t>10</w:t>
        </w:r>
        <w:r w:rsidR="001B364E">
          <w:rPr>
            <w:noProof/>
            <w:webHidden/>
          </w:rPr>
          <w:fldChar w:fldCharType="end"/>
        </w:r>
      </w:hyperlink>
    </w:p>
    <w:p w:rsidR="007B3A52" w:rsidRDefault="001E009C">
      <w:pPr>
        <w:pStyle w:val="TOC1"/>
        <w:tabs>
          <w:tab w:val="right" w:leader="dot" w:pos="10195"/>
        </w:tabs>
        <w:rPr>
          <w:rFonts w:asciiTheme="minorHAnsi" w:eastAsiaTheme="minorEastAsia" w:hAnsiTheme="minorHAnsi" w:cstheme="minorBidi"/>
          <w:b w:val="0"/>
          <w:bCs w:val="0"/>
          <w:caps w:val="0"/>
          <w:noProof/>
          <w:sz w:val="22"/>
          <w:szCs w:val="22"/>
        </w:rPr>
      </w:pPr>
      <w:hyperlink w:anchor="_Toc380512146" w:history="1">
        <w:r w:rsidR="007B3A52" w:rsidRPr="00583949">
          <w:rPr>
            <w:rStyle w:val="Hyperlink"/>
            <w:rFonts w:eastAsia="Calibri"/>
            <w:noProof/>
            <w:lang w:val="fr-CH"/>
          </w:rPr>
          <w:t>PARTIE C– ANALYSE DE SITUATION</w:t>
        </w:r>
        <w:r w:rsidR="007B3A52">
          <w:rPr>
            <w:noProof/>
            <w:webHidden/>
          </w:rPr>
          <w:tab/>
        </w:r>
        <w:r w:rsidR="001B364E">
          <w:rPr>
            <w:noProof/>
            <w:webHidden/>
          </w:rPr>
          <w:fldChar w:fldCharType="begin"/>
        </w:r>
        <w:r w:rsidR="007B3A52">
          <w:rPr>
            <w:noProof/>
            <w:webHidden/>
          </w:rPr>
          <w:instrText xml:space="preserve"> PAGEREF _Toc380512146 \h </w:instrText>
        </w:r>
        <w:r w:rsidR="001B364E">
          <w:rPr>
            <w:noProof/>
            <w:webHidden/>
          </w:rPr>
        </w:r>
        <w:r w:rsidR="001B364E">
          <w:rPr>
            <w:noProof/>
            <w:webHidden/>
          </w:rPr>
          <w:fldChar w:fldCharType="separate"/>
        </w:r>
        <w:r w:rsidR="007B3A52">
          <w:rPr>
            <w:noProof/>
            <w:webHidden/>
          </w:rPr>
          <w:t>11</w:t>
        </w:r>
        <w:r w:rsidR="001B364E">
          <w:rPr>
            <w:noProof/>
            <w:webHidden/>
          </w:rPr>
          <w:fldChar w:fldCharType="end"/>
        </w:r>
      </w:hyperlink>
    </w:p>
    <w:p w:rsidR="007B3A52" w:rsidRDefault="001E009C">
      <w:pPr>
        <w:pStyle w:val="TOC2"/>
        <w:tabs>
          <w:tab w:val="right" w:leader="dot" w:pos="10195"/>
        </w:tabs>
        <w:rPr>
          <w:rFonts w:asciiTheme="minorHAnsi" w:eastAsiaTheme="minorEastAsia" w:hAnsiTheme="minorHAnsi" w:cstheme="minorBidi"/>
          <w:noProof/>
          <w:sz w:val="22"/>
          <w:szCs w:val="22"/>
        </w:rPr>
      </w:pPr>
      <w:hyperlink w:anchor="_Toc380512147" w:history="1">
        <w:r w:rsidR="007B3A52" w:rsidRPr="00583949">
          <w:rPr>
            <w:rStyle w:val="Hyperlink"/>
            <w:rFonts w:eastAsia="Calibri"/>
            <w:noProof/>
          </w:rPr>
          <w:t>5. Statistiques clés sur la santé et le système de santé</w:t>
        </w:r>
        <w:r w:rsidR="007B3A52">
          <w:rPr>
            <w:noProof/>
            <w:webHidden/>
          </w:rPr>
          <w:tab/>
        </w:r>
        <w:r w:rsidR="001B364E">
          <w:rPr>
            <w:noProof/>
            <w:webHidden/>
          </w:rPr>
          <w:fldChar w:fldCharType="begin"/>
        </w:r>
        <w:r w:rsidR="007B3A52">
          <w:rPr>
            <w:noProof/>
            <w:webHidden/>
          </w:rPr>
          <w:instrText xml:space="preserve"> PAGEREF _Toc380512147 \h </w:instrText>
        </w:r>
        <w:r w:rsidR="001B364E">
          <w:rPr>
            <w:noProof/>
            <w:webHidden/>
          </w:rPr>
        </w:r>
        <w:r w:rsidR="001B364E">
          <w:rPr>
            <w:noProof/>
            <w:webHidden/>
          </w:rPr>
          <w:fldChar w:fldCharType="separate"/>
        </w:r>
        <w:r w:rsidR="007B3A52">
          <w:rPr>
            <w:noProof/>
            <w:webHidden/>
          </w:rPr>
          <w:t>11</w:t>
        </w:r>
        <w:r w:rsidR="001B364E">
          <w:rPr>
            <w:noProof/>
            <w:webHidden/>
          </w:rPr>
          <w:fldChar w:fldCharType="end"/>
        </w:r>
      </w:hyperlink>
    </w:p>
    <w:p w:rsidR="007B3A52" w:rsidRDefault="001E009C">
      <w:pPr>
        <w:pStyle w:val="TOC2"/>
        <w:tabs>
          <w:tab w:val="right" w:leader="dot" w:pos="10195"/>
        </w:tabs>
        <w:rPr>
          <w:rFonts w:asciiTheme="minorHAnsi" w:eastAsiaTheme="minorEastAsia" w:hAnsiTheme="minorHAnsi" w:cstheme="minorBidi"/>
          <w:noProof/>
          <w:sz w:val="22"/>
          <w:szCs w:val="22"/>
        </w:rPr>
      </w:pPr>
      <w:hyperlink w:anchor="_Toc380512148" w:history="1">
        <w:r w:rsidR="007B3A52" w:rsidRPr="00583949">
          <w:rPr>
            <w:rStyle w:val="Hyperlink"/>
            <w:rFonts w:eastAsia="Calibri"/>
            <w:noProof/>
          </w:rPr>
          <w:t>6. Description du secteur national de la santé</w:t>
        </w:r>
        <w:r w:rsidR="007B3A52">
          <w:rPr>
            <w:noProof/>
            <w:webHidden/>
          </w:rPr>
          <w:tab/>
        </w:r>
        <w:r w:rsidR="001B364E">
          <w:rPr>
            <w:noProof/>
            <w:webHidden/>
          </w:rPr>
          <w:fldChar w:fldCharType="begin"/>
        </w:r>
        <w:r w:rsidR="007B3A52">
          <w:rPr>
            <w:noProof/>
            <w:webHidden/>
          </w:rPr>
          <w:instrText xml:space="preserve"> PAGEREF _Toc380512148 \h </w:instrText>
        </w:r>
        <w:r w:rsidR="001B364E">
          <w:rPr>
            <w:noProof/>
            <w:webHidden/>
          </w:rPr>
        </w:r>
        <w:r w:rsidR="001B364E">
          <w:rPr>
            <w:noProof/>
            <w:webHidden/>
          </w:rPr>
          <w:fldChar w:fldCharType="separate"/>
        </w:r>
        <w:r w:rsidR="007B3A52">
          <w:rPr>
            <w:noProof/>
            <w:webHidden/>
          </w:rPr>
          <w:t>12</w:t>
        </w:r>
        <w:r w:rsidR="001B364E">
          <w:rPr>
            <w:noProof/>
            <w:webHidden/>
          </w:rPr>
          <w:fldChar w:fldCharType="end"/>
        </w:r>
      </w:hyperlink>
    </w:p>
    <w:p w:rsidR="007B3A52" w:rsidRDefault="001E009C">
      <w:pPr>
        <w:pStyle w:val="TOC2"/>
        <w:tabs>
          <w:tab w:val="right" w:leader="dot" w:pos="10195"/>
        </w:tabs>
        <w:rPr>
          <w:rFonts w:asciiTheme="minorHAnsi" w:eastAsiaTheme="minorEastAsia" w:hAnsiTheme="minorHAnsi" w:cstheme="minorBidi"/>
          <w:noProof/>
          <w:sz w:val="22"/>
          <w:szCs w:val="22"/>
        </w:rPr>
      </w:pPr>
      <w:hyperlink w:anchor="_Toc380512149" w:history="1">
        <w:r w:rsidR="007B3A52" w:rsidRPr="00583949">
          <w:rPr>
            <w:rStyle w:val="Hyperlink"/>
            <w:rFonts w:eastAsia="Calibri"/>
            <w:noProof/>
          </w:rPr>
          <w:t>7. Stratégie nationale de santé et évaluation conjointe de la stratégie nationale de santé (JANS)</w:t>
        </w:r>
        <w:r w:rsidR="007B3A52">
          <w:rPr>
            <w:noProof/>
            <w:webHidden/>
          </w:rPr>
          <w:tab/>
        </w:r>
        <w:r w:rsidR="001B364E">
          <w:rPr>
            <w:noProof/>
            <w:webHidden/>
          </w:rPr>
          <w:fldChar w:fldCharType="begin"/>
        </w:r>
        <w:r w:rsidR="007B3A52">
          <w:rPr>
            <w:noProof/>
            <w:webHidden/>
          </w:rPr>
          <w:instrText xml:space="preserve"> PAGEREF _Toc380512149 \h </w:instrText>
        </w:r>
        <w:r w:rsidR="001B364E">
          <w:rPr>
            <w:noProof/>
            <w:webHidden/>
          </w:rPr>
        </w:r>
        <w:r w:rsidR="001B364E">
          <w:rPr>
            <w:noProof/>
            <w:webHidden/>
          </w:rPr>
          <w:fldChar w:fldCharType="separate"/>
        </w:r>
        <w:r w:rsidR="007B3A52">
          <w:rPr>
            <w:noProof/>
            <w:webHidden/>
          </w:rPr>
          <w:t>12</w:t>
        </w:r>
        <w:r w:rsidR="001B364E">
          <w:rPr>
            <w:noProof/>
            <w:webHidden/>
          </w:rPr>
          <w:fldChar w:fldCharType="end"/>
        </w:r>
      </w:hyperlink>
    </w:p>
    <w:p w:rsidR="007B3A52" w:rsidRDefault="001E009C">
      <w:pPr>
        <w:pStyle w:val="TOC2"/>
        <w:tabs>
          <w:tab w:val="right" w:leader="dot" w:pos="10195"/>
        </w:tabs>
        <w:rPr>
          <w:rFonts w:asciiTheme="minorHAnsi" w:eastAsiaTheme="minorEastAsia" w:hAnsiTheme="minorHAnsi" w:cstheme="minorBidi"/>
          <w:noProof/>
          <w:sz w:val="22"/>
          <w:szCs w:val="22"/>
        </w:rPr>
      </w:pPr>
      <w:hyperlink w:anchor="_Toc380512150" w:history="1">
        <w:r w:rsidR="007B3A52" w:rsidRPr="00583949">
          <w:rPr>
            <w:rStyle w:val="Hyperlink"/>
            <w:rFonts w:eastAsia="Calibri"/>
            <w:noProof/>
          </w:rPr>
          <w:t>8. Plan de suivi et d’évaluation pour le plan national de santé</w:t>
        </w:r>
        <w:r w:rsidR="007B3A52">
          <w:rPr>
            <w:noProof/>
            <w:webHidden/>
          </w:rPr>
          <w:tab/>
        </w:r>
        <w:r w:rsidR="001B364E">
          <w:rPr>
            <w:noProof/>
            <w:webHidden/>
          </w:rPr>
          <w:fldChar w:fldCharType="begin"/>
        </w:r>
        <w:r w:rsidR="007B3A52">
          <w:rPr>
            <w:noProof/>
            <w:webHidden/>
          </w:rPr>
          <w:instrText xml:space="preserve"> PAGEREF _Toc380512150 \h </w:instrText>
        </w:r>
        <w:r w:rsidR="001B364E">
          <w:rPr>
            <w:noProof/>
            <w:webHidden/>
          </w:rPr>
        </w:r>
        <w:r w:rsidR="001B364E">
          <w:rPr>
            <w:noProof/>
            <w:webHidden/>
          </w:rPr>
          <w:fldChar w:fldCharType="separate"/>
        </w:r>
        <w:r w:rsidR="007B3A52">
          <w:rPr>
            <w:noProof/>
            <w:webHidden/>
          </w:rPr>
          <w:t>12</w:t>
        </w:r>
        <w:r w:rsidR="001B364E">
          <w:rPr>
            <w:noProof/>
            <w:webHidden/>
          </w:rPr>
          <w:fldChar w:fldCharType="end"/>
        </w:r>
      </w:hyperlink>
    </w:p>
    <w:p w:rsidR="007B3A52" w:rsidRDefault="001E009C">
      <w:pPr>
        <w:pStyle w:val="TOC2"/>
        <w:tabs>
          <w:tab w:val="right" w:leader="dot" w:pos="10195"/>
        </w:tabs>
        <w:rPr>
          <w:rFonts w:asciiTheme="minorHAnsi" w:eastAsiaTheme="minorEastAsia" w:hAnsiTheme="minorHAnsi" w:cstheme="minorBidi"/>
          <w:noProof/>
          <w:sz w:val="22"/>
          <w:szCs w:val="22"/>
        </w:rPr>
      </w:pPr>
      <w:hyperlink w:anchor="_Toc380512151" w:history="1">
        <w:r w:rsidR="007B3A52" w:rsidRPr="00583949">
          <w:rPr>
            <w:rStyle w:val="Hyperlink"/>
            <w:rFonts w:eastAsia="Calibri"/>
            <w:noProof/>
          </w:rPr>
          <w:t>9. Goulets d’étranglement du système de santé qui contrarient les résultats de la vaccination</w:t>
        </w:r>
        <w:r w:rsidR="007B3A52">
          <w:rPr>
            <w:noProof/>
            <w:webHidden/>
          </w:rPr>
          <w:tab/>
        </w:r>
        <w:r w:rsidR="001B364E">
          <w:rPr>
            <w:noProof/>
            <w:webHidden/>
          </w:rPr>
          <w:fldChar w:fldCharType="begin"/>
        </w:r>
        <w:r w:rsidR="007B3A52">
          <w:rPr>
            <w:noProof/>
            <w:webHidden/>
          </w:rPr>
          <w:instrText xml:space="preserve"> PAGEREF _Toc380512151 \h </w:instrText>
        </w:r>
        <w:r w:rsidR="001B364E">
          <w:rPr>
            <w:noProof/>
            <w:webHidden/>
          </w:rPr>
        </w:r>
        <w:r w:rsidR="001B364E">
          <w:rPr>
            <w:noProof/>
            <w:webHidden/>
          </w:rPr>
          <w:fldChar w:fldCharType="separate"/>
        </w:r>
        <w:r w:rsidR="007B3A52">
          <w:rPr>
            <w:noProof/>
            <w:webHidden/>
          </w:rPr>
          <w:t>13</w:t>
        </w:r>
        <w:r w:rsidR="001B364E">
          <w:rPr>
            <w:noProof/>
            <w:webHidden/>
          </w:rPr>
          <w:fldChar w:fldCharType="end"/>
        </w:r>
      </w:hyperlink>
    </w:p>
    <w:p w:rsidR="007B3A52" w:rsidRDefault="001E009C">
      <w:pPr>
        <w:pStyle w:val="TOC2"/>
        <w:tabs>
          <w:tab w:val="right" w:leader="dot" w:pos="10195"/>
        </w:tabs>
        <w:rPr>
          <w:rFonts w:asciiTheme="minorHAnsi" w:eastAsiaTheme="minorEastAsia" w:hAnsiTheme="minorHAnsi" w:cstheme="minorBidi"/>
          <w:noProof/>
          <w:sz w:val="22"/>
          <w:szCs w:val="22"/>
        </w:rPr>
      </w:pPr>
      <w:hyperlink w:anchor="_Toc380512152" w:history="1">
        <w:r w:rsidR="007B3A52" w:rsidRPr="00583949">
          <w:rPr>
            <w:rStyle w:val="Hyperlink"/>
            <w:rFonts w:eastAsia="Calibri"/>
            <w:noProof/>
          </w:rPr>
          <w:t>10. Leçons tirées et expérience acquise</w:t>
        </w:r>
        <w:r w:rsidR="007B3A52">
          <w:rPr>
            <w:noProof/>
            <w:webHidden/>
          </w:rPr>
          <w:tab/>
        </w:r>
        <w:r w:rsidR="001B364E">
          <w:rPr>
            <w:noProof/>
            <w:webHidden/>
          </w:rPr>
          <w:fldChar w:fldCharType="begin"/>
        </w:r>
        <w:r w:rsidR="007B3A52">
          <w:rPr>
            <w:noProof/>
            <w:webHidden/>
          </w:rPr>
          <w:instrText xml:space="preserve"> PAGEREF _Toc380512152 \h </w:instrText>
        </w:r>
        <w:r w:rsidR="001B364E">
          <w:rPr>
            <w:noProof/>
            <w:webHidden/>
          </w:rPr>
        </w:r>
        <w:r w:rsidR="001B364E">
          <w:rPr>
            <w:noProof/>
            <w:webHidden/>
          </w:rPr>
          <w:fldChar w:fldCharType="separate"/>
        </w:r>
        <w:r w:rsidR="007B3A52">
          <w:rPr>
            <w:noProof/>
            <w:webHidden/>
          </w:rPr>
          <w:t>14</w:t>
        </w:r>
        <w:r w:rsidR="001B364E">
          <w:rPr>
            <w:noProof/>
            <w:webHidden/>
          </w:rPr>
          <w:fldChar w:fldCharType="end"/>
        </w:r>
      </w:hyperlink>
    </w:p>
    <w:p w:rsidR="007B3A52" w:rsidRDefault="001E009C">
      <w:pPr>
        <w:pStyle w:val="TOC1"/>
        <w:tabs>
          <w:tab w:val="right" w:leader="dot" w:pos="10195"/>
        </w:tabs>
        <w:rPr>
          <w:rFonts w:asciiTheme="minorHAnsi" w:eastAsiaTheme="minorEastAsia" w:hAnsiTheme="minorHAnsi" w:cstheme="minorBidi"/>
          <w:b w:val="0"/>
          <w:bCs w:val="0"/>
          <w:caps w:val="0"/>
          <w:noProof/>
          <w:sz w:val="22"/>
          <w:szCs w:val="22"/>
        </w:rPr>
      </w:pPr>
      <w:hyperlink w:anchor="_Toc380512153" w:history="1">
        <w:r w:rsidR="007B3A52" w:rsidRPr="00583949">
          <w:rPr>
            <w:rStyle w:val="Hyperlink"/>
            <w:rFonts w:eastAsia="Calibri"/>
            <w:noProof/>
            <w:lang w:val="fr-CH"/>
          </w:rPr>
          <w:t>PARTIE D – DÉTAILS DE LA PROPOSITION</w:t>
        </w:r>
        <w:r w:rsidR="007B3A52">
          <w:rPr>
            <w:noProof/>
            <w:webHidden/>
          </w:rPr>
          <w:tab/>
        </w:r>
        <w:r w:rsidR="001B364E">
          <w:rPr>
            <w:noProof/>
            <w:webHidden/>
          </w:rPr>
          <w:fldChar w:fldCharType="begin"/>
        </w:r>
        <w:r w:rsidR="007B3A52">
          <w:rPr>
            <w:noProof/>
            <w:webHidden/>
          </w:rPr>
          <w:instrText xml:space="preserve"> PAGEREF _Toc380512153 \h </w:instrText>
        </w:r>
        <w:r w:rsidR="001B364E">
          <w:rPr>
            <w:noProof/>
            <w:webHidden/>
          </w:rPr>
        </w:r>
        <w:r w:rsidR="001B364E">
          <w:rPr>
            <w:noProof/>
            <w:webHidden/>
          </w:rPr>
          <w:fldChar w:fldCharType="separate"/>
        </w:r>
        <w:r w:rsidR="007B3A52">
          <w:rPr>
            <w:noProof/>
            <w:webHidden/>
          </w:rPr>
          <w:t>15</w:t>
        </w:r>
        <w:r w:rsidR="001B364E">
          <w:rPr>
            <w:noProof/>
            <w:webHidden/>
          </w:rPr>
          <w:fldChar w:fldCharType="end"/>
        </w:r>
      </w:hyperlink>
    </w:p>
    <w:p w:rsidR="007B3A52" w:rsidRDefault="001E009C">
      <w:pPr>
        <w:pStyle w:val="TOC2"/>
        <w:tabs>
          <w:tab w:val="right" w:leader="dot" w:pos="10195"/>
        </w:tabs>
        <w:rPr>
          <w:rFonts w:asciiTheme="minorHAnsi" w:eastAsiaTheme="minorEastAsia" w:hAnsiTheme="minorHAnsi" w:cstheme="minorBidi"/>
          <w:noProof/>
          <w:sz w:val="22"/>
          <w:szCs w:val="22"/>
        </w:rPr>
      </w:pPr>
      <w:hyperlink w:anchor="_Toc380512154" w:history="1">
        <w:r w:rsidR="007B3A52" w:rsidRPr="00583949">
          <w:rPr>
            <w:rStyle w:val="Hyperlink"/>
            <w:rFonts w:eastAsia="Calibri"/>
            <w:noProof/>
          </w:rPr>
          <w:t>11. Objectifs de la proposition</w:t>
        </w:r>
        <w:r w:rsidR="007B3A52">
          <w:rPr>
            <w:noProof/>
            <w:webHidden/>
          </w:rPr>
          <w:tab/>
        </w:r>
        <w:r w:rsidR="001B364E">
          <w:rPr>
            <w:noProof/>
            <w:webHidden/>
          </w:rPr>
          <w:fldChar w:fldCharType="begin"/>
        </w:r>
        <w:r w:rsidR="007B3A52">
          <w:rPr>
            <w:noProof/>
            <w:webHidden/>
          </w:rPr>
          <w:instrText xml:space="preserve"> PAGEREF _Toc380512154 \h </w:instrText>
        </w:r>
        <w:r w:rsidR="001B364E">
          <w:rPr>
            <w:noProof/>
            <w:webHidden/>
          </w:rPr>
        </w:r>
        <w:r w:rsidR="001B364E">
          <w:rPr>
            <w:noProof/>
            <w:webHidden/>
          </w:rPr>
          <w:fldChar w:fldCharType="separate"/>
        </w:r>
        <w:r w:rsidR="007B3A52">
          <w:rPr>
            <w:noProof/>
            <w:webHidden/>
          </w:rPr>
          <w:t>15</w:t>
        </w:r>
        <w:r w:rsidR="001B364E">
          <w:rPr>
            <w:noProof/>
            <w:webHidden/>
          </w:rPr>
          <w:fldChar w:fldCharType="end"/>
        </w:r>
      </w:hyperlink>
    </w:p>
    <w:p w:rsidR="007B3A52" w:rsidRDefault="001E009C">
      <w:pPr>
        <w:pStyle w:val="TOC2"/>
        <w:tabs>
          <w:tab w:val="right" w:leader="dot" w:pos="10195"/>
        </w:tabs>
        <w:rPr>
          <w:rFonts w:asciiTheme="minorHAnsi" w:eastAsiaTheme="minorEastAsia" w:hAnsiTheme="minorHAnsi" w:cstheme="minorBidi"/>
          <w:noProof/>
          <w:sz w:val="22"/>
          <w:szCs w:val="22"/>
        </w:rPr>
      </w:pPr>
      <w:hyperlink w:anchor="_Toc380512155" w:history="1">
        <w:r w:rsidR="007B3A52" w:rsidRPr="00583949">
          <w:rPr>
            <w:rStyle w:val="Hyperlink"/>
            <w:rFonts w:eastAsia="Calibri"/>
            <w:noProof/>
          </w:rPr>
          <w:t>12. Description des activités</w:t>
        </w:r>
        <w:r w:rsidR="007B3A52">
          <w:rPr>
            <w:noProof/>
            <w:webHidden/>
          </w:rPr>
          <w:tab/>
        </w:r>
        <w:r w:rsidR="001B364E">
          <w:rPr>
            <w:noProof/>
            <w:webHidden/>
          </w:rPr>
          <w:fldChar w:fldCharType="begin"/>
        </w:r>
        <w:r w:rsidR="007B3A52">
          <w:rPr>
            <w:noProof/>
            <w:webHidden/>
          </w:rPr>
          <w:instrText xml:space="preserve"> PAGEREF _Toc380512155 \h </w:instrText>
        </w:r>
        <w:r w:rsidR="001B364E">
          <w:rPr>
            <w:noProof/>
            <w:webHidden/>
          </w:rPr>
        </w:r>
        <w:r w:rsidR="001B364E">
          <w:rPr>
            <w:noProof/>
            <w:webHidden/>
          </w:rPr>
          <w:fldChar w:fldCharType="separate"/>
        </w:r>
        <w:r w:rsidR="007B3A52">
          <w:rPr>
            <w:noProof/>
            <w:webHidden/>
          </w:rPr>
          <w:t>15</w:t>
        </w:r>
        <w:r w:rsidR="001B364E">
          <w:rPr>
            <w:noProof/>
            <w:webHidden/>
          </w:rPr>
          <w:fldChar w:fldCharType="end"/>
        </w:r>
      </w:hyperlink>
    </w:p>
    <w:p w:rsidR="007B3A52" w:rsidRDefault="001E009C">
      <w:pPr>
        <w:pStyle w:val="TOC2"/>
        <w:tabs>
          <w:tab w:val="right" w:leader="dot" w:pos="10195"/>
        </w:tabs>
        <w:rPr>
          <w:rFonts w:asciiTheme="minorHAnsi" w:eastAsiaTheme="minorEastAsia" w:hAnsiTheme="minorHAnsi" w:cstheme="minorBidi"/>
          <w:noProof/>
          <w:sz w:val="22"/>
          <w:szCs w:val="22"/>
        </w:rPr>
      </w:pPr>
      <w:hyperlink w:anchor="_Toc380512156" w:history="1">
        <w:r w:rsidR="007B3A52" w:rsidRPr="00583949">
          <w:rPr>
            <w:rStyle w:val="Hyperlink"/>
            <w:rFonts w:eastAsia="Calibri"/>
            <w:noProof/>
          </w:rPr>
          <w:t>13. Chaîne de résultats</w:t>
        </w:r>
        <w:r w:rsidR="007B3A52">
          <w:rPr>
            <w:noProof/>
            <w:webHidden/>
          </w:rPr>
          <w:tab/>
        </w:r>
        <w:r w:rsidR="001B364E">
          <w:rPr>
            <w:noProof/>
            <w:webHidden/>
          </w:rPr>
          <w:fldChar w:fldCharType="begin"/>
        </w:r>
        <w:r w:rsidR="007B3A52">
          <w:rPr>
            <w:noProof/>
            <w:webHidden/>
          </w:rPr>
          <w:instrText xml:space="preserve"> PAGEREF _Toc380512156 \h </w:instrText>
        </w:r>
        <w:r w:rsidR="001B364E">
          <w:rPr>
            <w:noProof/>
            <w:webHidden/>
          </w:rPr>
        </w:r>
        <w:r w:rsidR="001B364E">
          <w:rPr>
            <w:noProof/>
            <w:webHidden/>
          </w:rPr>
          <w:fldChar w:fldCharType="separate"/>
        </w:r>
        <w:r w:rsidR="007B3A52">
          <w:rPr>
            <w:noProof/>
            <w:webHidden/>
          </w:rPr>
          <w:t>17</w:t>
        </w:r>
        <w:r w:rsidR="001B364E">
          <w:rPr>
            <w:noProof/>
            <w:webHidden/>
          </w:rPr>
          <w:fldChar w:fldCharType="end"/>
        </w:r>
      </w:hyperlink>
    </w:p>
    <w:p w:rsidR="007B3A52" w:rsidRDefault="001E009C">
      <w:pPr>
        <w:pStyle w:val="TOC2"/>
        <w:tabs>
          <w:tab w:val="right" w:leader="dot" w:pos="10195"/>
        </w:tabs>
        <w:rPr>
          <w:rFonts w:asciiTheme="minorHAnsi" w:eastAsiaTheme="minorEastAsia" w:hAnsiTheme="minorHAnsi" w:cstheme="minorBidi"/>
          <w:noProof/>
          <w:sz w:val="22"/>
          <w:szCs w:val="22"/>
        </w:rPr>
      </w:pPr>
      <w:hyperlink w:anchor="_Toc380512157" w:history="1">
        <w:r w:rsidR="007B3A52" w:rsidRPr="00583949">
          <w:rPr>
            <w:rStyle w:val="Hyperlink"/>
            <w:rFonts w:eastAsia="Calibri"/>
            <w:noProof/>
          </w:rPr>
          <w:t>14. Suivi et Evaluation</w:t>
        </w:r>
        <w:r w:rsidR="007B3A52">
          <w:rPr>
            <w:noProof/>
            <w:webHidden/>
          </w:rPr>
          <w:tab/>
        </w:r>
        <w:r w:rsidR="001B364E">
          <w:rPr>
            <w:noProof/>
            <w:webHidden/>
          </w:rPr>
          <w:fldChar w:fldCharType="begin"/>
        </w:r>
        <w:r w:rsidR="007B3A52">
          <w:rPr>
            <w:noProof/>
            <w:webHidden/>
          </w:rPr>
          <w:instrText xml:space="preserve"> PAGEREF _Toc380512157 \h </w:instrText>
        </w:r>
        <w:r w:rsidR="001B364E">
          <w:rPr>
            <w:noProof/>
            <w:webHidden/>
          </w:rPr>
        </w:r>
        <w:r w:rsidR="001B364E">
          <w:rPr>
            <w:noProof/>
            <w:webHidden/>
          </w:rPr>
          <w:fldChar w:fldCharType="separate"/>
        </w:r>
        <w:r w:rsidR="007B3A52">
          <w:rPr>
            <w:noProof/>
            <w:webHidden/>
          </w:rPr>
          <w:t>19</w:t>
        </w:r>
        <w:r w:rsidR="001B364E">
          <w:rPr>
            <w:noProof/>
            <w:webHidden/>
          </w:rPr>
          <w:fldChar w:fldCharType="end"/>
        </w:r>
      </w:hyperlink>
    </w:p>
    <w:p w:rsidR="007B3A52" w:rsidRDefault="001E009C">
      <w:pPr>
        <w:pStyle w:val="TOC1"/>
        <w:tabs>
          <w:tab w:val="right" w:leader="dot" w:pos="10195"/>
        </w:tabs>
        <w:rPr>
          <w:rFonts w:asciiTheme="minorHAnsi" w:eastAsiaTheme="minorEastAsia" w:hAnsiTheme="minorHAnsi" w:cstheme="minorBidi"/>
          <w:b w:val="0"/>
          <w:bCs w:val="0"/>
          <w:caps w:val="0"/>
          <w:noProof/>
          <w:sz w:val="22"/>
          <w:szCs w:val="22"/>
        </w:rPr>
      </w:pPr>
      <w:hyperlink w:anchor="_Toc380512158" w:history="1">
        <w:r w:rsidR="007B3A52" w:rsidRPr="00583949">
          <w:rPr>
            <w:rStyle w:val="Hyperlink"/>
            <w:rFonts w:eastAsia="Calibri"/>
            <w:noProof/>
            <w:lang w:val="fr-CH"/>
          </w:rPr>
          <w:t>PARTIE E – BUDGET, ANALYSE DES ECARTS ET DE PLAN DE TRAVAIL</w:t>
        </w:r>
        <w:r w:rsidR="007B3A52">
          <w:rPr>
            <w:noProof/>
            <w:webHidden/>
          </w:rPr>
          <w:tab/>
        </w:r>
        <w:r w:rsidR="001B364E">
          <w:rPr>
            <w:noProof/>
            <w:webHidden/>
          </w:rPr>
          <w:fldChar w:fldCharType="begin"/>
        </w:r>
        <w:r w:rsidR="007B3A52">
          <w:rPr>
            <w:noProof/>
            <w:webHidden/>
          </w:rPr>
          <w:instrText xml:space="preserve"> PAGEREF _Toc380512158 \h </w:instrText>
        </w:r>
        <w:r w:rsidR="001B364E">
          <w:rPr>
            <w:noProof/>
            <w:webHidden/>
          </w:rPr>
        </w:r>
        <w:r w:rsidR="001B364E">
          <w:rPr>
            <w:noProof/>
            <w:webHidden/>
          </w:rPr>
          <w:fldChar w:fldCharType="separate"/>
        </w:r>
        <w:r w:rsidR="007B3A52">
          <w:rPr>
            <w:noProof/>
            <w:webHidden/>
          </w:rPr>
          <w:t>20</w:t>
        </w:r>
        <w:r w:rsidR="001B364E">
          <w:rPr>
            <w:noProof/>
            <w:webHidden/>
          </w:rPr>
          <w:fldChar w:fldCharType="end"/>
        </w:r>
      </w:hyperlink>
    </w:p>
    <w:p w:rsidR="007B3A52" w:rsidRDefault="001E009C">
      <w:pPr>
        <w:pStyle w:val="TOC2"/>
        <w:tabs>
          <w:tab w:val="right" w:leader="dot" w:pos="10195"/>
        </w:tabs>
        <w:rPr>
          <w:rFonts w:asciiTheme="minorHAnsi" w:eastAsiaTheme="minorEastAsia" w:hAnsiTheme="minorHAnsi" w:cstheme="minorBidi"/>
          <w:noProof/>
          <w:sz w:val="22"/>
          <w:szCs w:val="22"/>
        </w:rPr>
      </w:pPr>
      <w:hyperlink w:anchor="_Toc380512159" w:history="1">
        <w:r w:rsidR="007B3A52" w:rsidRPr="00583949">
          <w:rPr>
            <w:rStyle w:val="Hyperlink"/>
            <w:rFonts w:eastAsia="Calibri"/>
            <w:noProof/>
          </w:rPr>
          <w:t>15. Explications détaillées du budget et plan de travail détaillés</w:t>
        </w:r>
        <w:r w:rsidR="007B3A52">
          <w:rPr>
            <w:noProof/>
            <w:webHidden/>
          </w:rPr>
          <w:tab/>
        </w:r>
        <w:r w:rsidR="001B364E">
          <w:rPr>
            <w:noProof/>
            <w:webHidden/>
          </w:rPr>
          <w:fldChar w:fldCharType="begin"/>
        </w:r>
        <w:r w:rsidR="007B3A52">
          <w:rPr>
            <w:noProof/>
            <w:webHidden/>
          </w:rPr>
          <w:instrText xml:space="preserve"> PAGEREF _Toc380512159 \h </w:instrText>
        </w:r>
        <w:r w:rsidR="001B364E">
          <w:rPr>
            <w:noProof/>
            <w:webHidden/>
          </w:rPr>
        </w:r>
        <w:r w:rsidR="001B364E">
          <w:rPr>
            <w:noProof/>
            <w:webHidden/>
          </w:rPr>
          <w:fldChar w:fldCharType="separate"/>
        </w:r>
        <w:r w:rsidR="007B3A52">
          <w:rPr>
            <w:noProof/>
            <w:webHidden/>
          </w:rPr>
          <w:t>20</w:t>
        </w:r>
        <w:r w:rsidR="001B364E">
          <w:rPr>
            <w:noProof/>
            <w:webHidden/>
          </w:rPr>
          <w:fldChar w:fldCharType="end"/>
        </w:r>
      </w:hyperlink>
    </w:p>
    <w:p w:rsidR="007B3A52" w:rsidRDefault="001E009C">
      <w:pPr>
        <w:pStyle w:val="TOC2"/>
        <w:tabs>
          <w:tab w:val="right" w:leader="dot" w:pos="10195"/>
        </w:tabs>
        <w:rPr>
          <w:rFonts w:asciiTheme="minorHAnsi" w:eastAsiaTheme="minorEastAsia" w:hAnsiTheme="minorHAnsi" w:cstheme="minorBidi"/>
          <w:noProof/>
          <w:sz w:val="22"/>
          <w:szCs w:val="22"/>
        </w:rPr>
      </w:pPr>
      <w:hyperlink w:anchor="_Toc380512160" w:history="1">
        <w:r w:rsidR="007B3A52" w:rsidRPr="00583949">
          <w:rPr>
            <w:rStyle w:val="Hyperlink"/>
            <w:rFonts w:eastAsia="Calibri"/>
            <w:noProof/>
          </w:rPr>
          <w:t>16. Analyse des écarts et complémentarité</w:t>
        </w:r>
        <w:r w:rsidR="007B3A52">
          <w:rPr>
            <w:noProof/>
            <w:webHidden/>
          </w:rPr>
          <w:tab/>
        </w:r>
        <w:r w:rsidR="001B364E">
          <w:rPr>
            <w:noProof/>
            <w:webHidden/>
          </w:rPr>
          <w:fldChar w:fldCharType="begin"/>
        </w:r>
        <w:r w:rsidR="007B3A52">
          <w:rPr>
            <w:noProof/>
            <w:webHidden/>
          </w:rPr>
          <w:instrText xml:space="preserve"> PAGEREF _Toc380512160 \h </w:instrText>
        </w:r>
        <w:r w:rsidR="001B364E">
          <w:rPr>
            <w:noProof/>
            <w:webHidden/>
          </w:rPr>
        </w:r>
        <w:r w:rsidR="001B364E">
          <w:rPr>
            <w:noProof/>
            <w:webHidden/>
          </w:rPr>
          <w:fldChar w:fldCharType="separate"/>
        </w:r>
        <w:r w:rsidR="007B3A52">
          <w:rPr>
            <w:noProof/>
            <w:webHidden/>
          </w:rPr>
          <w:t>20</w:t>
        </w:r>
        <w:r w:rsidR="001B364E">
          <w:rPr>
            <w:noProof/>
            <w:webHidden/>
          </w:rPr>
          <w:fldChar w:fldCharType="end"/>
        </w:r>
      </w:hyperlink>
    </w:p>
    <w:p w:rsidR="007B3A52" w:rsidRDefault="001E009C">
      <w:pPr>
        <w:pStyle w:val="TOC2"/>
        <w:tabs>
          <w:tab w:val="right" w:leader="dot" w:pos="10195"/>
        </w:tabs>
        <w:rPr>
          <w:rFonts w:asciiTheme="minorHAnsi" w:eastAsiaTheme="minorEastAsia" w:hAnsiTheme="minorHAnsi" w:cstheme="minorBidi"/>
          <w:noProof/>
          <w:sz w:val="22"/>
          <w:szCs w:val="22"/>
        </w:rPr>
      </w:pPr>
      <w:hyperlink w:anchor="_Toc380512161" w:history="1">
        <w:r w:rsidR="007B3A52" w:rsidRPr="00583949">
          <w:rPr>
            <w:rStyle w:val="Hyperlink"/>
            <w:rFonts w:eastAsia="Calibri"/>
            <w:noProof/>
          </w:rPr>
          <w:t>17. Viabilité</w:t>
        </w:r>
        <w:r w:rsidR="007B3A52">
          <w:rPr>
            <w:noProof/>
            <w:webHidden/>
          </w:rPr>
          <w:tab/>
        </w:r>
        <w:r w:rsidR="001B364E">
          <w:rPr>
            <w:noProof/>
            <w:webHidden/>
          </w:rPr>
          <w:fldChar w:fldCharType="begin"/>
        </w:r>
        <w:r w:rsidR="007B3A52">
          <w:rPr>
            <w:noProof/>
            <w:webHidden/>
          </w:rPr>
          <w:instrText xml:space="preserve"> PAGEREF _Toc380512161 \h </w:instrText>
        </w:r>
        <w:r w:rsidR="001B364E">
          <w:rPr>
            <w:noProof/>
            <w:webHidden/>
          </w:rPr>
        </w:r>
        <w:r w:rsidR="001B364E">
          <w:rPr>
            <w:noProof/>
            <w:webHidden/>
          </w:rPr>
          <w:fldChar w:fldCharType="separate"/>
        </w:r>
        <w:r w:rsidR="007B3A52">
          <w:rPr>
            <w:noProof/>
            <w:webHidden/>
          </w:rPr>
          <w:t>20</w:t>
        </w:r>
        <w:r w:rsidR="001B364E">
          <w:rPr>
            <w:noProof/>
            <w:webHidden/>
          </w:rPr>
          <w:fldChar w:fldCharType="end"/>
        </w:r>
      </w:hyperlink>
    </w:p>
    <w:p w:rsidR="007B3A52" w:rsidRDefault="001E009C">
      <w:pPr>
        <w:pStyle w:val="TOC1"/>
        <w:tabs>
          <w:tab w:val="right" w:leader="dot" w:pos="10195"/>
        </w:tabs>
        <w:rPr>
          <w:rFonts w:asciiTheme="minorHAnsi" w:eastAsiaTheme="minorEastAsia" w:hAnsiTheme="minorHAnsi" w:cstheme="minorBidi"/>
          <w:b w:val="0"/>
          <w:bCs w:val="0"/>
          <w:caps w:val="0"/>
          <w:noProof/>
          <w:sz w:val="22"/>
          <w:szCs w:val="22"/>
        </w:rPr>
      </w:pPr>
      <w:hyperlink w:anchor="_Toc380512162" w:history="1">
        <w:r w:rsidR="007B3A52" w:rsidRPr="00583949">
          <w:rPr>
            <w:rStyle w:val="Hyperlink"/>
            <w:rFonts w:eastAsia="Calibri"/>
            <w:noProof/>
            <w:lang w:val="fr-CH"/>
          </w:rPr>
          <w:t>PARTIE F – MODALITÉS DE MISE EN ŒUVRE ET DE LIMITATION DES RISQUES</w:t>
        </w:r>
        <w:r w:rsidR="007B3A52">
          <w:rPr>
            <w:noProof/>
            <w:webHidden/>
          </w:rPr>
          <w:tab/>
        </w:r>
        <w:r w:rsidR="001B364E">
          <w:rPr>
            <w:noProof/>
            <w:webHidden/>
          </w:rPr>
          <w:fldChar w:fldCharType="begin"/>
        </w:r>
        <w:r w:rsidR="007B3A52">
          <w:rPr>
            <w:noProof/>
            <w:webHidden/>
          </w:rPr>
          <w:instrText xml:space="preserve"> PAGEREF _Toc380512162 \h </w:instrText>
        </w:r>
        <w:r w:rsidR="001B364E">
          <w:rPr>
            <w:noProof/>
            <w:webHidden/>
          </w:rPr>
        </w:r>
        <w:r w:rsidR="001B364E">
          <w:rPr>
            <w:noProof/>
            <w:webHidden/>
          </w:rPr>
          <w:fldChar w:fldCharType="separate"/>
        </w:r>
        <w:r w:rsidR="007B3A52">
          <w:rPr>
            <w:noProof/>
            <w:webHidden/>
          </w:rPr>
          <w:t>21</w:t>
        </w:r>
        <w:r w:rsidR="001B364E">
          <w:rPr>
            <w:noProof/>
            <w:webHidden/>
          </w:rPr>
          <w:fldChar w:fldCharType="end"/>
        </w:r>
      </w:hyperlink>
    </w:p>
    <w:p w:rsidR="007B3A52" w:rsidRDefault="001E009C">
      <w:pPr>
        <w:pStyle w:val="TOC2"/>
        <w:tabs>
          <w:tab w:val="right" w:leader="dot" w:pos="10195"/>
        </w:tabs>
        <w:rPr>
          <w:rFonts w:asciiTheme="minorHAnsi" w:eastAsiaTheme="minorEastAsia" w:hAnsiTheme="minorHAnsi" w:cstheme="minorBidi"/>
          <w:noProof/>
          <w:sz w:val="22"/>
          <w:szCs w:val="22"/>
        </w:rPr>
      </w:pPr>
      <w:hyperlink w:anchor="_Toc380512163" w:history="1">
        <w:r w:rsidR="007B3A52" w:rsidRPr="00583949">
          <w:rPr>
            <w:rStyle w:val="Hyperlink"/>
            <w:rFonts w:eastAsia="Calibri"/>
            <w:noProof/>
          </w:rPr>
          <w:t>18. Modalités de mise en œuvre</w:t>
        </w:r>
        <w:r w:rsidR="007B3A52">
          <w:rPr>
            <w:noProof/>
            <w:webHidden/>
          </w:rPr>
          <w:tab/>
        </w:r>
        <w:r w:rsidR="001B364E">
          <w:rPr>
            <w:noProof/>
            <w:webHidden/>
          </w:rPr>
          <w:fldChar w:fldCharType="begin"/>
        </w:r>
        <w:r w:rsidR="007B3A52">
          <w:rPr>
            <w:noProof/>
            <w:webHidden/>
          </w:rPr>
          <w:instrText xml:space="preserve"> PAGEREF _Toc380512163 \h </w:instrText>
        </w:r>
        <w:r w:rsidR="001B364E">
          <w:rPr>
            <w:noProof/>
            <w:webHidden/>
          </w:rPr>
        </w:r>
        <w:r w:rsidR="001B364E">
          <w:rPr>
            <w:noProof/>
            <w:webHidden/>
          </w:rPr>
          <w:fldChar w:fldCharType="separate"/>
        </w:r>
        <w:r w:rsidR="007B3A52">
          <w:rPr>
            <w:noProof/>
            <w:webHidden/>
          </w:rPr>
          <w:t>21</w:t>
        </w:r>
        <w:r w:rsidR="001B364E">
          <w:rPr>
            <w:noProof/>
            <w:webHidden/>
          </w:rPr>
          <w:fldChar w:fldCharType="end"/>
        </w:r>
      </w:hyperlink>
    </w:p>
    <w:p w:rsidR="007B3A52" w:rsidRDefault="001E009C">
      <w:pPr>
        <w:pStyle w:val="TOC2"/>
        <w:tabs>
          <w:tab w:val="right" w:leader="dot" w:pos="10195"/>
        </w:tabs>
        <w:rPr>
          <w:rFonts w:asciiTheme="minorHAnsi" w:eastAsiaTheme="minorEastAsia" w:hAnsiTheme="minorHAnsi" w:cstheme="minorBidi"/>
          <w:noProof/>
          <w:sz w:val="22"/>
          <w:szCs w:val="22"/>
        </w:rPr>
      </w:pPr>
      <w:hyperlink w:anchor="_Toc380512164" w:history="1">
        <w:r w:rsidR="007B3A52" w:rsidRPr="00583949">
          <w:rPr>
            <w:rStyle w:val="Hyperlink"/>
            <w:rFonts w:eastAsia="Calibri"/>
            <w:noProof/>
          </w:rPr>
          <w:t>19. Participation des OSC</w:t>
        </w:r>
        <w:r w:rsidR="007B3A52">
          <w:rPr>
            <w:noProof/>
            <w:webHidden/>
          </w:rPr>
          <w:tab/>
        </w:r>
        <w:r w:rsidR="001B364E">
          <w:rPr>
            <w:noProof/>
            <w:webHidden/>
          </w:rPr>
          <w:fldChar w:fldCharType="begin"/>
        </w:r>
        <w:r w:rsidR="007B3A52">
          <w:rPr>
            <w:noProof/>
            <w:webHidden/>
          </w:rPr>
          <w:instrText xml:space="preserve"> PAGEREF _Toc380512164 \h </w:instrText>
        </w:r>
        <w:r w:rsidR="001B364E">
          <w:rPr>
            <w:noProof/>
            <w:webHidden/>
          </w:rPr>
        </w:r>
        <w:r w:rsidR="001B364E">
          <w:rPr>
            <w:noProof/>
            <w:webHidden/>
          </w:rPr>
          <w:fldChar w:fldCharType="separate"/>
        </w:r>
        <w:r w:rsidR="007B3A52">
          <w:rPr>
            <w:noProof/>
            <w:webHidden/>
          </w:rPr>
          <w:t>21</w:t>
        </w:r>
        <w:r w:rsidR="001B364E">
          <w:rPr>
            <w:noProof/>
            <w:webHidden/>
          </w:rPr>
          <w:fldChar w:fldCharType="end"/>
        </w:r>
      </w:hyperlink>
    </w:p>
    <w:p w:rsidR="007B3A52" w:rsidRDefault="001E009C">
      <w:pPr>
        <w:pStyle w:val="TOC2"/>
        <w:tabs>
          <w:tab w:val="right" w:leader="dot" w:pos="10195"/>
        </w:tabs>
        <w:rPr>
          <w:rFonts w:asciiTheme="minorHAnsi" w:eastAsiaTheme="minorEastAsia" w:hAnsiTheme="minorHAnsi" w:cstheme="minorBidi"/>
          <w:noProof/>
          <w:sz w:val="22"/>
          <w:szCs w:val="22"/>
        </w:rPr>
      </w:pPr>
      <w:hyperlink w:anchor="_Toc380512165" w:history="1">
        <w:r w:rsidR="007B3A52" w:rsidRPr="00583949">
          <w:rPr>
            <w:rStyle w:val="Hyperlink"/>
            <w:rFonts w:eastAsia="Calibri"/>
            <w:noProof/>
          </w:rPr>
          <w:t>20. Assistance technique</w:t>
        </w:r>
        <w:r w:rsidR="007B3A52">
          <w:rPr>
            <w:noProof/>
            <w:webHidden/>
          </w:rPr>
          <w:tab/>
        </w:r>
        <w:r w:rsidR="001B364E">
          <w:rPr>
            <w:noProof/>
            <w:webHidden/>
          </w:rPr>
          <w:fldChar w:fldCharType="begin"/>
        </w:r>
        <w:r w:rsidR="007B3A52">
          <w:rPr>
            <w:noProof/>
            <w:webHidden/>
          </w:rPr>
          <w:instrText xml:space="preserve"> PAGEREF _Toc380512165 \h </w:instrText>
        </w:r>
        <w:r w:rsidR="001B364E">
          <w:rPr>
            <w:noProof/>
            <w:webHidden/>
          </w:rPr>
        </w:r>
        <w:r w:rsidR="001B364E">
          <w:rPr>
            <w:noProof/>
            <w:webHidden/>
          </w:rPr>
          <w:fldChar w:fldCharType="separate"/>
        </w:r>
        <w:r w:rsidR="007B3A52">
          <w:rPr>
            <w:noProof/>
            <w:webHidden/>
          </w:rPr>
          <w:t>22</w:t>
        </w:r>
        <w:r w:rsidR="001B364E">
          <w:rPr>
            <w:noProof/>
            <w:webHidden/>
          </w:rPr>
          <w:fldChar w:fldCharType="end"/>
        </w:r>
      </w:hyperlink>
    </w:p>
    <w:p w:rsidR="007B3A52" w:rsidRDefault="001E009C">
      <w:pPr>
        <w:pStyle w:val="TOC2"/>
        <w:tabs>
          <w:tab w:val="right" w:leader="dot" w:pos="10195"/>
        </w:tabs>
        <w:rPr>
          <w:rFonts w:asciiTheme="minorHAnsi" w:eastAsiaTheme="minorEastAsia" w:hAnsiTheme="minorHAnsi" w:cstheme="minorBidi"/>
          <w:noProof/>
          <w:sz w:val="22"/>
          <w:szCs w:val="22"/>
        </w:rPr>
      </w:pPr>
      <w:hyperlink w:anchor="_Toc380512166" w:history="1">
        <w:r w:rsidR="007B3A52" w:rsidRPr="00583949">
          <w:rPr>
            <w:rStyle w:val="Hyperlink"/>
            <w:rFonts w:eastAsia="Calibri"/>
            <w:noProof/>
          </w:rPr>
          <w:t>21. Risques et mesures de limitation</w:t>
        </w:r>
        <w:r w:rsidR="007B3A52">
          <w:rPr>
            <w:noProof/>
            <w:webHidden/>
          </w:rPr>
          <w:tab/>
        </w:r>
        <w:r w:rsidR="001B364E">
          <w:rPr>
            <w:noProof/>
            <w:webHidden/>
          </w:rPr>
          <w:fldChar w:fldCharType="begin"/>
        </w:r>
        <w:r w:rsidR="007B3A52">
          <w:rPr>
            <w:noProof/>
            <w:webHidden/>
          </w:rPr>
          <w:instrText xml:space="preserve"> PAGEREF _Toc380512166 \h </w:instrText>
        </w:r>
        <w:r w:rsidR="001B364E">
          <w:rPr>
            <w:noProof/>
            <w:webHidden/>
          </w:rPr>
        </w:r>
        <w:r w:rsidR="001B364E">
          <w:rPr>
            <w:noProof/>
            <w:webHidden/>
          </w:rPr>
          <w:fldChar w:fldCharType="separate"/>
        </w:r>
        <w:r w:rsidR="007B3A52">
          <w:rPr>
            <w:noProof/>
            <w:webHidden/>
          </w:rPr>
          <w:t>23</w:t>
        </w:r>
        <w:r w:rsidR="001B364E">
          <w:rPr>
            <w:noProof/>
            <w:webHidden/>
          </w:rPr>
          <w:fldChar w:fldCharType="end"/>
        </w:r>
      </w:hyperlink>
    </w:p>
    <w:p w:rsidR="007B3A52" w:rsidRDefault="001E009C">
      <w:pPr>
        <w:pStyle w:val="TOC2"/>
        <w:tabs>
          <w:tab w:val="right" w:leader="dot" w:pos="10195"/>
        </w:tabs>
        <w:rPr>
          <w:rFonts w:asciiTheme="minorHAnsi" w:eastAsiaTheme="minorEastAsia" w:hAnsiTheme="minorHAnsi" w:cstheme="minorBidi"/>
          <w:noProof/>
          <w:sz w:val="22"/>
          <w:szCs w:val="22"/>
        </w:rPr>
      </w:pPr>
      <w:hyperlink w:anchor="_Toc380512167" w:history="1">
        <w:r w:rsidR="007B3A52" w:rsidRPr="00583949">
          <w:rPr>
            <w:rStyle w:val="Hyperlink"/>
            <w:rFonts w:eastAsia="Calibri"/>
            <w:noProof/>
          </w:rPr>
          <w:t>22. Modalités d’approvisionnement et de gestion financière</w:t>
        </w:r>
        <w:r w:rsidR="007B3A52">
          <w:rPr>
            <w:noProof/>
            <w:webHidden/>
          </w:rPr>
          <w:tab/>
        </w:r>
        <w:r w:rsidR="001B364E">
          <w:rPr>
            <w:noProof/>
            <w:webHidden/>
          </w:rPr>
          <w:fldChar w:fldCharType="begin"/>
        </w:r>
        <w:r w:rsidR="007B3A52">
          <w:rPr>
            <w:noProof/>
            <w:webHidden/>
          </w:rPr>
          <w:instrText xml:space="preserve"> PAGEREF _Toc380512167 \h </w:instrText>
        </w:r>
        <w:r w:rsidR="001B364E">
          <w:rPr>
            <w:noProof/>
            <w:webHidden/>
          </w:rPr>
        </w:r>
        <w:r w:rsidR="001B364E">
          <w:rPr>
            <w:noProof/>
            <w:webHidden/>
          </w:rPr>
          <w:fldChar w:fldCharType="separate"/>
        </w:r>
        <w:r w:rsidR="007B3A52">
          <w:rPr>
            <w:noProof/>
            <w:webHidden/>
          </w:rPr>
          <w:t>24</w:t>
        </w:r>
        <w:r w:rsidR="001B364E">
          <w:rPr>
            <w:noProof/>
            <w:webHidden/>
          </w:rPr>
          <w:fldChar w:fldCharType="end"/>
        </w:r>
      </w:hyperlink>
    </w:p>
    <w:p w:rsidR="005D447F" w:rsidRDefault="001B364E" w:rsidP="007B3A52">
      <w:pPr>
        <w:widowControl w:val="0"/>
        <w:spacing w:after="200" w:line="276" w:lineRule="auto"/>
        <w:rPr>
          <w:rFonts w:eastAsia="Calibri"/>
          <w:szCs w:val="22"/>
        </w:rPr>
      </w:pPr>
      <w:r w:rsidRPr="00867FFD">
        <w:rPr>
          <w:rFonts w:eastAsia="Calibri"/>
          <w:szCs w:val="22"/>
        </w:rPr>
        <w:fldChar w:fldCharType="end"/>
      </w:r>
      <w:r w:rsidR="005D447F">
        <w:rPr>
          <w:rFonts w:eastAsia="Calibri"/>
          <w:szCs w:val="22"/>
        </w:rPr>
        <w:br w:type="page"/>
      </w:r>
    </w:p>
    <w:p w:rsidR="00867FFD" w:rsidRPr="00867FFD" w:rsidRDefault="00867FFD" w:rsidP="005D447F">
      <w:pPr>
        <w:widowControl w:val="0"/>
        <w:spacing w:after="200" w:line="276" w:lineRule="auto"/>
        <w:rPr>
          <w:rFonts w:eastAsia="Calibri"/>
          <w:szCs w:val="22"/>
          <w:lang w:val="fr-CH"/>
        </w:rPr>
      </w:pPr>
    </w:p>
    <w:p w:rsidR="00867FFD" w:rsidRPr="00867FFD" w:rsidRDefault="001E009C" w:rsidP="00867FFD">
      <w:pPr>
        <w:widowControl w:val="0"/>
        <w:spacing w:after="200" w:line="276" w:lineRule="auto"/>
        <w:rPr>
          <w:rFonts w:eastAsia="Calibri"/>
          <w:szCs w:val="22"/>
          <w:lang w:val="fr-CH"/>
        </w:rPr>
      </w:pPr>
      <w:r>
        <w:rPr>
          <w:rFonts w:eastAsia="Calibri"/>
          <w:noProof/>
          <w:szCs w:val="22"/>
          <w:lang w:val="pt-PT" w:eastAsia="pt-PT"/>
        </w:rPr>
        <w:pict>
          <v:shape id="Text Box 2" o:spid="_x0000_s1028" type="#_x0000_t202" style="position:absolute;margin-left:0;margin-top:0;width:510pt;height:150pt;z-index:251661824;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">
            <v:textbox>
              <w:txbxContent>
                <w:p w:rsidR="008F22A3" w:rsidRDefault="008F22A3" w:rsidP="005D447F">
                  <w:pPr>
                    <w:widowControl w:val="0"/>
                    <w:spacing w:after="200" w:line="276" w:lineRule="auto"/>
                    <w:jc w:val="center"/>
                    <w:rPr>
                      <w:rFonts w:eastAsia="Calibri"/>
                      <w:szCs w:val="22"/>
                      <w:lang w:val="fr-CH"/>
                    </w:rPr>
                  </w:pPr>
                </w:p>
                <w:p w:rsidR="008F22A3" w:rsidRPr="00867FFD" w:rsidRDefault="008F22A3" w:rsidP="005D447F">
                  <w:pPr>
                    <w:widowControl w:val="0"/>
                    <w:spacing w:after="200" w:line="276" w:lineRule="auto"/>
                    <w:jc w:val="center"/>
                    <w:rPr>
                      <w:rFonts w:eastAsia="Calibri"/>
                      <w:szCs w:val="22"/>
                      <w:lang w:val="fr-CH"/>
                    </w:rPr>
                  </w:pPr>
                  <w:r w:rsidRPr="00867FFD">
                    <w:rPr>
                      <w:rFonts w:eastAsia="Calibri"/>
                      <w:szCs w:val="22"/>
                      <w:lang w:val="fr-CH"/>
                    </w:rPr>
                    <w:t xml:space="preserve">Reportez-vous également aux « Directives Générales concernant les manifestations d’intérêt et les demandes pour tous les types de soutien  GAVI en 2014 », présentée en complément d’information. Celle-ci décrit les principes, politiques et procédures applicables à tous les types de soutien GAVI, à la fois au renforcement des systèmes de santé (RSS) et aux vaccins nouveaux et sous-utilisés (SVN). </w:t>
                  </w:r>
                  <w:r w:rsidRPr="00867FFD">
                    <w:rPr>
                      <w:rFonts w:eastAsia="Calibri"/>
                      <w:szCs w:val="22"/>
                      <w:lang w:val="fr-CH"/>
                    </w:rPr>
                    <w:br/>
                    <w:t>Les Directives Générales sont disponibles sur le site web de GAVI :</w:t>
                  </w:r>
                </w:p>
                <w:p w:rsidR="008F22A3" w:rsidRPr="00867FFD" w:rsidRDefault="001E009C" w:rsidP="005D447F">
                  <w:pPr>
                    <w:widowControl w:val="0"/>
                    <w:spacing w:after="200" w:line="276" w:lineRule="auto"/>
                    <w:jc w:val="center"/>
                    <w:rPr>
                      <w:rFonts w:eastAsia="Calibri"/>
                      <w:szCs w:val="22"/>
                      <w:lang w:val="fr-CH"/>
                    </w:rPr>
                  </w:pPr>
                  <w:r>
                    <w:fldChar w:fldCharType="begin"/>
                  </w:r>
                  <w:r w:rsidRPr="00BE0DA3">
                    <w:rPr>
                      <w:lang w:val="fr-CH"/>
                    </w:rPr>
                    <w:instrText xml:space="preserve"> HYPERLINK "http://www.gavialliance.org/fr/soutien/demandes/" </w:instrText>
                  </w:r>
                  <w:r>
                    <w:fldChar w:fldCharType="separate"/>
                  </w:r>
                  <w:r w:rsidR="008F22A3" w:rsidRPr="00867FFD">
                    <w:rPr>
                      <w:rFonts w:eastAsia="Calibri"/>
                      <w:color w:val="0000FF"/>
                      <w:szCs w:val="22"/>
                      <w:u w:val="single"/>
                      <w:lang w:val="fr-CH"/>
                    </w:rPr>
                    <w:t>http://www.gavialliance.org/fr/soutien/demandes/</w:t>
                  </w:r>
                  <w:r>
                    <w:rPr>
                      <w:rFonts w:eastAsia="Calibri"/>
                      <w:color w:val="0000FF"/>
                      <w:szCs w:val="22"/>
                      <w:u w:val="single"/>
                      <w:lang w:val="fr-CH"/>
                    </w:rPr>
                    <w:fldChar w:fldCharType="end"/>
                  </w:r>
                </w:p>
                <w:p w:rsidR="008F22A3" w:rsidRPr="005D447F" w:rsidRDefault="008F22A3">
                  <w:pPr>
                    <w:rPr>
                      <w:lang w:val="fr-CH"/>
                    </w:rPr>
                  </w:pPr>
                </w:p>
              </w:txbxContent>
            </v:textbox>
          </v:shape>
        </w:pict>
      </w:r>
    </w:p>
    <w:p w:rsidR="005D447F" w:rsidRDefault="005D447F" w:rsidP="005D447F">
      <w:pPr>
        <w:widowControl w:val="0"/>
        <w:spacing w:after="200" w:line="276" w:lineRule="auto"/>
        <w:jc w:val="center"/>
        <w:rPr>
          <w:rFonts w:eastAsia="Calibri"/>
          <w:szCs w:val="22"/>
          <w:lang w:val="fr-CH"/>
        </w:rPr>
      </w:pPr>
    </w:p>
    <w:p w:rsidR="005D447F" w:rsidRDefault="005D447F" w:rsidP="005D447F">
      <w:pPr>
        <w:widowControl w:val="0"/>
        <w:spacing w:after="200" w:line="276" w:lineRule="auto"/>
        <w:jc w:val="center"/>
        <w:rPr>
          <w:rFonts w:eastAsia="Calibri"/>
          <w:szCs w:val="22"/>
          <w:lang w:val="fr-CH"/>
        </w:rPr>
      </w:pPr>
    </w:p>
    <w:p w:rsidR="005D447F" w:rsidRDefault="005D447F" w:rsidP="005D447F">
      <w:pPr>
        <w:widowControl w:val="0"/>
        <w:spacing w:after="200" w:line="276" w:lineRule="auto"/>
        <w:jc w:val="center"/>
        <w:rPr>
          <w:rFonts w:eastAsia="Calibri"/>
          <w:szCs w:val="22"/>
          <w:lang w:val="fr-CH"/>
        </w:rPr>
      </w:pPr>
    </w:p>
    <w:p w:rsidR="005D447F" w:rsidRDefault="005D447F" w:rsidP="005D447F">
      <w:pPr>
        <w:widowControl w:val="0"/>
        <w:spacing w:after="200" w:line="276" w:lineRule="auto"/>
        <w:jc w:val="center"/>
        <w:rPr>
          <w:rFonts w:eastAsia="Calibri"/>
          <w:szCs w:val="22"/>
          <w:lang w:val="fr-CH"/>
        </w:rPr>
      </w:pPr>
    </w:p>
    <w:p w:rsidR="005D447F" w:rsidRDefault="005D447F" w:rsidP="005D447F">
      <w:pPr>
        <w:widowControl w:val="0"/>
        <w:spacing w:after="200" w:line="276" w:lineRule="auto"/>
        <w:jc w:val="center"/>
        <w:rPr>
          <w:rFonts w:eastAsia="Calibri"/>
          <w:szCs w:val="22"/>
          <w:lang w:val="fr-CH"/>
        </w:rPr>
      </w:pPr>
    </w:p>
    <w:p w:rsidR="005D447F" w:rsidRDefault="001E009C" w:rsidP="005D447F">
      <w:pPr>
        <w:widowControl w:val="0"/>
        <w:spacing w:after="200" w:line="276" w:lineRule="auto"/>
        <w:jc w:val="center"/>
        <w:rPr>
          <w:rFonts w:eastAsia="Calibri"/>
          <w:szCs w:val="22"/>
          <w:lang w:val="fr-CH"/>
        </w:rPr>
      </w:pPr>
      <w:r>
        <w:rPr>
          <w:rFonts w:eastAsia="Calibri"/>
          <w:noProof/>
          <w:szCs w:val="22"/>
          <w:lang w:val="pt-PT" w:eastAsia="pt-PT"/>
        </w:rPr>
        <w:pict>
          <v:shape id="_x0000_s1029" type="#_x0000_t202" style="position:absolute;left:0;text-align:left;margin-left:-.55pt;margin-top:15.05pt;width:510pt;height:98.25pt;z-index:251663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">
            <v:textbox>
              <w:txbxContent>
                <w:p w:rsidR="008F22A3" w:rsidRDefault="008F22A3" w:rsidP="005D447F">
                  <w:pPr>
                    <w:widowControl w:val="0"/>
                    <w:spacing w:after="200" w:line="276" w:lineRule="auto"/>
                    <w:jc w:val="center"/>
                    <w:rPr>
                      <w:rFonts w:eastAsia="Calibri"/>
                      <w:szCs w:val="22"/>
                      <w:lang w:val="fr-CH"/>
                    </w:rPr>
                  </w:pPr>
                </w:p>
                <w:p w:rsidR="008F22A3" w:rsidRPr="00867FFD" w:rsidRDefault="008F22A3" w:rsidP="005D447F">
                  <w:pPr>
                    <w:widowControl w:val="0"/>
                    <w:spacing w:after="200" w:line="276" w:lineRule="auto"/>
                    <w:jc w:val="center"/>
                    <w:rPr>
                      <w:rFonts w:eastAsia="Calibri"/>
                      <w:szCs w:val="22"/>
                      <w:lang w:val="fr-CH"/>
                    </w:rPr>
                  </w:pPr>
                  <w:r w:rsidRPr="00867FFD">
                    <w:rPr>
                      <w:rFonts w:eastAsia="Calibri"/>
                      <w:szCs w:val="22"/>
                      <w:lang w:val="fr-CH"/>
                    </w:rPr>
                    <w:t>Tous les candidats sont invités à lire et suivre les directives complémentaires pour les demandes de soutien au renforcement du système de santé afin de remplir correctement ce formulaire. Chaque section des directives correspondant fournit davantage d’instructions sur la manière de remplir le formulaire.</w:t>
                  </w:r>
                </w:p>
                <w:p w:rsidR="008F22A3" w:rsidRPr="005D447F" w:rsidRDefault="008F22A3" w:rsidP="005D447F">
                  <w:pPr>
                    <w:rPr>
                      <w:lang w:val="fr-CH"/>
                    </w:rPr>
                  </w:pPr>
                </w:p>
              </w:txbxContent>
            </v:textbox>
          </v:shape>
        </w:pict>
      </w:r>
    </w:p>
    <w:p w:rsidR="005D447F" w:rsidRDefault="005D447F" w:rsidP="005D447F">
      <w:pPr>
        <w:widowControl w:val="0"/>
        <w:spacing w:after="200" w:line="276" w:lineRule="auto"/>
        <w:jc w:val="center"/>
        <w:rPr>
          <w:rFonts w:eastAsia="Calibri"/>
          <w:szCs w:val="22"/>
          <w:lang w:val="fr-CH"/>
        </w:rPr>
      </w:pPr>
    </w:p>
    <w:p w:rsidR="005D447F" w:rsidRDefault="005D447F" w:rsidP="005D447F">
      <w:pPr>
        <w:widowControl w:val="0"/>
        <w:spacing w:after="200" w:line="276" w:lineRule="auto"/>
        <w:jc w:val="center"/>
        <w:rPr>
          <w:rFonts w:eastAsia="Calibri"/>
          <w:szCs w:val="22"/>
          <w:lang w:val="fr-CH"/>
        </w:rPr>
      </w:pPr>
    </w:p>
    <w:p w:rsidR="005D447F" w:rsidRDefault="005D447F" w:rsidP="005D447F">
      <w:pPr>
        <w:widowControl w:val="0"/>
        <w:spacing w:after="200" w:line="276" w:lineRule="auto"/>
        <w:jc w:val="center"/>
        <w:rPr>
          <w:rFonts w:eastAsia="Calibri"/>
          <w:szCs w:val="22"/>
          <w:lang w:val="fr-CH"/>
        </w:rPr>
      </w:pPr>
    </w:p>
    <w:p w:rsidR="005D447F" w:rsidRDefault="005D447F" w:rsidP="005D447F">
      <w:pPr>
        <w:widowControl w:val="0"/>
        <w:spacing w:after="200" w:line="276" w:lineRule="auto"/>
        <w:jc w:val="center"/>
        <w:rPr>
          <w:rFonts w:eastAsia="Calibri"/>
          <w:szCs w:val="22"/>
          <w:lang w:val="fr-CH"/>
        </w:rPr>
      </w:pPr>
    </w:p>
    <w:p w:rsidR="00867FFD" w:rsidRPr="00867FFD" w:rsidRDefault="00867FFD" w:rsidP="00867FFD">
      <w:pPr>
        <w:widowControl w:val="0"/>
        <w:spacing w:after="200" w:line="276" w:lineRule="auto"/>
        <w:rPr>
          <w:rFonts w:eastAsia="Calibri"/>
          <w:szCs w:val="22"/>
          <w:lang w:val="fr-CH"/>
        </w:rPr>
      </w:pPr>
    </w:p>
    <w:p w:rsidR="00867FFD" w:rsidRPr="008F22A3" w:rsidRDefault="005D447F" w:rsidP="005D447F">
      <w:pPr>
        <w:pStyle w:val="Heading2"/>
        <w:rPr>
          <w:rFonts w:eastAsia="Calibri"/>
          <w:lang w:val="fr-CH"/>
        </w:rPr>
      </w:pPr>
      <w:bookmarkStart w:id="4" w:name="_Toc380512138"/>
      <w:r w:rsidRPr="008F22A3">
        <w:rPr>
          <w:rFonts w:eastAsia="Calibri"/>
          <w:color w:val="auto"/>
          <w:lang w:val="fr-CH"/>
        </w:rPr>
        <w:t>Eléments</w:t>
      </w:r>
      <w:r w:rsidR="00BE0DA3">
        <w:rPr>
          <w:rFonts w:eastAsia="Calibri"/>
          <w:color w:val="auto"/>
          <w:lang w:val="fr-CH"/>
        </w:rPr>
        <w:t xml:space="preserve"> </w:t>
      </w:r>
      <w:r w:rsidRPr="008F22A3">
        <w:rPr>
          <w:rFonts w:eastAsia="Calibri"/>
          <w:color w:val="auto"/>
          <w:lang w:val="fr-CH"/>
        </w:rPr>
        <w:t>clés</w:t>
      </w:r>
      <w:r w:rsidR="00BE0DA3">
        <w:rPr>
          <w:rFonts w:eastAsia="Calibri"/>
          <w:color w:val="auto"/>
          <w:lang w:val="fr-CH"/>
        </w:rPr>
        <w:t xml:space="preserve"> </w:t>
      </w:r>
      <w:r w:rsidRPr="008F22A3">
        <w:rPr>
          <w:rFonts w:eastAsia="Calibri"/>
          <w:color w:val="auto"/>
          <w:lang w:val="fr-CH"/>
        </w:rPr>
        <w:t>du</w:t>
      </w:r>
      <w:r w:rsidR="00BE0DA3">
        <w:rPr>
          <w:rFonts w:eastAsia="Calibri"/>
          <w:color w:val="auto"/>
          <w:lang w:val="fr-CH"/>
        </w:rPr>
        <w:t xml:space="preserve"> </w:t>
      </w:r>
      <w:r w:rsidRPr="008F22A3">
        <w:rPr>
          <w:rFonts w:eastAsia="Calibri"/>
          <w:color w:val="auto"/>
          <w:lang w:val="fr-CH"/>
        </w:rPr>
        <w:t>renforcement</w:t>
      </w:r>
      <w:r w:rsidR="00BE0DA3">
        <w:rPr>
          <w:rFonts w:eastAsia="Calibri"/>
          <w:color w:val="auto"/>
          <w:lang w:val="fr-CH"/>
        </w:rPr>
        <w:t xml:space="preserve"> </w:t>
      </w:r>
      <w:r w:rsidRPr="008F22A3">
        <w:rPr>
          <w:rFonts w:eastAsia="Calibri"/>
          <w:color w:val="auto"/>
          <w:lang w:val="fr-CH"/>
        </w:rPr>
        <w:t>du</w:t>
      </w:r>
      <w:r w:rsidR="00BE0DA3">
        <w:rPr>
          <w:rFonts w:eastAsia="Calibri"/>
          <w:color w:val="auto"/>
          <w:lang w:val="fr-CH"/>
        </w:rPr>
        <w:t xml:space="preserve"> </w:t>
      </w:r>
      <w:r w:rsidRPr="008F22A3">
        <w:rPr>
          <w:rFonts w:eastAsia="Calibri"/>
          <w:color w:val="auto"/>
          <w:lang w:val="fr-CH"/>
        </w:rPr>
        <w:t>système de santé</w:t>
      </w:r>
      <w:r w:rsidR="00BE0DA3">
        <w:rPr>
          <w:rFonts w:eastAsia="Calibri"/>
          <w:color w:val="auto"/>
          <w:lang w:val="fr-CH"/>
        </w:rPr>
        <w:t xml:space="preserve"> </w:t>
      </w:r>
      <w:r w:rsidRPr="008F22A3">
        <w:rPr>
          <w:rFonts w:eastAsia="Calibri"/>
          <w:color w:val="auto"/>
          <w:lang w:val="fr-CH"/>
        </w:rPr>
        <w:t>de GAVI</w:t>
      </w:r>
      <w:bookmarkEnd w:id="4"/>
    </w:p>
    <w:p w:rsidR="00867FFD" w:rsidRPr="00867FFD" w:rsidRDefault="00867FFD" w:rsidP="00867FFD">
      <w:pPr>
        <w:widowControl w:val="0"/>
        <w:spacing w:after="200" w:line="276" w:lineRule="auto"/>
        <w:rPr>
          <w:rFonts w:eastAsia="Calibri"/>
          <w:szCs w:val="22"/>
          <w:lang w:val="fr-CH"/>
        </w:rPr>
      </w:pPr>
      <w:r w:rsidRPr="00867FFD">
        <w:rPr>
          <w:rFonts w:eastAsia="Calibri"/>
          <w:szCs w:val="22"/>
          <w:lang w:val="fr-CH"/>
        </w:rPr>
        <w:t xml:space="preserve">Les éléments clés suivants mettent en exergue l’approche de GAVI au renforcement du système de santé et devraient être reflétés dans une proposition de RSS : </w:t>
      </w:r>
    </w:p>
    <w:p w:rsidR="00867FFD" w:rsidRPr="005D447F" w:rsidRDefault="00867FFD" w:rsidP="005D447F">
      <w:pPr>
        <w:pStyle w:val="ListParagraph"/>
        <w:numPr>
          <w:ilvl w:val="0"/>
          <w:numId w:val="2"/>
        </w:numPr>
        <w:spacing w:after="120"/>
        <w:ind w:left="714" w:hanging="357"/>
        <w:contextualSpacing w:val="0"/>
        <w:rPr>
          <w:rFonts w:ascii="Arial" w:hAnsi="Arial" w:cs="Arial"/>
          <w:lang w:val="fr-CH"/>
        </w:rPr>
      </w:pPr>
      <w:r w:rsidRPr="005D447F">
        <w:rPr>
          <w:rFonts w:ascii="Arial" w:hAnsi="Arial" w:cs="Arial"/>
          <w:lang w:val="fr-CH"/>
        </w:rPr>
        <w:t>L’un des objectifs stratégiques de GAVI est de « contribuer à renforcer la capacité de systèmes de santé intégrés pour assurer la vaccination ». Le soutien de GAVI au RSS a pour but de lever les goulets d’étranglement des systèmes pour parvenir à de meilleurs résultats en matière de vaccination, notamment avec une couverture élargie et un accès plus équitable à la vaccination. C’est pourquoi la demande doit être fondée sur une solide analyse des goulets d’étranglement et des écarts financiers. Elle doit aussi présenter une chaîne des résultats démontrant clairement le lien entre les activités proposées et l’amélioration des résultats de la vaccination.</w:t>
      </w:r>
    </w:p>
    <w:p w:rsidR="00867FFD" w:rsidRPr="005D447F" w:rsidRDefault="00867FFD" w:rsidP="005D447F">
      <w:pPr>
        <w:pStyle w:val="ListParagraph"/>
        <w:numPr>
          <w:ilvl w:val="0"/>
          <w:numId w:val="2"/>
        </w:numPr>
        <w:spacing w:after="120"/>
        <w:ind w:left="714" w:hanging="357"/>
        <w:contextualSpacing w:val="0"/>
        <w:rPr>
          <w:rFonts w:ascii="Arial" w:hAnsi="Arial" w:cs="Arial"/>
          <w:lang w:val="fr-CH"/>
        </w:rPr>
      </w:pPr>
      <w:r w:rsidRPr="005D447F">
        <w:rPr>
          <w:rFonts w:ascii="Arial" w:hAnsi="Arial" w:cs="Arial"/>
          <w:lang w:val="fr-CH"/>
        </w:rPr>
        <w:t>Le financement basé sur la perform</w:t>
      </w:r>
      <w:r w:rsidR="007D2D70">
        <w:rPr>
          <w:rFonts w:ascii="Arial" w:hAnsi="Arial" w:cs="Arial"/>
          <w:lang w:val="fr-CH"/>
        </w:rPr>
        <w:t>ance (performance based</w:t>
      </w:r>
      <w:r w:rsidR="008F22A3">
        <w:rPr>
          <w:rFonts w:ascii="Arial" w:hAnsi="Arial" w:cs="Arial"/>
          <w:lang w:val="fr-CH"/>
        </w:rPr>
        <w:t xml:space="preserve"> </w:t>
      </w:r>
      <w:r w:rsidR="007D2D70">
        <w:rPr>
          <w:rFonts w:ascii="Arial" w:hAnsi="Arial" w:cs="Arial"/>
          <w:lang w:val="fr-CH"/>
        </w:rPr>
        <w:t>funding</w:t>
      </w:r>
      <w:r w:rsidR="008F22A3">
        <w:rPr>
          <w:rFonts w:ascii="Arial" w:hAnsi="Arial" w:cs="Arial"/>
          <w:lang w:val="fr-CH"/>
        </w:rPr>
        <w:t xml:space="preserve"> (</w:t>
      </w:r>
      <w:r w:rsidRPr="005D447F">
        <w:rPr>
          <w:rFonts w:ascii="Arial" w:hAnsi="Arial" w:cs="Arial"/>
          <w:lang w:val="fr-CH"/>
        </w:rPr>
        <w:t xml:space="preserve">PBF) est au cœur du soutien au RSS de GAVI. Toutes les demandes doivent être alignées sur la nouvelle approche de financement basé sur la performance introduite par GAVI en 2012. La performance des pays sera jugée selon un ensemble défini au préalable d’indicateurs du PBF en fonction desquels des paiements supplémentaires seront versés pour récompenser les succès obtenus dans l’amélioration des résultats de la vaccination. Dans le cadre du financement basé sur la performance, la part programmée de l’allocation de RSS doit être utilisée uniquement pour financer les activités du programme de RSS. Les pays ont plus de latitude pour déterminer comment ils souhaitent dépenser les paiements liés aux récompenses, à condition que ces fonds soient alloués au secteur de la santé. Ni le financement programmé ni les récompenses ne sauraient servir à l’achat de vaccins ni au paiement des obligations exigées par GAVI au titre du cofinancement des vaccins, pas plus qu’ils ne peuvent régler des impôts, taxes, droits de douane ou autres charges prélevées à l’importation des vaccins et fournitures associées. </w:t>
      </w:r>
    </w:p>
    <w:p w:rsidR="00867FFD" w:rsidRPr="005D447F" w:rsidRDefault="00867FFD" w:rsidP="005D447F">
      <w:pPr>
        <w:pStyle w:val="ListParagraph"/>
        <w:numPr>
          <w:ilvl w:val="0"/>
          <w:numId w:val="2"/>
        </w:numPr>
        <w:spacing w:after="120"/>
        <w:ind w:left="714" w:hanging="357"/>
        <w:contextualSpacing w:val="0"/>
        <w:rPr>
          <w:rFonts w:ascii="Arial" w:hAnsi="Arial" w:cs="Arial"/>
          <w:lang w:val="fr-CH"/>
        </w:rPr>
      </w:pPr>
      <w:r w:rsidRPr="005D447F">
        <w:rPr>
          <w:rFonts w:ascii="Arial" w:hAnsi="Arial" w:cs="Arial"/>
          <w:lang w:val="fr-CH"/>
        </w:rPr>
        <w:t xml:space="preserve">L’approche de GAVI exige un cadre de suivi et d’évaluation solide, une mesure et documentation des résultats, et une évaluation de fin de soutien. Les performances de l’allocation de RSS seront mesurées par des indicateurs intermédiaires ainsi que des résultats en matière de vaccination, </w:t>
      </w:r>
      <w:r w:rsidRPr="005D447F">
        <w:rPr>
          <w:rFonts w:ascii="Arial" w:hAnsi="Arial" w:cs="Arial"/>
          <w:lang w:val="fr-CH"/>
        </w:rPr>
        <w:lastRenderedPageBreak/>
        <w:t xml:space="preserve">tels que la couverture des trois doses du vaccin antidiphtérique, antitétanique et anticoquelucheux (DTC), la couverture du vaccin antirougeoleux et le pourcentage de districts notifiant une couverture vaccinale du DTC3 d’au moins 80%. De plus, afin de mesurer et de documenter de manière systématique la qualité des données et les activités d’amélioration du système de données, des évaluations indépendantes et récurrentes de la qualité des données seront une condition pour toutes les demandes de RSS. </w:t>
      </w:r>
    </w:p>
    <w:p w:rsidR="00867FFD" w:rsidRPr="005D447F" w:rsidRDefault="00867FFD" w:rsidP="005D447F">
      <w:pPr>
        <w:pStyle w:val="ListParagraph"/>
        <w:numPr>
          <w:ilvl w:val="0"/>
          <w:numId w:val="2"/>
        </w:numPr>
        <w:spacing w:after="120"/>
        <w:ind w:left="714" w:hanging="357"/>
        <w:contextualSpacing w:val="0"/>
        <w:rPr>
          <w:rFonts w:ascii="Arial" w:hAnsi="Arial" w:cs="Arial"/>
          <w:lang w:val="fr-CH"/>
        </w:rPr>
      </w:pPr>
      <w:r w:rsidRPr="005D447F">
        <w:rPr>
          <w:rFonts w:ascii="Arial" w:hAnsi="Arial" w:cs="Arial"/>
          <w:lang w:val="fr-CH"/>
        </w:rPr>
        <w:t xml:space="preserve">L’approche de GAVI au RSS inclut un soutien pour renforcer les systèmes de données et améliorer la qualité des données. De solides systèmes d’information sont d’une importance fondamentale, aussi bien pour les pays que pour GAVI. GAVI exige que le pays ait en place des mécanismes de routine afin d’évaluer de manière indépendante la qualité des données administratives, et suivre les changements dans la qualité des données au fil du temps. Les pays sont donc invités à inclure dans leur proposition des mesures pour affermir leurs systèmes de données et à démontrer comment leur allocation sera utilisée pour aider à appliquer les recommandations ou les points d’action convenus lors de précédentes évaluations de la qualité des données. Le processus de réalisation d’évaluations périodiques de la qualité des données et de suivi des tendances devra être crédible et accepté au niveau national. Ainsi, l’inclusion d’un élément indépendant dans les évaluations pourrait faire appel à des institutions nationales qui sont extérieures au programme chargé de recueillir ou de superviser la collecte de données. </w:t>
      </w:r>
    </w:p>
    <w:p w:rsidR="00867FFD" w:rsidRPr="005D447F" w:rsidRDefault="00867FFD" w:rsidP="005D447F">
      <w:pPr>
        <w:pStyle w:val="ListParagraph"/>
        <w:numPr>
          <w:ilvl w:val="0"/>
          <w:numId w:val="2"/>
        </w:numPr>
        <w:spacing w:after="120"/>
        <w:ind w:left="714" w:hanging="357"/>
        <w:contextualSpacing w:val="0"/>
        <w:rPr>
          <w:rFonts w:ascii="Arial" w:hAnsi="Arial" w:cs="Arial"/>
          <w:lang w:val="fr-CH"/>
        </w:rPr>
      </w:pPr>
      <w:r w:rsidRPr="005D447F">
        <w:rPr>
          <w:rFonts w:ascii="Arial" w:hAnsi="Arial" w:cs="Arial"/>
          <w:lang w:val="fr-CH"/>
        </w:rPr>
        <w:t xml:space="preserve">GAVI est favorable aux principes de l’alignement et de l’harmonisation (suivant les déclarations de Paris, d’Accra et de Busan et le Partenariat international pour la santé, IHP+). La demande doit démontrer que le soutien de GAVI est harmonisé avec les plans et procédures de santé du pays, qu’il complète le financement d’autres bailleurs de fonds et qu’il utilise les systèmes nationaux existants, par exemple pour la gestion financière et les activités de suivi et d’évaluation. Le cadre commun de suivi et d’évaluation de l’IHP+ sert de référence dans les Directives Complémentaires pour les demandes de RSS. </w:t>
      </w:r>
    </w:p>
    <w:p w:rsidR="00867FFD" w:rsidRPr="005D447F" w:rsidRDefault="00867FFD" w:rsidP="005D447F">
      <w:pPr>
        <w:pStyle w:val="ListParagraph"/>
        <w:numPr>
          <w:ilvl w:val="0"/>
          <w:numId w:val="2"/>
        </w:numPr>
        <w:spacing w:after="120"/>
        <w:ind w:left="714" w:hanging="357"/>
        <w:contextualSpacing w:val="0"/>
        <w:rPr>
          <w:rFonts w:ascii="Arial" w:hAnsi="Arial" w:cs="Arial"/>
          <w:lang w:val="fr-CH"/>
        </w:rPr>
      </w:pPr>
      <w:r w:rsidRPr="005D447F">
        <w:rPr>
          <w:rFonts w:ascii="Arial" w:hAnsi="Arial" w:cs="Arial"/>
          <w:lang w:val="fr-CH"/>
        </w:rPr>
        <w:t xml:space="preserve">GAVI soutient l’utilisation des évaluations conjointes des stratégies nationales de santé (JANS). Toutefois, si un pays a réalisé une telle évaluation, il peut en inclure les conclusions dans sa demande de RSS. Le Comité d’examen indépendant (CEI) utilisera les résultats d’une évaluation JANS pour comprendre le contexte des politiques et du secteur de la santé, ce qui le guidera pour estimer la crédibilité et la faisabilité de la proposition de RSS. </w:t>
      </w:r>
    </w:p>
    <w:p w:rsidR="00867FFD" w:rsidRPr="005D447F" w:rsidRDefault="00867FFD" w:rsidP="005D447F">
      <w:pPr>
        <w:pStyle w:val="ListParagraph"/>
        <w:numPr>
          <w:ilvl w:val="0"/>
          <w:numId w:val="2"/>
        </w:numPr>
        <w:spacing w:after="120"/>
        <w:ind w:left="714" w:hanging="357"/>
        <w:contextualSpacing w:val="0"/>
        <w:rPr>
          <w:rFonts w:ascii="Arial" w:hAnsi="Arial" w:cs="Arial"/>
          <w:lang w:val="fr-CH"/>
        </w:rPr>
      </w:pPr>
      <w:r w:rsidRPr="005D447F">
        <w:rPr>
          <w:rFonts w:ascii="Arial" w:hAnsi="Arial" w:cs="Arial"/>
          <w:lang w:val="fr-CH"/>
        </w:rPr>
        <w:t>Dans le cadre de l’introduction d’un vaccin, le soutien au RSS de GAVI doit être utilisé (avant et après l’introduction) pour consolider le système de vaccination systématique afin d’élargir la couverture, par exemple avec la mobilisation sociale, la formation, la gestion de la chaîne d’approvisionnement, etc. (voir les catégories d’activités au tableau 1) pour tous les vaccins faisant l’objet d’un soutien.</w:t>
      </w:r>
    </w:p>
    <w:p w:rsidR="00867FFD" w:rsidRPr="005D447F" w:rsidRDefault="00867FFD" w:rsidP="005D447F">
      <w:pPr>
        <w:pStyle w:val="ListParagraph"/>
        <w:numPr>
          <w:ilvl w:val="0"/>
          <w:numId w:val="2"/>
        </w:numPr>
        <w:spacing w:after="120"/>
        <w:ind w:left="714" w:hanging="357"/>
        <w:contextualSpacing w:val="0"/>
        <w:rPr>
          <w:rFonts w:ascii="Arial" w:hAnsi="Arial" w:cs="Arial"/>
          <w:lang w:val="fr-CH"/>
        </w:rPr>
      </w:pPr>
      <w:r w:rsidRPr="005D447F">
        <w:rPr>
          <w:rFonts w:ascii="Arial" w:hAnsi="Arial" w:cs="Arial"/>
          <w:lang w:val="fr-CH"/>
        </w:rPr>
        <w:t>GAVI demande aux pays d’identifier et d’instaurer des liens entre le soutien au RSS et la mise en œuvre des nouveaux vaccins (soutien de GAVI aux nouveaux vaccins – SVN). Les liens du soutien au RSS avec le renforcement de la vaccination systématique, l’introduction de nouveaux vaccins ainsi que la planification et la réalisation de campagnes de vaccination doivent être démontrés dans la proposition. Les pays doivent démontrer l’alignement entre les activités financées par  les allocations RSS, et les activités financées par d’autres types de soutien en espèces de GAVI, telles que les allocations pour l’introduction d’un vaccin et pour le soutien opérationnel aux campagnes vaccinales.</w:t>
      </w:r>
    </w:p>
    <w:p w:rsidR="00867FFD" w:rsidRPr="005D447F" w:rsidRDefault="00867FFD" w:rsidP="005D447F">
      <w:pPr>
        <w:pStyle w:val="ListParagraph"/>
        <w:numPr>
          <w:ilvl w:val="0"/>
          <w:numId w:val="2"/>
        </w:numPr>
        <w:spacing w:after="120"/>
        <w:ind w:left="714" w:hanging="357"/>
        <w:contextualSpacing w:val="0"/>
        <w:rPr>
          <w:rFonts w:ascii="Arial" w:hAnsi="Arial" w:cs="Arial"/>
          <w:lang w:val="fr-CH"/>
        </w:rPr>
      </w:pPr>
      <w:r w:rsidRPr="005D447F">
        <w:rPr>
          <w:rFonts w:ascii="Arial" w:hAnsi="Arial" w:cs="Arial"/>
          <w:lang w:val="fr-CH"/>
        </w:rPr>
        <w:t>L’approche de GAVI au RSS inclut un soutien à la mobilisation communautaire, la création de la demande et la communication, notamment l’approche de communication pour la vaccination.</w:t>
      </w:r>
    </w:p>
    <w:p w:rsidR="00867FFD" w:rsidRPr="005D447F" w:rsidRDefault="00867FFD" w:rsidP="005D447F">
      <w:pPr>
        <w:pStyle w:val="ListParagraph"/>
        <w:numPr>
          <w:ilvl w:val="0"/>
          <w:numId w:val="2"/>
        </w:numPr>
        <w:spacing w:after="120"/>
        <w:ind w:left="714" w:hanging="357"/>
        <w:contextualSpacing w:val="0"/>
        <w:rPr>
          <w:rFonts w:ascii="Arial" w:hAnsi="Arial" w:cs="Arial"/>
          <w:lang w:val="fr-CH"/>
        </w:rPr>
      </w:pPr>
      <w:r w:rsidRPr="005D447F">
        <w:rPr>
          <w:rFonts w:ascii="Arial" w:hAnsi="Arial" w:cs="Arial"/>
          <w:lang w:val="fr-CH"/>
        </w:rPr>
        <w:t xml:space="preserve">GAVI approuve l’innovation. Les pays sont encouragés à penser à des activités novatrices et catalytiques susceptibles de supprimer les goulets d’étranglement afin d’améliorer les résultats </w:t>
      </w:r>
      <w:r w:rsidRPr="005D447F">
        <w:rPr>
          <w:rFonts w:ascii="Arial" w:hAnsi="Arial" w:cs="Arial"/>
          <w:lang w:val="fr-CH"/>
        </w:rPr>
        <w:lastRenderedPageBreak/>
        <w:t>de la vaccination.</w:t>
      </w:r>
    </w:p>
    <w:p w:rsidR="00867FFD" w:rsidRPr="005D447F" w:rsidRDefault="00867FFD" w:rsidP="005D447F">
      <w:pPr>
        <w:pStyle w:val="ListParagraph"/>
        <w:numPr>
          <w:ilvl w:val="0"/>
          <w:numId w:val="2"/>
        </w:numPr>
        <w:spacing w:after="120"/>
        <w:ind w:left="714" w:hanging="357"/>
        <w:contextualSpacing w:val="0"/>
        <w:rPr>
          <w:rFonts w:ascii="Arial" w:hAnsi="Arial" w:cs="Arial"/>
          <w:lang w:val="fr-CH"/>
        </w:rPr>
      </w:pPr>
      <w:r w:rsidRPr="005D447F">
        <w:rPr>
          <w:rFonts w:ascii="Arial" w:hAnsi="Arial" w:cs="Arial"/>
          <w:lang w:val="fr-CH"/>
        </w:rPr>
        <w:t xml:space="preserve">GAVI invite les candidats à inclure un financement pour les organisations de la société civile (OSC) qui mettront en œuvre le soutien au RSS en vue d’améliorer les résultats de la vaccination. Les OCS peuvent recevoir le financement de GAVI de deux façons : i) GAVI verse les fonds au Ministère de la Santé qui les transfère à l’OSC, ou ii) GAVI vers les fonds directement à l’OSC. Prière de vous reporter à l’annexe 4 pour davantage de précisions. </w:t>
      </w:r>
    </w:p>
    <w:p w:rsidR="00867FFD" w:rsidRPr="005D447F" w:rsidRDefault="00867FFD" w:rsidP="005D447F">
      <w:pPr>
        <w:pStyle w:val="ListParagraph"/>
        <w:numPr>
          <w:ilvl w:val="0"/>
          <w:numId w:val="2"/>
        </w:numPr>
        <w:spacing w:after="120"/>
        <w:ind w:left="714" w:hanging="357"/>
        <w:contextualSpacing w:val="0"/>
        <w:rPr>
          <w:rFonts w:ascii="Arial" w:hAnsi="Arial" w:cs="Arial"/>
          <w:lang w:val="fr-CH"/>
        </w:rPr>
      </w:pPr>
      <w:r w:rsidRPr="005D447F">
        <w:rPr>
          <w:rFonts w:ascii="Arial" w:hAnsi="Arial" w:cs="Arial"/>
          <w:lang w:val="fr-CH"/>
        </w:rPr>
        <w:t xml:space="preserve">Les demandes doivent inclure des détails sur les leçons tirées de la mise en œuvre d’allocations antérieures de RSS de GAVI ou du soutien provenant d’autres sources telles que des allocations antérieures de soutien aux vaccins nouveaux, les outils d’évaluation de l’efficacité de la gestion vaccinale (EGV) ou d’évaluation post-introduction, les examens du PEV, etc. </w:t>
      </w:r>
    </w:p>
    <w:p w:rsidR="008F22A3" w:rsidRDefault="00867FFD" w:rsidP="008F22A3">
      <w:pPr>
        <w:pStyle w:val="ListParagraph"/>
        <w:numPr>
          <w:ilvl w:val="0"/>
          <w:numId w:val="2"/>
        </w:numPr>
        <w:spacing w:after="120"/>
        <w:ind w:left="714" w:hanging="357"/>
        <w:contextualSpacing w:val="0"/>
        <w:rPr>
          <w:rFonts w:ascii="Arial" w:hAnsi="Arial" w:cs="Arial"/>
          <w:lang w:val="fr-CH"/>
        </w:rPr>
      </w:pPr>
      <w:r w:rsidRPr="008F22A3">
        <w:rPr>
          <w:rFonts w:ascii="Arial" w:hAnsi="Arial" w:cs="Arial"/>
          <w:lang w:val="fr-CH"/>
        </w:rPr>
        <w:t>Les demandes doivent donner des informations montrant comment la question de la viabilité sera traitée.</w:t>
      </w:r>
    </w:p>
    <w:p w:rsidR="008F22A3" w:rsidRPr="008F22A3" w:rsidRDefault="00867FFD" w:rsidP="008F22A3">
      <w:pPr>
        <w:pStyle w:val="ListParagraph"/>
        <w:numPr>
          <w:ilvl w:val="0"/>
          <w:numId w:val="2"/>
        </w:numPr>
        <w:spacing w:after="120"/>
        <w:ind w:left="714" w:hanging="357"/>
        <w:contextualSpacing w:val="0"/>
        <w:rPr>
          <w:rFonts w:ascii="Arial" w:hAnsi="Arial" w:cs="Arial"/>
          <w:lang w:val="fr-CH"/>
        </w:rPr>
      </w:pPr>
      <w:r w:rsidRPr="008F22A3">
        <w:rPr>
          <w:rFonts w:ascii="Arial" w:hAnsi="Arial" w:cs="Arial"/>
          <w:lang w:val="fr-CH"/>
        </w:rPr>
        <w:t>Les demandes doivent renseigner sur la manière dont la question de l’équité (du point de vue du genre</w:t>
      </w:r>
      <w:r w:rsidR="008F22A3" w:rsidRPr="008F22A3">
        <w:rPr>
          <w:rFonts w:ascii="Arial" w:hAnsi="Arial" w:cs="Arial"/>
          <w:lang w:val="fr-CH"/>
        </w:rPr>
        <w:t xml:space="preserve">, </w:t>
      </w:r>
      <w:r w:rsidRPr="008F22A3">
        <w:rPr>
          <w:rFonts w:ascii="Arial" w:hAnsi="Arial" w:cs="Arial"/>
          <w:lang w:val="fr-CH"/>
        </w:rPr>
        <w:t>de la situation géographique et du statut socio-économique)</w:t>
      </w:r>
      <w:r w:rsidR="008F22A3" w:rsidRPr="008F22A3">
        <w:rPr>
          <w:rFonts w:ascii="Arial" w:hAnsi="Arial" w:cs="Arial"/>
          <w:lang w:val="fr-CH"/>
        </w:rPr>
        <w:t xml:space="preserve"> est abordée.</w:t>
      </w:r>
    </w:p>
    <w:p w:rsidR="00867FFD" w:rsidRPr="00035DBD" w:rsidRDefault="00867FFD">
      <w:pPr>
        <w:pStyle w:val="ListParagraph"/>
        <w:numPr>
          <w:ilvl w:val="0"/>
          <w:numId w:val="2"/>
        </w:numPr>
        <w:spacing w:after="120"/>
        <w:ind w:left="714" w:hanging="357"/>
        <w:contextualSpacing w:val="0"/>
        <w:rPr>
          <w:rFonts w:ascii="Arial" w:hAnsi="Arial" w:cs="Arial"/>
          <w:lang w:val="fr-CH"/>
        </w:rPr>
      </w:pPr>
      <w:r w:rsidRPr="00035DBD">
        <w:rPr>
          <w:rFonts w:ascii="Arial" w:hAnsi="Arial" w:cs="Arial"/>
          <w:lang w:val="fr-CH"/>
        </w:rPr>
        <w:t>Les demandes doivent montrer la complémentarité et la valeur ajoutée du soutien de GAVI pour lever les goulets d’étranglement et renforcer le système de santé, par rapport au soutien d’autres partenaires et sources de financement, et par rapport à d’autres fonds de GAVI propres aux nouveaux vaccins et/ou aux campagnes de vaccination.</w:t>
      </w:r>
    </w:p>
    <w:p w:rsidR="00867FFD" w:rsidRPr="005D447F" w:rsidRDefault="00867FFD" w:rsidP="005D447F">
      <w:pPr>
        <w:pStyle w:val="ListParagraph"/>
        <w:numPr>
          <w:ilvl w:val="0"/>
          <w:numId w:val="2"/>
        </w:numPr>
        <w:spacing w:after="120"/>
        <w:ind w:left="714" w:hanging="357"/>
        <w:contextualSpacing w:val="0"/>
        <w:rPr>
          <w:rFonts w:ascii="Arial" w:hAnsi="Arial" w:cs="Arial"/>
          <w:lang w:val="fr-CH"/>
        </w:rPr>
      </w:pPr>
      <w:r w:rsidRPr="005D447F">
        <w:rPr>
          <w:rFonts w:ascii="Arial" w:hAnsi="Arial" w:cs="Arial"/>
          <w:lang w:val="fr-CH"/>
        </w:rPr>
        <w:t>Les candidats sont invités à identifier l’assistance technique et les besoins en capacité pour la mise en œuvre et le suivi des allocations RSS. Les candidats doivent inclure des détails sur l’assistance technique à court et moyen terme s’ils en font la demande, comme partie intégrante de la demande de soutien RSS afin de garantir une  solide mise en œuvre et efficacité du soutien GAVI au RSS.</w:t>
      </w:r>
    </w:p>
    <w:p w:rsidR="00867FFD" w:rsidRPr="00867FFD" w:rsidRDefault="00867FFD" w:rsidP="00867FFD">
      <w:pPr>
        <w:widowControl w:val="0"/>
        <w:spacing w:after="200" w:line="276" w:lineRule="auto"/>
        <w:rPr>
          <w:rFonts w:eastAsia="Calibri"/>
          <w:szCs w:val="22"/>
          <w:lang w:val="fr-CH"/>
        </w:rPr>
      </w:pPr>
    </w:p>
    <w:p w:rsidR="00867FFD" w:rsidRPr="00867FFD" w:rsidRDefault="00867FFD" w:rsidP="00867FFD">
      <w:pPr>
        <w:widowControl w:val="0"/>
        <w:spacing w:after="200" w:line="276" w:lineRule="auto"/>
        <w:rPr>
          <w:rFonts w:eastAsia="Calibri"/>
          <w:szCs w:val="22"/>
          <w:lang w:val="fr-CH"/>
        </w:rPr>
      </w:pPr>
      <w:r w:rsidRPr="00867FFD">
        <w:rPr>
          <w:rFonts w:eastAsia="Calibri"/>
          <w:szCs w:val="22"/>
          <w:lang w:val="fr-CH"/>
        </w:rPr>
        <w:br w:type="page"/>
      </w:r>
    </w:p>
    <w:p w:rsidR="00867FFD" w:rsidRPr="00867FFD" w:rsidRDefault="00867FFD" w:rsidP="00867FFD">
      <w:pPr>
        <w:widowControl w:val="0"/>
        <w:spacing w:after="200" w:line="276" w:lineRule="auto"/>
        <w:rPr>
          <w:rFonts w:eastAsia="Calibri"/>
          <w:szCs w:val="22"/>
          <w:lang w:val="fr-CH"/>
        </w:rPr>
      </w:pP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4"/>
      </w:tblGrid>
      <w:tr w:rsidR="00867FFD" w:rsidRPr="00BE0DA3" w:rsidTr="005D447F">
        <w:tc>
          <w:tcPr>
            <w:tcW w:w="5000" w:type="pct"/>
            <w:shd w:val="clear" w:color="auto" w:fill="006460"/>
            <w:vAlign w:val="center"/>
          </w:tcPr>
          <w:p w:rsidR="00867FFD" w:rsidRPr="00867FFD" w:rsidRDefault="00867FFD" w:rsidP="00867FFD">
            <w:pPr>
              <w:pStyle w:val="Heading1"/>
              <w:rPr>
                <w:rFonts w:eastAsia="Calibri"/>
                <w:lang w:val="fr-CH"/>
              </w:rPr>
            </w:pPr>
            <w:bookmarkStart w:id="5" w:name="_Toc380512139"/>
            <w:r w:rsidRPr="00867FFD">
              <w:rPr>
                <w:rFonts w:eastAsia="Calibri"/>
                <w:lang w:val="fr-CH"/>
              </w:rPr>
              <w:t>PARTIE A - RÉSUMÉ DU SOUTIEN DEMANDÉ ET COORDONNÉES DU CANDIDAT</w:t>
            </w:r>
            <w:bookmarkEnd w:id="5"/>
          </w:p>
        </w:tc>
      </w:tr>
      <w:tr w:rsidR="00867FFD" w:rsidRPr="00BE0DA3" w:rsidTr="005D447F">
        <w:tc>
          <w:tcPr>
            <w:tcW w:w="5000" w:type="pct"/>
            <w:shd w:val="clear" w:color="auto" w:fill="FFFFFF"/>
            <w:vAlign w:val="center"/>
          </w:tcPr>
          <w:p w:rsidR="00867FFD" w:rsidRPr="00867FFD" w:rsidRDefault="00867FFD" w:rsidP="00867FFD">
            <w:pPr>
              <w:widowControl w:val="0"/>
              <w:spacing w:after="200" w:line="276" w:lineRule="auto"/>
              <w:rPr>
                <w:rFonts w:eastAsia="Calibri"/>
                <w:b/>
                <w:szCs w:val="22"/>
                <w:lang w:val="fr-CH"/>
              </w:rPr>
            </w:pPr>
            <w:r w:rsidRPr="00867FFD">
              <w:rPr>
                <w:rFonts w:eastAsia="Calibri"/>
                <w:b/>
                <w:szCs w:val="22"/>
                <w:lang w:val="fr-CH"/>
              </w:rPr>
              <w:t>Pour des instructions plus complètes, prière de consulter les Directives Complémentaires pour les demandes de soutien au RSS</w:t>
            </w:r>
          </w:p>
        </w:tc>
      </w:tr>
    </w:tbl>
    <w:p w:rsidR="00867FFD" w:rsidRPr="00867FFD" w:rsidRDefault="00867FFD" w:rsidP="00867FFD">
      <w:pPr>
        <w:widowControl w:val="0"/>
        <w:spacing w:after="200" w:line="276" w:lineRule="auto"/>
        <w:rPr>
          <w:rFonts w:eastAsia="Calibri"/>
          <w:szCs w:val="22"/>
          <w:lang w:val="fr-CH"/>
        </w:rPr>
      </w:pPr>
    </w:p>
    <w:p w:rsidR="00867FFD" w:rsidRPr="0063450B" w:rsidRDefault="00867FFD" w:rsidP="00847AF1">
      <w:pPr>
        <w:pStyle w:val="Heading2"/>
        <w:rPr>
          <w:color w:val="auto"/>
          <w:lang w:val="pt-PT"/>
        </w:rPr>
      </w:pPr>
      <w:bookmarkStart w:id="6" w:name="_Toc380512140"/>
      <w:r w:rsidRPr="0063450B">
        <w:rPr>
          <w:color w:val="auto"/>
          <w:lang w:val="pt-PT"/>
        </w:rPr>
        <w:t>R</w:t>
      </w:r>
      <w:proofErr w:type="spellStart"/>
      <w:r w:rsidR="00847AF1">
        <w:rPr>
          <w:color w:val="auto"/>
          <w:lang w:val="fr-CH"/>
        </w:rPr>
        <w:t>ésumé</w:t>
      </w:r>
      <w:proofErr w:type="spellEnd"/>
      <w:r w:rsidR="00847AF1">
        <w:rPr>
          <w:color w:val="auto"/>
          <w:lang w:val="fr-CH"/>
        </w:rPr>
        <w:t xml:space="preserve"> d’un demande de soutien </w:t>
      </w:r>
      <w:bookmarkEnd w:id="6"/>
      <w:r w:rsidR="008F22A3">
        <w:rPr>
          <w:color w:val="auto"/>
          <w:lang w:val="fr-CH"/>
        </w:rPr>
        <w:t>complète</w:t>
      </w:r>
    </w:p>
    <w:tbl>
      <w:tblPr>
        <w:tblpPr w:leftFromText="180" w:rightFromText="180" w:vertAnchor="text" w:horzAnchor="margin" w:tblpX="108" w:tblpY="151"/>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9"/>
        <w:gridCol w:w="8363"/>
        <w:gridCol w:w="567"/>
      </w:tblGrid>
      <w:tr w:rsidR="00867FFD" w:rsidRPr="00BE0DA3" w:rsidTr="005D447F">
        <w:tc>
          <w:tcPr>
            <w:tcW w:w="9889" w:type="dxa"/>
            <w:gridSpan w:val="3"/>
            <w:shd w:val="clear" w:color="auto" w:fill="006460"/>
          </w:tcPr>
          <w:p w:rsidR="00867FFD" w:rsidRPr="00536641" w:rsidRDefault="00867FFD" w:rsidP="005D447F">
            <w:pPr>
              <w:jc w:val="both"/>
              <w:rPr>
                <w:rFonts w:cs="Arial"/>
                <w:b/>
                <w:color w:val="FFFFFF" w:themeColor="background1"/>
                <w:szCs w:val="22"/>
                <w:lang w:val="fr-CH"/>
              </w:rPr>
            </w:pPr>
            <w:r w:rsidRPr="00536641">
              <w:rPr>
                <w:rFonts w:cs="Arial"/>
                <w:b/>
                <w:color w:val="FFFFFF" w:themeColor="background1"/>
                <w:szCs w:val="22"/>
                <w:lang w:val="fr-CH"/>
              </w:rPr>
              <w:t>Formulaires de demande du RSS et pièces à joindre obligatoirement</w:t>
            </w:r>
          </w:p>
          <w:p w:rsidR="00867FFD" w:rsidRPr="00536641" w:rsidRDefault="00867FFD" w:rsidP="005D447F">
            <w:pPr>
              <w:jc w:val="both"/>
              <w:rPr>
                <w:rFonts w:cs="Arial"/>
                <w:b/>
                <w:szCs w:val="22"/>
                <w:lang w:val="fr-CH"/>
              </w:rPr>
            </w:pPr>
            <w:r w:rsidRPr="00536641">
              <w:rPr>
                <w:rFonts w:cs="Arial"/>
                <w:b/>
                <w:color w:val="FFFFFF" w:themeColor="background1"/>
                <w:szCs w:val="22"/>
                <w:lang w:val="fr-CH"/>
              </w:rPr>
              <w:t xml:space="preserve">→ Veuillez inscrire un « X » dans la case correspondant à un document inclus </w:t>
            </w:r>
          </w:p>
        </w:tc>
      </w:tr>
      <w:tr w:rsidR="00867FFD" w:rsidRPr="00867FFD" w:rsidTr="005D447F">
        <w:tc>
          <w:tcPr>
            <w:tcW w:w="959" w:type="dxa"/>
            <w:shd w:val="clear" w:color="006460" w:fill="99CCCC"/>
          </w:tcPr>
          <w:p w:rsidR="00867FFD" w:rsidRPr="006973DF" w:rsidRDefault="00867FFD" w:rsidP="006973DF">
            <w:pPr>
              <w:jc w:val="both"/>
              <w:rPr>
                <w:rFonts w:cs="Arial"/>
                <w:i/>
                <w:szCs w:val="22"/>
              </w:rPr>
            </w:pPr>
            <w:r w:rsidRPr="006973DF">
              <w:rPr>
                <w:rFonts w:cs="Arial"/>
                <w:i/>
                <w:szCs w:val="22"/>
              </w:rPr>
              <w:t>N°</w:t>
            </w:r>
          </w:p>
        </w:tc>
        <w:tc>
          <w:tcPr>
            <w:tcW w:w="8363" w:type="dxa"/>
            <w:shd w:val="clear" w:color="006460" w:fill="99CCCC"/>
          </w:tcPr>
          <w:p w:rsidR="00867FFD" w:rsidRPr="00847AF1" w:rsidRDefault="00867FFD" w:rsidP="006973DF">
            <w:pPr>
              <w:jc w:val="both"/>
              <w:rPr>
                <w:rFonts w:cs="Arial"/>
                <w:i/>
                <w:szCs w:val="22"/>
              </w:rPr>
            </w:pPr>
            <w:r w:rsidRPr="00847AF1">
              <w:rPr>
                <w:rFonts w:cs="Arial"/>
                <w:i/>
                <w:szCs w:val="22"/>
              </w:rPr>
              <w:t>Document</w:t>
            </w:r>
          </w:p>
        </w:tc>
        <w:tc>
          <w:tcPr>
            <w:tcW w:w="567" w:type="dxa"/>
            <w:shd w:val="clear" w:color="006460" w:fill="99CCCC"/>
          </w:tcPr>
          <w:p w:rsidR="00867FFD" w:rsidRPr="006973DF" w:rsidRDefault="00867FFD" w:rsidP="006973DF">
            <w:pPr>
              <w:jc w:val="both"/>
              <w:rPr>
                <w:rFonts w:cs="Arial"/>
                <w:szCs w:val="22"/>
              </w:rPr>
            </w:pPr>
          </w:p>
        </w:tc>
      </w:tr>
      <w:tr w:rsidR="00847AF1" w:rsidRPr="0063450B" w:rsidTr="00847AF1">
        <w:trPr>
          <w:trHeight w:val="226"/>
        </w:trPr>
        <w:tc>
          <w:tcPr>
            <w:tcW w:w="959" w:type="dxa"/>
            <w:tcBorders>
              <w:top w:val="single" w:sz="4" w:space="0" w:color="auto"/>
            </w:tcBorders>
          </w:tcPr>
          <w:p w:rsidR="00847AF1" w:rsidRPr="00847AF1" w:rsidRDefault="00847AF1" w:rsidP="00847AF1">
            <w:pPr>
              <w:jc w:val="both"/>
              <w:rPr>
                <w:rFonts w:cs="Arial"/>
                <w:szCs w:val="22"/>
              </w:rPr>
            </w:pPr>
            <w:r>
              <w:rPr>
                <w:rFonts w:cs="Arial"/>
                <w:szCs w:val="22"/>
              </w:rPr>
              <w:t>1.</w:t>
            </w:r>
          </w:p>
        </w:tc>
        <w:tc>
          <w:tcPr>
            <w:tcW w:w="8363" w:type="dxa"/>
            <w:tcBorders>
              <w:top w:val="nil"/>
            </w:tcBorders>
          </w:tcPr>
          <w:p w:rsidR="00847AF1" w:rsidRPr="00536641" w:rsidRDefault="00847AF1" w:rsidP="00847AF1">
            <w:pPr>
              <w:jc w:val="both"/>
              <w:rPr>
                <w:rFonts w:cs="Arial"/>
                <w:szCs w:val="22"/>
                <w:lang w:val="fr-CH"/>
              </w:rPr>
            </w:pPr>
            <w:r w:rsidRPr="00536641">
              <w:rPr>
                <w:rFonts w:cs="Arial"/>
                <w:szCs w:val="22"/>
                <w:lang w:val="fr-CH"/>
              </w:rPr>
              <w:t xml:space="preserve">Formulaire de demande du RSS </w:t>
            </w:r>
          </w:p>
        </w:tc>
        <w:tc>
          <w:tcPr>
            <w:tcW w:w="567" w:type="dxa"/>
            <w:tcBorders>
              <w:top w:val="nil"/>
            </w:tcBorders>
            <w:vAlign w:val="center"/>
          </w:tcPr>
          <w:p w:rsidR="00847AF1" w:rsidRPr="00536641" w:rsidRDefault="0063450B" w:rsidP="00847AF1">
            <w:pPr>
              <w:jc w:val="both"/>
              <w:rPr>
                <w:rFonts w:cs="Arial"/>
                <w:szCs w:val="22"/>
                <w:lang w:val="fr-CH"/>
              </w:rPr>
            </w:pPr>
            <w:r>
              <w:rPr>
                <w:rFonts w:cs="Arial"/>
                <w:szCs w:val="22"/>
                <w:lang w:val="fr-CH"/>
              </w:rPr>
              <w:t>X</w:t>
            </w:r>
          </w:p>
        </w:tc>
      </w:tr>
      <w:tr w:rsidR="00847AF1" w:rsidRPr="0063450B" w:rsidTr="005D447F">
        <w:tc>
          <w:tcPr>
            <w:tcW w:w="959" w:type="dxa"/>
            <w:tcBorders>
              <w:top w:val="single" w:sz="4" w:space="0" w:color="auto"/>
            </w:tcBorders>
          </w:tcPr>
          <w:p w:rsidR="00847AF1" w:rsidRPr="00847AF1" w:rsidDel="00892BB6" w:rsidRDefault="00847AF1" w:rsidP="00847AF1">
            <w:pPr>
              <w:jc w:val="both"/>
              <w:rPr>
                <w:rFonts w:cs="Arial"/>
                <w:szCs w:val="22"/>
              </w:rPr>
            </w:pPr>
            <w:r>
              <w:rPr>
                <w:rFonts w:cs="Arial"/>
                <w:szCs w:val="22"/>
              </w:rPr>
              <w:t>2.</w:t>
            </w:r>
          </w:p>
        </w:tc>
        <w:tc>
          <w:tcPr>
            <w:tcW w:w="8363" w:type="dxa"/>
            <w:tcBorders>
              <w:top w:val="nil"/>
            </w:tcBorders>
          </w:tcPr>
          <w:p w:rsidR="00847AF1" w:rsidRPr="00536641" w:rsidRDefault="00847AF1" w:rsidP="00847AF1">
            <w:pPr>
              <w:jc w:val="both"/>
              <w:rPr>
                <w:rFonts w:cs="Arial"/>
                <w:szCs w:val="22"/>
                <w:lang w:val="fr-CH"/>
              </w:rPr>
            </w:pPr>
            <w:r w:rsidRPr="00536641">
              <w:rPr>
                <w:rFonts w:cs="Arial"/>
                <w:szCs w:val="22"/>
                <w:lang w:val="fr-CH"/>
              </w:rPr>
              <w:t>Feuille de signatures du Ministre de la Santé, du Ministre des Finances et des membres du Comité de coordination du secteur de la santé (CCSS)</w:t>
            </w:r>
          </w:p>
        </w:tc>
        <w:tc>
          <w:tcPr>
            <w:tcW w:w="567" w:type="dxa"/>
            <w:tcBorders>
              <w:top w:val="nil"/>
            </w:tcBorders>
            <w:vAlign w:val="center"/>
          </w:tcPr>
          <w:p w:rsidR="00847AF1" w:rsidRPr="00536641" w:rsidRDefault="0063450B" w:rsidP="00847AF1">
            <w:pPr>
              <w:jc w:val="both"/>
              <w:rPr>
                <w:rFonts w:cs="Arial"/>
                <w:szCs w:val="22"/>
                <w:lang w:val="fr-CH"/>
              </w:rPr>
            </w:pPr>
            <w:r>
              <w:rPr>
                <w:rFonts w:cs="Arial"/>
                <w:szCs w:val="22"/>
                <w:lang w:val="fr-CH"/>
              </w:rPr>
              <w:t>X</w:t>
            </w:r>
          </w:p>
        </w:tc>
      </w:tr>
      <w:tr w:rsidR="00847AF1" w:rsidRPr="004F745E" w:rsidTr="005D447F">
        <w:tc>
          <w:tcPr>
            <w:tcW w:w="959" w:type="dxa"/>
            <w:tcBorders>
              <w:top w:val="single" w:sz="4" w:space="0" w:color="auto"/>
            </w:tcBorders>
          </w:tcPr>
          <w:p w:rsidR="00847AF1" w:rsidRPr="00847AF1" w:rsidRDefault="00847AF1" w:rsidP="00847AF1">
            <w:pPr>
              <w:jc w:val="both"/>
              <w:rPr>
                <w:rFonts w:cs="Arial"/>
                <w:szCs w:val="22"/>
              </w:rPr>
            </w:pPr>
            <w:r>
              <w:rPr>
                <w:rFonts w:cs="Arial"/>
                <w:szCs w:val="22"/>
              </w:rPr>
              <w:t>3.</w:t>
            </w:r>
          </w:p>
        </w:tc>
        <w:tc>
          <w:tcPr>
            <w:tcW w:w="8363" w:type="dxa"/>
            <w:tcBorders>
              <w:top w:val="nil"/>
            </w:tcBorders>
          </w:tcPr>
          <w:p w:rsidR="00847AF1" w:rsidRPr="00536641" w:rsidRDefault="00847AF1" w:rsidP="00847AF1">
            <w:pPr>
              <w:jc w:val="both"/>
              <w:rPr>
                <w:rFonts w:cs="Arial"/>
                <w:szCs w:val="22"/>
                <w:lang w:val="fr-CH"/>
              </w:rPr>
            </w:pPr>
            <w:r w:rsidRPr="00536641">
              <w:rPr>
                <w:rFonts w:cs="Arial"/>
                <w:szCs w:val="22"/>
                <w:lang w:val="fr-CH"/>
              </w:rPr>
              <w:t>Compte rendu de la réunion du CCSS ayant avalisé la proposition</w:t>
            </w:r>
          </w:p>
        </w:tc>
        <w:tc>
          <w:tcPr>
            <w:tcW w:w="567" w:type="dxa"/>
            <w:tcBorders>
              <w:top w:val="nil"/>
            </w:tcBorders>
            <w:vAlign w:val="center"/>
          </w:tcPr>
          <w:p w:rsidR="00847AF1" w:rsidRPr="00536641" w:rsidRDefault="00F02CF6" w:rsidP="00847AF1">
            <w:pPr>
              <w:jc w:val="both"/>
              <w:rPr>
                <w:rFonts w:cs="Arial"/>
                <w:szCs w:val="22"/>
                <w:lang w:val="fr-CH"/>
              </w:rPr>
            </w:pPr>
            <w:r>
              <w:rPr>
                <w:rFonts w:cs="Arial"/>
                <w:szCs w:val="22"/>
                <w:lang w:val="fr-CH"/>
              </w:rPr>
              <w:t>X</w:t>
            </w:r>
          </w:p>
        </w:tc>
      </w:tr>
      <w:tr w:rsidR="00847AF1" w:rsidRPr="0063450B" w:rsidTr="005D447F">
        <w:tc>
          <w:tcPr>
            <w:tcW w:w="959" w:type="dxa"/>
            <w:tcBorders>
              <w:top w:val="single" w:sz="4" w:space="0" w:color="auto"/>
            </w:tcBorders>
          </w:tcPr>
          <w:p w:rsidR="00847AF1" w:rsidRPr="00847AF1" w:rsidRDefault="00847AF1" w:rsidP="00847AF1">
            <w:pPr>
              <w:jc w:val="both"/>
              <w:rPr>
                <w:rFonts w:cs="Arial"/>
                <w:szCs w:val="22"/>
              </w:rPr>
            </w:pPr>
            <w:r>
              <w:rPr>
                <w:rFonts w:cs="Arial"/>
                <w:szCs w:val="22"/>
              </w:rPr>
              <w:t>4.</w:t>
            </w:r>
          </w:p>
        </w:tc>
        <w:tc>
          <w:tcPr>
            <w:tcW w:w="8363" w:type="dxa"/>
            <w:tcBorders>
              <w:top w:val="nil"/>
            </w:tcBorders>
          </w:tcPr>
          <w:p w:rsidR="00847AF1" w:rsidRPr="00536641" w:rsidRDefault="00847AF1" w:rsidP="00847AF1">
            <w:pPr>
              <w:jc w:val="both"/>
              <w:rPr>
                <w:rFonts w:cs="Arial"/>
                <w:szCs w:val="22"/>
                <w:lang w:val="fr-CH"/>
              </w:rPr>
            </w:pPr>
            <w:r w:rsidRPr="00536641">
              <w:rPr>
                <w:rFonts w:cs="Arial"/>
                <w:szCs w:val="22"/>
                <w:lang w:val="fr-CH"/>
              </w:rPr>
              <w:t>Compte rendu des trois dernières réunions du CCSS ou équivalent</w:t>
            </w:r>
          </w:p>
        </w:tc>
        <w:tc>
          <w:tcPr>
            <w:tcW w:w="567" w:type="dxa"/>
            <w:tcBorders>
              <w:top w:val="nil"/>
            </w:tcBorders>
            <w:vAlign w:val="center"/>
          </w:tcPr>
          <w:p w:rsidR="00847AF1" w:rsidRPr="00536641" w:rsidRDefault="00F02CF6" w:rsidP="00847AF1">
            <w:pPr>
              <w:jc w:val="both"/>
              <w:rPr>
                <w:rFonts w:cs="Arial"/>
                <w:szCs w:val="22"/>
                <w:lang w:val="fr-CH"/>
              </w:rPr>
            </w:pPr>
            <w:r>
              <w:rPr>
                <w:rFonts w:cs="Arial"/>
                <w:szCs w:val="22"/>
                <w:lang w:val="fr-CH"/>
              </w:rPr>
              <w:t>X</w:t>
            </w:r>
          </w:p>
        </w:tc>
      </w:tr>
      <w:tr w:rsidR="00847AF1" w:rsidRPr="004F745E" w:rsidTr="005D447F">
        <w:tc>
          <w:tcPr>
            <w:tcW w:w="959" w:type="dxa"/>
            <w:tcBorders>
              <w:top w:val="single" w:sz="4" w:space="0" w:color="auto"/>
            </w:tcBorders>
          </w:tcPr>
          <w:p w:rsidR="00847AF1" w:rsidRPr="00847AF1" w:rsidRDefault="00847AF1" w:rsidP="00847AF1">
            <w:pPr>
              <w:jc w:val="both"/>
              <w:rPr>
                <w:rFonts w:cs="Arial"/>
                <w:szCs w:val="22"/>
              </w:rPr>
            </w:pPr>
            <w:r>
              <w:rPr>
                <w:rFonts w:cs="Arial"/>
                <w:szCs w:val="22"/>
              </w:rPr>
              <w:t>5.</w:t>
            </w:r>
          </w:p>
        </w:tc>
        <w:tc>
          <w:tcPr>
            <w:tcW w:w="8363" w:type="dxa"/>
            <w:tcBorders>
              <w:top w:val="nil"/>
              <w:bottom w:val="single" w:sz="6" w:space="0" w:color="000000"/>
            </w:tcBorders>
          </w:tcPr>
          <w:p w:rsidR="00847AF1" w:rsidRPr="00536641" w:rsidRDefault="00847AF1" w:rsidP="00847AF1">
            <w:pPr>
              <w:jc w:val="both"/>
              <w:rPr>
                <w:rFonts w:cs="Arial"/>
                <w:szCs w:val="22"/>
                <w:lang w:val="fr-CH"/>
              </w:rPr>
            </w:pPr>
            <w:r w:rsidRPr="00536641">
              <w:rPr>
                <w:rFonts w:cs="Arial"/>
                <w:szCs w:val="22"/>
                <w:lang w:val="fr-CH"/>
              </w:rPr>
              <w:t xml:space="preserve">Plan de suivi et d’évaluation du RSS </w:t>
            </w:r>
          </w:p>
        </w:tc>
        <w:tc>
          <w:tcPr>
            <w:tcW w:w="567" w:type="dxa"/>
            <w:tcBorders>
              <w:top w:val="nil"/>
              <w:bottom w:val="single" w:sz="6" w:space="0" w:color="000000"/>
            </w:tcBorders>
            <w:vAlign w:val="center"/>
          </w:tcPr>
          <w:p w:rsidR="00847AF1" w:rsidRPr="00536641" w:rsidRDefault="00F02CF6" w:rsidP="00847AF1">
            <w:pPr>
              <w:jc w:val="both"/>
              <w:rPr>
                <w:rFonts w:cs="Arial"/>
                <w:szCs w:val="22"/>
                <w:lang w:val="fr-CH"/>
              </w:rPr>
            </w:pPr>
            <w:r>
              <w:rPr>
                <w:rFonts w:cs="Arial"/>
                <w:szCs w:val="22"/>
                <w:lang w:val="fr-CH"/>
              </w:rPr>
              <w:t>X</w:t>
            </w:r>
          </w:p>
        </w:tc>
      </w:tr>
      <w:tr w:rsidR="00847AF1" w:rsidRPr="004F745E" w:rsidTr="005D447F">
        <w:tc>
          <w:tcPr>
            <w:tcW w:w="959" w:type="dxa"/>
            <w:tcBorders>
              <w:top w:val="single" w:sz="4" w:space="0" w:color="auto"/>
              <w:bottom w:val="single" w:sz="4" w:space="0" w:color="auto"/>
            </w:tcBorders>
          </w:tcPr>
          <w:p w:rsidR="00847AF1" w:rsidRPr="00847AF1" w:rsidRDefault="00847AF1" w:rsidP="00847AF1">
            <w:pPr>
              <w:jc w:val="both"/>
              <w:rPr>
                <w:rFonts w:cs="Arial"/>
                <w:szCs w:val="22"/>
              </w:rPr>
            </w:pPr>
            <w:r>
              <w:rPr>
                <w:rFonts w:cs="Arial"/>
                <w:szCs w:val="22"/>
              </w:rPr>
              <w:t>6.</w:t>
            </w:r>
          </w:p>
        </w:tc>
        <w:tc>
          <w:tcPr>
            <w:tcW w:w="8363" w:type="dxa"/>
            <w:tcBorders>
              <w:top w:val="single" w:sz="6" w:space="0" w:color="000000"/>
              <w:bottom w:val="single" w:sz="6" w:space="0" w:color="000000"/>
            </w:tcBorders>
          </w:tcPr>
          <w:p w:rsidR="00847AF1" w:rsidRPr="00536641" w:rsidRDefault="00847AF1" w:rsidP="00847AF1">
            <w:pPr>
              <w:jc w:val="both"/>
              <w:rPr>
                <w:rFonts w:cs="Arial"/>
                <w:szCs w:val="22"/>
                <w:lang w:val="fr-CH"/>
              </w:rPr>
            </w:pPr>
            <w:r w:rsidRPr="00536641">
              <w:rPr>
                <w:rFonts w:cs="Arial"/>
                <w:szCs w:val="22"/>
                <w:lang w:val="fr-CH"/>
              </w:rPr>
              <w:t xml:space="preserve">Plan de travail et budget détaillés </w:t>
            </w:r>
          </w:p>
        </w:tc>
        <w:tc>
          <w:tcPr>
            <w:tcW w:w="567" w:type="dxa"/>
            <w:tcBorders>
              <w:top w:val="single" w:sz="6" w:space="0" w:color="000000"/>
              <w:bottom w:val="single" w:sz="6" w:space="0" w:color="000000"/>
            </w:tcBorders>
            <w:vAlign w:val="center"/>
          </w:tcPr>
          <w:p w:rsidR="00847AF1" w:rsidRPr="00536641" w:rsidRDefault="00F02CF6" w:rsidP="00847AF1">
            <w:pPr>
              <w:jc w:val="both"/>
              <w:rPr>
                <w:rFonts w:cs="Arial"/>
                <w:szCs w:val="22"/>
                <w:lang w:val="fr-CH"/>
              </w:rPr>
            </w:pPr>
            <w:r>
              <w:rPr>
                <w:rFonts w:cs="Arial"/>
                <w:szCs w:val="22"/>
                <w:lang w:val="fr-CH"/>
              </w:rPr>
              <w:t>X</w:t>
            </w:r>
          </w:p>
        </w:tc>
      </w:tr>
      <w:tr w:rsidR="00847AF1" w:rsidRPr="00867FFD" w:rsidTr="00847AF1">
        <w:trPr>
          <w:trHeight w:val="155"/>
        </w:trPr>
        <w:tc>
          <w:tcPr>
            <w:tcW w:w="959" w:type="dxa"/>
            <w:tcBorders>
              <w:top w:val="single" w:sz="4" w:space="0" w:color="auto"/>
              <w:bottom w:val="single" w:sz="4" w:space="0" w:color="auto"/>
            </w:tcBorders>
          </w:tcPr>
          <w:p w:rsidR="00847AF1" w:rsidRPr="00847AF1" w:rsidRDefault="00847AF1" w:rsidP="00847AF1">
            <w:pPr>
              <w:jc w:val="both"/>
              <w:rPr>
                <w:rFonts w:cs="Arial"/>
                <w:szCs w:val="22"/>
              </w:rPr>
            </w:pPr>
            <w:r>
              <w:rPr>
                <w:rFonts w:cs="Arial"/>
                <w:szCs w:val="22"/>
              </w:rPr>
              <w:t>7.</w:t>
            </w:r>
          </w:p>
        </w:tc>
        <w:tc>
          <w:tcPr>
            <w:tcW w:w="8363" w:type="dxa"/>
            <w:tcBorders>
              <w:top w:val="single" w:sz="6" w:space="0" w:color="000000"/>
              <w:bottom w:val="single" w:sz="4" w:space="0" w:color="auto"/>
            </w:tcBorders>
          </w:tcPr>
          <w:p w:rsidR="00847AF1" w:rsidRPr="00847AF1" w:rsidRDefault="00847AF1" w:rsidP="00847AF1">
            <w:pPr>
              <w:jc w:val="both"/>
              <w:rPr>
                <w:rFonts w:cs="Arial"/>
                <w:szCs w:val="22"/>
              </w:rPr>
            </w:pPr>
            <w:r w:rsidRPr="00847AF1">
              <w:rPr>
                <w:rFonts w:cs="Arial"/>
                <w:szCs w:val="22"/>
              </w:rPr>
              <w:t>Plan d’achat</w:t>
            </w:r>
            <w:r w:rsidR="00BE0DA3">
              <w:rPr>
                <w:rFonts w:cs="Arial"/>
                <w:szCs w:val="22"/>
              </w:rPr>
              <w:t xml:space="preserve"> </w:t>
            </w:r>
            <w:r w:rsidRPr="00847AF1">
              <w:rPr>
                <w:rFonts w:cs="Arial"/>
                <w:szCs w:val="22"/>
              </w:rPr>
              <w:t>détaillé (18 mois)</w:t>
            </w:r>
          </w:p>
        </w:tc>
        <w:tc>
          <w:tcPr>
            <w:tcW w:w="567" w:type="dxa"/>
            <w:tcBorders>
              <w:top w:val="single" w:sz="6" w:space="0" w:color="000000"/>
              <w:bottom w:val="single" w:sz="4" w:space="0" w:color="auto"/>
            </w:tcBorders>
            <w:vAlign w:val="center"/>
          </w:tcPr>
          <w:p w:rsidR="00847AF1" w:rsidRPr="00847AF1" w:rsidRDefault="00F02CF6" w:rsidP="00847AF1">
            <w:pPr>
              <w:jc w:val="both"/>
              <w:rPr>
                <w:rFonts w:cs="Arial"/>
                <w:szCs w:val="22"/>
              </w:rPr>
            </w:pPr>
            <w:r>
              <w:rPr>
                <w:rFonts w:cs="Arial"/>
                <w:szCs w:val="22"/>
              </w:rPr>
              <w:t>X</w:t>
            </w:r>
          </w:p>
        </w:tc>
      </w:tr>
    </w:tbl>
    <w:p w:rsidR="00867FFD" w:rsidRPr="00867FFD" w:rsidRDefault="00867FFD" w:rsidP="00867FFD">
      <w:pPr>
        <w:widowControl w:val="0"/>
        <w:spacing w:after="200" w:line="276" w:lineRule="auto"/>
        <w:rPr>
          <w:rFonts w:eastAsia="Calibri"/>
          <w:szCs w:val="22"/>
        </w:rPr>
      </w:pPr>
    </w:p>
    <w:tbl>
      <w:tblPr>
        <w:tblpPr w:leftFromText="180" w:rightFromText="180" w:vertAnchor="text" w:horzAnchor="margin" w:tblpX="108" w:tblpY="151"/>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9"/>
        <w:gridCol w:w="8363"/>
        <w:gridCol w:w="567"/>
      </w:tblGrid>
      <w:tr w:rsidR="00867FFD" w:rsidRPr="00BE0DA3" w:rsidTr="005D447F">
        <w:tc>
          <w:tcPr>
            <w:tcW w:w="9889" w:type="dxa"/>
            <w:gridSpan w:val="3"/>
            <w:shd w:val="clear" w:color="auto" w:fill="006460"/>
          </w:tcPr>
          <w:p w:rsidR="00867FFD" w:rsidRPr="00847AF1" w:rsidRDefault="00867FFD" w:rsidP="00847AF1">
            <w:pPr>
              <w:jc w:val="both"/>
              <w:rPr>
                <w:rFonts w:cs="Arial"/>
                <w:b/>
                <w:color w:val="FFFFFF" w:themeColor="background1"/>
                <w:szCs w:val="22"/>
                <w:lang w:val="fr-CH"/>
              </w:rPr>
            </w:pPr>
            <w:r w:rsidRPr="00847AF1">
              <w:rPr>
                <w:rFonts w:cs="Arial"/>
                <w:b/>
                <w:color w:val="FFFFFF" w:themeColor="background1"/>
                <w:szCs w:val="22"/>
                <w:lang w:val="fr-CH"/>
              </w:rPr>
              <w:t>Documents nationaux existants – pièces à joindre obligatoirement</w:t>
            </w:r>
          </w:p>
          <w:p w:rsidR="00867FFD" w:rsidRPr="00536641" w:rsidRDefault="00867FFD" w:rsidP="00847AF1">
            <w:pPr>
              <w:jc w:val="both"/>
              <w:rPr>
                <w:rFonts w:cs="Arial"/>
                <w:b/>
                <w:color w:val="FFFFFF" w:themeColor="background1"/>
                <w:szCs w:val="22"/>
                <w:lang w:val="fr-CH"/>
              </w:rPr>
            </w:pPr>
            <w:r w:rsidRPr="00536641">
              <w:rPr>
                <w:rFonts w:cs="Arial"/>
                <w:b/>
                <w:color w:val="FFFFFF" w:themeColor="background1"/>
                <w:szCs w:val="22"/>
                <w:lang w:val="fr-CH"/>
              </w:rPr>
              <w:t>Si possible, veuillez joindre des documents nationaux approuvés, de préférence à des projets. Pour un pays décentralisé, fournissez un plan en vigueur au niveau des États/des provinces en plus de tout document pertinent au niveau national.</w:t>
            </w:r>
          </w:p>
          <w:p w:rsidR="00867FFD" w:rsidRPr="00536641" w:rsidRDefault="00867FFD" w:rsidP="00847AF1">
            <w:pPr>
              <w:jc w:val="both"/>
              <w:rPr>
                <w:rFonts w:cs="Arial"/>
                <w:b/>
                <w:color w:val="FFFFFF" w:themeColor="background1"/>
                <w:szCs w:val="22"/>
                <w:lang w:val="fr-CH"/>
              </w:rPr>
            </w:pPr>
            <w:r w:rsidRPr="00536641">
              <w:rPr>
                <w:rFonts w:cs="Arial"/>
                <w:b/>
                <w:color w:val="FFFFFF" w:themeColor="background1"/>
                <w:szCs w:val="22"/>
                <w:lang w:val="fr-CH"/>
              </w:rPr>
              <w:t>→ Veuillez inscrire un « X » dans la case correspondant à un document inclus</w:t>
            </w:r>
          </w:p>
        </w:tc>
      </w:tr>
      <w:tr w:rsidR="00867FFD" w:rsidRPr="00867FFD" w:rsidTr="005D447F">
        <w:tc>
          <w:tcPr>
            <w:tcW w:w="959" w:type="dxa"/>
            <w:shd w:val="clear" w:color="auto" w:fill="99CCCC"/>
          </w:tcPr>
          <w:p w:rsidR="00867FFD" w:rsidRPr="00847AF1" w:rsidRDefault="00867FFD" w:rsidP="00847AF1">
            <w:pPr>
              <w:jc w:val="both"/>
              <w:rPr>
                <w:rFonts w:cs="Arial"/>
                <w:i/>
                <w:szCs w:val="22"/>
              </w:rPr>
            </w:pPr>
            <w:r w:rsidRPr="00847AF1">
              <w:rPr>
                <w:rFonts w:cs="Arial"/>
                <w:i/>
                <w:szCs w:val="22"/>
              </w:rPr>
              <w:t>N°</w:t>
            </w:r>
          </w:p>
        </w:tc>
        <w:tc>
          <w:tcPr>
            <w:tcW w:w="8363" w:type="dxa"/>
            <w:shd w:val="clear" w:color="auto" w:fill="99CCCC"/>
          </w:tcPr>
          <w:p w:rsidR="00867FFD" w:rsidRPr="00847AF1" w:rsidRDefault="00867FFD" w:rsidP="00847AF1">
            <w:pPr>
              <w:jc w:val="both"/>
              <w:rPr>
                <w:rFonts w:cs="Arial"/>
                <w:i/>
                <w:szCs w:val="22"/>
              </w:rPr>
            </w:pPr>
            <w:r w:rsidRPr="00847AF1">
              <w:rPr>
                <w:rFonts w:cs="Arial"/>
                <w:i/>
                <w:szCs w:val="22"/>
              </w:rPr>
              <w:t>Document</w:t>
            </w:r>
          </w:p>
        </w:tc>
        <w:tc>
          <w:tcPr>
            <w:tcW w:w="567" w:type="dxa"/>
            <w:shd w:val="clear" w:color="auto" w:fill="99CCCC"/>
          </w:tcPr>
          <w:p w:rsidR="00867FFD" w:rsidRPr="006973DF" w:rsidRDefault="00867FFD" w:rsidP="00847AF1">
            <w:pPr>
              <w:jc w:val="both"/>
              <w:rPr>
                <w:rFonts w:cs="Arial"/>
                <w:color w:val="FFFFFF" w:themeColor="background1"/>
                <w:szCs w:val="22"/>
              </w:rPr>
            </w:pPr>
            <w:r w:rsidRPr="006973DF">
              <w:rPr>
                <w:rFonts w:cs="Arial"/>
                <w:szCs w:val="22"/>
              </w:rPr>
              <w:t>X</w:t>
            </w:r>
          </w:p>
        </w:tc>
      </w:tr>
      <w:tr w:rsidR="00F02CF6" w:rsidRPr="0063450B" w:rsidTr="005D447F">
        <w:tc>
          <w:tcPr>
            <w:tcW w:w="959" w:type="dxa"/>
            <w:tcBorders>
              <w:top w:val="single" w:sz="4" w:space="0" w:color="auto"/>
            </w:tcBorders>
          </w:tcPr>
          <w:p w:rsidR="00F02CF6" w:rsidRPr="00847AF1" w:rsidRDefault="00F02CF6" w:rsidP="00F02CF6">
            <w:pPr>
              <w:jc w:val="both"/>
              <w:rPr>
                <w:rFonts w:cs="Arial"/>
                <w:szCs w:val="22"/>
              </w:rPr>
            </w:pPr>
            <w:r w:rsidRPr="00847AF1">
              <w:rPr>
                <w:rFonts w:cs="Arial"/>
                <w:szCs w:val="22"/>
              </w:rPr>
              <w:t xml:space="preserve">8. </w:t>
            </w:r>
          </w:p>
        </w:tc>
        <w:tc>
          <w:tcPr>
            <w:tcW w:w="8363" w:type="dxa"/>
            <w:tcBorders>
              <w:top w:val="nil"/>
            </w:tcBorders>
          </w:tcPr>
          <w:p w:rsidR="00F02CF6" w:rsidRPr="00536641" w:rsidRDefault="00F02CF6" w:rsidP="00F02CF6">
            <w:pPr>
              <w:jc w:val="both"/>
              <w:rPr>
                <w:rFonts w:cs="Arial"/>
                <w:szCs w:val="22"/>
                <w:lang w:val="fr-CH"/>
              </w:rPr>
            </w:pPr>
            <w:r w:rsidRPr="00536641">
              <w:rPr>
                <w:rFonts w:cs="Arial"/>
                <w:szCs w:val="22"/>
                <w:lang w:val="fr-CH"/>
              </w:rPr>
              <w:t>Stratégie nationale de santé, politique ou plan national de santé, ou autres documents joints à la proposition, qui mettent en lumière les interventions stratégiques de RSS</w:t>
            </w:r>
          </w:p>
        </w:tc>
        <w:tc>
          <w:tcPr>
            <w:tcW w:w="567" w:type="dxa"/>
            <w:tcBorders>
              <w:top w:val="nil"/>
            </w:tcBorders>
            <w:vAlign w:val="center"/>
          </w:tcPr>
          <w:p w:rsidR="00F02CF6" w:rsidRPr="00847AF1" w:rsidRDefault="00F02CF6" w:rsidP="00F02CF6">
            <w:pPr>
              <w:jc w:val="both"/>
              <w:rPr>
                <w:rFonts w:cs="Arial"/>
                <w:szCs w:val="22"/>
              </w:rPr>
            </w:pPr>
            <w:r>
              <w:rPr>
                <w:rFonts w:cs="Arial"/>
                <w:szCs w:val="22"/>
              </w:rPr>
              <w:t>X</w:t>
            </w:r>
          </w:p>
        </w:tc>
      </w:tr>
      <w:tr w:rsidR="00F02CF6" w:rsidRPr="004F745E" w:rsidTr="005D447F">
        <w:tc>
          <w:tcPr>
            <w:tcW w:w="959" w:type="dxa"/>
            <w:tcBorders>
              <w:top w:val="single" w:sz="4" w:space="0" w:color="auto"/>
            </w:tcBorders>
          </w:tcPr>
          <w:p w:rsidR="00F02CF6" w:rsidRPr="00847AF1" w:rsidRDefault="00F02CF6" w:rsidP="00F02CF6">
            <w:pPr>
              <w:jc w:val="both"/>
              <w:rPr>
                <w:rFonts w:cs="Arial"/>
                <w:szCs w:val="22"/>
              </w:rPr>
            </w:pPr>
            <w:r w:rsidRPr="00847AF1">
              <w:rPr>
                <w:rFonts w:cs="Arial"/>
                <w:szCs w:val="22"/>
              </w:rPr>
              <w:t>9.</w:t>
            </w:r>
          </w:p>
        </w:tc>
        <w:tc>
          <w:tcPr>
            <w:tcW w:w="8363" w:type="dxa"/>
            <w:tcBorders>
              <w:top w:val="nil"/>
            </w:tcBorders>
          </w:tcPr>
          <w:p w:rsidR="00F02CF6" w:rsidRPr="00536641" w:rsidRDefault="00F02CF6" w:rsidP="00F02CF6">
            <w:pPr>
              <w:jc w:val="both"/>
              <w:rPr>
                <w:rFonts w:cs="Arial"/>
                <w:szCs w:val="22"/>
                <w:lang w:val="fr-CH"/>
              </w:rPr>
            </w:pPr>
            <w:r w:rsidRPr="00536641">
              <w:rPr>
                <w:rFonts w:cs="Arial"/>
                <w:szCs w:val="22"/>
                <w:lang w:val="fr-CH"/>
              </w:rPr>
              <w:t>Plan national de suivi et d’évaluation (pour le secteur/la stratégie de santé)</w:t>
            </w:r>
          </w:p>
        </w:tc>
        <w:tc>
          <w:tcPr>
            <w:tcW w:w="567" w:type="dxa"/>
            <w:tcBorders>
              <w:top w:val="nil"/>
            </w:tcBorders>
            <w:vAlign w:val="center"/>
          </w:tcPr>
          <w:p w:rsidR="00F02CF6" w:rsidRPr="00847AF1" w:rsidRDefault="00F02CF6" w:rsidP="00F02CF6">
            <w:pPr>
              <w:jc w:val="both"/>
              <w:rPr>
                <w:rFonts w:cs="Arial"/>
                <w:szCs w:val="22"/>
              </w:rPr>
            </w:pPr>
            <w:r>
              <w:rPr>
                <w:rFonts w:cs="Arial"/>
                <w:szCs w:val="22"/>
              </w:rPr>
              <w:t>X</w:t>
            </w:r>
          </w:p>
        </w:tc>
      </w:tr>
      <w:tr w:rsidR="00F02CF6" w:rsidRPr="00867FFD" w:rsidDel="00892BB6" w:rsidTr="005D447F">
        <w:tc>
          <w:tcPr>
            <w:tcW w:w="959" w:type="dxa"/>
            <w:tcBorders>
              <w:top w:val="single" w:sz="4" w:space="0" w:color="auto"/>
              <w:right w:val="single" w:sz="4" w:space="0" w:color="auto"/>
            </w:tcBorders>
          </w:tcPr>
          <w:p w:rsidR="00F02CF6" w:rsidRPr="00847AF1" w:rsidRDefault="00F02CF6" w:rsidP="00F02CF6">
            <w:pPr>
              <w:jc w:val="both"/>
              <w:rPr>
                <w:rFonts w:cs="Arial"/>
                <w:szCs w:val="22"/>
              </w:rPr>
            </w:pPr>
            <w:r w:rsidRPr="00847AF1">
              <w:rPr>
                <w:rFonts w:cs="Arial"/>
                <w:szCs w:val="22"/>
              </w:rPr>
              <w:t>10.</w:t>
            </w:r>
          </w:p>
        </w:tc>
        <w:tc>
          <w:tcPr>
            <w:tcW w:w="8363" w:type="dxa"/>
            <w:tcBorders>
              <w:top w:val="single" w:sz="4" w:space="0" w:color="auto"/>
              <w:left w:val="single" w:sz="4" w:space="0" w:color="auto"/>
              <w:bottom w:val="single" w:sz="4" w:space="0" w:color="auto"/>
              <w:right w:val="single" w:sz="4" w:space="0" w:color="auto"/>
            </w:tcBorders>
          </w:tcPr>
          <w:p w:rsidR="00F02CF6" w:rsidRPr="00847AF1" w:rsidRDefault="00F02CF6" w:rsidP="00F02CF6">
            <w:pPr>
              <w:jc w:val="both"/>
              <w:rPr>
                <w:rFonts w:cs="Arial"/>
                <w:szCs w:val="22"/>
              </w:rPr>
            </w:pPr>
            <w:r w:rsidRPr="00847AF1">
              <w:rPr>
                <w:rFonts w:cs="Arial"/>
                <w:szCs w:val="22"/>
              </w:rPr>
              <w:t>Plan national de vaccination</w:t>
            </w:r>
          </w:p>
        </w:tc>
        <w:tc>
          <w:tcPr>
            <w:tcW w:w="567" w:type="dxa"/>
            <w:tcBorders>
              <w:top w:val="single" w:sz="4" w:space="0" w:color="auto"/>
              <w:left w:val="single" w:sz="4" w:space="0" w:color="auto"/>
              <w:bottom w:val="single" w:sz="4" w:space="0" w:color="auto"/>
              <w:right w:val="single" w:sz="4" w:space="0" w:color="auto"/>
            </w:tcBorders>
            <w:vAlign w:val="center"/>
          </w:tcPr>
          <w:p w:rsidR="00F02CF6" w:rsidRPr="00847AF1" w:rsidRDefault="00F02CF6" w:rsidP="00F02CF6">
            <w:pPr>
              <w:jc w:val="both"/>
              <w:rPr>
                <w:rFonts w:cs="Arial"/>
                <w:szCs w:val="22"/>
              </w:rPr>
            </w:pPr>
            <w:r>
              <w:rPr>
                <w:rFonts w:cs="Arial"/>
                <w:szCs w:val="22"/>
              </w:rPr>
              <w:t>X</w:t>
            </w:r>
          </w:p>
        </w:tc>
      </w:tr>
      <w:tr w:rsidR="00552715" w:rsidRPr="00867FFD" w:rsidDel="00892BB6" w:rsidTr="005D447F">
        <w:tc>
          <w:tcPr>
            <w:tcW w:w="959" w:type="dxa"/>
            <w:tcBorders>
              <w:top w:val="single" w:sz="4" w:space="0" w:color="auto"/>
              <w:right w:val="single" w:sz="4" w:space="0" w:color="auto"/>
            </w:tcBorders>
          </w:tcPr>
          <w:p w:rsidR="00552715" w:rsidRPr="00847AF1" w:rsidDel="00892BB6" w:rsidRDefault="00552715" w:rsidP="00552715">
            <w:pPr>
              <w:jc w:val="both"/>
              <w:rPr>
                <w:rFonts w:cs="Arial"/>
                <w:szCs w:val="22"/>
              </w:rPr>
            </w:pPr>
            <w:r w:rsidRPr="00847AF1">
              <w:rPr>
                <w:rFonts w:cs="Arial"/>
                <w:szCs w:val="22"/>
              </w:rPr>
              <w:t xml:space="preserve">11. </w:t>
            </w:r>
          </w:p>
        </w:tc>
        <w:tc>
          <w:tcPr>
            <w:tcW w:w="8363" w:type="dxa"/>
            <w:tcBorders>
              <w:top w:val="single" w:sz="4" w:space="0" w:color="auto"/>
              <w:left w:val="single" w:sz="4" w:space="0" w:color="auto"/>
              <w:bottom w:val="single" w:sz="4" w:space="0" w:color="auto"/>
              <w:right w:val="single" w:sz="4" w:space="0" w:color="auto"/>
            </w:tcBorders>
          </w:tcPr>
          <w:p w:rsidR="00552715" w:rsidRPr="00847AF1" w:rsidDel="00892BB6" w:rsidRDefault="00552715" w:rsidP="00552715">
            <w:pPr>
              <w:jc w:val="both"/>
              <w:rPr>
                <w:rFonts w:cs="Arial"/>
                <w:szCs w:val="22"/>
              </w:rPr>
            </w:pPr>
            <w:r w:rsidRPr="00847AF1">
              <w:rPr>
                <w:rFonts w:cs="Arial"/>
                <w:szCs w:val="22"/>
              </w:rPr>
              <w:t>PPAC national</w:t>
            </w:r>
          </w:p>
        </w:tc>
        <w:tc>
          <w:tcPr>
            <w:tcW w:w="567" w:type="dxa"/>
            <w:tcBorders>
              <w:top w:val="single" w:sz="4" w:space="0" w:color="auto"/>
              <w:left w:val="single" w:sz="4" w:space="0" w:color="auto"/>
              <w:bottom w:val="single" w:sz="4" w:space="0" w:color="auto"/>
              <w:right w:val="single" w:sz="4" w:space="0" w:color="auto"/>
            </w:tcBorders>
            <w:vAlign w:val="center"/>
          </w:tcPr>
          <w:p w:rsidR="00552715" w:rsidRPr="00847AF1" w:rsidRDefault="00552715" w:rsidP="00552715">
            <w:pPr>
              <w:jc w:val="both"/>
              <w:rPr>
                <w:rFonts w:cs="Arial"/>
                <w:szCs w:val="22"/>
              </w:rPr>
            </w:pPr>
            <w:r>
              <w:rPr>
                <w:rFonts w:cs="Arial"/>
                <w:szCs w:val="22"/>
              </w:rPr>
              <w:t>X</w:t>
            </w:r>
          </w:p>
        </w:tc>
      </w:tr>
      <w:tr w:rsidR="00152EB5" w:rsidRPr="00EC19E7" w:rsidDel="00892BB6" w:rsidTr="005D447F">
        <w:tc>
          <w:tcPr>
            <w:tcW w:w="959" w:type="dxa"/>
            <w:tcBorders>
              <w:top w:val="single" w:sz="4" w:space="0" w:color="auto"/>
              <w:bottom w:val="single" w:sz="4" w:space="0" w:color="auto"/>
              <w:right w:val="single" w:sz="4" w:space="0" w:color="auto"/>
            </w:tcBorders>
          </w:tcPr>
          <w:p w:rsidR="00152EB5" w:rsidRPr="00847AF1" w:rsidDel="00892BB6" w:rsidRDefault="00152EB5" w:rsidP="00152EB5">
            <w:pPr>
              <w:jc w:val="both"/>
              <w:rPr>
                <w:rFonts w:cs="Arial"/>
                <w:szCs w:val="22"/>
              </w:rPr>
            </w:pPr>
            <w:r w:rsidRPr="00847AF1">
              <w:rPr>
                <w:rFonts w:cs="Arial"/>
                <w:szCs w:val="22"/>
              </w:rPr>
              <w:t xml:space="preserve">12. </w:t>
            </w:r>
          </w:p>
        </w:tc>
        <w:tc>
          <w:tcPr>
            <w:tcW w:w="8363" w:type="dxa"/>
            <w:tcBorders>
              <w:top w:val="single" w:sz="4" w:space="0" w:color="auto"/>
              <w:left w:val="single" w:sz="4" w:space="0" w:color="auto"/>
              <w:bottom w:val="single" w:sz="4" w:space="0" w:color="auto"/>
              <w:right w:val="single" w:sz="4" w:space="0" w:color="auto"/>
            </w:tcBorders>
          </w:tcPr>
          <w:p w:rsidR="00152EB5" w:rsidRPr="00536641" w:rsidDel="00892BB6" w:rsidRDefault="00152EB5" w:rsidP="00152EB5">
            <w:pPr>
              <w:jc w:val="both"/>
              <w:rPr>
                <w:rFonts w:cs="Arial"/>
                <w:szCs w:val="22"/>
                <w:lang w:val="fr-CH"/>
              </w:rPr>
            </w:pPr>
            <w:r w:rsidRPr="00536641">
              <w:rPr>
                <w:rFonts w:cs="Arial"/>
                <w:szCs w:val="22"/>
                <w:lang w:val="fr-CH"/>
              </w:rPr>
              <w:t>Évaluations vaccinales (EGV, évaluation post-introduction, examens du PEV), si disponibles</w:t>
            </w:r>
          </w:p>
        </w:tc>
        <w:tc>
          <w:tcPr>
            <w:tcW w:w="567" w:type="dxa"/>
            <w:tcBorders>
              <w:top w:val="single" w:sz="4" w:space="0" w:color="auto"/>
              <w:left w:val="single" w:sz="4" w:space="0" w:color="auto"/>
              <w:bottom w:val="single" w:sz="4" w:space="0" w:color="auto"/>
              <w:right w:val="single" w:sz="4" w:space="0" w:color="auto"/>
            </w:tcBorders>
            <w:vAlign w:val="center"/>
          </w:tcPr>
          <w:p w:rsidR="00152EB5" w:rsidRPr="00847AF1" w:rsidRDefault="00152EB5" w:rsidP="00152EB5">
            <w:pPr>
              <w:jc w:val="both"/>
              <w:rPr>
                <w:rFonts w:cs="Arial"/>
                <w:szCs w:val="22"/>
              </w:rPr>
            </w:pPr>
            <w:r>
              <w:rPr>
                <w:rFonts w:cs="Arial"/>
                <w:szCs w:val="22"/>
              </w:rPr>
              <w:t>X</w:t>
            </w:r>
          </w:p>
        </w:tc>
      </w:tr>
      <w:tr w:rsidR="00152EB5" w:rsidRPr="0063450B" w:rsidDel="00892BB6" w:rsidTr="005D447F">
        <w:tc>
          <w:tcPr>
            <w:tcW w:w="959" w:type="dxa"/>
            <w:tcBorders>
              <w:top w:val="single" w:sz="4" w:space="0" w:color="auto"/>
              <w:right w:val="single" w:sz="4" w:space="0" w:color="auto"/>
            </w:tcBorders>
          </w:tcPr>
          <w:p w:rsidR="00152EB5" w:rsidRPr="00847AF1" w:rsidRDefault="00152EB5" w:rsidP="00152EB5">
            <w:pPr>
              <w:jc w:val="both"/>
              <w:rPr>
                <w:rFonts w:cs="Arial"/>
                <w:szCs w:val="22"/>
              </w:rPr>
            </w:pPr>
            <w:r w:rsidRPr="00847AF1">
              <w:rPr>
                <w:rFonts w:cs="Arial"/>
                <w:szCs w:val="22"/>
              </w:rPr>
              <w:t>13.</w:t>
            </w:r>
          </w:p>
        </w:tc>
        <w:tc>
          <w:tcPr>
            <w:tcW w:w="8363" w:type="dxa"/>
            <w:tcBorders>
              <w:top w:val="single" w:sz="4" w:space="0" w:color="auto"/>
              <w:left w:val="single" w:sz="4" w:space="0" w:color="auto"/>
              <w:bottom w:val="single" w:sz="4" w:space="0" w:color="auto"/>
              <w:right w:val="single" w:sz="4" w:space="0" w:color="auto"/>
            </w:tcBorders>
          </w:tcPr>
          <w:p w:rsidR="00152EB5" w:rsidRPr="00536641" w:rsidRDefault="00152EB5" w:rsidP="00152EB5">
            <w:pPr>
              <w:jc w:val="both"/>
              <w:rPr>
                <w:rFonts w:cs="Arial"/>
                <w:szCs w:val="22"/>
                <w:lang w:val="fr-CH"/>
              </w:rPr>
            </w:pPr>
            <w:r w:rsidRPr="00536641">
              <w:rPr>
                <w:rFonts w:cs="Arial"/>
                <w:szCs w:val="22"/>
                <w:lang w:val="fr-CH"/>
              </w:rPr>
              <w:t>Mandat du Comité de coordination du secteur de la santé (CCSS)</w:t>
            </w:r>
          </w:p>
        </w:tc>
        <w:tc>
          <w:tcPr>
            <w:tcW w:w="567" w:type="dxa"/>
            <w:tcBorders>
              <w:top w:val="single" w:sz="4" w:space="0" w:color="auto"/>
              <w:left w:val="single" w:sz="4" w:space="0" w:color="auto"/>
              <w:bottom w:val="single" w:sz="4" w:space="0" w:color="auto"/>
              <w:right w:val="single" w:sz="4" w:space="0" w:color="auto"/>
            </w:tcBorders>
            <w:vAlign w:val="center"/>
          </w:tcPr>
          <w:p w:rsidR="00152EB5" w:rsidRPr="00847AF1" w:rsidRDefault="00152EB5" w:rsidP="00152EB5">
            <w:pPr>
              <w:jc w:val="both"/>
              <w:rPr>
                <w:rFonts w:cs="Arial"/>
                <w:szCs w:val="22"/>
              </w:rPr>
            </w:pPr>
            <w:r>
              <w:rPr>
                <w:rFonts w:cs="Arial"/>
                <w:szCs w:val="22"/>
              </w:rPr>
              <w:t>X</w:t>
            </w:r>
          </w:p>
        </w:tc>
      </w:tr>
    </w:tbl>
    <w:p w:rsidR="00867FFD" w:rsidRPr="00867FFD" w:rsidRDefault="00867FFD" w:rsidP="00867FFD">
      <w:pPr>
        <w:widowControl w:val="0"/>
        <w:spacing w:after="200" w:line="276" w:lineRule="auto"/>
        <w:rPr>
          <w:rFonts w:eastAsia="Calibri"/>
          <w:szCs w:val="22"/>
          <w:lang w:val="fr-CH"/>
        </w:rPr>
      </w:pPr>
    </w:p>
    <w:tbl>
      <w:tblPr>
        <w:tblpPr w:leftFromText="180" w:rightFromText="180" w:vertAnchor="text" w:horzAnchor="margin" w:tblpX="108" w:tblpY="151"/>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9"/>
        <w:gridCol w:w="8363"/>
        <w:gridCol w:w="567"/>
      </w:tblGrid>
      <w:tr w:rsidR="00867FFD" w:rsidRPr="00BE0DA3" w:rsidTr="005D447F">
        <w:tc>
          <w:tcPr>
            <w:tcW w:w="9889" w:type="dxa"/>
            <w:gridSpan w:val="3"/>
            <w:shd w:val="clear" w:color="auto" w:fill="006460"/>
          </w:tcPr>
          <w:p w:rsidR="00867FFD" w:rsidRPr="00536641" w:rsidRDefault="00867FFD" w:rsidP="006973DF">
            <w:pPr>
              <w:jc w:val="both"/>
              <w:rPr>
                <w:rFonts w:cs="Arial"/>
                <w:b/>
                <w:color w:val="FFFFFF"/>
                <w:lang w:val="fr-CH"/>
              </w:rPr>
            </w:pPr>
            <w:r w:rsidRPr="00536641">
              <w:rPr>
                <w:rFonts w:cs="Arial"/>
                <w:b/>
                <w:color w:val="FFFFFF"/>
                <w:lang w:val="fr-CH"/>
              </w:rPr>
              <w:t>Documents nationaux existants – Pièces jointes supplémentaires</w:t>
            </w:r>
          </w:p>
          <w:p w:rsidR="00867FFD" w:rsidRPr="00536641" w:rsidRDefault="00867FFD" w:rsidP="006973DF">
            <w:pPr>
              <w:jc w:val="both"/>
              <w:rPr>
                <w:rFonts w:cs="Arial"/>
                <w:b/>
                <w:color w:val="FFFFFF"/>
                <w:lang w:val="fr-CH"/>
              </w:rPr>
            </w:pPr>
            <w:r w:rsidRPr="00536641">
              <w:rPr>
                <w:rFonts w:cs="Arial"/>
                <w:b/>
                <w:color w:val="FFFFFF"/>
                <w:lang w:val="fr-CH"/>
              </w:rPr>
              <w:t>Si possible, veuillez joindre des documents nationaux approuvés, de préférence à des projets. Pour un pays décentralisé, outre tout document pertinent au niveau national, veuillez fournir un plan en vigueur au niveau des États/des provinces.</w:t>
            </w:r>
          </w:p>
          <w:p w:rsidR="00867FFD" w:rsidRPr="00867FFD" w:rsidRDefault="00867FFD" w:rsidP="006973DF">
            <w:pPr>
              <w:jc w:val="both"/>
              <w:rPr>
                <w:rFonts w:eastAsia="Calibri"/>
                <w:szCs w:val="22"/>
                <w:lang w:val="fr-CH"/>
              </w:rPr>
            </w:pPr>
            <w:r w:rsidRPr="00536641">
              <w:rPr>
                <w:rFonts w:cs="Arial"/>
                <w:b/>
                <w:color w:val="FFFFFF"/>
                <w:lang w:val="fr-CH"/>
              </w:rPr>
              <w:t>→ Veuillez inscrire un « X » dans la case correspondant à un document inclus</w:t>
            </w:r>
          </w:p>
        </w:tc>
      </w:tr>
      <w:tr w:rsidR="00867FFD" w:rsidRPr="00867FFD" w:rsidTr="005D447F">
        <w:tc>
          <w:tcPr>
            <w:tcW w:w="959" w:type="dxa"/>
            <w:shd w:val="clear" w:color="auto" w:fill="99CCCC"/>
          </w:tcPr>
          <w:p w:rsidR="00867FFD" w:rsidRPr="006973DF" w:rsidRDefault="00867FFD" w:rsidP="006973DF">
            <w:pPr>
              <w:jc w:val="both"/>
              <w:rPr>
                <w:rFonts w:cs="Arial"/>
                <w:i/>
                <w:szCs w:val="22"/>
              </w:rPr>
            </w:pPr>
            <w:r w:rsidRPr="006973DF">
              <w:rPr>
                <w:rFonts w:cs="Arial"/>
                <w:i/>
                <w:szCs w:val="22"/>
              </w:rPr>
              <w:t>N°</w:t>
            </w:r>
          </w:p>
        </w:tc>
        <w:tc>
          <w:tcPr>
            <w:tcW w:w="8363" w:type="dxa"/>
            <w:shd w:val="clear" w:color="auto" w:fill="99CCCC"/>
          </w:tcPr>
          <w:p w:rsidR="00867FFD" w:rsidRPr="006973DF" w:rsidRDefault="00867FFD" w:rsidP="006973DF">
            <w:pPr>
              <w:jc w:val="both"/>
              <w:rPr>
                <w:rFonts w:cs="Arial"/>
                <w:i/>
                <w:szCs w:val="22"/>
              </w:rPr>
            </w:pPr>
            <w:r w:rsidRPr="006973DF">
              <w:rPr>
                <w:rFonts w:cs="Arial"/>
                <w:i/>
                <w:szCs w:val="22"/>
              </w:rPr>
              <w:t>Document</w:t>
            </w:r>
          </w:p>
        </w:tc>
        <w:tc>
          <w:tcPr>
            <w:tcW w:w="567" w:type="dxa"/>
            <w:shd w:val="clear" w:color="auto" w:fill="99CCCC"/>
          </w:tcPr>
          <w:p w:rsidR="00867FFD" w:rsidRPr="006973DF" w:rsidRDefault="00867FFD" w:rsidP="006973DF">
            <w:pPr>
              <w:jc w:val="both"/>
              <w:rPr>
                <w:rFonts w:cs="Arial"/>
                <w:szCs w:val="22"/>
              </w:rPr>
            </w:pPr>
            <w:r w:rsidRPr="006973DF">
              <w:rPr>
                <w:rFonts w:cs="Arial"/>
                <w:szCs w:val="22"/>
              </w:rPr>
              <w:t>X</w:t>
            </w:r>
          </w:p>
        </w:tc>
      </w:tr>
      <w:tr w:rsidR="00867FFD" w:rsidRPr="00BE0DA3" w:rsidTr="005D447F">
        <w:tc>
          <w:tcPr>
            <w:tcW w:w="959" w:type="dxa"/>
            <w:tcBorders>
              <w:top w:val="single" w:sz="4" w:space="0" w:color="auto"/>
              <w:left w:val="single" w:sz="4" w:space="0" w:color="auto"/>
              <w:bottom w:val="single" w:sz="4" w:space="0" w:color="auto"/>
              <w:right w:val="single" w:sz="4" w:space="0" w:color="auto"/>
            </w:tcBorders>
          </w:tcPr>
          <w:p w:rsidR="00867FFD" w:rsidRPr="006973DF" w:rsidRDefault="00867FFD" w:rsidP="006973DF">
            <w:pPr>
              <w:jc w:val="both"/>
              <w:rPr>
                <w:rFonts w:cs="Arial"/>
                <w:szCs w:val="22"/>
              </w:rPr>
            </w:pPr>
            <w:r w:rsidRPr="006973DF">
              <w:rPr>
                <w:rFonts w:cs="Arial"/>
                <w:szCs w:val="22"/>
              </w:rPr>
              <w:t>14</w:t>
            </w:r>
            <w:r w:rsidR="006973DF" w:rsidRPr="006973DF">
              <w:rPr>
                <w:rFonts w:cs="Arial"/>
                <w:szCs w:val="22"/>
              </w:rPr>
              <w:t>.</w:t>
            </w:r>
          </w:p>
        </w:tc>
        <w:tc>
          <w:tcPr>
            <w:tcW w:w="8363" w:type="dxa"/>
            <w:tcBorders>
              <w:top w:val="single" w:sz="4" w:space="0" w:color="auto"/>
              <w:left w:val="single" w:sz="4" w:space="0" w:color="auto"/>
              <w:bottom w:val="single" w:sz="4" w:space="0" w:color="auto"/>
              <w:right w:val="single" w:sz="4" w:space="0" w:color="auto"/>
            </w:tcBorders>
          </w:tcPr>
          <w:p w:rsidR="00867FFD" w:rsidRPr="00536641" w:rsidRDefault="00867FFD" w:rsidP="006973DF">
            <w:pPr>
              <w:jc w:val="both"/>
              <w:rPr>
                <w:rFonts w:cs="Arial"/>
                <w:szCs w:val="22"/>
                <w:lang w:val="fr-CH"/>
              </w:rPr>
            </w:pPr>
            <w:r w:rsidRPr="00536641">
              <w:rPr>
                <w:rFonts w:cs="Arial"/>
                <w:szCs w:val="22"/>
                <w:lang w:val="fr-CH"/>
              </w:rPr>
              <w:t>Évaluation conjointe de la stratégie nationale de santé (le cas échéant)</w:t>
            </w:r>
          </w:p>
        </w:tc>
        <w:tc>
          <w:tcPr>
            <w:tcW w:w="567" w:type="dxa"/>
            <w:tcBorders>
              <w:top w:val="single" w:sz="4" w:space="0" w:color="auto"/>
              <w:left w:val="single" w:sz="4" w:space="0" w:color="auto"/>
              <w:bottom w:val="single" w:sz="4" w:space="0" w:color="auto"/>
              <w:right w:val="single" w:sz="4" w:space="0" w:color="auto"/>
            </w:tcBorders>
            <w:vAlign w:val="center"/>
          </w:tcPr>
          <w:p w:rsidR="00867FFD" w:rsidRPr="00536641" w:rsidRDefault="00867FFD" w:rsidP="006973DF">
            <w:pPr>
              <w:jc w:val="both"/>
              <w:rPr>
                <w:rFonts w:cs="Arial"/>
                <w:szCs w:val="22"/>
                <w:lang w:val="fr-CH"/>
              </w:rPr>
            </w:pPr>
          </w:p>
        </w:tc>
      </w:tr>
      <w:tr w:rsidR="00867FFD" w:rsidRPr="00BE0DA3" w:rsidTr="005D447F">
        <w:tc>
          <w:tcPr>
            <w:tcW w:w="959" w:type="dxa"/>
            <w:tcBorders>
              <w:top w:val="single" w:sz="4" w:space="0" w:color="auto"/>
              <w:left w:val="single" w:sz="4" w:space="0" w:color="auto"/>
              <w:bottom w:val="single" w:sz="4" w:space="0" w:color="auto"/>
              <w:right w:val="single" w:sz="4" w:space="0" w:color="auto"/>
            </w:tcBorders>
          </w:tcPr>
          <w:p w:rsidR="00867FFD" w:rsidRPr="006973DF" w:rsidRDefault="00867FFD" w:rsidP="006973DF">
            <w:pPr>
              <w:jc w:val="both"/>
              <w:rPr>
                <w:rFonts w:cs="Arial"/>
                <w:szCs w:val="22"/>
              </w:rPr>
            </w:pPr>
            <w:r w:rsidRPr="006973DF">
              <w:rPr>
                <w:rFonts w:cs="Arial"/>
                <w:szCs w:val="22"/>
              </w:rPr>
              <w:t>15</w:t>
            </w:r>
            <w:r w:rsidR="006973DF" w:rsidRPr="006973DF">
              <w:rPr>
                <w:rFonts w:cs="Arial"/>
                <w:szCs w:val="22"/>
              </w:rPr>
              <w:t>.</w:t>
            </w:r>
          </w:p>
        </w:tc>
        <w:tc>
          <w:tcPr>
            <w:tcW w:w="8363" w:type="dxa"/>
            <w:tcBorders>
              <w:top w:val="single" w:sz="4" w:space="0" w:color="auto"/>
              <w:left w:val="single" w:sz="4" w:space="0" w:color="auto"/>
              <w:bottom w:val="single" w:sz="4" w:space="0" w:color="auto"/>
              <w:right w:val="single" w:sz="4" w:space="0" w:color="auto"/>
            </w:tcBorders>
          </w:tcPr>
          <w:p w:rsidR="00867FFD" w:rsidRPr="00536641" w:rsidRDefault="00867FFD" w:rsidP="006973DF">
            <w:pPr>
              <w:jc w:val="both"/>
              <w:rPr>
                <w:rFonts w:cs="Arial"/>
                <w:szCs w:val="22"/>
                <w:lang w:val="fr-CH"/>
              </w:rPr>
            </w:pPr>
            <w:r w:rsidRPr="00536641">
              <w:rPr>
                <w:rFonts w:cs="Arial"/>
                <w:szCs w:val="22"/>
                <w:lang w:val="fr-CH"/>
              </w:rPr>
              <w:t>Réponse à l’évaluation conjointe de la stratégie nationale de santé (s’il y a lieu)</w:t>
            </w:r>
          </w:p>
        </w:tc>
        <w:tc>
          <w:tcPr>
            <w:tcW w:w="567" w:type="dxa"/>
            <w:tcBorders>
              <w:top w:val="single" w:sz="4" w:space="0" w:color="auto"/>
              <w:left w:val="single" w:sz="4" w:space="0" w:color="auto"/>
              <w:bottom w:val="single" w:sz="4" w:space="0" w:color="auto"/>
              <w:right w:val="single" w:sz="4" w:space="0" w:color="auto"/>
            </w:tcBorders>
            <w:vAlign w:val="center"/>
          </w:tcPr>
          <w:p w:rsidR="00867FFD" w:rsidRPr="00536641" w:rsidRDefault="00867FFD" w:rsidP="006973DF">
            <w:pPr>
              <w:jc w:val="both"/>
              <w:rPr>
                <w:rFonts w:cs="Arial"/>
                <w:szCs w:val="22"/>
                <w:lang w:val="fr-CH"/>
              </w:rPr>
            </w:pPr>
          </w:p>
        </w:tc>
      </w:tr>
      <w:tr w:rsidR="00867FFD" w:rsidRPr="00BE0DA3" w:rsidTr="005D447F">
        <w:trPr>
          <w:trHeight w:val="119"/>
        </w:trPr>
        <w:tc>
          <w:tcPr>
            <w:tcW w:w="959" w:type="dxa"/>
            <w:tcBorders>
              <w:top w:val="single" w:sz="4" w:space="0" w:color="auto"/>
              <w:left w:val="single" w:sz="4" w:space="0" w:color="auto"/>
              <w:bottom w:val="single" w:sz="4" w:space="0" w:color="auto"/>
              <w:right w:val="single" w:sz="4" w:space="0" w:color="auto"/>
            </w:tcBorders>
          </w:tcPr>
          <w:p w:rsidR="00867FFD" w:rsidRPr="00867FFD" w:rsidRDefault="00867FFD" w:rsidP="00867FFD">
            <w:pPr>
              <w:widowControl w:val="0"/>
              <w:spacing w:after="200" w:line="276" w:lineRule="auto"/>
              <w:rPr>
                <w:rFonts w:eastAsia="Calibri"/>
                <w:szCs w:val="22"/>
              </w:rPr>
            </w:pPr>
            <w:r w:rsidRPr="00867FFD">
              <w:rPr>
                <w:rFonts w:eastAsia="Calibri"/>
                <w:szCs w:val="22"/>
              </w:rPr>
              <w:t>16</w:t>
            </w:r>
            <w:r w:rsidR="006973DF">
              <w:rPr>
                <w:rFonts w:eastAsia="Calibri"/>
                <w:szCs w:val="22"/>
              </w:rPr>
              <w:t>.</w:t>
            </w:r>
          </w:p>
        </w:tc>
        <w:tc>
          <w:tcPr>
            <w:tcW w:w="8363" w:type="dxa"/>
            <w:tcBorders>
              <w:top w:val="single" w:sz="4" w:space="0" w:color="auto"/>
              <w:left w:val="single" w:sz="4" w:space="0" w:color="auto"/>
              <w:bottom w:val="single" w:sz="4" w:space="0" w:color="auto"/>
              <w:right w:val="single" w:sz="4" w:space="0" w:color="auto"/>
            </w:tcBorders>
            <w:vAlign w:val="center"/>
          </w:tcPr>
          <w:p w:rsidR="00867FFD" w:rsidRPr="00536641" w:rsidRDefault="00867FFD" w:rsidP="006973DF">
            <w:pPr>
              <w:jc w:val="both"/>
              <w:rPr>
                <w:rFonts w:cs="Arial"/>
                <w:szCs w:val="22"/>
                <w:lang w:val="fr-CH"/>
              </w:rPr>
            </w:pPr>
            <w:r w:rsidRPr="00536641">
              <w:rPr>
                <w:rFonts w:cs="Arial"/>
                <w:szCs w:val="22"/>
                <w:lang w:val="fr-CH"/>
              </w:rPr>
              <w:t>Si des fonds sont transférés directement à une OSC ou un réseau d’OSC, veuillez fournir les trois plus récents états financiers publiés de l’OSC principale, vérifiés par un commissaire aux comptes externe indépendant et qualifié.</w:t>
            </w:r>
          </w:p>
        </w:tc>
        <w:tc>
          <w:tcPr>
            <w:tcW w:w="567" w:type="dxa"/>
            <w:tcBorders>
              <w:top w:val="single" w:sz="4" w:space="0" w:color="auto"/>
              <w:left w:val="single" w:sz="4" w:space="0" w:color="auto"/>
              <w:bottom w:val="single" w:sz="4" w:space="0" w:color="auto"/>
              <w:right w:val="single" w:sz="4" w:space="0" w:color="auto"/>
            </w:tcBorders>
            <w:vAlign w:val="center"/>
          </w:tcPr>
          <w:p w:rsidR="00867FFD" w:rsidRPr="00867FFD" w:rsidRDefault="00867FFD" w:rsidP="00867FFD">
            <w:pPr>
              <w:widowControl w:val="0"/>
              <w:spacing w:after="200" w:line="276" w:lineRule="auto"/>
              <w:rPr>
                <w:rFonts w:eastAsia="Calibri"/>
                <w:szCs w:val="22"/>
                <w:lang w:val="fr-CH"/>
              </w:rPr>
            </w:pPr>
          </w:p>
        </w:tc>
      </w:tr>
    </w:tbl>
    <w:p w:rsidR="00867FFD" w:rsidRPr="00536641" w:rsidRDefault="00867FFD" w:rsidP="00867FFD">
      <w:pPr>
        <w:widowControl w:val="0"/>
        <w:spacing w:after="200" w:line="276" w:lineRule="auto"/>
        <w:rPr>
          <w:rFonts w:eastAsia="Calibri"/>
          <w:szCs w:val="22"/>
          <w:lang w:val="fr-CH"/>
        </w:rPr>
      </w:pPr>
    </w:p>
    <w:p w:rsidR="00867FFD" w:rsidRPr="00536641" w:rsidRDefault="00867FFD" w:rsidP="00867FFD">
      <w:pPr>
        <w:widowControl w:val="0"/>
        <w:spacing w:after="200" w:line="276" w:lineRule="auto"/>
        <w:rPr>
          <w:rFonts w:eastAsia="Calibri"/>
          <w:szCs w:val="22"/>
          <w:lang w:val="fr-CH"/>
        </w:rPr>
      </w:pPr>
      <w:r w:rsidRPr="00536641">
        <w:rPr>
          <w:rFonts w:eastAsia="Calibri"/>
          <w:szCs w:val="22"/>
          <w:lang w:val="fr-CH"/>
        </w:rPr>
        <w:br w:type="page"/>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7"/>
        <w:gridCol w:w="6887"/>
      </w:tblGrid>
      <w:tr w:rsidR="00867FFD" w:rsidRPr="006973DF" w:rsidTr="005D447F">
        <w:tc>
          <w:tcPr>
            <w:tcW w:w="5000" w:type="pct"/>
            <w:gridSpan w:val="2"/>
            <w:shd w:val="clear" w:color="auto" w:fill="006460"/>
            <w:vAlign w:val="center"/>
          </w:tcPr>
          <w:p w:rsidR="00867FFD" w:rsidRPr="006973DF" w:rsidRDefault="00867FFD" w:rsidP="006973DF">
            <w:pPr>
              <w:pStyle w:val="Heading2"/>
              <w:rPr>
                <w:rFonts w:eastAsia="Calibri"/>
              </w:rPr>
            </w:pPr>
            <w:bookmarkStart w:id="7" w:name="_Toc380512141"/>
            <w:r w:rsidRPr="006973DF">
              <w:rPr>
                <w:rFonts w:eastAsia="Calibri"/>
              </w:rPr>
              <w:lastRenderedPageBreak/>
              <w:t>1. Informations</w:t>
            </w:r>
            <w:r w:rsidR="00BE0DA3">
              <w:rPr>
                <w:rFonts w:eastAsia="Calibri"/>
              </w:rPr>
              <w:t xml:space="preserve"> </w:t>
            </w:r>
            <w:r w:rsidRPr="006973DF">
              <w:rPr>
                <w:rFonts w:eastAsia="Calibri"/>
              </w:rPr>
              <w:t>sur le candidat</w:t>
            </w:r>
            <w:bookmarkEnd w:id="7"/>
          </w:p>
        </w:tc>
      </w:tr>
      <w:tr w:rsidR="00867FFD" w:rsidRPr="00EC19E7" w:rsidTr="005D447F">
        <w:tc>
          <w:tcPr>
            <w:tcW w:w="1671" w:type="pct"/>
            <w:shd w:val="clear" w:color="auto" w:fill="006460"/>
            <w:vAlign w:val="center"/>
          </w:tcPr>
          <w:p w:rsidR="00867FFD" w:rsidRPr="006973DF" w:rsidRDefault="00867FFD" w:rsidP="006973DF">
            <w:pPr>
              <w:pStyle w:val="NORMALBULLET"/>
              <w:rPr>
                <w:color w:val="FFFFFF" w:themeColor="background1"/>
              </w:rPr>
            </w:pPr>
            <w:r w:rsidRPr="006973DF">
              <w:rPr>
                <w:color w:val="FFFFFF" w:themeColor="background1"/>
              </w:rPr>
              <w:t>Candidat :</w:t>
            </w:r>
          </w:p>
        </w:tc>
        <w:tc>
          <w:tcPr>
            <w:tcW w:w="3329" w:type="pct"/>
            <w:shd w:val="clear" w:color="auto" w:fill="FFFFFF"/>
          </w:tcPr>
          <w:p w:rsidR="00867FFD" w:rsidRPr="003C02D0" w:rsidRDefault="003C02D0" w:rsidP="006973DF">
            <w:pPr>
              <w:pStyle w:val="NORMALBULLET"/>
              <w:rPr>
                <w:lang w:val="pt-PT"/>
              </w:rPr>
            </w:pPr>
            <w:r w:rsidRPr="003C02D0">
              <w:rPr>
                <w:lang w:val="pt-PT"/>
              </w:rPr>
              <w:t xml:space="preserve">MINISTÉRE </w:t>
            </w:r>
            <w:r w:rsidR="00152EB5">
              <w:rPr>
                <w:lang w:val="pt-PT"/>
              </w:rPr>
              <w:t>DE LA SANTÉ</w:t>
            </w:r>
          </w:p>
        </w:tc>
      </w:tr>
      <w:tr w:rsidR="00867FFD" w:rsidRPr="006973DF" w:rsidTr="005D447F">
        <w:tc>
          <w:tcPr>
            <w:tcW w:w="1671" w:type="pct"/>
            <w:shd w:val="clear" w:color="auto" w:fill="006460"/>
            <w:vAlign w:val="center"/>
          </w:tcPr>
          <w:p w:rsidR="00867FFD" w:rsidRPr="006973DF" w:rsidRDefault="00867FFD" w:rsidP="006973DF">
            <w:pPr>
              <w:pStyle w:val="NORMALBULLET"/>
              <w:rPr>
                <w:color w:val="FFFFFF" w:themeColor="background1"/>
              </w:rPr>
            </w:pPr>
            <w:r w:rsidRPr="006973DF">
              <w:rPr>
                <w:color w:val="FFFFFF" w:themeColor="background1"/>
              </w:rPr>
              <w:t>Pays :</w:t>
            </w:r>
          </w:p>
        </w:tc>
        <w:tc>
          <w:tcPr>
            <w:tcW w:w="3329" w:type="pct"/>
            <w:shd w:val="clear" w:color="auto" w:fill="FFFFFF"/>
          </w:tcPr>
          <w:p w:rsidR="00867FFD" w:rsidRPr="006973DF" w:rsidRDefault="00080BCE" w:rsidP="006973DF">
            <w:pPr>
              <w:pStyle w:val="NORMALBULLET"/>
            </w:pPr>
            <w:r>
              <w:t>SÃO TOMÉ ET PRÍNCIPE</w:t>
            </w:r>
          </w:p>
        </w:tc>
      </w:tr>
      <w:tr w:rsidR="00867FFD" w:rsidRPr="00BE0DA3" w:rsidTr="005D447F">
        <w:tc>
          <w:tcPr>
            <w:tcW w:w="1671" w:type="pct"/>
            <w:shd w:val="clear" w:color="auto" w:fill="006460"/>
            <w:vAlign w:val="center"/>
          </w:tcPr>
          <w:p w:rsidR="00867FFD" w:rsidRPr="006973DF" w:rsidRDefault="00867FFD" w:rsidP="006973DF">
            <w:pPr>
              <w:pStyle w:val="NORMALBULLET"/>
              <w:rPr>
                <w:color w:val="FFFFFF" w:themeColor="background1"/>
              </w:rPr>
            </w:pPr>
            <w:r w:rsidRPr="006973DF">
              <w:rPr>
                <w:color w:val="FFFFFF" w:themeColor="background1"/>
              </w:rPr>
              <w:t>Titre de la proposition :</w:t>
            </w:r>
          </w:p>
        </w:tc>
        <w:tc>
          <w:tcPr>
            <w:tcW w:w="3329" w:type="pct"/>
            <w:shd w:val="clear" w:color="auto" w:fill="FFFFFF"/>
          </w:tcPr>
          <w:p w:rsidR="00867FFD" w:rsidRPr="00952A14" w:rsidRDefault="003C02D0" w:rsidP="003C02D0">
            <w:pPr>
              <w:pStyle w:val="NORMALBULLET"/>
              <w:rPr>
                <w:sz w:val="32"/>
                <w:szCs w:val="32"/>
                <w:lang w:val="fr-FR"/>
              </w:rPr>
            </w:pPr>
            <w:r w:rsidRPr="00952A14">
              <w:rPr>
                <w:b/>
                <w:color w:val="173E49"/>
                <w:sz w:val="32"/>
                <w:szCs w:val="32"/>
                <w:lang w:val="fr-FR"/>
              </w:rPr>
              <w:t xml:space="preserve">Demande au </w:t>
            </w:r>
            <w:r w:rsidRPr="003C02D0">
              <w:rPr>
                <w:b/>
                <w:color w:val="173E49"/>
                <w:sz w:val="32"/>
                <w:szCs w:val="32"/>
                <w:lang w:val="fr-FR"/>
              </w:rPr>
              <w:t>Soutien au renforcement du système de santé (RSS)</w:t>
            </w:r>
          </w:p>
        </w:tc>
      </w:tr>
      <w:tr w:rsidR="00867FFD" w:rsidRPr="006973DF" w:rsidTr="005D447F">
        <w:tc>
          <w:tcPr>
            <w:tcW w:w="1671" w:type="pct"/>
            <w:shd w:val="clear" w:color="auto" w:fill="006460"/>
            <w:vAlign w:val="center"/>
          </w:tcPr>
          <w:p w:rsidR="00867FFD" w:rsidRPr="006973DF" w:rsidRDefault="00867FFD" w:rsidP="006973DF">
            <w:pPr>
              <w:pStyle w:val="NORMALBULLET"/>
              <w:rPr>
                <w:color w:val="FFFFFF" w:themeColor="background1"/>
              </w:rPr>
            </w:pPr>
            <w:r w:rsidRPr="006973DF">
              <w:rPr>
                <w:color w:val="FFFFFF" w:themeColor="background1"/>
              </w:rPr>
              <w:t>Date de début proposée :</w:t>
            </w:r>
          </w:p>
        </w:tc>
        <w:tc>
          <w:tcPr>
            <w:tcW w:w="3329" w:type="pct"/>
            <w:shd w:val="clear" w:color="auto" w:fill="FFFFFF"/>
          </w:tcPr>
          <w:p w:rsidR="00867FFD" w:rsidRPr="006973DF" w:rsidRDefault="00DC5406" w:rsidP="00DC5406">
            <w:pPr>
              <w:pStyle w:val="NORMALBULLET"/>
              <w:jc w:val="center"/>
              <w:rPr>
                <w:i/>
                <w:color w:val="808080" w:themeColor="background1" w:themeShade="80"/>
              </w:rPr>
            </w:pPr>
            <w:proofErr w:type="spellStart"/>
            <w:r>
              <w:rPr>
                <w:i/>
                <w:color w:val="808080" w:themeColor="background1" w:themeShade="80"/>
              </w:rPr>
              <w:t>Janvier</w:t>
            </w:r>
            <w:proofErr w:type="spellEnd"/>
            <w:r w:rsidR="00867FFD" w:rsidRPr="006973DF">
              <w:rPr>
                <w:i/>
                <w:color w:val="808080" w:themeColor="background1" w:themeShade="80"/>
              </w:rPr>
              <w:t>/</w:t>
            </w:r>
            <w:r>
              <w:rPr>
                <w:i/>
                <w:color w:val="808080" w:themeColor="background1" w:themeShade="80"/>
              </w:rPr>
              <w:t>2015</w:t>
            </w:r>
          </w:p>
        </w:tc>
      </w:tr>
      <w:tr w:rsidR="00867FFD" w:rsidRPr="006973DF" w:rsidTr="005D447F">
        <w:tc>
          <w:tcPr>
            <w:tcW w:w="1671" w:type="pct"/>
            <w:shd w:val="clear" w:color="auto" w:fill="006460"/>
            <w:vAlign w:val="center"/>
          </w:tcPr>
          <w:p w:rsidR="00867FFD" w:rsidRPr="006973DF" w:rsidRDefault="00867FFD" w:rsidP="006973DF">
            <w:pPr>
              <w:pStyle w:val="NORMALBULLET"/>
              <w:rPr>
                <w:color w:val="FFFFFF" w:themeColor="background1"/>
              </w:rPr>
            </w:pPr>
            <w:r w:rsidRPr="006973DF">
              <w:rPr>
                <w:color w:val="FFFFFF" w:themeColor="background1"/>
              </w:rPr>
              <w:t>Durée du soutien</w:t>
            </w:r>
            <w:r w:rsidR="00BE0DA3">
              <w:rPr>
                <w:color w:val="FFFFFF" w:themeColor="background1"/>
              </w:rPr>
              <w:t xml:space="preserve"> </w:t>
            </w:r>
            <w:r w:rsidRPr="006973DF">
              <w:rPr>
                <w:color w:val="FFFFFF" w:themeColor="background1"/>
              </w:rPr>
              <w:t>demandé :</w:t>
            </w:r>
          </w:p>
        </w:tc>
        <w:tc>
          <w:tcPr>
            <w:tcW w:w="3329" w:type="pct"/>
            <w:shd w:val="clear" w:color="auto" w:fill="FFFFFF"/>
          </w:tcPr>
          <w:p w:rsidR="00867FFD" w:rsidRPr="006973DF" w:rsidRDefault="00552B7B" w:rsidP="003C02D0">
            <w:pPr>
              <w:pStyle w:val="NORMALBULLET"/>
              <w:jc w:val="center"/>
              <w:rPr>
                <w:i/>
                <w:color w:val="808080" w:themeColor="background1" w:themeShade="80"/>
              </w:rPr>
            </w:pPr>
            <w:r>
              <w:rPr>
                <w:i/>
                <w:color w:val="808080" w:themeColor="background1" w:themeShade="80"/>
              </w:rPr>
              <w:t xml:space="preserve">5 </w:t>
            </w:r>
            <w:proofErr w:type="spellStart"/>
            <w:r>
              <w:rPr>
                <w:i/>
                <w:color w:val="808080" w:themeColor="background1" w:themeShade="80"/>
              </w:rPr>
              <w:t>années</w:t>
            </w:r>
            <w:proofErr w:type="spellEnd"/>
          </w:p>
        </w:tc>
      </w:tr>
      <w:tr w:rsidR="00867FFD" w:rsidRPr="006973DF" w:rsidTr="005D447F">
        <w:trPr>
          <w:trHeight w:val="513"/>
        </w:trPr>
        <w:tc>
          <w:tcPr>
            <w:tcW w:w="1671" w:type="pct"/>
            <w:shd w:val="clear" w:color="auto" w:fill="006460"/>
            <w:vAlign w:val="center"/>
          </w:tcPr>
          <w:p w:rsidR="00867FFD" w:rsidRPr="00536641" w:rsidRDefault="00867FFD" w:rsidP="006973DF">
            <w:pPr>
              <w:pStyle w:val="NORMALBULLET"/>
              <w:rPr>
                <w:color w:val="FFFFFF" w:themeColor="background1"/>
                <w:lang w:val="fr-CH"/>
              </w:rPr>
            </w:pPr>
            <w:r w:rsidRPr="00536641">
              <w:rPr>
                <w:color w:val="FFFFFF" w:themeColor="background1"/>
                <w:lang w:val="fr-CH"/>
              </w:rPr>
              <w:t>Financement total demandé à GAVI :</w:t>
            </w:r>
          </w:p>
        </w:tc>
        <w:tc>
          <w:tcPr>
            <w:tcW w:w="3329" w:type="pct"/>
            <w:shd w:val="clear" w:color="auto" w:fill="auto"/>
          </w:tcPr>
          <w:p w:rsidR="00867FFD" w:rsidRPr="006973DF" w:rsidRDefault="00054961" w:rsidP="001D1755">
            <w:pPr>
              <w:pStyle w:val="NORMALBULLET"/>
              <w:jc w:val="center"/>
              <w:rPr>
                <w:color w:val="808080" w:themeColor="background1" w:themeShade="80"/>
              </w:rPr>
            </w:pPr>
            <w:r>
              <w:rPr>
                <w:color w:val="808080" w:themeColor="background1" w:themeShade="80"/>
              </w:rPr>
              <w:t>US$</w:t>
            </w:r>
            <w:r w:rsidR="00D33887">
              <w:rPr>
                <w:color w:val="808080" w:themeColor="background1" w:themeShade="80"/>
              </w:rPr>
              <w:t xml:space="preserve"> 3.</w:t>
            </w:r>
            <w:r w:rsidR="00035DBD">
              <w:rPr>
                <w:color w:val="808080" w:themeColor="background1" w:themeShade="80"/>
              </w:rPr>
              <w:t>0</w:t>
            </w:r>
            <w:r w:rsidR="00D33887">
              <w:rPr>
                <w:color w:val="808080" w:themeColor="background1" w:themeShade="80"/>
              </w:rPr>
              <w:t>40.000</w:t>
            </w:r>
          </w:p>
        </w:tc>
      </w:tr>
      <w:tr w:rsidR="00867FFD" w:rsidRPr="006973DF" w:rsidTr="005D447F">
        <w:trPr>
          <w:trHeight w:val="513"/>
        </w:trPr>
        <w:tc>
          <w:tcPr>
            <w:tcW w:w="5000" w:type="pct"/>
            <w:gridSpan w:val="2"/>
            <w:shd w:val="clear" w:color="auto" w:fill="006460"/>
            <w:vAlign w:val="center"/>
          </w:tcPr>
          <w:p w:rsidR="00867FFD" w:rsidRPr="006973DF" w:rsidRDefault="00867FFD" w:rsidP="006973DF">
            <w:pPr>
              <w:pStyle w:val="NORMALBULLET"/>
              <w:rPr>
                <w:color w:val="FFFFFF" w:themeColor="background1"/>
              </w:rPr>
            </w:pPr>
            <w:r w:rsidRPr="006973DF">
              <w:rPr>
                <w:color w:val="FFFFFF" w:themeColor="background1"/>
              </w:rPr>
              <w:t xml:space="preserve">Coordonnées de contact </w:t>
            </w:r>
          </w:p>
        </w:tc>
      </w:tr>
      <w:tr w:rsidR="00867FFD" w:rsidRPr="00EC19E7" w:rsidTr="005D447F">
        <w:trPr>
          <w:trHeight w:val="513"/>
        </w:trPr>
        <w:tc>
          <w:tcPr>
            <w:tcW w:w="1671" w:type="pct"/>
            <w:shd w:val="clear" w:color="auto" w:fill="006460"/>
            <w:vAlign w:val="center"/>
          </w:tcPr>
          <w:p w:rsidR="00867FFD" w:rsidRPr="006973DF" w:rsidRDefault="00867FFD" w:rsidP="006973DF">
            <w:pPr>
              <w:pStyle w:val="NORMALBULLET"/>
              <w:rPr>
                <w:color w:val="FFFFFF" w:themeColor="background1"/>
              </w:rPr>
            </w:pPr>
            <w:r w:rsidRPr="006973DF">
              <w:rPr>
                <w:color w:val="FFFFFF" w:themeColor="background1"/>
              </w:rPr>
              <w:t>Nom</w:t>
            </w:r>
          </w:p>
        </w:tc>
        <w:tc>
          <w:tcPr>
            <w:tcW w:w="3329" w:type="pct"/>
            <w:shd w:val="clear" w:color="auto" w:fill="auto"/>
          </w:tcPr>
          <w:p w:rsidR="00867FFD" w:rsidRPr="003C02D0" w:rsidRDefault="003C02D0" w:rsidP="006973DF">
            <w:pPr>
              <w:pStyle w:val="NORMALBULLET"/>
              <w:rPr>
                <w:lang w:val="pt-PT"/>
              </w:rPr>
            </w:pPr>
            <w:r w:rsidRPr="003C02D0">
              <w:rPr>
                <w:lang w:val="pt-PT"/>
              </w:rPr>
              <w:t>MINISTÉRE DE L</w:t>
            </w:r>
            <w:r w:rsidR="00DC5406">
              <w:rPr>
                <w:lang w:val="pt-PT"/>
              </w:rPr>
              <w:t>A SANTÉ</w:t>
            </w:r>
          </w:p>
        </w:tc>
      </w:tr>
      <w:tr w:rsidR="00867FFD" w:rsidRPr="00BE0DA3" w:rsidTr="005D447F">
        <w:trPr>
          <w:trHeight w:val="513"/>
        </w:trPr>
        <w:tc>
          <w:tcPr>
            <w:tcW w:w="1671" w:type="pct"/>
            <w:shd w:val="clear" w:color="auto" w:fill="006460"/>
            <w:vAlign w:val="center"/>
          </w:tcPr>
          <w:p w:rsidR="00867FFD" w:rsidRPr="006973DF" w:rsidRDefault="00867FFD" w:rsidP="006973DF">
            <w:pPr>
              <w:pStyle w:val="NORMALBULLET"/>
              <w:rPr>
                <w:color w:val="FFFFFF" w:themeColor="background1"/>
              </w:rPr>
            </w:pPr>
            <w:r w:rsidRPr="006973DF">
              <w:rPr>
                <w:color w:val="FFFFFF" w:themeColor="background1"/>
              </w:rPr>
              <w:t>Organisation et titre</w:t>
            </w:r>
          </w:p>
        </w:tc>
        <w:tc>
          <w:tcPr>
            <w:tcW w:w="3329" w:type="pct"/>
            <w:shd w:val="clear" w:color="auto" w:fill="auto"/>
          </w:tcPr>
          <w:p w:rsidR="00867FFD" w:rsidRPr="003C02D0" w:rsidRDefault="003C02D0" w:rsidP="006973DF">
            <w:pPr>
              <w:pStyle w:val="NORMALBULLET"/>
              <w:rPr>
                <w:lang w:val="pt-PT"/>
              </w:rPr>
            </w:pPr>
            <w:r w:rsidRPr="003C02D0">
              <w:rPr>
                <w:lang w:val="pt-PT"/>
              </w:rPr>
              <w:t>DIRECTIO</w:t>
            </w:r>
            <w:r w:rsidR="00EA6947">
              <w:rPr>
                <w:lang w:val="pt-PT"/>
              </w:rPr>
              <w:t>N</w:t>
            </w:r>
            <w:r w:rsidR="00080BCE">
              <w:rPr>
                <w:lang w:val="pt-PT"/>
              </w:rPr>
              <w:t xml:space="preserve"> ADMINISTRATIF E FINANCIÉRE</w:t>
            </w:r>
            <w:r w:rsidRPr="003C02D0">
              <w:rPr>
                <w:lang w:val="pt-PT"/>
              </w:rPr>
              <w:t xml:space="preserve"> (DAF)</w:t>
            </w:r>
          </w:p>
        </w:tc>
      </w:tr>
      <w:tr w:rsidR="00867FFD" w:rsidRPr="00BE0DA3" w:rsidTr="005D447F">
        <w:trPr>
          <w:trHeight w:val="513"/>
        </w:trPr>
        <w:tc>
          <w:tcPr>
            <w:tcW w:w="1671" w:type="pct"/>
            <w:shd w:val="clear" w:color="auto" w:fill="006460"/>
            <w:vAlign w:val="center"/>
          </w:tcPr>
          <w:p w:rsidR="00867FFD" w:rsidRPr="006973DF" w:rsidRDefault="00867FFD" w:rsidP="006973DF">
            <w:pPr>
              <w:pStyle w:val="NORMALBULLET"/>
              <w:rPr>
                <w:color w:val="FFFFFF" w:themeColor="background1"/>
              </w:rPr>
            </w:pPr>
            <w:r w:rsidRPr="006973DF">
              <w:rPr>
                <w:color w:val="FFFFFF" w:themeColor="background1"/>
              </w:rPr>
              <w:t>Adresse</w:t>
            </w:r>
            <w:r w:rsidR="00BE0DA3">
              <w:rPr>
                <w:color w:val="FFFFFF" w:themeColor="background1"/>
              </w:rPr>
              <w:t xml:space="preserve"> </w:t>
            </w:r>
            <w:r w:rsidRPr="006973DF">
              <w:rPr>
                <w:color w:val="FFFFFF" w:themeColor="background1"/>
              </w:rPr>
              <w:t>postale</w:t>
            </w:r>
          </w:p>
        </w:tc>
        <w:tc>
          <w:tcPr>
            <w:tcW w:w="3329" w:type="pct"/>
            <w:shd w:val="clear" w:color="auto" w:fill="auto"/>
          </w:tcPr>
          <w:p w:rsidR="00867FFD" w:rsidRPr="00552B7B" w:rsidRDefault="00552B7B" w:rsidP="006973DF">
            <w:pPr>
              <w:pStyle w:val="NORMALBULLET"/>
              <w:rPr>
                <w:lang w:val="pt-PT"/>
              </w:rPr>
            </w:pPr>
            <w:r w:rsidRPr="00552B7B">
              <w:rPr>
                <w:lang w:val="pt-PT"/>
              </w:rPr>
              <w:t xml:space="preserve">B.P. </w:t>
            </w:r>
            <w:r w:rsidR="003C02D0" w:rsidRPr="00552B7B">
              <w:rPr>
                <w:lang w:val="pt-PT"/>
              </w:rPr>
              <w:t>23</w:t>
            </w:r>
            <w:r>
              <w:rPr>
                <w:lang w:val="pt-PT"/>
              </w:rPr>
              <w:t>– SÃO TOMÉ, SÃO TOMÉ ET PRINCIPE</w:t>
            </w:r>
          </w:p>
        </w:tc>
      </w:tr>
      <w:tr w:rsidR="00867FFD" w:rsidRPr="00552B7B" w:rsidTr="005D447F">
        <w:trPr>
          <w:trHeight w:val="513"/>
        </w:trPr>
        <w:tc>
          <w:tcPr>
            <w:tcW w:w="1671" w:type="pct"/>
            <w:shd w:val="clear" w:color="auto" w:fill="006460"/>
            <w:vAlign w:val="center"/>
          </w:tcPr>
          <w:p w:rsidR="00867FFD" w:rsidRPr="00552B7B" w:rsidRDefault="00867FFD" w:rsidP="006973DF">
            <w:pPr>
              <w:pStyle w:val="NORMALBULLET"/>
              <w:rPr>
                <w:color w:val="FFFFFF" w:themeColor="background1"/>
                <w:lang w:val="pt-PT"/>
              </w:rPr>
            </w:pPr>
            <w:r w:rsidRPr="00552B7B">
              <w:rPr>
                <w:color w:val="FFFFFF" w:themeColor="background1"/>
                <w:lang w:val="pt-PT"/>
              </w:rPr>
              <w:t>Téléphone</w:t>
            </w:r>
          </w:p>
        </w:tc>
        <w:tc>
          <w:tcPr>
            <w:tcW w:w="3329" w:type="pct"/>
            <w:shd w:val="clear" w:color="auto" w:fill="auto"/>
          </w:tcPr>
          <w:p w:rsidR="00867FFD" w:rsidRPr="00552B7B" w:rsidRDefault="003C02D0" w:rsidP="006973DF">
            <w:pPr>
              <w:pStyle w:val="NORMALBULLET"/>
              <w:rPr>
                <w:lang w:val="pt-PT"/>
              </w:rPr>
            </w:pPr>
            <w:r w:rsidRPr="00552B7B">
              <w:rPr>
                <w:lang w:val="pt-PT"/>
              </w:rPr>
              <w:t>+ 239 2241200</w:t>
            </w:r>
          </w:p>
        </w:tc>
      </w:tr>
      <w:tr w:rsidR="00867FFD" w:rsidRPr="00552B7B" w:rsidTr="005D447F">
        <w:trPr>
          <w:trHeight w:val="513"/>
        </w:trPr>
        <w:tc>
          <w:tcPr>
            <w:tcW w:w="1671" w:type="pct"/>
            <w:shd w:val="clear" w:color="auto" w:fill="006460"/>
            <w:vAlign w:val="center"/>
          </w:tcPr>
          <w:p w:rsidR="00867FFD" w:rsidRPr="00552B7B" w:rsidRDefault="00867FFD" w:rsidP="006973DF">
            <w:pPr>
              <w:pStyle w:val="NORMALBULLET"/>
              <w:rPr>
                <w:color w:val="FFFFFF" w:themeColor="background1"/>
                <w:lang w:val="pt-PT"/>
              </w:rPr>
            </w:pPr>
            <w:r w:rsidRPr="00552B7B">
              <w:rPr>
                <w:color w:val="FFFFFF" w:themeColor="background1"/>
                <w:lang w:val="pt-PT"/>
              </w:rPr>
              <w:t>Fax</w:t>
            </w:r>
          </w:p>
        </w:tc>
        <w:tc>
          <w:tcPr>
            <w:tcW w:w="3329" w:type="pct"/>
            <w:shd w:val="clear" w:color="auto" w:fill="auto"/>
          </w:tcPr>
          <w:p w:rsidR="00867FFD" w:rsidRPr="00552B7B" w:rsidRDefault="003C02D0" w:rsidP="006973DF">
            <w:pPr>
              <w:pStyle w:val="NORMALBULLET"/>
              <w:rPr>
                <w:lang w:val="pt-PT"/>
              </w:rPr>
            </w:pPr>
            <w:r w:rsidRPr="00552B7B">
              <w:rPr>
                <w:lang w:val="pt-PT"/>
              </w:rPr>
              <w:t>+ 239 2221306</w:t>
            </w:r>
          </w:p>
        </w:tc>
      </w:tr>
      <w:tr w:rsidR="00867FFD" w:rsidRPr="00552B7B" w:rsidTr="005D447F">
        <w:trPr>
          <w:trHeight w:val="513"/>
        </w:trPr>
        <w:tc>
          <w:tcPr>
            <w:tcW w:w="1671" w:type="pct"/>
            <w:shd w:val="clear" w:color="auto" w:fill="006460"/>
            <w:vAlign w:val="center"/>
          </w:tcPr>
          <w:p w:rsidR="00867FFD" w:rsidRPr="00552B7B" w:rsidRDefault="00867FFD" w:rsidP="006973DF">
            <w:pPr>
              <w:pStyle w:val="NORMALBULLET"/>
              <w:rPr>
                <w:color w:val="FFFFFF" w:themeColor="background1"/>
                <w:lang w:val="pt-PT"/>
              </w:rPr>
            </w:pPr>
            <w:r w:rsidRPr="00552B7B">
              <w:rPr>
                <w:color w:val="FFFFFF" w:themeColor="background1"/>
                <w:lang w:val="pt-PT"/>
              </w:rPr>
              <w:t>Adresseélectronique</w:t>
            </w:r>
          </w:p>
        </w:tc>
        <w:tc>
          <w:tcPr>
            <w:tcW w:w="3329" w:type="pct"/>
            <w:shd w:val="clear" w:color="auto" w:fill="auto"/>
          </w:tcPr>
          <w:p w:rsidR="00867FFD" w:rsidRPr="008F22A3" w:rsidRDefault="003C02D0" w:rsidP="00142621">
            <w:pPr>
              <w:pStyle w:val="NORMALBULLET"/>
              <w:ind w:left="0" w:firstLine="0"/>
              <w:rPr>
                <w:lang w:val="pt-PT"/>
              </w:rPr>
            </w:pPr>
            <w:r w:rsidRPr="008F22A3">
              <w:rPr>
                <w:lang w:val="pt-PT"/>
              </w:rPr>
              <w:t>saude</w:t>
            </w:r>
            <w:r w:rsidR="00142621" w:rsidRPr="008F22A3">
              <w:rPr>
                <w:lang w:val="pt-PT"/>
              </w:rPr>
              <w:t>stp</w:t>
            </w:r>
            <w:r w:rsidR="00265D66" w:rsidRPr="008F22A3">
              <w:rPr>
                <w:lang w:val="pt-PT"/>
              </w:rPr>
              <w:t>@</w:t>
            </w:r>
            <w:r w:rsidR="00142621" w:rsidRPr="008F22A3">
              <w:rPr>
                <w:lang w:val="pt-PT"/>
              </w:rPr>
              <w:t>hotmail.com</w:t>
            </w:r>
          </w:p>
        </w:tc>
      </w:tr>
    </w:tbl>
    <w:p w:rsidR="00867FFD" w:rsidRPr="00552B7B" w:rsidRDefault="00867FFD" w:rsidP="00867FFD">
      <w:pPr>
        <w:widowControl w:val="0"/>
        <w:spacing w:after="200" w:line="276" w:lineRule="auto"/>
        <w:rPr>
          <w:rFonts w:eastAsia="Calibri"/>
          <w:szCs w:val="22"/>
          <w:lang w:val="pt-PT"/>
        </w:rPr>
      </w:pPr>
      <w:bookmarkStart w:id="8" w:name="_Toc278640074"/>
      <w:bookmarkStart w:id="9" w:name="_Toc283042942"/>
    </w:p>
    <w:tbl>
      <w:tblPr>
        <w:tblW w:w="10348" w:type="dxa"/>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867FFD" w:rsidRPr="00BE0DA3" w:rsidTr="005D447F">
        <w:tc>
          <w:tcPr>
            <w:tcW w:w="10348" w:type="dxa"/>
            <w:tcBorders>
              <w:bottom w:val="single" w:sz="6" w:space="0" w:color="215868"/>
            </w:tcBorders>
            <w:shd w:val="clear" w:color="auto" w:fill="006460"/>
          </w:tcPr>
          <w:p w:rsidR="00867FFD" w:rsidRPr="00952A14" w:rsidRDefault="00867FFD" w:rsidP="006973DF">
            <w:pPr>
              <w:pStyle w:val="Heading2"/>
              <w:rPr>
                <w:rFonts w:eastAsia="Calibri"/>
                <w:lang w:val="fr-FR"/>
              </w:rPr>
            </w:pPr>
            <w:bookmarkStart w:id="10" w:name="_Toc380512142"/>
            <w:r w:rsidRPr="00552B7B">
              <w:rPr>
                <w:rFonts w:eastAsia="Calibri"/>
                <w:lang w:val="pt-PT"/>
              </w:rPr>
              <w:t xml:space="preserve">2. </w:t>
            </w:r>
            <w:bookmarkStart w:id="11" w:name="_Toc349297137"/>
            <w:bookmarkStart w:id="12" w:name="_Toc357197361"/>
            <w:bookmarkStart w:id="13" w:name="_Toc353539125"/>
            <w:bookmarkStart w:id="14" w:name="_Toc358399424"/>
            <w:r w:rsidRPr="00552B7B">
              <w:rPr>
                <w:rFonts w:eastAsia="Calibri"/>
                <w:lang w:val="pt-PT"/>
              </w:rPr>
              <w:t>Procédure de mise au point de la propo</w:t>
            </w:r>
            <w:r w:rsidRPr="00BE0DA3">
              <w:rPr>
                <w:rFonts w:eastAsia="Calibri"/>
                <w:lang w:val="fr-CH"/>
              </w:rPr>
              <w:t>sition</w:t>
            </w:r>
            <w:bookmarkEnd w:id="10"/>
            <w:bookmarkEnd w:id="11"/>
            <w:bookmarkEnd w:id="12"/>
            <w:bookmarkEnd w:id="13"/>
            <w:bookmarkEnd w:id="14"/>
          </w:p>
        </w:tc>
      </w:tr>
      <w:tr w:rsidR="00750C93" w:rsidRPr="00BE0DA3" w:rsidTr="00460D7F">
        <w:trPr>
          <w:trHeight w:val="3671"/>
        </w:trPr>
        <w:tc>
          <w:tcPr>
            <w:tcW w:w="10348" w:type="dxa"/>
            <w:shd w:val="clear" w:color="auto" w:fill="FFFFFF"/>
          </w:tcPr>
          <w:p w:rsidR="00750C93" w:rsidRDefault="00750C93" w:rsidP="00750C93">
            <w:pPr>
              <w:pStyle w:val="ColorfulList-Accent13"/>
              <w:spacing w:line="276" w:lineRule="auto"/>
              <w:ind w:left="360" w:hanging="360"/>
              <w:rPr>
                <w:rFonts w:cs="Arial"/>
                <w:i/>
                <w:color w:val="173E49"/>
                <w:sz w:val="20"/>
                <w:lang w:val="fr-CH"/>
              </w:rPr>
            </w:pPr>
            <w:r>
              <w:rPr>
                <w:rFonts w:cs="Arial"/>
                <w:i/>
                <w:color w:val="173E49"/>
                <w:sz w:val="20"/>
                <w:lang w:val="fr-CH"/>
              </w:rPr>
              <w:t>Dans le cadre de l’élaboration de cette soumission, une équipe technique a été créé par note de services Nº 22/</w:t>
            </w:r>
            <w:r w:rsidRPr="00D8524B">
              <w:rPr>
                <w:rFonts w:cs="Arial"/>
                <w:i/>
                <w:color w:val="173E49"/>
                <w:sz w:val="20"/>
                <w:u w:val="single"/>
                <w:lang w:val="fr-CH"/>
              </w:rPr>
              <w:t>MS</w:t>
            </w:r>
            <w:r>
              <w:rPr>
                <w:rFonts w:cs="Arial"/>
                <w:i/>
                <w:color w:val="173E49"/>
                <w:sz w:val="20"/>
                <w:lang w:val="fr-CH"/>
              </w:rPr>
              <w:t xml:space="preserve">/2014 de 30 de Octobre de 2014, et cette équipe est chargée de : </w:t>
            </w:r>
          </w:p>
          <w:p w:rsidR="00750C93" w:rsidRDefault="00750C93" w:rsidP="00750C93">
            <w:pPr>
              <w:pStyle w:val="ColorfulList-Accent13"/>
              <w:spacing w:line="276" w:lineRule="auto"/>
              <w:ind w:left="360" w:hanging="360"/>
              <w:rPr>
                <w:rFonts w:cs="Arial"/>
                <w:i/>
                <w:color w:val="173E49"/>
                <w:sz w:val="20"/>
                <w:lang w:val="fr-CH"/>
              </w:rPr>
            </w:pPr>
            <w:r>
              <w:rPr>
                <w:rFonts w:cs="Arial"/>
                <w:i/>
                <w:color w:val="173E49"/>
                <w:sz w:val="20"/>
                <w:lang w:val="fr-CH"/>
              </w:rPr>
              <w:t xml:space="preserve">Coordonner les différentes activités inhérentes au processus d’élaboration de la proposition. </w:t>
            </w:r>
          </w:p>
          <w:p w:rsidR="00750C93" w:rsidRDefault="00750C93" w:rsidP="00750C93">
            <w:pPr>
              <w:pStyle w:val="ColorfulList-Accent13"/>
              <w:spacing w:line="276" w:lineRule="auto"/>
              <w:ind w:left="360" w:hanging="360"/>
              <w:rPr>
                <w:rFonts w:cs="Arial"/>
                <w:i/>
                <w:color w:val="173E49"/>
                <w:sz w:val="20"/>
                <w:lang w:val="fr-CH"/>
              </w:rPr>
            </w:pPr>
            <w:r>
              <w:rPr>
                <w:rFonts w:cs="Arial"/>
                <w:i/>
                <w:color w:val="173E49"/>
                <w:sz w:val="20"/>
                <w:lang w:val="fr-CH"/>
              </w:rPr>
              <w:t>Rassembler les documents clés nécessaires,</w:t>
            </w:r>
          </w:p>
          <w:p w:rsidR="00750C93" w:rsidRDefault="00750C93" w:rsidP="00750C93">
            <w:pPr>
              <w:pStyle w:val="ColorfulList-Accent13"/>
              <w:spacing w:line="276" w:lineRule="auto"/>
              <w:ind w:left="360" w:hanging="360"/>
              <w:rPr>
                <w:rFonts w:cs="Arial"/>
                <w:i/>
                <w:color w:val="173E49"/>
                <w:sz w:val="20"/>
                <w:lang w:val="fr-CH"/>
              </w:rPr>
            </w:pPr>
            <w:r>
              <w:rPr>
                <w:rFonts w:cs="Arial"/>
                <w:i/>
                <w:color w:val="173E49"/>
                <w:sz w:val="20"/>
                <w:lang w:val="fr-CH"/>
              </w:rPr>
              <w:t>Identifier les besoins en assistance technique,</w:t>
            </w:r>
          </w:p>
          <w:p w:rsidR="00750C93" w:rsidRDefault="00750C93" w:rsidP="00750C93">
            <w:pPr>
              <w:pStyle w:val="ColorfulList-Accent13"/>
              <w:spacing w:line="276" w:lineRule="auto"/>
              <w:ind w:left="360" w:hanging="360"/>
              <w:rPr>
                <w:rFonts w:cs="Arial"/>
                <w:i/>
                <w:color w:val="173E49"/>
                <w:sz w:val="20"/>
                <w:lang w:val="fr-CH"/>
              </w:rPr>
            </w:pPr>
            <w:r>
              <w:rPr>
                <w:rFonts w:cs="Arial"/>
                <w:i/>
                <w:color w:val="173E49"/>
                <w:sz w:val="20"/>
                <w:lang w:val="fr-CH"/>
              </w:rPr>
              <w:t>Cette équipe assure aussi la coordination du processus depuis la rédaction des documents de la soumission son envoi au secrétariat de GAVI Alliance.</w:t>
            </w:r>
          </w:p>
          <w:p w:rsidR="00750C93" w:rsidRDefault="00750C93" w:rsidP="00750C93">
            <w:pPr>
              <w:pStyle w:val="ColorfulList-Accent13"/>
              <w:spacing w:line="276" w:lineRule="auto"/>
              <w:ind w:left="360" w:hanging="360"/>
              <w:rPr>
                <w:rFonts w:cs="Arial"/>
                <w:i/>
                <w:color w:val="173E49"/>
                <w:sz w:val="20"/>
                <w:lang w:val="fr-CH"/>
              </w:rPr>
            </w:pPr>
            <w:r>
              <w:rPr>
                <w:rFonts w:cs="Arial"/>
                <w:i/>
                <w:color w:val="173E49"/>
                <w:sz w:val="20"/>
                <w:lang w:val="fr-CH"/>
              </w:rPr>
              <w:t>L’équipe répondra depuis la clarification jusqu’à  la notification de la réponse finale de Gavi Alliance.</w:t>
            </w:r>
          </w:p>
          <w:p w:rsidR="00750C93" w:rsidRDefault="00750C93" w:rsidP="00750C93">
            <w:pPr>
              <w:pStyle w:val="ColorfulList-Accent13"/>
              <w:spacing w:line="276" w:lineRule="auto"/>
              <w:ind w:left="360" w:hanging="360"/>
              <w:rPr>
                <w:rFonts w:cs="Arial"/>
                <w:i/>
                <w:color w:val="173E49"/>
                <w:sz w:val="20"/>
                <w:lang w:val="fr-CH"/>
              </w:rPr>
            </w:pPr>
            <w:r>
              <w:rPr>
                <w:rFonts w:cs="Arial"/>
                <w:i/>
                <w:color w:val="173E49"/>
                <w:sz w:val="20"/>
                <w:lang w:val="fr-CH"/>
              </w:rPr>
              <w:t>L’équipe a commencé à travailler dans ses premières sessions par l’analyse de TDR du consultant national.</w:t>
            </w:r>
          </w:p>
          <w:p w:rsidR="00750C93" w:rsidRDefault="00750C93" w:rsidP="00750C93">
            <w:pPr>
              <w:pStyle w:val="ColorfulList-Accent13"/>
              <w:spacing w:line="276" w:lineRule="auto"/>
              <w:ind w:left="360" w:hanging="360"/>
              <w:rPr>
                <w:rFonts w:cs="Arial"/>
                <w:i/>
                <w:color w:val="173E49"/>
                <w:sz w:val="20"/>
                <w:lang w:val="fr-CH"/>
              </w:rPr>
            </w:pPr>
            <w:r>
              <w:rPr>
                <w:rFonts w:cs="Arial"/>
                <w:i/>
                <w:color w:val="173E49"/>
                <w:sz w:val="20"/>
                <w:lang w:val="fr-CH"/>
              </w:rPr>
              <w:t xml:space="preserve">Ensuite l’équipe technique a participé à une conférence régionale à Libreville où avions fait les premières analyses techniques des propositions de renforcements du système de santé dans le cadre de nouveau modèle de financement de Alliance pour la vaccination. </w:t>
            </w:r>
          </w:p>
          <w:p w:rsidR="00750C93" w:rsidRDefault="00750C93" w:rsidP="00750C93">
            <w:pPr>
              <w:pStyle w:val="ColorfulList-Accent13"/>
              <w:spacing w:line="276" w:lineRule="auto"/>
              <w:ind w:left="360" w:hanging="360"/>
              <w:rPr>
                <w:rFonts w:cs="Arial"/>
                <w:i/>
                <w:color w:val="173E49"/>
                <w:sz w:val="20"/>
                <w:lang w:val="fr-CH"/>
              </w:rPr>
            </w:pPr>
            <w:r>
              <w:rPr>
                <w:rFonts w:cs="Arial"/>
                <w:i/>
                <w:color w:val="173E49"/>
                <w:sz w:val="20"/>
                <w:lang w:val="fr-CH"/>
              </w:rPr>
              <w:t xml:space="preserve">Après l’équipe nationale a fait le briefing de la réunion de Libreville et le document a été amélioré </w:t>
            </w:r>
          </w:p>
          <w:p w:rsidR="00750C93" w:rsidRDefault="00750C93" w:rsidP="00750C93">
            <w:pPr>
              <w:pStyle w:val="ColorfulList-Accent13"/>
              <w:spacing w:line="276" w:lineRule="auto"/>
              <w:ind w:left="360" w:hanging="360"/>
              <w:rPr>
                <w:rFonts w:cs="Arial"/>
                <w:i/>
                <w:color w:val="173E49"/>
                <w:sz w:val="20"/>
                <w:lang w:val="fr-CH"/>
              </w:rPr>
            </w:pPr>
            <w:r>
              <w:rPr>
                <w:rFonts w:cs="Arial"/>
                <w:i/>
                <w:color w:val="173E49"/>
                <w:sz w:val="20"/>
                <w:lang w:val="fr-CH"/>
              </w:rPr>
              <w:t>après cette étape il y a eu 2 téléconférences entre OMS-STP et Genève.</w:t>
            </w:r>
          </w:p>
          <w:p w:rsidR="00750C93" w:rsidRPr="004F745E" w:rsidRDefault="00750C93" w:rsidP="00750C93">
            <w:pPr>
              <w:pStyle w:val="ColorfulList-Accent13"/>
              <w:spacing w:line="276" w:lineRule="auto"/>
              <w:ind w:left="360" w:hanging="360"/>
              <w:rPr>
                <w:rFonts w:cs="Arial"/>
                <w:i/>
                <w:color w:val="173E49"/>
                <w:sz w:val="20"/>
                <w:lang w:val="fr-CH"/>
              </w:rPr>
            </w:pPr>
            <w:r>
              <w:rPr>
                <w:rFonts w:cs="Arial"/>
                <w:i/>
                <w:color w:val="173E49"/>
                <w:sz w:val="20"/>
                <w:lang w:val="fr-CH"/>
              </w:rPr>
              <w:t xml:space="preserve">Deux réunions ont eu lieu avec les membres de CCIA, où la Directrice de soins santé assurant la présidence, et un membre de l’organisation de la société civile faisant partie  de ce comité. </w:t>
            </w:r>
          </w:p>
          <w:p w:rsidR="00750C93" w:rsidRDefault="00750C93" w:rsidP="00750C93">
            <w:pPr>
              <w:pStyle w:val="ColorfulList-Accent13"/>
              <w:numPr>
                <w:ilvl w:val="0"/>
                <w:numId w:val="9"/>
              </w:numPr>
              <w:spacing w:line="276" w:lineRule="auto"/>
              <w:rPr>
                <w:rFonts w:cs="Arial"/>
                <w:i/>
                <w:color w:val="173E49"/>
                <w:sz w:val="20"/>
                <w:lang w:val="fr-CH"/>
              </w:rPr>
            </w:pPr>
            <w:r>
              <w:rPr>
                <w:rFonts w:cs="Arial"/>
                <w:i/>
                <w:color w:val="173E49"/>
                <w:sz w:val="20"/>
                <w:lang w:val="fr-CH"/>
              </w:rPr>
              <w:t>L</w:t>
            </w:r>
            <w:r w:rsidRPr="003642A2">
              <w:rPr>
                <w:rFonts w:cs="Arial"/>
                <w:i/>
                <w:color w:val="173E49"/>
                <w:sz w:val="20"/>
                <w:lang w:val="fr-CH"/>
              </w:rPr>
              <w:t>’organe principal qui a dirigé la mise au point de la proposition et coordonné les contributions e</w:t>
            </w:r>
            <w:r>
              <w:rPr>
                <w:rFonts w:cs="Arial"/>
                <w:i/>
                <w:color w:val="173E49"/>
                <w:sz w:val="20"/>
                <w:lang w:val="fr-CH"/>
              </w:rPr>
              <w:t>st</w:t>
            </w:r>
            <w:r w:rsidRPr="003642A2">
              <w:rPr>
                <w:rFonts w:cs="Arial"/>
                <w:i/>
                <w:color w:val="173E49"/>
                <w:sz w:val="20"/>
                <w:lang w:val="fr-CH"/>
              </w:rPr>
              <w:t xml:space="preserve"> le ministère de la sante, s</w:t>
            </w:r>
            <w:r>
              <w:rPr>
                <w:rFonts w:cs="Arial"/>
                <w:i/>
                <w:color w:val="173E49"/>
                <w:sz w:val="20"/>
                <w:lang w:val="fr-CH"/>
              </w:rPr>
              <w:t>ous</w:t>
            </w:r>
            <w:r w:rsidRPr="003642A2">
              <w:rPr>
                <w:rFonts w:cs="Arial"/>
                <w:i/>
                <w:color w:val="173E49"/>
                <w:sz w:val="20"/>
                <w:lang w:val="fr-CH"/>
              </w:rPr>
              <w:t xml:space="preserve"> la coordination de la Direction Administrati</w:t>
            </w:r>
            <w:r>
              <w:rPr>
                <w:rFonts w:cs="Arial"/>
                <w:i/>
                <w:color w:val="173E49"/>
                <w:sz w:val="20"/>
                <w:lang w:val="fr-CH"/>
              </w:rPr>
              <w:t xml:space="preserve">ve et Financière (DAF) et l’’appui de </w:t>
            </w:r>
            <w:r w:rsidRPr="003642A2">
              <w:rPr>
                <w:rFonts w:cs="Arial"/>
                <w:i/>
                <w:color w:val="173E49"/>
                <w:sz w:val="20"/>
                <w:lang w:val="fr-CH"/>
              </w:rPr>
              <w:t>la Direction de so</w:t>
            </w:r>
            <w:r>
              <w:rPr>
                <w:rFonts w:cs="Arial"/>
                <w:i/>
                <w:color w:val="173E49"/>
                <w:sz w:val="20"/>
                <w:lang w:val="fr-CH"/>
              </w:rPr>
              <w:t>ins de santé (</w:t>
            </w:r>
            <w:r w:rsidRPr="003642A2">
              <w:rPr>
                <w:rFonts w:cs="Arial"/>
                <w:i/>
                <w:color w:val="173E49"/>
                <w:sz w:val="20"/>
                <w:lang w:val="fr-CH"/>
              </w:rPr>
              <w:t xml:space="preserve">DSS) ; </w:t>
            </w:r>
          </w:p>
          <w:p w:rsidR="00750C93" w:rsidRPr="003642A2" w:rsidRDefault="00750C93" w:rsidP="00750C93">
            <w:pPr>
              <w:pStyle w:val="ColorfulList-Accent13"/>
              <w:numPr>
                <w:ilvl w:val="0"/>
                <w:numId w:val="9"/>
              </w:numPr>
              <w:spacing w:line="276" w:lineRule="auto"/>
              <w:rPr>
                <w:rFonts w:cs="Arial"/>
                <w:i/>
                <w:color w:val="173E49"/>
                <w:sz w:val="20"/>
                <w:lang w:val="fr-CH"/>
              </w:rPr>
            </w:pPr>
            <w:r>
              <w:rPr>
                <w:rFonts w:cs="Arial"/>
                <w:i/>
                <w:color w:val="173E49"/>
                <w:sz w:val="20"/>
                <w:lang w:val="fr-CH"/>
              </w:rPr>
              <w:t>Le CCIA, joue un rôle très important, parce qu’il est l’organe qui fait le suivi et l’évaluation des toutes les procédures de la demande</w:t>
            </w:r>
            <w:r w:rsidRPr="003642A2">
              <w:rPr>
                <w:rFonts w:cs="Arial"/>
                <w:i/>
                <w:color w:val="173E49"/>
                <w:sz w:val="20"/>
                <w:lang w:val="fr-CH"/>
              </w:rPr>
              <w:t>;</w:t>
            </w:r>
          </w:p>
          <w:p w:rsidR="00750C93" w:rsidRPr="004F745E" w:rsidRDefault="00750C93" w:rsidP="00750C93">
            <w:pPr>
              <w:pStyle w:val="ColorfulList-Accent13"/>
              <w:numPr>
                <w:ilvl w:val="0"/>
                <w:numId w:val="9"/>
              </w:numPr>
              <w:spacing w:line="276" w:lineRule="auto"/>
              <w:rPr>
                <w:rFonts w:cs="Arial"/>
                <w:i/>
                <w:color w:val="173E49"/>
                <w:sz w:val="20"/>
                <w:lang w:val="fr-CH"/>
              </w:rPr>
            </w:pPr>
            <w:r>
              <w:rPr>
                <w:rFonts w:cs="Arial"/>
                <w:i/>
                <w:color w:val="173E49"/>
                <w:sz w:val="20"/>
                <w:lang w:val="fr-CH"/>
              </w:rPr>
              <w:t>Il existe une étroite</w:t>
            </w:r>
            <w:r w:rsidRPr="004F745E">
              <w:rPr>
                <w:rFonts w:cs="Arial"/>
                <w:i/>
                <w:color w:val="173E49"/>
                <w:sz w:val="20"/>
                <w:lang w:val="fr-CH"/>
              </w:rPr>
              <w:t xml:space="preserve"> coopération entre le PEV et d’autres départements du Ministère de la Santé</w:t>
            </w:r>
            <w:r>
              <w:rPr>
                <w:rFonts w:cs="Arial"/>
                <w:i/>
                <w:color w:val="173E49"/>
                <w:sz w:val="20"/>
                <w:lang w:val="fr-CH"/>
              </w:rPr>
              <w:t xml:space="preserve">, tels que la Direction de l’Administration et Finances (DAF), le Programme de santé de la reproduction, le Secteur </w:t>
            </w:r>
            <w:r>
              <w:rPr>
                <w:rFonts w:cs="Arial"/>
                <w:i/>
                <w:color w:val="173E49"/>
                <w:sz w:val="20"/>
                <w:lang w:val="fr-CH"/>
              </w:rPr>
              <w:lastRenderedPageBreak/>
              <w:t>de la surveillance épidémiologique et de l’information sanitaire et les districts sanitaires, parce ils ont des liens directs ou indirects avec les activités s de vaccination</w:t>
            </w:r>
            <w:r w:rsidRPr="004F745E">
              <w:rPr>
                <w:rFonts w:cs="Arial"/>
                <w:i/>
                <w:color w:val="173E49"/>
                <w:sz w:val="20"/>
                <w:lang w:val="fr-CH"/>
              </w:rPr>
              <w:t> ;</w:t>
            </w:r>
          </w:p>
          <w:p w:rsidR="00750C93" w:rsidRPr="004F745E" w:rsidRDefault="00750C93" w:rsidP="00750C93">
            <w:pPr>
              <w:pStyle w:val="ColorfulList-Accent13"/>
              <w:numPr>
                <w:ilvl w:val="0"/>
                <w:numId w:val="9"/>
              </w:numPr>
              <w:spacing w:line="276" w:lineRule="auto"/>
              <w:rPr>
                <w:rFonts w:cs="Arial"/>
                <w:i/>
                <w:color w:val="173E49"/>
                <w:sz w:val="20"/>
                <w:lang w:val="fr-CH"/>
              </w:rPr>
            </w:pPr>
            <w:r>
              <w:rPr>
                <w:rFonts w:cs="Arial"/>
                <w:i/>
                <w:color w:val="173E49"/>
                <w:sz w:val="20"/>
                <w:lang w:val="fr-CH"/>
              </w:rPr>
              <w:t xml:space="preserve">Il y a eu </w:t>
            </w:r>
            <w:r w:rsidRPr="004F745E">
              <w:rPr>
                <w:rFonts w:cs="Arial"/>
                <w:i/>
                <w:color w:val="173E49"/>
                <w:sz w:val="20"/>
                <w:lang w:val="fr-CH"/>
              </w:rPr>
              <w:t xml:space="preserve">la participation </w:t>
            </w:r>
            <w:r>
              <w:rPr>
                <w:rFonts w:cs="Arial"/>
                <w:i/>
                <w:color w:val="173E49"/>
                <w:sz w:val="20"/>
                <w:lang w:val="fr-CH"/>
              </w:rPr>
              <w:t>du</w:t>
            </w:r>
            <w:r w:rsidRPr="004F745E">
              <w:rPr>
                <w:rFonts w:cs="Arial"/>
                <w:i/>
                <w:color w:val="173E49"/>
                <w:sz w:val="20"/>
                <w:lang w:val="fr-CH"/>
              </w:rPr>
              <w:t xml:space="preserve"> niveau </w:t>
            </w:r>
            <w:r>
              <w:rPr>
                <w:rFonts w:cs="Arial"/>
                <w:i/>
                <w:color w:val="173E49"/>
                <w:sz w:val="20"/>
                <w:lang w:val="fr-CH"/>
              </w:rPr>
              <w:t>du district  et communautaire qui est impliqué dans la planification et la mise en œuvre des activités de vaccination</w:t>
            </w:r>
            <w:r w:rsidRPr="004F745E">
              <w:rPr>
                <w:rFonts w:cs="Arial"/>
                <w:i/>
                <w:color w:val="173E49"/>
                <w:sz w:val="20"/>
                <w:lang w:val="fr-CH"/>
              </w:rPr>
              <w:t>;</w:t>
            </w:r>
          </w:p>
          <w:p w:rsidR="00750C93" w:rsidRPr="008C52D1" w:rsidRDefault="00750C93" w:rsidP="00750C93">
            <w:pPr>
              <w:pStyle w:val="ColorfulList-Accent13"/>
              <w:numPr>
                <w:ilvl w:val="0"/>
                <w:numId w:val="9"/>
              </w:numPr>
              <w:spacing w:line="276" w:lineRule="auto"/>
              <w:rPr>
                <w:rFonts w:cs="Arial"/>
                <w:i/>
                <w:color w:val="173E49"/>
                <w:sz w:val="20"/>
                <w:lang w:val="fr-CH"/>
              </w:rPr>
            </w:pPr>
            <w:r>
              <w:rPr>
                <w:rFonts w:cs="Arial"/>
                <w:i/>
                <w:color w:val="173E49"/>
                <w:sz w:val="20"/>
                <w:lang w:val="fr-CH"/>
              </w:rPr>
              <w:t>Un membre de Société Civile fait partie du CCIA, donc la CC</w:t>
            </w:r>
            <w:r w:rsidR="0020195F">
              <w:rPr>
                <w:rFonts w:cs="Arial"/>
                <w:i/>
                <w:color w:val="173E49"/>
                <w:sz w:val="20"/>
                <w:lang w:val="fr-CH"/>
              </w:rPr>
              <w:t>I</w:t>
            </w:r>
            <w:r>
              <w:rPr>
                <w:rFonts w:cs="Arial"/>
                <w:i/>
                <w:color w:val="173E49"/>
                <w:sz w:val="20"/>
                <w:lang w:val="fr-CH"/>
              </w:rPr>
              <w:t>A qui est l’organe de consultation pour les activités de vaccination. Il a pour président le Ministre de la sante, un vice-président et un point focal</w:t>
            </w:r>
            <w:r w:rsidRPr="008C52D1">
              <w:rPr>
                <w:rFonts w:cs="Arial"/>
                <w:i/>
                <w:color w:val="173E49"/>
                <w:sz w:val="20"/>
                <w:lang w:val="fr-CH"/>
              </w:rPr>
              <w:t xml:space="preserve">; </w:t>
            </w:r>
            <w:r>
              <w:rPr>
                <w:rFonts w:cs="Arial"/>
                <w:i/>
                <w:color w:val="173E49"/>
                <w:sz w:val="20"/>
                <w:lang w:val="fr-CH"/>
              </w:rPr>
              <w:t>la société civile joue un rôle important dans la mobilisation des populations pour la vaccination.</w:t>
            </w:r>
          </w:p>
          <w:p w:rsidR="00750C93" w:rsidRPr="004F745E" w:rsidRDefault="00750C93" w:rsidP="00750C93">
            <w:pPr>
              <w:pStyle w:val="ColorfulList-Accent13"/>
              <w:numPr>
                <w:ilvl w:val="0"/>
                <w:numId w:val="9"/>
              </w:numPr>
              <w:spacing w:line="276" w:lineRule="auto"/>
              <w:rPr>
                <w:rFonts w:cs="Arial"/>
                <w:i/>
                <w:color w:val="173E49"/>
                <w:sz w:val="20"/>
                <w:lang w:val="fr-CH"/>
              </w:rPr>
            </w:pPr>
            <w:r>
              <w:rPr>
                <w:rFonts w:cs="Arial"/>
                <w:i/>
                <w:color w:val="173E49"/>
                <w:sz w:val="20"/>
                <w:lang w:val="fr-CH"/>
              </w:rPr>
              <w:t xml:space="preserve">D’autres </w:t>
            </w:r>
            <w:r w:rsidRPr="004F745E">
              <w:rPr>
                <w:rFonts w:cs="Arial"/>
                <w:i/>
                <w:color w:val="173E49"/>
                <w:sz w:val="20"/>
                <w:lang w:val="fr-CH"/>
              </w:rPr>
              <w:t xml:space="preserve">partenaires </w:t>
            </w:r>
            <w:r>
              <w:rPr>
                <w:rFonts w:cs="Arial"/>
                <w:i/>
                <w:color w:val="173E49"/>
                <w:sz w:val="20"/>
                <w:lang w:val="fr-CH"/>
              </w:rPr>
              <w:t>audéveloppement/donateur, comme l’OMS, UNICEF, UNFPA, UE (Union européenne) Santé pour tous, Taiwan,  ainsi que d’autres partenaires bilatéraux.</w:t>
            </w:r>
          </w:p>
          <w:p w:rsidR="00750C93" w:rsidRDefault="00750C93" w:rsidP="00750C93">
            <w:pPr>
              <w:pStyle w:val="ColorfulList-Accent13"/>
              <w:numPr>
                <w:ilvl w:val="0"/>
                <w:numId w:val="9"/>
              </w:numPr>
              <w:spacing w:line="276" w:lineRule="auto"/>
              <w:rPr>
                <w:rFonts w:cs="Arial"/>
                <w:i/>
                <w:color w:val="173E49"/>
                <w:sz w:val="20"/>
                <w:lang w:val="fr-CH"/>
              </w:rPr>
            </w:pPr>
            <w:r>
              <w:rPr>
                <w:rFonts w:cs="Arial"/>
                <w:i/>
                <w:color w:val="173E49"/>
                <w:sz w:val="20"/>
                <w:lang w:val="fr-CH"/>
              </w:rPr>
              <w:t xml:space="preserve">On ne note cependant pas </w:t>
            </w:r>
            <w:r w:rsidRPr="00274973">
              <w:rPr>
                <w:rFonts w:cs="Arial"/>
                <w:i/>
                <w:color w:val="173E49"/>
                <w:sz w:val="20"/>
                <w:lang w:val="fr-CH"/>
              </w:rPr>
              <w:t xml:space="preserve">la participation du secteur privé. </w:t>
            </w:r>
          </w:p>
          <w:p w:rsidR="00750C93" w:rsidRDefault="00750C93" w:rsidP="00750C93">
            <w:pPr>
              <w:pStyle w:val="ColorfulList-Accent13"/>
              <w:numPr>
                <w:ilvl w:val="0"/>
                <w:numId w:val="9"/>
              </w:numPr>
              <w:spacing w:line="276" w:lineRule="auto"/>
              <w:rPr>
                <w:rFonts w:cs="Arial"/>
                <w:i/>
                <w:color w:val="173E49"/>
                <w:sz w:val="20"/>
                <w:lang w:val="fr-CH"/>
              </w:rPr>
            </w:pPr>
            <w:r w:rsidRPr="00274973">
              <w:rPr>
                <w:rFonts w:cs="Arial"/>
                <w:i/>
                <w:color w:val="173E49"/>
                <w:sz w:val="20"/>
                <w:lang w:val="fr-CH"/>
              </w:rPr>
              <w:t xml:space="preserve"> l’assistance technique de l’OMS </w:t>
            </w:r>
            <w:r>
              <w:rPr>
                <w:rFonts w:cs="Arial"/>
                <w:i/>
                <w:color w:val="173E49"/>
                <w:sz w:val="20"/>
                <w:lang w:val="fr-CH"/>
              </w:rPr>
              <w:t>a été constante</w:t>
            </w:r>
            <w:r w:rsidRPr="00274973">
              <w:rPr>
                <w:rFonts w:cs="Arial"/>
                <w:i/>
                <w:color w:val="173E49"/>
                <w:sz w:val="20"/>
                <w:lang w:val="fr-CH"/>
              </w:rPr>
              <w:t xml:space="preserve"> pendant l’élaboration de la proposition.</w:t>
            </w:r>
          </w:p>
          <w:p w:rsidR="008F22A3" w:rsidRDefault="008F22A3" w:rsidP="008F22A3">
            <w:pPr>
              <w:pStyle w:val="ColorfulList-Accent13"/>
              <w:spacing w:line="276" w:lineRule="auto"/>
              <w:rPr>
                <w:rFonts w:cs="Arial"/>
                <w:i/>
                <w:color w:val="173E49"/>
                <w:sz w:val="20"/>
                <w:lang w:val="fr-CH"/>
              </w:rPr>
            </w:pPr>
          </w:p>
          <w:p w:rsidR="00750C93" w:rsidRPr="00750C93" w:rsidRDefault="002305B8" w:rsidP="00750C93">
            <w:pPr>
              <w:pStyle w:val="ColorfulList-Accent13"/>
              <w:spacing w:line="276" w:lineRule="auto"/>
              <w:ind w:left="0"/>
              <w:rPr>
                <w:rFonts w:cs="Arial"/>
                <w:i/>
                <w:color w:val="173E49"/>
                <w:sz w:val="20"/>
                <w:lang w:val="fr-CH"/>
              </w:rPr>
            </w:pPr>
            <w:r>
              <w:rPr>
                <w:rFonts w:cs="Arial"/>
                <w:i/>
                <w:color w:val="173E49"/>
                <w:sz w:val="20"/>
                <w:lang w:val="fr-CH"/>
              </w:rPr>
              <w:t xml:space="preserve">Les membres de la société civile ont étéimpliqués dans l’élaboration de la proposition RSS. </w:t>
            </w:r>
            <w:r w:rsidR="00D67DAD">
              <w:rPr>
                <w:rFonts w:cs="Arial"/>
                <w:i/>
                <w:color w:val="173E49"/>
                <w:sz w:val="20"/>
                <w:lang w:val="fr-CH"/>
              </w:rPr>
              <w:t>Plusieurs OSCs sont des membres actifs du CCI</w:t>
            </w:r>
            <w:r>
              <w:rPr>
                <w:rFonts w:cs="Arial"/>
                <w:i/>
                <w:color w:val="173E49"/>
                <w:sz w:val="20"/>
                <w:lang w:val="fr-CH"/>
              </w:rPr>
              <w:t xml:space="preserve">A et ont,à ce titre, </w:t>
            </w:r>
            <w:r w:rsidR="005C00C7">
              <w:rPr>
                <w:rFonts w:cs="Arial"/>
                <w:i/>
                <w:color w:val="173E49"/>
                <w:sz w:val="20"/>
                <w:lang w:val="fr-CH"/>
              </w:rPr>
              <w:t>participé</w:t>
            </w:r>
            <w:r>
              <w:rPr>
                <w:rFonts w:cs="Arial"/>
                <w:i/>
                <w:color w:val="173E49"/>
                <w:sz w:val="20"/>
                <w:lang w:val="fr-CH"/>
              </w:rPr>
              <w:t xml:space="preserve"> aux deux réunions convoquées pour revoir et approuver la proposition. Par ailleurs, l’équipe technique s’est mise en contact avec les OSC du secteur pour discuter avec leurs représentants du contenu de la proposition (objectifs3 en particulier).</w:t>
            </w:r>
          </w:p>
        </w:tc>
      </w:tr>
    </w:tbl>
    <w:p w:rsidR="00867FFD" w:rsidRPr="00315CE6" w:rsidRDefault="00867FFD" w:rsidP="00867FFD">
      <w:pPr>
        <w:widowControl w:val="0"/>
        <w:spacing w:after="200" w:line="276" w:lineRule="auto"/>
        <w:rPr>
          <w:rFonts w:eastAsia="Calibri"/>
          <w:szCs w:val="22"/>
          <w:lang w:val="fr-CH"/>
        </w:rPr>
      </w:pPr>
    </w:p>
    <w:tbl>
      <w:tblPr>
        <w:tblpPr w:leftFromText="180" w:rightFromText="180" w:vertAnchor="text" w:horzAnchor="page" w:tblpX="977" w:tblpY="-61"/>
        <w:tblW w:w="0" w:type="auto"/>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shd w:val="clear" w:color="auto" w:fill="99CCCC"/>
        <w:tblLayout w:type="fixed"/>
        <w:tblLook w:val="01E0" w:firstRow="1" w:lastRow="1" w:firstColumn="1" w:lastColumn="1" w:noHBand="0" w:noVBand="0"/>
      </w:tblPr>
      <w:tblGrid>
        <w:gridCol w:w="10314"/>
      </w:tblGrid>
      <w:tr w:rsidR="00867FFD" w:rsidRPr="00867FFD" w:rsidTr="005D447F">
        <w:tc>
          <w:tcPr>
            <w:tcW w:w="10314" w:type="dxa"/>
            <w:shd w:val="clear" w:color="auto" w:fill="006460"/>
          </w:tcPr>
          <w:p w:rsidR="00867FFD" w:rsidRPr="006973DF" w:rsidRDefault="00867FFD" w:rsidP="00867FFD">
            <w:pPr>
              <w:widowControl w:val="0"/>
              <w:spacing w:after="200" w:line="276" w:lineRule="auto"/>
              <w:rPr>
                <w:rFonts w:eastAsia="Calibri"/>
                <w:b/>
                <w:szCs w:val="22"/>
              </w:rPr>
            </w:pPr>
            <w:r w:rsidRPr="006973DF">
              <w:rPr>
                <w:rFonts w:eastAsia="Calibri"/>
                <w:b/>
                <w:color w:val="FFFFFF" w:themeColor="background1"/>
                <w:szCs w:val="22"/>
              </w:rPr>
              <w:t xml:space="preserve">Signatures : </w:t>
            </w:r>
            <w:proofErr w:type="spellStart"/>
            <w:r w:rsidRPr="006973DF">
              <w:rPr>
                <w:rFonts w:eastAsia="Calibri"/>
                <w:b/>
                <w:color w:val="FFFFFF" w:themeColor="background1"/>
                <w:szCs w:val="22"/>
              </w:rPr>
              <w:t>aval</w:t>
            </w:r>
            <w:proofErr w:type="spellEnd"/>
            <w:r w:rsidRPr="006973DF">
              <w:rPr>
                <w:rFonts w:eastAsia="Calibri"/>
                <w:b/>
                <w:color w:val="FFFFFF" w:themeColor="background1"/>
                <w:szCs w:val="22"/>
              </w:rPr>
              <w:t xml:space="preserve"> du </w:t>
            </w:r>
            <w:proofErr w:type="spellStart"/>
            <w:r w:rsidRPr="006973DF">
              <w:rPr>
                <w:rFonts w:eastAsia="Calibri"/>
                <w:b/>
                <w:color w:val="FFFFFF" w:themeColor="background1"/>
                <w:szCs w:val="22"/>
              </w:rPr>
              <w:t>Gouvernement</w:t>
            </w:r>
            <w:proofErr w:type="spellEnd"/>
          </w:p>
        </w:tc>
      </w:tr>
      <w:tr w:rsidR="00867FFD" w:rsidRPr="00EC19E7" w:rsidTr="005D447F">
        <w:trPr>
          <w:trHeight w:val="2996"/>
        </w:trPr>
        <w:tc>
          <w:tcPr>
            <w:tcW w:w="10314" w:type="dxa"/>
            <w:shd w:val="clear" w:color="auto" w:fill="FFFFFF"/>
          </w:tcPr>
          <w:p w:rsidR="00867FFD" w:rsidRPr="00867FFD" w:rsidRDefault="00867FFD" w:rsidP="00867FFD">
            <w:pPr>
              <w:widowControl w:val="0"/>
              <w:spacing w:after="200" w:line="276" w:lineRule="auto"/>
              <w:rPr>
                <w:rFonts w:eastAsia="Calibri"/>
                <w:szCs w:val="22"/>
                <w:lang w:val="fr-CH"/>
              </w:rPr>
            </w:pPr>
          </w:p>
          <w:p w:rsidR="00867FFD" w:rsidRPr="00867FFD" w:rsidRDefault="00867FFD" w:rsidP="00867FFD">
            <w:pPr>
              <w:widowControl w:val="0"/>
              <w:spacing w:after="200" w:line="276" w:lineRule="auto"/>
              <w:rPr>
                <w:rFonts w:eastAsia="Calibri"/>
                <w:szCs w:val="22"/>
                <w:lang w:val="fr-CH"/>
              </w:rPr>
            </w:pPr>
          </w:p>
          <w:p w:rsidR="00867FFD" w:rsidRPr="00867FFD" w:rsidRDefault="00867FFD" w:rsidP="00867FFD">
            <w:pPr>
              <w:widowControl w:val="0"/>
              <w:spacing w:after="200" w:line="276" w:lineRule="auto"/>
              <w:rPr>
                <w:rFonts w:eastAsia="Calibri"/>
                <w:szCs w:val="22"/>
                <w:lang w:val="fr-CH"/>
              </w:rPr>
            </w:pPr>
            <w:r w:rsidRPr="00867FFD">
              <w:rPr>
                <w:rFonts w:eastAsia="Calibri"/>
                <w:szCs w:val="22"/>
                <w:lang w:val="fr-CH"/>
              </w:rPr>
              <w:t>Ministre de la Santé                                                Ministre des Finances</w:t>
            </w:r>
            <w:r w:rsidR="00662D5A">
              <w:rPr>
                <w:rFonts w:eastAsia="Calibri"/>
                <w:szCs w:val="22"/>
                <w:lang w:val="fr-CH"/>
              </w:rPr>
              <w:t xml:space="preserve"> e</w:t>
            </w:r>
            <w:r w:rsidR="00F439CE">
              <w:rPr>
                <w:rFonts w:eastAsia="Calibri"/>
                <w:szCs w:val="22"/>
                <w:lang w:val="fr-CH"/>
              </w:rPr>
              <w:t>t</w:t>
            </w:r>
            <w:r w:rsidR="00274973">
              <w:rPr>
                <w:rFonts w:eastAsia="Calibri"/>
                <w:szCs w:val="22"/>
                <w:lang w:val="fr-CH"/>
              </w:rPr>
              <w:t>Administra</w:t>
            </w:r>
            <w:r w:rsidR="00F439CE">
              <w:rPr>
                <w:rFonts w:eastAsia="Calibri"/>
                <w:szCs w:val="22"/>
                <w:lang w:val="fr-CH"/>
              </w:rPr>
              <w:t>tion Publique</w:t>
            </w:r>
          </w:p>
          <w:p w:rsidR="00867FFD" w:rsidRPr="00C544F5" w:rsidRDefault="00867FFD" w:rsidP="00867FFD">
            <w:pPr>
              <w:widowControl w:val="0"/>
              <w:spacing w:after="200" w:line="276" w:lineRule="auto"/>
              <w:rPr>
                <w:rFonts w:eastAsia="Calibri"/>
                <w:szCs w:val="22"/>
                <w:lang w:val="es-HN"/>
              </w:rPr>
            </w:pPr>
            <w:proofErr w:type="spellStart"/>
            <w:r w:rsidRPr="00C544F5">
              <w:rPr>
                <w:rFonts w:eastAsia="Calibri"/>
                <w:szCs w:val="22"/>
                <w:lang w:val="es-HN"/>
              </w:rPr>
              <w:t>Nom</w:t>
            </w:r>
            <w:proofErr w:type="spellEnd"/>
            <w:r w:rsidRPr="00C544F5">
              <w:rPr>
                <w:rFonts w:eastAsia="Calibri"/>
                <w:szCs w:val="22"/>
                <w:lang w:val="es-HN"/>
              </w:rPr>
              <w:t xml:space="preserve"> :   </w:t>
            </w:r>
            <w:proofErr w:type="spellStart"/>
            <w:r w:rsidR="00662D5A" w:rsidRPr="00C544F5">
              <w:rPr>
                <w:rFonts w:eastAsia="Calibri"/>
                <w:szCs w:val="22"/>
                <w:lang w:val="es-HN"/>
              </w:rPr>
              <w:t>Dra</w:t>
            </w:r>
            <w:proofErr w:type="spellEnd"/>
            <w:r w:rsidR="00662D5A" w:rsidRPr="00C544F5">
              <w:rPr>
                <w:rFonts w:eastAsia="Calibri"/>
                <w:szCs w:val="22"/>
                <w:lang w:val="es-HN"/>
              </w:rPr>
              <w:t xml:space="preserve"> Maria de </w:t>
            </w:r>
            <w:proofErr w:type="spellStart"/>
            <w:r w:rsidR="00662D5A" w:rsidRPr="00C544F5">
              <w:rPr>
                <w:rFonts w:eastAsia="Calibri"/>
                <w:szCs w:val="22"/>
                <w:lang w:val="es-HN"/>
              </w:rPr>
              <w:t>Jesus</w:t>
            </w:r>
            <w:proofErr w:type="spellEnd"/>
            <w:r w:rsidR="00BE0DA3">
              <w:rPr>
                <w:rFonts w:eastAsia="Calibri"/>
                <w:szCs w:val="22"/>
                <w:lang w:val="es-HN"/>
              </w:rPr>
              <w:t xml:space="preserve"> </w:t>
            </w:r>
            <w:proofErr w:type="spellStart"/>
            <w:r w:rsidR="00662D5A" w:rsidRPr="00C544F5">
              <w:rPr>
                <w:rFonts w:eastAsia="Calibri"/>
                <w:szCs w:val="22"/>
                <w:lang w:val="es-HN"/>
              </w:rPr>
              <w:t>Trovoada</w:t>
            </w:r>
            <w:proofErr w:type="spellEnd"/>
            <w:r w:rsidR="00274973" w:rsidRPr="00C544F5">
              <w:rPr>
                <w:rFonts w:eastAsia="Calibri"/>
                <w:szCs w:val="22"/>
                <w:lang w:val="es-HN"/>
              </w:rPr>
              <w:t xml:space="preserve"> Santos</w:t>
            </w:r>
            <w:r w:rsidR="00BE0DA3">
              <w:rPr>
                <w:rFonts w:eastAsia="Calibri"/>
                <w:szCs w:val="22"/>
                <w:lang w:val="es-HN"/>
              </w:rPr>
              <w:t xml:space="preserve"> </w:t>
            </w:r>
            <w:proofErr w:type="spellStart"/>
            <w:r w:rsidRPr="00C544F5">
              <w:rPr>
                <w:rFonts w:eastAsia="Calibri"/>
                <w:szCs w:val="22"/>
                <w:lang w:val="es-HN"/>
              </w:rPr>
              <w:t>Nom</w:t>
            </w:r>
            <w:proofErr w:type="spellEnd"/>
            <w:r w:rsidRPr="00C544F5">
              <w:rPr>
                <w:rFonts w:eastAsia="Calibri"/>
                <w:szCs w:val="22"/>
                <w:lang w:val="es-HN"/>
              </w:rPr>
              <w:t> :</w:t>
            </w:r>
            <w:r w:rsidR="00662D5A" w:rsidRPr="00C544F5">
              <w:rPr>
                <w:rFonts w:eastAsia="Calibri"/>
                <w:szCs w:val="22"/>
                <w:lang w:val="es-HN"/>
              </w:rPr>
              <w:t xml:space="preserve"> Dr. Américo </w:t>
            </w:r>
            <w:proofErr w:type="spellStart"/>
            <w:r w:rsidR="00142621" w:rsidRPr="00C544F5">
              <w:rPr>
                <w:rFonts w:eastAsia="Calibri"/>
                <w:szCs w:val="22"/>
                <w:lang w:val="es-HN"/>
              </w:rPr>
              <w:t>D’Oliveira</w:t>
            </w:r>
            <w:proofErr w:type="spellEnd"/>
            <w:r w:rsidR="00BE0DA3">
              <w:rPr>
                <w:rFonts w:eastAsia="Calibri"/>
                <w:szCs w:val="22"/>
                <w:lang w:val="es-HN"/>
              </w:rPr>
              <w:t xml:space="preserve"> </w:t>
            </w:r>
            <w:r w:rsidR="00662D5A" w:rsidRPr="00C544F5">
              <w:rPr>
                <w:rFonts w:eastAsia="Calibri"/>
                <w:szCs w:val="22"/>
                <w:lang w:val="es-HN"/>
              </w:rPr>
              <w:t>Ramos</w:t>
            </w:r>
          </w:p>
          <w:p w:rsidR="00142621" w:rsidRPr="00C544F5" w:rsidRDefault="00142621" w:rsidP="00867FFD">
            <w:pPr>
              <w:widowControl w:val="0"/>
              <w:spacing w:after="200" w:line="276" w:lineRule="auto"/>
              <w:rPr>
                <w:rFonts w:eastAsia="Calibri"/>
                <w:szCs w:val="22"/>
                <w:lang w:val="es-HN"/>
              </w:rPr>
            </w:pPr>
          </w:p>
          <w:p w:rsidR="00142621" w:rsidRPr="00C544F5" w:rsidRDefault="00142621" w:rsidP="00867FFD">
            <w:pPr>
              <w:widowControl w:val="0"/>
              <w:spacing w:after="200" w:line="276" w:lineRule="auto"/>
              <w:rPr>
                <w:rFonts w:eastAsia="Calibri"/>
                <w:szCs w:val="22"/>
                <w:lang w:val="es-HN"/>
              </w:rPr>
            </w:pPr>
          </w:p>
          <w:p w:rsidR="00142621" w:rsidRDefault="00867FFD" w:rsidP="00867FFD">
            <w:pPr>
              <w:widowControl w:val="0"/>
              <w:spacing w:after="200" w:line="276" w:lineRule="auto"/>
              <w:rPr>
                <w:rFonts w:eastAsia="Calibri"/>
                <w:szCs w:val="22"/>
                <w:lang w:val="fr-CH"/>
              </w:rPr>
            </w:pPr>
            <w:r w:rsidRPr="00867FFD">
              <w:rPr>
                <w:rFonts w:eastAsia="Calibri"/>
                <w:szCs w:val="22"/>
                <w:lang w:val="fr-CH"/>
              </w:rPr>
              <w:t>Signature :                                                                        Signature :</w:t>
            </w:r>
          </w:p>
          <w:p w:rsidR="00142621" w:rsidRDefault="00142621" w:rsidP="00867FFD">
            <w:pPr>
              <w:widowControl w:val="0"/>
              <w:spacing w:after="200" w:line="276" w:lineRule="auto"/>
              <w:rPr>
                <w:rFonts w:eastAsia="Calibri"/>
                <w:szCs w:val="22"/>
                <w:lang w:val="fr-CH"/>
              </w:rPr>
            </w:pPr>
          </w:p>
          <w:p w:rsidR="00867FFD" w:rsidRPr="00867FFD" w:rsidRDefault="00142621" w:rsidP="00867FFD">
            <w:pPr>
              <w:widowControl w:val="0"/>
              <w:spacing w:after="200" w:line="276" w:lineRule="auto"/>
              <w:rPr>
                <w:rFonts w:eastAsia="Calibri"/>
                <w:szCs w:val="22"/>
                <w:lang w:val="fr-CH"/>
              </w:rPr>
            </w:pPr>
            <w:r>
              <w:rPr>
                <w:rFonts w:eastAsia="Calibri"/>
                <w:szCs w:val="22"/>
                <w:lang w:val="fr-CH"/>
              </w:rPr>
              <w:t>______________________________                              _______________________________</w:t>
            </w:r>
          </w:p>
          <w:p w:rsidR="00867FFD" w:rsidRPr="00867FFD" w:rsidRDefault="00867FFD" w:rsidP="00867FFD">
            <w:pPr>
              <w:widowControl w:val="0"/>
              <w:spacing w:after="200" w:line="276" w:lineRule="auto"/>
              <w:rPr>
                <w:rFonts w:eastAsia="Calibri"/>
                <w:szCs w:val="22"/>
                <w:lang w:val="fr-CH"/>
              </w:rPr>
            </w:pPr>
          </w:p>
          <w:p w:rsidR="00867FFD" w:rsidRPr="00867FFD" w:rsidRDefault="007D2D70" w:rsidP="00867FFD">
            <w:pPr>
              <w:widowControl w:val="0"/>
              <w:spacing w:after="200" w:line="276" w:lineRule="auto"/>
              <w:rPr>
                <w:rFonts w:eastAsia="Calibri"/>
                <w:szCs w:val="22"/>
                <w:lang w:val="fr-CH"/>
              </w:rPr>
            </w:pPr>
            <w:r>
              <w:rPr>
                <w:rFonts w:eastAsia="Calibri"/>
                <w:szCs w:val="22"/>
                <w:lang w:val="fr-CH"/>
              </w:rPr>
              <w:t>Date</w:t>
            </w:r>
            <w:r w:rsidR="00142621">
              <w:rPr>
                <w:rFonts w:eastAsia="Calibri"/>
                <w:szCs w:val="22"/>
                <w:lang w:val="fr-CH"/>
              </w:rPr>
              <w:t> </w:t>
            </w:r>
            <w:proofErr w:type="gramStart"/>
            <w:r w:rsidR="00142621">
              <w:rPr>
                <w:rFonts w:eastAsia="Calibri"/>
                <w:szCs w:val="22"/>
                <w:lang w:val="fr-CH"/>
              </w:rPr>
              <w:t>:_</w:t>
            </w:r>
            <w:proofErr w:type="gramEnd"/>
            <w:r w:rsidR="00142621">
              <w:rPr>
                <w:rFonts w:eastAsia="Calibri"/>
                <w:szCs w:val="22"/>
                <w:lang w:val="fr-CH"/>
              </w:rPr>
              <w:t>_________</w:t>
            </w:r>
            <w:r w:rsidR="00662D5A">
              <w:rPr>
                <w:rFonts w:eastAsia="Calibri"/>
                <w:szCs w:val="22"/>
                <w:lang w:val="fr-CH"/>
              </w:rPr>
              <w:t>/01</w:t>
            </w:r>
            <w:r>
              <w:rPr>
                <w:rFonts w:eastAsia="Calibri"/>
                <w:szCs w:val="22"/>
                <w:lang w:val="fr-CH"/>
              </w:rPr>
              <w:t>/2</w:t>
            </w:r>
            <w:r w:rsidR="00662D5A">
              <w:rPr>
                <w:rFonts w:eastAsia="Calibri"/>
                <w:szCs w:val="22"/>
                <w:lang w:val="fr-CH"/>
              </w:rPr>
              <w:t>015</w:t>
            </w:r>
            <w:r w:rsidR="00142621">
              <w:rPr>
                <w:rFonts w:eastAsia="Calibri"/>
                <w:szCs w:val="22"/>
                <w:lang w:val="fr-CH"/>
              </w:rPr>
              <w:t xml:space="preserve"> Date :_______</w:t>
            </w:r>
            <w:r w:rsidR="00662D5A">
              <w:rPr>
                <w:rFonts w:eastAsia="Calibri"/>
                <w:szCs w:val="22"/>
                <w:lang w:val="fr-CH"/>
              </w:rPr>
              <w:t>/01/2015</w:t>
            </w:r>
          </w:p>
          <w:p w:rsidR="00867FFD" w:rsidRPr="00867FFD" w:rsidRDefault="00867FFD" w:rsidP="00867FFD">
            <w:pPr>
              <w:widowControl w:val="0"/>
              <w:spacing w:after="200" w:line="276" w:lineRule="auto"/>
              <w:rPr>
                <w:rFonts w:eastAsia="Calibri"/>
                <w:szCs w:val="22"/>
                <w:lang w:val="fr-CH"/>
              </w:rPr>
            </w:pPr>
          </w:p>
        </w:tc>
      </w:tr>
    </w:tbl>
    <w:p w:rsidR="00867FFD" w:rsidRPr="00867FFD" w:rsidRDefault="00867FFD" w:rsidP="00867FFD">
      <w:pPr>
        <w:widowControl w:val="0"/>
        <w:spacing w:after="200" w:line="276" w:lineRule="auto"/>
        <w:rPr>
          <w:rFonts w:eastAsia="Calibri"/>
          <w:szCs w:val="22"/>
          <w:lang w:val="fr-CH"/>
        </w:rPr>
      </w:pPr>
    </w:p>
    <w:p w:rsidR="00867FFD" w:rsidRPr="00867FFD" w:rsidRDefault="00867FFD" w:rsidP="00867FFD">
      <w:pPr>
        <w:widowControl w:val="0"/>
        <w:spacing w:after="200" w:line="276" w:lineRule="auto"/>
        <w:rPr>
          <w:rFonts w:eastAsia="Calibri"/>
          <w:szCs w:val="22"/>
          <w:lang w:val="fr-CH"/>
        </w:rPr>
      </w:pPr>
      <w:r w:rsidRPr="00867FFD">
        <w:rPr>
          <w:rFonts w:eastAsia="Calibri"/>
          <w:szCs w:val="22"/>
          <w:lang w:val="fr-CH"/>
        </w:rPr>
        <w:br w:type="page"/>
      </w:r>
    </w:p>
    <w:p w:rsidR="00867FFD" w:rsidRPr="00867FFD" w:rsidRDefault="00867FFD" w:rsidP="00867FFD">
      <w:pPr>
        <w:widowControl w:val="0"/>
        <w:spacing w:after="200" w:line="276" w:lineRule="auto"/>
        <w:rPr>
          <w:rFonts w:eastAsia="Calibri"/>
          <w:szCs w:val="22"/>
          <w:lang w:val="fr-CH"/>
        </w:rPr>
      </w:pPr>
    </w:p>
    <w:tbl>
      <w:tblPr>
        <w:tblpPr w:leftFromText="180" w:rightFromText="180" w:vertAnchor="text" w:horzAnchor="page" w:tblpX="977" w:tblpY="-61"/>
        <w:tblW w:w="0" w:type="auto"/>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shd w:val="clear" w:color="auto" w:fill="99CCCC"/>
        <w:tblLayout w:type="fixed"/>
        <w:tblLook w:val="01E0" w:firstRow="1" w:lastRow="1" w:firstColumn="1" w:lastColumn="1" w:noHBand="0" w:noVBand="0"/>
      </w:tblPr>
      <w:tblGrid>
        <w:gridCol w:w="1242"/>
        <w:gridCol w:w="2694"/>
        <w:gridCol w:w="2252"/>
        <w:gridCol w:w="2063"/>
        <w:gridCol w:w="2063"/>
      </w:tblGrid>
      <w:tr w:rsidR="00867FFD" w:rsidRPr="00BE0DA3" w:rsidTr="005D447F">
        <w:tc>
          <w:tcPr>
            <w:tcW w:w="10314" w:type="dxa"/>
            <w:gridSpan w:val="5"/>
            <w:shd w:val="clear" w:color="auto" w:fill="006460"/>
          </w:tcPr>
          <w:p w:rsidR="00867FFD" w:rsidRPr="006973DF" w:rsidRDefault="00867FFD" w:rsidP="007D2D70">
            <w:pPr>
              <w:widowControl w:val="0"/>
              <w:spacing w:after="200" w:line="276" w:lineRule="auto"/>
              <w:rPr>
                <w:rFonts w:eastAsia="Calibri"/>
                <w:b/>
                <w:szCs w:val="22"/>
                <w:lang w:val="fr-CH"/>
              </w:rPr>
            </w:pPr>
            <w:r w:rsidRPr="006973DF">
              <w:rPr>
                <w:rFonts w:eastAsia="Calibri"/>
                <w:b/>
                <w:color w:val="FFFFFF" w:themeColor="background1"/>
                <w:szCs w:val="22"/>
                <w:lang w:val="fr-CH"/>
              </w:rPr>
              <w:t xml:space="preserve">Signatures : aval du Comité de coordination </w:t>
            </w:r>
            <w:r w:rsidR="00F439CE">
              <w:rPr>
                <w:rFonts w:eastAsia="Calibri"/>
                <w:b/>
                <w:color w:val="FFFFFF" w:themeColor="background1"/>
                <w:szCs w:val="22"/>
                <w:lang w:val="fr-CH"/>
              </w:rPr>
              <w:t>Inter-agence</w:t>
            </w:r>
            <w:r w:rsidR="007D2D70">
              <w:rPr>
                <w:rFonts w:eastAsia="Calibri"/>
                <w:b/>
                <w:color w:val="FFFFFF" w:themeColor="background1"/>
                <w:szCs w:val="22"/>
                <w:lang w:val="fr-CH"/>
              </w:rPr>
              <w:t xml:space="preserve"> (CCIA)</w:t>
            </w:r>
          </w:p>
        </w:tc>
      </w:tr>
      <w:tr w:rsidR="00867FFD" w:rsidRPr="00BE0DA3" w:rsidTr="005D447F">
        <w:trPr>
          <w:trHeight w:val="761"/>
        </w:trPr>
        <w:tc>
          <w:tcPr>
            <w:tcW w:w="10314" w:type="dxa"/>
            <w:gridSpan w:val="5"/>
            <w:shd w:val="clear" w:color="auto" w:fill="FFFFFF"/>
          </w:tcPr>
          <w:p w:rsidR="00867FFD" w:rsidRPr="00867FFD" w:rsidRDefault="00867FFD" w:rsidP="007D2D70">
            <w:pPr>
              <w:widowControl w:val="0"/>
              <w:spacing w:after="200" w:line="276" w:lineRule="auto"/>
              <w:rPr>
                <w:rFonts w:eastAsia="Calibri"/>
                <w:szCs w:val="22"/>
                <w:lang w:val="fr-CH"/>
              </w:rPr>
            </w:pPr>
            <w:r w:rsidRPr="00867FFD">
              <w:rPr>
                <w:rFonts w:eastAsia="Calibri"/>
                <w:szCs w:val="22"/>
                <w:lang w:val="fr-CH"/>
              </w:rPr>
              <w:t>Nous soussignés, membres du CC</w:t>
            </w:r>
            <w:r w:rsidR="00460D7F">
              <w:rPr>
                <w:rFonts w:eastAsia="Calibri"/>
                <w:szCs w:val="22"/>
                <w:lang w:val="fr-CH"/>
              </w:rPr>
              <w:t>IA</w:t>
            </w:r>
            <w:r w:rsidRPr="00867FFD">
              <w:rPr>
                <w:rFonts w:eastAsia="Calibri"/>
                <w:szCs w:val="22"/>
                <w:lang w:val="fr-CH"/>
              </w:rPr>
              <w:t xml:space="preserve"> ou comité équivalent, nous sommes réunis le </w:t>
            </w:r>
            <w:r w:rsidR="00460D7F">
              <w:rPr>
                <w:rFonts w:eastAsia="Calibri"/>
                <w:szCs w:val="22"/>
                <w:lang w:val="fr-CH"/>
              </w:rPr>
              <w:t>2</w:t>
            </w:r>
            <w:r w:rsidR="00F439CE">
              <w:rPr>
                <w:rFonts w:eastAsia="Calibri"/>
                <w:szCs w:val="22"/>
                <w:lang w:val="fr-CH"/>
              </w:rPr>
              <w:t>2</w:t>
            </w:r>
            <w:r w:rsidR="00460D7F">
              <w:rPr>
                <w:rFonts w:eastAsia="Calibri"/>
                <w:szCs w:val="22"/>
                <w:lang w:val="fr-CH"/>
              </w:rPr>
              <w:t>/01</w:t>
            </w:r>
            <w:r w:rsidR="007D2D70">
              <w:rPr>
                <w:rFonts w:eastAsia="Calibri"/>
                <w:szCs w:val="22"/>
                <w:lang w:val="fr-CH"/>
              </w:rPr>
              <w:t>/</w:t>
            </w:r>
            <w:r w:rsidR="00460D7F">
              <w:rPr>
                <w:rFonts w:eastAsia="Calibri"/>
                <w:szCs w:val="22"/>
                <w:lang w:val="fr-CH"/>
              </w:rPr>
              <w:t>2015</w:t>
            </w:r>
            <w:r w:rsidRPr="00867FFD">
              <w:rPr>
                <w:rFonts w:eastAsia="Calibri"/>
                <w:szCs w:val="22"/>
                <w:lang w:val="fr-CH"/>
              </w:rPr>
              <w:t xml:space="preserve"> (date) pour examiner cette proposition. À cette réunion, nous avons adopté la présente proposition sur la base des documents d’appui annexés. Le compte rendu de la réunion ayant approuvé la proposition est </w:t>
            </w:r>
            <w:r w:rsidR="007D2D70" w:rsidRPr="00867FFD">
              <w:rPr>
                <w:rFonts w:eastAsia="Calibri"/>
                <w:szCs w:val="22"/>
                <w:lang w:val="fr-CH"/>
              </w:rPr>
              <w:t>jointe</w:t>
            </w:r>
            <w:r w:rsidRPr="00867FFD">
              <w:rPr>
                <w:rFonts w:eastAsia="Calibri"/>
                <w:szCs w:val="22"/>
                <w:lang w:val="fr-CH"/>
              </w:rPr>
              <w:t xml:space="preserve"> à la présente demande de soutien.</w:t>
            </w:r>
          </w:p>
        </w:tc>
      </w:tr>
      <w:tr w:rsidR="00867FFD" w:rsidRPr="00BE0DA3" w:rsidTr="0069134D">
        <w:trPr>
          <w:trHeight w:val="761"/>
        </w:trPr>
        <w:tc>
          <w:tcPr>
            <w:tcW w:w="1242" w:type="dxa"/>
            <w:shd w:val="clear" w:color="auto" w:fill="FFFFFF"/>
          </w:tcPr>
          <w:p w:rsidR="00867FFD" w:rsidRPr="00867FFD" w:rsidRDefault="00867FFD" w:rsidP="00460D7F">
            <w:pPr>
              <w:widowControl w:val="0"/>
              <w:spacing w:after="200" w:line="276" w:lineRule="auto"/>
              <w:rPr>
                <w:rFonts w:eastAsia="Calibri"/>
                <w:szCs w:val="22"/>
                <w:lang w:val="fr-CH"/>
              </w:rPr>
            </w:pPr>
            <w:r w:rsidRPr="00867FFD">
              <w:rPr>
                <w:rFonts w:eastAsia="Calibri"/>
                <w:szCs w:val="22"/>
                <w:lang w:val="fr-CH"/>
              </w:rPr>
              <w:t>Prière de donner la liste de tous les membres du CC</w:t>
            </w:r>
            <w:r w:rsidR="00460D7F">
              <w:rPr>
                <w:rFonts w:eastAsia="Calibri"/>
                <w:szCs w:val="22"/>
                <w:lang w:val="fr-CH"/>
              </w:rPr>
              <w:t>IA</w:t>
            </w:r>
          </w:p>
        </w:tc>
        <w:tc>
          <w:tcPr>
            <w:tcW w:w="2694" w:type="dxa"/>
            <w:shd w:val="clear" w:color="auto" w:fill="FFFFFF"/>
          </w:tcPr>
          <w:p w:rsidR="00867FFD" w:rsidRPr="00867FFD" w:rsidRDefault="00867FFD" w:rsidP="00867FFD">
            <w:pPr>
              <w:widowControl w:val="0"/>
              <w:spacing w:after="200" w:line="276" w:lineRule="auto"/>
              <w:rPr>
                <w:rFonts w:eastAsia="Calibri"/>
                <w:szCs w:val="22"/>
                <w:lang w:val="fr-CH"/>
              </w:rPr>
            </w:pPr>
          </w:p>
          <w:p w:rsidR="00867FFD" w:rsidRPr="00867FFD" w:rsidRDefault="00867FFD" w:rsidP="00867FFD">
            <w:pPr>
              <w:widowControl w:val="0"/>
              <w:spacing w:after="200" w:line="276" w:lineRule="auto"/>
              <w:rPr>
                <w:rFonts w:eastAsia="Calibri"/>
                <w:szCs w:val="22"/>
              </w:rPr>
            </w:pPr>
            <w:r w:rsidRPr="00867FFD">
              <w:rPr>
                <w:rFonts w:eastAsia="Calibri"/>
                <w:szCs w:val="22"/>
              </w:rPr>
              <w:t>Titre / Organisation</w:t>
            </w:r>
          </w:p>
        </w:tc>
        <w:tc>
          <w:tcPr>
            <w:tcW w:w="2252" w:type="dxa"/>
            <w:shd w:val="clear" w:color="auto" w:fill="FFFFFF"/>
          </w:tcPr>
          <w:p w:rsidR="00867FFD" w:rsidRPr="00867FFD" w:rsidRDefault="00867FFD" w:rsidP="00867FFD">
            <w:pPr>
              <w:widowControl w:val="0"/>
              <w:spacing w:after="200" w:line="276" w:lineRule="auto"/>
              <w:rPr>
                <w:rFonts w:eastAsia="Calibri"/>
                <w:szCs w:val="22"/>
              </w:rPr>
            </w:pPr>
          </w:p>
          <w:p w:rsidR="00867FFD" w:rsidRPr="00867FFD" w:rsidRDefault="00867FFD" w:rsidP="00867FFD">
            <w:pPr>
              <w:widowControl w:val="0"/>
              <w:spacing w:after="200" w:line="276" w:lineRule="auto"/>
              <w:rPr>
                <w:rFonts w:eastAsia="Calibri"/>
                <w:szCs w:val="22"/>
              </w:rPr>
            </w:pPr>
            <w:r w:rsidRPr="00867FFD">
              <w:rPr>
                <w:rFonts w:eastAsia="Calibri"/>
                <w:szCs w:val="22"/>
              </w:rPr>
              <w:t>Nom</w:t>
            </w:r>
          </w:p>
        </w:tc>
        <w:tc>
          <w:tcPr>
            <w:tcW w:w="2063" w:type="dxa"/>
            <w:shd w:val="clear" w:color="auto" w:fill="FFFFFF"/>
          </w:tcPr>
          <w:p w:rsidR="00867FFD" w:rsidRPr="00867FFD" w:rsidRDefault="00867FFD" w:rsidP="00867FFD">
            <w:pPr>
              <w:widowControl w:val="0"/>
              <w:spacing w:after="200" w:line="276" w:lineRule="auto"/>
              <w:rPr>
                <w:rFonts w:eastAsia="Calibri"/>
                <w:szCs w:val="22"/>
                <w:lang w:val="fr-CH"/>
              </w:rPr>
            </w:pPr>
            <w:r w:rsidRPr="00867FFD">
              <w:rPr>
                <w:rFonts w:eastAsia="Calibri"/>
                <w:szCs w:val="22"/>
                <w:lang w:val="fr-CH"/>
              </w:rPr>
              <w:t>Veuillez signer ci-dessous pour indiquer la participation à la réunion au cours de laquelle la proposition a été avalisée</w:t>
            </w:r>
          </w:p>
        </w:tc>
        <w:tc>
          <w:tcPr>
            <w:tcW w:w="2063" w:type="dxa"/>
            <w:shd w:val="clear" w:color="auto" w:fill="FFFFFF"/>
          </w:tcPr>
          <w:p w:rsidR="00867FFD" w:rsidRPr="00867FFD" w:rsidRDefault="00867FFD" w:rsidP="00867FFD">
            <w:pPr>
              <w:widowControl w:val="0"/>
              <w:spacing w:after="200" w:line="276" w:lineRule="auto"/>
              <w:rPr>
                <w:rFonts w:eastAsia="Calibri"/>
                <w:szCs w:val="22"/>
                <w:lang w:val="fr-CH"/>
              </w:rPr>
            </w:pPr>
            <w:r w:rsidRPr="00867FFD">
              <w:rPr>
                <w:rFonts w:eastAsia="Calibri"/>
                <w:szCs w:val="22"/>
                <w:lang w:val="fr-CH"/>
              </w:rPr>
              <w:t>Veuillez signer ci-dessous pour indiquer l’aval du compte rendu de la réunion au cours de laquelle la proposition a été examinée</w:t>
            </w:r>
          </w:p>
        </w:tc>
      </w:tr>
      <w:tr w:rsidR="00867FFD" w:rsidRPr="00BE0DA3" w:rsidTr="0069134D">
        <w:trPr>
          <w:trHeight w:val="497"/>
        </w:trPr>
        <w:tc>
          <w:tcPr>
            <w:tcW w:w="1242" w:type="dxa"/>
            <w:shd w:val="clear" w:color="auto" w:fill="FFFFFF"/>
          </w:tcPr>
          <w:p w:rsidR="00867FFD" w:rsidRPr="0069134D" w:rsidRDefault="0069134D" w:rsidP="00867FFD">
            <w:pPr>
              <w:widowControl w:val="0"/>
              <w:spacing w:after="200" w:line="276" w:lineRule="auto"/>
              <w:rPr>
                <w:rFonts w:eastAsia="Calibri"/>
                <w:sz w:val="16"/>
                <w:szCs w:val="16"/>
              </w:rPr>
            </w:pPr>
            <w:r w:rsidRPr="0069134D">
              <w:rPr>
                <w:rFonts w:eastAsia="Calibri"/>
                <w:sz w:val="16"/>
                <w:szCs w:val="16"/>
              </w:rPr>
              <w:t>1</w:t>
            </w:r>
          </w:p>
        </w:tc>
        <w:tc>
          <w:tcPr>
            <w:tcW w:w="2694" w:type="dxa"/>
            <w:shd w:val="clear" w:color="auto" w:fill="FFFFFF"/>
          </w:tcPr>
          <w:p w:rsidR="00867FFD" w:rsidRPr="008F22A3" w:rsidRDefault="001B364E" w:rsidP="00867FFD">
            <w:pPr>
              <w:widowControl w:val="0"/>
              <w:spacing w:after="200" w:line="276" w:lineRule="auto"/>
              <w:rPr>
                <w:rFonts w:eastAsia="Calibri"/>
                <w:sz w:val="16"/>
                <w:szCs w:val="16"/>
                <w:lang w:val="fr-FR"/>
              </w:rPr>
            </w:pPr>
            <w:r w:rsidRPr="008F22A3">
              <w:rPr>
                <w:rFonts w:eastAsia="Calibri"/>
                <w:sz w:val="16"/>
                <w:szCs w:val="16"/>
                <w:lang w:val="fr-FR"/>
              </w:rPr>
              <w:t>Ministre de la Santé - Pr</w:t>
            </w:r>
            <w:r w:rsidRPr="008F22A3">
              <w:rPr>
                <w:rFonts w:eastAsia="Calibri" w:cs="Arial"/>
                <w:sz w:val="16"/>
                <w:szCs w:val="16"/>
                <w:lang w:val="fr-FR"/>
              </w:rPr>
              <w:t>é</w:t>
            </w:r>
            <w:r w:rsidRPr="008F22A3">
              <w:rPr>
                <w:rFonts w:eastAsia="Calibri"/>
                <w:sz w:val="16"/>
                <w:szCs w:val="16"/>
                <w:lang w:val="fr-FR"/>
              </w:rPr>
              <w:t>sidente</w:t>
            </w:r>
          </w:p>
        </w:tc>
        <w:tc>
          <w:tcPr>
            <w:tcW w:w="2252" w:type="dxa"/>
            <w:shd w:val="clear" w:color="auto" w:fill="FFFFFF"/>
          </w:tcPr>
          <w:p w:rsidR="00867FFD" w:rsidRPr="00C544F5" w:rsidRDefault="0069134D" w:rsidP="00867FFD">
            <w:pPr>
              <w:widowControl w:val="0"/>
              <w:spacing w:after="200" w:line="276" w:lineRule="auto"/>
              <w:rPr>
                <w:rFonts w:eastAsia="Calibri"/>
                <w:sz w:val="16"/>
                <w:szCs w:val="16"/>
                <w:lang w:val="es-HN"/>
              </w:rPr>
            </w:pPr>
            <w:r w:rsidRPr="00C544F5">
              <w:rPr>
                <w:rFonts w:eastAsia="Calibri"/>
                <w:sz w:val="16"/>
                <w:szCs w:val="16"/>
                <w:lang w:val="es-HN"/>
              </w:rPr>
              <w:t xml:space="preserve">Maria de </w:t>
            </w:r>
            <w:proofErr w:type="spellStart"/>
            <w:r w:rsidRPr="00C544F5">
              <w:rPr>
                <w:rFonts w:eastAsia="Calibri"/>
                <w:sz w:val="16"/>
                <w:szCs w:val="16"/>
                <w:lang w:val="es-HN"/>
              </w:rPr>
              <w:t>Jesus</w:t>
            </w:r>
            <w:proofErr w:type="spellEnd"/>
            <w:r w:rsidR="00BE0DA3">
              <w:rPr>
                <w:rFonts w:eastAsia="Calibri"/>
                <w:sz w:val="16"/>
                <w:szCs w:val="16"/>
                <w:lang w:val="es-HN"/>
              </w:rPr>
              <w:t xml:space="preserve"> </w:t>
            </w:r>
            <w:proofErr w:type="spellStart"/>
            <w:r w:rsidRPr="00C544F5">
              <w:rPr>
                <w:rFonts w:eastAsia="Calibri"/>
                <w:sz w:val="16"/>
                <w:szCs w:val="16"/>
                <w:lang w:val="es-HN"/>
              </w:rPr>
              <w:t>Trovoada</w:t>
            </w:r>
            <w:proofErr w:type="spellEnd"/>
            <w:r w:rsidRPr="00C544F5">
              <w:rPr>
                <w:rFonts w:eastAsia="Calibri"/>
                <w:sz w:val="16"/>
                <w:szCs w:val="16"/>
                <w:lang w:val="es-HN"/>
              </w:rPr>
              <w:t xml:space="preserve"> dos Santos</w:t>
            </w:r>
          </w:p>
        </w:tc>
        <w:tc>
          <w:tcPr>
            <w:tcW w:w="2063" w:type="dxa"/>
            <w:shd w:val="clear" w:color="auto" w:fill="FFFFFF"/>
          </w:tcPr>
          <w:p w:rsidR="00867FFD" w:rsidRPr="00C544F5" w:rsidRDefault="00867FFD" w:rsidP="00867FFD">
            <w:pPr>
              <w:widowControl w:val="0"/>
              <w:spacing w:after="200" w:line="276" w:lineRule="auto"/>
              <w:rPr>
                <w:rFonts w:eastAsia="Calibri"/>
                <w:sz w:val="16"/>
                <w:szCs w:val="16"/>
                <w:lang w:val="es-HN"/>
              </w:rPr>
            </w:pPr>
          </w:p>
        </w:tc>
        <w:tc>
          <w:tcPr>
            <w:tcW w:w="2063" w:type="dxa"/>
            <w:shd w:val="clear" w:color="auto" w:fill="FFFFFF"/>
          </w:tcPr>
          <w:p w:rsidR="00867FFD" w:rsidRPr="00C544F5" w:rsidRDefault="00867FFD" w:rsidP="00867FFD">
            <w:pPr>
              <w:widowControl w:val="0"/>
              <w:spacing w:after="200" w:line="276" w:lineRule="auto"/>
              <w:rPr>
                <w:rFonts w:eastAsia="Calibri"/>
                <w:sz w:val="16"/>
                <w:szCs w:val="16"/>
                <w:lang w:val="es-HN"/>
              </w:rPr>
            </w:pPr>
          </w:p>
        </w:tc>
      </w:tr>
      <w:tr w:rsidR="00867FFD" w:rsidRPr="0069134D" w:rsidTr="0069134D">
        <w:trPr>
          <w:trHeight w:val="497"/>
        </w:trPr>
        <w:tc>
          <w:tcPr>
            <w:tcW w:w="1242" w:type="dxa"/>
            <w:shd w:val="clear" w:color="auto" w:fill="FFFFFF"/>
          </w:tcPr>
          <w:p w:rsidR="00867FFD" w:rsidRPr="0069134D" w:rsidRDefault="0069134D" w:rsidP="00867FFD">
            <w:pPr>
              <w:widowControl w:val="0"/>
              <w:spacing w:after="200" w:line="276" w:lineRule="auto"/>
              <w:rPr>
                <w:rFonts w:eastAsia="Calibri"/>
                <w:sz w:val="16"/>
                <w:szCs w:val="16"/>
              </w:rPr>
            </w:pPr>
            <w:r>
              <w:rPr>
                <w:rFonts w:eastAsia="Calibri"/>
                <w:sz w:val="16"/>
                <w:szCs w:val="16"/>
              </w:rPr>
              <w:t>2</w:t>
            </w:r>
          </w:p>
        </w:tc>
        <w:tc>
          <w:tcPr>
            <w:tcW w:w="2694" w:type="dxa"/>
            <w:shd w:val="clear" w:color="auto" w:fill="FFFFFF"/>
          </w:tcPr>
          <w:p w:rsidR="00867FFD" w:rsidRPr="0069134D" w:rsidRDefault="0069134D" w:rsidP="00867FFD">
            <w:pPr>
              <w:widowControl w:val="0"/>
              <w:spacing w:after="200" w:line="276" w:lineRule="auto"/>
              <w:rPr>
                <w:rFonts w:eastAsia="Calibri"/>
                <w:sz w:val="16"/>
                <w:szCs w:val="16"/>
              </w:rPr>
            </w:pPr>
            <w:r>
              <w:rPr>
                <w:rFonts w:eastAsia="Calibri"/>
                <w:sz w:val="16"/>
                <w:szCs w:val="16"/>
              </w:rPr>
              <w:t>Directeur du Cabinet</w:t>
            </w:r>
          </w:p>
        </w:tc>
        <w:tc>
          <w:tcPr>
            <w:tcW w:w="2252" w:type="dxa"/>
            <w:shd w:val="clear" w:color="auto" w:fill="FFFFFF"/>
          </w:tcPr>
          <w:p w:rsidR="00867FFD" w:rsidRPr="0069134D" w:rsidRDefault="0069134D" w:rsidP="00867FFD">
            <w:pPr>
              <w:widowControl w:val="0"/>
              <w:spacing w:after="200" w:line="276" w:lineRule="auto"/>
              <w:rPr>
                <w:rFonts w:eastAsia="Calibri"/>
                <w:sz w:val="16"/>
                <w:szCs w:val="16"/>
              </w:rPr>
            </w:pPr>
            <w:r>
              <w:rPr>
                <w:rFonts w:eastAsia="Calibri"/>
                <w:sz w:val="16"/>
                <w:szCs w:val="16"/>
              </w:rPr>
              <w:t>Leonel Carvalho</w:t>
            </w:r>
          </w:p>
        </w:tc>
        <w:tc>
          <w:tcPr>
            <w:tcW w:w="2063" w:type="dxa"/>
            <w:shd w:val="clear" w:color="auto" w:fill="FFFFFF"/>
          </w:tcPr>
          <w:p w:rsidR="00867FFD" w:rsidRPr="0069134D" w:rsidRDefault="00867FFD" w:rsidP="00867FFD">
            <w:pPr>
              <w:widowControl w:val="0"/>
              <w:spacing w:after="200" w:line="276" w:lineRule="auto"/>
              <w:rPr>
                <w:rFonts w:eastAsia="Calibri"/>
                <w:sz w:val="16"/>
                <w:szCs w:val="16"/>
              </w:rPr>
            </w:pPr>
          </w:p>
        </w:tc>
        <w:tc>
          <w:tcPr>
            <w:tcW w:w="2063" w:type="dxa"/>
            <w:shd w:val="clear" w:color="auto" w:fill="FFFFFF"/>
          </w:tcPr>
          <w:p w:rsidR="00867FFD" w:rsidRPr="0069134D" w:rsidRDefault="00867FFD" w:rsidP="00867FFD">
            <w:pPr>
              <w:widowControl w:val="0"/>
              <w:spacing w:after="200" w:line="276" w:lineRule="auto"/>
              <w:rPr>
                <w:rFonts w:eastAsia="Calibri"/>
                <w:sz w:val="16"/>
                <w:szCs w:val="16"/>
              </w:rPr>
            </w:pPr>
          </w:p>
        </w:tc>
      </w:tr>
      <w:tr w:rsidR="00867FFD" w:rsidRPr="0069134D" w:rsidTr="0069134D">
        <w:trPr>
          <w:trHeight w:val="497"/>
        </w:trPr>
        <w:tc>
          <w:tcPr>
            <w:tcW w:w="1242" w:type="dxa"/>
            <w:shd w:val="clear" w:color="auto" w:fill="FFFFFF"/>
          </w:tcPr>
          <w:p w:rsidR="00867FFD" w:rsidRPr="0069134D" w:rsidRDefault="0069134D" w:rsidP="004F745E">
            <w:pPr>
              <w:widowControl w:val="0"/>
              <w:spacing w:after="200" w:line="276" w:lineRule="auto"/>
              <w:rPr>
                <w:rFonts w:eastAsia="Calibri"/>
                <w:sz w:val="16"/>
                <w:szCs w:val="16"/>
                <w:lang w:val="fr-CH"/>
              </w:rPr>
            </w:pPr>
            <w:r>
              <w:rPr>
                <w:rFonts w:eastAsia="Calibri"/>
                <w:sz w:val="16"/>
                <w:szCs w:val="16"/>
                <w:lang w:val="fr-CH"/>
              </w:rPr>
              <w:t>3</w:t>
            </w:r>
          </w:p>
        </w:tc>
        <w:tc>
          <w:tcPr>
            <w:tcW w:w="2694" w:type="dxa"/>
            <w:shd w:val="clear" w:color="auto" w:fill="FFFFFF"/>
          </w:tcPr>
          <w:p w:rsidR="00867FFD" w:rsidRPr="0069134D" w:rsidRDefault="0069134D" w:rsidP="00867FFD">
            <w:pPr>
              <w:widowControl w:val="0"/>
              <w:spacing w:after="200" w:line="276" w:lineRule="auto"/>
              <w:rPr>
                <w:rFonts w:eastAsia="Calibri"/>
                <w:sz w:val="16"/>
                <w:szCs w:val="16"/>
                <w:lang w:val="fr-CH"/>
              </w:rPr>
            </w:pPr>
            <w:r>
              <w:rPr>
                <w:rFonts w:eastAsia="Calibri"/>
                <w:sz w:val="16"/>
                <w:szCs w:val="16"/>
                <w:lang w:val="fr-CH"/>
              </w:rPr>
              <w:t>Directrice de la DSC/MS</w:t>
            </w:r>
          </w:p>
        </w:tc>
        <w:tc>
          <w:tcPr>
            <w:tcW w:w="2252" w:type="dxa"/>
            <w:shd w:val="clear" w:color="auto" w:fill="FFFFFF"/>
          </w:tcPr>
          <w:p w:rsidR="00867FFD" w:rsidRPr="0069134D" w:rsidRDefault="0069134D" w:rsidP="00867FFD">
            <w:pPr>
              <w:widowControl w:val="0"/>
              <w:spacing w:after="200" w:line="276" w:lineRule="auto"/>
              <w:rPr>
                <w:rFonts w:eastAsia="Calibri"/>
                <w:sz w:val="16"/>
                <w:szCs w:val="16"/>
                <w:lang w:val="fr-CH"/>
              </w:rPr>
            </w:pPr>
            <w:r>
              <w:rPr>
                <w:rFonts w:eastAsia="Calibri"/>
                <w:sz w:val="16"/>
                <w:szCs w:val="16"/>
                <w:lang w:val="fr-CH"/>
              </w:rPr>
              <w:t>Manuela Ferreira da Costa</w:t>
            </w:r>
          </w:p>
        </w:tc>
        <w:tc>
          <w:tcPr>
            <w:tcW w:w="2063" w:type="dxa"/>
            <w:shd w:val="clear" w:color="auto" w:fill="FFFFFF"/>
          </w:tcPr>
          <w:p w:rsidR="00867FFD" w:rsidRPr="0069134D" w:rsidRDefault="00867FFD" w:rsidP="00867FFD">
            <w:pPr>
              <w:widowControl w:val="0"/>
              <w:spacing w:after="200" w:line="276" w:lineRule="auto"/>
              <w:rPr>
                <w:rFonts w:eastAsia="Calibri"/>
                <w:sz w:val="16"/>
                <w:szCs w:val="16"/>
                <w:lang w:val="fr-CH"/>
              </w:rPr>
            </w:pPr>
          </w:p>
        </w:tc>
        <w:tc>
          <w:tcPr>
            <w:tcW w:w="2063" w:type="dxa"/>
            <w:shd w:val="clear" w:color="auto" w:fill="FFFFFF"/>
          </w:tcPr>
          <w:p w:rsidR="00867FFD" w:rsidRPr="0069134D" w:rsidRDefault="00867FFD" w:rsidP="00867FFD">
            <w:pPr>
              <w:widowControl w:val="0"/>
              <w:spacing w:after="200" w:line="276" w:lineRule="auto"/>
              <w:rPr>
                <w:rFonts w:eastAsia="Calibri"/>
                <w:sz w:val="16"/>
                <w:szCs w:val="16"/>
                <w:lang w:val="fr-CH"/>
              </w:rPr>
            </w:pPr>
          </w:p>
        </w:tc>
      </w:tr>
      <w:tr w:rsidR="00867FFD" w:rsidRPr="0069134D" w:rsidTr="0069134D">
        <w:trPr>
          <w:trHeight w:val="497"/>
        </w:trPr>
        <w:tc>
          <w:tcPr>
            <w:tcW w:w="1242" w:type="dxa"/>
            <w:shd w:val="clear" w:color="auto" w:fill="FFFFFF"/>
          </w:tcPr>
          <w:p w:rsidR="00867FFD" w:rsidRPr="0069134D" w:rsidRDefault="0069134D" w:rsidP="00867FFD">
            <w:pPr>
              <w:widowControl w:val="0"/>
              <w:spacing w:after="200" w:line="276" w:lineRule="auto"/>
              <w:rPr>
                <w:rFonts w:eastAsia="Calibri"/>
                <w:sz w:val="16"/>
                <w:szCs w:val="16"/>
              </w:rPr>
            </w:pPr>
            <w:r>
              <w:rPr>
                <w:rFonts w:eastAsia="Calibri"/>
                <w:sz w:val="16"/>
                <w:szCs w:val="16"/>
              </w:rPr>
              <w:t>4</w:t>
            </w:r>
          </w:p>
        </w:tc>
        <w:tc>
          <w:tcPr>
            <w:tcW w:w="2694" w:type="dxa"/>
            <w:shd w:val="clear" w:color="auto" w:fill="FFFFFF"/>
          </w:tcPr>
          <w:p w:rsidR="00867FFD" w:rsidRPr="0069134D" w:rsidRDefault="0069134D" w:rsidP="00867FFD">
            <w:pPr>
              <w:widowControl w:val="0"/>
              <w:spacing w:after="200" w:line="276" w:lineRule="auto"/>
              <w:rPr>
                <w:rFonts w:eastAsia="Calibri"/>
                <w:sz w:val="16"/>
                <w:szCs w:val="16"/>
              </w:rPr>
            </w:pPr>
            <w:r>
              <w:rPr>
                <w:rFonts w:eastAsia="Calibri"/>
                <w:sz w:val="16"/>
                <w:szCs w:val="16"/>
              </w:rPr>
              <w:t>Directrice d</w:t>
            </w:r>
            <w:r w:rsidR="005C00C7">
              <w:rPr>
                <w:rFonts w:eastAsia="Calibri"/>
                <w:sz w:val="16"/>
                <w:szCs w:val="16"/>
              </w:rPr>
              <w:t>e</w:t>
            </w:r>
            <w:r>
              <w:rPr>
                <w:rFonts w:eastAsia="Calibri"/>
                <w:sz w:val="16"/>
                <w:szCs w:val="16"/>
              </w:rPr>
              <w:t xml:space="preserve"> la DAF</w:t>
            </w:r>
          </w:p>
        </w:tc>
        <w:tc>
          <w:tcPr>
            <w:tcW w:w="2252" w:type="dxa"/>
            <w:shd w:val="clear" w:color="auto" w:fill="FFFFFF"/>
          </w:tcPr>
          <w:p w:rsidR="00867FFD" w:rsidRPr="0069134D" w:rsidRDefault="0069134D" w:rsidP="00867FFD">
            <w:pPr>
              <w:widowControl w:val="0"/>
              <w:spacing w:after="200" w:line="276" w:lineRule="auto"/>
              <w:rPr>
                <w:rFonts w:eastAsia="Calibri"/>
                <w:sz w:val="16"/>
                <w:szCs w:val="16"/>
              </w:rPr>
            </w:pPr>
            <w:r>
              <w:rPr>
                <w:rFonts w:eastAsia="Calibri"/>
                <w:sz w:val="16"/>
                <w:szCs w:val="16"/>
              </w:rPr>
              <w:t xml:space="preserve">Ana de Deus </w:t>
            </w:r>
            <w:proofErr w:type="spellStart"/>
            <w:r>
              <w:rPr>
                <w:rFonts w:eastAsia="Calibri"/>
                <w:sz w:val="16"/>
                <w:szCs w:val="16"/>
              </w:rPr>
              <w:t>Botelho</w:t>
            </w:r>
            <w:proofErr w:type="spellEnd"/>
          </w:p>
        </w:tc>
        <w:tc>
          <w:tcPr>
            <w:tcW w:w="2063" w:type="dxa"/>
            <w:shd w:val="clear" w:color="auto" w:fill="FFFFFF"/>
          </w:tcPr>
          <w:p w:rsidR="00867FFD" w:rsidRPr="0069134D" w:rsidRDefault="00867FFD" w:rsidP="00867FFD">
            <w:pPr>
              <w:widowControl w:val="0"/>
              <w:spacing w:after="200" w:line="276" w:lineRule="auto"/>
              <w:rPr>
                <w:rFonts w:eastAsia="Calibri"/>
                <w:sz w:val="16"/>
                <w:szCs w:val="16"/>
              </w:rPr>
            </w:pPr>
          </w:p>
        </w:tc>
        <w:tc>
          <w:tcPr>
            <w:tcW w:w="2063" w:type="dxa"/>
            <w:shd w:val="clear" w:color="auto" w:fill="FFFFFF"/>
          </w:tcPr>
          <w:p w:rsidR="00867FFD" w:rsidRPr="0069134D" w:rsidRDefault="00867FFD" w:rsidP="00867FFD">
            <w:pPr>
              <w:widowControl w:val="0"/>
              <w:spacing w:after="200" w:line="276" w:lineRule="auto"/>
              <w:rPr>
                <w:rFonts w:eastAsia="Calibri"/>
                <w:sz w:val="16"/>
                <w:szCs w:val="16"/>
              </w:rPr>
            </w:pPr>
          </w:p>
        </w:tc>
      </w:tr>
      <w:tr w:rsidR="00867FFD" w:rsidRPr="0069134D" w:rsidTr="0069134D">
        <w:trPr>
          <w:trHeight w:val="497"/>
        </w:trPr>
        <w:tc>
          <w:tcPr>
            <w:tcW w:w="1242" w:type="dxa"/>
            <w:shd w:val="clear" w:color="auto" w:fill="FFFFFF"/>
          </w:tcPr>
          <w:p w:rsidR="00867FFD" w:rsidRPr="0069134D" w:rsidRDefault="0069134D" w:rsidP="00867FFD">
            <w:pPr>
              <w:widowControl w:val="0"/>
              <w:spacing w:after="200" w:line="276" w:lineRule="auto"/>
              <w:rPr>
                <w:rFonts w:eastAsia="Calibri"/>
                <w:sz w:val="16"/>
                <w:szCs w:val="16"/>
              </w:rPr>
            </w:pPr>
            <w:r>
              <w:rPr>
                <w:rFonts w:eastAsia="Calibri"/>
                <w:sz w:val="16"/>
                <w:szCs w:val="16"/>
              </w:rPr>
              <w:t>5</w:t>
            </w:r>
          </w:p>
        </w:tc>
        <w:tc>
          <w:tcPr>
            <w:tcW w:w="2694" w:type="dxa"/>
            <w:shd w:val="clear" w:color="auto" w:fill="FFFFFF"/>
          </w:tcPr>
          <w:p w:rsidR="00867FFD" w:rsidRPr="0069134D" w:rsidRDefault="0069134D" w:rsidP="00867FFD">
            <w:pPr>
              <w:widowControl w:val="0"/>
              <w:spacing w:after="200" w:line="276" w:lineRule="auto"/>
              <w:rPr>
                <w:rFonts w:eastAsia="Calibri"/>
                <w:sz w:val="16"/>
                <w:szCs w:val="16"/>
              </w:rPr>
            </w:pPr>
            <w:r>
              <w:rPr>
                <w:rFonts w:eastAsia="Calibri"/>
                <w:sz w:val="16"/>
                <w:szCs w:val="16"/>
              </w:rPr>
              <w:t>Responsible du PAV</w:t>
            </w:r>
          </w:p>
        </w:tc>
        <w:tc>
          <w:tcPr>
            <w:tcW w:w="2252" w:type="dxa"/>
            <w:shd w:val="clear" w:color="auto" w:fill="FFFFFF"/>
          </w:tcPr>
          <w:p w:rsidR="00867FFD" w:rsidRPr="0069134D" w:rsidRDefault="0069134D" w:rsidP="00867FFD">
            <w:pPr>
              <w:widowControl w:val="0"/>
              <w:spacing w:after="200" w:line="276" w:lineRule="auto"/>
              <w:rPr>
                <w:rFonts w:eastAsia="Calibri"/>
                <w:sz w:val="16"/>
                <w:szCs w:val="16"/>
              </w:rPr>
            </w:pPr>
            <w:r>
              <w:rPr>
                <w:rFonts w:eastAsia="Calibri"/>
                <w:sz w:val="16"/>
                <w:szCs w:val="16"/>
              </w:rPr>
              <w:t>Maria Elizabeth Carvalho</w:t>
            </w:r>
          </w:p>
        </w:tc>
        <w:tc>
          <w:tcPr>
            <w:tcW w:w="2063" w:type="dxa"/>
            <w:shd w:val="clear" w:color="auto" w:fill="FFFFFF"/>
          </w:tcPr>
          <w:p w:rsidR="00867FFD" w:rsidRPr="0069134D" w:rsidRDefault="00867FFD" w:rsidP="00867FFD">
            <w:pPr>
              <w:widowControl w:val="0"/>
              <w:spacing w:after="200" w:line="276" w:lineRule="auto"/>
              <w:rPr>
                <w:rFonts w:eastAsia="Calibri"/>
                <w:sz w:val="16"/>
                <w:szCs w:val="16"/>
              </w:rPr>
            </w:pPr>
          </w:p>
        </w:tc>
        <w:tc>
          <w:tcPr>
            <w:tcW w:w="2063" w:type="dxa"/>
            <w:shd w:val="clear" w:color="auto" w:fill="FFFFFF"/>
          </w:tcPr>
          <w:p w:rsidR="00867FFD" w:rsidRPr="0069134D" w:rsidRDefault="00867FFD" w:rsidP="00867FFD">
            <w:pPr>
              <w:widowControl w:val="0"/>
              <w:spacing w:after="200" w:line="276" w:lineRule="auto"/>
              <w:rPr>
                <w:rFonts w:eastAsia="Calibri"/>
                <w:sz w:val="16"/>
                <w:szCs w:val="16"/>
              </w:rPr>
            </w:pPr>
          </w:p>
        </w:tc>
      </w:tr>
      <w:tr w:rsidR="00867FFD" w:rsidRPr="0069134D" w:rsidTr="0069134D">
        <w:trPr>
          <w:trHeight w:val="497"/>
        </w:trPr>
        <w:tc>
          <w:tcPr>
            <w:tcW w:w="1242" w:type="dxa"/>
            <w:shd w:val="clear" w:color="auto" w:fill="FFFFFF"/>
          </w:tcPr>
          <w:p w:rsidR="00867FFD" w:rsidRPr="0069134D" w:rsidRDefault="0069134D" w:rsidP="00867FFD">
            <w:pPr>
              <w:widowControl w:val="0"/>
              <w:spacing w:after="200" w:line="276" w:lineRule="auto"/>
              <w:rPr>
                <w:rFonts w:eastAsia="Calibri"/>
                <w:sz w:val="16"/>
                <w:szCs w:val="16"/>
              </w:rPr>
            </w:pPr>
            <w:r>
              <w:rPr>
                <w:rFonts w:eastAsia="Calibri"/>
                <w:sz w:val="16"/>
                <w:szCs w:val="16"/>
              </w:rPr>
              <w:t>6</w:t>
            </w:r>
          </w:p>
        </w:tc>
        <w:tc>
          <w:tcPr>
            <w:tcW w:w="2694" w:type="dxa"/>
            <w:shd w:val="clear" w:color="auto" w:fill="FFFFFF"/>
          </w:tcPr>
          <w:p w:rsidR="00867FFD" w:rsidRPr="00C544F5" w:rsidRDefault="005C00C7" w:rsidP="00867FFD">
            <w:pPr>
              <w:widowControl w:val="0"/>
              <w:spacing w:after="200" w:line="276" w:lineRule="auto"/>
              <w:rPr>
                <w:rFonts w:eastAsia="Calibri"/>
                <w:sz w:val="16"/>
                <w:szCs w:val="16"/>
                <w:lang w:val="fr-FR"/>
              </w:rPr>
            </w:pPr>
            <w:r w:rsidRPr="00C544F5">
              <w:rPr>
                <w:rFonts w:eastAsia="Calibri"/>
                <w:sz w:val="16"/>
                <w:szCs w:val="16"/>
                <w:lang w:val="fr-FR"/>
              </w:rPr>
              <w:t>Ministère</w:t>
            </w:r>
            <w:r w:rsidR="0069134D" w:rsidRPr="00C544F5">
              <w:rPr>
                <w:rFonts w:eastAsia="Calibri"/>
                <w:sz w:val="16"/>
                <w:szCs w:val="16"/>
                <w:lang w:val="fr-FR"/>
              </w:rPr>
              <w:t xml:space="preserve"> du Plan et Financ</w:t>
            </w:r>
            <w:r>
              <w:rPr>
                <w:rFonts w:eastAsia="Calibri"/>
                <w:sz w:val="16"/>
                <w:szCs w:val="16"/>
                <w:lang w:val="fr-FR"/>
              </w:rPr>
              <w:t>es</w:t>
            </w:r>
          </w:p>
        </w:tc>
        <w:tc>
          <w:tcPr>
            <w:tcW w:w="2252" w:type="dxa"/>
            <w:shd w:val="clear" w:color="auto" w:fill="FFFFFF"/>
          </w:tcPr>
          <w:p w:rsidR="00867FFD" w:rsidRPr="0069134D" w:rsidRDefault="0069134D" w:rsidP="00867FFD">
            <w:pPr>
              <w:widowControl w:val="0"/>
              <w:spacing w:after="200" w:line="276" w:lineRule="auto"/>
              <w:rPr>
                <w:rFonts w:eastAsia="Calibri"/>
                <w:sz w:val="16"/>
                <w:szCs w:val="16"/>
              </w:rPr>
            </w:pPr>
            <w:r>
              <w:rPr>
                <w:rFonts w:eastAsia="Calibri"/>
                <w:sz w:val="16"/>
                <w:szCs w:val="16"/>
              </w:rPr>
              <w:t xml:space="preserve">Vera Fatima </w:t>
            </w:r>
            <w:proofErr w:type="spellStart"/>
            <w:r>
              <w:rPr>
                <w:rFonts w:eastAsia="Calibri"/>
                <w:sz w:val="16"/>
                <w:szCs w:val="16"/>
              </w:rPr>
              <w:t>Nazare</w:t>
            </w:r>
            <w:proofErr w:type="spellEnd"/>
          </w:p>
        </w:tc>
        <w:tc>
          <w:tcPr>
            <w:tcW w:w="2063" w:type="dxa"/>
            <w:shd w:val="clear" w:color="auto" w:fill="FFFFFF"/>
          </w:tcPr>
          <w:p w:rsidR="00867FFD" w:rsidRPr="0069134D" w:rsidRDefault="00867FFD" w:rsidP="00867FFD">
            <w:pPr>
              <w:widowControl w:val="0"/>
              <w:spacing w:after="200" w:line="276" w:lineRule="auto"/>
              <w:rPr>
                <w:rFonts w:eastAsia="Calibri"/>
                <w:sz w:val="16"/>
                <w:szCs w:val="16"/>
              </w:rPr>
            </w:pPr>
          </w:p>
        </w:tc>
        <w:tc>
          <w:tcPr>
            <w:tcW w:w="2063" w:type="dxa"/>
            <w:shd w:val="clear" w:color="auto" w:fill="FFFFFF"/>
          </w:tcPr>
          <w:p w:rsidR="00867FFD" w:rsidRPr="0069134D" w:rsidRDefault="00867FFD" w:rsidP="00867FFD">
            <w:pPr>
              <w:widowControl w:val="0"/>
              <w:spacing w:after="200" w:line="276" w:lineRule="auto"/>
              <w:rPr>
                <w:rFonts w:eastAsia="Calibri"/>
                <w:sz w:val="16"/>
                <w:szCs w:val="16"/>
              </w:rPr>
            </w:pPr>
          </w:p>
        </w:tc>
      </w:tr>
      <w:tr w:rsidR="00867FFD" w:rsidRPr="0069134D" w:rsidTr="0069134D">
        <w:trPr>
          <w:trHeight w:val="497"/>
        </w:trPr>
        <w:tc>
          <w:tcPr>
            <w:tcW w:w="1242" w:type="dxa"/>
            <w:shd w:val="clear" w:color="auto" w:fill="FFFFFF"/>
          </w:tcPr>
          <w:p w:rsidR="00867FFD" w:rsidRPr="0069134D" w:rsidRDefault="0069134D" w:rsidP="00867FFD">
            <w:pPr>
              <w:widowControl w:val="0"/>
              <w:spacing w:after="200" w:line="276" w:lineRule="auto"/>
              <w:rPr>
                <w:rFonts w:eastAsia="Calibri"/>
                <w:sz w:val="16"/>
                <w:szCs w:val="16"/>
              </w:rPr>
            </w:pPr>
            <w:r>
              <w:rPr>
                <w:rFonts w:eastAsia="Calibri"/>
                <w:sz w:val="16"/>
                <w:szCs w:val="16"/>
              </w:rPr>
              <w:t>7</w:t>
            </w:r>
          </w:p>
        </w:tc>
        <w:tc>
          <w:tcPr>
            <w:tcW w:w="2694" w:type="dxa"/>
            <w:shd w:val="clear" w:color="auto" w:fill="FFFFFF"/>
          </w:tcPr>
          <w:p w:rsidR="00867FFD" w:rsidRPr="00C544F5" w:rsidRDefault="005C00C7" w:rsidP="00867FFD">
            <w:pPr>
              <w:widowControl w:val="0"/>
              <w:spacing w:after="200" w:line="276" w:lineRule="auto"/>
              <w:rPr>
                <w:rFonts w:eastAsia="Calibri"/>
                <w:sz w:val="16"/>
                <w:szCs w:val="16"/>
                <w:lang w:val="fr-FR"/>
              </w:rPr>
            </w:pPr>
            <w:r w:rsidRPr="00C544F5">
              <w:rPr>
                <w:rFonts w:eastAsia="Calibri"/>
                <w:sz w:val="16"/>
                <w:szCs w:val="16"/>
                <w:lang w:val="fr-FR"/>
              </w:rPr>
              <w:t>Ministère</w:t>
            </w:r>
            <w:r w:rsidR="00BE0DA3">
              <w:rPr>
                <w:rFonts w:eastAsia="Calibri"/>
                <w:sz w:val="16"/>
                <w:szCs w:val="16"/>
                <w:lang w:val="fr-FR"/>
              </w:rPr>
              <w:t xml:space="preserve"> de l’</w:t>
            </w:r>
            <w:r w:rsidR="000B1325" w:rsidRPr="00C544F5">
              <w:rPr>
                <w:rFonts w:eastAsia="Calibri"/>
                <w:sz w:val="16"/>
                <w:szCs w:val="16"/>
                <w:lang w:val="fr-FR"/>
              </w:rPr>
              <w:t>Economie et</w:t>
            </w:r>
            <w:r w:rsidR="00BE0DA3">
              <w:rPr>
                <w:rFonts w:eastAsia="Calibri"/>
                <w:sz w:val="16"/>
                <w:szCs w:val="16"/>
                <w:lang w:val="fr-FR"/>
              </w:rPr>
              <w:t xml:space="preserve"> du </w:t>
            </w:r>
            <w:r w:rsidR="000B1325" w:rsidRPr="00C544F5">
              <w:rPr>
                <w:rFonts w:eastAsia="Calibri"/>
                <w:sz w:val="16"/>
                <w:szCs w:val="16"/>
                <w:lang w:val="fr-FR"/>
              </w:rPr>
              <w:t xml:space="preserve"> C</w:t>
            </w:r>
            <w:r w:rsidR="00BE0DA3">
              <w:rPr>
                <w:rFonts w:eastAsia="Calibri"/>
                <w:sz w:val="16"/>
                <w:szCs w:val="16"/>
                <w:lang w:val="fr-FR"/>
              </w:rPr>
              <w:t>ommerce</w:t>
            </w:r>
            <w:r w:rsidR="000B1325" w:rsidRPr="00C544F5">
              <w:rPr>
                <w:rFonts w:eastAsia="Calibri"/>
                <w:sz w:val="16"/>
                <w:szCs w:val="16"/>
                <w:lang w:val="fr-FR"/>
              </w:rPr>
              <w:t>. International</w:t>
            </w:r>
          </w:p>
        </w:tc>
        <w:tc>
          <w:tcPr>
            <w:tcW w:w="2252" w:type="dxa"/>
            <w:shd w:val="clear" w:color="auto" w:fill="FFFFFF"/>
          </w:tcPr>
          <w:p w:rsidR="00867FFD" w:rsidRPr="0069134D" w:rsidRDefault="000B1325" w:rsidP="00867FFD">
            <w:pPr>
              <w:widowControl w:val="0"/>
              <w:spacing w:after="200" w:line="276" w:lineRule="auto"/>
              <w:rPr>
                <w:rFonts w:eastAsia="Calibri"/>
                <w:sz w:val="16"/>
                <w:szCs w:val="16"/>
              </w:rPr>
            </w:pPr>
            <w:proofErr w:type="spellStart"/>
            <w:r>
              <w:rPr>
                <w:rFonts w:eastAsia="Calibri"/>
                <w:sz w:val="16"/>
                <w:szCs w:val="16"/>
              </w:rPr>
              <w:t>Sleid</w:t>
            </w:r>
            <w:proofErr w:type="spellEnd"/>
            <w:r>
              <w:rPr>
                <w:rFonts w:eastAsia="Calibri"/>
                <w:sz w:val="16"/>
                <w:szCs w:val="16"/>
              </w:rPr>
              <w:t xml:space="preserve"> Costa</w:t>
            </w:r>
          </w:p>
        </w:tc>
        <w:tc>
          <w:tcPr>
            <w:tcW w:w="2063" w:type="dxa"/>
            <w:shd w:val="clear" w:color="auto" w:fill="FFFFFF"/>
          </w:tcPr>
          <w:p w:rsidR="00867FFD" w:rsidRPr="0069134D" w:rsidRDefault="00867FFD" w:rsidP="00867FFD">
            <w:pPr>
              <w:widowControl w:val="0"/>
              <w:spacing w:after="200" w:line="276" w:lineRule="auto"/>
              <w:rPr>
                <w:rFonts w:eastAsia="Calibri"/>
                <w:sz w:val="16"/>
                <w:szCs w:val="16"/>
              </w:rPr>
            </w:pPr>
          </w:p>
        </w:tc>
        <w:tc>
          <w:tcPr>
            <w:tcW w:w="2063" w:type="dxa"/>
            <w:shd w:val="clear" w:color="auto" w:fill="FFFFFF"/>
          </w:tcPr>
          <w:p w:rsidR="00867FFD" w:rsidRPr="0069134D" w:rsidRDefault="00867FFD" w:rsidP="00867FFD">
            <w:pPr>
              <w:widowControl w:val="0"/>
              <w:spacing w:after="200" w:line="276" w:lineRule="auto"/>
              <w:rPr>
                <w:rFonts w:eastAsia="Calibri"/>
                <w:sz w:val="16"/>
                <w:szCs w:val="16"/>
              </w:rPr>
            </w:pPr>
          </w:p>
        </w:tc>
      </w:tr>
      <w:tr w:rsidR="0069134D" w:rsidRPr="0069134D" w:rsidTr="0069134D">
        <w:trPr>
          <w:trHeight w:val="497"/>
        </w:trPr>
        <w:tc>
          <w:tcPr>
            <w:tcW w:w="1242" w:type="dxa"/>
            <w:shd w:val="clear" w:color="auto" w:fill="FFFFFF"/>
          </w:tcPr>
          <w:p w:rsidR="0069134D" w:rsidRDefault="0069134D" w:rsidP="00867FFD">
            <w:pPr>
              <w:widowControl w:val="0"/>
              <w:spacing w:after="200" w:line="276" w:lineRule="auto"/>
              <w:rPr>
                <w:rFonts w:eastAsia="Calibri"/>
                <w:sz w:val="16"/>
                <w:szCs w:val="16"/>
              </w:rPr>
            </w:pPr>
            <w:r>
              <w:rPr>
                <w:rFonts w:eastAsia="Calibri"/>
                <w:sz w:val="16"/>
                <w:szCs w:val="16"/>
              </w:rPr>
              <w:t>8</w:t>
            </w:r>
          </w:p>
        </w:tc>
        <w:tc>
          <w:tcPr>
            <w:tcW w:w="2694" w:type="dxa"/>
            <w:shd w:val="clear" w:color="auto" w:fill="FFFFFF"/>
          </w:tcPr>
          <w:p w:rsidR="0069134D" w:rsidRPr="0069134D" w:rsidRDefault="000B1325" w:rsidP="00867FFD">
            <w:pPr>
              <w:widowControl w:val="0"/>
              <w:spacing w:after="200" w:line="276" w:lineRule="auto"/>
              <w:rPr>
                <w:rFonts w:eastAsia="Calibri"/>
                <w:sz w:val="16"/>
                <w:szCs w:val="16"/>
              </w:rPr>
            </w:pPr>
            <w:r>
              <w:rPr>
                <w:rFonts w:eastAsia="Calibri"/>
                <w:sz w:val="16"/>
                <w:szCs w:val="16"/>
              </w:rPr>
              <w:t>FNUAP</w:t>
            </w:r>
          </w:p>
        </w:tc>
        <w:tc>
          <w:tcPr>
            <w:tcW w:w="2252" w:type="dxa"/>
            <w:shd w:val="clear" w:color="auto" w:fill="FFFFFF"/>
          </w:tcPr>
          <w:p w:rsidR="0069134D" w:rsidRPr="0069134D" w:rsidRDefault="000B1325" w:rsidP="001D4128">
            <w:pPr>
              <w:widowControl w:val="0"/>
              <w:spacing w:after="200" w:line="276" w:lineRule="auto"/>
              <w:rPr>
                <w:rFonts w:eastAsia="Calibri"/>
                <w:sz w:val="16"/>
                <w:szCs w:val="16"/>
              </w:rPr>
            </w:pPr>
            <w:r>
              <w:rPr>
                <w:rFonts w:eastAsia="Calibri"/>
                <w:sz w:val="16"/>
                <w:szCs w:val="16"/>
              </w:rPr>
              <w:t xml:space="preserve">Victoria </w:t>
            </w:r>
            <w:proofErr w:type="spellStart"/>
            <w:r>
              <w:rPr>
                <w:rFonts w:eastAsia="Calibri"/>
                <w:sz w:val="16"/>
                <w:szCs w:val="16"/>
              </w:rPr>
              <w:t>d</w:t>
            </w:r>
            <w:r w:rsidR="001D4128">
              <w:rPr>
                <w:rFonts w:eastAsia="Calibri"/>
                <w:sz w:val="16"/>
                <w:szCs w:val="16"/>
              </w:rPr>
              <w:t>’</w:t>
            </w:r>
            <w:r>
              <w:rPr>
                <w:rFonts w:eastAsia="Calibri"/>
                <w:sz w:val="16"/>
                <w:szCs w:val="16"/>
              </w:rPr>
              <w:t>Alva</w:t>
            </w:r>
            <w:proofErr w:type="spellEnd"/>
          </w:p>
        </w:tc>
        <w:tc>
          <w:tcPr>
            <w:tcW w:w="2063" w:type="dxa"/>
            <w:shd w:val="clear" w:color="auto" w:fill="FFFFFF"/>
          </w:tcPr>
          <w:p w:rsidR="0069134D" w:rsidRPr="0069134D" w:rsidRDefault="0069134D" w:rsidP="00867FFD">
            <w:pPr>
              <w:widowControl w:val="0"/>
              <w:spacing w:after="200" w:line="276" w:lineRule="auto"/>
              <w:rPr>
                <w:rFonts w:eastAsia="Calibri"/>
                <w:sz w:val="16"/>
                <w:szCs w:val="16"/>
              </w:rPr>
            </w:pPr>
          </w:p>
        </w:tc>
        <w:tc>
          <w:tcPr>
            <w:tcW w:w="2063" w:type="dxa"/>
            <w:shd w:val="clear" w:color="auto" w:fill="FFFFFF"/>
          </w:tcPr>
          <w:p w:rsidR="0069134D" w:rsidRPr="0069134D" w:rsidRDefault="0069134D" w:rsidP="00867FFD">
            <w:pPr>
              <w:widowControl w:val="0"/>
              <w:spacing w:after="200" w:line="276" w:lineRule="auto"/>
              <w:rPr>
                <w:rFonts w:eastAsia="Calibri"/>
                <w:sz w:val="16"/>
                <w:szCs w:val="16"/>
              </w:rPr>
            </w:pPr>
          </w:p>
        </w:tc>
      </w:tr>
      <w:tr w:rsidR="0069134D" w:rsidRPr="0069134D" w:rsidTr="0069134D">
        <w:trPr>
          <w:trHeight w:val="497"/>
        </w:trPr>
        <w:tc>
          <w:tcPr>
            <w:tcW w:w="1242" w:type="dxa"/>
            <w:shd w:val="clear" w:color="auto" w:fill="FFFFFF"/>
          </w:tcPr>
          <w:p w:rsidR="0069134D" w:rsidRDefault="0069134D" w:rsidP="0069134D">
            <w:pPr>
              <w:widowControl w:val="0"/>
              <w:spacing w:after="200" w:line="276" w:lineRule="auto"/>
              <w:rPr>
                <w:rFonts w:eastAsia="Calibri"/>
                <w:sz w:val="16"/>
                <w:szCs w:val="16"/>
              </w:rPr>
            </w:pPr>
            <w:r>
              <w:rPr>
                <w:rFonts w:eastAsia="Calibri"/>
                <w:sz w:val="16"/>
                <w:szCs w:val="16"/>
              </w:rPr>
              <w:t>9</w:t>
            </w:r>
          </w:p>
        </w:tc>
        <w:tc>
          <w:tcPr>
            <w:tcW w:w="2694" w:type="dxa"/>
            <w:shd w:val="clear" w:color="auto" w:fill="FFFFFF"/>
          </w:tcPr>
          <w:p w:rsidR="0069134D" w:rsidRPr="0069134D" w:rsidRDefault="000B1325" w:rsidP="00867FFD">
            <w:pPr>
              <w:widowControl w:val="0"/>
              <w:spacing w:after="200" w:line="276" w:lineRule="auto"/>
              <w:rPr>
                <w:rFonts w:eastAsia="Calibri"/>
                <w:sz w:val="16"/>
                <w:szCs w:val="16"/>
              </w:rPr>
            </w:pPr>
            <w:r>
              <w:rPr>
                <w:rFonts w:eastAsia="Calibri"/>
                <w:sz w:val="16"/>
                <w:szCs w:val="16"/>
              </w:rPr>
              <w:t>OMS</w:t>
            </w:r>
          </w:p>
        </w:tc>
        <w:tc>
          <w:tcPr>
            <w:tcW w:w="2252" w:type="dxa"/>
            <w:shd w:val="clear" w:color="auto" w:fill="FFFFFF"/>
          </w:tcPr>
          <w:p w:rsidR="0069134D" w:rsidRPr="0069134D" w:rsidRDefault="000B1325" w:rsidP="00867FFD">
            <w:pPr>
              <w:widowControl w:val="0"/>
              <w:spacing w:after="200" w:line="276" w:lineRule="auto"/>
              <w:rPr>
                <w:rFonts w:eastAsia="Calibri"/>
                <w:sz w:val="16"/>
                <w:szCs w:val="16"/>
              </w:rPr>
            </w:pPr>
            <w:r>
              <w:rPr>
                <w:rFonts w:eastAsia="Calibri"/>
                <w:sz w:val="16"/>
                <w:szCs w:val="16"/>
              </w:rPr>
              <w:t>ZITSAMELE-CODDY, Rene</w:t>
            </w:r>
          </w:p>
        </w:tc>
        <w:tc>
          <w:tcPr>
            <w:tcW w:w="2063" w:type="dxa"/>
            <w:shd w:val="clear" w:color="auto" w:fill="FFFFFF"/>
          </w:tcPr>
          <w:p w:rsidR="0069134D" w:rsidRPr="0069134D" w:rsidRDefault="0069134D" w:rsidP="00867FFD">
            <w:pPr>
              <w:widowControl w:val="0"/>
              <w:spacing w:after="200" w:line="276" w:lineRule="auto"/>
              <w:rPr>
                <w:rFonts w:eastAsia="Calibri"/>
                <w:sz w:val="16"/>
                <w:szCs w:val="16"/>
              </w:rPr>
            </w:pPr>
          </w:p>
        </w:tc>
        <w:tc>
          <w:tcPr>
            <w:tcW w:w="2063" w:type="dxa"/>
            <w:shd w:val="clear" w:color="auto" w:fill="FFFFFF"/>
          </w:tcPr>
          <w:p w:rsidR="0069134D" w:rsidRPr="0069134D" w:rsidRDefault="0069134D" w:rsidP="00867FFD">
            <w:pPr>
              <w:widowControl w:val="0"/>
              <w:spacing w:after="200" w:line="276" w:lineRule="auto"/>
              <w:rPr>
                <w:rFonts w:eastAsia="Calibri"/>
                <w:sz w:val="16"/>
                <w:szCs w:val="16"/>
              </w:rPr>
            </w:pPr>
          </w:p>
        </w:tc>
      </w:tr>
      <w:tr w:rsidR="0069134D" w:rsidRPr="0069134D" w:rsidTr="0069134D">
        <w:trPr>
          <w:trHeight w:val="497"/>
        </w:trPr>
        <w:tc>
          <w:tcPr>
            <w:tcW w:w="1242" w:type="dxa"/>
            <w:shd w:val="clear" w:color="auto" w:fill="FFFFFF"/>
          </w:tcPr>
          <w:p w:rsidR="0069134D" w:rsidRDefault="0069134D" w:rsidP="0069134D">
            <w:pPr>
              <w:widowControl w:val="0"/>
              <w:spacing w:after="200" w:line="276" w:lineRule="auto"/>
              <w:rPr>
                <w:rFonts w:eastAsia="Calibri"/>
                <w:sz w:val="16"/>
                <w:szCs w:val="16"/>
              </w:rPr>
            </w:pPr>
            <w:r>
              <w:rPr>
                <w:rFonts w:eastAsia="Calibri"/>
                <w:sz w:val="16"/>
                <w:szCs w:val="16"/>
              </w:rPr>
              <w:t>10</w:t>
            </w:r>
          </w:p>
        </w:tc>
        <w:tc>
          <w:tcPr>
            <w:tcW w:w="2694" w:type="dxa"/>
            <w:shd w:val="clear" w:color="auto" w:fill="FFFFFF"/>
          </w:tcPr>
          <w:p w:rsidR="0069134D" w:rsidRPr="0069134D" w:rsidRDefault="000B1325" w:rsidP="00867FFD">
            <w:pPr>
              <w:widowControl w:val="0"/>
              <w:spacing w:after="200" w:line="276" w:lineRule="auto"/>
              <w:rPr>
                <w:rFonts w:eastAsia="Calibri"/>
                <w:sz w:val="16"/>
                <w:szCs w:val="16"/>
              </w:rPr>
            </w:pPr>
            <w:r>
              <w:rPr>
                <w:rFonts w:eastAsia="Calibri"/>
                <w:sz w:val="16"/>
                <w:szCs w:val="16"/>
              </w:rPr>
              <w:t>UNICEF</w:t>
            </w:r>
          </w:p>
        </w:tc>
        <w:tc>
          <w:tcPr>
            <w:tcW w:w="2252" w:type="dxa"/>
            <w:shd w:val="clear" w:color="auto" w:fill="FFFFFF"/>
          </w:tcPr>
          <w:p w:rsidR="0069134D" w:rsidRPr="0069134D" w:rsidRDefault="000B1325" w:rsidP="00867FFD">
            <w:pPr>
              <w:widowControl w:val="0"/>
              <w:spacing w:after="200" w:line="276" w:lineRule="auto"/>
              <w:rPr>
                <w:rFonts w:eastAsia="Calibri"/>
                <w:sz w:val="16"/>
                <w:szCs w:val="16"/>
              </w:rPr>
            </w:pPr>
            <w:r>
              <w:rPr>
                <w:rFonts w:eastAsia="Calibri"/>
                <w:sz w:val="16"/>
                <w:szCs w:val="16"/>
              </w:rPr>
              <w:t>Tania Radosavljevic</w:t>
            </w:r>
          </w:p>
        </w:tc>
        <w:tc>
          <w:tcPr>
            <w:tcW w:w="2063" w:type="dxa"/>
            <w:shd w:val="clear" w:color="auto" w:fill="FFFFFF"/>
          </w:tcPr>
          <w:p w:rsidR="0069134D" w:rsidRPr="0069134D" w:rsidRDefault="0069134D" w:rsidP="00867FFD">
            <w:pPr>
              <w:widowControl w:val="0"/>
              <w:spacing w:after="200" w:line="276" w:lineRule="auto"/>
              <w:rPr>
                <w:rFonts w:eastAsia="Calibri"/>
                <w:sz w:val="16"/>
                <w:szCs w:val="16"/>
              </w:rPr>
            </w:pPr>
          </w:p>
        </w:tc>
        <w:tc>
          <w:tcPr>
            <w:tcW w:w="2063" w:type="dxa"/>
            <w:shd w:val="clear" w:color="auto" w:fill="FFFFFF"/>
          </w:tcPr>
          <w:p w:rsidR="0069134D" w:rsidRPr="0069134D" w:rsidRDefault="0069134D" w:rsidP="00867FFD">
            <w:pPr>
              <w:widowControl w:val="0"/>
              <w:spacing w:after="200" w:line="276" w:lineRule="auto"/>
              <w:rPr>
                <w:rFonts w:eastAsia="Calibri"/>
                <w:sz w:val="16"/>
                <w:szCs w:val="16"/>
              </w:rPr>
            </w:pPr>
          </w:p>
        </w:tc>
      </w:tr>
      <w:tr w:rsidR="00EA6947" w:rsidRPr="0069134D" w:rsidTr="0069134D">
        <w:trPr>
          <w:trHeight w:val="497"/>
        </w:trPr>
        <w:tc>
          <w:tcPr>
            <w:tcW w:w="1242" w:type="dxa"/>
            <w:shd w:val="clear" w:color="auto" w:fill="FFFFFF"/>
          </w:tcPr>
          <w:p w:rsidR="00EA6947" w:rsidRPr="0069134D" w:rsidRDefault="0069134D" w:rsidP="0069134D">
            <w:pPr>
              <w:widowControl w:val="0"/>
              <w:spacing w:after="200" w:line="276" w:lineRule="auto"/>
              <w:rPr>
                <w:rFonts w:eastAsia="Calibri"/>
                <w:sz w:val="16"/>
                <w:szCs w:val="16"/>
              </w:rPr>
            </w:pPr>
            <w:r>
              <w:rPr>
                <w:rFonts w:eastAsia="Calibri"/>
                <w:sz w:val="16"/>
                <w:szCs w:val="16"/>
              </w:rPr>
              <w:t>11</w:t>
            </w:r>
          </w:p>
        </w:tc>
        <w:tc>
          <w:tcPr>
            <w:tcW w:w="2694" w:type="dxa"/>
            <w:shd w:val="clear" w:color="auto" w:fill="FFFFFF"/>
          </w:tcPr>
          <w:p w:rsidR="00EA6947" w:rsidRPr="0069134D" w:rsidRDefault="00BE0DA3" w:rsidP="000B1325">
            <w:pPr>
              <w:widowControl w:val="0"/>
              <w:spacing w:after="200" w:line="276" w:lineRule="auto"/>
              <w:rPr>
                <w:rFonts w:eastAsia="Calibri"/>
                <w:sz w:val="16"/>
                <w:szCs w:val="16"/>
              </w:rPr>
            </w:pPr>
            <w:r>
              <w:rPr>
                <w:rFonts w:eastAsia="Calibri"/>
                <w:sz w:val="16"/>
                <w:szCs w:val="16"/>
              </w:rPr>
              <w:t>Ambassade</w:t>
            </w:r>
            <w:r w:rsidR="000B1325">
              <w:rPr>
                <w:rFonts w:eastAsia="Calibri"/>
                <w:sz w:val="16"/>
                <w:szCs w:val="16"/>
              </w:rPr>
              <w:t xml:space="preserve"> de Portugal</w:t>
            </w:r>
          </w:p>
        </w:tc>
        <w:tc>
          <w:tcPr>
            <w:tcW w:w="2252" w:type="dxa"/>
            <w:shd w:val="clear" w:color="auto" w:fill="FFFFFF"/>
          </w:tcPr>
          <w:p w:rsidR="00EA6947" w:rsidRPr="0069134D" w:rsidRDefault="000B1325" w:rsidP="00867FFD">
            <w:pPr>
              <w:widowControl w:val="0"/>
              <w:spacing w:after="200" w:line="276" w:lineRule="auto"/>
              <w:rPr>
                <w:rFonts w:eastAsia="Calibri"/>
                <w:sz w:val="16"/>
                <w:szCs w:val="16"/>
              </w:rPr>
            </w:pPr>
            <w:proofErr w:type="spellStart"/>
            <w:r>
              <w:rPr>
                <w:rFonts w:eastAsia="Calibri"/>
                <w:sz w:val="16"/>
                <w:szCs w:val="16"/>
              </w:rPr>
              <w:t>Catarina</w:t>
            </w:r>
            <w:proofErr w:type="spellEnd"/>
            <w:r>
              <w:rPr>
                <w:rFonts w:eastAsia="Calibri"/>
                <w:sz w:val="16"/>
                <w:szCs w:val="16"/>
              </w:rPr>
              <w:t xml:space="preserve"> </w:t>
            </w:r>
            <w:proofErr w:type="spellStart"/>
            <w:r>
              <w:rPr>
                <w:rFonts w:eastAsia="Calibri"/>
                <w:sz w:val="16"/>
                <w:szCs w:val="16"/>
              </w:rPr>
              <w:t>Paes</w:t>
            </w:r>
            <w:proofErr w:type="spellEnd"/>
            <w:r>
              <w:rPr>
                <w:rFonts w:eastAsia="Calibri"/>
                <w:sz w:val="16"/>
                <w:szCs w:val="16"/>
              </w:rPr>
              <w:t xml:space="preserve"> Duarte</w:t>
            </w:r>
          </w:p>
        </w:tc>
        <w:tc>
          <w:tcPr>
            <w:tcW w:w="2063" w:type="dxa"/>
            <w:shd w:val="clear" w:color="auto" w:fill="FFFFFF"/>
          </w:tcPr>
          <w:p w:rsidR="00EA6947" w:rsidRPr="0069134D" w:rsidRDefault="00EA6947" w:rsidP="00867FFD">
            <w:pPr>
              <w:widowControl w:val="0"/>
              <w:spacing w:after="200" w:line="276" w:lineRule="auto"/>
              <w:rPr>
                <w:rFonts w:eastAsia="Calibri"/>
                <w:sz w:val="16"/>
                <w:szCs w:val="16"/>
              </w:rPr>
            </w:pPr>
          </w:p>
        </w:tc>
        <w:tc>
          <w:tcPr>
            <w:tcW w:w="2063" w:type="dxa"/>
            <w:shd w:val="clear" w:color="auto" w:fill="FFFFFF"/>
          </w:tcPr>
          <w:p w:rsidR="00EA6947" w:rsidRPr="0069134D" w:rsidRDefault="00EA6947" w:rsidP="00867FFD">
            <w:pPr>
              <w:widowControl w:val="0"/>
              <w:spacing w:after="200" w:line="276" w:lineRule="auto"/>
              <w:rPr>
                <w:rFonts w:eastAsia="Calibri"/>
                <w:sz w:val="16"/>
                <w:szCs w:val="16"/>
              </w:rPr>
            </w:pPr>
          </w:p>
        </w:tc>
      </w:tr>
      <w:tr w:rsidR="00EA6947" w:rsidRPr="0069134D" w:rsidTr="0069134D">
        <w:trPr>
          <w:trHeight w:val="497"/>
        </w:trPr>
        <w:tc>
          <w:tcPr>
            <w:tcW w:w="1242" w:type="dxa"/>
            <w:shd w:val="clear" w:color="auto" w:fill="FFFFFF"/>
          </w:tcPr>
          <w:p w:rsidR="0069134D" w:rsidRPr="0069134D" w:rsidRDefault="0069134D" w:rsidP="0069134D">
            <w:pPr>
              <w:widowControl w:val="0"/>
              <w:spacing w:after="200" w:line="276" w:lineRule="auto"/>
              <w:rPr>
                <w:rFonts w:eastAsia="Calibri"/>
                <w:sz w:val="16"/>
                <w:szCs w:val="16"/>
              </w:rPr>
            </w:pPr>
            <w:r>
              <w:rPr>
                <w:rFonts w:eastAsia="Calibri"/>
                <w:sz w:val="16"/>
                <w:szCs w:val="16"/>
              </w:rPr>
              <w:t>12</w:t>
            </w:r>
          </w:p>
        </w:tc>
        <w:tc>
          <w:tcPr>
            <w:tcW w:w="2694" w:type="dxa"/>
            <w:shd w:val="clear" w:color="auto" w:fill="FFFFFF"/>
          </w:tcPr>
          <w:p w:rsidR="00EA6947" w:rsidRPr="0069134D" w:rsidRDefault="000B1325" w:rsidP="00867FFD">
            <w:pPr>
              <w:widowControl w:val="0"/>
              <w:spacing w:after="200" w:line="276" w:lineRule="auto"/>
              <w:rPr>
                <w:rFonts w:eastAsia="Calibri"/>
                <w:sz w:val="16"/>
                <w:szCs w:val="16"/>
              </w:rPr>
            </w:pPr>
            <w:r>
              <w:rPr>
                <w:rFonts w:eastAsia="Calibri"/>
                <w:sz w:val="16"/>
                <w:szCs w:val="16"/>
              </w:rPr>
              <w:t>Croix Rouge</w:t>
            </w:r>
          </w:p>
        </w:tc>
        <w:tc>
          <w:tcPr>
            <w:tcW w:w="2252" w:type="dxa"/>
            <w:shd w:val="clear" w:color="auto" w:fill="FFFFFF"/>
          </w:tcPr>
          <w:p w:rsidR="00EA6947" w:rsidRPr="0069134D" w:rsidRDefault="000B1325" w:rsidP="00867FFD">
            <w:pPr>
              <w:widowControl w:val="0"/>
              <w:spacing w:after="200" w:line="276" w:lineRule="auto"/>
              <w:rPr>
                <w:rFonts w:eastAsia="Calibri"/>
                <w:sz w:val="16"/>
                <w:szCs w:val="16"/>
              </w:rPr>
            </w:pPr>
            <w:r>
              <w:rPr>
                <w:rFonts w:eastAsia="Calibri"/>
                <w:sz w:val="16"/>
                <w:szCs w:val="16"/>
              </w:rPr>
              <w:t>Alberto Neto</w:t>
            </w:r>
          </w:p>
        </w:tc>
        <w:tc>
          <w:tcPr>
            <w:tcW w:w="2063" w:type="dxa"/>
            <w:shd w:val="clear" w:color="auto" w:fill="FFFFFF"/>
          </w:tcPr>
          <w:p w:rsidR="00EA6947" w:rsidRPr="0069134D" w:rsidRDefault="00EA6947" w:rsidP="00867FFD">
            <w:pPr>
              <w:widowControl w:val="0"/>
              <w:spacing w:after="200" w:line="276" w:lineRule="auto"/>
              <w:rPr>
                <w:rFonts w:eastAsia="Calibri"/>
                <w:sz w:val="16"/>
                <w:szCs w:val="16"/>
              </w:rPr>
            </w:pPr>
          </w:p>
        </w:tc>
        <w:tc>
          <w:tcPr>
            <w:tcW w:w="2063" w:type="dxa"/>
            <w:shd w:val="clear" w:color="auto" w:fill="FFFFFF"/>
          </w:tcPr>
          <w:p w:rsidR="00EA6947" w:rsidRPr="0069134D" w:rsidRDefault="00EA6947" w:rsidP="00867FFD">
            <w:pPr>
              <w:widowControl w:val="0"/>
              <w:spacing w:after="200" w:line="276" w:lineRule="auto"/>
              <w:rPr>
                <w:rFonts w:eastAsia="Calibri"/>
                <w:sz w:val="16"/>
                <w:szCs w:val="16"/>
              </w:rPr>
            </w:pPr>
          </w:p>
        </w:tc>
      </w:tr>
      <w:tr w:rsidR="0069134D" w:rsidRPr="0069134D" w:rsidTr="0069134D">
        <w:trPr>
          <w:trHeight w:val="497"/>
        </w:trPr>
        <w:tc>
          <w:tcPr>
            <w:tcW w:w="1242" w:type="dxa"/>
            <w:shd w:val="clear" w:color="auto" w:fill="FFFFFF"/>
          </w:tcPr>
          <w:p w:rsidR="0069134D" w:rsidRDefault="000B1325" w:rsidP="0069134D">
            <w:pPr>
              <w:widowControl w:val="0"/>
              <w:spacing w:after="200" w:line="276" w:lineRule="auto"/>
              <w:rPr>
                <w:rFonts w:eastAsia="Calibri"/>
                <w:sz w:val="16"/>
                <w:szCs w:val="16"/>
              </w:rPr>
            </w:pPr>
            <w:r>
              <w:rPr>
                <w:rFonts w:eastAsia="Calibri"/>
                <w:sz w:val="16"/>
                <w:szCs w:val="16"/>
              </w:rPr>
              <w:t>13</w:t>
            </w:r>
          </w:p>
        </w:tc>
        <w:tc>
          <w:tcPr>
            <w:tcW w:w="2694" w:type="dxa"/>
            <w:shd w:val="clear" w:color="auto" w:fill="FFFFFF"/>
          </w:tcPr>
          <w:p w:rsidR="0069134D" w:rsidRPr="00F355D2" w:rsidRDefault="000B1325" w:rsidP="00867FFD">
            <w:pPr>
              <w:widowControl w:val="0"/>
              <w:spacing w:after="200" w:line="276" w:lineRule="auto"/>
              <w:rPr>
                <w:rFonts w:eastAsia="Calibri"/>
                <w:sz w:val="16"/>
                <w:szCs w:val="16"/>
                <w:lang w:val="pt-PT"/>
              </w:rPr>
            </w:pPr>
            <w:r w:rsidRPr="00F355D2">
              <w:rPr>
                <w:rFonts w:eastAsia="Calibri"/>
                <w:sz w:val="16"/>
                <w:szCs w:val="16"/>
                <w:lang w:val="pt-PT"/>
              </w:rPr>
              <w:t>L Institute Marques de Valle Flor</w:t>
            </w:r>
          </w:p>
        </w:tc>
        <w:tc>
          <w:tcPr>
            <w:tcW w:w="2252" w:type="dxa"/>
            <w:shd w:val="clear" w:color="auto" w:fill="FFFFFF"/>
          </w:tcPr>
          <w:p w:rsidR="0069134D" w:rsidRPr="0069134D" w:rsidRDefault="000B1325" w:rsidP="00867FFD">
            <w:pPr>
              <w:widowControl w:val="0"/>
              <w:spacing w:after="200" w:line="276" w:lineRule="auto"/>
              <w:rPr>
                <w:rFonts w:eastAsia="Calibri"/>
                <w:sz w:val="16"/>
                <w:szCs w:val="16"/>
              </w:rPr>
            </w:pPr>
            <w:r>
              <w:rPr>
                <w:rFonts w:eastAsia="Calibri"/>
                <w:sz w:val="16"/>
                <w:szCs w:val="16"/>
              </w:rPr>
              <w:t xml:space="preserve">Edgar </w:t>
            </w:r>
            <w:proofErr w:type="spellStart"/>
            <w:r>
              <w:rPr>
                <w:rFonts w:eastAsia="Calibri"/>
                <w:sz w:val="16"/>
                <w:szCs w:val="16"/>
              </w:rPr>
              <w:t>Neves</w:t>
            </w:r>
            <w:proofErr w:type="spellEnd"/>
          </w:p>
        </w:tc>
        <w:tc>
          <w:tcPr>
            <w:tcW w:w="2063" w:type="dxa"/>
            <w:shd w:val="clear" w:color="auto" w:fill="FFFFFF"/>
          </w:tcPr>
          <w:p w:rsidR="0069134D" w:rsidRPr="0069134D" w:rsidRDefault="0069134D" w:rsidP="00867FFD">
            <w:pPr>
              <w:widowControl w:val="0"/>
              <w:spacing w:after="200" w:line="276" w:lineRule="auto"/>
              <w:rPr>
                <w:rFonts w:eastAsia="Calibri"/>
                <w:sz w:val="16"/>
                <w:szCs w:val="16"/>
              </w:rPr>
            </w:pPr>
          </w:p>
        </w:tc>
        <w:tc>
          <w:tcPr>
            <w:tcW w:w="2063" w:type="dxa"/>
            <w:shd w:val="clear" w:color="auto" w:fill="FFFFFF"/>
          </w:tcPr>
          <w:p w:rsidR="0069134D" w:rsidRPr="0069134D" w:rsidRDefault="0069134D" w:rsidP="00867FFD">
            <w:pPr>
              <w:widowControl w:val="0"/>
              <w:spacing w:after="200" w:line="276" w:lineRule="auto"/>
              <w:rPr>
                <w:rFonts w:eastAsia="Calibri"/>
                <w:sz w:val="16"/>
                <w:szCs w:val="16"/>
              </w:rPr>
            </w:pPr>
          </w:p>
        </w:tc>
      </w:tr>
      <w:tr w:rsidR="000B1325" w:rsidRPr="0069134D" w:rsidTr="0069134D">
        <w:trPr>
          <w:trHeight w:val="497"/>
        </w:trPr>
        <w:tc>
          <w:tcPr>
            <w:tcW w:w="1242" w:type="dxa"/>
            <w:shd w:val="clear" w:color="auto" w:fill="FFFFFF"/>
          </w:tcPr>
          <w:p w:rsidR="000B1325" w:rsidRDefault="000B1325" w:rsidP="0069134D">
            <w:pPr>
              <w:widowControl w:val="0"/>
              <w:spacing w:after="200" w:line="276" w:lineRule="auto"/>
              <w:rPr>
                <w:rFonts w:eastAsia="Calibri"/>
                <w:sz w:val="16"/>
                <w:szCs w:val="16"/>
              </w:rPr>
            </w:pPr>
            <w:r>
              <w:rPr>
                <w:rFonts w:eastAsia="Calibri"/>
                <w:sz w:val="16"/>
                <w:szCs w:val="16"/>
              </w:rPr>
              <w:t>14</w:t>
            </w:r>
          </w:p>
        </w:tc>
        <w:tc>
          <w:tcPr>
            <w:tcW w:w="2694" w:type="dxa"/>
            <w:shd w:val="clear" w:color="auto" w:fill="FFFFFF"/>
          </w:tcPr>
          <w:p w:rsidR="000B1325" w:rsidRPr="0069134D" w:rsidRDefault="000B1325" w:rsidP="00867FFD">
            <w:pPr>
              <w:widowControl w:val="0"/>
              <w:spacing w:after="200" w:line="276" w:lineRule="auto"/>
              <w:rPr>
                <w:rFonts w:eastAsia="Calibri"/>
                <w:sz w:val="16"/>
                <w:szCs w:val="16"/>
              </w:rPr>
            </w:pPr>
            <w:r>
              <w:rPr>
                <w:rFonts w:eastAsia="Calibri"/>
                <w:sz w:val="16"/>
                <w:szCs w:val="16"/>
              </w:rPr>
              <w:t>Point Focal GAVI</w:t>
            </w:r>
          </w:p>
        </w:tc>
        <w:tc>
          <w:tcPr>
            <w:tcW w:w="2252" w:type="dxa"/>
            <w:shd w:val="clear" w:color="auto" w:fill="FFFFFF"/>
          </w:tcPr>
          <w:p w:rsidR="000B1325" w:rsidRPr="0069134D" w:rsidRDefault="000B1325" w:rsidP="00867FFD">
            <w:pPr>
              <w:widowControl w:val="0"/>
              <w:spacing w:after="200" w:line="276" w:lineRule="auto"/>
              <w:rPr>
                <w:rFonts w:eastAsia="Calibri"/>
                <w:sz w:val="16"/>
                <w:szCs w:val="16"/>
              </w:rPr>
            </w:pPr>
            <w:r>
              <w:rPr>
                <w:rFonts w:eastAsia="Calibri"/>
                <w:sz w:val="16"/>
                <w:szCs w:val="16"/>
              </w:rPr>
              <w:t>Antonio Lima</w:t>
            </w:r>
          </w:p>
        </w:tc>
        <w:tc>
          <w:tcPr>
            <w:tcW w:w="2063" w:type="dxa"/>
            <w:shd w:val="clear" w:color="auto" w:fill="FFFFFF"/>
          </w:tcPr>
          <w:p w:rsidR="000B1325" w:rsidRPr="0069134D" w:rsidRDefault="000B1325" w:rsidP="00867FFD">
            <w:pPr>
              <w:widowControl w:val="0"/>
              <w:spacing w:after="200" w:line="276" w:lineRule="auto"/>
              <w:rPr>
                <w:rFonts w:eastAsia="Calibri"/>
                <w:sz w:val="16"/>
                <w:szCs w:val="16"/>
              </w:rPr>
            </w:pPr>
          </w:p>
        </w:tc>
        <w:tc>
          <w:tcPr>
            <w:tcW w:w="2063" w:type="dxa"/>
            <w:shd w:val="clear" w:color="auto" w:fill="FFFFFF"/>
          </w:tcPr>
          <w:p w:rsidR="000B1325" w:rsidRPr="0069134D" w:rsidRDefault="000B1325" w:rsidP="00867FFD">
            <w:pPr>
              <w:widowControl w:val="0"/>
              <w:spacing w:after="200" w:line="276" w:lineRule="auto"/>
              <w:rPr>
                <w:rFonts w:eastAsia="Calibri"/>
                <w:sz w:val="16"/>
                <w:szCs w:val="16"/>
              </w:rPr>
            </w:pPr>
          </w:p>
        </w:tc>
      </w:tr>
      <w:tr w:rsidR="000B1325" w:rsidRPr="0069134D" w:rsidTr="0069134D">
        <w:trPr>
          <w:trHeight w:val="497"/>
        </w:trPr>
        <w:tc>
          <w:tcPr>
            <w:tcW w:w="1242" w:type="dxa"/>
            <w:shd w:val="clear" w:color="auto" w:fill="FFFFFF"/>
          </w:tcPr>
          <w:p w:rsidR="000B1325" w:rsidRDefault="000B1325" w:rsidP="0069134D">
            <w:pPr>
              <w:widowControl w:val="0"/>
              <w:spacing w:after="200" w:line="276" w:lineRule="auto"/>
              <w:rPr>
                <w:rFonts w:eastAsia="Calibri"/>
                <w:sz w:val="16"/>
                <w:szCs w:val="16"/>
              </w:rPr>
            </w:pPr>
            <w:r>
              <w:rPr>
                <w:rFonts w:eastAsia="Calibri"/>
                <w:sz w:val="16"/>
                <w:szCs w:val="16"/>
              </w:rPr>
              <w:t>15</w:t>
            </w:r>
          </w:p>
        </w:tc>
        <w:tc>
          <w:tcPr>
            <w:tcW w:w="2694" w:type="dxa"/>
            <w:shd w:val="clear" w:color="auto" w:fill="FFFFFF"/>
          </w:tcPr>
          <w:p w:rsidR="000B1325" w:rsidRPr="0069134D" w:rsidRDefault="000B1325" w:rsidP="00867FFD">
            <w:pPr>
              <w:widowControl w:val="0"/>
              <w:spacing w:after="200" w:line="276" w:lineRule="auto"/>
              <w:rPr>
                <w:rFonts w:eastAsia="Calibri"/>
                <w:sz w:val="16"/>
                <w:szCs w:val="16"/>
              </w:rPr>
            </w:pPr>
            <w:r>
              <w:rPr>
                <w:rFonts w:eastAsia="Calibri"/>
                <w:sz w:val="16"/>
                <w:szCs w:val="16"/>
              </w:rPr>
              <w:t>Rotary Club</w:t>
            </w:r>
          </w:p>
        </w:tc>
        <w:tc>
          <w:tcPr>
            <w:tcW w:w="2252" w:type="dxa"/>
            <w:shd w:val="clear" w:color="auto" w:fill="FFFFFF"/>
          </w:tcPr>
          <w:p w:rsidR="000B1325" w:rsidRPr="0069134D" w:rsidRDefault="000B1325" w:rsidP="00867FFD">
            <w:pPr>
              <w:widowControl w:val="0"/>
              <w:spacing w:after="200" w:line="276" w:lineRule="auto"/>
              <w:rPr>
                <w:rFonts w:eastAsia="Calibri"/>
                <w:sz w:val="16"/>
                <w:szCs w:val="16"/>
              </w:rPr>
            </w:pPr>
          </w:p>
        </w:tc>
        <w:tc>
          <w:tcPr>
            <w:tcW w:w="2063" w:type="dxa"/>
            <w:shd w:val="clear" w:color="auto" w:fill="FFFFFF"/>
          </w:tcPr>
          <w:p w:rsidR="000B1325" w:rsidRPr="0069134D" w:rsidRDefault="000B1325" w:rsidP="00867FFD">
            <w:pPr>
              <w:widowControl w:val="0"/>
              <w:spacing w:after="200" w:line="276" w:lineRule="auto"/>
              <w:rPr>
                <w:rFonts w:eastAsia="Calibri"/>
                <w:sz w:val="16"/>
                <w:szCs w:val="16"/>
              </w:rPr>
            </w:pPr>
          </w:p>
        </w:tc>
        <w:tc>
          <w:tcPr>
            <w:tcW w:w="2063" w:type="dxa"/>
            <w:shd w:val="clear" w:color="auto" w:fill="FFFFFF"/>
          </w:tcPr>
          <w:p w:rsidR="000B1325" w:rsidRPr="0069134D" w:rsidRDefault="000B1325" w:rsidP="00867FFD">
            <w:pPr>
              <w:widowControl w:val="0"/>
              <w:spacing w:after="200" w:line="276" w:lineRule="auto"/>
              <w:rPr>
                <w:rFonts w:eastAsia="Calibri"/>
                <w:sz w:val="16"/>
                <w:szCs w:val="16"/>
              </w:rPr>
            </w:pPr>
          </w:p>
        </w:tc>
      </w:tr>
      <w:tr w:rsidR="000B1325" w:rsidRPr="0069134D" w:rsidTr="0069134D">
        <w:trPr>
          <w:trHeight w:val="497"/>
        </w:trPr>
        <w:tc>
          <w:tcPr>
            <w:tcW w:w="1242" w:type="dxa"/>
            <w:shd w:val="clear" w:color="auto" w:fill="FFFFFF"/>
          </w:tcPr>
          <w:p w:rsidR="000B1325" w:rsidRDefault="000B1325" w:rsidP="0069134D">
            <w:pPr>
              <w:widowControl w:val="0"/>
              <w:spacing w:after="200" w:line="276" w:lineRule="auto"/>
              <w:rPr>
                <w:rFonts w:eastAsia="Calibri"/>
                <w:sz w:val="16"/>
                <w:szCs w:val="16"/>
              </w:rPr>
            </w:pPr>
            <w:r>
              <w:rPr>
                <w:rFonts w:eastAsia="Calibri"/>
                <w:sz w:val="16"/>
                <w:szCs w:val="16"/>
              </w:rPr>
              <w:t>16</w:t>
            </w:r>
          </w:p>
        </w:tc>
        <w:tc>
          <w:tcPr>
            <w:tcW w:w="2694" w:type="dxa"/>
            <w:shd w:val="clear" w:color="auto" w:fill="FFFFFF"/>
          </w:tcPr>
          <w:p w:rsidR="000B1325" w:rsidRPr="0069134D" w:rsidRDefault="000B1325" w:rsidP="00867FFD">
            <w:pPr>
              <w:widowControl w:val="0"/>
              <w:spacing w:after="200" w:line="276" w:lineRule="auto"/>
              <w:rPr>
                <w:rFonts w:eastAsia="Calibri"/>
                <w:sz w:val="16"/>
                <w:szCs w:val="16"/>
              </w:rPr>
            </w:pPr>
          </w:p>
        </w:tc>
        <w:tc>
          <w:tcPr>
            <w:tcW w:w="2252" w:type="dxa"/>
            <w:shd w:val="clear" w:color="auto" w:fill="FFFFFF"/>
          </w:tcPr>
          <w:p w:rsidR="000B1325" w:rsidRPr="0069134D" w:rsidRDefault="000B1325" w:rsidP="00867FFD">
            <w:pPr>
              <w:widowControl w:val="0"/>
              <w:spacing w:after="200" w:line="276" w:lineRule="auto"/>
              <w:rPr>
                <w:rFonts w:eastAsia="Calibri"/>
                <w:sz w:val="16"/>
                <w:szCs w:val="16"/>
              </w:rPr>
            </w:pPr>
          </w:p>
        </w:tc>
        <w:tc>
          <w:tcPr>
            <w:tcW w:w="2063" w:type="dxa"/>
            <w:shd w:val="clear" w:color="auto" w:fill="FFFFFF"/>
          </w:tcPr>
          <w:p w:rsidR="000B1325" w:rsidRPr="0069134D" w:rsidRDefault="000B1325" w:rsidP="00867FFD">
            <w:pPr>
              <w:widowControl w:val="0"/>
              <w:spacing w:after="200" w:line="276" w:lineRule="auto"/>
              <w:rPr>
                <w:rFonts w:eastAsia="Calibri"/>
                <w:sz w:val="16"/>
                <w:szCs w:val="16"/>
              </w:rPr>
            </w:pPr>
          </w:p>
        </w:tc>
        <w:tc>
          <w:tcPr>
            <w:tcW w:w="2063" w:type="dxa"/>
            <w:shd w:val="clear" w:color="auto" w:fill="FFFFFF"/>
          </w:tcPr>
          <w:p w:rsidR="000B1325" w:rsidRPr="0069134D" w:rsidRDefault="000B1325" w:rsidP="00867FFD">
            <w:pPr>
              <w:widowControl w:val="0"/>
              <w:spacing w:after="200" w:line="276" w:lineRule="auto"/>
              <w:rPr>
                <w:rFonts w:eastAsia="Calibri"/>
                <w:sz w:val="16"/>
                <w:szCs w:val="16"/>
              </w:rPr>
            </w:pPr>
          </w:p>
        </w:tc>
      </w:tr>
    </w:tbl>
    <w:p w:rsidR="00867FFD" w:rsidRPr="00867FFD" w:rsidRDefault="00867FFD" w:rsidP="00867FFD">
      <w:pPr>
        <w:widowControl w:val="0"/>
        <w:spacing w:after="200" w:line="276" w:lineRule="auto"/>
        <w:rPr>
          <w:rFonts w:eastAsia="Calibri"/>
          <w:szCs w:val="22"/>
        </w:rPr>
      </w:pPr>
    </w:p>
    <w:tbl>
      <w:tblPr>
        <w:tblW w:w="15452" w:type="dxa"/>
        <w:tblInd w:w="-284" w:type="dxa"/>
        <w:tblCellMar>
          <w:left w:w="0" w:type="dxa"/>
          <w:right w:w="0" w:type="dxa"/>
        </w:tblCellMar>
        <w:tblLook w:val="0000" w:firstRow="0" w:lastRow="0" w:firstColumn="0" w:lastColumn="0" w:noHBand="0" w:noVBand="0"/>
      </w:tblPr>
      <w:tblGrid>
        <w:gridCol w:w="13325"/>
        <w:gridCol w:w="1545"/>
        <w:gridCol w:w="582"/>
      </w:tblGrid>
      <w:tr w:rsidR="00867FFD" w:rsidRPr="00BE0DA3" w:rsidTr="005D447F">
        <w:tc>
          <w:tcPr>
            <w:tcW w:w="15452" w:type="dxa"/>
            <w:gridSpan w:val="3"/>
          </w:tcPr>
          <w:p w:rsidR="00867FFD" w:rsidRPr="00867FFD" w:rsidRDefault="00867FFD" w:rsidP="00867FFD">
            <w:pPr>
              <w:widowControl w:val="0"/>
              <w:spacing w:after="200" w:line="276" w:lineRule="auto"/>
              <w:rPr>
                <w:rFonts w:eastAsia="Calibri"/>
                <w:szCs w:val="22"/>
                <w:lang w:val="fr-CH"/>
              </w:rPr>
            </w:pPr>
            <w:r w:rsidRPr="00867FFD">
              <w:rPr>
                <w:rFonts w:eastAsia="Calibri"/>
                <w:szCs w:val="22"/>
                <w:lang w:val="fr-CH"/>
              </w:rPr>
              <w:t xml:space="preserve">Veuillez cocher la case qui convient pour indiquer si les signataires ci-dessus incluent une représentation </w:t>
            </w:r>
          </w:p>
          <w:p w:rsidR="00867FFD" w:rsidRPr="00867FFD" w:rsidRDefault="00867FFD" w:rsidP="00867FFD">
            <w:pPr>
              <w:widowControl w:val="0"/>
              <w:spacing w:after="200" w:line="276" w:lineRule="auto"/>
              <w:rPr>
                <w:rFonts w:eastAsia="Calibri"/>
                <w:szCs w:val="22"/>
                <w:lang w:val="fr-CH"/>
              </w:rPr>
            </w:pPr>
            <w:r w:rsidRPr="00867FFD">
              <w:rPr>
                <w:rFonts w:eastAsia="Calibri"/>
                <w:szCs w:val="22"/>
                <w:lang w:val="fr-CH"/>
              </w:rPr>
              <w:lastRenderedPageBreak/>
              <w:t xml:space="preserve">d’une plateforme élargie d’OSC:                     Oui </w:t>
            </w:r>
            <w:r w:rsidR="007D2D70">
              <w:rPr>
                <w:rFonts w:eastAsia="Calibri"/>
                <w:szCs w:val="22"/>
                <w:lang w:val="fr-CH"/>
              </w:rPr>
              <w:t>X</w:t>
            </w:r>
            <w:r w:rsidRPr="00867FFD">
              <w:rPr>
                <w:rFonts w:eastAsia="Calibri"/>
                <w:szCs w:val="22"/>
              </w:rPr>
              <w:sym w:font="Wingdings" w:char="F0A8"/>
            </w:r>
            <w:r w:rsidRPr="00867FFD">
              <w:rPr>
                <w:rFonts w:eastAsia="Calibri"/>
                <w:szCs w:val="22"/>
                <w:lang w:val="fr-CH"/>
              </w:rPr>
              <w:t xml:space="preserve">        Non </w:t>
            </w:r>
            <w:r w:rsidRPr="00867FFD">
              <w:rPr>
                <w:rFonts w:eastAsia="Calibri"/>
                <w:szCs w:val="22"/>
              </w:rPr>
              <w:sym w:font="Wingdings" w:char="F0A8"/>
            </w:r>
          </w:p>
          <w:p w:rsidR="00867FFD" w:rsidRPr="00867FFD" w:rsidRDefault="00867FFD" w:rsidP="00867FFD">
            <w:pPr>
              <w:widowControl w:val="0"/>
              <w:spacing w:after="200" w:line="276" w:lineRule="auto"/>
              <w:rPr>
                <w:rFonts w:eastAsia="Calibri"/>
                <w:szCs w:val="22"/>
                <w:lang w:val="fr-CH"/>
              </w:rPr>
            </w:pPr>
          </w:p>
          <w:p w:rsidR="00867FFD" w:rsidRDefault="00867FFD" w:rsidP="00867FFD">
            <w:pPr>
              <w:widowControl w:val="0"/>
              <w:spacing w:after="200" w:line="276" w:lineRule="auto"/>
              <w:rPr>
                <w:rFonts w:eastAsia="Calibri"/>
                <w:szCs w:val="22"/>
                <w:lang w:val="fr-CH"/>
              </w:rPr>
            </w:pPr>
            <w:r w:rsidRPr="00867FFD">
              <w:rPr>
                <w:rFonts w:eastAsia="Calibri"/>
                <w:szCs w:val="22"/>
                <w:lang w:val="fr-CH"/>
              </w:rPr>
              <w:t>Les membres individuels du CC</w:t>
            </w:r>
            <w:r w:rsidR="007D2D70">
              <w:rPr>
                <w:rFonts w:eastAsia="Calibri"/>
                <w:szCs w:val="22"/>
                <w:lang w:val="fr-CH"/>
              </w:rPr>
              <w:t>IA</w:t>
            </w:r>
            <w:r w:rsidRPr="00867FFD">
              <w:rPr>
                <w:rFonts w:eastAsia="Calibri"/>
                <w:szCs w:val="22"/>
                <w:lang w:val="fr-CH"/>
              </w:rPr>
              <w:t xml:space="preserve"> peuvent adresser des remarques informelles à l’adresse :</w:t>
            </w:r>
          </w:p>
          <w:p w:rsidR="00FC0FB2" w:rsidRDefault="00FC0FB2" w:rsidP="00867FFD">
            <w:pPr>
              <w:widowControl w:val="0"/>
              <w:spacing w:after="200" w:line="276" w:lineRule="auto"/>
              <w:rPr>
                <w:rFonts w:eastAsia="Calibri"/>
                <w:szCs w:val="22"/>
                <w:lang w:val="fr-CH"/>
              </w:rPr>
            </w:pPr>
          </w:p>
          <w:p w:rsidR="00FC0FB2" w:rsidRPr="00867FFD" w:rsidRDefault="00FC0FB2" w:rsidP="00867FFD">
            <w:pPr>
              <w:widowControl w:val="0"/>
              <w:spacing w:after="200" w:line="276" w:lineRule="auto"/>
              <w:rPr>
                <w:rFonts w:eastAsia="Calibri"/>
                <w:szCs w:val="22"/>
                <w:lang w:val="fr-CH"/>
              </w:rPr>
            </w:pPr>
          </w:p>
          <w:p w:rsidR="00867FFD" w:rsidRPr="00867FFD" w:rsidRDefault="001E009C" w:rsidP="00867FFD">
            <w:pPr>
              <w:widowControl w:val="0"/>
              <w:spacing w:after="200" w:line="276" w:lineRule="auto"/>
              <w:rPr>
                <w:rFonts w:eastAsia="Calibri"/>
                <w:szCs w:val="22"/>
                <w:lang w:val="fr-CH"/>
              </w:rPr>
            </w:pPr>
            <w:hyperlink r:id="rId13" w:history="1">
              <w:r w:rsidR="005D447F" w:rsidRPr="00867FFD">
                <w:rPr>
                  <w:rFonts w:eastAsia="Calibri"/>
                  <w:color w:val="0000FF"/>
                  <w:szCs w:val="22"/>
                  <w:u w:val="single"/>
                  <w:lang w:val="fr-CH"/>
                </w:rPr>
                <w:t>gavihss@gavialliance.org</w:t>
              </w:r>
            </w:hyperlink>
            <w:r w:rsidR="00867FFD" w:rsidRPr="00867FFD">
              <w:rPr>
                <w:rFonts w:eastAsia="Calibri"/>
                <w:szCs w:val="22"/>
                <w:lang w:val="fr-CH"/>
              </w:rPr>
              <w:t>. Toutes les remarques seront traitées de manière confidentielle.</w:t>
            </w:r>
          </w:p>
        </w:tc>
      </w:tr>
      <w:tr w:rsidR="00867FFD" w:rsidRPr="00BE0DA3" w:rsidTr="005D447F">
        <w:trPr>
          <w:trHeight w:val="340"/>
        </w:trPr>
        <w:tc>
          <w:tcPr>
            <w:tcW w:w="15452" w:type="dxa"/>
            <w:gridSpan w:val="3"/>
          </w:tcPr>
          <w:p w:rsidR="00867FFD" w:rsidRPr="00867FFD" w:rsidRDefault="00867FFD" w:rsidP="00867FFD">
            <w:pPr>
              <w:widowControl w:val="0"/>
              <w:spacing w:after="200" w:line="276" w:lineRule="auto"/>
              <w:rPr>
                <w:rFonts w:eastAsia="Calibri"/>
                <w:szCs w:val="22"/>
                <w:lang w:val="fr-CH"/>
              </w:rPr>
            </w:pPr>
          </w:p>
        </w:tc>
      </w:tr>
      <w:tr w:rsidR="00867FFD" w:rsidRPr="00BE0DA3" w:rsidTr="005D447F">
        <w:trPr>
          <w:trHeight w:val="180"/>
        </w:trPr>
        <w:tc>
          <w:tcPr>
            <w:tcW w:w="13325" w:type="dxa"/>
          </w:tcPr>
          <w:p w:rsidR="00867FFD" w:rsidRPr="00867FFD" w:rsidRDefault="00867FFD" w:rsidP="00867FFD">
            <w:pPr>
              <w:widowControl w:val="0"/>
              <w:spacing w:after="200" w:line="276" w:lineRule="auto"/>
              <w:rPr>
                <w:rFonts w:eastAsia="Calibri"/>
                <w:szCs w:val="22"/>
                <w:lang w:val="fr-CH"/>
              </w:rPr>
            </w:pPr>
          </w:p>
        </w:tc>
        <w:tc>
          <w:tcPr>
            <w:tcW w:w="1545" w:type="dxa"/>
          </w:tcPr>
          <w:p w:rsidR="00867FFD" w:rsidRPr="00867FFD" w:rsidRDefault="00867FFD" w:rsidP="00867FFD">
            <w:pPr>
              <w:widowControl w:val="0"/>
              <w:spacing w:after="200" w:line="276" w:lineRule="auto"/>
              <w:rPr>
                <w:rFonts w:eastAsia="Calibri"/>
                <w:szCs w:val="22"/>
                <w:lang w:val="fr-CH"/>
              </w:rPr>
            </w:pPr>
          </w:p>
        </w:tc>
        <w:tc>
          <w:tcPr>
            <w:tcW w:w="582" w:type="dxa"/>
          </w:tcPr>
          <w:p w:rsidR="00867FFD" w:rsidRPr="00867FFD" w:rsidRDefault="00867FFD" w:rsidP="00867FFD">
            <w:pPr>
              <w:widowControl w:val="0"/>
              <w:spacing w:after="200" w:line="276" w:lineRule="auto"/>
              <w:rPr>
                <w:rFonts w:eastAsia="Calibri"/>
                <w:szCs w:val="22"/>
                <w:lang w:val="fr-CH"/>
              </w:rPr>
            </w:pPr>
          </w:p>
        </w:tc>
      </w:tr>
      <w:tr w:rsidR="00867FFD" w:rsidRPr="00BE0DA3" w:rsidTr="005D447F">
        <w:trPr>
          <w:trHeight w:val="340"/>
        </w:trPr>
        <w:tc>
          <w:tcPr>
            <w:tcW w:w="15452" w:type="dxa"/>
            <w:gridSpan w:val="3"/>
          </w:tcPr>
          <w:p w:rsidR="00867FFD" w:rsidRPr="00867FFD" w:rsidRDefault="00867FFD" w:rsidP="00867FFD">
            <w:pPr>
              <w:widowControl w:val="0"/>
              <w:spacing w:after="200" w:line="276" w:lineRule="auto"/>
              <w:rPr>
                <w:rFonts w:eastAsia="Calibri"/>
                <w:szCs w:val="22"/>
                <w:lang w:val="fr-CH"/>
              </w:rPr>
            </w:pPr>
          </w:p>
        </w:tc>
      </w:tr>
      <w:tr w:rsidR="00867FFD" w:rsidRPr="00BE0DA3" w:rsidTr="005D447F">
        <w:trPr>
          <w:trHeight w:val="340"/>
        </w:trPr>
        <w:tc>
          <w:tcPr>
            <w:tcW w:w="15452" w:type="dxa"/>
            <w:gridSpan w:val="3"/>
          </w:tcPr>
          <w:p w:rsidR="00867FFD" w:rsidRPr="00867FFD" w:rsidRDefault="00867FFD" w:rsidP="00867FFD">
            <w:pPr>
              <w:widowControl w:val="0"/>
              <w:spacing w:after="200" w:line="276" w:lineRule="auto"/>
              <w:rPr>
                <w:rFonts w:eastAsia="Calibri"/>
                <w:szCs w:val="22"/>
                <w:lang w:val="fr-CH"/>
              </w:rPr>
            </w:pPr>
          </w:p>
        </w:tc>
      </w:tr>
    </w:tbl>
    <w:p w:rsidR="00867FFD" w:rsidRPr="00867FFD" w:rsidRDefault="00867FFD" w:rsidP="00C21BAE">
      <w:pPr>
        <w:widowControl w:val="0"/>
        <w:tabs>
          <w:tab w:val="left" w:pos="4490"/>
        </w:tabs>
        <w:spacing w:after="200" w:line="276" w:lineRule="auto"/>
        <w:rPr>
          <w:rFonts w:eastAsia="Calibri"/>
          <w:szCs w:val="22"/>
          <w:lang w:val="fr-CH"/>
        </w:rPr>
      </w:pPr>
    </w:p>
    <w:tbl>
      <w:tblPr>
        <w:tblpPr w:leftFromText="180" w:rightFromText="180" w:vertAnchor="page" w:horzAnchor="margin" w:tblpY="2821"/>
        <w:tblW w:w="4949" w:type="pct"/>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shd w:val="clear" w:color="auto" w:fill="006460"/>
        <w:tblLayout w:type="fixed"/>
        <w:tblLook w:val="0000" w:firstRow="0" w:lastRow="0" w:firstColumn="0" w:lastColumn="0" w:noHBand="0" w:noVBand="0"/>
      </w:tblPr>
      <w:tblGrid>
        <w:gridCol w:w="10315"/>
      </w:tblGrid>
      <w:tr w:rsidR="006F0A60" w:rsidRPr="00BE0DA3" w:rsidTr="00FC0FB2">
        <w:tc>
          <w:tcPr>
            <w:tcW w:w="5000" w:type="pct"/>
            <w:shd w:val="clear" w:color="auto" w:fill="auto"/>
            <w:vAlign w:val="center"/>
          </w:tcPr>
          <w:p w:rsidR="00FC0FB2" w:rsidRPr="00C544F5" w:rsidRDefault="006F0A60" w:rsidP="006F0A60">
            <w:pPr>
              <w:pStyle w:val="Heading2"/>
              <w:rPr>
                <w:lang w:val="fr-FR"/>
              </w:rPr>
            </w:pPr>
            <w:bookmarkStart w:id="15" w:name="_Toc380512144"/>
            <w:r w:rsidRPr="00C544F5">
              <w:rPr>
                <w:lang w:val="fr-FR"/>
              </w:rPr>
              <w:lastRenderedPageBreak/>
              <w:t xml:space="preserve">3. </w:t>
            </w:r>
            <w:bookmarkEnd w:id="15"/>
          </w:p>
          <w:tbl>
            <w:tblPr>
              <w:tblpPr w:leftFromText="141" w:rightFromText="141" w:vertAnchor="text" w:horzAnchor="page" w:tblpX="388" w:tblpY="-80"/>
              <w:tblOverlap w:val="never"/>
              <w:tblW w:w="1034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FC0FB2" w:rsidRPr="00BE0DA3" w:rsidTr="0069134D">
              <w:tc>
                <w:tcPr>
                  <w:tcW w:w="10348" w:type="dxa"/>
                  <w:tcBorders>
                    <w:top w:val="nil"/>
                    <w:left w:val="nil"/>
                    <w:bottom w:val="nil"/>
                    <w:right w:val="nil"/>
                  </w:tcBorders>
                  <w:shd w:val="clear" w:color="auto" w:fill="006460"/>
                </w:tcPr>
                <w:p w:rsidR="00FC0FB2" w:rsidRPr="00867FFD" w:rsidRDefault="00FC0FB2" w:rsidP="00FC0FB2">
                  <w:pPr>
                    <w:widowControl w:val="0"/>
                    <w:spacing w:after="200" w:line="276" w:lineRule="auto"/>
                    <w:rPr>
                      <w:rFonts w:eastAsia="Calibri"/>
                      <w:szCs w:val="22"/>
                      <w:lang w:val="fr-CH"/>
                    </w:rPr>
                  </w:pPr>
                </w:p>
                <w:p w:rsidR="00FC0FB2" w:rsidRPr="00C544F5" w:rsidRDefault="00FC0FB2" w:rsidP="00FC0FB2">
                  <w:pPr>
                    <w:pStyle w:val="Heading1"/>
                    <w:rPr>
                      <w:rFonts w:eastAsia="Calibri"/>
                      <w:lang w:val="fr-FR"/>
                    </w:rPr>
                  </w:pPr>
                  <w:bookmarkStart w:id="16" w:name="_Toc380512143"/>
                  <w:r w:rsidRPr="00C544F5">
                    <w:rPr>
                      <w:rFonts w:eastAsia="Calibri"/>
                      <w:lang w:val="fr-FR"/>
                    </w:rPr>
                    <w:t>PARTIE B– RÉSUMÉ EXECUTIF</w:t>
                  </w:r>
                  <w:bookmarkEnd w:id="16"/>
                </w:p>
              </w:tc>
            </w:tr>
          </w:tbl>
          <w:p w:rsidR="00FC0FB2" w:rsidRPr="00C544F5" w:rsidRDefault="00FC0FB2" w:rsidP="00FC0FB2">
            <w:pPr>
              <w:rPr>
                <w:lang w:val="fr-FR"/>
              </w:rPr>
            </w:pPr>
          </w:p>
          <w:p w:rsidR="00FC0FB2" w:rsidRPr="00410CCA" w:rsidRDefault="00FC0FB2" w:rsidP="00FC0FB2">
            <w:pPr>
              <w:rPr>
                <w:rFonts w:cs="Arial"/>
                <w:lang w:val="fr-FR"/>
              </w:rPr>
            </w:pPr>
            <w:r w:rsidRPr="00410CCA">
              <w:rPr>
                <w:rFonts w:cs="Arial"/>
                <w:lang w:val="fr-FR"/>
              </w:rPr>
              <w:t>Cette proposition s’inscrit dans le cadre de l’accord de partenariat signé entre GAVI et la République de Sao Tome et Principe (STP) en 2009. Le projet proposé est aligné sur le Plan National de Développement Sanitaire (PNDS) 2012-2016 (Axe VI en particulier). Elle est complémentaires aux autres soutiens apportés par GAVI à STP ainsi qu’aux interventions financées par d’autres partenaires dans le secteur de la santé.</w:t>
            </w:r>
          </w:p>
          <w:p w:rsidR="00FC0FB2" w:rsidRPr="00410CCA" w:rsidRDefault="00FC0FB2" w:rsidP="00FC0FB2">
            <w:pPr>
              <w:rPr>
                <w:rFonts w:cs="Arial"/>
                <w:lang w:val="fr-FR"/>
              </w:rPr>
            </w:pPr>
            <w:r w:rsidRPr="00410CCA">
              <w:rPr>
                <w:rFonts w:cs="Arial"/>
                <w:lang w:val="fr-FR"/>
              </w:rPr>
              <w:t xml:space="preserve">La mise en œuvre du soutien de GAVI-RSS est prévue sur une période de </w:t>
            </w:r>
            <w:r w:rsidRPr="00410CCA">
              <w:rPr>
                <w:rFonts w:cs="Arial"/>
                <w:b/>
                <w:lang w:val="fr-FR"/>
              </w:rPr>
              <w:t>5 ans</w:t>
            </w:r>
            <w:r w:rsidRPr="00410CCA">
              <w:rPr>
                <w:rFonts w:cs="Arial"/>
                <w:lang w:val="fr-FR"/>
              </w:rPr>
              <w:t xml:space="preserve"> (janvier 2016 à décembre 2020) pour un montant total de </w:t>
            </w:r>
            <w:r w:rsidRPr="00410CCA">
              <w:rPr>
                <w:rFonts w:cs="Arial"/>
                <w:b/>
                <w:lang w:val="fr-FR"/>
              </w:rPr>
              <w:t xml:space="preserve">3 </w:t>
            </w:r>
            <w:r w:rsidR="003015A9">
              <w:rPr>
                <w:rFonts w:cs="Arial"/>
                <w:b/>
                <w:lang w:val="fr-FR"/>
              </w:rPr>
              <w:t xml:space="preserve">502 </w:t>
            </w:r>
            <w:r w:rsidR="00035DBD">
              <w:rPr>
                <w:rFonts w:cs="Arial"/>
                <w:b/>
                <w:lang w:val="fr-FR"/>
              </w:rPr>
              <w:t>730</w:t>
            </w:r>
            <w:r w:rsidRPr="00410CCA">
              <w:rPr>
                <w:rFonts w:cs="Arial"/>
                <w:b/>
                <w:lang w:val="fr-FR"/>
              </w:rPr>
              <w:t xml:space="preserve"> USD dont 3 04</w:t>
            </w:r>
            <w:r w:rsidR="003015A9">
              <w:rPr>
                <w:rFonts w:cs="Arial"/>
                <w:b/>
                <w:lang w:val="fr-FR"/>
              </w:rPr>
              <w:t xml:space="preserve"> 3172</w:t>
            </w:r>
            <w:r w:rsidRPr="00410CCA">
              <w:rPr>
                <w:rFonts w:cs="Arial"/>
                <w:b/>
                <w:lang w:val="fr-FR"/>
              </w:rPr>
              <w:t xml:space="preserve">  USD à financer par GAVI .</w:t>
            </w:r>
          </w:p>
          <w:p w:rsidR="00FC0FB2" w:rsidRPr="00410CCA" w:rsidRDefault="00FC0FB2" w:rsidP="00FC0FB2">
            <w:pPr>
              <w:rPr>
                <w:rFonts w:cs="Arial"/>
                <w:lang w:val="fr-FR"/>
              </w:rPr>
            </w:pPr>
            <w:r w:rsidRPr="00410CCA">
              <w:rPr>
                <w:rFonts w:cs="Arial"/>
                <w:lang w:val="fr-FR"/>
              </w:rPr>
              <w:t xml:space="preserve">Le soutien GAVI-RSS visera à lever les </w:t>
            </w:r>
            <w:r w:rsidRPr="00410CCA">
              <w:rPr>
                <w:rFonts w:cs="Arial"/>
                <w:b/>
                <w:lang w:val="fr-FR"/>
              </w:rPr>
              <w:t>goulots d’étranglement</w:t>
            </w:r>
            <w:r w:rsidRPr="00410CCA">
              <w:rPr>
                <w:rFonts w:cs="Arial"/>
                <w:lang w:val="fr-FR"/>
              </w:rPr>
              <w:t xml:space="preserve"> prioritaires du système de santé qui affectent les résultats de la vaccination en termes de couverture effective et d’équité :</w:t>
            </w:r>
          </w:p>
          <w:p w:rsidR="00FC0FB2" w:rsidRPr="00410CCA" w:rsidRDefault="00FC0FB2" w:rsidP="00FC0FB2">
            <w:pPr>
              <w:pStyle w:val="ListParagraph"/>
              <w:widowControl/>
              <w:numPr>
                <w:ilvl w:val="0"/>
                <w:numId w:val="29"/>
              </w:numPr>
              <w:rPr>
                <w:rFonts w:ascii="Arial" w:hAnsi="Arial" w:cs="Arial"/>
                <w:lang w:val="fr-FR"/>
              </w:rPr>
            </w:pPr>
            <w:r w:rsidRPr="00410CCA">
              <w:rPr>
                <w:rFonts w:ascii="Arial" w:hAnsi="Arial" w:cs="Arial"/>
                <w:lang w:val="fr-FR"/>
              </w:rPr>
              <w:t>Faible investissement de l’Etat dans le secteur de la sante et insuffisantes capacités du MSAS en matière de programmation budgétaire et de planification</w:t>
            </w:r>
          </w:p>
          <w:p w:rsidR="00FC0FB2" w:rsidRPr="00410CCA" w:rsidRDefault="00FC0FB2" w:rsidP="00FC0FB2">
            <w:pPr>
              <w:pStyle w:val="ListParagraph"/>
              <w:widowControl/>
              <w:numPr>
                <w:ilvl w:val="0"/>
                <w:numId w:val="29"/>
              </w:numPr>
              <w:rPr>
                <w:rFonts w:ascii="Arial" w:hAnsi="Arial" w:cs="Arial"/>
                <w:lang w:val="fr-FR"/>
              </w:rPr>
            </w:pPr>
            <w:r w:rsidRPr="00410CCA">
              <w:rPr>
                <w:rFonts w:ascii="Arial" w:hAnsi="Arial" w:cs="Arial"/>
                <w:lang w:val="fr-FR"/>
              </w:rPr>
              <w:t>PNDS très général dans sa formulation, sans organe de pilotage, sans plan de suivi-évaluation et sans mécanismes de coordination des partenaires</w:t>
            </w:r>
          </w:p>
          <w:p w:rsidR="00FC0FB2" w:rsidRPr="00410CCA" w:rsidRDefault="00FC0FB2" w:rsidP="00FC0FB2">
            <w:pPr>
              <w:pStyle w:val="ListParagraph"/>
              <w:widowControl/>
              <w:numPr>
                <w:ilvl w:val="0"/>
                <w:numId w:val="29"/>
              </w:numPr>
              <w:rPr>
                <w:rFonts w:ascii="Arial" w:hAnsi="Arial" w:cs="Arial"/>
                <w:lang w:val="fr-FR"/>
              </w:rPr>
            </w:pPr>
            <w:r w:rsidRPr="00410CCA">
              <w:rPr>
                <w:rFonts w:ascii="Arial" w:hAnsi="Arial" w:cs="Arial"/>
                <w:lang w:val="fr-FR"/>
              </w:rPr>
              <w:t>Obsolescence de la chaine du froid, absence de traitement des déchets et faibles capacités de maintenance des équipements et des infrastructures</w:t>
            </w:r>
          </w:p>
          <w:p w:rsidR="00FC0FB2" w:rsidRPr="00410CCA" w:rsidRDefault="00FC0FB2" w:rsidP="00FC0FB2">
            <w:pPr>
              <w:pStyle w:val="ListParagraph"/>
              <w:widowControl/>
              <w:numPr>
                <w:ilvl w:val="0"/>
                <w:numId w:val="29"/>
              </w:numPr>
              <w:rPr>
                <w:rFonts w:ascii="Arial" w:hAnsi="Arial" w:cs="Arial"/>
                <w:lang w:val="fr-FR"/>
              </w:rPr>
            </w:pPr>
            <w:r w:rsidRPr="00410CCA">
              <w:rPr>
                <w:rFonts w:ascii="Arial" w:hAnsi="Arial" w:cs="Arial"/>
                <w:lang w:val="fr-FR"/>
              </w:rPr>
              <w:t>Absence d’un plan intégré de communication pour le PEV et faible implication de la société civile dans ce domaine</w:t>
            </w:r>
          </w:p>
          <w:p w:rsidR="00FC0FB2" w:rsidRPr="00410CCA" w:rsidRDefault="00FC0FB2" w:rsidP="00FC0FB2">
            <w:pPr>
              <w:pStyle w:val="ListParagraph"/>
              <w:widowControl/>
              <w:numPr>
                <w:ilvl w:val="0"/>
                <w:numId w:val="29"/>
              </w:numPr>
              <w:rPr>
                <w:rFonts w:ascii="Arial" w:hAnsi="Arial" w:cs="Arial"/>
                <w:lang w:val="fr-FR"/>
              </w:rPr>
            </w:pPr>
            <w:r w:rsidRPr="00410CCA">
              <w:rPr>
                <w:rFonts w:ascii="Arial" w:hAnsi="Arial" w:cs="Arial"/>
                <w:lang w:val="fr-FR"/>
              </w:rPr>
              <w:t xml:space="preserve">Fragmentation des structures chargées de la surveillance et du SIS, et peu de coordination avec le PEV, insuffisante utilisation des outils et procédures de contrôle de la qualité des données, modeste utilisation par les DS des informations collectées. </w:t>
            </w:r>
          </w:p>
          <w:p w:rsidR="00FC0FB2" w:rsidRPr="00410CCA" w:rsidRDefault="00FC0FB2" w:rsidP="00FC0FB2">
            <w:pPr>
              <w:tabs>
                <w:tab w:val="right" w:pos="9026"/>
              </w:tabs>
              <w:rPr>
                <w:rFonts w:cs="Arial"/>
                <w:lang w:val="fr-FR"/>
              </w:rPr>
            </w:pPr>
            <w:r w:rsidRPr="00410CCA">
              <w:rPr>
                <w:rFonts w:cs="Arial"/>
                <w:b/>
                <w:lang w:val="fr-FR"/>
              </w:rPr>
              <w:t xml:space="preserve">Les objectifs </w:t>
            </w:r>
            <w:r w:rsidRPr="00410CCA">
              <w:rPr>
                <w:rFonts w:cs="Arial"/>
                <w:lang w:val="fr-FR"/>
              </w:rPr>
              <w:t>de la proposition sont:</w:t>
            </w:r>
            <w:r>
              <w:rPr>
                <w:rFonts w:cs="Arial"/>
                <w:lang w:val="fr-FR"/>
              </w:rPr>
              <w:tab/>
            </w:r>
          </w:p>
          <w:p w:rsidR="00FC0FB2" w:rsidRPr="00410CCA" w:rsidRDefault="00FC0FB2" w:rsidP="00FC0FB2">
            <w:pPr>
              <w:pStyle w:val="ListParagraph"/>
              <w:widowControl/>
              <w:numPr>
                <w:ilvl w:val="0"/>
                <w:numId w:val="30"/>
              </w:numPr>
              <w:rPr>
                <w:rFonts w:ascii="Arial" w:hAnsi="Arial" w:cs="Arial"/>
                <w:lang w:val="fr-FR"/>
              </w:rPr>
            </w:pPr>
            <w:r>
              <w:rPr>
                <w:rFonts w:ascii="Arial" w:hAnsi="Arial" w:cs="Arial"/>
                <w:lang w:val="fr-FR"/>
              </w:rPr>
              <w:t>Renforcer la capacité du MS</w:t>
            </w:r>
            <w:r w:rsidRPr="00410CCA">
              <w:rPr>
                <w:rFonts w:ascii="Arial" w:hAnsi="Arial" w:cs="Arial"/>
                <w:lang w:val="fr-FR"/>
              </w:rPr>
              <w:t xml:space="preserve"> en matière de coordination et de planification des activités du PEV dans le cadre de la mise en œuvre du PNDS (</w:t>
            </w:r>
            <w:r w:rsidR="003015A9">
              <w:rPr>
                <w:rFonts w:ascii="Arial" w:hAnsi="Arial" w:cs="Arial"/>
                <w:lang w:val="fr-FR"/>
              </w:rPr>
              <w:t>885 300</w:t>
            </w:r>
            <w:r w:rsidRPr="00410CCA">
              <w:rPr>
                <w:rFonts w:ascii="Arial" w:hAnsi="Arial" w:cs="Arial"/>
                <w:lang w:val="fr-FR"/>
              </w:rPr>
              <w:t xml:space="preserve"> USD). Cet objectif consiste en un appui technique et un renforcement des capacités institutionnelles du MS en matière de planification, programmation, coordination et gestion, sur les plans technique et financier, des activités du PEV dans le cadre d’un meilleur pilotage de la mise en œuvre du PNDS dans son ensemble. Cet objectif permettra notamment la mobilisation des financements nationaux attendus pour la vaccination, le fonctionnement du Comité Technique National de Vaccination et la mise en œuvre d’une stratégie opérationnelle de maintenance des infrastructures et des équipements.</w:t>
            </w:r>
          </w:p>
          <w:p w:rsidR="00FC0FB2" w:rsidRPr="00410CCA" w:rsidRDefault="00FC0FB2" w:rsidP="00FC0FB2">
            <w:pPr>
              <w:pStyle w:val="ListParagraph"/>
              <w:widowControl/>
              <w:numPr>
                <w:ilvl w:val="0"/>
                <w:numId w:val="30"/>
              </w:numPr>
              <w:rPr>
                <w:rFonts w:ascii="Arial" w:hAnsi="Arial" w:cs="Arial"/>
                <w:lang w:val="fr-FR"/>
              </w:rPr>
            </w:pPr>
            <w:r w:rsidRPr="00410CCA">
              <w:rPr>
                <w:rFonts w:ascii="Arial" w:hAnsi="Arial" w:cs="Arial"/>
                <w:lang w:val="fr-FR"/>
              </w:rPr>
              <w:t>Contribuer à l’amélioration des conditions logistiques de mise en œuvre du PEV dans les 6 districts de Sao Tome et la région autonome de Principe (1</w:t>
            </w:r>
            <w:r w:rsidR="003015A9">
              <w:rPr>
                <w:rFonts w:ascii="Arial" w:hAnsi="Arial" w:cs="Arial"/>
                <w:lang w:val="fr-FR"/>
              </w:rPr>
              <w:t xml:space="preserve"> 508 360</w:t>
            </w:r>
            <w:r w:rsidRPr="00410CCA">
              <w:rPr>
                <w:rFonts w:ascii="Arial" w:hAnsi="Arial" w:cs="Arial"/>
                <w:lang w:val="fr-FR"/>
              </w:rPr>
              <w:t xml:space="preserve"> USD). Cet objectif vise à consolider les éléments logistiques nécessaires à la mise en œuvre, à la supervision et au suivi des activités du PEV.</w:t>
            </w:r>
          </w:p>
          <w:p w:rsidR="00FC0FB2" w:rsidRPr="00410CCA" w:rsidRDefault="00FC0FB2" w:rsidP="00FC0FB2">
            <w:pPr>
              <w:pStyle w:val="ListParagraph"/>
              <w:widowControl/>
              <w:numPr>
                <w:ilvl w:val="0"/>
                <w:numId w:val="30"/>
              </w:numPr>
              <w:rPr>
                <w:rFonts w:ascii="Arial" w:hAnsi="Arial" w:cs="Arial"/>
                <w:lang w:val="fr-FR"/>
              </w:rPr>
            </w:pPr>
            <w:r w:rsidRPr="00410CCA">
              <w:rPr>
                <w:rFonts w:ascii="Arial" w:hAnsi="Arial" w:cs="Arial"/>
                <w:lang w:val="fr-FR"/>
              </w:rPr>
              <w:t>Renforcer les capacités opérationnelles de la société civile et des organisations communautaires pour la mise en œuvre et le suivi au niveau communautaire des interventions en  matière de vaccination (7</w:t>
            </w:r>
            <w:r w:rsidR="003015A9">
              <w:rPr>
                <w:rFonts w:ascii="Arial" w:hAnsi="Arial" w:cs="Arial"/>
                <w:lang w:val="fr-FR"/>
              </w:rPr>
              <w:t>56150</w:t>
            </w:r>
            <w:r w:rsidRPr="00410CCA">
              <w:rPr>
                <w:rFonts w:ascii="Arial" w:hAnsi="Arial" w:cs="Arial"/>
                <w:lang w:val="fr-FR"/>
              </w:rPr>
              <w:t xml:space="preserve"> USD). Cet objectif permettra l’adoption d’une stratégie de mobilisation communautaire et de communication dans le domaine de la vaccination ainsi que la participation active des OSC à sa mise en œuvre. </w:t>
            </w:r>
          </w:p>
          <w:p w:rsidR="00FC0FB2" w:rsidRPr="00410CCA" w:rsidRDefault="00FC0FB2" w:rsidP="00FC0FB2">
            <w:pPr>
              <w:pStyle w:val="ListParagraph"/>
              <w:widowControl/>
              <w:numPr>
                <w:ilvl w:val="0"/>
                <w:numId w:val="30"/>
              </w:numPr>
              <w:rPr>
                <w:rFonts w:ascii="Arial" w:hAnsi="Arial" w:cs="Arial"/>
                <w:lang w:val="fr-FR"/>
              </w:rPr>
            </w:pPr>
            <w:r w:rsidRPr="00410CCA">
              <w:rPr>
                <w:rFonts w:ascii="Arial" w:hAnsi="Arial" w:cs="Arial"/>
                <w:lang w:val="fr-FR"/>
              </w:rPr>
              <w:t>Contribuer au renforcement des systèmes d’information sanitaire et de surveillance épidémiologique pour le suivi-évaluation et le pilotage des activités du PEV (</w:t>
            </w:r>
            <w:r w:rsidR="003015A9">
              <w:rPr>
                <w:rFonts w:ascii="Arial" w:hAnsi="Arial" w:cs="Arial"/>
                <w:lang w:val="fr-FR"/>
              </w:rPr>
              <w:t>352920</w:t>
            </w:r>
            <w:r w:rsidRPr="00410CCA">
              <w:rPr>
                <w:rFonts w:ascii="Arial" w:hAnsi="Arial" w:cs="Arial"/>
                <w:lang w:val="fr-FR"/>
              </w:rPr>
              <w:t xml:space="preserve"> USD). Cet objectif permettra l’amélioration de la qualité des données du SIS, le suivi des MAPI et l’articulation fonctionnelle de la surveillance et des données du PEV. </w:t>
            </w:r>
          </w:p>
          <w:p w:rsidR="00FC0FB2" w:rsidRPr="00410CCA" w:rsidRDefault="00FC0FB2" w:rsidP="00FC0FB2">
            <w:pPr>
              <w:rPr>
                <w:rFonts w:cs="Arial"/>
                <w:lang w:val="fr-FR"/>
              </w:rPr>
            </w:pPr>
            <w:r w:rsidRPr="00410CCA">
              <w:rPr>
                <w:rFonts w:cs="Arial"/>
                <w:lang w:val="fr-FR"/>
              </w:rPr>
              <w:t xml:space="preserve">La </w:t>
            </w:r>
            <w:r w:rsidRPr="00410CCA">
              <w:rPr>
                <w:rFonts w:cs="Arial"/>
                <w:b/>
                <w:lang w:val="fr-FR"/>
              </w:rPr>
              <w:t>mise en œuvre du projet</w:t>
            </w:r>
            <w:r w:rsidRPr="00410CCA">
              <w:rPr>
                <w:rFonts w:cs="Arial"/>
                <w:lang w:val="fr-FR"/>
              </w:rPr>
              <w:t xml:space="preserve"> sera assurée conjointement par la Direction de</w:t>
            </w:r>
            <w:r>
              <w:rPr>
                <w:rFonts w:cs="Arial"/>
                <w:lang w:val="fr-FR"/>
              </w:rPr>
              <w:t xml:space="preserve">s Soins de Santé et la </w:t>
            </w:r>
            <w:r>
              <w:rPr>
                <w:rFonts w:cs="Arial"/>
                <w:lang w:val="fr-FR"/>
              </w:rPr>
              <w:lastRenderedPageBreak/>
              <w:t xml:space="preserve">DAF du MS. </w:t>
            </w:r>
            <w:r w:rsidRPr="00410CCA">
              <w:rPr>
                <w:rFonts w:cs="Arial"/>
                <w:lang w:val="fr-FR"/>
              </w:rPr>
              <w:t xml:space="preserve">Une assistance technique est prévue pour appuyer ces deux structures et former les agents qui y travaillent. La coordination et le suivi des activités seront assurés par le CCIA et le CCM selon un mécanisme coordonné mis en place par le projet, avec l’objectif de trouver des synergies avec d’autres financements RSS de partenaires incluant le Fonds Mondial. Les districts de santé seront directement impliqués dans la mise en œuvre des activités de renforcement des services de vaccination et les OSC seront des acteurs privilégiés, en lien avec le CNES, pour la réalisation des activités de mobilisation communautaire et de promotion de la santé. </w:t>
            </w:r>
          </w:p>
          <w:p w:rsidR="00FC0FB2" w:rsidRPr="00410CCA" w:rsidRDefault="00FC0FB2" w:rsidP="00FC0FB2">
            <w:pPr>
              <w:rPr>
                <w:rFonts w:cs="Arial"/>
                <w:lang w:val="fr-FR"/>
              </w:rPr>
            </w:pPr>
            <w:r w:rsidRPr="00410CCA">
              <w:rPr>
                <w:rFonts w:cs="Arial"/>
                <w:lang w:val="fr-FR"/>
              </w:rPr>
              <w:t xml:space="preserve">La </w:t>
            </w:r>
            <w:r w:rsidRPr="00410CCA">
              <w:rPr>
                <w:rFonts w:cs="Arial"/>
                <w:b/>
                <w:lang w:val="fr-FR"/>
              </w:rPr>
              <w:t>population cible</w:t>
            </w:r>
            <w:r w:rsidRPr="00410CCA">
              <w:rPr>
                <w:rFonts w:cs="Arial"/>
                <w:lang w:val="fr-FR"/>
              </w:rPr>
              <w:t xml:space="preserve"> du projet consiste en la population entière de Sao Tome et Principe, soit environ 1</w:t>
            </w:r>
            <w:r w:rsidR="00F27C1A">
              <w:rPr>
                <w:rFonts w:cs="Arial"/>
                <w:lang w:val="fr-FR"/>
              </w:rPr>
              <w:t>87000</w:t>
            </w:r>
            <w:r w:rsidRPr="00410CCA">
              <w:rPr>
                <w:rFonts w:cs="Arial"/>
                <w:lang w:val="fr-FR"/>
              </w:rPr>
              <w:t xml:space="preserve"> habitants</w:t>
            </w:r>
            <w:r w:rsidR="00EC2DD6">
              <w:rPr>
                <w:rFonts w:cs="Arial"/>
                <w:lang w:val="fr-FR"/>
              </w:rPr>
              <w:t>, selon la projection de 2014 (INE),</w:t>
            </w:r>
            <w:r w:rsidRPr="00410CCA">
              <w:rPr>
                <w:rFonts w:cs="Arial"/>
                <w:lang w:val="fr-FR"/>
              </w:rPr>
              <w:t xml:space="preserve"> répartis sur les deux </w:t>
            </w:r>
            <w:r w:rsidR="005C00C7">
              <w:rPr>
                <w:rFonts w:cs="Arial"/>
                <w:lang w:val="fr-FR"/>
              </w:rPr>
              <w:t>î</w:t>
            </w:r>
            <w:r w:rsidRPr="00410CCA">
              <w:rPr>
                <w:rFonts w:cs="Arial"/>
                <w:lang w:val="fr-FR"/>
              </w:rPr>
              <w:t>les. La population cible de la vaccination de routine (PEV) concerne  </w:t>
            </w:r>
            <w:r w:rsidRPr="00E017FC">
              <w:rPr>
                <w:rFonts w:cs="Arial"/>
                <w:lang w:val="fr-FR"/>
              </w:rPr>
              <w:t>6</w:t>
            </w:r>
            <w:r w:rsidR="00F27C1A">
              <w:rPr>
                <w:rFonts w:cs="Arial"/>
                <w:lang w:val="fr-FR"/>
              </w:rPr>
              <w:t>139</w:t>
            </w:r>
            <w:r w:rsidRPr="00F53F1F">
              <w:rPr>
                <w:rFonts w:cs="Arial"/>
                <w:lang w:val="fr-FR"/>
              </w:rPr>
              <w:t xml:space="preserve"> enfants de 0 à 11 mois et 7</w:t>
            </w:r>
            <w:r w:rsidR="00F27C1A">
              <w:rPr>
                <w:rFonts w:cs="Arial"/>
                <w:lang w:val="fr-FR"/>
              </w:rPr>
              <w:t>039</w:t>
            </w:r>
            <w:r w:rsidRPr="00F53F1F">
              <w:rPr>
                <w:rFonts w:cs="Arial"/>
                <w:lang w:val="fr-FR"/>
              </w:rPr>
              <w:t xml:space="preserve"> femmes enceintes</w:t>
            </w:r>
            <w:r w:rsidRPr="00410CCA">
              <w:rPr>
                <w:rFonts w:cs="Arial"/>
                <w:lang w:val="fr-FR"/>
              </w:rPr>
              <w:t xml:space="preserve"> (PPAC 2012-2015 projections 2015).</w:t>
            </w:r>
          </w:p>
          <w:p w:rsidR="00FC0FB2" w:rsidRPr="00FC0FB2" w:rsidRDefault="00FC0FB2" w:rsidP="00FC0FB2">
            <w:pPr>
              <w:rPr>
                <w:rFonts w:cs="Arial"/>
                <w:lang w:val="fr-FR"/>
              </w:rPr>
            </w:pPr>
            <w:r w:rsidRPr="00410CCA">
              <w:rPr>
                <w:rFonts w:cs="Arial"/>
                <w:b/>
                <w:lang w:val="fr-FR"/>
              </w:rPr>
              <w:t>L’élaboration de cette proposition s’est faite dans un contexte très particulier</w:t>
            </w:r>
            <w:r w:rsidRPr="00410CCA">
              <w:rPr>
                <w:rFonts w:cs="Arial"/>
                <w:lang w:val="fr-FR"/>
              </w:rPr>
              <w:t>. En effet, un changement de gouvernement est intervenu au quatrième trimestre 2014 et les services du MS ont traversé une phase de transition de plusieurs mois. La nouvelle équipe, très motivée, n’a réellement été en place et opérationnelle qu’après la mi-janvier 2015. Ces contraintes conjoncturelles n’enlèvent rien à l’importance et au caractère prioritaire de ce projet pour Sao Tome et Principe. Un tel soutien GAVI-RSS constituera en effet un élément clé pour d’une part l’élaboration du PNDS 2017-2021 et, d’autre part, la consolidation des résultats du PEV et la réussite de l’introduction des nouveaux vaccins auxquels le pays s’est engagé (VPI, rotavirus, HPV et rougeole rubéole).</w:t>
            </w:r>
            <w:r w:rsidR="005C00C7">
              <w:rPr>
                <w:rFonts w:cs="Arial"/>
                <w:lang w:val="fr-FR"/>
              </w:rPr>
              <w:t xml:space="preserve"> Plus généralement, ce projet RSS constituera un élément important du processus de révision du cadre politique sectoriel et du renforcement du suivi de la mise en œuvre du PNDS</w:t>
            </w:r>
            <w:r w:rsidR="009462A1">
              <w:rPr>
                <w:rFonts w:cs="Arial"/>
                <w:lang w:val="fr-FR"/>
              </w:rPr>
              <w:t xml:space="preserve"> dans lequel le Gouvernement et ses partenaires se sont engagés.</w:t>
            </w:r>
          </w:p>
        </w:tc>
      </w:tr>
    </w:tbl>
    <w:tbl>
      <w:tblPr>
        <w:tblW w:w="10348" w:type="dxa"/>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2127"/>
        <w:gridCol w:w="8221"/>
      </w:tblGrid>
      <w:tr w:rsidR="00867FFD" w:rsidRPr="006F0A60" w:rsidTr="005D447F">
        <w:tc>
          <w:tcPr>
            <w:tcW w:w="10348" w:type="dxa"/>
            <w:gridSpan w:val="2"/>
            <w:shd w:val="clear" w:color="auto" w:fill="006460"/>
          </w:tcPr>
          <w:p w:rsidR="00867FFD" w:rsidRPr="006F0A60" w:rsidRDefault="006F0A60" w:rsidP="006F0A60">
            <w:pPr>
              <w:pStyle w:val="Heading2"/>
              <w:rPr>
                <w:rFonts w:eastAsia="Calibri"/>
              </w:rPr>
            </w:pPr>
            <w:bookmarkStart w:id="17" w:name="_Toc380512145"/>
            <w:bookmarkStart w:id="18" w:name="_Toc374973336"/>
            <w:r w:rsidRPr="006F0A60">
              <w:rPr>
                <w:rFonts w:eastAsia="Calibri"/>
              </w:rPr>
              <w:lastRenderedPageBreak/>
              <w:t xml:space="preserve">4. </w:t>
            </w:r>
            <w:proofErr w:type="spellStart"/>
            <w:r w:rsidR="00867FFD" w:rsidRPr="006F0A60">
              <w:rPr>
                <w:rFonts w:eastAsia="Calibri"/>
              </w:rPr>
              <w:t>Acronymes</w:t>
            </w:r>
            <w:bookmarkEnd w:id="17"/>
            <w:bookmarkEnd w:id="18"/>
            <w:proofErr w:type="spellEnd"/>
          </w:p>
        </w:tc>
      </w:tr>
      <w:tr w:rsidR="00867FFD" w:rsidRPr="00BE0DA3" w:rsidTr="005D447F">
        <w:tc>
          <w:tcPr>
            <w:tcW w:w="10348" w:type="dxa"/>
            <w:gridSpan w:val="2"/>
            <w:shd w:val="clear" w:color="auto" w:fill="FFFFFF"/>
          </w:tcPr>
          <w:p w:rsidR="00867FFD" w:rsidRPr="00867FFD" w:rsidRDefault="00867FFD" w:rsidP="006F0A60">
            <w:pPr>
              <w:spacing w:before="120" w:after="120"/>
              <w:jc w:val="both"/>
              <w:rPr>
                <w:rFonts w:eastAsia="Calibri"/>
                <w:szCs w:val="22"/>
                <w:lang w:val="fr-CH"/>
              </w:rPr>
            </w:pPr>
            <w:r w:rsidRPr="006F0A60">
              <w:rPr>
                <w:rFonts w:cs="Arial"/>
                <w:i/>
                <w:color w:val="005A63"/>
                <w:sz w:val="20"/>
                <w:lang w:val="fr-CH"/>
              </w:rPr>
              <w:t>→ Veuillez détailler intégralement tous les acronymes utilisés dans cette demande de soutien, y compris dans le Plan de Suiv</w:t>
            </w:r>
            <w:r w:rsidRPr="00536641">
              <w:rPr>
                <w:rFonts w:cs="Arial"/>
                <w:i/>
                <w:color w:val="005A63"/>
                <w:sz w:val="20"/>
                <w:lang w:val="fr-CH"/>
              </w:rPr>
              <w:t>i et d’Evaluation (Annexe 3) et dans le modèle de budget, d’analyse des écarts, et de plan de travail (annexe 4)</w:t>
            </w:r>
          </w:p>
        </w:tc>
      </w:tr>
      <w:tr w:rsidR="005B3DA4" w:rsidRPr="006F0A60" w:rsidTr="00705882">
        <w:trPr>
          <w:trHeight w:val="164"/>
        </w:trPr>
        <w:tc>
          <w:tcPr>
            <w:tcW w:w="2127" w:type="dxa"/>
            <w:shd w:val="clear" w:color="auto" w:fill="FFFFFF"/>
            <w:vAlign w:val="center"/>
          </w:tcPr>
          <w:p w:rsidR="005B3DA4" w:rsidRPr="006F0A60" w:rsidRDefault="005B3DA4" w:rsidP="00705882">
            <w:pPr>
              <w:pStyle w:val="ColorfulList-Accent13"/>
              <w:ind w:left="0"/>
              <w:rPr>
                <w:rFonts w:cs="Arial"/>
                <w:b/>
                <w:bCs/>
                <w:sz w:val="20"/>
              </w:rPr>
            </w:pPr>
            <w:r w:rsidRPr="006F0A60">
              <w:rPr>
                <w:rFonts w:cs="Arial"/>
                <w:b/>
                <w:bCs/>
                <w:sz w:val="20"/>
              </w:rPr>
              <w:t>Acronyme</w:t>
            </w:r>
          </w:p>
        </w:tc>
        <w:tc>
          <w:tcPr>
            <w:tcW w:w="8221" w:type="dxa"/>
            <w:shd w:val="clear" w:color="auto" w:fill="FFFFFF"/>
            <w:vAlign w:val="center"/>
          </w:tcPr>
          <w:p w:rsidR="005B3DA4" w:rsidRPr="006F0A60" w:rsidRDefault="005B3DA4" w:rsidP="00705882">
            <w:pPr>
              <w:pStyle w:val="ColorfulList-Accent13"/>
              <w:ind w:left="0"/>
              <w:rPr>
                <w:rFonts w:cs="Arial"/>
                <w:b/>
                <w:bCs/>
                <w:sz w:val="20"/>
              </w:rPr>
            </w:pPr>
            <w:r w:rsidRPr="006F0A60">
              <w:rPr>
                <w:rFonts w:cs="Arial"/>
                <w:b/>
                <w:bCs/>
                <w:sz w:val="20"/>
              </w:rPr>
              <w:t xml:space="preserve">Signification de </w:t>
            </w:r>
            <w:r w:rsidRPr="003D3D70">
              <w:rPr>
                <w:rFonts w:cs="Arial"/>
                <w:b/>
                <w:bCs/>
                <w:sz w:val="20"/>
                <w:lang w:val="fr-CH"/>
              </w:rPr>
              <w:t>l’acronyme</w:t>
            </w:r>
          </w:p>
        </w:tc>
      </w:tr>
      <w:tr w:rsidR="005B3DA4" w:rsidRPr="006F0A60" w:rsidTr="00705882">
        <w:trPr>
          <w:trHeight w:val="160"/>
        </w:trPr>
        <w:tc>
          <w:tcPr>
            <w:tcW w:w="2127" w:type="dxa"/>
            <w:tcBorders>
              <w:right w:val="single" w:sz="4" w:space="0" w:color="auto"/>
            </w:tcBorders>
            <w:shd w:val="clear" w:color="auto" w:fill="FFFFFF"/>
          </w:tcPr>
          <w:p w:rsidR="005B3DA4" w:rsidRPr="006F0A60" w:rsidRDefault="005B3DA4" w:rsidP="00705882">
            <w:pPr>
              <w:pStyle w:val="ColorfulList-Accent13"/>
              <w:ind w:left="0"/>
              <w:rPr>
                <w:rFonts w:cs="Arial"/>
                <w:b/>
                <w:bCs/>
                <w:sz w:val="20"/>
              </w:rPr>
            </w:pPr>
            <w:r>
              <w:rPr>
                <w:rFonts w:cs="Arial"/>
                <w:b/>
                <w:bCs/>
                <w:sz w:val="20"/>
              </w:rPr>
              <w:t>ASC</w:t>
            </w:r>
          </w:p>
        </w:tc>
        <w:tc>
          <w:tcPr>
            <w:tcW w:w="8221" w:type="dxa"/>
            <w:tcBorders>
              <w:left w:val="single" w:sz="4" w:space="0" w:color="auto"/>
            </w:tcBorders>
            <w:shd w:val="clear" w:color="auto" w:fill="FFFFFF"/>
          </w:tcPr>
          <w:p w:rsidR="005B3DA4" w:rsidRPr="006F0A60" w:rsidRDefault="005B3DA4" w:rsidP="00304AFE">
            <w:pPr>
              <w:pStyle w:val="ColorfulList-Accent13"/>
              <w:ind w:left="0"/>
              <w:rPr>
                <w:rFonts w:cs="Arial"/>
                <w:b/>
                <w:bCs/>
                <w:sz w:val="20"/>
              </w:rPr>
            </w:pPr>
            <w:r>
              <w:rPr>
                <w:rFonts w:cs="Arial"/>
                <w:b/>
                <w:bCs/>
                <w:sz w:val="20"/>
              </w:rPr>
              <w:t>Agent de Santé commnun</w:t>
            </w:r>
            <w:r w:rsidR="009462A1">
              <w:rPr>
                <w:rFonts w:cs="Arial"/>
                <w:b/>
                <w:bCs/>
                <w:sz w:val="20"/>
              </w:rPr>
              <w:t>au</w:t>
            </w:r>
            <w:r>
              <w:rPr>
                <w:rFonts w:cs="Arial"/>
                <w:b/>
                <w:bCs/>
                <w:sz w:val="20"/>
              </w:rPr>
              <w:t>taire</w:t>
            </w:r>
          </w:p>
        </w:tc>
      </w:tr>
      <w:tr w:rsidR="005B3DA4" w:rsidRPr="006F0A60" w:rsidTr="00705882">
        <w:trPr>
          <w:trHeight w:val="160"/>
        </w:trPr>
        <w:tc>
          <w:tcPr>
            <w:tcW w:w="2127" w:type="dxa"/>
            <w:tcBorders>
              <w:right w:val="single" w:sz="4" w:space="0" w:color="auto"/>
            </w:tcBorders>
            <w:shd w:val="clear" w:color="auto" w:fill="FFFFFF"/>
          </w:tcPr>
          <w:p w:rsidR="005B3DA4" w:rsidRPr="006F0A60" w:rsidRDefault="005B3DA4" w:rsidP="00705882">
            <w:pPr>
              <w:pStyle w:val="ColorfulList-Accent13"/>
              <w:ind w:left="0"/>
              <w:rPr>
                <w:rFonts w:cs="Arial"/>
                <w:b/>
                <w:bCs/>
                <w:sz w:val="20"/>
              </w:rPr>
            </w:pPr>
            <w:r>
              <w:rPr>
                <w:rFonts w:cs="Arial"/>
                <w:b/>
                <w:bCs/>
                <w:sz w:val="20"/>
              </w:rPr>
              <w:t>BM</w:t>
            </w:r>
          </w:p>
        </w:tc>
        <w:tc>
          <w:tcPr>
            <w:tcW w:w="8221" w:type="dxa"/>
            <w:tcBorders>
              <w:left w:val="single" w:sz="4" w:space="0" w:color="auto"/>
            </w:tcBorders>
            <w:shd w:val="clear" w:color="auto" w:fill="FFFFFF"/>
          </w:tcPr>
          <w:p w:rsidR="005B3DA4" w:rsidRPr="006F0A60" w:rsidRDefault="005B3DA4" w:rsidP="00705882">
            <w:pPr>
              <w:pStyle w:val="ColorfulList-Accent13"/>
              <w:ind w:left="0"/>
              <w:rPr>
                <w:rFonts w:cs="Arial"/>
                <w:b/>
                <w:bCs/>
                <w:sz w:val="20"/>
              </w:rPr>
            </w:pPr>
            <w:r>
              <w:rPr>
                <w:rFonts w:cs="Arial"/>
                <w:b/>
                <w:bCs/>
                <w:sz w:val="20"/>
              </w:rPr>
              <w:t>Banque</w:t>
            </w:r>
            <w:r w:rsidR="003D3D70">
              <w:rPr>
                <w:rFonts w:cs="Arial"/>
                <w:b/>
                <w:bCs/>
                <w:sz w:val="20"/>
              </w:rPr>
              <w:t xml:space="preserve"> M</w:t>
            </w:r>
            <w:r w:rsidR="009462A1">
              <w:rPr>
                <w:rFonts w:cs="Arial"/>
                <w:b/>
                <w:bCs/>
                <w:sz w:val="20"/>
              </w:rPr>
              <w:t>o</w:t>
            </w:r>
            <w:r>
              <w:rPr>
                <w:rFonts w:cs="Arial"/>
                <w:b/>
                <w:bCs/>
                <w:sz w:val="20"/>
              </w:rPr>
              <w:t>ndial</w:t>
            </w:r>
            <w:r w:rsidR="009462A1">
              <w:rPr>
                <w:rFonts w:cs="Arial"/>
                <w:b/>
                <w:bCs/>
                <w:sz w:val="20"/>
              </w:rPr>
              <w:t>e</w:t>
            </w:r>
          </w:p>
        </w:tc>
      </w:tr>
      <w:tr w:rsidR="005B3DA4" w:rsidRPr="00BE0DA3" w:rsidTr="00705882">
        <w:trPr>
          <w:trHeight w:val="222"/>
        </w:trPr>
        <w:tc>
          <w:tcPr>
            <w:tcW w:w="2127" w:type="dxa"/>
            <w:shd w:val="clear" w:color="auto" w:fill="FFFFFF"/>
          </w:tcPr>
          <w:p w:rsidR="005B3DA4" w:rsidRDefault="005B3DA4" w:rsidP="00705882">
            <w:pPr>
              <w:pStyle w:val="ColorfulList-Accent13"/>
              <w:ind w:left="0"/>
              <w:rPr>
                <w:rFonts w:cs="Arial"/>
                <w:b/>
                <w:bCs/>
                <w:sz w:val="20"/>
              </w:rPr>
            </w:pPr>
            <w:r>
              <w:rPr>
                <w:rFonts w:cs="Arial"/>
                <w:b/>
                <w:bCs/>
                <w:sz w:val="20"/>
              </w:rPr>
              <w:t>CCIA</w:t>
            </w:r>
          </w:p>
        </w:tc>
        <w:tc>
          <w:tcPr>
            <w:tcW w:w="8221" w:type="dxa"/>
            <w:shd w:val="clear" w:color="auto" w:fill="FFFFFF"/>
          </w:tcPr>
          <w:p w:rsidR="005B3DA4" w:rsidRPr="006B3D1E" w:rsidRDefault="005B3DA4" w:rsidP="00705882">
            <w:pPr>
              <w:pStyle w:val="ColorfulList-Accent13"/>
              <w:ind w:left="0"/>
              <w:rPr>
                <w:rFonts w:cs="Arial"/>
                <w:b/>
                <w:bCs/>
                <w:sz w:val="20"/>
                <w:lang w:val="fr-FR"/>
              </w:rPr>
            </w:pPr>
            <w:r w:rsidRPr="00304AFE">
              <w:rPr>
                <w:rFonts w:cs="Arial"/>
                <w:b/>
                <w:bCs/>
                <w:sz w:val="20"/>
                <w:lang w:val="fr-FR"/>
              </w:rPr>
              <w:t>Comité de coordination inter-age</w:t>
            </w:r>
            <w:r>
              <w:rPr>
                <w:rFonts w:cs="Arial"/>
                <w:b/>
                <w:bCs/>
                <w:sz w:val="20"/>
                <w:lang w:val="fr-FR"/>
              </w:rPr>
              <w:t>nce</w:t>
            </w:r>
          </w:p>
        </w:tc>
      </w:tr>
      <w:tr w:rsidR="005B3DA4" w:rsidRPr="006F0A60" w:rsidTr="00705882">
        <w:trPr>
          <w:trHeight w:val="222"/>
        </w:trPr>
        <w:tc>
          <w:tcPr>
            <w:tcW w:w="2127" w:type="dxa"/>
            <w:shd w:val="clear" w:color="auto" w:fill="FFFFFF"/>
          </w:tcPr>
          <w:p w:rsidR="005B3DA4" w:rsidRPr="006F0A60" w:rsidRDefault="005B3DA4" w:rsidP="00705882">
            <w:pPr>
              <w:pStyle w:val="ColorfulList-Accent13"/>
              <w:ind w:left="0"/>
              <w:rPr>
                <w:rFonts w:cs="Arial"/>
                <w:b/>
                <w:bCs/>
                <w:sz w:val="20"/>
              </w:rPr>
            </w:pPr>
            <w:r>
              <w:rPr>
                <w:rFonts w:cs="Arial"/>
                <w:b/>
                <w:bCs/>
                <w:sz w:val="20"/>
              </w:rPr>
              <w:t>CCM</w:t>
            </w:r>
          </w:p>
        </w:tc>
        <w:tc>
          <w:tcPr>
            <w:tcW w:w="8221" w:type="dxa"/>
            <w:shd w:val="clear" w:color="auto" w:fill="FFFFFF"/>
          </w:tcPr>
          <w:p w:rsidR="005B3DA4" w:rsidRPr="006F0A60" w:rsidRDefault="005B3DA4" w:rsidP="00705882">
            <w:pPr>
              <w:pStyle w:val="ColorfulList-Accent13"/>
              <w:ind w:left="0"/>
              <w:rPr>
                <w:rFonts w:cs="Arial"/>
                <w:b/>
                <w:bCs/>
                <w:sz w:val="20"/>
              </w:rPr>
            </w:pPr>
            <w:r>
              <w:rPr>
                <w:rFonts w:cs="Arial"/>
                <w:b/>
                <w:bCs/>
                <w:sz w:val="20"/>
              </w:rPr>
              <w:t>Comité</w:t>
            </w:r>
            <w:r w:rsidR="003D3D70">
              <w:rPr>
                <w:rFonts w:cs="Arial"/>
                <w:b/>
                <w:bCs/>
                <w:sz w:val="20"/>
              </w:rPr>
              <w:t xml:space="preserve"> </w:t>
            </w:r>
            <w:r w:rsidR="009462A1">
              <w:rPr>
                <w:rFonts w:cs="Arial"/>
                <w:b/>
                <w:bCs/>
                <w:sz w:val="20"/>
              </w:rPr>
              <w:t>de</w:t>
            </w:r>
            <w:r w:rsidR="003D3D70">
              <w:rPr>
                <w:rFonts w:cs="Arial"/>
                <w:b/>
                <w:bCs/>
                <w:sz w:val="20"/>
              </w:rPr>
              <w:t xml:space="preserve"> </w:t>
            </w:r>
            <w:r>
              <w:rPr>
                <w:rFonts w:cs="Arial"/>
                <w:b/>
                <w:bCs/>
                <w:sz w:val="20"/>
              </w:rPr>
              <w:t>Concertation</w:t>
            </w:r>
            <w:r w:rsidR="003D3D70">
              <w:rPr>
                <w:rFonts w:cs="Arial"/>
                <w:b/>
                <w:bCs/>
                <w:sz w:val="20"/>
              </w:rPr>
              <w:t xml:space="preserve"> </w:t>
            </w:r>
            <w:r>
              <w:rPr>
                <w:rFonts w:cs="Arial"/>
                <w:b/>
                <w:bCs/>
                <w:sz w:val="20"/>
              </w:rPr>
              <w:t>Multisectoriel</w:t>
            </w:r>
          </w:p>
        </w:tc>
      </w:tr>
      <w:tr w:rsidR="005B3DA4" w:rsidRPr="00BE0DA3" w:rsidTr="00705882">
        <w:trPr>
          <w:trHeight w:val="160"/>
        </w:trPr>
        <w:tc>
          <w:tcPr>
            <w:tcW w:w="2127" w:type="dxa"/>
            <w:tcBorders>
              <w:right w:val="single" w:sz="4" w:space="0" w:color="auto"/>
            </w:tcBorders>
            <w:shd w:val="clear" w:color="auto" w:fill="FFFFFF"/>
          </w:tcPr>
          <w:p w:rsidR="005B3DA4" w:rsidRPr="006F0A60" w:rsidRDefault="005B3DA4" w:rsidP="00705882">
            <w:pPr>
              <w:pStyle w:val="ColorfulList-Accent13"/>
              <w:ind w:left="0"/>
              <w:rPr>
                <w:rFonts w:cs="Arial"/>
                <w:b/>
                <w:bCs/>
                <w:sz w:val="20"/>
              </w:rPr>
            </w:pPr>
            <w:r>
              <w:rPr>
                <w:rFonts w:cs="Arial"/>
                <w:b/>
                <w:bCs/>
                <w:sz w:val="20"/>
              </w:rPr>
              <w:t>CDMT</w:t>
            </w:r>
          </w:p>
        </w:tc>
        <w:tc>
          <w:tcPr>
            <w:tcW w:w="8221" w:type="dxa"/>
            <w:tcBorders>
              <w:left w:val="single" w:sz="4" w:space="0" w:color="auto"/>
            </w:tcBorders>
            <w:shd w:val="clear" w:color="auto" w:fill="FFFFFF"/>
          </w:tcPr>
          <w:p w:rsidR="005B3DA4" w:rsidRPr="00C544F5" w:rsidRDefault="005B3DA4" w:rsidP="00705882">
            <w:pPr>
              <w:pStyle w:val="ColorfulList-Accent13"/>
              <w:ind w:left="0"/>
              <w:rPr>
                <w:rFonts w:cs="Arial"/>
                <w:b/>
                <w:bCs/>
                <w:sz w:val="20"/>
                <w:lang w:val="fr-FR"/>
              </w:rPr>
            </w:pPr>
            <w:r w:rsidRPr="00C544F5">
              <w:rPr>
                <w:rFonts w:cs="Arial"/>
                <w:b/>
                <w:bCs/>
                <w:sz w:val="20"/>
                <w:lang w:val="fr-FR"/>
              </w:rPr>
              <w:t xml:space="preserve">Cadre de </w:t>
            </w:r>
            <w:r w:rsidR="009462A1" w:rsidRPr="00C544F5">
              <w:rPr>
                <w:rFonts w:cs="Arial"/>
                <w:b/>
                <w:bCs/>
                <w:sz w:val="20"/>
                <w:lang w:val="fr-FR"/>
              </w:rPr>
              <w:t>Dépense</w:t>
            </w:r>
            <w:r w:rsidRPr="00C544F5">
              <w:rPr>
                <w:rFonts w:cs="Arial"/>
                <w:b/>
                <w:bCs/>
                <w:sz w:val="20"/>
                <w:lang w:val="fr-FR"/>
              </w:rPr>
              <w:t xml:space="preserve"> Moyen Terme</w:t>
            </w:r>
          </w:p>
        </w:tc>
      </w:tr>
      <w:tr w:rsidR="005B3DA4" w:rsidRPr="00BE0DA3" w:rsidTr="00705882">
        <w:trPr>
          <w:trHeight w:val="160"/>
        </w:trPr>
        <w:tc>
          <w:tcPr>
            <w:tcW w:w="2127" w:type="dxa"/>
            <w:tcBorders>
              <w:right w:val="single" w:sz="4" w:space="0" w:color="auto"/>
            </w:tcBorders>
            <w:shd w:val="clear" w:color="auto" w:fill="FFFFFF"/>
          </w:tcPr>
          <w:p w:rsidR="005B3DA4" w:rsidRPr="006F0A60" w:rsidRDefault="005B3DA4" w:rsidP="00705882">
            <w:pPr>
              <w:pStyle w:val="ColorfulList-Accent13"/>
              <w:ind w:left="0"/>
              <w:rPr>
                <w:rFonts w:cs="Arial"/>
                <w:b/>
                <w:bCs/>
                <w:sz w:val="20"/>
              </w:rPr>
            </w:pPr>
            <w:r>
              <w:rPr>
                <w:rFonts w:cs="Arial"/>
                <w:b/>
                <w:bCs/>
                <w:sz w:val="20"/>
              </w:rPr>
              <w:t>CNES</w:t>
            </w:r>
          </w:p>
        </w:tc>
        <w:tc>
          <w:tcPr>
            <w:tcW w:w="8221" w:type="dxa"/>
            <w:tcBorders>
              <w:left w:val="single" w:sz="4" w:space="0" w:color="auto"/>
            </w:tcBorders>
            <w:shd w:val="clear" w:color="auto" w:fill="FFFFFF"/>
          </w:tcPr>
          <w:p w:rsidR="005B3DA4" w:rsidRPr="00C544F5" w:rsidRDefault="005B3DA4" w:rsidP="00705882">
            <w:pPr>
              <w:pStyle w:val="ColorfulList-Accent13"/>
              <w:ind w:left="0"/>
              <w:rPr>
                <w:rFonts w:cs="Arial"/>
                <w:b/>
                <w:bCs/>
                <w:sz w:val="20"/>
                <w:lang w:val="fr-FR"/>
              </w:rPr>
            </w:pPr>
            <w:r w:rsidRPr="00C544F5">
              <w:rPr>
                <w:rFonts w:cs="Arial"/>
                <w:b/>
                <w:bCs/>
                <w:sz w:val="20"/>
                <w:lang w:val="fr-FR"/>
              </w:rPr>
              <w:t xml:space="preserve">Centre National </w:t>
            </w:r>
            <w:r w:rsidR="009462A1">
              <w:rPr>
                <w:rFonts w:cs="Arial"/>
                <w:b/>
                <w:bCs/>
                <w:sz w:val="20"/>
                <w:lang w:val="fr-FR"/>
              </w:rPr>
              <w:t>d</w:t>
            </w:r>
            <w:r w:rsidRPr="00C544F5">
              <w:rPr>
                <w:rFonts w:cs="Arial"/>
                <w:b/>
                <w:bCs/>
                <w:sz w:val="20"/>
                <w:lang w:val="fr-FR"/>
              </w:rPr>
              <w:t>’</w:t>
            </w:r>
            <w:r w:rsidR="009462A1">
              <w:rPr>
                <w:rFonts w:cs="Arial"/>
                <w:b/>
                <w:bCs/>
                <w:sz w:val="20"/>
                <w:lang w:val="fr-FR"/>
              </w:rPr>
              <w:t>E</w:t>
            </w:r>
            <w:r w:rsidRPr="00C544F5">
              <w:rPr>
                <w:rFonts w:cs="Arial"/>
                <w:b/>
                <w:bCs/>
                <w:sz w:val="20"/>
                <w:lang w:val="fr-FR"/>
              </w:rPr>
              <w:t>ducation Sanitaire</w:t>
            </w:r>
          </w:p>
        </w:tc>
      </w:tr>
      <w:tr w:rsidR="005B3DA4" w:rsidRPr="006F0A60" w:rsidTr="00705882">
        <w:trPr>
          <w:trHeight w:val="160"/>
        </w:trPr>
        <w:tc>
          <w:tcPr>
            <w:tcW w:w="2127" w:type="dxa"/>
            <w:tcBorders>
              <w:right w:val="single" w:sz="4" w:space="0" w:color="auto"/>
            </w:tcBorders>
            <w:shd w:val="clear" w:color="auto" w:fill="FFFFFF"/>
          </w:tcPr>
          <w:p w:rsidR="005B3DA4" w:rsidRPr="006F0A60" w:rsidRDefault="005B3DA4" w:rsidP="00705882">
            <w:pPr>
              <w:pStyle w:val="ColorfulList-Accent13"/>
              <w:ind w:left="0"/>
              <w:rPr>
                <w:rFonts w:cs="Arial"/>
                <w:b/>
                <w:bCs/>
                <w:sz w:val="20"/>
              </w:rPr>
            </w:pPr>
            <w:r>
              <w:rPr>
                <w:rFonts w:cs="Arial"/>
                <w:b/>
                <w:bCs/>
                <w:sz w:val="20"/>
              </w:rPr>
              <w:t>CS</w:t>
            </w:r>
          </w:p>
        </w:tc>
        <w:tc>
          <w:tcPr>
            <w:tcW w:w="8221" w:type="dxa"/>
            <w:tcBorders>
              <w:left w:val="single" w:sz="4" w:space="0" w:color="auto"/>
            </w:tcBorders>
            <w:shd w:val="clear" w:color="auto" w:fill="FFFFFF"/>
          </w:tcPr>
          <w:p w:rsidR="005B3DA4" w:rsidRPr="006F0A60" w:rsidRDefault="005B3DA4" w:rsidP="00304AFE">
            <w:pPr>
              <w:pStyle w:val="ColorfulList-Accent13"/>
              <w:ind w:left="0"/>
              <w:rPr>
                <w:rFonts w:cs="Arial"/>
                <w:b/>
                <w:bCs/>
                <w:sz w:val="20"/>
              </w:rPr>
            </w:pPr>
            <w:r>
              <w:rPr>
                <w:rFonts w:cs="Arial"/>
                <w:b/>
                <w:bCs/>
                <w:sz w:val="20"/>
              </w:rPr>
              <w:t>Centre de Santé</w:t>
            </w:r>
          </w:p>
        </w:tc>
      </w:tr>
      <w:tr w:rsidR="005B3DA4" w:rsidRPr="006F0A60" w:rsidTr="00705882">
        <w:trPr>
          <w:trHeight w:val="160"/>
        </w:trPr>
        <w:tc>
          <w:tcPr>
            <w:tcW w:w="2127" w:type="dxa"/>
            <w:shd w:val="clear" w:color="auto" w:fill="FFFFFF"/>
          </w:tcPr>
          <w:p w:rsidR="005B3DA4" w:rsidRPr="006F0A60" w:rsidRDefault="005B3DA4" w:rsidP="00705882">
            <w:pPr>
              <w:pStyle w:val="ColorfulList-Accent13"/>
              <w:ind w:left="0"/>
              <w:rPr>
                <w:rFonts w:cs="Arial"/>
                <w:b/>
                <w:bCs/>
                <w:sz w:val="20"/>
              </w:rPr>
            </w:pPr>
            <w:r>
              <w:rPr>
                <w:rFonts w:cs="Arial"/>
                <w:b/>
                <w:bCs/>
                <w:sz w:val="20"/>
              </w:rPr>
              <w:t>DAF</w:t>
            </w:r>
          </w:p>
        </w:tc>
        <w:tc>
          <w:tcPr>
            <w:tcW w:w="8221" w:type="dxa"/>
            <w:shd w:val="clear" w:color="auto" w:fill="FFFFFF"/>
          </w:tcPr>
          <w:p w:rsidR="005B3DA4" w:rsidRPr="006F0A60" w:rsidRDefault="005B3DA4" w:rsidP="00705882">
            <w:pPr>
              <w:pStyle w:val="ColorfulList-Accent13"/>
              <w:ind w:left="0"/>
              <w:rPr>
                <w:rFonts w:cs="Arial"/>
                <w:b/>
                <w:bCs/>
                <w:sz w:val="20"/>
              </w:rPr>
            </w:pPr>
            <w:r>
              <w:rPr>
                <w:rFonts w:cs="Arial"/>
                <w:b/>
                <w:bCs/>
                <w:sz w:val="20"/>
              </w:rPr>
              <w:t>Direction</w:t>
            </w:r>
            <w:r w:rsidR="00705882">
              <w:rPr>
                <w:rFonts w:cs="Arial"/>
                <w:b/>
                <w:bCs/>
                <w:sz w:val="20"/>
              </w:rPr>
              <w:t xml:space="preserve"> Administrati</w:t>
            </w:r>
            <w:r w:rsidR="009462A1">
              <w:rPr>
                <w:rFonts w:cs="Arial"/>
                <w:b/>
                <w:bCs/>
                <w:sz w:val="20"/>
              </w:rPr>
              <w:t>ve</w:t>
            </w:r>
            <w:r>
              <w:rPr>
                <w:rFonts w:cs="Arial"/>
                <w:b/>
                <w:bCs/>
                <w:sz w:val="20"/>
              </w:rPr>
              <w:t xml:space="preserve"> et Financi</w:t>
            </w:r>
            <w:r w:rsidR="009462A1">
              <w:rPr>
                <w:rFonts w:cs="Arial"/>
                <w:b/>
                <w:bCs/>
                <w:sz w:val="20"/>
              </w:rPr>
              <w:t>è</w:t>
            </w:r>
            <w:r>
              <w:rPr>
                <w:rFonts w:cs="Arial"/>
                <w:b/>
                <w:bCs/>
                <w:sz w:val="20"/>
              </w:rPr>
              <w:t>r</w:t>
            </w:r>
            <w:r w:rsidR="00705882">
              <w:rPr>
                <w:rFonts w:cs="Arial"/>
                <w:b/>
                <w:bCs/>
                <w:sz w:val="20"/>
              </w:rPr>
              <w:t>e</w:t>
            </w:r>
          </w:p>
        </w:tc>
      </w:tr>
      <w:tr w:rsidR="005B3DA4" w:rsidRPr="006F0A60" w:rsidTr="00705882">
        <w:trPr>
          <w:trHeight w:val="160"/>
        </w:trPr>
        <w:tc>
          <w:tcPr>
            <w:tcW w:w="2127" w:type="dxa"/>
            <w:shd w:val="clear" w:color="auto" w:fill="FFFFFF"/>
          </w:tcPr>
          <w:p w:rsidR="005B3DA4" w:rsidRPr="006F0A60" w:rsidRDefault="005B3DA4" w:rsidP="00705882">
            <w:pPr>
              <w:pStyle w:val="ColorfulList-Accent13"/>
              <w:ind w:left="0"/>
              <w:rPr>
                <w:rFonts w:cs="Arial"/>
                <w:b/>
                <w:bCs/>
                <w:sz w:val="20"/>
              </w:rPr>
            </w:pPr>
            <w:r>
              <w:rPr>
                <w:rFonts w:cs="Arial"/>
                <w:b/>
                <w:bCs/>
                <w:sz w:val="20"/>
              </w:rPr>
              <w:t>DSS</w:t>
            </w:r>
          </w:p>
        </w:tc>
        <w:tc>
          <w:tcPr>
            <w:tcW w:w="8221" w:type="dxa"/>
            <w:shd w:val="clear" w:color="auto" w:fill="FFFFFF"/>
          </w:tcPr>
          <w:p w:rsidR="005B3DA4" w:rsidRPr="006F0A60" w:rsidRDefault="00705882" w:rsidP="00705882">
            <w:pPr>
              <w:pStyle w:val="ColorfulList-Accent13"/>
              <w:ind w:left="0"/>
              <w:rPr>
                <w:rFonts w:cs="Arial"/>
                <w:b/>
                <w:bCs/>
                <w:sz w:val="20"/>
              </w:rPr>
            </w:pPr>
            <w:r>
              <w:rPr>
                <w:rFonts w:cs="Arial"/>
                <w:b/>
                <w:bCs/>
                <w:sz w:val="20"/>
              </w:rPr>
              <w:t>Direction</w:t>
            </w:r>
            <w:r w:rsidR="003D3D70">
              <w:rPr>
                <w:rFonts w:cs="Arial"/>
                <w:b/>
                <w:bCs/>
                <w:sz w:val="20"/>
              </w:rPr>
              <w:t xml:space="preserve"> </w:t>
            </w:r>
            <w:r w:rsidR="009462A1">
              <w:rPr>
                <w:rFonts w:cs="Arial"/>
                <w:b/>
                <w:bCs/>
                <w:sz w:val="20"/>
              </w:rPr>
              <w:t xml:space="preserve">des </w:t>
            </w:r>
            <w:r w:rsidR="005B3DA4">
              <w:rPr>
                <w:rFonts w:cs="Arial"/>
                <w:b/>
                <w:bCs/>
                <w:sz w:val="20"/>
              </w:rPr>
              <w:t xml:space="preserve">Soins Santé </w:t>
            </w:r>
          </w:p>
        </w:tc>
      </w:tr>
      <w:tr w:rsidR="005B3DA4" w:rsidRPr="006F0A60" w:rsidTr="00705882">
        <w:trPr>
          <w:trHeight w:val="160"/>
        </w:trPr>
        <w:tc>
          <w:tcPr>
            <w:tcW w:w="2127" w:type="dxa"/>
            <w:tcBorders>
              <w:right w:val="single" w:sz="4" w:space="0" w:color="auto"/>
            </w:tcBorders>
            <w:shd w:val="clear" w:color="auto" w:fill="FFFFFF"/>
          </w:tcPr>
          <w:p w:rsidR="005B3DA4" w:rsidRPr="006F0A60" w:rsidRDefault="005B3DA4" w:rsidP="00705882">
            <w:pPr>
              <w:pStyle w:val="ColorfulList-Accent13"/>
              <w:ind w:left="0"/>
              <w:rPr>
                <w:rFonts w:cs="Arial"/>
                <w:b/>
                <w:bCs/>
                <w:sz w:val="20"/>
              </w:rPr>
            </w:pPr>
            <w:r>
              <w:rPr>
                <w:rFonts w:cs="Arial"/>
                <w:b/>
                <w:bCs/>
                <w:sz w:val="20"/>
              </w:rPr>
              <w:t>FS</w:t>
            </w:r>
          </w:p>
        </w:tc>
        <w:tc>
          <w:tcPr>
            <w:tcW w:w="8221" w:type="dxa"/>
            <w:tcBorders>
              <w:left w:val="single" w:sz="4" w:space="0" w:color="auto"/>
            </w:tcBorders>
            <w:shd w:val="clear" w:color="auto" w:fill="FFFFFF"/>
          </w:tcPr>
          <w:p w:rsidR="005B3DA4" w:rsidRPr="006F0A60" w:rsidRDefault="005B3DA4" w:rsidP="00304AFE">
            <w:pPr>
              <w:pStyle w:val="ColorfulList-Accent13"/>
              <w:ind w:left="0"/>
              <w:rPr>
                <w:rFonts w:cs="Arial"/>
                <w:b/>
                <w:bCs/>
                <w:sz w:val="20"/>
              </w:rPr>
            </w:pPr>
            <w:r>
              <w:rPr>
                <w:rFonts w:cs="Arial"/>
                <w:b/>
                <w:bCs/>
                <w:sz w:val="20"/>
              </w:rPr>
              <w:t>Formation Sanitaire</w:t>
            </w:r>
          </w:p>
        </w:tc>
      </w:tr>
      <w:tr w:rsidR="005B3DA4" w:rsidRPr="00BE0DA3" w:rsidTr="00705882">
        <w:trPr>
          <w:trHeight w:val="160"/>
        </w:trPr>
        <w:tc>
          <w:tcPr>
            <w:tcW w:w="2127" w:type="dxa"/>
            <w:tcBorders>
              <w:right w:val="single" w:sz="4" w:space="0" w:color="auto"/>
            </w:tcBorders>
            <w:shd w:val="clear" w:color="auto" w:fill="FFFFFF"/>
          </w:tcPr>
          <w:p w:rsidR="005B3DA4" w:rsidRPr="006F0A60" w:rsidRDefault="005B3DA4" w:rsidP="00705882">
            <w:pPr>
              <w:pStyle w:val="ColorfulList-Accent13"/>
              <w:ind w:left="0"/>
              <w:rPr>
                <w:rFonts w:cs="Arial"/>
                <w:b/>
                <w:bCs/>
                <w:sz w:val="20"/>
              </w:rPr>
            </w:pPr>
            <w:r>
              <w:rPr>
                <w:rFonts w:cs="Arial"/>
                <w:b/>
                <w:bCs/>
                <w:sz w:val="20"/>
              </w:rPr>
              <w:t>GAVI</w:t>
            </w:r>
          </w:p>
        </w:tc>
        <w:tc>
          <w:tcPr>
            <w:tcW w:w="8221" w:type="dxa"/>
            <w:tcBorders>
              <w:left w:val="single" w:sz="4" w:space="0" w:color="auto"/>
            </w:tcBorders>
            <w:shd w:val="clear" w:color="auto" w:fill="FFFFFF"/>
          </w:tcPr>
          <w:p w:rsidR="005B3DA4" w:rsidRPr="00C544F5" w:rsidRDefault="005B3DA4" w:rsidP="00705882">
            <w:pPr>
              <w:pStyle w:val="ColorfulList-Accent13"/>
              <w:ind w:left="0"/>
              <w:rPr>
                <w:rFonts w:cs="Arial"/>
                <w:b/>
                <w:bCs/>
                <w:sz w:val="20"/>
                <w:lang w:val="fr-FR"/>
              </w:rPr>
            </w:pPr>
            <w:r w:rsidRPr="00C544F5">
              <w:rPr>
                <w:rFonts w:cs="Arial"/>
                <w:b/>
                <w:bCs/>
                <w:sz w:val="20"/>
                <w:lang w:val="fr-FR"/>
              </w:rPr>
              <w:t>Allia</w:t>
            </w:r>
            <w:r w:rsidR="009462A1">
              <w:rPr>
                <w:rFonts w:cs="Arial"/>
                <w:b/>
                <w:bCs/>
                <w:sz w:val="20"/>
                <w:lang w:val="fr-FR"/>
              </w:rPr>
              <w:t>n</w:t>
            </w:r>
            <w:r w:rsidRPr="00C544F5">
              <w:rPr>
                <w:rFonts w:cs="Arial"/>
                <w:b/>
                <w:bCs/>
                <w:sz w:val="20"/>
                <w:lang w:val="fr-FR"/>
              </w:rPr>
              <w:t>ce M</w:t>
            </w:r>
            <w:r w:rsidR="009462A1">
              <w:rPr>
                <w:rFonts w:cs="Arial"/>
                <w:b/>
                <w:bCs/>
                <w:sz w:val="20"/>
                <w:lang w:val="fr-FR"/>
              </w:rPr>
              <w:t>o</w:t>
            </w:r>
            <w:r w:rsidRPr="00C544F5">
              <w:rPr>
                <w:rFonts w:cs="Arial"/>
                <w:b/>
                <w:bCs/>
                <w:sz w:val="20"/>
                <w:lang w:val="fr-FR"/>
              </w:rPr>
              <w:t>ndial International des Vac</w:t>
            </w:r>
            <w:r w:rsidR="009462A1">
              <w:rPr>
                <w:rFonts w:cs="Arial"/>
                <w:b/>
                <w:bCs/>
                <w:sz w:val="20"/>
                <w:lang w:val="fr-FR"/>
              </w:rPr>
              <w:t>c</w:t>
            </w:r>
            <w:r w:rsidRPr="00C544F5">
              <w:rPr>
                <w:rFonts w:cs="Arial"/>
                <w:b/>
                <w:bCs/>
                <w:sz w:val="20"/>
                <w:lang w:val="fr-FR"/>
              </w:rPr>
              <w:t>ination</w:t>
            </w:r>
            <w:r w:rsidR="009462A1">
              <w:rPr>
                <w:rFonts w:cs="Arial"/>
                <w:b/>
                <w:bCs/>
                <w:sz w:val="20"/>
                <w:lang w:val="fr-FR"/>
              </w:rPr>
              <w:t>s</w:t>
            </w:r>
          </w:p>
        </w:tc>
      </w:tr>
      <w:tr w:rsidR="005B3DA4" w:rsidRPr="006F0A60" w:rsidTr="00705882">
        <w:trPr>
          <w:trHeight w:val="160"/>
        </w:trPr>
        <w:tc>
          <w:tcPr>
            <w:tcW w:w="2127" w:type="dxa"/>
            <w:tcBorders>
              <w:right w:val="single" w:sz="4" w:space="0" w:color="auto"/>
            </w:tcBorders>
            <w:shd w:val="clear" w:color="auto" w:fill="FFFFFF"/>
          </w:tcPr>
          <w:p w:rsidR="005B3DA4" w:rsidRPr="006F0A60" w:rsidRDefault="005B3DA4" w:rsidP="00705882">
            <w:pPr>
              <w:pStyle w:val="ColorfulList-Accent13"/>
              <w:ind w:left="0"/>
              <w:rPr>
                <w:rFonts w:cs="Arial"/>
                <w:b/>
                <w:bCs/>
                <w:sz w:val="20"/>
              </w:rPr>
            </w:pPr>
            <w:r>
              <w:rPr>
                <w:rFonts w:cs="Arial"/>
                <w:b/>
                <w:bCs/>
                <w:sz w:val="20"/>
              </w:rPr>
              <w:t>MAPI</w:t>
            </w:r>
          </w:p>
        </w:tc>
        <w:tc>
          <w:tcPr>
            <w:tcW w:w="8221" w:type="dxa"/>
            <w:tcBorders>
              <w:left w:val="single" w:sz="4" w:space="0" w:color="auto"/>
            </w:tcBorders>
            <w:shd w:val="clear" w:color="auto" w:fill="FFFFFF"/>
          </w:tcPr>
          <w:p w:rsidR="005B3DA4" w:rsidRPr="006F0A60" w:rsidRDefault="005B3DA4" w:rsidP="00705882">
            <w:pPr>
              <w:pStyle w:val="ColorfulList-Accent13"/>
              <w:ind w:left="0"/>
              <w:rPr>
                <w:rFonts w:cs="Arial"/>
                <w:b/>
                <w:bCs/>
                <w:sz w:val="20"/>
              </w:rPr>
            </w:pPr>
            <w:r>
              <w:rPr>
                <w:rFonts w:cs="Arial"/>
                <w:b/>
                <w:sz w:val="20"/>
                <w:lang w:val="fr-CH"/>
              </w:rPr>
              <w:t>Ma</w:t>
            </w:r>
            <w:r w:rsidRPr="00467054">
              <w:rPr>
                <w:rFonts w:cs="Arial"/>
                <w:b/>
                <w:sz w:val="20"/>
                <w:lang w:val="fr-CH"/>
              </w:rPr>
              <w:t xml:space="preserve">nifestations </w:t>
            </w:r>
            <w:r w:rsidR="009462A1" w:rsidRPr="00467054">
              <w:rPr>
                <w:rFonts w:cs="Arial"/>
                <w:b/>
                <w:sz w:val="20"/>
                <w:lang w:val="fr-CH"/>
              </w:rPr>
              <w:t>po</w:t>
            </w:r>
            <w:r w:rsidR="009462A1">
              <w:rPr>
                <w:rFonts w:cs="Arial"/>
                <w:b/>
                <w:sz w:val="20"/>
                <w:lang w:val="fr-CH"/>
              </w:rPr>
              <w:t>st vaccinales</w:t>
            </w:r>
            <w:r>
              <w:rPr>
                <w:rFonts w:cs="Arial"/>
                <w:b/>
                <w:sz w:val="20"/>
                <w:lang w:val="fr-CH"/>
              </w:rPr>
              <w:t xml:space="preserve"> indésirables</w:t>
            </w:r>
          </w:p>
        </w:tc>
      </w:tr>
      <w:tr w:rsidR="005B3DA4" w:rsidRPr="00780CC2" w:rsidTr="00705882">
        <w:trPr>
          <w:trHeight w:val="160"/>
        </w:trPr>
        <w:tc>
          <w:tcPr>
            <w:tcW w:w="2127" w:type="dxa"/>
            <w:tcBorders>
              <w:right w:val="single" w:sz="4" w:space="0" w:color="auto"/>
            </w:tcBorders>
            <w:shd w:val="clear" w:color="auto" w:fill="FFFFFF"/>
          </w:tcPr>
          <w:p w:rsidR="005B3DA4" w:rsidRPr="006F0A60" w:rsidRDefault="005B3DA4" w:rsidP="00705882">
            <w:pPr>
              <w:pStyle w:val="ColorfulList-Accent13"/>
              <w:ind w:left="0"/>
              <w:rPr>
                <w:rFonts w:cs="Arial"/>
                <w:b/>
                <w:bCs/>
                <w:sz w:val="20"/>
              </w:rPr>
            </w:pPr>
            <w:r>
              <w:rPr>
                <w:rFonts w:cs="Arial"/>
                <w:b/>
                <w:bCs/>
                <w:sz w:val="20"/>
              </w:rPr>
              <w:t>MS</w:t>
            </w:r>
          </w:p>
        </w:tc>
        <w:tc>
          <w:tcPr>
            <w:tcW w:w="8221" w:type="dxa"/>
            <w:tcBorders>
              <w:left w:val="single" w:sz="4" w:space="0" w:color="auto"/>
            </w:tcBorders>
            <w:shd w:val="clear" w:color="auto" w:fill="FFFFFF"/>
          </w:tcPr>
          <w:p w:rsidR="005B3DA4" w:rsidRPr="00780CC2" w:rsidRDefault="005B3DA4" w:rsidP="00705882">
            <w:pPr>
              <w:pStyle w:val="ColorfulList-Accent13"/>
              <w:ind w:left="0"/>
              <w:rPr>
                <w:rFonts w:cs="Arial"/>
                <w:b/>
                <w:bCs/>
                <w:sz w:val="20"/>
              </w:rPr>
            </w:pPr>
            <w:r w:rsidRPr="00780CC2">
              <w:rPr>
                <w:rFonts w:cs="Arial"/>
                <w:b/>
                <w:bCs/>
                <w:sz w:val="20"/>
              </w:rPr>
              <w:t xml:space="preserve">Ministère de la </w:t>
            </w:r>
            <w:r w:rsidR="009462A1">
              <w:rPr>
                <w:rFonts w:cs="Arial"/>
                <w:b/>
                <w:bCs/>
                <w:sz w:val="20"/>
              </w:rPr>
              <w:t>S</w:t>
            </w:r>
            <w:r w:rsidRPr="00780CC2">
              <w:rPr>
                <w:rFonts w:cs="Arial"/>
                <w:b/>
                <w:bCs/>
                <w:sz w:val="20"/>
              </w:rPr>
              <w:t>anté</w:t>
            </w:r>
          </w:p>
        </w:tc>
      </w:tr>
      <w:tr w:rsidR="005B3DA4" w:rsidRPr="00BE0DA3" w:rsidTr="00705882">
        <w:trPr>
          <w:trHeight w:val="160"/>
        </w:trPr>
        <w:tc>
          <w:tcPr>
            <w:tcW w:w="2127" w:type="dxa"/>
            <w:tcBorders>
              <w:right w:val="single" w:sz="4" w:space="0" w:color="auto"/>
            </w:tcBorders>
            <w:shd w:val="clear" w:color="auto" w:fill="FFFFFF"/>
          </w:tcPr>
          <w:p w:rsidR="005B3DA4" w:rsidRPr="006F0A60" w:rsidRDefault="005B3DA4" w:rsidP="00705882">
            <w:pPr>
              <w:pStyle w:val="ColorfulList-Accent13"/>
              <w:ind w:left="0"/>
              <w:rPr>
                <w:rFonts w:cs="Arial"/>
                <w:b/>
                <w:bCs/>
                <w:sz w:val="20"/>
              </w:rPr>
            </w:pPr>
            <w:r>
              <w:rPr>
                <w:rFonts w:cs="Arial"/>
                <w:b/>
                <w:bCs/>
                <w:sz w:val="20"/>
              </w:rPr>
              <w:t>OMS</w:t>
            </w:r>
          </w:p>
        </w:tc>
        <w:tc>
          <w:tcPr>
            <w:tcW w:w="8221" w:type="dxa"/>
            <w:tcBorders>
              <w:left w:val="single" w:sz="4" w:space="0" w:color="auto"/>
            </w:tcBorders>
            <w:shd w:val="clear" w:color="auto" w:fill="FFFFFF"/>
          </w:tcPr>
          <w:p w:rsidR="005B3DA4" w:rsidRPr="003D3D70" w:rsidRDefault="001B364E" w:rsidP="00705882">
            <w:pPr>
              <w:pStyle w:val="ColorfulList-Accent13"/>
              <w:ind w:left="0"/>
              <w:rPr>
                <w:rFonts w:cs="Arial"/>
                <w:b/>
                <w:bCs/>
                <w:sz w:val="20"/>
                <w:lang w:val="fr-FR"/>
              </w:rPr>
            </w:pPr>
            <w:r w:rsidRPr="003D3D70">
              <w:rPr>
                <w:rFonts w:cs="Arial"/>
                <w:b/>
                <w:bCs/>
                <w:sz w:val="20"/>
                <w:lang w:val="fr-FR"/>
              </w:rPr>
              <w:t>Organisation Mondial de la Santé</w:t>
            </w:r>
          </w:p>
        </w:tc>
      </w:tr>
      <w:tr w:rsidR="005B3DA4" w:rsidRPr="006F0A60" w:rsidTr="00705882">
        <w:trPr>
          <w:trHeight w:val="160"/>
        </w:trPr>
        <w:tc>
          <w:tcPr>
            <w:tcW w:w="2127" w:type="dxa"/>
            <w:tcBorders>
              <w:right w:val="single" w:sz="4" w:space="0" w:color="auto"/>
            </w:tcBorders>
            <w:shd w:val="clear" w:color="auto" w:fill="FFFFFF"/>
          </w:tcPr>
          <w:p w:rsidR="005B3DA4" w:rsidRPr="006F0A60" w:rsidRDefault="005B3DA4" w:rsidP="00705882">
            <w:pPr>
              <w:pStyle w:val="ColorfulList-Accent13"/>
              <w:ind w:left="0"/>
              <w:rPr>
                <w:rFonts w:cs="Arial"/>
                <w:b/>
                <w:bCs/>
                <w:sz w:val="20"/>
              </w:rPr>
            </w:pPr>
            <w:r>
              <w:rPr>
                <w:rFonts w:cs="Arial"/>
                <w:b/>
                <w:bCs/>
                <w:sz w:val="20"/>
              </w:rPr>
              <w:t>ONG</w:t>
            </w:r>
          </w:p>
        </w:tc>
        <w:tc>
          <w:tcPr>
            <w:tcW w:w="8221" w:type="dxa"/>
            <w:tcBorders>
              <w:left w:val="single" w:sz="4" w:space="0" w:color="auto"/>
            </w:tcBorders>
            <w:shd w:val="clear" w:color="auto" w:fill="FFFFFF"/>
          </w:tcPr>
          <w:p w:rsidR="005B3DA4" w:rsidRPr="006F0A60" w:rsidRDefault="005B3DA4" w:rsidP="00304AFE">
            <w:pPr>
              <w:pStyle w:val="ColorfulList-Accent13"/>
              <w:ind w:left="0"/>
              <w:rPr>
                <w:rFonts w:cs="Arial"/>
                <w:b/>
                <w:bCs/>
                <w:sz w:val="20"/>
              </w:rPr>
            </w:pPr>
            <w:r>
              <w:rPr>
                <w:rFonts w:cs="Arial"/>
                <w:b/>
                <w:bCs/>
                <w:sz w:val="20"/>
              </w:rPr>
              <w:t>Organi</w:t>
            </w:r>
            <w:r w:rsidR="009462A1">
              <w:rPr>
                <w:rFonts w:cs="Arial"/>
                <w:b/>
                <w:bCs/>
                <w:sz w:val="20"/>
              </w:rPr>
              <w:t>s</w:t>
            </w:r>
            <w:r>
              <w:rPr>
                <w:rFonts w:cs="Arial"/>
                <w:b/>
                <w:bCs/>
                <w:sz w:val="20"/>
              </w:rPr>
              <w:t>ation Non-</w:t>
            </w:r>
            <w:r w:rsidR="003D3D70" w:rsidRPr="003D3D70">
              <w:rPr>
                <w:rFonts w:cs="Arial"/>
                <w:b/>
                <w:bCs/>
                <w:sz w:val="20"/>
                <w:lang w:val="fr-CH"/>
              </w:rPr>
              <w:t>Gouvernementale</w:t>
            </w:r>
          </w:p>
        </w:tc>
      </w:tr>
      <w:tr w:rsidR="005B3DA4" w:rsidRPr="00BE0DA3" w:rsidTr="00705882">
        <w:trPr>
          <w:trHeight w:val="160"/>
        </w:trPr>
        <w:tc>
          <w:tcPr>
            <w:tcW w:w="2127" w:type="dxa"/>
            <w:shd w:val="clear" w:color="auto" w:fill="FFFFFF"/>
          </w:tcPr>
          <w:p w:rsidR="005B3DA4" w:rsidRPr="006F0A60" w:rsidRDefault="005B3DA4" w:rsidP="00705882">
            <w:pPr>
              <w:pStyle w:val="ColorfulList-Accent13"/>
              <w:ind w:left="0"/>
              <w:rPr>
                <w:rFonts w:cs="Arial"/>
                <w:b/>
                <w:bCs/>
                <w:sz w:val="20"/>
              </w:rPr>
            </w:pPr>
            <w:r>
              <w:rPr>
                <w:rFonts w:cs="Arial"/>
                <w:b/>
                <w:bCs/>
                <w:sz w:val="20"/>
              </w:rPr>
              <w:t>OSC</w:t>
            </w:r>
          </w:p>
        </w:tc>
        <w:tc>
          <w:tcPr>
            <w:tcW w:w="8221" w:type="dxa"/>
            <w:shd w:val="clear" w:color="auto" w:fill="FFFFFF"/>
          </w:tcPr>
          <w:p w:rsidR="005B3DA4" w:rsidRPr="005101B9" w:rsidRDefault="005B3DA4" w:rsidP="00705882">
            <w:pPr>
              <w:pStyle w:val="ColorfulList-Accent13"/>
              <w:ind w:left="0"/>
              <w:rPr>
                <w:rFonts w:cs="Arial"/>
                <w:b/>
                <w:bCs/>
                <w:sz w:val="20"/>
                <w:lang w:val="fr-FR"/>
              </w:rPr>
            </w:pPr>
            <w:r w:rsidRPr="005101B9">
              <w:rPr>
                <w:rFonts w:cs="Arial"/>
                <w:b/>
                <w:bCs/>
                <w:sz w:val="20"/>
                <w:lang w:val="fr-FR"/>
              </w:rPr>
              <w:t>Organi</w:t>
            </w:r>
            <w:r w:rsidR="009462A1">
              <w:rPr>
                <w:rFonts w:cs="Arial"/>
                <w:b/>
                <w:bCs/>
                <w:sz w:val="20"/>
                <w:lang w:val="fr-FR"/>
              </w:rPr>
              <w:t>s</w:t>
            </w:r>
            <w:r w:rsidRPr="005101B9">
              <w:rPr>
                <w:rFonts w:cs="Arial"/>
                <w:b/>
                <w:bCs/>
                <w:sz w:val="20"/>
                <w:lang w:val="fr-FR"/>
              </w:rPr>
              <w:t xml:space="preserve">ation de la </w:t>
            </w:r>
            <w:r w:rsidR="009462A1" w:rsidRPr="005101B9">
              <w:rPr>
                <w:rFonts w:cs="Arial"/>
                <w:b/>
                <w:bCs/>
                <w:sz w:val="20"/>
                <w:lang w:val="fr-FR"/>
              </w:rPr>
              <w:t>Société</w:t>
            </w:r>
            <w:r w:rsidRPr="005101B9">
              <w:rPr>
                <w:rFonts w:cs="Arial"/>
                <w:b/>
                <w:bCs/>
                <w:sz w:val="20"/>
                <w:lang w:val="fr-FR"/>
              </w:rPr>
              <w:t xml:space="preserve"> Civile</w:t>
            </w:r>
          </w:p>
        </w:tc>
      </w:tr>
      <w:tr w:rsidR="005B3DA4" w:rsidRPr="006F0A60" w:rsidTr="00705882">
        <w:trPr>
          <w:trHeight w:val="160"/>
        </w:trPr>
        <w:tc>
          <w:tcPr>
            <w:tcW w:w="2127" w:type="dxa"/>
            <w:tcBorders>
              <w:right w:val="single" w:sz="4" w:space="0" w:color="auto"/>
            </w:tcBorders>
            <w:shd w:val="clear" w:color="auto" w:fill="FFFFFF"/>
          </w:tcPr>
          <w:p w:rsidR="005B3DA4" w:rsidRPr="006F0A60" w:rsidRDefault="005B3DA4" w:rsidP="00705882">
            <w:pPr>
              <w:pStyle w:val="ColorfulList-Accent13"/>
              <w:ind w:left="0"/>
              <w:rPr>
                <w:rFonts w:cs="Arial"/>
                <w:b/>
                <w:bCs/>
                <w:sz w:val="20"/>
              </w:rPr>
            </w:pPr>
            <w:r>
              <w:rPr>
                <w:rFonts w:cs="Arial"/>
                <w:b/>
                <w:bCs/>
                <w:sz w:val="20"/>
              </w:rPr>
              <w:t>PEV</w:t>
            </w:r>
          </w:p>
        </w:tc>
        <w:tc>
          <w:tcPr>
            <w:tcW w:w="8221" w:type="dxa"/>
            <w:tcBorders>
              <w:left w:val="single" w:sz="4" w:space="0" w:color="auto"/>
            </w:tcBorders>
            <w:shd w:val="clear" w:color="auto" w:fill="FFFFFF"/>
          </w:tcPr>
          <w:p w:rsidR="005B3DA4" w:rsidRPr="006F0A60" w:rsidRDefault="005B3DA4" w:rsidP="00705882">
            <w:pPr>
              <w:pStyle w:val="ColorfulList-Accent13"/>
              <w:ind w:left="0"/>
              <w:rPr>
                <w:rFonts w:cs="Arial"/>
                <w:b/>
                <w:bCs/>
                <w:sz w:val="20"/>
              </w:rPr>
            </w:pPr>
            <w:r>
              <w:rPr>
                <w:rFonts w:cs="Arial"/>
                <w:b/>
                <w:bCs/>
                <w:sz w:val="20"/>
              </w:rPr>
              <w:t>Programme Elarg</w:t>
            </w:r>
            <w:r w:rsidR="009462A1">
              <w:rPr>
                <w:rFonts w:cs="Arial"/>
                <w:b/>
                <w:bCs/>
                <w:sz w:val="20"/>
              </w:rPr>
              <w:t>i</w:t>
            </w:r>
            <w:r>
              <w:rPr>
                <w:rFonts w:cs="Arial"/>
                <w:b/>
                <w:bCs/>
                <w:sz w:val="20"/>
              </w:rPr>
              <w:t xml:space="preserve"> de Va</w:t>
            </w:r>
            <w:r w:rsidR="009462A1">
              <w:rPr>
                <w:rFonts w:cs="Arial"/>
                <w:b/>
                <w:bCs/>
                <w:sz w:val="20"/>
              </w:rPr>
              <w:t>c</w:t>
            </w:r>
            <w:r>
              <w:rPr>
                <w:rFonts w:cs="Arial"/>
                <w:b/>
                <w:bCs/>
                <w:sz w:val="20"/>
              </w:rPr>
              <w:t>cination</w:t>
            </w:r>
          </w:p>
        </w:tc>
      </w:tr>
      <w:tr w:rsidR="005B3DA4" w:rsidRPr="00BE0DA3" w:rsidTr="00705882">
        <w:trPr>
          <w:trHeight w:val="160"/>
        </w:trPr>
        <w:tc>
          <w:tcPr>
            <w:tcW w:w="2127" w:type="dxa"/>
            <w:shd w:val="clear" w:color="auto" w:fill="FFFFFF"/>
          </w:tcPr>
          <w:p w:rsidR="005B3DA4" w:rsidRPr="006F0A60" w:rsidRDefault="005B3DA4" w:rsidP="00705882">
            <w:pPr>
              <w:pStyle w:val="ColorfulList-Accent13"/>
              <w:ind w:left="0"/>
              <w:rPr>
                <w:rFonts w:cs="Arial"/>
                <w:b/>
                <w:bCs/>
                <w:sz w:val="20"/>
              </w:rPr>
            </w:pPr>
            <w:r>
              <w:rPr>
                <w:rFonts w:cs="Arial"/>
                <w:b/>
                <w:bCs/>
                <w:sz w:val="20"/>
              </w:rPr>
              <w:t>PNDS</w:t>
            </w:r>
          </w:p>
        </w:tc>
        <w:tc>
          <w:tcPr>
            <w:tcW w:w="8221" w:type="dxa"/>
            <w:shd w:val="clear" w:color="auto" w:fill="FFFFFF"/>
          </w:tcPr>
          <w:p w:rsidR="005B3DA4" w:rsidRPr="005101B9" w:rsidRDefault="005B3DA4" w:rsidP="00705882">
            <w:pPr>
              <w:pStyle w:val="ColorfulList-Accent13"/>
              <w:ind w:left="0"/>
              <w:rPr>
                <w:rFonts w:cs="Arial"/>
                <w:b/>
                <w:bCs/>
                <w:sz w:val="20"/>
                <w:lang w:val="fr-FR"/>
              </w:rPr>
            </w:pPr>
            <w:r w:rsidRPr="005101B9">
              <w:rPr>
                <w:rFonts w:cs="Arial"/>
                <w:b/>
                <w:bCs/>
                <w:sz w:val="20"/>
                <w:lang w:val="fr-FR"/>
              </w:rPr>
              <w:t xml:space="preserve">Plan National de </w:t>
            </w:r>
            <w:r w:rsidR="009462A1" w:rsidRPr="005101B9">
              <w:rPr>
                <w:rFonts w:cs="Arial"/>
                <w:b/>
                <w:bCs/>
                <w:sz w:val="20"/>
                <w:lang w:val="fr-FR"/>
              </w:rPr>
              <w:t>Développement</w:t>
            </w:r>
            <w:r w:rsidRPr="005101B9">
              <w:rPr>
                <w:rFonts w:cs="Arial"/>
                <w:b/>
                <w:bCs/>
                <w:sz w:val="20"/>
                <w:lang w:val="fr-FR"/>
              </w:rPr>
              <w:t xml:space="preserve"> Sanitaire</w:t>
            </w:r>
          </w:p>
        </w:tc>
      </w:tr>
      <w:tr w:rsidR="005B3DA4" w:rsidRPr="006F0A60" w:rsidTr="00705882">
        <w:trPr>
          <w:trHeight w:val="160"/>
        </w:trPr>
        <w:tc>
          <w:tcPr>
            <w:tcW w:w="2127" w:type="dxa"/>
            <w:shd w:val="clear" w:color="auto" w:fill="FFFFFF"/>
          </w:tcPr>
          <w:p w:rsidR="005B3DA4" w:rsidRPr="006F0A60" w:rsidRDefault="005B3DA4" w:rsidP="00705882">
            <w:pPr>
              <w:pStyle w:val="ColorfulList-Accent13"/>
              <w:ind w:left="0"/>
              <w:rPr>
                <w:rFonts w:cs="Arial"/>
                <w:b/>
                <w:bCs/>
                <w:sz w:val="20"/>
              </w:rPr>
            </w:pPr>
            <w:r>
              <w:rPr>
                <w:rFonts w:cs="Arial"/>
                <w:b/>
                <w:bCs/>
                <w:sz w:val="20"/>
              </w:rPr>
              <w:t>PNS</w:t>
            </w:r>
          </w:p>
        </w:tc>
        <w:tc>
          <w:tcPr>
            <w:tcW w:w="8221" w:type="dxa"/>
            <w:shd w:val="clear" w:color="auto" w:fill="FFFFFF"/>
          </w:tcPr>
          <w:p w:rsidR="005B3DA4" w:rsidRPr="006F0A60" w:rsidRDefault="005B3DA4" w:rsidP="00705882">
            <w:pPr>
              <w:pStyle w:val="ColorfulList-Accent13"/>
              <w:ind w:left="0"/>
              <w:rPr>
                <w:rFonts w:cs="Arial"/>
                <w:b/>
                <w:bCs/>
                <w:sz w:val="20"/>
              </w:rPr>
            </w:pPr>
            <w:r w:rsidRPr="003D3D70">
              <w:rPr>
                <w:rFonts w:cs="Arial"/>
                <w:b/>
                <w:bCs/>
                <w:sz w:val="20"/>
                <w:lang w:val="fr-CH"/>
              </w:rPr>
              <w:t>Politique</w:t>
            </w:r>
            <w:r w:rsidR="003D3D70">
              <w:rPr>
                <w:rFonts w:cs="Arial"/>
                <w:b/>
                <w:bCs/>
                <w:sz w:val="20"/>
              </w:rPr>
              <w:t xml:space="preserve"> </w:t>
            </w:r>
            <w:r w:rsidRPr="003D3D70">
              <w:rPr>
                <w:rFonts w:cs="Arial"/>
                <w:b/>
                <w:bCs/>
                <w:sz w:val="20"/>
                <w:lang w:val="fr-CH"/>
              </w:rPr>
              <w:t>Nationale</w:t>
            </w:r>
            <w:r>
              <w:rPr>
                <w:rFonts w:cs="Arial"/>
                <w:b/>
                <w:bCs/>
                <w:sz w:val="20"/>
              </w:rPr>
              <w:t xml:space="preserve"> de Santé</w:t>
            </w:r>
          </w:p>
        </w:tc>
      </w:tr>
      <w:tr w:rsidR="005B3DA4" w:rsidRPr="005101B9" w:rsidTr="00705882">
        <w:trPr>
          <w:trHeight w:val="160"/>
        </w:trPr>
        <w:tc>
          <w:tcPr>
            <w:tcW w:w="2127" w:type="dxa"/>
            <w:shd w:val="clear" w:color="auto" w:fill="FFFFFF"/>
          </w:tcPr>
          <w:p w:rsidR="005B3DA4" w:rsidRPr="005101B9" w:rsidRDefault="005B3DA4" w:rsidP="00705882">
            <w:pPr>
              <w:pStyle w:val="ColorfulList-Accent13"/>
              <w:ind w:left="0"/>
              <w:rPr>
                <w:rFonts w:cs="Arial"/>
                <w:b/>
                <w:bCs/>
                <w:sz w:val="20"/>
                <w:lang w:val="fr-FR"/>
              </w:rPr>
            </w:pPr>
            <w:r>
              <w:rPr>
                <w:rFonts w:cs="Arial"/>
                <w:b/>
                <w:bCs/>
                <w:sz w:val="20"/>
                <w:lang w:val="fr-FR"/>
              </w:rPr>
              <w:t>PPAC</w:t>
            </w:r>
          </w:p>
        </w:tc>
        <w:tc>
          <w:tcPr>
            <w:tcW w:w="8221" w:type="dxa"/>
            <w:shd w:val="clear" w:color="auto" w:fill="FFFFFF"/>
          </w:tcPr>
          <w:p w:rsidR="005B3DA4" w:rsidRPr="005101B9" w:rsidRDefault="005B3DA4" w:rsidP="00304AFE">
            <w:pPr>
              <w:pStyle w:val="ColorfulList-Accent13"/>
              <w:ind w:left="0"/>
              <w:rPr>
                <w:rFonts w:cs="Arial"/>
                <w:b/>
                <w:bCs/>
                <w:sz w:val="20"/>
                <w:lang w:val="fr-FR"/>
              </w:rPr>
            </w:pPr>
            <w:r>
              <w:rPr>
                <w:rFonts w:cs="Arial"/>
                <w:b/>
                <w:bCs/>
                <w:sz w:val="20"/>
                <w:lang w:val="fr-FR"/>
              </w:rPr>
              <w:t xml:space="preserve">Plan </w:t>
            </w:r>
            <w:r w:rsidR="003D3D70">
              <w:rPr>
                <w:rFonts w:cs="Arial"/>
                <w:b/>
                <w:bCs/>
                <w:sz w:val="20"/>
                <w:lang w:val="fr-FR"/>
              </w:rPr>
              <w:t>Pluriannuel Complet</w:t>
            </w:r>
          </w:p>
        </w:tc>
      </w:tr>
      <w:tr w:rsidR="005B3DA4" w:rsidRPr="006F0A60" w:rsidTr="00705882">
        <w:trPr>
          <w:trHeight w:val="160"/>
        </w:trPr>
        <w:tc>
          <w:tcPr>
            <w:tcW w:w="2127" w:type="dxa"/>
            <w:tcBorders>
              <w:right w:val="single" w:sz="4" w:space="0" w:color="auto"/>
            </w:tcBorders>
            <w:shd w:val="clear" w:color="auto" w:fill="FFFFFF"/>
          </w:tcPr>
          <w:p w:rsidR="005B3DA4" w:rsidRPr="006F0A60" w:rsidRDefault="005B3DA4" w:rsidP="00705882">
            <w:pPr>
              <w:pStyle w:val="ColorfulList-Accent13"/>
              <w:ind w:left="0"/>
              <w:rPr>
                <w:rFonts w:cs="Arial"/>
                <w:b/>
                <w:bCs/>
                <w:sz w:val="20"/>
              </w:rPr>
            </w:pPr>
            <w:r>
              <w:rPr>
                <w:rFonts w:cs="Arial"/>
                <w:b/>
                <w:bCs/>
                <w:sz w:val="20"/>
              </w:rPr>
              <w:t>PS</w:t>
            </w:r>
          </w:p>
        </w:tc>
        <w:tc>
          <w:tcPr>
            <w:tcW w:w="8221" w:type="dxa"/>
            <w:tcBorders>
              <w:left w:val="single" w:sz="4" w:space="0" w:color="auto"/>
            </w:tcBorders>
            <w:shd w:val="clear" w:color="auto" w:fill="FFFFFF"/>
          </w:tcPr>
          <w:p w:rsidR="005B3DA4" w:rsidRPr="006F0A60" w:rsidRDefault="005B3DA4" w:rsidP="00304AFE">
            <w:pPr>
              <w:pStyle w:val="ColorfulList-Accent13"/>
              <w:ind w:left="0"/>
              <w:rPr>
                <w:rFonts w:cs="Arial"/>
                <w:b/>
                <w:bCs/>
                <w:sz w:val="20"/>
              </w:rPr>
            </w:pPr>
            <w:r>
              <w:rPr>
                <w:rFonts w:cs="Arial"/>
                <w:b/>
                <w:bCs/>
                <w:sz w:val="20"/>
              </w:rPr>
              <w:t>Poste de Santé</w:t>
            </w:r>
          </w:p>
        </w:tc>
      </w:tr>
      <w:tr w:rsidR="005B3DA4" w:rsidRPr="00BE0DA3" w:rsidTr="00705882">
        <w:trPr>
          <w:trHeight w:val="160"/>
        </w:trPr>
        <w:tc>
          <w:tcPr>
            <w:tcW w:w="2127" w:type="dxa"/>
            <w:tcBorders>
              <w:right w:val="single" w:sz="4" w:space="0" w:color="auto"/>
            </w:tcBorders>
            <w:shd w:val="clear" w:color="auto" w:fill="FFFFFF"/>
          </w:tcPr>
          <w:p w:rsidR="005B3DA4" w:rsidRPr="006F0A60" w:rsidRDefault="005B3DA4" w:rsidP="00705882">
            <w:pPr>
              <w:pStyle w:val="ColorfulList-Accent13"/>
              <w:ind w:left="0"/>
              <w:rPr>
                <w:rFonts w:cs="Arial"/>
                <w:b/>
                <w:bCs/>
                <w:sz w:val="20"/>
              </w:rPr>
            </w:pPr>
            <w:r>
              <w:rPr>
                <w:rFonts w:cs="Arial"/>
                <w:b/>
                <w:bCs/>
                <w:sz w:val="20"/>
              </w:rPr>
              <w:t>RSS</w:t>
            </w:r>
          </w:p>
        </w:tc>
        <w:tc>
          <w:tcPr>
            <w:tcW w:w="8221" w:type="dxa"/>
            <w:tcBorders>
              <w:left w:val="single" w:sz="4" w:space="0" w:color="auto"/>
            </w:tcBorders>
            <w:shd w:val="clear" w:color="auto" w:fill="FFFFFF"/>
          </w:tcPr>
          <w:p w:rsidR="005B3DA4" w:rsidRPr="00C544F5" w:rsidRDefault="005B3DA4" w:rsidP="00705882">
            <w:pPr>
              <w:pStyle w:val="ColorfulList-Accent13"/>
              <w:ind w:left="0"/>
              <w:rPr>
                <w:rFonts w:cs="Arial"/>
                <w:b/>
                <w:bCs/>
                <w:sz w:val="20"/>
                <w:lang w:val="fr-FR"/>
              </w:rPr>
            </w:pPr>
            <w:r w:rsidRPr="00C544F5">
              <w:rPr>
                <w:rFonts w:cs="Arial"/>
                <w:b/>
                <w:bCs/>
                <w:sz w:val="20"/>
                <w:lang w:val="fr-FR"/>
              </w:rPr>
              <w:t xml:space="preserve">Renforcement du </w:t>
            </w:r>
            <w:r w:rsidR="003D3D70" w:rsidRPr="00C544F5">
              <w:rPr>
                <w:rFonts w:cs="Arial"/>
                <w:b/>
                <w:bCs/>
                <w:sz w:val="20"/>
                <w:lang w:val="fr-FR"/>
              </w:rPr>
              <w:t>S</w:t>
            </w:r>
            <w:r w:rsidR="003D3D70">
              <w:rPr>
                <w:rFonts w:cs="Arial"/>
                <w:b/>
                <w:bCs/>
                <w:sz w:val="20"/>
                <w:lang w:val="fr-FR"/>
              </w:rPr>
              <w:t>y</w:t>
            </w:r>
            <w:r w:rsidR="003D3D70" w:rsidRPr="00C544F5">
              <w:rPr>
                <w:rFonts w:cs="Arial"/>
                <w:b/>
                <w:bCs/>
                <w:sz w:val="20"/>
                <w:lang w:val="fr-FR"/>
              </w:rPr>
              <w:t>stème</w:t>
            </w:r>
            <w:r w:rsidRPr="00C544F5">
              <w:rPr>
                <w:rFonts w:cs="Arial"/>
                <w:b/>
                <w:bCs/>
                <w:sz w:val="20"/>
                <w:lang w:val="fr-FR"/>
              </w:rPr>
              <w:t xml:space="preserve"> de Santé</w:t>
            </w:r>
          </w:p>
        </w:tc>
      </w:tr>
      <w:tr w:rsidR="005B3DA4" w:rsidRPr="006F0A60" w:rsidTr="00705882">
        <w:trPr>
          <w:trHeight w:val="160"/>
        </w:trPr>
        <w:tc>
          <w:tcPr>
            <w:tcW w:w="2127" w:type="dxa"/>
            <w:tcBorders>
              <w:right w:val="single" w:sz="4" w:space="0" w:color="auto"/>
            </w:tcBorders>
            <w:shd w:val="clear" w:color="auto" w:fill="FFFFFF"/>
          </w:tcPr>
          <w:p w:rsidR="005B3DA4" w:rsidRPr="006F0A60" w:rsidRDefault="005B3DA4" w:rsidP="00705882">
            <w:pPr>
              <w:pStyle w:val="ColorfulList-Accent13"/>
              <w:ind w:left="0"/>
              <w:rPr>
                <w:rFonts w:cs="Arial"/>
                <w:b/>
                <w:bCs/>
                <w:sz w:val="20"/>
              </w:rPr>
            </w:pPr>
            <w:r>
              <w:rPr>
                <w:rFonts w:cs="Arial"/>
                <w:b/>
                <w:bCs/>
                <w:sz w:val="20"/>
              </w:rPr>
              <w:t>SIS</w:t>
            </w:r>
          </w:p>
        </w:tc>
        <w:tc>
          <w:tcPr>
            <w:tcW w:w="8221" w:type="dxa"/>
            <w:tcBorders>
              <w:left w:val="single" w:sz="4" w:space="0" w:color="auto"/>
            </w:tcBorders>
            <w:shd w:val="clear" w:color="auto" w:fill="FFFFFF"/>
          </w:tcPr>
          <w:p w:rsidR="005B3DA4" w:rsidRPr="006F0A60" w:rsidRDefault="005B3DA4" w:rsidP="00705882">
            <w:pPr>
              <w:pStyle w:val="ColorfulList-Accent13"/>
              <w:ind w:left="0"/>
              <w:rPr>
                <w:rFonts w:cs="Arial"/>
                <w:b/>
                <w:bCs/>
                <w:sz w:val="20"/>
              </w:rPr>
            </w:pPr>
            <w:r>
              <w:rPr>
                <w:rFonts w:cs="Arial"/>
                <w:b/>
                <w:bCs/>
                <w:sz w:val="20"/>
              </w:rPr>
              <w:t>S</w:t>
            </w:r>
            <w:r w:rsidR="009462A1">
              <w:rPr>
                <w:rFonts w:cs="Arial"/>
                <w:b/>
                <w:bCs/>
                <w:sz w:val="20"/>
              </w:rPr>
              <w:t>y</w:t>
            </w:r>
            <w:r>
              <w:rPr>
                <w:rFonts w:cs="Arial"/>
                <w:b/>
                <w:bCs/>
                <w:sz w:val="20"/>
              </w:rPr>
              <w:t>stème</w:t>
            </w:r>
            <w:r w:rsidR="003D3D70">
              <w:rPr>
                <w:rFonts w:cs="Arial"/>
                <w:b/>
                <w:bCs/>
                <w:sz w:val="20"/>
              </w:rPr>
              <w:t xml:space="preserve"> </w:t>
            </w:r>
            <w:r>
              <w:rPr>
                <w:rFonts w:cs="Arial"/>
                <w:b/>
                <w:bCs/>
                <w:sz w:val="20"/>
              </w:rPr>
              <w:t>d</w:t>
            </w:r>
            <w:r w:rsidR="009462A1">
              <w:rPr>
                <w:rFonts w:cs="Arial"/>
                <w:b/>
                <w:bCs/>
                <w:sz w:val="20"/>
              </w:rPr>
              <w:t>’</w:t>
            </w:r>
            <w:r>
              <w:rPr>
                <w:rFonts w:cs="Arial"/>
                <w:b/>
                <w:bCs/>
                <w:sz w:val="20"/>
              </w:rPr>
              <w:t>Information Sanitaire</w:t>
            </w:r>
          </w:p>
        </w:tc>
      </w:tr>
      <w:tr w:rsidR="005B3DA4" w:rsidRPr="006F0A60" w:rsidTr="00705882">
        <w:trPr>
          <w:trHeight w:val="160"/>
        </w:trPr>
        <w:tc>
          <w:tcPr>
            <w:tcW w:w="2127" w:type="dxa"/>
            <w:tcBorders>
              <w:right w:val="single" w:sz="4" w:space="0" w:color="auto"/>
            </w:tcBorders>
            <w:shd w:val="clear" w:color="auto" w:fill="FFFFFF"/>
          </w:tcPr>
          <w:p w:rsidR="005B3DA4" w:rsidRPr="006F0A60" w:rsidRDefault="005B3DA4" w:rsidP="00705882">
            <w:pPr>
              <w:pStyle w:val="ColorfulList-Accent13"/>
              <w:ind w:left="0"/>
              <w:rPr>
                <w:rFonts w:cs="Arial"/>
                <w:b/>
                <w:bCs/>
                <w:sz w:val="20"/>
              </w:rPr>
            </w:pPr>
            <w:r>
              <w:rPr>
                <w:rFonts w:cs="Arial"/>
                <w:b/>
                <w:bCs/>
                <w:sz w:val="20"/>
              </w:rPr>
              <w:t>STP</w:t>
            </w:r>
          </w:p>
        </w:tc>
        <w:tc>
          <w:tcPr>
            <w:tcW w:w="8221" w:type="dxa"/>
            <w:tcBorders>
              <w:left w:val="single" w:sz="4" w:space="0" w:color="auto"/>
            </w:tcBorders>
            <w:shd w:val="clear" w:color="auto" w:fill="FFFFFF"/>
          </w:tcPr>
          <w:p w:rsidR="005B3DA4" w:rsidRPr="006F0A60" w:rsidRDefault="005B3DA4" w:rsidP="00705882">
            <w:pPr>
              <w:pStyle w:val="ColorfulList-Accent13"/>
              <w:ind w:left="0"/>
              <w:rPr>
                <w:rFonts w:cs="Arial"/>
                <w:b/>
                <w:bCs/>
                <w:sz w:val="20"/>
              </w:rPr>
            </w:pPr>
            <w:r>
              <w:rPr>
                <w:rFonts w:cs="Arial"/>
                <w:b/>
                <w:bCs/>
                <w:sz w:val="20"/>
              </w:rPr>
              <w:t>São Tomé et Príncipe</w:t>
            </w:r>
          </w:p>
        </w:tc>
      </w:tr>
      <w:tr w:rsidR="005B3DA4" w:rsidRPr="00BE0DA3" w:rsidTr="00705882">
        <w:trPr>
          <w:trHeight w:val="160"/>
        </w:trPr>
        <w:tc>
          <w:tcPr>
            <w:tcW w:w="2127" w:type="dxa"/>
            <w:tcBorders>
              <w:right w:val="single" w:sz="4" w:space="0" w:color="auto"/>
            </w:tcBorders>
            <w:shd w:val="clear" w:color="auto" w:fill="FFFFFF"/>
          </w:tcPr>
          <w:p w:rsidR="005B3DA4" w:rsidRDefault="005B3DA4" w:rsidP="00705882">
            <w:pPr>
              <w:pStyle w:val="ColorfulList-Accent13"/>
              <w:ind w:left="0"/>
              <w:rPr>
                <w:rFonts w:cs="Arial"/>
                <w:b/>
                <w:bCs/>
                <w:sz w:val="20"/>
              </w:rPr>
            </w:pPr>
            <w:r>
              <w:rPr>
                <w:rFonts w:cs="Arial"/>
                <w:b/>
                <w:bCs/>
                <w:sz w:val="20"/>
              </w:rPr>
              <w:t>UNFPA</w:t>
            </w:r>
          </w:p>
        </w:tc>
        <w:tc>
          <w:tcPr>
            <w:tcW w:w="8221" w:type="dxa"/>
            <w:tcBorders>
              <w:left w:val="single" w:sz="4" w:space="0" w:color="auto"/>
            </w:tcBorders>
            <w:shd w:val="clear" w:color="auto" w:fill="FFFFFF"/>
          </w:tcPr>
          <w:p w:rsidR="005B3DA4" w:rsidRPr="00C544F5" w:rsidRDefault="005B3DA4" w:rsidP="00705882">
            <w:pPr>
              <w:pStyle w:val="ColorfulList-Accent13"/>
              <w:ind w:left="0"/>
              <w:rPr>
                <w:rFonts w:cs="Arial"/>
                <w:b/>
                <w:bCs/>
                <w:sz w:val="20"/>
                <w:lang w:val="fr-FR"/>
              </w:rPr>
            </w:pPr>
            <w:r w:rsidRPr="00C544F5">
              <w:rPr>
                <w:rFonts w:cs="Arial"/>
                <w:b/>
                <w:bCs/>
                <w:sz w:val="20"/>
                <w:lang w:val="fr-FR"/>
              </w:rPr>
              <w:t>Fond des Nations Unies pour la Population</w:t>
            </w:r>
          </w:p>
        </w:tc>
      </w:tr>
      <w:tr w:rsidR="005B3DA4" w:rsidRPr="00BE0DA3" w:rsidTr="00705882">
        <w:trPr>
          <w:trHeight w:val="160"/>
        </w:trPr>
        <w:tc>
          <w:tcPr>
            <w:tcW w:w="2127" w:type="dxa"/>
            <w:tcBorders>
              <w:right w:val="single" w:sz="4" w:space="0" w:color="auto"/>
            </w:tcBorders>
            <w:shd w:val="clear" w:color="auto" w:fill="FFFFFF"/>
          </w:tcPr>
          <w:p w:rsidR="005B3DA4" w:rsidRPr="006F0A60" w:rsidRDefault="005B3DA4" w:rsidP="00705882">
            <w:pPr>
              <w:pStyle w:val="ColorfulList-Accent13"/>
              <w:ind w:left="0"/>
              <w:rPr>
                <w:rFonts w:cs="Arial"/>
                <w:b/>
                <w:bCs/>
                <w:sz w:val="20"/>
              </w:rPr>
            </w:pPr>
            <w:r>
              <w:rPr>
                <w:rFonts w:cs="Arial"/>
                <w:b/>
                <w:bCs/>
                <w:sz w:val="20"/>
              </w:rPr>
              <w:t>UNICEF</w:t>
            </w:r>
          </w:p>
        </w:tc>
        <w:tc>
          <w:tcPr>
            <w:tcW w:w="8221" w:type="dxa"/>
            <w:tcBorders>
              <w:left w:val="single" w:sz="4" w:space="0" w:color="auto"/>
            </w:tcBorders>
            <w:shd w:val="clear" w:color="auto" w:fill="FFFFFF"/>
          </w:tcPr>
          <w:p w:rsidR="005B3DA4" w:rsidRPr="00C544F5" w:rsidRDefault="005B3DA4" w:rsidP="00705882">
            <w:pPr>
              <w:pStyle w:val="ColorfulList-Accent13"/>
              <w:ind w:left="0"/>
              <w:rPr>
                <w:rFonts w:cs="Arial"/>
                <w:b/>
                <w:bCs/>
                <w:sz w:val="20"/>
                <w:lang w:val="fr-FR"/>
              </w:rPr>
            </w:pPr>
            <w:r w:rsidRPr="00C544F5">
              <w:rPr>
                <w:rFonts w:cs="Arial"/>
                <w:b/>
                <w:bCs/>
                <w:sz w:val="20"/>
                <w:lang w:val="fr-FR"/>
              </w:rPr>
              <w:t xml:space="preserve">Fond des Nations Unies </w:t>
            </w:r>
            <w:r w:rsidR="009462A1">
              <w:rPr>
                <w:rFonts w:cs="Arial"/>
                <w:b/>
                <w:bCs/>
                <w:sz w:val="20"/>
                <w:lang w:val="fr-FR"/>
              </w:rPr>
              <w:t>p</w:t>
            </w:r>
            <w:r w:rsidRPr="00C544F5">
              <w:rPr>
                <w:rFonts w:cs="Arial"/>
                <w:b/>
                <w:bCs/>
                <w:sz w:val="20"/>
                <w:lang w:val="fr-FR"/>
              </w:rPr>
              <w:t>our l’Enfan</w:t>
            </w:r>
            <w:r w:rsidR="009462A1">
              <w:rPr>
                <w:rFonts w:cs="Arial"/>
                <w:b/>
                <w:bCs/>
                <w:sz w:val="20"/>
                <w:lang w:val="fr-FR"/>
              </w:rPr>
              <w:t>ce</w:t>
            </w:r>
          </w:p>
        </w:tc>
      </w:tr>
      <w:tr w:rsidR="005B3DA4" w:rsidRPr="006F0A60" w:rsidTr="00705882">
        <w:trPr>
          <w:trHeight w:val="160"/>
        </w:trPr>
        <w:tc>
          <w:tcPr>
            <w:tcW w:w="2127" w:type="dxa"/>
            <w:tcBorders>
              <w:right w:val="single" w:sz="4" w:space="0" w:color="auto"/>
            </w:tcBorders>
            <w:shd w:val="clear" w:color="auto" w:fill="FFFFFF"/>
          </w:tcPr>
          <w:p w:rsidR="005B3DA4" w:rsidRPr="006F0A60" w:rsidRDefault="005B3DA4" w:rsidP="00705882">
            <w:pPr>
              <w:pStyle w:val="ColorfulList-Accent13"/>
              <w:ind w:left="0"/>
              <w:rPr>
                <w:rFonts w:cs="Arial"/>
                <w:b/>
                <w:bCs/>
                <w:sz w:val="20"/>
              </w:rPr>
            </w:pPr>
            <w:r>
              <w:rPr>
                <w:rFonts w:cs="Arial"/>
                <w:b/>
                <w:bCs/>
                <w:sz w:val="20"/>
              </w:rPr>
              <w:t>US</w:t>
            </w:r>
          </w:p>
        </w:tc>
        <w:tc>
          <w:tcPr>
            <w:tcW w:w="8221" w:type="dxa"/>
            <w:tcBorders>
              <w:left w:val="single" w:sz="4" w:space="0" w:color="auto"/>
            </w:tcBorders>
            <w:shd w:val="clear" w:color="auto" w:fill="FFFFFF"/>
          </w:tcPr>
          <w:p w:rsidR="005B3DA4" w:rsidRPr="006F0A60" w:rsidRDefault="005B3DA4" w:rsidP="00304AFE">
            <w:pPr>
              <w:pStyle w:val="ColorfulList-Accent13"/>
              <w:ind w:left="0"/>
              <w:rPr>
                <w:rFonts w:cs="Arial"/>
                <w:b/>
                <w:bCs/>
                <w:sz w:val="20"/>
              </w:rPr>
            </w:pPr>
            <w:r>
              <w:rPr>
                <w:rFonts w:cs="Arial"/>
                <w:b/>
                <w:bCs/>
                <w:sz w:val="20"/>
              </w:rPr>
              <w:t>Unité Sanitaire</w:t>
            </w:r>
          </w:p>
        </w:tc>
      </w:tr>
    </w:tbl>
    <w:p w:rsidR="00867FFD" w:rsidRPr="00867FFD" w:rsidRDefault="00867FFD" w:rsidP="00867FFD">
      <w:pPr>
        <w:widowControl w:val="0"/>
        <w:spacing w:after="200" w:line="276" w:lineRule="auto"/>
        <w:rPr>
          <w:rFonts w:eastAsia="Calibri"/>
          <w:szCs w:val="22"/>
        </w:rPr>
      </w:pPr>
    </w:p>
    <w:p w:rsidR="00867FFD" w:rsidRPr="00867FFD" w:rsidRDefault="00867FFD" w:rsidP="00867FFD">
      <w:pPr>
        <w:widowControl w:val="0"/>
        <w:spacing w:after="200" w:line="276" w:lineRule="auto"/>
        <w:rPr>
          <w:rFonts w:eastAsia="Calibri"/>
          <w:szCs w:val="22"/>
        </w:rPr>
      </w:pPr>
    </w:p>
    <w:p w:rsidR="00867FFD" w:rsidRPr="00867FFD" w:rsidRDefault="00867FFD" w:rsidP="00867FFD">
      <w:pPr>
        <w:widowControl w:val="0"/>
        <w:spacing w:after="200" w:line="276" w:lineRule="auto"/>
        <w:rPr>
          <w:rFonts w:eastAsia="Calibri"/>
          <w:szCs w:val="22"/>
        </w:rPr>
      </w:pPr>
    </w:p>
    <w:tbl>
      <w:tblPr>
        <w:tblpPr w:leftFromText="141" w:rightFromText="141" w:vertAnchor="text" w:horzAnchor="margin" w:tblpY="-155"/>
        <w:tblW w:w="1034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867FFD" w:rsidRPr="00BE0DA3" w:rsidTr="005D447F">
        <w:tc>
          <w:tcPr>
            <w:tcW w:w="10348" w:type="dxa"/>
            <w:tcBorders>
              <w:top w:val="nil"/>
              <w:left w:val="nil"/>
              <w:bottom w:val="nil"/>
              <w:right w:val="nil"/>
            </w:tcBorders>
            <w:shd w:val="clear" w:color="auto" w:fill="006460"/>
          </w:tcPr>
          <w:p w:rsidR="00867FFD" w:rsidRPr="00867FFD" w:rsidRDefault="00867FFD" w:rsidP="006F0A60">
            <w:pPr>
              <w:pStyle w:val="Heading1"/>
              <w:rPr>
                <w:rFonts w:eastAsia="Calibri"/>
                <w:lang w:val="fr-CH"/>
              </w:rPr>
            </w:pPr>
            <w:bookmarkStart w:id="19" w:name="_Toc380512146"/>
            <w:bookmarkStart w:id="20" w:name="_Toc346115523"/>
            <w:bookmarkStart w:id="21" w:name="_Toc346116635"/>
            <w:r w:rsidRPr="00867FFD">
              <w:rPr>
                <w:rFonts w:eastAsia="Calibri"/>
                <w:lang w:val="fr-CH"/>
              </w:rPr>
              <w:t>PARTIE C– ANALYSE DE SITUATION</w:t>
            </w:r>
            <w:bookmarkEnd w:id="19"/>
            <w:bookmarkEnd w:id="20"/>
            <w:bookmarkEnd w:id="21"/>
          </w:p>
        </w:tc>
      </w:tr>
    </w:tbl>
    <w:p w:rsidR="00867FFD" w:rsidRPr="00867FFD" w:rsidRDefault="00867FFD" w:rsidP="00867FFD">
      <w:pPr>
        <w:widowControl w:val="0"/>
        <w:spacing w:after="200" w:line="276" w:lineRule="auto"/>
        <w:rPr>
          <w:rFonts w:eastAsia="Calibri"/>
          <w:szCs w:val="22"/>
          <w:lang w:val="fr-CH"/>
        </w:rPr>
      </w:pPr>
    </w:p>
    <w:tbl>
      <w:tblPr>
        <w:tblpPr w:leftFromText="141" w:rightFromText="141" w:vertAnchor="text" w:horzAnchor="margin" w:tblpY="46"/>
        <w:tblW w:w="1034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867FFD" w:rsidRPr="00BE0DA3" w:rsidTr="005D447F">
        <w:trPr>
          <w:trHeight w:val="328"/>
        </w:trPr>
        <w:tc>
          <w:tcPr>
            <w:tcW w:w="10348" w:type="dxa"/>
            <w:tcBorders>
              <w:bottom w:val="single" w:sz="6" w:space="0" w:color="215868"/>
            </w:tcBorders>
            <w:shd w:val="clear" w:color="auto" w:fill="006460"/>
          </w:tcPr>
          <w:p w:rsidR="00867FFD" w:rsidRPr="0063450B" w:rsidRDefault="00867FFD" w:rsidP="006F0A60">
            <w:pPr>
              <w:pStyle w:val="Heading2"/>
              <w:rPr>
                <w:rFonts w:eastAsia="Calibri"/>
                <w:lang w:val="pt-PT"/>
              </w:rPr>
            </w:pPr>
            <w:bookmarkStart w:id="22" w:name="_Toc358399414"/>
            <w:bookmarkStart w:id="23" w:name="_Toc380512147"/>
            <w:bookmarkStart w:id="24" w:name="_Toc346116636"/>
            <w:bookmarkStart w:id="25" w:name="_Toc349297131"/>
            <w:r w:rsidRPr="0063450B">
              <w:rPr>
                <w:rFonts w:eastAsia="Calibri"/>
                <w:lang w:val="pt-PT"/>
              </w:rPr>
              <w:t>5. Statistiquescléssur la santéetlesystème de santé</w:t>
            </w:r>
            <w:bookmarkEnd w:id="22"/>
            <w:bookmarkEnd w:id="23"/>
            <w:bookmarkEnd w:id="24"/>
            <w:bookmarkEnd w:id="25"/>
          </w:p>
        </w:tc>
      </w:tr>
    </w:tbl>
    <w:p w:rsidR="00867FFD" w:rsidRPr="00867FFD" w:rsidRDefault="00867FFD" w:rsidP="00867FFD">
      <w:pPr>
        <w:widowControl w:val="0"/>
        <w:spacing w:after="200" w:line="276" w:lineRule="auto"/>
        <w:rPr>
          <w:rFonts w:eastAsia="Calibri"/>
          <w:szCs w:val="22"/>
          <w:lang w:val="fr-CH"/>
        </w:rPr>
      </w:pPr>
      <w:bookmarkStart w:id="26" w:name="_Toc346116637"/>
    </w:p>
    <w:tbl>
      <w:tblPr>
        <w:tblW w:w="11058" w:type="dxa"/>
        <w:tblInd w:w="-31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2836"/>
        <w:gridCol w:w="709"/>
        <w:gridCol w:w="1134"/>
        <w:gridCol w:w="1276"/>
        <w:gridCol w:w="2268"/>
        <w:gridCol w:w="2835"/>
      </w:tblGrid>
      <w:tr w:rsidR="00867FFD" w:rsidRPr="00BE0DA3" w:rsidTr="008B0C1C">
        <w:trPr>
          <w:trHeight w:val="278"/>
        </w:trPr>
        <w:tc>
          <w:tcPr>
            <w:tcW w:w="11058" w:type="dxa"/>
            <w:gridSpan w:val="6"/>
            <w:shd w:val="clear" w:color="auto" w:fill="006666"/>
            <w:vAlign w:val="center"/>
          </w:tcPr>
          <w:p w:rsidR="00867FFD" w:rsidRPr="00536641" w:rsidRDefault="00867FFD" w:rsidP="006F0A60">
            <w:pPr>
              <w:pStyle w:val="ColorfulList-Accent13"/>
              <w:ind w:left="0"/>
              <w:jc w:val="center"/>
              <w:rPr>
                <w:rFonts w:cs="Arial"/>
                <w:b/>
                <w:bCs/>
                <w:i/>
                <w:sz w:val="20"/>
                <w:lang w:val="fr-CH"/>
              </w:rPr>
            </w:pPr>
            <w:r w:rsidRPr="00536641">
              <w:rPr>
                <w:rFonts w:cs="Arial"/>
                <w:b/>
                <w:bCs/>
                <w:i/>
                <w:color w:val="FFFFFF" w:themeColor="background1"/>
                <w:sz w:val="20"/>
                <w:lang w:val="fr-CH"/>
              </w:rPr>
              <w:t>Vaccins actuellement utilisés par le programme de vaccination</w:t>
            </w:r>
          </w:p>
        </w:tc>
      </w:tr>
      <w:tr w:rsidR="00867FFD" w:rsidRPr="00BE0DA3" w:rsidTr="008B0C1C">
        <w:trPr>
          <w:trHeight w:val="490"/>
        </w:trPr>
        <w:tc>
          <w:tcPr>
            <w:tcW w:w="3545" w:type="dxa"/>
            <w:gridSpan w:val="2"/>
            <w:shd w:val="clear" w:color="auto" w:fill="FFFFFF"/>
            <w:vAlign w:val="center"/>
          </w:tcPr>
          <w:p w:rsidR="00867FFD" w:rsidRPr="00552B7B" w:rsidRDefault="00867FFD" w:rsidP="006F0A60">
            <w:pPr>
              <w:pStyle w:val="ColorfulList-Accent13"/>
              <w:ind w:left="0"/>
              <w:rPr>
                <w:rFonts w:cs="Arial"/>
                <w:b/>
                <w:bCs/>
                <w:i/>
                <w:sz w:val="20"/>
              </w:rPr>
            </w:pPr>
            <w:proofErr w:type="spellStart"/>
            <w:r w:rsidRPr="00552B7B">
              <w:rPr>
                <w:rFonts w:cs="Arial"/>
                <w:b/>
                <w:bCs/>
                <w:i/>
                <w:sz w:val="20"/>
              </w:rPr>
              <w:t>Vaccin</w:t>
            </w:r>
            <w:proofErr w:type="spellEnd"/>
          </w:p>
        </w:tc>
        <w:tc>
          <w:tcPr>
            <w:tcW w:w="2410" w:type="dxa"/>
            <w:gridSpan w:val="2"/>
            <w:shd w:val="clear" w:color="auto" w:fill="FFFFFF"/>
            <w:vAlign w:val="center"/>
          </w:tcPr>
          <w:p w:rsidR="00867FFD" w:rsidRPr="00552B7B" w:rsidRDefault="002D25FD" w:rsidP="006F0A60">
            <w:pPr>
              <w:pStyle w:val="ColorfulList-Accent13"/>
              <w:ind w:left="0"/>
              <w:rPr>
                <w:rFonts w:cs="Arial"/>
                <w:b/>
                <w:bCs/>
                <w:i/>
                <w:sz w:val="20"/>
              </w:rPr>
            </w:pPr>
            <w:proofErr w:type="spellStart"/>
            <w:r w:rsidRPr="00552B7B">
              <w:rPr>
                <w:rFonts w:cs="Arial"/>
                <w:b/>
                <w:bCs/>
                <w:i/>
                <w:sz w:val="20"/>
              </w:rPr>
              <w:t>Anne</w:t>
            </w:r>
            <w:r>
              <w:rPr>
                <w:rFonts w:cs="Arial"/>
                <w:b/>
                <w:bCs/>
                <w:i/>
                <w:sz w:val="20"/>
              </w:rPr>
              <w:t>é</w:t>
            </w:r>
            <w:proofErr w:type="spellEnd"/>
            <w:r>
              <w:rPr>
                <w:rFonts w:cs="Arial"/>
                <w:b/>
                <w:bCs/>
                <w:i/>
                <w:sz w:val="20"/>
              </w:rPr>
              <w:t xml:space="preserve"> d’ </w:t>
            </w:r>
            <w:r w:rsidRPr="00552B7B">
              <w:rPr>
                <w:rFonts w:cs="Arial"/>
                <w:b/>
                <w:bCs/>
                <w:i/>
                <w:sz w:val="20"/>
              </w:rPr>
              <w:t>introduction</w:t>
            </w:r>
          </w:p>
        </w:tc>
        <w:tc>
          <w:tcPr>
            <w:tcW w:w="5103" w:type="dxa"/>
            <w:gridSpan w:val="2"/>
            <w:shd w:val="clear" w:color="auto" w:fill="FFFFFF"/>
            <w:vAlign w:val="center"/>
          </w:tcPr>
          <w:p w:rsidR="00867FFD" w:rsidRPr="00552B7B" w:rsidRDefault="00867FFD" w:rsidP="006F0A60">
            <w:pPr>
              <w:pStyle w:val="ColorfulList-Accent13"/>
              <w:ind w:left="0"/>
              <w:rPr>
                <w:rFonts w:cs="Arial"/>
                <w:bCs/>
                <w:i/>
                <w:sz w:val="20"/>
                <w:lang w:val="fr-CH"/>
              </w:rPr>
            </w:pPr>
            <w:r w:rsidRPr="00552B7B">
              <w:rPr>
                <w:rFonts w:cs="Arial"/>
                <w:b/>
                <w:bCs/>
                <w:i/>
                <w:sz w:val="20"/>
                <w:lang w:val="fr-CH"/>
              </w:rPr>
              <w:t>Commentaires</w:t>
            </w:r>
            <w:r w:rsidRPr="00552B7B">
              <w:rPr>
                <w:rFonts w:cs="Arial"/>
                <w:bCs/>
                <w:i/>
                <w:sz w:val="20"/>
                <w:lang w:val="fr-CH"/>
              </w:rPr>
              <w:t xml:space="preserve"> (y compris changements prévus de produit, perte vaccinale, etc.)</w:t>
            </w:r>
          </w:p>
        </w:tc>
      </w:tr>
      <w:tr w:rsidR="00BE436D" w:rsidRPr="004F745E" w:rsidTr="008B0C1C">
        <w:trPr>
          <w:trHeight w:val="286"/>
        </w:trPr>
        <w:tc>
          <w:tcPr>
            <w:tcW w:w="3545" w:type="dxa"/>
            <w:gridSpan w:val="2"/>
            <w:shd w:val="clear" w:color="auto" w:fill="FFFFFF"/>
            <w:vAlign w:val="center"/>
          </w:tcPr>
          <w:p w:rsidR="00BE436D" w:rsidRPr="00552B7B" w:rsidRDefault="00BE436D" w:rsidP="00BE436D">
            <w:pPr>
              <w:pStyle w:val="ColorfulList-Accent13"/>
              <w:ind w:left="0"/>
              <w:rPr>
                <w:rFonts w:cs="Arial"/>
                <w:bCs/>
                <w:i/>
                <w:szCs w:val="22"/>
              </w:rPr>
            </w:pPr>
            <w:r w:rsidRPr="00552B7B">
              <w:rPr>
                <w:rFonts w:cs="Arial"/>
                <w:bCs/>
                <w:i/>
                <w:szCs w:val="22"/>
              </w:rPr>
              <w:t>BCG</w:t>
            </w:r>
          </w:p>
        </w:tc>
        <w:tc>
          <w:tcPr>
            <w:tcW w:w="2410" w:type="dxa"/>
            <w:gridSpan w:val="2"/>
            <w:shd w:val="clear" w:color="auto" w:fill="FFFFFF"/>
            <w:vAlign w:val="center"/>
          </w:tcPr>
          <w:p w:rsidR="00BE436D" w:rsidRPr="00552B7B" w:rsidRDefault="00BE436D" w:rsidP="00BE436D">
            <w:pPr>
              <w:pStyle w:val="ColorfulList-Accent13"/>
              <w:ind w:left="0"/>
              <w:jc w:val="center"/>
              <w:rPr>
                <w:rFonts w:cs="Arial"/>
                <w:bCs/>
                <w:i/>
                <w:szCs w:val="22"/>
              </w:rPr>
            </w:pPr>
            <w:r w:rsidRPr="00552B7B">
              <w:rPr>
                <w:rFonts w:cs="Arial"/>
                <w:bCs/>
                <w:i/>
                <w:szCs w:val="22"/>
              </w:rPr>
              <w:t>1984</w:t>
            </w:r>
          </w:p>
        </w:tc>
        <w:tc>
          <w:tcPr>
            <w:tcW w:w="5103" w:type="dxa"/>
            <w:gridSpan w:val="2"/>
            <w:shd w:val="clear" w:color="auto" w:fill="FFFFFF"/>
            <w:vAlign w:val="center"/>
          </w:tcPr>
          <w:p w:rsidR="00BE436D" w:rsidRPr="00552B7B" w:rsidRDefault="00BE436D" w:rsidP="00BE436D">
            <w:pPr>
              <w:pStyle w:val="ColorfulList-Accent13"/>
              <w:ind w:left="0"/>
              <w:rPr>
                <w:rFonts w:cs="Arial"/>
                <w:bCs/>
                <w:i/>
                <w:szCs w:val="22"/>
                <w:lang w:val="fr-CH"/>
              </w:rPr>
            </w:pPr>
          </w:p>
        </w:tc>
      </w:tr>
      <w:tr w:rsidR="00BE436D" w:rsidRPr="00BE0DA3" w:rsidTr="008B0C1C">
        <w:trPr>
          <w:trHeight w:val="286"/>
        </w:trPr>
        <w:tc>
          <w:tcPr>
            <w:tcW w:w="3545" w:type="dxa"/>
            <w:gridSpan w:val="2"/>
            <w:shd w:val="clear" w:color="auto" w:fill="FFFFFF"/>
            <w:vAlign w:val="center"/>
          </w:tcPr>
          <w:p w:rsidR="00BE436D" w:rsidRPr="00552B7B" w:rsidRDefault="00BE436D" w:rsidP="00BE436D">
            <w:pPr>
              <w:pStyle w:val="ColorfulList-Accent13"/>
              <w:ind w:left="0"/>
              <w:rPr>
                <w:rFonts w:cs="Arial"/>
                <w:bCs/>
                <w:i/>
                <w:szCs w:val="22"/>
                <w:lang w:val="fr-CH"/>
              </w:rPr>
            </w:pPr>
            <w:r w:rsidRPr="00552B7B">
              <w:rPr>
                <w:rFonts w:cs="Arial"/>
                <w:bCs/>
                <w:i/>
                <w:szCs w:val="22"/>
                <w:lang w:val="fr-CH"/>
              </w:rPr>
              <w:t>VPO</w:t>
            </w:r>
          </w:p>
        </w:tc>
        <w:tc>
          <w:tcPr>
            <w:tcW w:w="2410" w:type="dxa"/>
            <w:gridSpan w:val="2"/>
            <w:shd w:val="clear" w:color="auto" w:fill="FFFFFF"/>
            <w:vAlign w:val="center"/>
          </w:tcPr>
          <w:p w:rsidR="00BE436D" w:rsidRPr="00552B7B" w:rsidRDefault="00BE436D" w:rsidP="00BE436D">
            <w:pPr>
              <w:pStyle w:val="ColorfulList-Accent13"/>
              <w:ind w:left="0"/>
              <w:jc w:val="center"/>
              <w:rPr>
                <w:rFonts w:cs="Arial"/>
                <w:bCs/>
                <w:i/>
                <w:szCs w:val="22"/>
                <w:lang w:val="fr-CH"/>
              </w:rPr>
            </w:pPr>
            <w:r w:rsidRPr="00552B7B">
              <w:rPr>
                <w:rFonts w:cs="Arial"/>
                <w:bCs/>
                <w:i/>
                <w:szCs w:val="22"/>
                <w:lang w:val="fr-CH"/>
              </w:rPr>
              <w:t>1984</w:t>
            </w:r>
          </w:p>
        </w:tc>
        <w:tc>
          <w:tcPr>
            <w:tcW w:w="5103" w:type="dxa"/>
            <w:gridSpan w:val="2"/>
            <w:shd w:val="clear" w:color="auto" w:fill="FFFFFF"/>
            <w:vAlign w:val="center"/>
          </w:tcPr>
          <w:p w:rsidR="00BE436D" w:rsidRPr="00552B7B" w:rsidRDefault="00BE436D" w:rsidP="00552B7B">
            <w:pPr>
              <w:pStyle w:val="ColorfulList-Accent13"/>
              <w:ind w:left="0"/>
              <w:rPr>
                <w:rFonts w:cs="Arial"/>
                <w:bCs/>
                <w:i/>
                <w:szCs w:val="22"/>
                <w:lang w:val="fr-CH"/>
              </w:rPr>
            </w:pPr>
            <w:r w:rsidRPr="00552B7B">
              <w:rPr>
                <w:rFonts w:cs="Arial"/>
                <w:bCs/>
                <w:i/>
                <w:szCs w:val="22"/>
                <w:lang w:val="fr-CH"/>
              </w:rPr>
              <w:t>Projet de changement en faveur du VPI en 201</w:t>
            </w:r>
            <w:r w:rsidR="00552B7B" w:rsidRPr="00552B7B">
              <w:rPr>
                <w:rFonts w:cs="Arial"/>
                <w:bCs/>
                <w:i/>
                <w:szCs w:val="22"/>
                <w:lang w:val="fr-CH"/>
              </w:rPr>
              <w:t>5</w:t>
            </w:r>
          </w:p>
        </w:tc>
      </w:tr>
      <w:tr w:rsidR="00BE436D" w:rsidRPr="004F745E" w:rsidTr="008B0C1C">
        <w:trPr>
          <w:trHeight w:val="286"/>
        </w:trPr>
        <w:tc>
          <w:tcPr>
            <w:tcW w:w="3545" w:type="dxa"/>
            <w:gridSpan w:val="2"/>
            <w:shd w:val="clear" w:color="auto" w:fill="FFFFFF"/>
            <w:vAlign w:val="center"/>
          </w:tcPr>
          <w:p w:rsidR="00BE436D" w:rsidRPr="00552B7B" w:rsidRDefault="00BE436D" w:rsidP="00BE436D">
            <w:pPr>
              <w:pStyle w:val="ColorfulList-Accent13"/>
              <w:ind w:left="0"/>
              <w:rPr>
                <w:rFonts w:cs="Arial"/>
                <w:bCs/>
                <w:i/>
                <w:szCs w:val="22"/>
                <w:lang w:val="fr-CH"/>
              </w:rPr>
            </w:pPr>
            <w:r w:rsidRPr="00552B7B">
              <w:rPr>
                <w:rFonts w:cs="Arial"/>
                <w:bCs/>
                <w:i/>
                <w:szCs w:val="22"/>
                <w:lang w:val="fr-CH"/>
              </w:rPr>
              <w:t>DTC-HepB-Hib</w:t>
            </w:r>
          </w:p>
        </w:tc>
        <w:tc>
          <w:tcPr>
            <w:tcW w:w="2410" w:type="dxa"/>
            <w:gridSpan w:val="2"/>
            <w:shd w:val="clear" w:color="auto" w:fill="FFFFFF"/>
            <w:vAlign w:val="center"/>
          </w:tcPr>
          <w:p w:rsidR="00BE436D" w:rsidRPr="00552B7B" w:rsidRDefault="00BE436D" w:rsidP="00552B7B">
            <w:pPr>
              <w:pStyle w:val="ColorfulList-Accent13"/>
              <w:ind w:left="0"/>
              <w:jc w:val="center"/>
              <w:rPr>
                <w:rFonts w:cs="Arial"/>
                <w:bCs/>
                <w:i/>
                <w:szCs w:val="22"/>
                <w:lang w:val="fr-CH"/>
              </w:rPr>
            </w:pPr>
            <w:r w:rsidRPr="00552B7B">
              <w:rPr>
                <w:rFonts w:cs="Arial"/>
                <w:bCs/>
                <w:i/>
                <w:szCs w:val="22"/>
                <w:lang w:val="fr-CH"/>
              </w:rPr>
              <w:t>200</w:t>
            </w:r>
            <w:r w:rsidR="00552B7B" w:rsidRPr="00552B7B">
              <w:rPr>
                <w:rFonts w:cs="Arial"/>
                <w:bCs/>
                <w:i/>
                <w:szCs w:val="22"/>
                <w:lang w:val="fr-CH"/>
              </w:rPr>
              <w:t>9</w:t>
            </w:r>
          </w:p>
        </w:tc>
        <w:tc>
          <w:tcPr>
            <w:tcW w:w="5103" w:type="dxa"/>
            <w:gridSpan w:val="2"/>
            <w:shd w:val="clear" w:color="auto" w:fill="FFFFFF"/>
            <w:vAlign w:val="center"/>
          </w:tcPr>
          <w:p w:rsidR="00BE436D" w:rsidRPr="00552B7B" w:rsidRDefault="00BE436D" w:rsidP="00BE436D">
            <w:pPr>
              <w:pStyle w:val="ColorfulList-Accent13"/>
              <w:ind w:left="0"/>
              <w:rPr>
                <w:rFonts w:cs="Arial"/>
                <w:bCs/>
                <w:i/>
                <w:szCs w:val="22"/>
                <w:lang w:val="fr-CH"/>
              </w:rPr>
            </w:pPr>
            <w:r w:rsidRPr="00552B7B">
              <w:rPr>
                <w:rFonts w:cs="Arial"/>
                <w:bCs/>
                <w:i/>
                <w:szCs w:val="22"/>
                <w:lang w:val="fr-CH"/>
              </w:rPr>
              <w:t>NA</w:t>
            </w:r>
          </w:p>
        </w:tc>
      </w:tr>
      <w:tr w:rsidR="00BE436D" w:rsidRPr="004F745E" w:rsidTr="008B0C1C">
        <w:trPr>
          <w:trHeight w:val="286"/>
        </w:trPr>
        <w:tc>
          <w:tcPr>
            <w:tcW w:w="3545" w:type="dxa"/>
            <w:gridSpan w:val="2"/>
            <w:shd w:val="clear" w:color="auto" w:fill="FFFFFF"/>
            <w:vAlign w:val="center"/>
          </w:tcPr>
          <w:p w:rsidR="00BE436D" w:rsidRPr="00552B7B" w:rsidRDefault="00BE436D" w:rsidP="00BE436D">
            <w:pPr>
              <w:pStyle w:val="ColorfulList-Accent13"/>
              <w:ind w:left="0"/>
              <w:rPr>
                <w:rFonts w:cs="Arial"/>
                <w:bCs/>
                <w:i/>
                <w:szCs w:val="22"/>
                <w:lang w:val="fr-CH"/>
              </w:rPr>
            </w:pPr>
            <w:r w:rsidRPr="00552B7B">
              <w:rPr>
                <w:rFonts w:cs="Arial"/>
                <w:bCs/>
                <w:i/>
                <w:szCs w:val="22"/>
                <w:lang w:val="fr-CH"/>
              </w:rPr>
              <w:t>Vaccin anti rougeoleux (VAR)</w:t>
            </w:r>
          </w:p>
        </w:tc>
        <w:tc>
          <w:tcPr>
            <w:tcW w:w="2410" w:type="dxa"/>
            <w:gridSpan w:val="2"/>
            <w:shd w:val="clear" w:color="auto" w:fill="FFFFFF"/>
            <w:vAlign w:val="center"/>
          </w:tcPr>
          <w:p w:rsidR="00BE436D" w:rsidRPr="00552B7B" w:rsidRDefault="00BE436D" w:rsidP="00BE436D">
            <w:pPr>
              <w:pStyle w:val="ColorfulList-Accent13"/>
              <w:ind w:left="0"/>
              <w:jc w:val="center"/>
              <w:rPr>
                <w:rFonts w:cs="Arial"/>
                <w:bCs/>
                <w:i/>
                <w:szCs w:val="22"/>
                <w:lang w:val="fr-CH"/>
              </w:rPr>
            </w:pPr>
            <w:r w:rsidRPr="00552B7B">
              <w:rPr>
                <w:rFonts w:cs="Arial"/>
                <w:bCs/>
                <w:i/>
                <w:szCs w:val="22"/>
                <w:lang w:val="fr-CH"/>
              </w:rPr>
              <w:t>1984</w:t>
            </w:r>
          </w:p>
        </w:tc>
        <w:tc>
          <w:tcPr>
            <w:tcW w:w="5103" w:type="dxa"/>
            <w:gridSpan w:val="2"/>
            <w:shd w:val="clear" w:color="auto" w:fill="FFFFFF"/>
            <w:vAlign w:val="center"/>
          </w:tcPr>
          <w:p w:rsidR="00BE436D" w:rsidRPr="00552B7B" w:rsidRDefault="00BE436D" w:rsidP="00BE436D">
            <w:pPr>
              <w:pStyle w:val="ColorfulList-Accent13"/>
              <w:ind w:left="0"/>
              <w:rPr>
                <w:rFonts w:cs="Arial"/>
                <w:bCs/>
                <w:i/>
                <w:szCs w:val="22"/>
                <w:lang w:val="fr-CH"/>
              </w:rPr>
            </w:pPr>
            <w:r w:rsidRPr="00552B7B">
              <w:rPr>
                <w:rFonts w:cs="Arial"/>
                <w:bCs/>
                <w:i/>
                <w:szCs w:val="22"/>
                <w:lang w:val="fr-CH"/>
              </w:rPr>
              <w:t>NA</w:t>
            </w:r>
          </w:p>
        </w:tc>
      </w:tr>
      <w:tr w:rsidR="00BE436D" w:rsidRPr="004F745E" w:rsidTr="008B0C1C">
        <w:trPr>
          <w:trHeight w:val="286"/>
        </w:trPr>
        <w:tc>
          <w:tcPr>
            <w:tcW w:w="3545" w:type="dxa"/>
            <w:gridSpan w:val="2"/>
            <w:shd w:val="clear" w:color="auto" w:fill="FFFFFF"/>
            <w:vAlign w:val="center"/>
          </w:tcPr>
          <w:p w:rsidR="00BE436D" w:rsidRPr="00552B7B" w:rsidRDefault="00BE436D" w:rsidP="00BE436D">
            <w:pPr>
              <w:pStyle w:val="ColorfulList-Accent13"/>
              <w:ind w:left="0"/>
              <w:rPr>
                <w:rFonts w:cs="Arial"/>
                <w:bCs/>
                <w:i/>
                <w:szCs w:val="22"/>
                <w:lang w:val="fr-CH"/>
              </w:rPr>
            </w:pPr>
            <w:r w:rsidRPr="00552B7B">
              <w:rPr>
                <w:rFonts w:cs="Arial"/>
                <w:bCs/>
                <w:i/>
                <w:szCs w:val="22"/>
                <w:lang w:val="fr-CH"/>
              </w:rPr>
              <w:t>Vaccin anti Amarile (VAA)</w:t>
            </w:r>
          </w:p>
        </w:tc>
        <w:tc>
          <w:tcPr>
            <w:tcW w:w="2410" w:type="dxa"/>
            <w:gridSpan w:val="2"/>
            <w:shd w:val="clear" w:color="auto" w:fill="FFFFFF"/>
            <w:vAlign w:val="center"/>
          </w:tcPr>
          <w:p w:rsidR="00BE436D" w:rsidRPr="00552B7B" w:rsidRDefault="00BE436D" w:rsidP="00BE436D">
            <w:pPr>
              <w:pStyle w:val="ColorfulList-Accent13"/>
              <w:ind w:left="0"/>
              <w:jc w:val="center"/>
              <w:rPr>
                <w:rFonts w:cs="Arial"/>
                <w:bCs/>
                <w:i/>
                <w:szCs w:val="22"/>
                <w:lang w:val="fr-CH"/>
              </w:rPr>
            </w:pPr>
            <w:r w:rsidRPr="00552B7B">
              <w:rPr>
                <w:rFonts w:cs="Arial"/>
                <w:bCs/>
                <w:i/>
                <w:szCs w:val="22"/>
                <w:lang w:val="fr-CH"/>
              </w:rPr>
              <w:t>1984</w:t>
            </w:r>
          </w:p>
        </w:tc>
        <w:tc>
          <w:tcPr>
            <w:tcW w:w="5103" w:type="dxa"/>
            <w:gridSpan w:val="2"/>
            <w:shd w:val="clear" w:color="auto" w:fill="FFFFFF"/>
            <w:vAlign w:val="center"/>
          </w:tcPr>
          <w:p w:rsidR="00BE436D" w:rsidRPr="00552B7B" w:rsidRDefault="00BE436D" w:rsidP="00BE436D">
            <w:pPr>
              <w:pStyle w:val="ColorfulList-Accent13"/>
              <w:ind w:left="0"/>
              <w:rPr>
                <w:rFonts w:cs="Arial"/>
                <w:bCs/>
                <w:i/>
                <w:szCs w:val="22"/>
                <w:lang w:val="fr-CH"/>
              </w:rPr>
            </w:pPr>
            <w:r w:rsidRPr="00552B7B">
              <w:rPr>
                <w:rFonts w:cs="Arial"/>
                <w:bCs/>
                <w:i/>
                <w:szCs w:val="22"/>
                <w:lang w:val="fr-CH"/>
              </w:rPr>
              <w:t>NA</w:t>
            </w:r>
          </w:p>
        </w:tc>
      </w:tr>
      <w:tr w:rsidR="00BE436D" w:rsidRPr="004F745E" w:rsidTr="008B0C1C">
        <w:trPr>
          <w:trHeight w:val="286"/>
        </w:trPr>
        <w:tc>
          <w:tcPr>
            <w:tcW w:w="3545" w:type="dxa"/>
            <w:gridSpan w:val="2"/>
            <w:shd w:val="clear" w:color="auto" w:fill="FFFFFF"/>
            <w:vAlign w:val="center"/>
          </w:tcPr>
          <w:p w:rsidR="00BE436D" w:rsidRPr="00552B7B" w:rsidRDefault="00BE436D" w:rsidP="00BE436D">
            <w:pPr>
              <w:pStyle w:val="ColorfulList-Accent13"/>
              <w:ind w:left="0"/>
              <w:rPr>
                <w:rFonts w:cs="Arial"/>
                <w:bCs/>
                <w:i/>
                <w:szCs w:val="22"/>
                <w:lang w:val="fr-CH"/>
              </w:rPr>
            </w:pPr>
            <w:r w:rsidRPr="00552B7B">
              <w:rPr>
                <w:rFonts w:cs="Arial"/>
                <w:bCs/>
                <w:i/>
                <w:szCs w:val="22"/>
                <w:lang w:val="fr-CH"/>
              </w:rPr>
              <w:t>Vaccin Antitétanique (VAT)</w:t>
            </w:r>
          </w:p>
        </w:tc>
        <w:tc>
          <w:tcPr>
            <w:tcW w:w="2410" w:type="dxa"/>
            <w:gridSpan w:val="2"/>
            <w:shd w:val="clear" w:color="auto" w:fill="FFFFFF"/>
            <w:vAlign w:val="center"/>
          </w:tcPr>
          <w:p w:rsidR="00BE436D" w:rsidRPr="00552B7B" w:rsidRDefault="00BE436D" w:rsidP="00BE436D">
            <w:pPr>
              <w:pStyle w:val="ColorfulList-Accent13"/>
              <w:ind w:left="0"/>
              <w:jc w:val="center"/>
              <w:rPr>
                <w:rFonts w:cs="Arial"/>
                <w:bCs/>
                <w:i/>
                <w:szCs w:val="22"/>
                <w:lang w:val="fr-CH"/>
              </w:rPr>
            </w:pPr>
            <w:r w:rsidRPr="00552B7B">
              <w:rPr>
                <w:rFonts w:cs="Arial"/>
                <w:bCs/>
                <w:i/>
                <w:szCs w:val="22"/>
                <w:lang w:val="fr-CH"/>
              </w:rPr>
              <w:t>1984</w:t>
            </w:r>
          </w:p>
        </w:tc>
        <w:tc>
          <w:tcPr>
            <w:tcW w:w="5103" w:type="dxa"/>
            <w:gridSpan w:val="2"/>
            <w:shd w:val="clear" w:color="auto" w:fill="FFFFFF"/>
            <w:vAlign w:val="center"/>
          </w:tcPr>
          <w:p w:rsidR="00BE436D" w:rsidRPr="00552B7B" w:rsidRDefault="00BE436D" w:rsidP="00BE436D">
            <w:pPr>
              <w:pStyle w:val="ColorfulList-Accent13"/>
              <w:ind w:left="0"/>
              <w:rPr>
                <w:rFonts w:cs="Arial"/>
                <w:bCs/>
                <w:i/>
                <w:szCs w:val="22"/>
                <w:lang w:val="fr-CH"/>
              </w:rPr>
            </w:pPr>
            <w:r w:rsidRPr="00552B7B">
              <w:rPr>
                <w:rFonts w:cs="Arial"/>
                <w:bCs/>
                <w:i/>
                <w:szCs w:val="22"/>
                <w:lang w:val="fr-CH"/>
              </w:rPr>
              <w:t>NA</w:t>
            </w:r>
          </w:p>
        </w:tc>
      </w:tr>
      <w:tr w:rsidR="00BE436D" w:rsidRPr="004F745E" w:rsidTr="008B0C1C">
        <w:trPr>
          <w:trHeight w:val="286"/>
        </w:trPr>
        <w:tc>
          <w:tcPr>
            <w:tcW w:w="3545" w:type="dxa"/>
            <w:gridSpan w:val="2"/>
            <w:shd w:val="clear" w:color="auto" w:fill="FFFFFF"/>
            <w:vAlign w:val="center"/>
          </w:tcPr>
          <w:p w:rsidR="00BE436D" w:rsidRPr="00536641" w:rsidRDefault="00552B7B" w:rsidP="006F0A60">
            <w:pPr>
              <w:pStyle w:val="ColorfulList-Accent13"/>
              <w:ind w:left="0"/>
              <w:rPr>
                <w:rFonts w:cs="Arial"/>
                <w:bCs/>
                <w:i/>
                <w:sz w:val="20"/>
                <w:lang w:val="fr-CH"/>
              </w:rPr>
            </w:pPr>
            <w:r>
              <w:rPr>
                <w:rFonts w:cs="Arial"/>
                <w:bCs/>
                <w:i/>
                <w:sz w:val="20"/>
                <w:lang w:val="fr-CH"/>
              </w:rPr>
              <w:t>Rougeole 2</w:t>
            </w:r>
            <w:r w:rsidRPr="00552B7B">
              <w:rPr>
                <w:rFonts w:cs="Arial"/>
                <w:bCs/>
                <w:i/>
                <w:sz w:val="20"/>
                <w:vertAlign w:val="superscript"/>
                <w:lang w:val="fr-CH"/>
              </w:rPr>
              <w:t>e</w:t>
            </w:r>
            <w:r>
              <w:rPr>
                <w:rFonts w:cs="Arial"/>
                <w:bCs/>
                <w:i/>
                <w:sz w:val="20"/>
                <w:lang w:val="fr-CH"/>
              </w:rPr>
              <w:t xml:space="preserve"> dose</w:t>
            </w:r>
          </w:p>
        </w:tc>
        <w:tc>
          <w:tcPr>
            <w:tcW w:w="2410" w:type="dxa"/>
            <w:gridSpan w:val="2"/>
            <w:shd w:val="clear" w:color="auto" w:fill="FFFFFF"/>
            <w:vAlign w:val="center"/>
          </w:tcPr>
          <w:p w:rsidR="00BE436D" w:rsidRPr="00536641" w:rsidRDefault="00552B7B" w:rsidP="002D25FD">
            <w:pPr>
              <w:pStyle w:val="ColorfulList-Accent13"/>
              <w:ind w:left="0"/>
              <w:jc w:val="center"/>
              <w:rPr>
                <w:rFonts w:cs="Arial"/>
                <w:bCs/>
                <w:i/>
                <w:sz w:val="20"/>
                <w:lang w:val="fr-CH"/>
              </w:rPr>
            </w:pPr>
            <w:r>
              <w:rPr>
                <w:rFonts w:cs="Arial"/>
                <w:bCs/>
                <w:i/>
                <w:sz w:val="20"/>
                <w:lang w:val="fr-CH"/>
              </w:rPr>
              <w:t>2013</w:t>
            </w:r>
          </w:p>
        </w:tc>
        <w:tc>
          <w:tcPr>
            <w:tcW w:w="5103" w:type="dxa"/>
            <w:gridSpan w:val="2"/>
            <w:shd w:val="clear" w:color="auto" w:fill="FFFFFF"/>
            <w:vAlign w:val="center"/>
          </w:tcPr>
          <w:p w:rsidR="00BE436D" w:rsidRPr="00536641" w:rsidRDefault="00BE436D" w:rsidP="006F0A60">
            <w:pPr>
              <w:pStyle w:val="ColorfulList-Accent13"/>
              <w:ind w:left="0"/>
              <w:rPr>
                <w:rFonts w:cs="Arial"/>
                <w:bCs/>
                <w:i/>
                <w:sz w:val="20"/>
                <w:lang w:val="fr-CH"/>
              </w:rPr>
            </w:pPr>
          </w:p>
        </w:tc>
      </w:tr>
      <w:tr w:rsidR="00552B7B" w:rsidRPr="004F745E" w:rsidTr="008B0C1C">
        <w:trPr>
          <w:trHeight w:val="286"/>
        </w:trPr>
        <w:tc>
          <w:tcPr>
            <w:tcW w:w="3545" w:type="dxa"/>
            <w:gridSpan w:val="2"/>
            <w:shd w:val="clear" w:color="auto" w:fill="FFFFFF"/>
            <w:vAlign w:val="center"/>
          </w:tcPr>
          <w:p w:rsidR="00552B7B" w:rsidRDefault="00552B7B" w:rsidP="006F0A60">
            <w:pPr>
              <w:pStyle w:val="ColorfulList-Accent13"/>
              <w:ind w:left="0"/>
              <w:rPr>
                <w:rFonts w:cs="Arial"/>
                <w:bCs/>
                <w:i/>
                <w:sz w:val="20"/>
                <w:lang w:val="fr-CH"/>
              </w:rPr>
            </w:pPr>
            <w:r>
              <w:rPr>
                <w:rFonts w:cs="Arial"/>
                <w:bCs/>
                <w:i/>
                <w:sz w:val="20"/>
                <w:lang w:val="fr-CH"/>
              </w:rPr>
              <w:t>PCV 13</w:t>
            </w:r>
          </w:p>
        </w:tc>
        <w:tc>
          <w:tcPr>
            <w:tcW w:w="2410" w:type="dxa"/>
            <w:gridSpan w:val="2"/>
            <w:shd w:val="clear" w:color="auto" w:fill="FFFFFF"/>
            <w:vAlign w:val="center"/>
          </w:tcPr>
          <w:p w:rsidR="00552B7B" w:rsidRDefault="00552B7B" w:rsidP="002D25FD">
            <w:pPr>
              <w:pStyle w:val="ColorfulList-Accent13"/>
              <w:ind w:left="0"/>
              <w:jc w:val="center"/>
              <w:rPr>
                <w:rFonts w:cs="Arial"/>
                <w:bCs/>
                <w:i/>
                <w:sz w:val="20"/>
                <w:lang w:val="fr-CH"/>
              </w:rPr>
            </w:pPr>
            <w:r>
              <w:rPr>
                <w:rFonts w:cs="Arial"/>
                <w:bCs/>
                <w:i/>
                <w:sz w:val="20"/>
                <w:lang w:val="fr-CH"/>
              </w:rPr>
              <w:t>2012</w:t>
            </w:r>
          </w:p>
        </w:tc>
        <w:tc>
          <w:tcPr>
            <w:tcW w:w="5103" w:type="dxa"/>
            <w:gridSpan w:val="2"/>
            <w:shd w:val="clear" w:color="auto" w:fill="FFFFFF"/>
            <w:vAlign w:val="center"/>
          </w:tcPr>
          <w:p w:rsidR="00552B7B" w:rsidRPr="00536641" w:rsidRDefault="00552B7B" w:rsidP="006F0A60">
            <w:pPr>
              <w:pStyle w:val="ColorfulList-Accent13"/>
              <w:ind w:left="0"/>
              <w:rPr>
                <w:rFonts w:cs="Arial"/>
                <w:bCs/>
                <w:i/>
                <w:sz w:val="20"/>
                <w:lang w:val="fr-CH"/>
              </w:rPr>
            </w:pPr>
          </w:p>
        </w:tc>
      </w:tr>
      <w:tr w:rsidR="00BE436D" w:rsidRPr="004F745E" w:rsidTr="008B0C1C">
        <w:trPr>
          <w:trHeight w:val="286"/>
        </w:trPr>
        <w:tc>
          <w:tcPr>
            <w:tcW w:w="3545" w:type="dxa"/>
            <w:gridSpan w:val="2"/>
            <w:shd w:val="clear" w:color="auto" w:fill="FFFFFF"/>
            <w:vAlign w:val="center"/>
          </w:tcPr>
          <w:p w:rsidR="00BE436D" w:rsidRPr="00536641" w:rsidRDefault="00BE436D" w:rsidP="006F0A60">
            <w:pPr>
              <w:pStyle w:val="ColorfulList-Accent13"/>
              <w:ind w:left="0"/>
              <w:rPr>
                <w:rFonts w:cs="Arial"/>
                <w:bCs/>
                <w:i/>
                <w:sz w:val="20"/>
                <w:lang w:val="fr-CH"/>
              </w:rPr>
            </w:pPr>
          </w:p>
        </w:tc>
        <w:tc>
          <w:tcPr>
            <w:tcW w:w="2410" w:type="dxa"/>
            <w:gridSpan w:val="2"/>
            <w:shd w:val="clear" w:color="auto" w:fill="FFFFFF"/>
            <w:vAlign w:val="center"/>
          </w:tcPr>
          <w:p w:rsidR="00BE436D" w:rsidRPr="00536641" w:rsidRDefault="00BE436D" w:rsidP="006F0A60">
            <w:pPr>
              <w:pStyle w:val="ColorfulList-Accent13"/>
              <w:ind w:left="0"/>
              <w:rPr>
                <w:rFonts w:cs="Arial"/>
                <w:bCs/>
                <w:i/>
                <w:sz w:val="20"/>
                <w:lang w:val="fr-CH"/>
              </w:rPr>
            </w:pPr>
          </w:p>
        </w:tc>
        <w:tc>
          <w:tcPr>
            <w:tcW w:w="5103" w:type="dxa"/>
            <w:gridSpan w:val="2"/>
            <w:shd w:val="clear" w:color="auto" w:fill="FFFFFF"/>
            <w:vAlign w:val="center"/>
          </w:tcPr>
          <w:p w:rsidR="00BE436D" w:rsidRPr="00536641" w:rsidRDefault="00BE436D" w:rsidP="006F0A60">
            <w:pPr>
              <w:pStyle w:val="ColorfulList-Accent13"/>
              <w:ind w:left="0"/>
              <w:rPr>
                <w:rFonts w:cs="Arial"/>
                <w:bCs/>
                <w:i/>
                <w:sz w:val="20"/>
                <w:lang w:val="fr-CH"/>
              </w:rPr>
            </w:pPr>
          </w:p>
        </w:tc>
      </w:tr>
      <w:tr w:rsidR="00BE436D" w:rsidRPr="00BE0DA3" w:rsidTr="008B0C1C">
        <w:trPr>
          <w:trHeight w:val="490"/>
        </w:trPr>
        <w:tc>
          <w:tcPr>
            <w:tcW w:w="2836" w:type="dxa"/>
            <w:shd w:val="clear" w:color="auto" w:fill="FFFFFF"/>
            <w:vAlign w:val="center"/>
          </w:tcPr>
          <w:p w:rsidR="00BE436D" w:rsidRPr="006F0A60" w:rsidRDefault="00BE436D" w:rsidP="006F0A60">
            <w:pPr>
              <w:pStyle w:val="ColorfulList-Accent13"/>
              <w:ind w:left="0"/>
              <w:rPr>
                <w:rFonts w:cs="Arial"/>
                <w:b/>
                <w:bCs/>
                <w:i/>
                <w:sz w:val="20"/>
              </w:rPr>
            </w:pPr>
            <w:proofErr w:type="spellStart"/>
            <w:r w:rsidRPr="006F0A60">
              <w:rPr>
                <w:rFonts w:cs="Arial"/>
                <w:b/>
                <w:bCs/>
                <w:i/>
                <w:sz w:val="20"/>
              </w:rPr>
              <w:t>Vaccin</w:t>
            </w:r>
            <w:proofErr w:type="spellEnd"/>
          </w:p>
        </w:tc>
        <w:tc>
          <w:tcPr>
            <w:tcW w:w="1843" w:type="dxa"/>
            <w:gridSpan w:val="2"/>
            <w:shd w:val="clear" w:color="auto" w:fill="FFFFFF"/>
            <w:vAlign w:val="center"/>
          </w:tcPr>
          <w:p w:rsidR="00BE436D" w:rsidRPr="006F0A60" w:rsidRDefault="00BE436D" w:rsidP="006F0A60">
            <w:pPr>
              <w:pStyle w:val="ColorfulList-Accent13"/>
              <w:ind w:left="0"/>
              <w:rPr>
                <w:rFonts w:cs="Arial"/>
                <w:b/>
                <w:bCs/>
                <w:i/>
                <w:sz w:val="20"/>
              </w:rPr>
            </w:pPr>
            <w:proofErr w:type="spellStart"/>
            <w:r w:rsidRPr="006F0A60">
              <w:rPr>
                <w:rFonts w:cs="Arial"/>
                <w:b/>
                <w:bCs/>
                <w:i/>
                <w:sz w:val="20"/>
              </w:rPr>
              <w:t>Mois</w:t>
            </w:r>
            <w:proofErr w:type="spellEnd"/>
            <w:r w:rsidRPr="006F0A60">
              <w:rPr>
                <w:rFonts w:cs="Arial"/>
                <w:b/>
                <w:bCs/>
                <w:i/>
                <w:sz w:val="20"/>
              </w:rPr>
              <w:t xml:space="preserve"> / </w:t>
            </w:r>
            <w:proofErr w:type="spellStart"/>
            <w:r w:rsidRPr="006F0A60">
              <w:rPr>
                <w:rFonts w:cs="Arial"/>
                <w:b/>
                <w:bCs/>
                <w:i/>
                <w:sz w:val="20"/>
              </w:rPr>
              <w:t>année</w:t>
            </w:r>
            <w:proofErr w:type="spellEnd"/>
            <w:r w:rsidR="003C5E8F">
              <w:rPr>
                <w:rFonts w:cs="Arial"/>
                <w:b/>
                <w:bCs/>
                <w:i/>
                <w:sz w:val="20"/>
              </w:rPr>
              <w:t xml:space="preserve"> </w:t>
            </w:r>
            <w:proofErr w:type="spellStart"/>
            <w:r w:rsidRPr="006F0A60">
              <w:rPr>
                <w:rFonts w:cs="Arial"/>
                <w:b/>
                <w:bCs/>
                <w:i/>
                <w:sz w:val="20"/>
              </w:rPr>
              <w:t>d’introduction</w:t>
            </w:r>
            <w:proofErr w:type="spellEnd"/>
          </w:p>
        </w:tc>
        <w:tc>
          <w:tcPr>
            <w:tcW w:w="3544" w:type="dxa"/>
            <w:gridSpan w:val="2"/>
            <w:shd w:val="clear" w:color="auto" w:fill="FFFFFF"/>
            <w:vAlign w:val="center"/>
          </w:tcPr>
          <w:p w:rsidR="00BE436D" w:rsidRPr="00536641" w:rsidRDefault="00BE436D" w:rsidP="006F0A60">
            <w:pPr>
              <w:pStyle w:val="ColorfulList-Accent13"/>
              <w:ind w:left="0"/>
              <w:rPr>
                <w:rFonts w:cs="Arial"/>
                <w:bCs/>
                <w:i/>
                <w:sz w:val="20"/>
                <w:lang w:val="fr-CH"/>
              </w:rPr>
            </w:pPr>
            <w:r w:rsidRPr="00536641">
              <w:rPr>
                <w:rFonts w:cs="Arial"/>
                <w:b/>
                <w:bCs/>
                <w:i/>
                <w:sz w:val="20"/>
                <w:lang w:val="fr-CH"/>
              </w:rPr>
              <w:t>Commentaires</w:t>
            </w:r>
            <w:r w:rsidRPr="00536641">
              <w:rPr>
                <w:rFonts w:cs="Arial"/>
                <w:bCs/>
                <w:i/>
                <w:sz w:val="20"/>
                <w:lang w:val="fr-CH"/>
              </w:rPr>
              <w:t xml:space="preserve"> (notamment les changements prévus de produit, la perte vaccinale, etc.)</w:t>
            </w:r>
          </w:p>
        </w:tc>
        <w:tc>
          <w:tcPr>
            <w:tcW w:w="2835" w:type="dxa"/>
            <w:shd w:val="clear" w:color="auto" w:fill="FFFFFF"/>
            <w:vAlign w:val="center"/>
          </w:tcPr>
          <w:p w:rsidR="00BE436D" w:rsidRPr="00536641" w:rsidRDefault="00BE436D" w:rsidP="006F0A60">
            <w:pPr>
              <w:pStyle w:val="ColorfulList-Accent13"/>
              <w:ind w:left="0"/>
              <w:rPr>
                <w:rFonts w:cs="Arial"/>
                <w:b/>
                <w:bCs/>
                <w:i/>
                <w:sz w:val="20"/>
                <w:lang w:val="fr-CH"/>
              </w:rPr>
            </w:pPr>
            <w:r w:rsidRPr="00536641">
              <w:rPr>
                <w:rFonts w:cs="Arial"/>
                <w:b/>
                <w:bCs/>
                <w:i/>
                <w:sz w:val="20"/>
                <w:lang w:val="fr-CH"/>
              </w:rPr>
              <w:t>La planification de l’introduction du vaccin a-t-elle été prise en compte dans la demande de RSS ? Dans la négative, pourquoi ?</w:t>
            </w:r>
          </w:p>
          <w:p w:rsidR="00BE436D" w:rsidRPr="00536641" w:rsidRDefault="00BE436D" w:rsidP="006F0A60">
            <w:pPr>
              <w:pStyle w:val="ColorfulList-Accent13"/>
              <w:ind w:left="0"/>
              <w:rPr>
                <w:rFonts w:cs="Arial"/>
                <w:bCs/>
                <w:i/>
                <w:sz w:val="20"/>
                <w:lang w:val="fr-CH"/>
              </w:rPr>
            </w:pPr>
            <w:r w:rsidRPr="00536641">
              <w:rPr>
                <w:rFonts w:cs="Arial"/>
                <w:bCs/>
                <w:i/>
                <w:sz w:val="20"/>
                <w:lang w:val="fr-CH"/>
              </w:rPr>
              <w:t>(Besoins de la chaîne du froid, ressources humaines, etc.)</w:t>
            </w:r>
          </w:p>
        </w:tc>
      </w:tr>
      <w:tr w:rsidR="00BE436D" w:rsidRPr="00867FFD" w:rsidTr="008B0C1C">
        <w:trPr>
          <w:trHeight w:val="286"/>
        </w:trPr>
        <w:tc>
          <w:tcPr>
            <w:tcW w:w="2836" w:type="dxa"/>
            <w:shd w:val="clear" w:color="auto" w:fill="FFFFFF"/>
            <w:vAlign w:val="center"/>
          </w:tcPr>
          <w:p w:rsidR="00BE436D" w:rsidRPr="00613880" w:rsidRDefault="00BE436D" w:rsidP="00BE436D">
            <w:pPr>
              <w:pStyle w:val="ColorfulList-Accent13"/>
              <w:ind w:left="0"/>
              <w:rPr>
                <w:rFonts w:cs="Arial"/>
                <w:bCs/>
                <w:i/>
                <w:szCs w:val="22"/>
              </w:rPr>
            </w:pPr>
            <w:r w:rsidRPr="00613880">
              <w:rPr>
                <w:rFonts w:cs="Arial"/>
                <w:bCs/>
                <w:i/>
                <w:szCs w:val="22"/>
              </w:rPr>
              <w:t>VPI flacon de 5 doses</w:t>
            </w:r>
          </w:p>
        </w:tc>
        <w:tc>
          <w:tcPr>
            <w:tcW w:w="1843" w:type="dxa"/>
            <w:gridSpan w:val="2"/>
            <w:shd w:val="clear" w:color="auto" w:fill="FFFFFF"/>
            <w:vAlign w:val="center"/>
          </w:tcPr>
          <w:p w:rsidR="00BE436D" w:rsidRPr="00613880" w:rsidRDefault="00BE436D" w:rsidP="00BE436D">
            <w:pPr>
              <w:pStyle w:val="ColorfulList-Accent13"/>
              <w:ind w:left="0"/>
              <w:rPr>
                <w:rFonts w:cs="Arial"/>
                <w:bCs/>
                <w:i/>
                <w:szCs w:val="22"/>
              </w:rPr>
            </w:pPr>
            <w:proofErr w:type="spellStart"/>
            <w:r w:rsidRPr="00613880">
              <w:rPr>
                <w:rFonts w:cs="Arial"/>
                <w:bCs/>
                <w:i/>
                <w:szCs w:val="22"/>
              </w:rPr>
              <w:t>Juin</w:t>
            </w:r>
            <w:proofErr w:type="spellEnd"/>
            <w:r w:rsidRPr="00613880">
              <w:rPr>
                <w:rFonts w:cs="Arial"/>
                <w:bCs/>
                <w:i/>
                <w:szCs w:val="22"/>
              </w:rPr>
              <w:t xml:space="preserve"> 2015</w:t>
            </w:r>
          </w:p>
        </w:tc>
        <w:tc>
          <w:tcPr>
            <w:tcW w:w="3544" w:type="dxa"/>
            <w:gridSpan w:val="2"/>
            <w:shd w:val="clear" w:color="auto" w:fill="FFFFFF"/>
            <w:vAlign w:val="center"/>
          </w:tcPr>
          <w:p w:rsidR="00BE436D" w:rsidRPr="00613880" w:rsidRDefault="00BE436D" w:rsidP="00BE436D">
            <w:pPr>
              <w:pStyle w:val="ColorfulList-Accent13"/>
              <w:ind w:left="0"/>
              <w:rPr>
                <w:rFonts w:cs="Arial"/>
                <w:bCs/>
                <w:i/>
                <w:szCs w:val="22"/>
                <w:lang w:val="fr-CH"/>
              </w:rPr>
            </w:pPr>
          </w:p>
        </w:tc>
        <w:tc>
          <w:tcPr>
            <w:tcW w:w="2835" w:type="dxa"/>
            <w:shd w:val="clear" w:color="auto" w:fill="FFFFFF"/>
            <w:vAlign w:val="center"/>
          </w:tcPr>
          <w:p w:rsidR="00BE436D" w:rsidRPr="00613880" w:rsidRDefault="00BE436D" w:rsidP="00BE436D">
            <w:pPr>
              <w:pStyle w:val="ColorfulList-Accent13"/>
              <w:ind w:left="0"/>
              <w:rPr>
                <w:rFonts w:cs="Arial"/>
                <w:bCs/>
                <w:i/>
                <w:szCs w:val="22"/>
              </w:rPr>
            </w:pPr>
            <w:proofErr w:type="spellStart"/>
            <w:r w:rsidRPr="00613880">
              <w:rPr>
                <w:rFonts w:cs="Arial"/>
                <w:bCs/>
                <w:i/>
                <w:szCs w:val="22"/>
              </w:rPr>
              <w:t>Oui</w:t>
            </w:r>
            <w:proofErr w:type="spellEnd"/>
          </w:p>
        </w:tc>
      </w:tr>
      <w:tr w:rsidR="00BE436D" w:rsidRPr="00867FFD" w:rsidTr="008B0C1C">
        <w:trPr>
          <w:trHeight w:val="286"/>
        </w:trPr>
        <w:tc>
          <w:tcPr>
            <w:tcW w:w="2836" w:type="dxa"/>
            <w:shd w:val="clear" w:color="auto" w:fill="FFFFFF"/>
            <w:vAlign w:val="center"/>
          </w:tcPr>
          <w:p w:rsidR="00BE436D" w:rsidRPr="00613880" w:rsidRDefault="00613880" w:rsidP="00BE436D">
            <w:pPr>
              <w:pStyle w:val="ColorfulList-Accent13"/>
              <w:ind w:left="0"/>
              <w:rPr>
                <w:rFonts w:cs="Arial"/>
                <w:bCs/>
                <w:i/>
                <w:szCs w:val="22"/>
              </w:rPr>
            </w:pPr>
            <w:r>
              <w:rPr>
                <w:rFonts w:cs="Arial"/>
                <w:bCs/>
                <w:i/>
                <w:szCs w:val="22"/>
              </w:rPr>
              <w:t>HPV</w:t>
            </w:r>
          </w:p>
        </w:tc>
        <w:tc>
          <w:tcPr>
            <w:tcW w:w="1843" w:type="dxa"/>
            <w:gridSpan w:val="2"/>
            <w:shd w:val="clear" w:color="auto" w:fill="FFFFFF"/>
            <w:vAlign w:val="center"/>
          </w:tcPr>
          <w:p w:rsidR="00BE436D" w:rsidRPr="00613880" w:rsidRDefault="003D33EB" w:rsidP="00BE436D">
            <w:pPr>
              <w:pStyle w:val="ColorfulList-Accent13"/>
              <w:ind w:left="0"/>
              <w:rPr>
                <w:rFonts w:cs="Arial"/>
                <w:bCs/>
                <w:i/>
                <w:szCs w:val="22"/>
              </w:rPr>
            </w:pPr>
            <w:r>
              <w:rPr>
                <w:rFonts w:cs="Arial"/>
                <w:bCs/>
                <w:i/>
                <w:szCs w:val="22"/>
              </w:rPr>
              <w:t xml:space="preserve">2016 </w:t>
            </w:r>
          </w:p>
        </w:tc>
        <w:tc>
          <w:tcPr>
            <w:tcW w:w="3544" w:type="dxa"/>
            <w:gridSpan w:val="2"/>
            <w:shd w:val="clear" w:color="auto" w:fill="FFFFFF"/>
            <w:vAlign w:val="center"/>
          </w:tcPr>
          <w:p w:rsidR="00BE436D" w:rsidRPr="00613880" w:rsidRDefault="00BE436D" w:rsidP="00BE436D">
            <w:pPr>
              <w:pStyle w:val="ColorfulList-Accent13"/>
              <w:ind w:left="0"/>
              <w:rPr>
                <w:rFonts w:cs="Arial"/>
                <w:bCs/>
                <w:i/>
                <w:szCs w:val="22"/>
              </w:rPr>
            </w:pPr>
          </w:p>
        </w:tc>
        <w:tc>
          <w:tcPr>
            <w:tcW w:w="2835" w:type="dxa"/>
            <w:shd w:val="clear" w:color="auto" w:fill="FFFFFF"/>
            <w:vAlign w:val="center"/>
          </w:tcPr>
          <w:p w:rsidR="00BE436D" w:rsidRPr="00613880" w:rsidRDefault="00080BCE" w:rsidP="00BE436D">
            <w:pPr>
              <w:pStyle w:val="ColorfulList-Accent13"/>
              <w:ind w:left="0"/>
              <w:rPr>
                <w:rFonts w:cs="Arial"/>
                <w:bCs/>
                <w:i/>
                <w:szCs w:val="22"/>
              </w:rPr>
            </w:pPr>
            <w:r>
              <w:rPr>
                <w:rFonts w:cs="Arial"/>
                <w:bCs/>
                <w:i/>
                <w:szCs w:val="22"/>
              </w:rPr>
              <w:t>Qui</w:t>
            </w:r>
          </w:p>
        </w:tc>
      </w:tr>
      <w:tr w:rsidR="00BE436D" w:rsidRPr="00867FFD" w:rsidTr="008B0C1C">
        <w:trPr>
          <w:trHeight w:val="286"/>
        </w:trPr>
        <w:tc>
          <w:tcPr>
            <w:tcW w:w="2836" w:type="dxa"/>
            <w:shd w:val="clear" w:color="auto" w:fill="FFFFFF"/>
            <w:vAlign w:val="center"/>
          </w:tcPr>
          <w:p w:rsidR="00BE436D" w:rsidRPr="00613880" w:rsidRDefault="00BE436D" w:rsidP="00BE436D">
            <w:pPr>
              <w:pStyle w:val="ColorfulList-Accent13"/>
              <w:ind w:left="0"/>
              <w:rPr>
                <w:rFonts w:cs="Arial"/>
                <w:bCs/>
                <w:i/>
                <w:szCs w:val="22"/>
              </w:rPr>
            </w:pPr>
            <w:r w:rsidRPr="00613880">
              <w:rPr>
                <w:rFonts w:cs="Arial"/>
                <w:bCs/>
                <w:i/>
                <w:szCs w:val="22"/>
              </w:rPr>
              <w:t>Rotavirus</w:t>
            </w:r>
          </w:p>
        </w:tc>
        <w:tc>
          <w:tcPr>
            <w:tcW w:w="1843" w:type="dxa"/>
            <w:gridSpan w:val="2"/>
            <w:shd w:val="clear" w:color="auto" w:fill="FFFFFF"/>
            <w:vAlign w:val="center"/>
          </w:tcPr>
          <w:p w:rsidR="00BE436D" w:rsidRPr="00613880" w:rsidRDefault="00BE436D" w:rsidP="00BE436D">
            <w:pPr>
              <w:pStyle w:val="ColorfulList-Accent13"/>
              <w:ind w:left="0"/>
              <w:rPr>
                <w:rFonts w:cs="Arial"/>
                <w:bCs/>
                <w:i/>
                <w:szCs w:val="22"/>
              </w:rPr>
            </w:pPr>
            <w:r w:rsidRPr="00613880">
              <w:rPr>
                <w:rFonts w:cs="Arial"/>
                <w:bCs/>
                <w:i/>
                <w:szCs w:val="22"/>
              </w:rPr>
              <w:t>2</w:t>
            </w:r>
            <w:r w:rsidR="00552B7B" w:rsidRPr="00613880">
              <w:rPr>
                <w:rFonts w:cs="Arial"/>
                <w:bCs/>
                <w:i/>
                <w:szCs w:val="22"/>
              </w:rPr>
              <w:t>015</w:t>
            </w:r>
          </w:p>
        </w:tc>
        <w:tc>
          <w:tcPr>
            <w:tcW w:w="3544" w:type="dxa"/>
            <w:gridSpan w:val="2"/>
            <w:shd w:val="clear" w:color="auto" w:fill="FFFFFF"/>
            <w:vAlign w:val="center"/>
          </w:tcPr>
          <w:p w:rsidR="00BE436D" w:rsidRPr="00613880" w:rsidRDefault="00BE436D" w:rsidP="00BE436D">
            <w:pPr>
              <w:pStyle w:val="ColorfulList-Accent13"/>
              <w:ind w:left="0"/>
              <w:rPr>
                <w:rFonts w:cs="Arial"/>
                <w:bCs/>
                <w:i/>
                <w:szCs w:val="22"/>
              </w:rPr>
            </w:pPr>
          </w:p>
        </w:tc>
        <w:tc>
          <w:tcPr>
            <w:tcW w:w="2835" w:type="dxa"/>
            <w:shd w:val="clear" w:color="auto" w:fill="FFFFFF"/>
            <w:vAlign w:val="center"/>
          </w:tcPr>
          <w:p w:rsidR="00BE436D" w:rsidRPr="00613880" w:rsidRDefault="00BE436D" w:rsidP="00BE436D">
            <w:pPr>
              <w:pStyle w:val="ColorfulList-Accent13"/>
              <w:ind w:left="0"/>
              <w:rPr>
                <w:rFonts w:cs="Arial"/>
                <w:bCs/>
                <w:i/>
                <w:szCs w:val="22"/>
              </w:rPr>
            </w:pPr>
            <w:proofErr w:type="spellStart"/>
            <w:r w:rsidRPr="00613880">
              <w:rPr>
                <w:rFonts w:cs="Arial"/>
                <w:bCs/>
                <w:i/>
                <w:szCs w:val="22"/>
              </w:rPr>
              <w:t>Oui</w:t>
            </w:r>
            <w:proofErr w:type="spellEnd"/>
          </w:p>
        </w:tc>
      </w:tr>
      <w:tr w:rsidR="00BE436D" w:rsidRPr="00867FFD" w:rsidTr="008B0C1C">
        <w:trPr>
          <w:trHeight w:val="286"/>
        </w:trPr>
        <w:tc>
          <w:tcPr>
            <w:tcW w:w="2836" w:type="dxa"/>
            <w:shd w:val="clear" w:color="auto" w:fill="FFFFFF"/>
            <w:vAlign w:val="center"/>
          </w:tcPr>
          <w:p w:rsidR="00BE436D" w:rsidRPr="006F0A60" w:rsidRDefault="00BE436D" w:rsidP="006F0A60">
            <w:pPr>
              <w:pStyle w:val="ColorfulList-Accent13"/>
              <w:ind w:left="0"/>
              <w:rPr>
                <w:rFonts w:cs="Arial"/>
                <w:bCs/>
                <w:i/>
                <w:sz w:val="20"/>
              </w:rPr>
            </w:pPr>
          </w:p>
        </w:tc>
        <w:tc>
          <w:tcPr>
            <w:tcW w:w="1843" w:type="dxa"/>
            <w:gridSpan w:val="2"/>
            <w:shd w:val="clear" w:color="auto" w:fill="FFFFFF"/>
            <w:vAlign w:val="center"/>
          </w:tcPr>
          <w:p w:rsidR="00BE436D" w:rsidRPr="006F0A60" w:rsidRDefault="00BE436D" w:rsidP="006F0A60">
            <w:pPr>
              <w:pStyle w:val="ColorfulList-Accent13"/>
              <w:ind w:left="0"/>
              <w:rPr>
                <w:rFonts w:cs="Arial"/>
                <w:bCs/>
                <w:i/>
                <w:sz w:val="20"/>
              </w:rPr>
            </w:pPr>
          </w:p>
        </w:tc>
        <w:tc>
          <w:tcPr>
            <w:tcW w:w="3544" w:type="dxa"/>
            <w:gridSpan w:val="2"/>
            <w:shd w:val="clear" w:color="auto" w:fill="FFFFFF"/>
            <w:vAlign w:val="center"/>
          </w:tcPr>
          <w:p w:rsidR="00BE436D" w:rsidRPr="00536641" w:rsidRDefault="00BE436D" w:rsidP="006F0A60">
            <w:pPr>
              <w:pStyle w:val="ColorfulList-Accent13"/>
              <w:ind w:left="0"/>
              <w:rPr>
                <w:rFonts w:cs="Arial"/>
                <w:bCs/>
                <w:i/>
                <w:sz w:val="20"/>
                <w:lang w:val="fr-CH"/>
              </w:rPr>
            </w:pPr>
          </w:p>
        </w:tc>
        <w:tc>
          <w:tcPr>
            <w:tcW w:w="2835" w:type="dxa"/>
            <w:shd w:val="clear" w:color="auto" w:fill="FFFFFF"/>
            <w:vAlign w:val="center"/>
          </w:tcPr>
          <w:p w:rsidR="00BE436D" w:rsidRPr="006F0A60" w:rsidRDefault="00BE436D" w:rsidP="006F0A60">
            <w:pPr>
              <w:pStyle w:val="ColorfulList-Accent13"/>
              <w:ind w:left="0"/>
              <w:rPr>
                <w:rFonts w:cs="Arial"/>
                <w:bCs/>
                <w:i/>
                <w:sz w:val="20"/>
              </w:rPr>
            </w:pPr>
          </w:p>
        </w:tc>
      </w:tr>
      <w:tr w:rsidR="00BE436D" w:rsidRPr="00867FFD" w:rsidTr="008B0C1C">
        <w:trPr>
          <w:trHeight w:val="286"/>
        </w:trPr>
        <w:tc>
          <w:tcPr>
            <w:tcW w:w="2836" w:type="dxa"/>
            <w:shd w:val="clear" w:color="auto" w:fill="FFFFFF"/>
            <w:vAlign w:val="center"/>
          </w:tcPr>
          <w:p w:rsidR="00BE436D" w:rsidRPr="006F0A60" w:rsidRDefault="00BE436D" w:rsidP="006F0A60">
            <w:pPr>
              <w:pStyle w:val="ColorfulList-Accent13"/>
              <w:ind w:left="0"/>
              <w:rPr>
                <w:rFonts w:cs="Arial"/>
                <w:bCs/>
                <w:i/>
                <w:sz w:val="20"/>
              </w:rPr>
            </w:pPr>
          </w:p>
        </w:tc>
        <w:tc>
          <w:tcPr>
            <w:tcW w:w="1843" w:type="dxa"/>
            <w:gridSpan w:val="2"/>
            <w:shd w:val="clear" w:color="auto" w:fill="FFFFFF"/>
            <w:vAlign w:val="center"/>
          </w:tcPr>
          <w:p w:rsidR="00BE436D" w:rsidRPr="006F0A60" w:rsidRDefault="00BE436D" w:rsidP="006F0A60">
            <w:pPr>
              <w:pStyle w:val="ColorfulList-Accent13"/>
              <w:ind w:left="0"/>
              <w:rPr>
                <w:rFonts w:cs="Arial"/>
                <w:bCs/>
                <w:i/>
                <w:sz w:val="20"/>
              </w:rPr>
            </w:pPr>
          </w:p>
        </w:tc>
        <w:tc>
          <w:tcPr>
            <w:tcW w:w="3544" w:type="dxa"/>
            <w:gridSpan w:val="2"/>
            <w:shd w:val="clear" w:color="auto" w:fill="FFFFFF"/>
            <w:vAlign w:val="center"/>
          </w:tcPr>
          <w:p w:rsidR="00BE436D" w:rsidRPr="00536641" w:rsidRDefault="00BE436D" w:rsidP="006F0A60">
            <w:pPr>
              <w:pStyle w:val="ColorfulList-Accent13"/>
              <w:ind w:left="0"/>
              <w:rPr>
                <w:rFonts w:cs="Arial"/>
                <w:bCs/>
                <w:i/>
                <w:sz w:val="20"/>
                <w:lang w:val="fr-CH"/>
              </w:rPr>
            </w:pPr>
          </w:p>
        </w:tc>
        <w:tc>
          <w:tcPr>
            <w:tcW w:w="2835" w:type="dxa"/>
            <w:shd w:val="clear" w:color="auto" w:fill="FFFFFF"/>
            <w:vAlign w:val="center"/>
          </w:tcPr>
          <w:p w:rsidR="00BE436D" w:rsidRPr="006F0A60" w:rsidRDefault="00BE436D" w:rsidP="006F0A60">
            <w:pPr>
              <w:pStyle w:val="ColorfulList-Accent13"/>
              <w:ind w:left="0"/>
              <w:rPr>
                <w:rFonts w:cs="Arial"/>
                <w:bCs/>
                <w:i/>
                <w:sz w:val="20"/>
              </w:rPr>
            </w:pPr>
          </w:p>
        </w:tc>
      </w:tr>
      <w:tr w:rsidR="00BE436D" w:rsidRPr="00867FFD" w:rsidTr="008B0C1C">
        <w:trPr>
          <w:trHeight w:val="286"/>
        </w:trPr>
        <w:tc>
          <w:tcPr>
            <w:tcW w:w="2836" w:type="dxa"/>
            <w:shd w:val="clear" w:color="auto" w:fill="FFFFFF"/>
            <w:vAlign w:val="center"/>
          </w:tcPr>
          <w:p w:rsidR="00BE436D" w:rsidRPr="006F0A60" w:rsidRDefault="00BE436D" w:rsidP="006F0A60">
            <w:pPr>
              <w:pStyle w:val="ColorfulList-Accent13"/>
              <w:ind w:left="0"/>
              <w:rPr>
                <w:rFonts w:cs="Arial"/>
                <w:bCs/>
                <w:i/>
                <w:sz w:val="20"/>
              </w:rPr>
            </w:pPr>
          </w:p>
        </w:tc>
        <w:tc>
          <w:tcPr>
            <w:tcW w:w="1843" w:type="dxa"/>
            <w:gridSpan w:val="2"/>
            <w:shd w:val="clear" w:color="auto" w:fill="FFFFFF"/>
            <w:vAlign w:val="center"/>
          </w:tcPr>
          <w:p w:rsidR="00BE436D" w:rsidRPr="006F0A60" w:rsidRDefault="00BE436D" w:rsidP="006F0A60">
            <w:pPr>
              <w:pStyle w:val="ColorfulList-Accent13"/>
              <w:ind w:left="0"/>
              <w:rPr>
                <w:rFonts w:cs="Arial"/>
                <w:bCs/>
                <w:i/>
                <w:sz w:val="20"/>
              </w:rPr>
            </w:pPr>
          </w:p>
        </w:tc>
        <w:tc>
          <w:tcPr>
            <w:tcW w:w="3544" w:type="dxa"/>
            <w:gridSpan w:val="2"/>
            <w:shd w:val="clear" w:color="auto" w:fill="FFFFFF"/>
            <w:vAlign w:val="center"/>
          </w:tcPr>
          <w:p w:rsidR="00BE436D" w:rsidRPr="006F0A60" w:rsidRDefault="00BE436D" w:rsidP="006F0A60">
            <w:pPr>
              <w:pStyle w:val="ColorfulList-Accent13"/>
              <w:ind w:left="0"/>
              <w:rPr>
                <w:rFonts w:cs="Arial"/>
                <w:bCs/>
                <w:i/>
                <w:sz w:val="20"/>
              </w:rPr>
            </w:pPr>
          </w:p>
        </w:tc>
        <w:tc>
          <w:tcPr>
            <w:tcW w:w="2835" w:type="dxa"/>
            <w:shd w:val="clear" w:color="auto" w:fill="FFFFFF"/>
            <w:vAlign w:val="center"/>
          </w:tcPr>
          <w:p w:rsidR="00BE436D" w:rsidRPr="006F0A60" w:rsidRDefault="00BE436D" w:rsidP="006F0A60">
            <w:pPr>
              <w:pStyle w:val="ColorfulList-Accent13"/>
              <w:ind w:left="0"/>
              <w:rPr>
                <w:rFonts w:cs="Arial"/>
                <w:bCs/>
                <w:i/>
                <w:sz w:val="20"/>
              </w:rPr>
            </w:pPr>
          </w:p>
        </w:tc>
      </w:tr>
      <w:tr w:rsidR="00BE436D" w:rsidRPr="00867FFD" w:rsidTr="008B0C1C">
        <w:trPr>
          <w:trHeight w:val="286"/>
        </w:trPr>
        <w:tc>
          <w:tcPr>
            <w:tcW w:w="2836" w:type="dxa"/>
            <w:shd w:val="clear" w:color="auto" w:fill="FFFFFF"/>
            <w:vAlign w:val="center"/>
          </w:tcPr>
          <w:p w:rsidR="00BE436D" w:rsidRPr="006F0A60" w:rsidRDefault="00BE436D" w:rsidP="006F0A60">
            <w:pPr>
              <w:pStyle w:val="ColorfulList-Accent13"/>
              <w:ind w:left="0"/>
              <w:rPr>
                <w:rFonts w:cs="Arial"/>
                <w:bCs/>
                <w:i/>
                <w:sz w:val="20"/>
              </w:rPr>
            </w:pPr>
          </w:p>
        </w:tc>
        <w:tc>
          <w:tcPr>
            <w:tcW w:w="1843" w:type="dxa"/>
            <w:gridSpan w:val="2"/>
            <w:shd w:val="clear" w:color="auto" w:fill="FFFFFF"/>
            <w:vAlign w:val="center"/>
          </w:tcPr>
          <w:p w:rsidR="00BE436D" w:rsidRPr="006F0A60" w:rsidRDefault="00BE436D" w:rsidP="006F0A60">
            <w:pPr>
              <w:pStyle w:val="ColorfulList-Accent13"/>
              <w:ind w:left="0"/>
              <w:rPr>
                <w:rFonts w:cs="Arial"/>
                <w:bCs/>
                <w:i/>
                <w:sz w:val="20"/>
              </w:rPr>
            </w:pPr>
          </w:p>
        </w:tc>
        <w:tc>
          <w:tcPr>
            <w:tcW w:w="3544" w:type="dxa"/>
            <w:gridSpan w:val="2"/>
            <w:shd w:val="clear" w:color="auto" w:fill="FFFFFF"/>
            <w:vAlign w:val="center"/>
          </w:tcPr>
          <w:p w:rsidR="00BE436D" w:rsidRPr="006F0A60" w:rsidRDefault="00BE436D" w:rsidP="006F0A60">
            <w:pPr>
              <w:pStyle w:val="ColorfulList-Accent13"/>
              <w:ind w:left="0"/>
              <w:rPr>
                <w:rFonts w:cs="Arial"/>
                <w:bCs/>
                <w:i/>
                <w:sz w:val="20"/>
              </w:rPr>
            </w:pPr>
          </w:p>
        </w:tc>
        <w:tc>
          <w:tcPr>
            <w:tcW w:w="2835" w:type="dxa"/>
            <w:shd w:val="clear" w:color="auto" w:fill="FFFFFF"/>
            <w:vAlign w:val="center"/>
          </w:tcPr>
          <w:p w:rsidR="00BE436D" w:rsidRPr="006F0A60" w:rsidRDefault="00BE436D" w:rsidP="006F0A60">
            <w:pPr>
              <w:pStyle w:val="ColorfulList-Accent13"/>
              <w:ind w:left="0"/>
              <w:rPr>
                <w:rFonts w:cs="Arial"/>
                <w:bCs/>
                <w:i/>
                <w:sz w:val="20"/>
              </w:rPr>
            </w:pPr>
          </w:p>
        </w:tc>
      </w:tr>
    </w:tbl>
    <w:p w:rsidR="00867FFD" w:rsidRPr="003D33EB" w:rsidRDefault="00867FFD" w:rsidP="00867FFD">
      <w:pPr>
        <w:widowControl w:val="0"/>
        <w:spacing w:after="200" w:line="276" w:lineRule="auto"/>
        <w:rPr>
          <w:rFonts w:eastAsia="Calibri"/>
          <w:szCs w:val="22"/>
          <w:lang w:val="fr-CH"/>
        </w:rPr>
      </w:pPr>
    </w:p>
    <w:p w:rsidR="00A81D1B" w:rsidRPr="0099440A" w:rsidRDefault="00A81D1B" w:rsidP="00A81D1B">
      <w:pPr>
        <w:numPr>
          <w:ilvl w:val="0"/>
          <w:numId w:val="15"/>
        </w:numPr>
        <w:autoSpaceDE w:val="0"/>
        <w:autoSpaceDN w:val="0"/>
        <w:adjustRightInd w:val="0"/>
        <w:rPr>
          <w:rFonts w:cs="Arial"/>
          <w:i/>
          <w:szCs w:val="22"/>
          <w:lang w:val="fr-CH"/>
        </w:rPr>
      </w:pPr>
      <w:r w:rsidRPr="0099440A">
        <w:rPr>
          <w:rFonts w:cs="Arial"/>
          <w:i/>
          <w:szCs w:val="22"/>
          <w:lang w:val="fr-CH"/>
        </w:rPr>
        <w:t xml:space="preserve">Indice </w:t>
      </w:r>
      <w:r w:rsidR="00613880" w:rsidRPr="0099440A">
        <w:rPr>
          <w:rFonts w:cs="Arial"/>
          <w:i/>
          <w:szCs w:val="22"/>
          <w:lang w:val="fr-CH"/>
        </w:rPr>
        <w:t>synthétique de fécondité (ISF) 4</w:t>
      </w:r>
      <w:r w:rsidRPr="0099440A">
        <w:rPr>
          <w:rFonts w:cs="Arial"/>
          <w:i/>
          <w:szCs w:val="22"/>
          <w:lang w:val="fr-CH"/>
        </w:rPr>
        <w:t>,</w:t>
      </w:r>
      <w:r w:rsidR="00613880" w:rsidRPr="0099440A">
        <w:rPr>
          <w:rFonts w:cs="Arial"/>
          <w:i/>
          <w:szCs w:val="22"/>
          <w:lang w:val="fr-CH"/>
        </w:rPr>
        <w:t>7</w:t>
      </w:r>
      <w:r w:rsidRPr="0099440A">
        <w:rPr>
          <w:rFonts w:cs="Arial"/>
          <w:i/>
          <w:szCs w:val="22"/>
          <w:lang w:val="fr-CH"/>
        </w:rPr>
        <w:t xml:space="preserve"> % (</w:t>
      </w:r>
      <w:r w:rsidR="00613880" w:rsidRPr="0099440A">
        <w:rPr>
          <w:rFonts w:cs="Arial"/>
          <w:i/>
          <w:szCs w:val="22"/>
          <w:lang w:val="fr-CH"/>
        </w:rPr>
        <w:t>EDS20</w:t>
      </w:r>
      <w:r w:rsidRPr="0099440A">
        <w:rPr>
          <w:rFonts w:cs="Arial"/>
          <w:i/>
          <w:szCs w:val="22"/>
          <w:lang w:val="fr-CH"/>
        </w:rPr>
        <w:t>0</w:t>
      </w:r>
      <w:r w:rsidR="00613880" w:rsidRPr="0099440A">
        <w:rPr>
          <w:rFonts w:cs="Arial"/>
          <w:i/>
          <w:szCs w:val="22"/>
          <w:lang w:val="fr-CH"/>
        </w:rPr>
        <w:t>9</w:t>
      </w:r>
      <w:r w:rsidRPr="0099440A">
        <w:rPr>
          <w:rFonts w:cs="Arial"/>
          <w:i/>
          <w:szCs w:val="22"/>
          <w:lang w:val="fr-CH"/>
        </w:rPr>
        <w:t>)</w:t>
      </w:r>
    </w:p>
    <w:p w:rsidR="00A81D1B" w:rsidRPr="0099440A" w:rsidRDefault="00A81D1B" w:rsidP="00A81D1B">
      <w:pPr>
        <w:numPr>
          <w:ilvl w:val="0"/>
          <w:numId w:val="15"/>
        </w:numPr>
        <w:autoSpaceDE w:val="0"/>
        <w:autoSpaceDN w:val="0"/>
        <w:adjustRightInd w:val="0"/>
        <w:rPr>
          <w:rFonts w:cs="Arial"/>
          <w:i/>
          <w:szCs w:val="22"/>
          <w:lang w:val="fr-CH"/>
        </w:rPr>
      </w:pPr>
      <w:r w:rsidRPr="0099440A">
        <w:rPr>
          <w:rFonts w:cs="Arial"/>
          <w:i/>
          <w:szCs w:val="22"/>
          <w:lang w:val="fr-CH"/>
        </w:rPr>
        <w:t xml:space="preserve">Taux brut de natalité (TBN) </w:t>
      </w:r>
      <w:r w:rsidR="008F22A3">
        <w:rPr>
          <w:rFonts w:cs="Arial"/>
          <w:i/>
          <w:szCs w:val="22"/>
          <w:lang w:val="fr-CH"/>
        </w:rPr>
        <w:t>37</w:t>
      </w:r>
      <w:r w:rsidRPr="0099440A">
        <w:rPr>
          <w:rFonts w:cs="Arial"/>
          <w:i/>
          <w:szCs w:val="22"/>
          <w:lang w:val="fr-CH"/>
        </w:rPr>
        <w:t xml:space="preserve"> pour 1000 </w:t>
      </w:r>
      <w:r w:rsidR="001F743D" w:rsidRPr="0099440A">
        <w:rPr>
          <w:rFonts w:cs="Arial"/>
          <w:i/>
          <w:szCs w:val="22"/>
          <w:lang w:val="fr-CH"/>
        </w:rPr>
        <w:t>(</w:t>
      </w:r>
      <w:r w:rsidR="008F22A3">
        <w:rPr>
          <w:rFonts w:cs="Arial"/>
          <w:i/>
          <w:szCs w:val="22"/>
          <w:lang w:val="fr-CH"/>
        </w:rPr>
        <w:t>2011)</w:t>
      </w:r>
    </w:p>
    <w:p w:rsidR="00A81D1B" w:rsidRPr="0099440A" w:rsidRDefault="00613880" w:rsidP="00A81D1B">
      <w:pPr>
        <w:numPr>
          <w:ilvl w:val="0"/>
          <w:numId w:val="15"/>
        </w:numPr>
        <w:autoSpaceDE w:val="0"/>
        <w:autoSpaceDN w:val="0"/>
        <w:adjustRightInd w:val="0"/>
        <w:rPr>
          <w:rFonts w:cs="Arial"/>
          <w:i/>
          <w:szCs w:val="22"/>
          <w:lang w:val="fr-CH"/>
        </w:rPr>
      </w:pPr>
      <w:r w:rsidRPr="0099440A">
        <w:rPr>
          <w:rFonts w:cs="Arial"/>
          <w:i/>
          <w:szCs w:val="22"/>
          <w:lang w:val="fr-CH"/>
        </w:rPr>
        <w:t xml:space="preserve">Accouchements attendus </w:t>
      </w:r>
      <w:r w:rsidR="00080BCE">
        <w:rPr>
          <w:rFonts w:cs="Arial"/>
          <w:i/>
          <w:szCs w:val="22"/>
          <w:lang w:val="fr-CH"/>
        </w:rPr>
        <w:t>6599 (2014)</w:t>
      </w:r>
    </w:p>
    <w:p w:rsidR="00A81D1B" w:rsidRPr="0099440A" w:rsidRDefault="00A81D1B" w:rsidP="00A81D1B">
      <w:pPr>
        <w:numPr>
          <w:ilvl w:val="0"/>
          <w:numId w:val="15"/>
        </w:numPr>
        <w:autoSpaceDE w:val="0"/>
        <w:autoSpaceDN w:val="0"/>
        <w:adjustRightInd w:val="0"/>
        <w:rPr>
          <w:rFonts w:cs="Arial"/>
          <w:i/>
          <w:szCs w:val="22"/>
          <w:lang w:val="fr-CH"/>
        </w:rPr>
      </w:pPr>
      <w:r w:rsidRPr="0099440A">
        <w:rPr>
          <w:rFonts w:cs="Arial"/>
          <w:i/>
          <w:szCs w:val="22"/>
          <w:lang w:val="fr-CH"/>
        </w:rPr>
        <w:t xml:space="preserve">Taux de mortalité infanto juvénile </w:t>
      </w:r>
      <w:r w:rsidR="00613880" w:rsidRPr="0099440A">
        <w:rPr>
          <w:rFonts w:cs="Arial"/>
          <w:i/>
          <w:szCs w:val="22"/>
          <w:lang w:val="fr-CH"/>
        </w:rPr>
        <w:t>34</w:t>
      </w:r>
      <w:r w:rsidRPr="0099440A">
        <w:rPr>
          <w:rFonts w:cs="Arial"/>
          <w:i/>
          <w:szCs w:val="22"/>
          <w:lang w:val="fr-CH"/>
        </w:rPr>
        <w:t xml:space="preserve"> p. mille </w:t>
      </w:r>
      <w:r w:rsidR="00613880" w:rsidRPr="0099440A">
        <w:rPr>
          <w:rFonts w:cs="Arial"/>
          <w:i/>
          <w:szCs w:val="22"/>
          <w:lang w:val="fr-CH"/>
        </w:rPr>
        <w:t>RGPH 2012</w:t>
      </w:r>
    </w:p>
    <w:p w:rsidR="00A81D1B" w:rsidRPr="0099440A" w:rsidRDefault="00613880" w:rsidP="00A81D1B">
      <w:pPr>
        <w:numPr>
          <w:ilvl w:val="0"/>
          <w:numId w:val="15"/>
        </w:numPr>
        <w:autoSpaceDE w:val="0"/>
        <w:autoSpaceDN w:val="0"/>
        <w:adjustRightInd w:val="0"/>
        <w:rPr>
          <w:rFonts w:cs="Arial"/>
          <w:i/>
          <w:szCs w:val="22"/>
          <w:lang w:val="fr-CH"/>
        </w:rPr>
      </w:pPr>
      <w:r w:rsidRPr="0099440A">
        <w:rPr>
          <w:rFonts w:cs="Arial"/>
          <w:i/>
          <w:szCs w:val="22"/>
          <w:lang w:val="fr-CH"/>
        </w:rPr>
        <w:t>Taux de mortalité infantile 30</w:t>
      </w:r>
      <w:r w:rsidR="00A81D1B" w:rsidRPr="0099440A">
        <w:rPr>
          <w:rFonts w:cs="Arial"/>
          <w:i/>
          <w:szCs w:val="22"/>
          <w:lang w:val="fr-CH"/>
        </w:rPr>
        <w:t xml:space="preserve"> pour 1000 en 201</w:t>
      </w:r>
      <w:r w:rsidRPr="0099440A">
        <w:rPr>
          <w:rFonts w:cs="Arial"/>
          <w:i/>
          <w:szCs w:val="22"/>
          <w:lang w:val="fr-CH"/>
        </w:rPr>
        <w:t xml:space="preserve">2(RGPH 2012) </w:t>
      </w:r>
      <w:r w:rsidR="00A81D1B" w:rsidRPr="0099440A">
        <w:rPr>
          <w:rFonts w:cs="Arial"/>
          <w:i/>
          <w:szCs w:val="22"/>
          <w:lang w:val="fr-CH"/>
        </w:rPr>
        <w:t xml:space="preserve">contre </w:t>
      </w:r>
      <w:r w:rsidRPr="0099440A">
        <w:rPr>
          <w:rFonts w:cs="Arial"/>
          <w:i/>
          <w:szCs w:val="22"/>
          <w:lang w:val="fr-CH"/>
        </w:rPr>
        <w:t>38</w:t>
      </w:r>
      <w:r w:rsidR="00A81D1B" w:rsidRPr="0099440A">
        <w:rPr>
          <w:rFonts w:cs="Arial"/>
          <w:i/>
          <w:szCs w:val="22"/>
          <w:lang w:val="fr-CH"/>
        </w:rPr>
        <w:t xml:space="preserve"> pour 1000 en</w:t>
      </w:r>
      <w:r w:rsidRPr="0099440A">
        <w:rPr>
          <w:rFonts w:cs="Arial"/>
          <w:i/>
          <w:szCs w:val="22"/>
          <w:lang w:val="fr-CH"/>
        </w:rPr>
        <w:t xml:space="preserve"> 2009 (EDS 2009)</w:t>
      </w:r>
    </w:p>
    <w:p w:rsidR="00A81D1B" w:rsidRPr="0099440A" w:rsidRDefault="00A81D1B" w:rsidP="00A81D1B">
      <w:pPr>
        <w:numPr>
          <w:ilvl w:val="0"/>
          <w:numId w:val="15"/>
        </w:numPr>
        <w:autoSpaceDE w:val="0"/>
        <w:autoSpaceDN w:val="0"/>
        <w:adjustRightInd w:val="0"/>
        <w:rPr>
          <w:rFonts w:cs="Arial"/>
          <w:i/>
          <w:szCs w:val="22"/>
          <w:lang w:val="fr-CH"/>
        </w:rPr>
      </w:pPr>
      <w:r w:rsidRPr="0099440A">
        <w:rPr>
          <w:rFonts w:cs="Arial"/>
          <w:i/>
          <w:szCs w:val="22"/>
          <w:lang w:val="fr-CH"/>
        </w:rPr>
        <w:t xml:space="preserve">Taux de mortalité maternelle </w:t>
      </w:r>
      <w:r w:rsidR="00613880" w:rsidRPr="0099440A">
        <w:rPr>
          <w:rFonts w:cs="Arial"/>
          <w:i/>
          <w:szCs w:val="22"/>
          <w:lang w:val="fr-CH"/>
        </w:rPr>
        <w:t>70</w:t>
      </w:r>
      <w:r w:rsidRPr="0099440A">
        <w:rPr>
          <w:rFonts w:cs="Arial"/>
          <w:i/>
          <w:szCs w:val="22"/>
          <w:lang w:val="fr-CH"/>
        </w:rPr>
        <w:t xml:space="preserve"> pour 100 000 NV en 20</w:t>
      </w:r>
      <w:r w:rsidR="00613880" w:rsidRPr="0099440A">
        <w:rPr>
          <w:rFonts w:cs="Arial"/>
          <w:i/>
          <w:szCs w:val="22"/>
          <w:lang w:val="fr-CH"/>
        </w:rPr>
        <w:t>11</w:t>
      </w:r>
      <w:r w:rsidRPr="0099440A">
        <w:rPr>
          <w:rFonts w:cs="Arial"/>
          <w:i/>
          <w:szCs w:val="22"/>
          <w:lang w:val="fr-CH"/>
        </w:rPr>
        <w:t xml:space="preserve"> (</w:t>
      </w:r>
      <w:r w:rsidR="00613880" w:rsidRPr="0099440A">
        <w:rPr>
          <w:rFonts w:cs="Arial"/>
          <w:i/>
          <w:szCs w:val="22"/>
          <w:lang w:val="fr-CH"/>
        </w:rPr>
        <w:t>OMS/UNFPA/UNICEF</w:t>
      </w:r>
      <w:r w:rsidRPr="0099440A">
        <w:rPr>
          <w:rFonts w:cs="Arial"/>
          <w:i/>
          <w:szCs w:val="22"/>
          <w:lang w:val="fr-CH"/>
        </w:rPr>
        <w:t>) contre 1</w:t>
      </w:r>
      <w:r w:rsidR="00613880" w:rsidRPr="0099440A">
        <w:rPr>
          <w:rFonts w:cs="Arial"/>
          <w:i/>
          <w:szCs w:val="22"/>
          <w:lang w:val="fr-CH"/>
        </w:rPr>
        <w:t>58</w:t>
      </w:r>
      <w:r w:rsidRPr="0099440A">
        <w:rPr>
          <w:rFonts w:cs="Arial"/>
          <w:i/>
          <w:szCs w:val="22"/>
          <w:lang w:val="fr-CH"/>
        </w:rPr>
        <w:t xml:space="preserve"> pour100 000 NV en 200</w:t>
      </w:r>
      <w:r w:rsidR="00613880" w:rsidRPr="0099440A">
        <w:rPr>
          <w:rFonts w:cs="Arial"/>
          <w:i/>
          <w:szCs w:val="22"/>
          <w:lang w:val="fr-CH"/>
        </w:rPr>
        <w:t>9 (EDS</w:t>
      </w:r>
      <w:r w:rsidRPr="0099440A">
        <w:rPr>
          <w:rFonts w:cs="Arial"/>
          <w:i/>
          <w:szCs w:val="22"/>
          <w:lang w:val="fr-CH"/>
        </w:rPr>
        <w:t>)</w:t>
      </w:r>
    </w:p>
    <w:p w:rsidR="00A81D1B" w:rsidRPr="0099440A" w:rsidRDefault="00A81D1B" w:rsidP="00A81D1B">
      <w:pPr>
        <w:autoSpaceDE w:val="0"/>
        <w:autoSpaceDN w:val="0"/>
        <w:adjustRightInd w:val="0"/>
        <w:rPr>
          <w:rFonts w:cs="Arial"/>
          <w:szCs w:val="22"/>
          <w:lang w:val="fr-FR" w:eastAsia="fr-FR"/>
        </w:rPr>
      </w:pPr>
    </w:p>
    <w:p w:rsidR="00613880" w:rsidRPr="0099440A" w:rsidRDefault="00613880" w:rsidP="00A81D1B">
      <w:pPr>
        <w:autoSpaceDE w:val="0"/>
        <w:autoSpaceDN w:val="0"/>
        <w:adjustRightInd w:val="0"/>
        <w:rPr>
          <w:rFonts w:cs="Arial"/>
          <w:szCs w:val="22"/>
          <w:lang w:val="fr-FR" w:eastAsia="fr-FR"/>
        </w:rPr>
      </w:pPr>
    </w:p>
    <w:p w:rsidR="00A81D1B" w:rsidRPr="0099440A" w:rsidRDefault="00613880" w:rsidP="00A81D1B">
      <w:pPr>
        <w:autoSpaceDE w:val="0"/>
        <w:autoSpaceDN w:val="0"/>
        <w:adjustRightInd w:val="0"/>
        <w:rPr>
          <w:rFonts w:cs="Arial"/>
          <w:szCs w:val="22"/>
          <w:lang w:val="fr-FR" w:eastAsia="fr-FR"/>
        </w:rPr>
      </w:pPr>
      <w:r w:rsidRPr="0099440A">
        <w:rPr>
          <w:rFonts w:cs="Arial"/>
          <w:szCs w:val="22"/>
          <w:lang w:val="fr-FR" w:eastAsia="fr-FR"/>
        </w:rPr>
        <w:t>Les r</w:t>
      </w:r>
      <w:r w:rsidR="00A81D1B" w:rsidRPr="0099440A">
        <w:rPr>
          <w:rFonts w:cs="Arial"/>
          <w:szCs w:val="22"/>
          <w:lang w:val="fr-FR" w:eastAsia="fr-FR"/>
        </w:rPr>
        <w:t>ésultats de la revue du PEV 201</w:t>
      </w:r>
      <w:r w:rsidRPr="0099440A">
        <w:rPr>
          <w:rFonts w:cs="Arial"/>
          <w:szCs w:val="22"/>
          <w:lang w:val="fr-FR" w:eastAsia="fr-FR"/>
        </w:rPr>
        <w:t xml:space="preserve">3 sont disponibles mais il n’a pas </w:t>
      </w:r>
      <w:r w:rsidR="00211F70" w:rsidRPr="0099440A">
        <w:rPr>
          <w:rFonts w:cs="Arial"/>
          <w:szCs w:val="22"/>
          <w:lang w:val="fr-FR" w:eastAsia="fr-FR"/>
        </w:rPr>
        <w:t>inclus</w:t>
      </w:r>
      <w:r w:rsidRPr="0099440A">
        <w:rPr>
          <w:rFonts w:cs="Arial"/>
          <w:szCs w:val="22"/>
          <w:lang w:val="fr-FR" w:eastAsia="fr-FR"/>
        </w:rPr>
        <w:t xml:space="preserve"> l’enquête de couverture vaccinale. Cette enquête a été </w:t>
      </w:r>
      <w:r w:rsidR="00211F70" w:rsidRPr="0099440A">
        <w:rPr>
          <w:rFonts w:cs="Arial"/>
          <w:szCs w:val="22"/>
          <w:lang w:val="fr-FR" w:eastAsia="fr-FR"/>
        </w:rPr>
        <w:t>faite</w:t>
      </w:r>
      <w:r w:rsidRPr="0099440A">
        <w:rPr>
          <w:rFonts w:cs="Arial"/>
          <w:szCs w:val="22"/>
          <w:lang w:val="fr-FR" w:eastAsia="fr-FR"/>
        </w:rPr>
        <w:t xml:space="preserve"> dans le MICS 2014 mais les résultats ne sont pas encore disponibles.</w:t>
      </w:r>
    </w:p>
    <w:p w:rsidR="00A81D1B" w:rsidRPr="0099440A" w:rsidRDefault="00A81D1B" w:rsidP="00A81D1B">
      <w:pPr>
        <w:autoSpaceDE w:val="0"/>
        <w:autoSpaceDN w:val="0"/>
        <w:adjustRightInd w:val="0"/>
        <w:rPr>
          <w:rFonts w:cs="Arial"/>
          <w:b/>
          <w:szCs w:val="22"/>
          <w:lang w:val="fr-FR" w:eastAsia="fr-FR"/>
        </w:rPr>
      </w:pPr>
    </w:p>
    <w:p w:rsidR="00080BCE" w:rsidRDefault="00080BCE" w:rsidP="00796451">
      <w:pPr>
        <w:autoSpaceDE w:val="0"/>
        <w:autoSpaceDN w:val="0"/>
        <w:adjustRightInd w:val="0"/>
        <w:jc w:val="both"/>
        <w:rPr>
          <w:rFonts w:cs="Arial"/>
          <w:b/>
          <w:szCs w:val="22"/>
          <w:lang w:val="pt-PT"/>
        </w:rPr>
      </w:pPr>
    </w:p>
    <w:p w:rsidR="00080BCE" w:rsidRDefault="00080BCE" w:rsidP="00796451">
      <w:pPr>
        <w:autoSpaceDE w:val="0"/>
        <w:autoSpaceDN w:val="0"/>
        <w:adjustRightInd w:val="0"/>
        <w:jc w:val="both"/>
        <w:rPr>
          <w:rFonts w:cs="Arial"/>
          <w:b/>
          <w:szCs w:val="22"/>
          <w:lang w:val="pt-PT"/>
        </w:rPr>
      </w:pPr>
    </w:p>
    <w:p w:rsidR="00080BCE" w:rsidRDefault="00080BCE" w:rsidP="00796451">
      <w:pPr>
        <w:autoSpaceDE w:val="0"/>
        <w:autoSpaceDN w:val="0"/>
        <w:adjustRightInd w:val="0"/>
        <w:jc w:val="both"/>
        <w:rPr>
          <w:rFonts w:cs="Arial"/>
          <w:b/>
          <w:szCs w:val="22"/>
          <w:lang w:val="pt-PT"/>
        </w:rPr>
      </w:pPr>
    </w:p>
    <w:p w:rsidR="00080BCE" w:rsidRDefault="00080BCE" w:rsidP="00796451">
      <w:pPr>
        <w:autoSpaceDE w:val="0"/>
        <w:autoSpaceDN w:val="0"/>
        <w:adjustRightInd w:val="0"/>
        <w:jc w:val="both"/>
        <w:rPr>
          <w:rFonts w:cs="Arial"/>
          <w:b/>
          <w:szCs w:val="22"/>
          <w:lang w:val="pt-PT"/>
        </w:rPr>
      </w:pPr>
    </w:p>
    <w:p w:rsidR="00080BCE" w:rsidRDefault="00080BCE" w:rsidP="00796451">
      <w:pPr>
        <w:autoSpaceDE w:val="0"/>
        <w:autoSpaceDN w:val="0"/>
        <w:adjustRightInd w:val="0"/>
        <w:jc w:val="both"/>
        <w:rPr>
          <w:rFonts w:cs="Arial"/>
          <w:b/>
          <w:szCs w:val="22"/>
          <w:lang w:val="pt-PT"/>
        </w:rPr>
      </w:pPr>
    </w:p>
    <w:p w:rsidR="00796451" w:rsidRPr="0099440A" w:rsidRDefault="00796451" w:rsidP="00796451">
      <w:pPr>
        <w:autoSpaceDE w:val="0"/>
        <w:autoSpaceDN w:val="0"/>
        <w:adjustRightInd w:val="0"/>
        <w:jc w:val="both"/>
        <w:rPr>
          <w:rFonts w:cs="Arial"/>
          <w:b/>
          <w:lang w:val="fr-BE"/>
        </w:rPr>
      </w:pPr>
      <w:r w:rsidRPr="0099440A">
        <w:rPr>
          <w:rFonts w:cs="Arial"/>
          <w:b/>
          <w:szCs w:val="22"/>
          <w:lang w:val="pt-PT"/>
        </w:rPr>
        <w:t>Evolution de la couverturevaccinale de 2</w:t>
      </w:r>
      <w:r w:rsidR="00206477">
        <w:rPr>
          <w:rFonts w:cs="Arial"/>
          <w:b/>
          <w:szCs w:val="22"/>
          <w:lang w:val="pt-PT"/>
        </w:rPr>
        <w:t>009</w:t>
      </w:r>
      <w:r w:rsidRPr="0099440A">
        <w:rPr>
          <w:rFonts w:cs="Arial"/>
          <w:b/>
          <w:szCs w:val="22"/>
          <w:lang w:val="pt-PT"/>
        </w:rPr>
        <w:t xml:space="preserve"> à 2013</w:t>
      </w:r>
    </w:p>
    <w:p w:rsidR="00796451" w:rsidRPr="0099440A" w:rsidRDefault="00796451" w:rsidP="00796451">
      <w:pPr>
        <w:jc w:val="both"/>
        <w:rPr>
          <w:rFonts w:cs="Arial"/>
          <w:b/>
          <w:lang w:val="fr-BE"/>
        </w:rPr>
      </w:pPr>
    </w:p>
    <w:p w:rsidR="00796451" w:rsidRPr="0099440A" w:rsidRDefault="00796451" w:rsidP="00796451">
      <w:pPr>
        <w:autoSpaceDE w:val="0"/>
        <w:autoSpaceDN w:val="0"/>
        <w:adjustRightInd w:val="0"/>
        <w:jc w:val="both"/>
        <w:rPr>
          <w:rFonts w:cs="Arial"/>
          <w:color w:val="FF0000"/>
          <w:sz w:val="20"/>
          <w:lang w:val="pt-PT"/>
        </w:rPr>
      </w:pPr>
      <w:r w:rsidRPr="0099440A">
        <w:rPr>
          <w:lang w:val="pt-PT"/>
        </w:rPr>
        <w:t>C’està partir de l’an 2000 que la couverturevaccinalepourlesantigènes BCG, DTC3 et VPO3 a connu une augmentation à plus de 80%. En 2004, 85% desdistrictssanitairesavaient</w:t>
      </w:r>
      <w:r w:rsidR="00211F70">
        <w:rPr>
          <w:lang w:val="pt-PT"/>
        </w:rPr>
        <w:t xml:space="preserve"> une</w:t>
      </w:r>
      <w:r w:rsidRPr="0099440A">
        <w:rPr>
          <w:lang w:val="pt-PT"/>
        </w:rPr>
        <w:t xml:space="preserve"> couvertureplus de 80% contre 1 seuldistrict à moins de 75%. Depuis la mise enœuvre de la stratégie « AtteindreChaqueDistrict » (ACD) en 2005, la couvertureestsupérieure à 90% pourtouslesantigènesetdanstouslesdistricts. Cettestratégie a aussicontribué à l’augmentation de la couvertureen vitami</w:t>
      </w:r>
      <w:r w:rsidR="00211F70">
        <w:rPr>
          <w:lang w:val="pt-PT"/>
        </w:rPr>
        <w:t>ne A (de 3% en 2001 à 75% 2006,</w:t>
      </w:r>
      <w:r w:rsidRPr="0099440A">
        <w:rPr>
          <w:lang w:val="pt-PT"/>
        </w:rPr>
        <w:t xml:space="preserve"> MICS</w:t>
      </w:r>
      <w:r w:rsidRPr="0099440A">
        <w:rPr>
          <w:rFonts w:cs="Arial"/>
          <w:sz w:val="20"/>
          <w:lang w:val="pt-PT"/>
        </w:rPr>
        <w:t>).</w:t>
      </w:r>
    </w:p>
    <w:p w:rsidR="00796451" w:rsidRPr="0099440A" w:rsidRDefault="00796451" w:rsidP="00796451">
      <w:pPr>
        <w:autoSpaceDE w:val="0"/>
        <w:autoSpaceDN w:val="0"/>
        <w:adjustRightInd w:val="0"/>
        <w:jc w:val="both"/>
        <w:rPr>
          <w:rFonts w:cs="Arial"/>
          <w:sz w:val="20"/>
          <w:lang w:val="pt-PT"/>
        </w:rPr>
      </w:pPr>
    </w:p>
    <w:p w:rsidR="00796451" w:rsidRPr="0099440A" w:rsidRDefault="00796451" w:rsidP="00796451">
      <w:pPr>
        <w:autoSpaceDE w:val="0"/>
        <w:autoSpaceDN w:val="0"/>
        <w:adjustRightInd w:val="0"/>
        <w:rPr>
          <w:lang w:val="pt-PT"/>
        </w:rPr>
      </w:pPr>
      <w:r w:rsidRPr="0099440A">
        <w:rPr>
          <w:lang w:val="pt-PT"/>
        </w:rPr>
        <w:t>Lesbonnes performances duprogrammeatteignantlesobjectifsglobaux</w:t>
      </w:r>
      <w:r w:rsidR="00211F70">
        <w:rPr>
          <w:lang w:val="pt-PT"/>
        </w:rPr>
        <w:t xml:space="preserve"> en </w:t>
      </w:r>
      <w:r w:rsidRPr="0099440A">
        <w:rPr>
          <w:lang w:val="pt-PT"/>
        </w:rPr>
        <w:t>2009</w:t>
      </w:r>
      <w:r w:rsidR="00BE0DA3">
        <w:rPr>
          <w:lang w:val="pt-PT"/>
        </w:rPr>
        <w:t xml:space="preserve"> </w:t>
      </w:r>
      <w:r w:rsidR="003918E4">
        <w:rPr>
          <w:lang w:val="pt-PT"/>
        </w:rPr>
        <w:t>ont</w:t>
      </w:r>
      <w:r w:rsidR="00BE0DA3">
        <w:rPr>
          <w:lang w:val="pt-PT"/>
        </w:rPr>
        <w:t xml:space="preserve"> </w:t>
      </w:r>
      <w:r w:rsidRPr="0099440A">
        <w:rPr>
          <w:lang w:val="pt-PT"/>
        </w:rPr>
        <w:t xml:space="preserve">permisl’acceptation de la demande de STP pourl’introductiondesvaccinscontrel’hépatite B et la fièvrejauneen 2003 etlesinfections a Haemophilusen 2009 etlenouveauvaccin PCV-13 et la deuxième dose de rougeoleen 2011. </w:t>
      </w:r>
    </w:p>
    <w:p w:rsidR="00796451" w:rsidRPr="0099440A" w:rsidRDefault="00796451" w:rsidP="00796451">
      <w:pPr>
        <w:autoSpaceDE w:val="0"/>
        <w:autoSpaceDN w:val="0"/>
        <w:adjustRightInd w:val="0"/>
        <w:jc w:val="both"/>
        <w:rPr>
          <w:rFonts w:cs="Arial"/>
          <w:b/>
          <w:szCs w:val="22"/>
          <w:lang w:val="pt-PT"/>
        </w:rPr>
      </w:pPr>
    </w:p>
    <w:p w:rsidR="00796451" w:rsidRPr="0099440A" w:rsidRDefault="00796451" w:rsidP="00796451">
      <w:pPr>
        <w:autoSpaceDE w:val="0"/>
        <w:autoSpaceDN w:val="0"/>
        <w:adjustRightInd w:val="0"/>
        <w:jc w:val="both"/>
        <w:rPr>
          <w:rFonts w:cs="Arial"/>
          <w:b/>
          <w:szCs w:val="22"/>
          <w:lang w:val="pt-PT"/>
        </w:rPr>
      </w:pPr>
    </w:p>
    <w:p w:rsidR="00796451" w:rsidRPr="0099440A" w:rsidRDefault="00796451" w:rsidP="00796451">
      <w:pPr>
        <w:autoSpaceDE w:val="0"/>
        <w:autoSpaceDN w:val="0"/>
        <w:adjustRightInd w:val="0"/>
        <w:jc w:val="both"/>
        <w:rPr>
          <w:lang w:val="pt-PT"/>
        </w:rPr>
      </w:pPr>
      <w:r w:rsidRPr="0099440A">
        <w:rPr>
          <w:lang w:val="pt-PT"/>
        </w:rPr>
        <w:t>Sur la base desdonnéesadministratives, l'évolution de la couverture</w:t>
      </w:r>
      <w:r w:rsidR="008B0C1C">
        <w:rPr>
          <w:lang w:val="pt-PT"/>
        </w:rPr>
        <w:t>vaccinale entre 2009 et</w:t>
      </w:r>
      <w:r w:rsidRPr="0099440A">
        <w:rPr>
          <w:lang w:val="pt-PT"/>
        </w:rPr>
        <w:t xml:space="preserve"> 2013 se </w:t>
      </w:r>
      <w:r w:rsidR="00211F70">
        <w:rPr>
          <w:lang w:val="pt-PT"/>
        </w:rPr>
        <w:t xml:space="preserve">presente </w:t>
      </w:r>
      <w:r w:rsidR="00364D59" w:rsidRPr="0099440A">
        <w:rPr>
          <w:lang w:val="pt-PT"/>
        </w:rPr>
        <w:t>dansletableau</w:t>
      </w:r>
      <w:r w:rsidRPr="0099440A">
        <w:rPr>
          <w:lang w:val="pt-PT"/>
        </w:rPr>
        <w:t xml:space="preserve"> ci-dessous</w:t>
      </w:r>
    </w:p>
    <w:p w:rsidR="00796451" w:rsidRPr="0099440A" w:rsidRDefault="00796451" w:rsidP="00796451">
      <w:pPr>
        <w:autoSpaceDE w:val="0"/>
        <w:autoSpaceDN w:val="0"/>
        <w:adjustRightInd w:val="0"/>
        <w:jc w:val="both"/>
        <w:rPr>
          <w:lang w:val="pt-PT"/>
        </w:rPr>
      </w:pPr>
    </w:p>
    <w:p w:rsidR="00796451" w:rsidRPr="0099440A" w:rsidRDefault="00796451" w:rsidP="00796451">
      <w:pPr>
        <w:keepNext/>
        <w:keepLines/>
        <w:autoSpaceDE w:val="0"/>
        <w:autoSpaceDN w:val="0"/>
        <w:adjustRightInd w:val="0"/>
        <w:ind w:left="1620" w:hanging="1620"/>
        <w:jc w:val="both"/>
        <w:rPr>
          <w:rFonts w:cs="Arial"/>
          <w:b/>
          <w:color w:val="FF0000"/>
          <w:szCs w:val="22"/>
          <w:lang w:val="pt-PT"/>
        </w:rPr>
      </w:pPr>
      <w:r w:rsidRPr="0099440A">
        <w:rPr>
          <w:rFonts w:cs="Arial"/>
          <w:b/>
          <w:szCs w:val="22"/>
          <w:lang w:val="pt-PT"/>
        </w:rPr>
        <w:t xml:space="preserve">Tableau nº III: Évolution de la couverturevaccinale  entre 2009-2013(%) : </w:t>
      </w:r>
    </w:p>
    <w:p w:rsidR="00796451" w:rsidRPr="0099440A" w:rsidRDefault="00796451" w:rsidP="00796451">
      <w:pPr>
        <w:keepNext/>
        <w:keepLines/>
        <w:autoSpaceDE w:val="0"/>
        <w:autoSpaceDN w:val="0"/>
        <w:adjustRightInd w:val="0"/>
        <w:ind w:left="1620" w:hanging="1620"/>
        <w:rPr>
          <w:rFonts w:cs="Arial"/>
          <w:b/>
          <w:sz w:val="18"/>
          <w:szCs w:val="18"/>
          <w:lang w:val="pt-PT"/>
        </w:rPr>
      </w:pPr>
    </w:p>
    <w:p w:rsidR="00796451" w:rsidRPr="0099440A" w:rsidRDefault="00796451" w:rsidP="00796451">
      <w:pPr>
        <w:keepNext/>
        <w:keepLines/>
        <w:autoSpaceDE w:val="0"/>
        <w:autoSpaceDN w:val="0"/>
        <w:adjustRightInd w:val="0"/>
        <w:ind w:left="1620" w:hanging="1620"/>
        <w:rPr>
          <w:rFonts w:cs="Arial"/>
          <w:b/>
          <w:sz w:val="18"/>
          <w:szCs w:val="18"/>
          <w:lang w:val="pt-PT"/>
        </w:rPr>
      </w:pPr>
    </w:p>
    <w:tbl>
      <w:tblPr>
        <w:tblW w:w="8060" w:type="dxa"/>
        <w:tblInd w:w="55" w:type="dxa"/>
        <w:tblCellMar>
          <w:left w:w="70" w:type="dxa"/>
          <w:right w:w="70" w:type="dxa"/>
        </w:tblCellMar>
        <w:tblLook w:val="04A0" w:firstRow="1" w:lastRow="0" w:firstColumn="1" w:lastColumn="0" w:noHBand="0" w:noVBand="1"/>
      </w:tblPr>
      <w:tblGrid>
        <w:gridCol w:w="879"/>
        <w:gridCol w:w="1000"/>
        <w:gridCol w:w="1040"/>
        <w:gridCol w:w="1060"/>
        <w:gridCol w:w="1080"/>
        <w:gridCol w:w="941"/>
        <w:gridCol w:w="1100"/>
        <w:gridCol w:w="960"/>
      </w:tblGrid>
      <w:tr w:rsidR="00796451" w:rsidRPr="0099440A" w:rsidTr="003D33EB">
        <w:trPr>
          <w:trHeight w:val="315"/>
        </w:trPr>
        <w:tc>
          <w:tcPr>
            <w:tcW w:w="879" w:type="dxa"/>
            <w:tcBorders>
              <w:top w:val="single" w:sz="8" w:space="0" w:color="auto"/>
              <w:left w:val="single" w:sz="8" w:space="0" w:color="auto"/>
              <w:bottom w:val="single" w:sz="8" w:space="0" w:color="auto"/>
              <w:right w:val="single" w:sz="8" w:space="0" w:color="auto"/>
            </w:tcBorders>
            <w:shd w:val="clear" w:color="auto" w:fill="auto"/>
            <w:hideMark/>
          </w:tcPr>
          <w:p w:rsidR="00796451" w:rsidRPr="0099440A" w:rsidRDefault="00796451" w:rsidP="003D33EB">
            <w:pPr>
              <w:jc w:val="center"/>
              <w:rPr>
                <w:rFonts w:cs="Arial"/>
                <w:b/>
                <w:bCs/>
                <w:color w:val="000000"/>
                <w:szCs w:val="22"/>
                <w:lang w:eastAsia="fr-FR"/>
              </w:rPr>
            </w:pPr>
            <w:proofErr w:type="spellStart"/>
            <w:r w:rsidRPr="0099440A">
              <w:rPr>
                <w:rFonts w:cs="Arial"/>
                <w:b/>
                <w:bCs/>
                <w:color w:val="000000"/>
                <w:szCs w:val="22"/>
                <w:lang w:eastAsia="fr-FR"/>
              </w:rPr>
              <w:t>Année</w:t>
            </w:r>
            <w:proofErr w:type="spellEnd"/>
          </w:p>
        </w:tc>
        <w:tc>
          <w:tcPr>
            <w:tcW w:w="1000" w:type="dxa"/>
            <w:tcBorders>
              <w:top w:val="single" w:sz="8" w:space="0" w:color="auto"/>
              <w:left w:val="nil"/>
              <w:bottom w:val="single" w:sz="8" w:space="0" w:color="auto"/>
              <w:right w:val="single" w:sz="8" w:space="0" w:color="auto"/>
            </w:tcBorders>
            <w:shd w:val="clear" w:color="auto" w:fill="auto"/>
            <w:hideMark/>
          </w:tcPr>
          <w:p w:rsidR="00796451" w:rsidRPr="0099440A" w:rsidRDefault="00796451" w:rsidP="003D33EB">
            <w:pPr>
              <w:jc w:val="center"/>
              <w:rPr>
                <w:rFonts w:cs="Arial"/>
                <w:b/>
                <w:bCs/>
                <w:color w:val="000000"/>
                <w:szCs w:val="22"/>
                <w:lang w:eastAsia="fr-FR"/>
              </w:rPr>
            </w:pPr>
            <w:r w:rsidRPr="0099440A">
              <w:rPr>
                <w:rFonts w:cs="Arial"/>
                <w:b/>
                <w:bCs/>
                <w:color w:val="000000"/>
                <w:szCs w:val="22"/>
                <w:lang w:eastAsia="fr-FR"/>
              </w:rPr>
              <w:t>BCG</w:t>
            </w:r>
          </w:p>
        </w:tc>
        <w:tc>
          <w:tcPr>
            <w:tcW w:w="1040" w:type="dxa"/>
            <w:tcBorders>
              <w:top w:val="single" w:sz="8" w:space="0" w:color="auto"/>
              <w:left w:val="nil"/>
              <w:bottom w:val="single" w:sz="8" w:space="0" w:color="auto"/>
              <w:right w:val="single" w:sz="8" w:space="0" w:color="auto"/>
            </w:tcBorders>
            <w:shd w:val="clear" w:color="auto" w:fill="auto"/>
            <w:hideMark/>
          </w:tcPr>
          <w:p w:rsidR="00796451" w:rsidRPr="0099440A" w:rsidRDefault="00796451" w:rsidP="003D33EB">
            <w:pPr>
              <w:jc w:val="center"/>
              <w:rPr>
                <w:rFonts w:cs="Arial"/>
                <w:b/>
                <w:bCs/>
                <w:color w:val="000000"/>
                <w:szCs w:val="22"/>
                <w:lang w:eastAsia="fr-FR"/>
              </w:rPr>
            </w:pPr>
            <w:r w:rsidRPr="0099440A">
              <w:rPr>
                <w:rFonts w:cs="Arial"/>
                <w:b/>
                <w:bCs/>
                <w:color w:val="000000"/>
                <w:szCs w:val="22"/>
                <w:lang w:eastAsia="fr-FR"/>
              </w:rPr>
              <w:t>VPO3</w:t>
            </w:r>
          </w:p>
        </w:tc>
        <w:tc>
          <w:tcPr>
            <w:tcW w:w="1060" w:type="dxa"/>
            <w:tcBorders>
              <w:top w:val="single" w:sz="8" w:space="0" w:color="auto"/>
              <w:left w:val="nil"/>
              <w:bottom w:val="single" w:sz="8" w:space="0" w:color="auto"/>
              <w:right w:val="single" w:sz="8" w:space="0" w:color="auto"/>
            </w:tcBorders>
            <w:shd w:val="clear" w:color="auto" w:fill="auto"/>
            <w:hideMark/>
          </w:tcPr>
          <w:p w:rsidR="00796451" w:rsidRPr="0099440A" w:rsidRDefault="00796451" w:rsidP="003D33EB">
            <w:pPr>
              <w:jc w:val="center"/>
              <w:rPr>
                <w:rFonts w:cs="Arial"/>
                <w:b/>
                <w:bCs/>
                <w:color w:val="000000"/>
                <w:szCs w:val="22"/>
                <w:lang w:eastAsia="fr-FR"/>
              </w:rPr>
            </w:pPr>
            <w:r w:rsidRPr="0099440A">
              <w:rPr>
                <w:rFonts w:cs="Arial"/>
                <w:b/>
                <w:bCs/>
                <w:color w:val="000000"/>
                <w:szCs w:val="22"/>
                <w:lang w:eastAsia="fr-FR"/>
              </w:rPr>
              <w:t>VAR</w:t>
            </w:r>
          </w:p>
        </w:tc>
        <w:tc>
          <w:tcPr>
            <w:tcW w:w="1080" w:type="dxa"/>
            <w:tcBorders>
              <w:top w:val="single" w:sz="8" w:space="0" w:color="auto"/>
              <w:left w:val="nil"/>
              <w:bottom w:val="single" w:sz="8" w:space="0" w:color="auto"/>
              <w:right w:val="single" w:sz="8" w:space="0" w:color="auto"/>
            </w:tcBorders>
            <w:shd w:val="clear" w:color="auto" w:fill="auto"/>
            <w:hideMark/>
          </w:tcPr>
          <w:p w:rsidR="00796451" w:rsidRPr="0099440A" w:rsidRDefault="00796451" w:rsidP="003D33EB">
            <w:pPr>
              <w:jc w:val="center"/>
              <w:rPr>
                <w:rFonts w:cs="Arial"/>
                <w:b/>
                <w:bCs/>
                <w:color w:val="000000"/>
                <w:szCs w:val="22"/>
                <w:lang w:eastAsia="fr-FR"/>
              </w:rPr>
            </w:pPr>
            <w:r w:rsidRPr="0099440A">
              <w:rPr>
                <w:rFonts w:cs="Arial"/>
                <w:b/>
                <w:bCs/>
                <w:color w:val="000000"/>
                <w:szCs w:val="22"/>
                <w:lang w:eastAsia="fr-FR"/>
              </w:rPr>
              <w:t xml:space="preserve">VAA </w:t>
            </w:r>
          </w:p>
        </w:tc>
        <w:tc>
          <w:tcPr>
            <w:tcW w:w="941" w:type="dxa"/>
            <w:tcBorders>
              <w:top w:val="single" w:sz="8" w:space="0" w:color="auto"/>
              <w:left w:val="nil"/>
              <w:bottom w:val="single" w:sz="8" w:space="0" w:color="auto"/>
              <w:right w:val="single" w:sz="8" w:space="0" w:color="auto"/>
            </w:tcBorders>
            <w:shd w:val="clear" w:color="auto" w:fill="auto"/>
            <w:hideMark/>
          </w:tcPr>
          <w:p w:rsidR="00796451" w:rsidRPr="0099440A" w:rsidRDefault="00796451" w:rsidP="003D33EB">
            <w:pPr>
              <w:jc w:val="center"/>
              <w:rPr>
                <w:rFonts w:cs="Arial"/>
                <w:b/>
                <w:bCs/>
                <w:color w:val="000000"/>
                <w:sz w:val="20"/>
                <w:lang w:eastAsia="fr-FR"/>
              </w:rPr>
            </w:pPr>
            <w:r w:rsidRPr="0099440A">
              <w:rPr>
                <w:rFonts w:cs="Arial"/>
                <w:b/>
                <w:bCs/>
                <w:color w:val="000000"/>
                <w:sz w:val="20"/>
                <w:lang w:eastAsia="fr-FR"/>
              </w:rPr>
              <w:t>PENTA</w:t>
            </w:r>
            <w:r w:rsidRPr="0099440A">
              <w:rPr>
                <w:rFonts w:cs="Arial"/>
                <w:b/>
                <w:bCs/>
                <w:color w:val="000000"/>
                <w:szCs w:val="22"/>
                <w:lang w:eastAsia="fr-FR"/>
              </w:rPr>
              <w:t xml:space="preserve">3 </w:t>
            </w:r>
          </w:p>
        </w:tc>
        <w:tc>
          <w:tcPr>
            <w:tcW w:w="1100" w:type="dxa"/>
            <w:tcBorders>
              <w:top w:val="single" w:sz="8" w:space="0" w:color="auto"/>
              <w:left w:val="nil"/>
              <w:bottom w:val="single" w:sz="8" w:space="0" w:color="auto"/>
              <w:right w:val="single" w:sz="8" w:space="0" w:color="auto"/>
            </w:tcBorders>
            <w:shd w:val="clear" w:color="auto" w:fill="auto"/>
            <w:hideMark/>
          </w:tcPr>
          <w:p w:rsidR="00796451" w:rsidRPr="0099440A" w:rsidRDefault="00796451" w:rsidP="003D33EB">
            <w:pPr>
              <w:jc w:val="center"/>
              <w:rPr>
                <w:rFonts w:cs="Arial"/>
                <w:b/>
                <w:bCs/>
                <w:color w:val="000000"/>
                <w:szCs w:val="22"/>
                <w:lang w:eastAsia="fr-FR"/>
              </w:rPr>
            </w:pPr>
            <w:r w:rsidRPr="0099440A">
              <w:rPr>
                <w:rFonts w:cs="Arial"/>
                <w:b/>
                <w:bCs/>
                <w:color w:val="000000"/>
                <w:szCs w:val="22"/>
                <w:lang w:eastAsia="fr-FR"/>
              </w:rPr>
              <w:t>VAT2&amp;+</w:t>
            </w:r>
          </w:p>
        </w:tc>
        <w:tc>
          <w:tcPr>
            <w:tcW w:w="960" w:type="dxa"/>
            <w:tcBorders>
              <w:top w:val="single" w:sz="8" w:space="0" w:color="auto"/>
              <w:left w:val="nil"/>
              <w:bottom w:val="single" w:sz="8" w:space="0" w:color="auto"/>
              <w:right w:val="single" w:sz="8" w:space="0" w:color="auto"/>
            </w:tcBorders>
            <w:shd w:val="clear" w:color="auto" w:fill="auto"/>
            <w:hideMark/>
          </w:tcPr>
          <w:p w:rsidR="00796451" w:rsidRPr="0099440A" w:rsidRDefault="00796451" w:rsidP="003D33EB">
            <w:pPr>
              <w:jc w:val="center"/>
              <w:rPr>
                <w:rFonts w:cs="Arial"/>
                <w:b/>
                <w:bCs/>
                <w:color w:val="000000"/>
                <w:szCs w:val="22"/>
                <w:lang w:eastAsia="fr-FR"/>
              </w:rPr>
            </w:pPr>
            <w:r w:rsidRPr="0099440A">
              <w:rPr>
                <w:rFonts w:cs="Arial"/>
                <w:b/>
                <w:bCs/>
                <w:color w:val="000000"/>
                <w:szCs w:val="22"/>
                <w:lang w:eastAsia="fr-FR"/>
              </w:rPr>
              <w:t>VIT A</w:t>
            </w:r>
          </w:p>
        </w:tc>
      </w:tr>
      <w:tr w:rsidR="00796451" w:rsidRPr="0099440A" w:rsidTr="003D33EB">
        <w:trPr>
          <w:trHeight w:val="315"/>
        </w:trPr>
        <w:tc>
          <w:tcPr>
            <w:tcW w:w="879" w:type="dxa"/>
            <w:tcBorders>
              <w:top w:val="nil"/>
              <w:left w:val="single" w:sz="8" w:space="0" w:color="auto"/>
              <w:bottom w:val="single" w:sz="8" w:space="0" w:color="auto"/>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2009</w:t>
            </w:r>
          </w:p>
        </w:tc>
        <w:tc>
          <w:tcPr>
            <w:tcW w:w="1000" w:type="dxa"/>
            <w:tcBorders>
              <w:top w:val="nil"/>
              <w:left w:val="nil"/>
              <w:bottom w:val="single" w:sz="8" w:space="0" w:color="auto"/>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99.7</w:t>
            </w:r>
          </w:p>
        </w:tc>
        <w:tc>
          <w:tcPr>
            <w:tcW w:w="1040" w:type="dxa"/>
            <w:tcBorders>
              <w:top w:val="nil"/>
              <w:left w:val="nil"/>
              <w:bottom w:val="single" w:sz="8" w:space="0" w:color="auto"/>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98.7</w:t>
            </w:r>
          </w:p>
        </w:tc>
        <w:tc>
          <w:tcPr>
            <w:tcW w:w="1060" w:type="dxa"/>
            <w:tcBorders>
              <w:top w:val="nil"/>
              <w:left w:val="nil"/>
              <w:bottom w:val="single" w:sz="8" w:space="0" w:color="auto"/>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90.0</w:t>
            </w:r>
          </w:p>
        </w:tc>
        <w:tc>
          <w:tcPr>
            <w:tcW w:w="1080" w:type="dxa"/>
            <w:tcBorders>
              <w:top w:val="nil"/>
              <w:left w:val="nil"/>
              <w:bottom w:val="single" w:sz="8" w:space="0" w:color="auto"/>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90.4</w:t>
            </w:r>
          </w:p>
        </w:tc>
        <w:tc>
          <w:tcPr>
            <w:tcW w:w="941" w:type="dxa"/>
            <w:tcBorders>
              <w:top w:val="nil"/>
              <w:left w:val="nil"/>
              <w:bottom w:val="single" w:sz="8" w:space="0" w:color="auto"/>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98.4</w:t>
            </w:r>
          </w:p>
        </w:tc>
        <w:tc>
          <w:tcPr>
            <w:tcW w:w="1100" w:type="dxa"/>
            <w:tcBorders>
              <w:top w:val="nil"/>
              <w:left w:val="nil"/>
              <w:bottom w:val="single" w:sz="8" w:space="0" w:color="auto"/>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90.8</w:t>
            </w:r>
          </w:p>
        </w:tc>
        <w:tc>
          <w:tcPr>
            <w:tcW w:w="960" w:type="dxa"/>
            <w:tcBorders>
              <w:top w:val="nil"/>
              <w:left w:val="nil"/>
              <w:bottom w:val="single" w:sz="8" w:space="0" w:color="auto"/>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80</w:t>
            </w:r>
          </w:p>
        </w:tc>
      </w:tr>
      <w:tr w:rsidR="00796451" w:rsidRPr="0099440A" w:rsidTr="003D33EB">
        <w:trPr>
          <w:trHeight w:val="315"/>
        </w:trPr>
        <w:tc>
          <w:tcPr>
            <w:tcW w:w="879" w:type="dxa"/>
            <w:tcBorders>
              <w:top w:val="nil"/>
              <w:left w:val="single" w:sz="8" w:space="0" w:color="auto"/>
              <w:bottom w:val="single" w:sz="8" w:space="0" w:color="auto"/>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2010</w:t>
            </w:r>
          </w:p>
        </w:tc>
        <w:tc>
          <w:tcPr>
            <w:tcW w:w="1000" w:type="dxa"/>
            <w:tcBorders>
              <w:top w:val="nil"/>
              <w:left w:val="nil"/>
              <w:bottom w:val="single" w:sz="8" w:space="0" w:color="auto"/>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99.0</w:t>
            </w:r>
          </w:p>
        </w:tc>
        <w:tc>
          <w:tcPr>
            <w:tcW w:w="1040" w:type="dxa"/>
            <w:tcBorders>
              <w:top w:val="nil"/>
              <w:left w:val="nil"/>
              <w:bottom w:val="single" w:sz="8" w:space="0" w:color="auto"/>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96.1</w:t>
            </w:r>
          </w:p>
        </w:tc>
        <w:tc>
          <w:tcPr>
            <w:tcW w:w="1060" w:type="dxa"/>
            <w:tcBorders>
              <w:top w:val="nil"/>
              <w:left w:val="nil"/>
              <w:bottom w:val="single" w:sz="8" w:space="0" w:color="auto"/>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92.5</w:t>
            </w:r>
          </w:p>
        </w:tc>
        <w:tc>
          <w:tcPr>
            <w:tcW w:w="1080" w:type="dxa"/>
            <w:tcBorders>
              <w:top w:val="nil"/>
              <w:left w:val="nil"/>
              <w:bottom w:val="single" w:sz="8" w:space="0" w:color="auto"/>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92.5</w:t>
            </w:r>
          </w:p>
        </w:tc>
        <w:tc>
          <w:tcPr>
            <w:tcW w:w="941" w:type="dxa"/>
            <w:tcBorders>
              <w:top w:val="nil"/>
              <w:left w:val="nil"/>
              <w:bottom w:val="single" w:sz="8" w:space="0" w:color="auto"/>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96.1</w:t>
            </w:r>
          </w:p>
        </w:tc>
        <w:tc>
          <w:tcPr>
            <w:tcW w:w="1100" w:type="dxa"/>
            <w:tcBorders>
              <w:top w:val="nil"/>
              <w:left w:val="nil"/>
              <w:bottom w:val="single" w:sz="8" w:space="0" w:color="auto"/>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86.9</w:t>
            </w:r>
          </w:p>
        </w:tc>
        <w:tc>
          <w:tcPr>
            <w:tcW w:w="960" w:type="dxa"/>
            <w:tcBorders>
              <w:top w:val="nil"/>
              <w:left w:val="nil"/>
              <w:bottom w:val="single" w:sz="8" w:space="0" w:color="auto"/>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80</w:t>
            </w:r>
          </w:p>
        </w:tc>
      </w:tr>
      <w:tr w:rsidR="00796451" w:rsidRPr="0099440A" w:rsidTr="003D33EB">
        <w:trPr>
          <w:trHeight w:val="315"/>
        </w:trPr>
        <w:tc>
          <w:tcPr>
            <w:tcW w:w="879" w:type="dxa"/>
            <w:tcBorders>
              <w:top w:val="nil"/>
              <w:left w:val="single" w:sz="8" w:space="0" w:color="auto"/>
              <w:bottom w:val="single" w:sz="8" w:space="0" w:color="auto"/>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2011</w:t>
            </w:r>
          </w:p>
        </w:tc>
        <w:tc>
          <w:tcPr>
            <w:tcW w:w="1000" w:type="dxa"/>
            <w:tcBorders>
              <w:top w:val="nil"/>
              <w:left w:val="nil"/>
              <w:bottom w:val="single" w:sz="8" w:space="0" w:color="auto"/>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99,3</w:t>
            </w:r>
          </w:p>
        </w:tc>
        <w:tc>
          <w:tcPr>
            <w:tcW w:w="1040" w:type="dxa"/>
            <w:tcBorders>
              <w:top w:val="nil"/>
              <w:left w:val="nil"/>
              <w:bottom w:val="single" w:sz="8" w:space="0" w:color="auto"/>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96,2</w:t>
            </w:r>
          </w:p>
        </w:tc>
        <w:tc>
          <w:tcPr>
            <w:tcW w:w="1060" w:type="dxa"/>
            <w:tcBorders>
              <w:top w:val="nil"/>
              <w:left w:val="nil"/>
              <w:bottom w:val="single" w:sz="8" w:space="0" w:color="auto"/>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91,3</w:t>
            </w:r>
          </w:p>
        </w:tc>
        <w:tc>
          <w:tcPr>
            <w:tcW w:w="1080" w:type="dxa"/>
            <w:tcBorders>
              <w:top w:val="nil"/>
              <w:left w:val="nil"/>
              <w:bottom w:val="single" w:sz="8" w:space="0" w:color="auto"/>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91,3</w:t>
            </w:r>
          </w:p>
        </w:tc>
        <w:tc>
          <w:tcPr>
            <w:tcW w:w="941" w:type="dxa"/>
            <w:tcBorders>
              <w:top w:val="nil"/>
              <w:left w:val="nil"/>
              <w:bottom w:val="nil"/>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96,2</w:t>
            </w:r>
          </w:p>
        </w:tc>
        <w:tc>
          <w:tcPr>
            <w:tcW w:w="1100" w:type="dxa"/>
            <w:tcBorders>
              <w:top w:val="nil"/>
              <w:left w:val="nil"/>
              <w:bottom w:val="single" w:sz="8" w:space="0" w:color="auto"/>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89,6</w:t>
            </w:r>
          </w:p>
        </w:tc>
        <w:tc>
          <w:tcPr>
            <w:tcW w:w="960" w:type="dxa"/>
            <w:tcBorders>
              <w:top w:val="nil"/>
              <w:left w:val="nil"/>
              <w:bottom w:val="single" w:sz="8" w:space="0" w:color="auto"/>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80</w:t>
            </w:r>
          </w:p>
        </w:tc>
      </w:tr>
      <w:tr w:rsidR="00796451" w:rsidRPr="0099440A" w:rsidTr="003D33EB">
        <w:trPr>
          <w:trHeight w:val="315"/>
        </w:trPr>
        <w:tc>
          <w:tcPr>
            <w:tcW w:w="879" w:type="dxa"/>
            <w:tcBorders>
              <w:top w:val="nil"/>
              <w:left w:val="single" w:sz="8" w:space="0" w:color="auto"/>
              <w:bottom w:val="single" w:sz="8" w:space="0" w:color="auto"/>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2012</w:t>
            </w:r>
          </w:p>
        </w:tc>
        <w:tc>
          <w:tcPr>
            <w:tcW w:w="1000" w:type="dxa"/>
            <w:tcBorders>
              <w:top w:val="nil"/>
              <w:left w:val="nil"/>
              <w:bottom w:val="single" w:sz="8" w:space="0" w:color="auto"/>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98,7</w:t>
            </w:r>
          </w:p>
        </w:tc>
        <w:tc>
          <w:tcPr>
            <w:tcW w:w="1040" w:type="dxa"/>
            <w:tcBorders>
              <w:top w:val="nil"/>
              <w:left w:val="nil"/>
              <w:bottom w:val="single" w:sz="8" w:space="0" w:color="auto"/>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96,4</w:t>
            </w:r>
          </w:p>
        </w:tc>
        <w:tc>
          <w:tcPr>
            <w:tcW w:w="1060" w:type="dxa"/>
            <w:tcBorders>
              <w:top w:val="nil"/>
              <w:left w:val="nil"/>
              <w:bottom w:val="single" w:sz="8" w:space="0" w:color="auto"/>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91,6</w:t>
            </w:r>
          </w:p>
        </w:tc>
        <w:tc>
          <w:tcPr>
            <w:tcW w:w="1080" w:type="dxa"/>
            <w:tcBorders>
              <w:top w:val="nil"/>
              <w:left w:val="nil"/>
              <w:bottom w:val="single" w:sz="8" w:space="0" w:color="auto"/>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91,6</w:t>
            </w:r>
          </w:p>
        </w:tc>
        <w:tc>
          <w:tcPr>
            <w:tcW w:w="941" w:type="dxa"/>
            <w:tcBorders>
              <w:top w:val="single" w:sz="8" w:space="0" w:color="auto"/>
              <w:left w:val="nil"/>
              <w:bottom w:val="single" w:sz="8" w:space="0" w:color="auto"/>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96,4</w:t>
            </w:r>
          </w:p>
        </w:tc>
        <w:tc>
          <w:tcPr>
            <w:tcW w:w="1100" w:type="dxa"/>
            <w:tcBorders>
              <w:top w:val="nil"/>
              <w:left w:val="nil"/>
              <w:bottom w:val="single" w:sz="8" w:space="0" w:color="auto"/>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92</w:t>
            </w:r>
          </w:p>
        </w:tc>
        <w:tc>
          <w:tcPr>
            <w:tcW w:w="960" w:type="dxa"/>
            <w:tcBorders>
              <w:top w:val="nil"/>
              <w:left w:val="nil"/>
              <w:bottom w:val="single" w:sz="8" w:space="0" w:color="auto"/>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91</w:t>
            </w:r>
          </w:p>
        </w:tc>
      </w:tr>
      <w:tr w:rsidR="00796451" w:rsidRPr="00612C41" w:rsidTr="003D33EB">
        <w:trPr>
          <w:trHeight w:val="315"/>
        </w:trPr>
        <w:tc>
          <w:tcPr>
            <w:tcW w:w="879" w:type="dxa"/>
            <w:tcBorders>
              <w:top w:val="nil"/>
              <w:left w:val="single" w:sz="8" w:space="0" w:color="auto"/>
              <w:bottom w:val="single" w:sz="8" w:space="0" w:color="auto"/>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2013</w:t>
            </w:r>
          </w:p>
        </w:tc>
        <w:tc>
          <w:tcPr>
            <w:tcW w:w="1000" w:type="dxa"/>
            <w:tcBorders>
              <w:top w:val="nil"/>
              <w:left w:val="nil"/>
              <w:bottom w:val="single" w:sz="8" w:space="0" w:color="auto"/>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97</w:t>
            </w:r>
          </w:p>
        </w:tc>
        <w:tc>
          <w:tcPr>
            <w:tcW w:w="1040" w:type="dxa"/>
            <w:tcBorders>
              <w:top w:val="nil"/>
              <w:left w:val="nil"/>
              <w:bottom w:val="single" w:sz="8" w:space="0" w:color="auto"/>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97,1</w:t>
            </w:r>
          </w:p>
        </w:tc>
        <w:tc>
          <w:tcPr>
            <w:tcW w:w="1060" w:type="dxa"/>
            <w:tcBorders>
              <w:top w:val="nil"/>
              <w:left w:val="nil"/>
              <w:bottom w:val="single" w:sz="8" w:space="0" w:color="auto"/>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90,1</w:t>
            </w:r>
          </w:p>
        </w:tc>
        <w:tc>
          <w:tcPr>
            <w:tcW w:w="1080" w:type="dxa"/>
            <w:tcBorders>
              <w:top w:val="nil"/>
              <w:left w:val="nil"/>
              <w:bottom w:val="single" w:sz="8" w:space="0" w:color="auto"/>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90,1</w:t>
            </w:r>
          </w:p>
        </w:tc>
        <w:tc>
          <w:tcPr>
            <w:tcW w:w="941" w:type="dxa"/>
            <w:tcBorders>
              <w:top w:val="nil"/>
              <w:left w:val="nil"/>
              <w:bottom w:val="single" w:sz="8" w:space="0" w:color="auto"/>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97,1</w:t>
            </w:r>
          </w:p>
        </w:tc>
        <w:tc>
          <w:tcPr>
            <w:tcW w:w="1100" w:type="dxa"/>
            <w:tcBorders>
              <w:top w:val="nil"/>
              <w:left w:val="nil"/>
              <w:bottom w:val="single" w:sz="8" w:space="0" w:color="auto"/>
              <w:right w:val="single" w:sz="8" w:space="0" w:color="auto"/>
            </w:tcBorders>
            <w:shd w:val="clear" w:color="auto" w:fill="auto"/>
            <w:hideMark/>
          </w:tcPr>
          <w:p w:rsidR="00796451" w:rsidRPr="0099440A" w:rsidRDefault="00796451" w:rsidP="003D33EB">
            <w:pPr>
              <w:jc w:val="center"/>
              <w:rPr>
                <w:rFonts w:cs="Arial"/>
                <w:color w:val="000000"/>
                <w:szCs w:val="22"/>
                <w:lang w:eastAsia="fr-FR"/>
              </w:rPr>
            </w:pPr>
            <w:r w:rsidRPr="0099440A">
              <w:rPr>
                <w:rFonts w:cs="Arial"/>
                <w:color w:val="000000"/>
                <w:szCs w:val="22"/>
                <w:lang w:eastAsia="fr-FR"/>
              </w:rPr>
              <w:t>90</w:t>
            </w:r>
          </w:p>
        </w:tc>
        <w:tc>
          <w:tcPr>
            <w:tcW w:w="960" w:type="dxa"/>
            <w:tcBorders>
              <w:top w:val="nil"/>
              <w:left w:val="nil"/>
              <w:bottom w:val="single" w:sz="8" w:space="0" w:color="auto"/>
              <w:right w:val="single" w:sz="8" w:space="0" w:color="auto"/>
            </w:tcBorders>
            <w:shd w:val="clear" w:color="auto" w:fill="auto"/>
            <w:hideMark/>
          </w:tcPr>
          <w:p w:rsidR="00796451" w:rsidRPr="00612C41" w:rsidRDefault="00796451" w:rsidP="003D33EB">
            <w:pPr>
              <w:jc w:val="center"/>
              <w:rPr>
                <w:rFonts w:cs="Arial"/>
                <w:color w:val="000000"/>
                <w:szCs w:val="22"/>
                <w:lang w:eastAsia="fr-FR"/>
              </w:rPr>
            </w:pPr>
            <w:r w:rsidRPr="0099440A">
              <w:rPr>
                <w:rFonts w:cs="Arial"/>
                <w:color w:val="000000"/>
                <w:szCs w:val="22"/>
                <w:lang w:eastAsia="fr-FR"/>
              </w:rPr>
              <w:t>78</w:t>
            </w:r>
          </w:p>
        </w:tc>
      </w:tr>
    </w:tbl>
    <w:p w:rsidR="00796451" w:rsidRPr="00124579" w:rsidRDefault="00796451" w:rsidP="00796451">
      <w:pPr>
        <w:keepNext/>
        <w:keepLines/>
        <w:autoSpaceDE w:val="0"/>
        <w:autoSpaceDN w:val="0"/>
        <w:adjustRightInd w:val="0"/>
        <w:rPr>
          <w:rFonts w:cs="Arial"/>
          <w:b/>
          <w:sz w:val="18"/>
          <w:szCs w:val="18"/>
          <w:highlight w:val="green"/>
        </w:rPr>
      </w:pPr>
    </w:p>
    <w:p w:rsidR="00A81D1B" w:rsidRPr="00A81D1B" w:rsidRDefault="00A81D1B" w:rsidP="00A81D1B">
      <w:pPr>
        <w:autoSpaceDE w:val="0"/>
        <w:autoSpaceDN w:val="0"/>
        <w:adjustRightInd w:val="0"/>
        <w:jc w:val="both"/>
        <w:rPr>
          <w:rFonts w:cs="Arial"/>
          <w:szCs w:val="22"/>
          <w:highlight w:val="yellow"/>
          <w:lang w:val="fr-CH"/>
        </w:rPr>
      </w:pPr>
    </w:p>
    <w:p w:rsidR="00A81D1B" w:rsidRPr="00A81D1B" w:rsidRDefault="00A81D1B" w:rsidP="00A81D1B">
      <w:pPr>
        <w:autoSpaceDE w:val="0"/>
        <w:autoSpaceDN w:val="0"/>
        <w:adjustRightInd w:val="0"/>
        <w:rPr>
          <w:rFonts w:cs="Arial"/>
          <w:szCs w:val="22"/>
          <w:highlight w:val="yellow"/>
          <w:lang w:val="fr-CH"/>
        </w:rPr>
      </w:pPr>
    </w:p>
    <w:p w:rsidR="00A81D1B" w:rsidRPr="00A81D1B" w:rsidRDefault="00A81D1B" w:rsidP="00A81D1B">
      <w:pPr>
        <w:widowControl w:val="0"/>
        <w:spacing w:after="200" w:line="276" w:lineRule="auto"/>
        <w:rPr>
          <w:rFonts w:eastAsia="Calibri"/>
          <w:szCs w:val="22"/>
          <w:lang w:val="en-US"/>
        </w:rPr>
      </w:pPr>
    </w:p>
    <w:tbl>
      <w:tblPr>
        <w:tblpPr w:leftFromText="141" w:rightFromText="141" w:vertAnchor="text" w:horzAnchor="margin" w:tblpY="-38"/>
        <w:tblW w:w="1034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867FFD" w:rsidRPr="00BE0DA3" w:rsidTr="005D447F">
        <w:tc>
          <w:tcPr>
            <w:tcW w:w="10348" w:type="dxa"/>
            <w:shd w:val="clear" w:color="auto" w:fill="006460"/>
          </w:tcPr>
          <w:p w:rsidR="00867FFD" w:rsidRPr="00952A14" w:rsidRDefault="00867FFD" w:rsidP="006F0A60">
            <w:pPr>
              <w:pStyle w:val="Heading2"/>
              <w:rPr>
                <w:rFonts w:eastAsia="Calibri"/>
                <w:lang w:val="fr-FR"/>
              </w:rPr>
            </w:pPr>
            <w:bookmarkStart w:id="27" w:name="_Toc380512148"/>
            <w:r w:rsidRPr="00952A14">
              <w:rPr>
                <w:rFonts w:eastAsia="Calibri"/>
                <w:lang w:val="fr-FR"/>
              </w:rPr>
              <w:lastRenderedPageBreak/>
              <w:t xml:space="preserve">6. </w:t>
            </w:r>
            <w:r w:rsidR="005D447F" w:rsidRPr="00952A14">
              <w:rPr>
                <w:rFonts w:eastAsia="Calibri"/>
                <w:lang w:val="fr-FR"/>
              </w:rPr>
              <w:t xml:space="preserve">Description </w:t>
            </w:r>
            <w:r w:rsidRPr="00952A14">
              <w:rPr>
                <w:rFonts w:eastAsia="Calibri"/>
                <w:lang w:val="fr-FR"/>
              </w:rPr>
              <w:t>du secteur national de la santé</w:t>
            </w:r>
            <w:bookmarkEnd w:id="26"/>
            <w:bookmarkEnd w:id="27"/>
          </w:p>
        </w:tc>
      </w:tr>
      <w:tr w:rsidR="00867FFD" w:rsidRPr="00BE0DA3" w:rsidTr="005D447F">
        <w:trPr>
          <w:trHeight w:val="278"/>
        </w:trPr>
        <w:tc>
          <w:tcPr>
            <w:tcW w:w="10348" w:type="dxa"/>
            <w:shd w:val="clear" w:color="auto" w:fill="FFFFFF"/>
          </w:tcPr>
          <w:p w:rsidR="00867FFD" w:rsidRPr="00952A14" w:rsidRDefault="00867FFD" w:rsidP="006F0A60">
            <w:pPr>
              <w:spacing w:before="120" w:after="120"/>
              <w:jc w:val="both"/>
              <w:rPr>
                <w:rFonts w:cs="Arial"/>
                <w:b/>
                <w:i/>
                <w:lang w:val="fr-FR"/>
              </w:rPr>
            </w:pPr>
          </w:p>
          <w:p w:rsidR="00956276" w:rsidRPr="00E63C88" w:rsidRDefault="00956276" w:rsidP="00956276">
            <w:pPr>
              <w:jc w:val="both"/>
              <w:outlineLvl w:val="0"/>
              <w:rPr>
                <w:rFonts w:cs="Arial"/>
                <w:b/>
                <w:bCs/>
                <w:lang w:val="fr-FR"/>
              </w:rPr>
            </w:pPr>
            <w:r>
              <w:rPr>
                <w:rFonts w:cs="Arial"/>
                <w:b/>
                <w:color w:val="000000"/>
                <w:lang w:val="fr-FR"/>
              </w:rPr>
              <w:t>6</w:t>
            </w:r>
            <w:r w:rsidRPr="00E63C88">
              <w:rPr>
                <w:rFonts w:cs="Arial"/>
                <w:b/>
                <w:color w:val="000000"/>
                <w:lang w:val="fr-FR"/>
              </w:rPr>
              <w:t>.</w:t>
            </w:r>
            <w:r w:rsidRPr="00E63C88">
              <w:rPr>
                <w:b/>
                <w:color w:val="000000"/>
                <w:lang w:val="fr-FR"/>
              </w:rPr>
              <w:t> </w:t>
            </w:r>
            <w:r w:rsidRPr="00E63C88">
              <w:rPr>
                <w:rFonts w:cs="Arial"/>
                <w:b/>
                <w:bCs/>
                <w:lang w:val="fr-FR"/>
              </w:rPr>
              <w:t>0RGANISATION DU SYSTEME DE SANTE</w:t>
            </w:r>
          </w:p>
          <w:p w:rsidR="00956276" w:rsidRPr="00E63C88" w:rsidRDefault="00956276" w:rsidP="00956276">
            <w:pPr>
              <w:jc w:val="both"/>
              <w:rPr>
                <w:rFonts w:cs="Arial"/>
                <w:b/>
                <w:bCs/>
                <w:lang w:val="fr-FR"/>
              </w:rPr>
            </w:pPr>
          </w:p>
          <w:p w:rsidR="00956276" w:rsidRPr="00E63C88" w:rsidRDefault="00956276" w:rsidP="00956276">
            <w:pPr>
              <w:autoSpaceDE w:val="0"/>
              <w:autoSpaceDN w:val="0"/>
              <w:adjustRightInd w:val="0"/>
              <w:jc w:val="both"/>
              <w:rPr>
                <w:rFonts w:cs="Arial"/>
                <w:lang w:val="fr-FR"/>
              </w:rPr>
            </w:pPr>
          </w:p>
          <w:p w:rsidR="00956276" w:rsidRPr="00E63C88" w:rsidRDefault="00956276" w:rsidP="00956276">
            <w:pPr>
              <w:autoSpaceDE w:val="0"/>
              <w:autoSpaceDN w:val="0"/>
              <w:adjustRightInd w:val="0"/>
              <w:jc w:val="both"/>
              <w:outlineLvl w:val="1"/>
              <w:rPr>
                <w:rFonts w:cs="Arial"/>
                <w:b/>
                <w:bCs/>
                <w:lang w:val="fr-FR"/>
              </w:rPr>
            </w:pPr>
            <w:r w:rsidRPr="00E63C88">
              <w:rPr>
                <w:rFonts w:cs="Arial"/>
                <w:b/>
                <w:bCs/>
                <w:lang w:val="fr-FR"/>
              </w:rPr>
              <w:t xml:space="preserve">  Structures Sanitaires et leur Fonctionnement</w:t>
            </w:r>
          </w:p>
          <w:p w:rsidR="00956276" w:rsidRPr="00E63C88" w:rsidRDefault="00956276" w:rsidP="00956276">
            <w:pPr>
              <w:autoSpaceDE w:val="0"/>
              <w:autoSpaceDN w:val="0"/>
              <w:adjustRightInd w:val="0"/>
              <w:jc w:val="both"/>
              <w:rPr>
                <w:rFonts w:cs="Arial"/>
                <w:lang w:val="fr-FR"/>
              </w:rPr>
            </w:pPr>
          </w:p>
          <w:p w:rsidR="00956276" w:rsidRPr="002F2E77" w:rsidRDefault="00956276" w:rsidP="00956276">
            <w:pPr>
              <w:pStyle w:val="BodyTextIn"/>
              <w:ind w:firstLine="360"/>
              <w:rPr>
                <w:rFonts w:ascii="Arial" w:hAnsi="Arial"/>
                <w:snapToGrid/>
                <w:color w:val="auto"/>
                <w:szCs w:val="24"/>
                <w:lang w:val="fr-BE" w:eastAsia="fr-FR"/>
              </w:rPr>
            </w:pPr>
            <w:r w:rsidRPr="002F2E77">
              <w:rPr>
                <w:rFonts w:ascii="Arial" w:hAnsi="Arial"/>
                <w:color w:val="auto"/>
                <w:szCs w:val="24"/>
              </w:rPr>
              <w:t xml:space="preserve">Le système de soins de santé de  STP est fondé sur la mise en œuvre des Soins de Santé Primaires (SSP) au niveau des districts sanitaires. Il est assorti d’une double organisation pyramidale, administrative et technique dans les niveaux précités. </w:t>
            </w:r>
            <w:r w:rsidRPr="002F2E77">
              <w:rPr>
                <w:rFonts w:ascii="Arial" w:hAnsi="Arial"/>
                <w:snapToGrid/>
                <w:color w:val="auto"/>
                <w:szCs w:val="24"/>
                <w:lang w:val="fr-BE" w:eastAsia="fr-FR"/>
              </w:rPr>
              <w:t>Ce système de santé comprend: le niveau central et le niveau périphérique, communément appelé niveau district.</w:t>
            </w:r>
          </w:p>
          <w:p w:rsidR="00956276" w:rsidRPr="00B54510" w:rsidRDefault="00956276" w:rsidP="00956276">
            <w:pPr>
              <w:autoSpaceDE w:val="0"/>
              <w:autoSpaceDN w:val="0"/>
              <w:adjustRightInd w:val="0"/>
              <w:jc w:val="both"/>
              <w:rPr>
                <w:rFonts w:cs="Arial"/>
                <w:b/>
                <w:bCs/>
                <w:lang w:val="fr-FR"/>
              </w:rPr>
            </w:pPr>
          </w:p>
          <w:p w:rsidR="00956276" w:rsidRPr="007C1015" w:rsidRDefault="00956276" w:rsidP="00956276">
            <w:pPr>
              <w:autoSpaceDE w:val="0"/>
              <w:autoSpaceDN w:val="0"/>
              <w:adjustRightInd w:val="0"/>
              <w:jc w:val="both"/>
              <w:rPr>
                <w:rFonts w:cs="Arial"/>
                <w:lang w:val="pt-PT"/>
              </w:rPr>
            </w:pPr>
            <w:r w:rsidRPr="007C1015">
              <w:rPr>
                <w:rFonts w:cs="Arial"/>
                <w:b/>
                <w:bCs/>
                <w:lang w:val="pt-PT"/>
              </w:rPr>
              <w:t>Le</w:t>
            </w:r>
            <w:r w:rsidR="00111E41">
              <w:rPr>
                <w:rFonts w:cs="Arial"/>
                <w:b/>
                <w:bCs/>
                <w:lang w:val="pt-PT"/>
              </w:rPr>
              <w:t xml:space="preserve"> n</w:t>
            </w:r>
            <w:r w:rsidRPr="007C1015">
              <w:rPr>
                <w:rFonts w:cs="Arial"/>
                <w:b/>
                <w:bCs/>
                <w:lang w:val="pt-PT"/>
              </w:rPr>
              <w:t>iveau central</w:t>
            </w:r>
          </w:p>
          <w:p w:rsidR="00956276" w:rsidRPr="007C1015" w:rsidRDefault="00956276" w:rsidP="00956276">
            <w:pPr>
              <w:autoSpaceDE w:val="0"/>
              <w:autoSpaceDN w:val="0"/>
              <w:adjustRightInd w:val="0"/>
              <w:jc w:val="both"/>
              <w:rPr>
                <w:rFonts w:cs="Arial"/>
                <w:lang w:val="pt-PT"/>
              </w:rPr>
            </w:pPr>
          </w:p>
          <w:p w:rsidR="00956276" w:rsidRPr="002F2E77" w:rsidRDefault="00956276" w:rsidP="00956276">
            <w:pPr>
              <w:autoSpaceDE w:val="0"/>
              <w:autoSpaceDN w:val="0"/>
              <w:adjustRightInd w:val="0"/>
              <w:ind w:firstLine="708"/>
              <w:jc w:val="both"/>
              <w:rPr>
                <w:rFonts w:cs="Arial"/>
              </w:rPr>
            </w:pPr>
            <w:r w:rsidRPr="00B54510">
              <w:rPr>
                <w:rFonts w:cs="Arial"/>
                <w:lang w:val="fr-FR"/>
              </w:rPr>
              <w:t xml:space="preserve">Il est composé par le Ministère de la Santé qui a essentiellement le rôle normatif et stratégique. </w:t>
            </w:r>
            <w:r w:rsidRPr="002F2E77">
              <w:rPr>
                <w:rFonts w:cs="Arial"/>
              </w:rPr>
              <w:t xml:space="preserve">Il </w:t>
            </w:r>
            <w:proofErr w:type="spellStart"/>
            <w:r w:rsidRPr="002F2E77">
              <w:rPr>
                <w:rFonts w:cs="Arial"/>
              </w:rPr>
              <w:t>comprend</w:t>
            </w:r>
            <w:proofErr w:type="spellEnd"/>
            <w:r w:rsidRPr="002F2E77">
              <w:rPr>
                <w:rFonts w:cs="Arial"/>
              </w:rPr>
              <w:t> :</w:t>
            </w:r>
          </w:p>
          <w:p w:rsidR="00956276" w:rsidRPr="002F2E77" w:rsidRDefault="00956276" w:rsidP="00956276">
            <w:pPr>
              <w:autoSpaceDE w:val="0"/>
              <w:autoSpaceDN w:val="0"/>
              <w:adjustRightInd w:val="0"/>
              <w:ind w:firstLine="708"/>
              <w:jc w:val="both"/>
              <w:rPr>
                <w:rFonts w:cs="Arial"/>
              </w:rPr>
            </w:pPr>
          </w:p>
          <w:p w:rsidR="00956276" w:rsidRPr="00B54510" w:rsidRDefault="00956276" w:rsidP="00956276">
            <w:pPr>
              <w:numPr>
                <w:ilvl w:val="0"/>
                <w:numId w:val="10"/>
              </w:numPr>
              <w:jc w:val="both"/>
              <w:rPr>
                <w:rFonts w:cs="Arial"/>
                <w:lang w:val="fr-FR"/>
              </w:rPr>
            </w:pPr>
            <w:r w:rsidRPr="00B54510">
              <w:rPr>
                <w:rFonts w:cs="Arial"/>
                <w:lang w:val="fr-FR"/>
              </w:rPr>
              <w:t xml:space="preserve">le Cabinet du Ministre, les directions centrales notamment, la direction administrative et financière, la direction de soins de santé, le centre national de lutte contre les endémies et l’hôpital central. </w:t>
            </w:r>
          </w:p>
          <w:p w:rsidR="00956276" w:rsidRPr="00B54510" w:rsidRDefault="00956276" w:rsidP="00956276">
            <w:pPr>
              <w:numPr>
                <w:ilvl w:val="0"/>
                <w:numId w:val="10"/>
              </w:numPr>
              <w:jc w:val="both"/>
              <w:rPr>
                <w:rFonts w:cs="Arial"/>
                <w:lang w:val="fr-FR"/>
              </w:rPr>
            </w:pPr>
            <w:r w:rsidRPr="00B54510">
              <w:rPr>
                <w:rFonts w:cs="Arial"/>
                <w:lang w:val="fr-FR"/>
              </w:rPr>
              <w:t>La Direction de Soins de Santé est  composée de programmes de santé de la reproduction, surveillance épidémiologique, santé mentale, secteur de règlementation pharmaceutique, et le Centre National d’Education pour la Santé (CNES). Le PEV fait partie intégrante du programme de la santé de la reproduction</w:t>
            </w:r>
          </w:p>
          <w:p w:rsidR="00956276" w:rsidRPr="009E1A0C" w:rsidRDefault="00956276" w:rsidP="00956276">
            <w:pPr>
              <w:numPr>
                <w:ilvl w:val="0"/>
                <w:numId w:val="10"/>
              </w:numPr>
              <w:jc w:val="both"/>
              <w:rPr>
                <w:rFonts w:cs="Arial"/>
                <w:lang w:val="fr-FR"/>
              </w:rPr>
            </w:pPr>
            <w:r w:rsidRPr="009E1A0C">
              <w:rPr>
                <w:rFonts w:cs="Arial"/>
                <w:lang w:val="fr-FR"/>
              </w:rPr>
              <w:t>Le Centre National de</w:t>
            </w:r>
            <w:r w:rsidR="009E1A0C">
              <w:rPr>
                <w:rFonts w:cs="Arial"/>
                <w:lang w:val="fr-FR"/>
              </w:rPr>
              <w:t>s</w:t>
            </w:r>
            <w:r w:rsidR="009E1A0C" w:rsidRPr="009E1A0C">
              <w:rPr>
                <w:rFonts w:cs="Arial"/>
                <w:lang w:val="fr-FR"/>
              </w:rPr>
              <w:t>E</w:t>
            </w:r>
            <w:r w:rsidR="009E1A0C">
              <w:rPr>
                <w:rFonts w:cs="Arial"/>
                <w:lang w:val="fr-FR"/>
              </w:rPr>
              <w:t>n</w:t>
            </w:r>
            <w:r w:rsidR="009E1A0C" w:rsidRPr="009E1A0C">
              <w:rPr>
                <w:rFonts w:cs="Arial"/>
                <w:lang w:val="fr-FR"/>
              </w:rPr>
              <w:t>démie</w:t>
            </w:r>
            <w:r w:rsidR="00C21BAE" w:rsidRPr="009E1A0C">
              <w:rPr>
                <w:rFonts w:cs="Arial"/>
                <w:lang w:val="fr-FR"/>
              </w:rPr>
              <w:t>, secteur</w:t>
            </w:r>
            <w:r w:rsidRPr="009E1A0C">
              <w:rPr>
                <w:rFonts w:cs="Arial"/>
                <w:lang w:val="fr-FR"/>
              </w:rPr>
              <w:t>charge les programmes suivants : Lutte contre le Malaria, VIH/SIDA et Tuberculose.</w:t>
            </w:r>
          </w:p>
          <w:p w:rsidR="00956276" w:rsidRPr="00B54510" w:rsidRDefault="00956276" w:rsidP="00956276">
            <w:pPr>
              <w:autoSpaceDE w:val="0"/>
              <w:autoSpaceDN w:val="0"/>
              <w:adjustRightInd w:val="0"/>
              <w:jc w:val="both"/>
              <w:rPr>
                <w:rFonts w:cs="Arial"/>
                <w:b/>
                <w:bCs/>
                <w:lang w:val="fr-FR"/>
              </w:rPr>
            </w:pPr>
          </w:p>
          <w:p w:rsidR="00956276" w:rsidRPr="007C1015" w:rsidRDefault="00956276" w:rsidP="00956276">
            <w:pPr>
              <w:autoSpaceDE w:val="0"/>
              <w:autoSpaceDN w:val="0"/>
              <w:adjustRightInd w:val="0"/>
              <w:jc w:val="both"/>
              <w:rPr>
                <w:rFonts w:cs="Arial"/>
                <w:b/>
                <w:bCs/>
                <w:lang w:val="fr-FR"/>
              </w:rPr>
            </w:pPr>
            <w:r w:rsidRPr="007C1015">
              <w:rPr>
                <w:rFonts w:cs="Arial"/>
                <w:b/>
                <w:bCs/>
                <w:lang w:val="fr-FR"/>
              </w:rPr>
              <w:t>Le niveau des districts</w:t>
            </w:r>
          </w:p>
          <w:p w:rsidR="00956276" w:rsidRPr="002F2E77" w:rsidRDefault="00956276" w:rsidP="00956276">
            <w:pPr>
              <w:autoSpaceDE w:val="0"/>
              <w:autoSpaceDN w:val="0"/>
              <w:adjustRightInd w:val="0"/>
              <w:jc w:val="both"/>
              <w:rPr>
                <w:rFonts w:cs="Arial"/>
              </w:rPr>
            </w:pPr>
            <w:r w:rsidRPr="00B54510">
              <w:rPr>
                <w:rFonts w:cs="Arial"/>
                <w:bCs/>
                <w:lang w:val="fr-FR"/>
              </w:rPr>
              <w:t>C’est le niveau opérationnel ; il comprend</w:t>
            </w:r>
            <w:r w:rsidRPr="00B54510">
              <w:rPr>
                <w:rFonts w:cs="Arial"/>
                <w:b/>
                <w:bCs/>
                <w:lang w:val="fr-FR"/>
              </w:rPr>
              <w:t xml:space="preserve"> 7</w:t>
            </w:r>
            <w:r w:rsidRPr="00B54510">
              <w:rPr>
                <w:rFonts w:cs="Arial"/>
                <w:bCs/>
                <w:lang w:val="fr-FR"/>
              </w:rPr>
              <w:t xml:space="preserve"> Districts sanitaires, y compris la Région Autonome de Principe (RAP)</w:t>
            </w:r>
            <w:r w:rsidRPr="00B54510">
              <w:rPr>
                <w:rFonts w:cs="Arial"/>
                <w:b/>
                <w:bCs/>
                <w:lang w:val="fr-FR"/>
              </w:rPr>
              <w:t xml:space="preserve">. </w:t>
            </w:r>
            <w:r w:rsidRPr="00B54510">
              <w:rPr>
                <w:rFonts w:cs="Arial"/>
                <w:lang w:val="fr-FR"/>
              </w:rPr>
              <w:t xml:space="preserve"> Le district est constitué d’un ensemble de structures appelées à répondre aux nécessités primaires</w:t>
            </w:r>
            <w:r w:rsidRPr="002F2E77">
              <w:rPr>
                <w:rStyle w:val="FootnoteReference"/>
                <w:rFonts w:cs="Arial"/>
              </w:rPr>
              <w:footnoteReference w:id="1"/>
            </w:r>
            <w:r w:rsidRPr="00B54510">
              <w:rPr>
                <w:rFonts w:cs="Arial"/>
                <w:lang w:val="fr-FR"/>
              </w:rPr>
              <w:t xml:space="preserve"> des populations. </w:t>
            </w:r>
            <w:r w:rsidRPr="002F2E77">
              <w:rPr>
                <w:rFonts w:cs="Arial"/>
              </w:rPr>
              <w:t xml:space="preserve">Il </w:t>
            </w:r>
            <w:proofErr w:type="spellStart"/>
            <w:r w:rsidRPr="002F2E77">
              <w:rPr>
                <w:rFonts w:cs="Arial"/>
              </w:rPr>
              <w:t>ya</w:t>
            </w:r>
            <w:proofErr w:type="spellEnd"/>
            <w:r w:rsidRPr="002F2E77">
              <w:rPr>
                <w:rFonts w:cs="Arial"/>
              </w:rPr>
              <w:t> :</w:t>
            </w:r>
          </w:p>
          <w:p w:rsidR="00956276" w:rsidRPr="002F2E77" w:rsidRDefault="00956276" w:rsidP="00956276">
            <w:pPr>
              <w:autoSpaceDE w:val="0"/>
              <w:autoSpaceDN w:val="0"/>
              <w:adjustRightInd w:val="0"/>
              <w:jc w:val="both"/>
              <w:rPr>
                <w:rFonts w:cs="Arial"/>
              </w:rPr>
            </w:pPr>
          </w:p>
          <w:p w:rsidR="00956276" w:rsidRPr="00B54510" w:rsidRDefault="00956276" w:rsidP="00956276">
            <w:pPr>
              <w:numPr>
                <w:ilvl w:val="0"/>
                <w:numId w:val="10"/>
              </w:numPr>
              <w:jc w:val="both"/>
              <w:rPr>
                <w:rFonts w:cs="Arial"/>
                <w:lang w:val="fr-FR"/>
              </w:rPr>
            </w:pPr>
            <w:r w:rsidRPr="00B54510">
              <w:rPr>
                <w:rFonts w:cs="Arial"/>
                <w:lang w:val="fr-FR"/>
              </w:rPr>
              <w:t xml:space="preserve">Les Centres de Santé (CS), structures les plus différenciées des districts, avec un contenu fonctionnel de base bien défini et pouvant compter sur une équipe interdisciplinaire permanente comprenant des médecins généralistes, organisés pour offrir des soins de promotion et prévention, mais  disposant aussi d’une unité d’hospitalisation; </w:t>
            </w:r>
          </w:p>
          <w:p w:rsidR="00956276" w:rsidRPr="00B54510" w:rsidRDefault="00956276" w:rsidP="00956276">
            <w:pPr>
              <w:numPr>
                <w:ilvl w:val="0"/>
                <w:numId w:val="10"/>
              </w:numPr>
              <w:jc w:val="both"/>
              <w:rPr>
                <w:rFonts w:cs="Arial"/>
                <w:lang w:val="fr-FR"/>
              </w:rPr>
            </w:pPr>
            <w:r w:rsidRPr="00B54510">
              <w:rPr>
                <w:rFonts w:cs="Arial"/>
                <w:lang w:val="fr-FR"/>
              </w:rPr>
              <w:t xml:space="preserve">Les Postes de Santé (PS), espèces d’extension des CS qui reçoivent appui et supervision. Ils déploient leurs activités sous la responsabilité directe d’un infirmier général  et de l’équipe de district qui s’y rend périodiquement.  </w:t>
            </w:r>
          </w:p>
          <w:p w:rsidR="00956276" w:rsidRPr="00B54510" w:rsidRDefault="00956276" w:rsidP="00956276">
            <w:pPr>
              <w:numPr>
                <w:ilvl w:val="0"/>
                <w:numId w:val="10"/>
              </w:numPr>
              <w:jc w:val="both"/>
              <w:rPr>
                <w:rFonts w:cs="Arial"/>
                <w:lang w:val="fr-FR"/>
              </w:rPr>
            </w:pPr>
            <w:r w:rsidRPr="00B54510">
              <w:rPr>
                <w:rFonts w:cs="Arial"/>
                <w:lang w:val="fr-FR"/>
              </w:rPr>
              <w:t xml:space="preserve">Les Postes de Santé Communautaire (PSC), appartenant aux communautés rurales, reçoivent un appui pour pouvoir donner des soins élémentaires de premier secours et assurer la promotion de la santé. </w:t>
            </w:r>
          </w:p>
          <w:p w:rsidR="00956276" w:rsidRPr="00B54510" w:rsidRDefault="00956276" w:rsidP="00956276">
            <w:pPr>
              <w:jc w:val="both"/>
              <w:outlineLvl w:val="1"/>
              <w:rPr>
                <w:rFonts w:cs="Arial"/>
                <w:sz w:val="36"/>
                <w:szCs w:val="36"/>
                <w:lang w:val="fr-FR"/>
              </w:rPr>
            </w:pPr>
          </w:p>
          <w:p w:rsidR="00956276" w:rsidRPr="007C1015" w:rsidRDefault="00956276" w:rsidP="00956276">
            <w:pPr>
              <w:autoSpaceDE w:val="0"/>
              <w:autoSpaceDN w:val="0"/>
              <w:adjustRightInd w:val="0"/>
              <w:jc w:val="both"/>
              <w:outlineLvl w:val="1"/>
              <w:rPr>
                <w:rFonts w:cs="Arial"/>
                <w:b/>
                <w:bCs/>
                <w:lang w:val="fr-FR"/>
              </w:rPr>
            </w:pPr>
            <w:r w:rsidRPr="007C1015">
              <w:rPr>
                <w:rFonts w:cs="Arial"/>
                <w:b/>
                <w:bCs/>
                <w:lang w:val="fr-FR"/>
              </w:rPr>
              <w:t>Personnel de santé et infrastructures</w:t>
            </w:r>
          </w:p>
          <w:p w:rsidR="00956276" w:rsidRPr="007C1015" w:rsidRDefault="00956276" w:rsidP="00956276">
            <w:pPr>
              <w:autoSpaceDE w:val="0"/>
              <w:autoSpaceDN w:val="0"/>
              <w:adjustRightInd w:val="0"/>
              <w:jc w:val="both"/>
              <w:rPr>
                <w:rFonts w:cs="Arial"/>
                <w:b/>
                <w:bCs/>
                <w:lang w:val="fr-FR"/>
              </w:rPr>
            </w:pPr>
          </w:p>
          <w:p w:rsidR="00956276" w:rsidRPr="00B54510" w:rsidRDefault="00956276" w:rsidP="00160A6F">
            <w:pPr>
              <w:autoSpaceDE w:val="0"/>
              <w:autoSpaceDN w:val="0"/>
              <w:adjustRightInd w:val="0"/>
              <w:ind w:firstLine="360"/>
              <w:jc w:val="both"/>
              <w:rPr>
                <w:rFonts w:cs="Arial"/>
                <w:lang w:val="fr-FR"/>
              </w:rPr>
            </w:pPr>
            <w:r w:rsidRPr="002F2E77">
              <w:rPr>
                <w:rFonts w:cs="Arial"/>
                <w:lang w:val="fr-BE" w:eastAsia="fr-FR"/>
              </w:rPr>
              <w:t>L´insuffisance des ressources humaines constitue  un problème sérieux  pour le secteur dans son ensemble. En effet le nombre de médecin par habitant  est passé de 1 médecin pour 2284 habitant</w:t>
            </w:r>
            <w:r w:rsidR="00111E41">
              <w:rPr>
                <w:rFonts w:cs="Arial"/>
                <w:lang w:val="fr-BE" w:eastAsia="fr-FR"/>
              </w:rPr>
              <w:t>s</w:t>
            </w:r>
            <w:r w:rsidRPr="002F2E77">
              <w:rPr>
                <w:rFonts w:cs="Arial"/>
                <w:lang w:val="fr-BE" w:eastAsia="fr-FR"/>
              </w:rPr>
              <w:t xml:space="preserve"> en 2004 à 1 </w:t>
            </w:r>
            <w:r w:rsidRPr="00EC759D">
              <w:rPr>
                <w:rFonts w:cs="Arial"/>
                <w:lang w:val="fr-BE" w:eastAsia="fr-FR"/>
              </w:rPr>
              <w:t>médecin po</w:t>
            </w:r>
            <w:r w:rsidR="007412D6" w:rsidRPr="00EC759D">
              <w:rPr>
                <w:rFonts w:cs="Arial"/>
                <w:lang w:val="fr-BE" w:eastAsia="fr-FR"/>
              </w:rPr>
              <w:t>ur 3.368 habitants en 2014</w:t>
            </w:r>
            <w:r w:rsidRPr="00EC759D">
              <w:rPr>
                <w:rFonts w:cs="Arial"/>
                <w:lang w:val="fr-BE" w:eastAsia="fr-FR"/>
              </w:rPr>
              <w:t>, et pour les infirmiers de 1 infirmier pour 908 habitant</w:t>
            </w:r>
            <w:r w:rsidR="00111E41" w:rsidRPr="00EC759D">
              <w:rPr>
                <w:rFonts w:cs="Arial"/>
                <w:lang w:val="fr-BE" w:eastAsia="fr-FR"/>
              </w:rPr>
              <w:t>s</w:t>
            </w:r>
            <w:r w:rsidR="007412D6" w:rsidRPr="00EC759D">
              <w:rPr>
                <w:rFonts w:cs="Arial"/>
                <w:lang w:val="fr-BE" w:eastAsia="fr-FR"/>
              </w:rPr>
              <w:t xml:space="preserve"> à 1 infirmier pour 1828</w:t>
            </w:r>
            <w:r w:rsidRPr="00EC759D">
              <w:rPr>
                <w:rFonts w:cs="Arial"/>
                <w:lang w:val="fr-BE" w:eastAsia="fr-FR"/>
              </w:rPr>
              <w:t xml:space="preserve"> habitant</w:t>
            </w:r>
            <w:r w:rsidR="00111E41" w:rsidRPr="00EC759D">
              <w:rPr>
                <w:rFonts w:cs="Arial"/>
                <w:lang w:val="fr-BE" w:eastAsia="fr-FR"/>
              </w:rPr>
              <w:t>s</w:t>
            </w:r>
            <w:r w:rsidRPr="00EC759D">
              <w:rPr>
                <w:rFonts w:cs="Arial"/>
                <w:lang w:val="fr-BE" w:eastAsia="fr-FR"/>
              </w:rPr>
              <w:t xml:space="preserve"> pour la même période</w:t>
            </w:r>
            <w:r w:rsidRPr="002F2E77">
              <w:rPr>
                <w:rFonts w:cs="Arial"/>
                <w:lang w:val="fr-BE" w:eastAsia="fr-FR"/>
              </w:rPr>
              <w:t xml:space="preserve">, </w:t>
            </w:r>
            <w:r w:rsidR="007412D6">
              <w:rPr>
                <w:rFonts w:cs="Arial"/>
                <w:lang w:val="fr-BE" w:eastAsia="fr-FR"/>
              </w:rPr>
              <w:t xml:space="preserve">donc, comme vous voyez, la tendance c’est diminuer au cause de l’abandonne des cadre, et aussi </w:t>
            </w:r>
            <w:r w:rsidRPr="002F2E77">
              <w:rPr>
                <w:rFonts w:cs="Arial"/>
                <w:lang w:val="fr-BE" w:eastAsia="fr-FR"/>
              </w:rPr>
              <w:t>ils ne sont pas bien distribués.</w:t>
            </w:r>
            <w:r w:rsidR="007412D6">
              <w:rPr>
                <w:rFonts w:cs="Arial"/>
                <w:lang w:val="fr-FR"/>
              </w:rPr>
              <w:t xml:space="preserve"> Le pays compte à ce jour 38</w:t>
            </w:r>
            <w:r w:rsidRPr="00B54510">
              <w:rPr>
                <w:rFonts w:cs="Arial"/>
                <w:lang w:val="fr-FR"/>
              </w:rPr>
              <w:t xml:space="preserve"> unités de prestations des soins </w:t>
            </w:r>
            <w:r w:rsidR="007412D6">
              <w:rPr>
                <w:rFonts w:cs="Arial"/>
                <w:lang w:val="fr-FR"/>
              </w:rPr>
              <w:t xml:space="preserve">de santé, </w:t>
            </w:r>
            <w:r w:rsidRPr="00B54510">
              <w:rPr>
                <w:rFonts w:cs="Arial"/>
                <w:lang w:val="fr-FR"/>
              </w:rPr>
              <w:t>dont 1 hôpital de réf</w:t>
            </w:r>
            <w:r w:rsidR="007412D6">
              <w:rPr>
                <w:rFonts w:cs="Arial"/>
                <w:lang w:val="fr-FR"/>
              </w:rPr>
              <w:t>érence, 7 centres de santé  et 30</w:t>
            </w:r>
            <w:r w:rsidRPr="00B54510">
              <w:rPr>
                <w:rFonts w:cs="Arial"/>
                <w:lang w:val="fr-FR"/>
              </w:rPr>
              <w:t xml:space="preserve"> postes de santé. Ces formations sanitaires sont reparties à travers le pays de sorte que l’accès aux </w:t>
            </w:r>
            <w:r w:rsidRPr="00B54510">
              <w:rPr>
                <w:rFonts w:cs="Arial"/>
                <w:lang w:val="fr-FR"/>
              </w:rPr>
              <w:lastRenderedPageBreak/>
              <w:t>soins soit  garanti à la grande majorité de la population dans un délai moyen de 60 minutes de marche. Il existe également quelques postes de santé privés qu</w:t>
            </w:r>
            <w:r w:rsidR="00160A6F">
              <w:rPr>
                <w:rFonts w:cs="Arial"/>
                <w:lang w:val="fr-FR"/>
              </w:rPr>
              <w:t>i viennent en appui au système.</w:t>
            </w:r>
          </w:p>
          <w:p w:rsidR="00956276" w:rsidRPr="00B54510" w:rsidRDefault="00956276" w:rsidP="00A52882">
            <w:pPr>
              <w:autoSpaceDE w:val="0"/>
              <w:autoSpaceDN w:val="0"/>
              <w:adjustRightInd w:val="0"/>
              <w:ind w:firstLine="360"/>
              <w:rPr>
                <w:rFonts w:cs="Arial"/>
                <w:b/>
                <w:bCs/>
                <w:lang w:val="fr-FR"/>
              </w:rPr>
            </w:pPr>
            <w:r w:rsidRPr="00B54510">
              <w:rPr>
                <w:rFonts w:cs="Arial"/>
                <w:lang w:val="fr-FR"/>
              </w:rPr>
              <w:t xml:space="preserve">Les services de vaccination sont disponibles dans  </w:t>
            </w:r>
            <w:r w:rsidRPr="00F831E0">
              <w:rPr>
                <w:rFonts w:cs="Arial"/>
                <w:lang w:val="fr-FR"/>
              </w:rPr>
              <w:t>26</w:t>
            </w:r>
            <w:r w:rsidR="00206477">
              <w:rPr>
                <w:rFonts w:cs="Arial"/>
                <w:lang w:val="fr-FR"/>
              </w:rPr>
              <w:t xml:space="preserve">formations sanitaires sur les </w:t>
            </w:r>
            <w:r w:rsidR="00F831E0">
              <w:rPr>
                <w:rFonts w:cs="Arial"/>
                <w:lang w:val="fr-FR"/>
              </w:rPr>
              <w:t>38</w:t>
            </w:r>
            <w:r w:rsidRPr="00B54510">
              <w:rPr>
                <w:rFonts w:cs="Arial"/>
                <w:lang w:val="fr-FR"/>
              </w:rPr>
              <w:t xml:space="preserve"> dans le pays. Par ailleurs, les unités de vaccination au niveau central et district sont dotées en outils de travail, notamment transport, équipements et outil informatique, technologie de communication (téléphone, fax, Internet)</w:t>
            </w:r>
          </w:p>
          <w:p w:rsidR="00956276" w:rsidRPr="00B54510" w:rsidRDefault="00956276" w:rsidP="00956276">
            <w:pPr>
              <w:autoSpaceDE w:val="0"/>
              <w:autoSpaceDN w:val="0"/>
              <w:adjustRightInd w:val="0"/>
              <w:jc w:val="both"/>
              <w:outlineLvl w:val="1"/>
              <w:rPr>
                <w:rFonts w:cs="Arial"/>
                <w:b/>
                <w:bCs/>
                <w:lang w:val="fr-FR"/>
              </w:rPr>
            </w:pPr>
            <w:r w:rsidRPr="00B54510">
              <w:rPr>
                <w:rFonts w:cs="Arial"/>
                <w:b/>
                <w:bCs/>
                <w:lang w:val="fr-FR"/>
              </w:rPr>
              <w:t>Politique Nationale de Santé et Plan National de Développement Sanitaire</w:t>
            </w:r>
          </w:p>
          <w:p w:rsidR="00956276" w:rsidRPr="00B54510" w:rsidRDefault="00956276" w:rsidP="00956276">
            <w:pPr>
              <w:autoSpaceDE w:val="0"/>
              <w:autoSpaceDN w:val="0"/>
              <w:adjustRightInd w:val="0"/>
              <w:jc w:val="both"/>
              <w:rPr>
                <w:rFonts w:cs="Arial"/>
                <w:b/>
                <w:bCs/>
                <w:lang w:val="fr-FR"/>
              </w:rPr>
            </w:pPr>
          </w:p>
          <w:p w:rsidR="00956276" w:rsidRPr="00956276" w:rsidRDefault="00111E41" w:rsidP="00956276">
            <w:pPr>
              <w:pStyle w:val="BodyText"/>
              <w:ind w:firstLine="360"/>
              <w:rPr>
                <w:rFonts w:cs="Arial"/>
                <w:lang w:val="pt-PT"/>
              </w:rPr>
            </w:pPr>
            <w:r>
              <w:rPr>
                <w:rFonts w:cs="Arial"/>
                <w:bCs/>
                <w:lang w:val="pt-PT"/>
              </w:rPr>
              <w:t>En 1999, Sã</w:t>
            </w:r>
            <w:r w:rsidR="00956276" w:rsidRPr="00956276">
              <w:rPr>
                <w:rFonts w:cs="Arial"/>
                <w:bCs/>
                <w:lang w:val="pt-PT"/>
              </w:rPr>
              <w:t>o Tome et</w:t>
            </w:r>
            <w:r w:rsidRPr="00956276">
              <w:rPr>
                <w:rFonts w:cs="Arial"/>
                <w:bCs/>
                <w:lang w:val="pt-PT"/>
              </w:rPr>
              <w:t>Príncipe</w:t>
            </w:r>
            <w:r w:rsidR="00956276" w:rsidRPr="00956276">
              <w:rPr>
                <w:rFonts w:cs="Arial"/>
                <w:bCs/>
                <w:lang w:val="pt-PT"/>
              </w:rPr>
              <w:t xml:space="preserve"> a adopté une nouvelle politique nationale de santé. Cette</w:t>
            </w:r>
            <w:r w:rsidR="00956276" w:rsidRPr="00956276">
              <w:rPr>
                <w:rFonts w:cs="Arial"/>
                <w:lang w:val="pt-PT"/>
              </w:rPr>
              <w:t xml:space="preserve"> politiquenationale</w:t>
            </w:r>
            <w:r w:rsidR="00EA7E5F">
              <w:rPr>
                <w:rFonts w:cs="Arial"/>
                <w:lang w:val="pt-PT"/>
              </w:rPr>
              <w:t>mis à jouren 2012,</w:t>
            </w:r>
            <w:r w:rsidR="00956276" w:rsidRPr="00956276">
              <w:rPr>
                <w:rFonts w:cs="Arial"/>
                <w:lang w:val="pt-PT"/>
              </w:rPr>
              <w:t>repo</w:t>
            </w:r>
            <w:r>
              <w:rPr>
                <w:rFonts w:cs="Arial"/>
                <w:lang w:val="pt-PT"/>
              </w:rPr>
              <w:t>n</w:t>
            </w:r>
            <w:r w:rsidR="00956276" w:rsidRPr="00956276">
              <w:rPr>
                <w:rFonts w:cs="Arial"/>
                <w:lang w:val="pt-PT"/>
              </w:rPr>
              <w:t>sesurdesvaleursdéfinies par la constitution de la RépubliqueDémocratique de Sao Tomé e Principeetcontenuedanslesstratégiesinternat</w:t>
            </w:r>
            <w:r w:rsidR="008C3326">
              <w:rPr>
                <w:rFonts w:cs="Arial"/>
                <w:lang w:val="pt-PT"/>
              </w:rPr>
              <w:t xml:space="preserve">ionales de défense de la santé. </w:t>
            </w:r>
            <w:r w:rsidR="00956276" w:rsidRPr="00956276">
              <w:rPr>
                <w:rFonts w:cs="Arial"/>
                <w:lang w:val="pt-PT"/>
              </w:rPr>
              <w:t>Cette politique souscritaux</w:t>
            </w:r>
            <w:r w:rsidR="008C3326">
              <w:rPr>
                <w:rFonts w:cs="Arial"/>
                <w:lang w:val="pt-PT"/>
              </w:rPr>
              <w:t xml:space="preserve"> principaux</w:t>
            </w:r>
            <w:r w:rsidR="00956276" w:rsidRPr="00956276">
              <w:rPr>
                <w:rFonts w:cs="Arial"/>
                <w:lang w:val="pt-PT"/>
              </w:rPr>
              <w:t xml:space="preserve"> qui posentlesfondementsthéoriquesdu</w:t>
            </w:r>
            <w:r w:rsidR="008C3326">
              <w:rPr>
                <w:rFonts w:cs="Arial"/>
                <w:lang w:val="pt-PT"/>
              </w:rPr>
              <w:t xml:space="preserve"> système de</w:t>
            </w:r>
            <w:r w:rsidR="00956276" w:rsidRPr="00956276">
              <w:rPr>
                <w:rFonts w:cs="Arial"/>
                <w:lang w:val="pt-PT"/>
              </w:rPr>
              <w:t xml:space="preserve"> qui régissentl’organisationdesservices.  Les</w:t>
            </w:r>
            <w:r w:rsidR="008C3326">
              <w:rPr>
                <w:rFonts w:cs="Arial"/>
                <w:lang w:val="pt-PT"/>
              </w:rPr>
              <w:t xml:space="preserve"> príncipes prê</w:t>
            </w:r>
            <w:r w:rsidR="00956276" w:rsidRPr="00956276">
              <w:rPr>
                <w:rFonts w:cs="Arial"/>
                <w:lang w:val="pt-PT"/>
              </w:rPr>
              <w:t>nés par lesyst</w:t>
            </w:r>
            <w:r w:rsidR="008C3326">
              <w:rPr>
                <w:rFonts w:cs="Arial"/>
                <w:lang w:val="pt-PT"/>
              </w:rPr>
              <w:t>h</w:t>
            </w:r>
            <w:r w:rsidR="00956276" w:rsidRPr="00956276">
              <w:rPr>
                <w:rFonts w:cs="Arial"/>
                <w:lang w:val="pt-PT"/>
              </w:rPr>
              <w:t>èmenational de santéetreprisdans la politique nationale de la santé</w:t>
            </w:r>
            <w:r w:rsidR="008C3326">
              <w:rPr>
                <w:rFonts w:cs="Arial"/>
                <w:lang w:val="pt-PT"/>
              </w:rPr>
              <w:t xml:space="preserve"> defendente </w:t>
            </w:r>
            <w:r w:rsidR="00956276" w:rsidRPr="00956276">
              <w:rPr>
                <w:rFonts w:cs="Arial"/>
                <w:lang w:val="pt-PT"/>
              </w:rPr>
              <w:t xml:space="preserve">l’universalité de la couverture à touslesniveaux d’attention, sansaucunpréconçu ou privilège, l’intégritédesprestationsdansun ensemble articulé d’actionsetservicespromotionnels, préventifsetcuratifs, individuelsetcollectifs, exigésdanschaque cas à touslesniveaux de complexitédusystèmeetl’optimisationdesressourcesaffectées </w:t>
            </w:r>
            <w:r w:rsidR="008C3326">
              <w:rPr>
                <w:rFonts w:cs="Arial"/>
                <w:lang w:val="pt-PT"/>
              </w:rPr>
              <w:t xml:space="preserve">à chaque niveau d’intervention. </w:t>
            </w:r>
          </w:p>
          <w:p w:rsidR="00956276" w:rsidRPr="00956276" w:rsidRDefault="00A52882" w:rsidP="00956276">
            <w:pPr>
              <w:pStyle w:val="BodyText"/>
              <w:ind w:firstLine="360"/>
              <w:rPr>
                <w:rFonts w:cs="Arial"/>
                <w:lang w:val="pt-PT"/>
              </w:rPr>
            </w:pPr>
            <w:r>
              <w:rPr>
                <w:rFonts w:cs="Arial"/>
                <w:lang w:val="pt-PT"/>
              </w:rPr>
              <w:t>A l</w:t>
            </w:r>
            <w:r w:rsidR="00AE09E2">
              <w:rPr>
                <w:rFonts w:cs="Arial"/>
                <w:lang w:val="pt-PT"/>
              </w:rPr>
              <w:t xml:space="preserve">eur </w:t>
            </w:r>
            <w:r w:rsidR="00956276" w:rsidRPr="00956276">
              <w:rPr>
                <w:rFonts w:cs="Arial"/>
                <w:lang w:val="pt-PT"/>
              </w:rPr>
              <w:t>tour, lesprincipes qui régissentl’organisationdu</w:t>
            </w:r>
            <w:r w:rsidR="008C3326">
              <w:rPr>
                <w:rFonts w:cs="Arial"/>
                <w:lang w:val="pt-PT"/>
              </w:rPr>
              <w:t xml:space="preserve"> servisse </w:t>
            </w:r>
            <w:r w:rsidR="00956276" w:rsidRPr="00956276">
              <w:rPr>
                <w:rFonts w:cs="Arial"/>
                <w:lang w:val="pt-PT"/>
              </w:rPr>
              <w:t xml:space="preserve">national de la santésont: la décentralisation, la hiérarchisationduréseau de services de santé, la capacité de résolutiondesproblèmes à touslesniveaux de pratique, l’utilisation de critèresépidémiologiquesetstatistiquespourl’établissement de règles, l’affectation de ressourcesetl’orientationpragmatique à chaqueniveau, la complémentarité entre lessecteursprivésetpublics de la santéet la co-participation de la population a traverslerecouvrementdescoûts de santé, directement ou par l’intermédiairedesinstitutions de la SécuritéSociale, enfonctionduniveau de revenu de chaque foyer.  </w:t>
            </w:r>
          </w:p>
          <w:p w:rsidR="00956276" w:rsidRPr="00B54510" w:rsidRDefault="00956276" w:rsidP="00A52882">
            <w:pPr>
              <w:autoSpaceDE w:val="0"/>
              <w:autoSpaceDN w:val="0"/>
              <w:adjustRightInd w:val="0"/>
              <w:ind w:firstLine="360"/>
              <w:jc w:val="both"/>
              <w:rPr>
                <w:rFonts w:cs="Arial"/>
                <w:b/>
                <w:bCs/>
                <w:lang w:val="fr-FR"/>
              </w:rPr>
            </w:pPr>
            <w:r w:rsidRPr="00B54510">
              <w:rPr>
                <w:rFonts w:cs="Arial"/>
                <w:bCs/>
                <w:lang w:val="fr-FR"/>
              </w:rPr>
              <w:t>En 2000, un plan de développement sanitaire (PNDS) couvrant la période 2001-2005 a été élaboré.</w:t>
            </w:r>
            <w:r w:rsidR="001F743D">
              <w:rPr>
                <w:rFonts w:cs="Arial"/>
                <w:bCs/>
                <w:lang w:val="fr-FR"/>
              </w:rPr>
              <w:t xml:space="preserve"> Ce plan a été mis à jour en 2012 et son </w:t>
            </w:r>
            <w:r w:rsidRPr="00B54510">
              <w:rPr>
                <w:rFonts w:cs="Arial"/>
                <w:bCs/>
                <w:lang w:val="fr-FR"/>
              </w:rPr>
              <w:t xml:space="preserve">but </w:t>
            </w:r>
            <w:r w:rsidR="001F743D">
              <w:rPr>
                <w:rFonts w:cs="Arial"/>
                <w:bCs/>
                <w:lang w:val="fr-FR"/>
              </w:rPr>
              <w:t xml:space="preserve">est </w:t>
            </w:r>
            <w:r w:rsidRPr="00B54510">
              <w:rPr>
                <w:rFonts w:cs="Arial"/>
                <w:bCs/>
                <w:lang w:val="fr-FR"/>
              </w:rPr>
              <w:t>d’améliorer l’état de santé de la population par le renforcement du système de santé du district</w:t>
            </w:r>
            <w:r w:rsidR="00EA7E5F">
              <w:rPr>
                <w:rFonts w:cs="Arial"/>
                <w:bCs/>
                <w:lang w:val="fr-FR"/>
              </w:rPr>
              <w:t xml:space="preserve"> où </w:t>
            </w:r>
            <w:r w:rsidR="00EA7E5F" w:rsidRPr="00B54510">
              <w:rPr>
                <w:rFonts w:cs="Arial"/>
                <w:bCs/>
                <w:lang w:val="fr-FR"/>
              </w:rPr>
              <w:t xml:space="preserve">les activités de vaccination occuperont une place </w:t>
            </w:r>
            <w:r w:rsidR="00F355D2" w:rsidRPr="00F355D2">
              <w:rPr>
                <w:rFonts w:cs="Arial"/>
                <w:bCs/>
                <w:lang w:val="fr-CH"/>
              </w:rPr>
              <w:t>privilégiée</w:t>
            </w:r>
            <w:r w:rsidRPr="00B54510">
              <w:rPr>
                <w:rFonts w:cs="Arial"/>
                <w:bCs/>
                <w:lang w:val="fr-FR"/>
              </w:rPr>
              <w:t xml:space="preserve">. La mise en œuvre de </w:t>
            </w:r>
            <w:r w:rsidR="00EA7E5F">
              <w:rPr>
                <w:rFonts w:cs="Arial"/>
                <w:bCs/>
                <w:lang w:val="fr-FR"/>
              </w:rPr>
              <w:t>de ce plan</w:t>
            </w:r>
            <w:r w:rsidRPr="00B54510">
              <w:rPr>
                <w:rFonts w:cs="Arial"/>
                <w:bCs/>
                <w:lang w:val="fr-FR"/>
              </w:rPr>
              <w:t xml:space="preserve"> a permis plusieurs réalisations intégrées en particulier dans les centres et postes de santé.</w:t>
            </w:r>
          </w:p>
          <w:p w:rsidR="00A81D1B" w:rsidRPr="00435347" w:rsidRDefault="00A81D1B" w:rsidP="00A81D1B">
            <w:pPr>
              <w:spacing w:before="120" w:after="120"/>
              <w:jc w:val="both"/>
              <w:rPr>
                <w:rFonts w:cs="Arial"/>
                <w:bCs/>
                <w:lang w:val="fr-FR"/>
              </w:rPr>
            </w:pPr>
            <w:r w:rsidRPr="00435347">
              <w:rPr>
                <w:rFonts w:cs="Arial"/>
                <w:bCs/>
                <w:lang w:val="fr-FR"/>
              </w:rPr>
              <w:t>Le PNDS2</w:t>
            </w:r>
            <w:r w:rsidR="002C1667" w:rsidRPr="00435347">
              <w:rPr>
                <w:rFonts w:cs="Arial"/>
                <w:bCs/>
                <w:lang w:val="fr-FR"/>
              </w:rPr>
              <w:t>012</w:t>
            </w:r>
            <w:r w:rsidR="00AE09E2">
              <w:rPr>
                <w:rFonts w:cs="Arial"/>
                <w:bCs/>
                <w:lang w:val="fr-FR"/>
              </w:rPr>
              <w:t>-</w:t>
            </w:r>
            <w:r w:rsidR="002C1667" w:rsidRPr="00435347">
              <w:rPr>
                <w:rFonts w:cs="Arial"/>
                <w:bCs/>
                <w:lang w:val="fr-FR"/>
              </w:rPr>
              <w:t>2016</w:t>
            </w:r>
            <w:r w:rsidRPr="00435347">
              <w:rPr>
                <w:rFonts w:cs="Arial"/>
                <w:bCs/>
                <w:lang w:val="fr-FR"/>
              </w:rPr>
              <w:t xml:space="preserve"> est bâti autour </w:t>
            </w:r>
            <w:r w:rsidR="002C1667" w:rsidRPr="00435347">
              <w:rPr>
                <w:rFonts w:cs="Arial"/>
                <w:bCs/>
                <w:lang w:val="fr-FR"/>
              </w:rPr>
              <w:t>d</w:t>
            </w:r>
            <w:r w:rsidRPr="00435347">
              <w:rPr>
                <w:rFonts w:cs="Arial"/>
                <w:bCs/>
                <w:lang w:val="fr-FR"/>
              </w:rPr>
              <w:t>es axes stratégiques </w:t>
            </w:r>
            <w:r w:rsidR="002C1667" w:rsidRPr="00435347">
              <w:rPr>
                <w:rFonts w:cs="Arial"/>
                <w:bCs/>
                <w:lang w:val="fr-FR"/>
              </w:rPr>
              <w:t>suivants</w:t>
            </w:r>
            <w:r w:rsidRPr="00435347">
              <w:rPr>
                <w:rFonts w:cs="Arial"/>
                <w:bCs/>
                <w:lang w:val="fr-FR"/>
              </w:rPr>
              <w:t xml:space="preserve">: i) </w:t>
            </w:r>
            <w:r w:rsidR="002C1667" w:rsidRPr="00435347">
              <w:rPr>
                <w:rFonts w:cs="Arial"/>
                <w:bCs/>
                <w:lang w:val="fr-FR"/>
              </w:rPr>
              <w:t xml:space="preserve">développement du cadre </w:t>
            </w:r>
            <w:r w:rsidR="008B0C1C" w:rsidRPr="00435347">
              <w:rPr>
                <w:rFonts w:cs="Arial"/>
                <w:bCs/>
                <w:lang w:val="fr-FR"/>
              </w:rPr>
              <w:t>institutionnelle</w:t>
            </w:r>
            <w:r w:rsidR="002C1667" w:rsidRPr="00435347">
              <w:rPr>
                <w:rFonts w:cs="Arial"/>
                <w:bCs/>
                <w:lang w:val="fr-FR"/>
              </w:rPr>
              <w:t xml:space="preserve"> ; ii) </w:t>
            </w:r>
            <w:r w:rsidRPr="00435347">
              <w:rPr>
                <w:rFonts w:cs="Arial"/>
                <w:bCs/>
                <w:lang w:val="fr-FR"/>
              </w:rPr>
              <w:t>prestations des services</w:t>
            </w:r>
            <w:r w:rsidR="002C1667" w:rsidRPr="00435347">
              <w:rPr>
                <w:rFonts w:cs="Arial"/>
                <w:bCs/>
                <w:lang w:val="fr-FR"/>
              </w:rPr>
              <w:t xml:space="preserve"> de santé</w:t>
            </w:r>
            <w:r w:rsidRPr="00435347">
              <w:rPr>
                <w:rFonts w:cs="Arial"/>
                <w:bCs/>
                <w:lang w:val="fr-FR"/>
              </w:rPr>
              <w:t xml:space="preserve">, </w:t>
            </w:r>
            <w:r w:rsidR="002C1667" w:rsidRPr="00435347">
              <w:rPr>
                <w:rFonts w:cs="Arial"/>
                <w:bCs/>
                <w:lang w:val="fr-FR"/>
              </w:rPr>
              <w:t>i</w:t>
            </w:r>
            <w:r w:rsidRPr="00435347">
              <w:rPr>
                <w:rFonts w:cs="Arial"/>
                <w:bCs/>
                <w:lang w:val="fr-FR"/>
              </w:rPr>
              <w:t xml:space="preserve">ii) </w:t>
            </w:r>
            <w:r w:rsidR="002C1667" w:rsidRPr="00435347">
              <w:rPr>
                <w:rFonts w:cs="Arial"/>
                <w:bCs/>
                <w:lang w:val="fr-FR"/>
              </w:rPr>
              <w:t xml:space="preserve">développement </w:t>
            </w:r>
            <w:r w:rsidR="00AA18DE" w:rsidRPr="00435347">
              <w:rPr>
                <w:rFonts w:cs="Arial"/>
                <w:bCs/>
                <w:lang w:val="fr-FR"/>
              </w:rPr>
              <w:t>des ressources humaines ; iv) renforcement des infrastructures sanitaires ; v)  renforcement du partenariat</w:t>
            </w:r>
            <w:r w:rsidR="00386A79" w:rsidRPr="00435347">
              <w:rPr>
                <w:rFonts w:cs="Arial"/>
                <w:bCs/>
                <w:lang w:val="fr-FR"/>
              </w:rPr>
              <w:t xml:space="preserve"> ; </w:t>
            </w:r>
            <w:r w:rsidRPr="00435347">
              <w:rPr>
                <w:rFonts w:cs="Arial"/>
                <w:bCs/>
                <w:lang w:val="fr-FR"/>
              </w:rPr>
              <w:t>v</w:t>
            </w:r>
            <w:r w:rsidR="00386A79" w:rsidRPr="00435347">
              <w:rPr>
                <w:rFonts w:cs="Arial"/>
                <w:bCs/>
                <w:lang w:val="fr-FR"/>
              </w:rPr>
              <w:t>i</w:t>
            </w:r>
            <w:r w:rsidRPr="00435347">
              <w:rPr>
                <w:rFonts w:cs="Arial"/>
                <w:bCs/>
                <w:lang w:val="fr-FR"/>
              </w:rPr>
              <w:t xml:space="preserve">) financement de la santé, vi) </w:t>
            </w:r>
            <w:r w:rsidR="008B0C1C" w:rsidRPr="00435347">
              <w:rPr>
                <w:rFonts w:cs="Arial"/>
                <w:bCs/>
                <w:lang w:val="fr-FR"/>
              </w:rPr>
              <w:t>développement</w:t>
            </w:r>
            <w:r w:rsidR="00386A79" w:rsidRPr="00435347">
              <w:rPr>
                <w:rFonts w:cs="Arial"/>
                <w:bCs/>
                <w:lang w:val="fr-FR"/>
              </w:rPr>
              <w:t xml:space="preserve"> du secteur pharmaceutique ; vii) renforcement du système d’information sanitaire </w:t>
            </w:r>
          </w:p>
          <w:p w:rsidR="00A81D1B" w:rsidRPr="00435347" w:rsidRDefault="00A81D1B" w:rsidP="00A81D1B">
            <w:pPr>
              <w:spacing w:before="120" w:after="120"/>
              <w:jc w:val="both"/>
              <w:rPr>
                <w:rFonts w:cs="Arial"/>
                <w:bCs/>
                <w:lang w:val="fr-FR"/>
              </w:rPr>
            </w:pPr>
            <w:r w:rsidRPr="00435347">
              <w:rPr>
                <w:rFonts w:cs="Arial"/>
                <w:bCs/>
                <w:lang w:val="fr-FR"/>
              </w:rPr>
              <w:t xml:space="preserve">La présente demande de soutien de GAVI au RSS s’inscrit dans le cadre de ces différents axes et permettra de mettre en œuvre : </w:t>
            </w:r>
          </w:p>
          <w:p w:rsidR="00386A79" w:rsidRPr="00435347" w:rsidRDefault="00386A79" w:rsidP="00A81D1B">
            <w:pPr>
              <w:spacing w:before="120" w:after="120"/>
              <w:jc w:val="both"/>
              <w:rPr>
                <w:rFonts w:cs="Arial"/>
                <w:bCs/>
                <w:lang w:val="fr-FR"/>
              </w:rPr>
            </w:pPr>
            <w:r w:rsidRPr="00435347">
              <w:rPr>
                <w:rFonts w:cs="Arial"/>
                <w:bCs/>
                <w:lang w:val="fr-FR"/>
              </w:rPr>
              <w:t xml:space="preserve">  i) </w:t>
            </w:r>
            <w:r w:rsidR="00D96EA0">
              <w:rPr>
                <w:rFonts w:cs="Arial"/>
                <w:bCs/>
                <w:lang w:val="fr-FR"/>
              </w:rPr>
              <w:t>d</w:t>
            </w:r>
            <w:r w:rsidRPr="00435347">
              <w:rPr>
                <w:rFonts w:cs="Arial"/>
                <w:bCs/>
                <w:lang w:val="fr-FR"/>
              </w:rPr>
              <w:t xml:space="preserve">éveloppement du cadre </w:t>
            </w:r>
            <w:r w:rsidR="008B0C1C" w:rsidRPr="00435347">
              <w:rPr>
                <w:rFonts w:cs="Arial"/>
                <w:bCs/>
                <w:lang w:val="fr-FR"/>
              </w:rPr>
              <w:t>institutionnelle</w:t>
            </w:r>
            <w:r w:rsidRPr="00435347">
              <w:rPr>
                <w:rFonts w:cs="Arial"/>
                <w:bCs/>
                <w:lang w:val="fr-FR"/>
              </w:rPr>
              <w:t> : il s’agira de renforcer les capacités de coordination, de suivi-évaluation, monitorage et supervision.</w:t>
            </w:r>
          </w:p>
          <w:p w:rsidR="00A81D1B" w:rsidRPr="00435347" w:rsidRDefault="00386A79" w:rsidP="00A81D1B">
            <w:pPr>
              <w:spacing w:before="120" w:after="120"/>
              <w:jc w:val="both"/>
              <w:rPr>
                <w:rFonts w:cs="Arial"/>
                <w:bCs/>
                <w:lang w:val="fr-FR"/>
              </w:rPr>
            </w:pPr>
            <w:r w:rsidRPr="00435347">
              <w:rPr>
                <w:rFonts w:cs="Arial"/>
                <w:bCs/>
                <w:lang w:val="fr-FR"/>
              </w:rPr>
              <w:t>i</w:t>
            </w:r>
            <w:r w:rsidR="00A81D1B" w:rsidRPr="00435347">
              <w:rPr>
                <w:rFonts w:cs="Arial"/>
                <w:bCs/>
                <w:lang w:val="fr-FR"/>
              </w:rPr>
              <w:t xml:space="preserve">i) </w:t>
            </w:r>
            <w:r w:rsidR="00D96EA0">
              <w:rPr>
                <w:rFonts w:cs="Arial"/>
                <w:bCs/>
                <w:lang w:val="fr-FR"/>
              </w:rPr>
              <w:t>l</w:t>
            </w:r>
            <w:r w:rsidR="00A81D1B" w:rsidRPr="00435347">
              <w:rPr>
                <w:rFonts w:cs="Arial"/>
                <w:bCs/>
                <w:lang w:val="fr-FR"/>
              </w:rPr>
              <w:t>es prestations des services </w:t>
            </w:r>
            <w:r w:rsidRPr="00435347">
              <w:rPr>
                <w:rFonts w:cs="Arial"/>
                <w:bCs/>
                <w:lang w:val="fr-FR"/>
              </w:rPr>
              <w:t>de santé</w:t>
            </w:r>
            <w:r w:rsidR="00A81D1B" w:rsidRPr="00435347">
              <w:rPr>
                <w:rFonts w:cs="Arial"/>
                <w:bCs/>
                <w:lang w:val="fr-FR"/>
              </w:rPr>
              <w:t xml:space="preserve">: </w:t>
            </w:r>
            <w:r w:rsidR="00045FA2" w:rsidRPr="00435347">
              <w:rPr>
                <w:rFonts w:cs="Arial"/>
                <w:bCs/>
                <w:lang w:val="fr-FR"/>
              </w:rPr>
              <w:t xml:space="preserve">Le renforcement des services aura comme </w:t>
            </w:r>
            <w:r w:rsidR="00211F70" w:rsidRPr="00435347">
              <w:rPr>
                <w:rFonts w:cs="Arial"/>
                <w:bCs/>
                <w:lang w:val="fr-FR"/>
              </w:rPr>
              <w:t>conséquence</w:t>
            </w:r>
            <w:r w:rsidR="00045FA2" w:rsidRPr="00435347">
              <w:rPr>
                <w:rFonts w:cs="Arial"/>
                <w:bCs/>
                <w:lang w:val="fr-FR"/>
              </w:rPr>
              <w:t xml:space="preserve"> une </w:t>
            </w:r>
            <w:r w:rsidR="00A81D1B" w:rsidRPr="00435347">
              <w:rPr>
                <w:rFonts w:cs="Arial"/>
                <w:bCs/>
                <w:lang w:val="fr-FR"/>
              </w:rPr>
              <w:t xml:space="preserve">augmentant la couverture vaccinale dans </w:t>
            </w:r>
            <w:r w:rsidRPr="00435347">
              <w:rPr>
                <w:rFonts w:cs="Arial"/>
                <w:bCs/>
                <w:lang w:val="fr-FR"/>
              </w:rPr>
              <w:t>les 7d</w:t>
            </w:r>
            <w:r w:rsidR="00A81D1B" w:rsidRPr="00435347">
              <w:rPr>
                <w:rFonts w:cs="Arial"/>
                <w:bCs/>
                <w:lang w:val="fr-FR"/>
              </w:rPr>
              <w:t>istric</w:t>
            </w:r>
            <w:r w:rsidRPr="00435347">
              <w:rPr>
                <w:rFonts w:cs="Arial"/>
                <w:bCs/>
                <w:lang w:val="fr-FR"/>
              </w:rPr>
              <w:t xml:space="preserve">ts sanitaires </w:t>
            </w:r>
          </w:p>
          <w:p w:rsidR="00A81D1B" w:rsidRPr="00435347" w:rsidRDefault="00386A79" w:rsidP="00A81D1B">
            <w:pPr>
              <w:spacing w:before="120" w:after="120"/>
              <w:jc w:val="both"/>
              <w:rPr>
                <w:rFonts w:cs="Arial"/>
                <w:bCs/>
                <w:lang w:val="fr-FR"/>
              </w:rPr>
            </w:pPr>
            <w:r w:rsidRPr="00435347">
              <w:rPr>
                <w:rFonts w:cs="Arial"/>
                <w:bCs/>
                <w:lang w:val="fr-FR"/>
              </w:rPr>
              <w:t xml:space="preserve">iii) </w:t>
            </w:r>
            <w:r w:rsidR="00D96EA0">
              <w:rPr>
                <w:rFonts w:cs="Arial"/>
                <w:bCs/>
                <w:lang w:val="fr-FR"/>
              </w:rPr>
              <w:t>d</w:t>
            </w:r>
            <w:r w:rsidRPr="00435347">
              <w:rPr>
                <w:rFonts w:cs="Arial"/>
                <w:bCs/>
                <w:lang w:val="fr-FR"/>
              </w:rPr>
              <w:t>éveloppement des ressources humaines</w:t>
            </w:r>
            <w:r w:rsidR="00A81D1B" w:rsidRPr="00435347">
              <w:rPr>
                <w:rFonts w:cs="Arial"/>
                <w:bCs/>
                <w:lang w:val="fr-FR"/>
              </w:rPr>
              <w:t xml:space="preserve">: en renforçant les capacités opérationnelles de </w:t>
            </w:r>
            <w:r w:rsidR="00045FA2" w:rsidRPr="00435347">
              <w:rPr>
                <w:rFonts w:cs="Arial"/>
                <w:bCs/>
                <w:lang w:val="fr-FR"/>
              </w:rPr>
              <w:t>7</w:t>
            </w:r>
            <w:r w:rsidR="00A81D1B" w:rsidRPr="00435347">
              <w:rPr>
                <w:rFonts w:cs="Arial"/>
                <w:bCs/>
                <w:lang w:val="fr-FR"/>
              </w:rPr>
              <w:t xml:space="preserve"> centres de santé et formation de toute l’équipe aux techniques vaccinales, </w:t>
            </w:r>
            <w:r w:rsidR="00045FA2" w:rsidRPr="00435347">
              <w:rPr>
                <w:rFonts w:cs="Arial"/>
                <w:bCs/>
                <w:lang w:val="fr-FR"/>
              </w:rPr>
              <w:t>et en formant l</w:t>
            </w:r>
            <w:r w:rsidR="00A81D1B" w:rsidRPr="00435347">
              <w:rPr>
                <w:rFonts w:cs="Arial"/>
                <w:bCs/>
                <w:lang w:val="fr-FR"/>
              </w:rPr>
              <w:t>es équipes cadres de</w:t>
            </w:r>
            <w:r w:rsidR="00045FA2" w:rsidRPr="00435347">
              <w:rPr>
                <w:rFonts w:cs="Arial"/>
                <w:bCs/>
                <w:lang w:val="fr-FR"/>
              </w:rPr>
              <w:t>s7districts</w:t>
            </w:r>
            <w:r w:rsidR="00A81D1B" w:rsidRPr="00435347">
              <w:rPr>
                <w:rFonts w:cs="Arial"/>
                <w:bCs/>
                <w:lang w:val="fr-FR"/>
              </w:rPr>
              <w:t xml:space="preserve"> sanitaires à la coordination des activités, suivi et évaluation, monitorage particulièrement dans le cadre de la vaccination.</w:t>
            </w:r>
          </w:p>
          <w:p w:rsidR="00386A79" w:rsidRPr="00435347" w:rsidRDefault="00386A79" w:rsidP="00045FA2">
            <w:pPr>
              <w:rPr>
                <w:rFonts w:cs="Arial"/>
                <w:bCs/>
                <w:lang w:val="fr-FR"/>
              </w:rPr>
            </w:pPr>
            <w:r w:rsidRPr="00435347">
              <w:rPr>
                <w:rFonts w:cs="Arial"/>
                <w:bCs/>
                <w:lang w:val="fr-FR"/>
              </w:rPr>
              <w:t xml:space="preserve">iv) renforcement </w:t>
            </w:r>
            <w:r w:rsidR="00045FA2" w:rsidRPr="00435347">
              <w:rPr>
                <w:rFonts w:cs="Arial"/>
                <w:bCs/>
                <w:lang w:val="fr-FR"/>
              </w:rPr>
              <w:t xml:space="preserve">du niveau district : pour meilleure profit des ressources et </w:t>
            </w:r>
            <w:r w:rsidR="00211F70" w:rsidRPr="00435347">
              <w:rPr>
                <w:rFonts w:cs="Arial"/>
                <w:bCs/>
                <w:lang w:val="fr-FR"/>
              </w:rPr>
              <w:t>potentialisons</w:t>
            </w:r>
            <w:r w:rsidR="00045FA2" w:rsidRPr="00435347">
              <w:rPr>
                <w:rFonts w:cs="Arial"/>
                <w:bCs/>
                <w:lang w:val="fr-FR"/>
              </w:rPr>
              <w:t xml:space="preserve"> des résultats; </w:t>
            </w:r>
          </w:p>
          <w:p w:rsidR="00386A79" w:rsidRPr="00435347" w:rsidRDefault="00386A79" w:rsidP="00435347">
            <w:pPr>
              <w:rPr>
                <w:rFonts w:cs="Arial"/>
                <w:bCs/>
                <w:lang w:val="fr-FR"/>
              </w:rPr>
            </w:pPr>
            <w:r w:rsidRPr="00435347">
              <w:rPr>
                <w:rFonts w:cs="Arial"/>
                <w:bCs/>
                <w:lang w:val="fr-FR"/>
              </w:rPr>
              <w:t>v)  renforcement du partenariat</w:t>
            </w:r>
            <w:r w:rsidR="00045FA2" w:rsidRPr="00435347">
              <w:rPr>
                <w:rFonts w:cs="Arial"/>
                <w:bCs/>
                <w:lang w:val="fr-FR"/>
              </w:rPr>
              <w:t> : visant optimiser lesressourcesetpleineinclusion de la santédansle proces</w:t>
            </w:r>
            <w:r w:rsidR="00211F70">
              <w:rPr>
                <w:rFonts w:cs="Arial"/>
                <w:bCs/>
                <w:lang w:val="fr-FR"/>
              </w:rPr>
              <w:t>su</w:t>
            </w:r>
            <w:r w:rsidR="00045FA2" w:rsidRPr="00435347">
              <w:rPr>
                <w:rFonts w:cs="Arial"/>
                <w:bCs/>
                <w:lang w:val="fr-FR"/>
              </w:rPr>
              <w:t xml:space="preserve">s de </w:t>
            </w:r>
            <w:r w:rsidR="00211F70" w:rsidRPr="00435347">
              <w:rPr>
                <w:rFonts w:cs="Arial"/>
                <w:bCs/>
                <w:lang w:val="fr-FR"/>
              </w:rPr>
              <w:t>développement</w:t>
            </w:r>
            <w:r w:rsidR="00045FA2" w:rsidRPr="00435347">
              <w:rPr>
                <w:rFonts w:cs="Arial"/>
                <w:bCs/>
                <w:lang w:val="fr-FR"/>
              </w:rPr>
              <w:t xml:space="preserve">. </w:t>
            </w:r>
          </w:p>
          <w:p w:rsidR="00386A79" w:rsidRPr="00435347" w:rsidRDefault="00386A79" w:rsidP="00A81D1B">
            <w:pPr>
              <w:spacing w:before="120" w:after="120"/>
              <w:jc w:val="both"/>
              <w:rPr>
                <w:rFonts w:cs="Arial"/>
                <w:bCs/>
                <w:lang w:val="fr-FR"/>
              </w:rPr>
            </w:pPr>
            <w:r w:rsidRPr="00435347">
              <w:rPr>
                <w:rFonts w:cs="Arial"/>
                <w:bCs/>
                <w:lang w:val="fr-FR"/>
              </w:rPr>
              <w:t xml:space="preserve">vi) </w:t>
            </w:r>
            <w:r w:rsidR="00211F70" w:rsidRPr="00435347">
              <w:rPr>
                <w:rFonts w:cs="Arial"/>
                <w:bCs/>
                <w:lang w:val="fr-FR"/>
              </w:rPr>
              <w:t>développement</w:t>
            </w:r>
            <w:r w:rsidRPr="00435347">
              <w:rPr>
                <w:rFonts w:cs="Arial"/>
                <w:bCs/>
                <w:lang w:val="fr-FR"/>
              </w:rPr>
              <w:t xml:space="preserve"> du secteur pharmaceutique</w:t>
            </w:r>
            <w:r w:rsidR="00045FA2" w:rsidRPr="00435347">
              <w:rPr>
                <w:rFonts w:cs="Arial"/>
                <w:bCs/>
                <w:lang w:val="fr-FR"/>
              </w:rPr>
              <w:t> : en dotant les centres de santé déficitaires en médicaments essentiels et renforçant le système de gestion des achats et de la chaine d’approvisionnement.</w:t>
            </w:r>
            <w:r w:rsidRPr="00435347">
              <w:rPr>
                <w:rFonts w:cs="Arial"/>
                <w:bCs/>
                <w:lang w:val="fr-FR"/>
              </w:rPr>
              <w:t> </w:t>
            </w:r>
          </w:p>
          <w:p w:rsidR="00066EB7" w:rsidRPr="00ED3550" w:rsidRDefault="00386A79" w:rsidP="00045FA2">
            <w:pPr>
              <w:spacing w:before="120" w:after="120"/>
              <w:jc w:val="both"/>
              <w:rPr>
                <w:rFonts w:cs="Arial"/>
                <w:sz w:val="24"/>
                <w:szCs w:val="24"/>
                <w:highlight w:val="yellow"/>
                <w:lang w:val="fr-CH"/>
              </w:rPr>
            </w:pPr>
            <w:r w:rsidRPr="00435347">
              <w:rPr>
                <w:rFonts w:cs="Arial"/>
                <w:bCs/>
                <w:lang w:val="fr-FR"/>
              </w:rPr>
              <w:t>vii) renforcement du système d’information sanitaire</w:t>
            </w:r>
            <w:r w:rsidR="00045FA2" w:rsidRPr="00435347">
              <w:rPr>
                <w:rFonts w:cs="Arial"/>
                <w:bCs/>
                <w:lang w:val="fr-FR"/>
              </w:rPr>
              <w:t xml:space="preserve"> ;  en renforçant la collecte, la transmission des données (promptitude et complétude), leur qualité, leur analyse et leur utilisation, avec une attention </w:t>
            </w:r>
            <w:r w:rsidR="00045FA2" w:rsidRPr="00435347">
              <w:rPr>
                <w:rFonts w:cs="Arial"/>
                <w:bCs/>
                <w:lang w:val="fr-FR"/>
              </w:rPr>
              <w:lastRenderedPageBreak/>
              <w:t>particulière sur les données de la vaccinatio</w:t>
            </w:r>
            <w:r w:rsidR="00045FA2" w:rsidRPr="00A52882">
              <w:rPr>
                <w:rFonts w:cs="Arial"/>
                <w:bCs/>
                <w:lang w:val="fr-FR"/>
              </w:rPr>
              <w:t>n</w:t>
            </w:r>
            <w:r w:rsidR="00A52882" w:rsidRPr="00A52882">
              <w:rPr>
                <w:rFonts w:cs="Arial"/>
                <w:sz w:val="24"/>
                <w:szCs w:val="24"/>
                <w:lang w:val="fr-CH"/>
              </w:rPr>
              <w:t>.</w:t>
            </w:r>
          </w:p>
        </w:tc>
      </w:tr>
    </w:tbl>
    <w:p w:rsidR="00867FFD" w:rsidRPr="00956276" w:rsidRDefault="00867FFD" w:rsidP="00867FFD">
      <w:pPr>
        <w:widowControl w:val="0"/>
        <w:spacing w:after="200" w:line="276" w:lineRule="auto"/>
        <w:rPr>
          <w:rFonts w:eastAsia="Calibri"/>
          <w:szCs w:val="22"/>
          <w:lang w:val="fr-FR"/>
        </w:rPr>
      </w:pPr>
    </w:p>
    <w:tbl>
      <w:tblPr>
        <w:tblpPr w:leftFromText="141" w:rightFromText="141" w:vertAnchor="text" w:horzAnchor="margin" w:tblpY="153"/>
        <w:tblW w:w="1034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867FFD" w:rsidRPr="00BE0DA3" w:rsidTr="005D447F">
        <w:tc>
          <w:tcPr>
            <w:tcW w:w="10348" w:type="dxa"/>
            <w:shd w:val="clear" w:color="auto" w:fill="006460"/>
          </w:tcPr>
          <w:p w:rsidR="00867FFD" w:rsidRPr="0063450B" w:rsidRDefault="00867FFD" w:rsidP="006F0A60">
            <w:pPr>
              <w:pStyle w:val="Heading2"/>
              <w:rPr>
                <w:rFonts w:eastAsia="Calibri"/>
                <w:lang w:val="pt-PT"/>
              </w:rPr>
            </w:pPr>
            <w:bookmarkStart w:id="28" w:name="_Toc346116638"/>
            <w:bookmarkStart w:id="29" w:name="_Toc380512149"/>
            <w:r w:rsidRPr="0063450B">
              <w:rPr>
                <w:rFonts w:eastAsia="Calibri"/>
                <w:lang w:val="pt-PT"/>
              </w:rPr>
              <w:t xml:space="preserve">7. </w:t>
            </w:r>
            <w:bookmarkStart w:id="30" w:name="_Toc349297133"/>
            <w:bookmarkStart w:id="31" w:name="_Toc358399416"/>
            <w:r w:rsidRPr="0063450B">
              <w:rPr>
                <w:rFonts w:eastAsia="Calibri"/>
                <w:lang w:val="pt-PT"/>
              </w:rPr>
              <w:t>Stratégienationale de santéetévaluationconjointe de la stratégienationale de santé</w:t>
            </w:r>
            <w:bookmarkEnd w:id="30"/>
            <w:bookmarkEnd w:id="31"/>
            <w:r w:rsidRPr="0063450B">
              <w:rPr>
                <w:rFonts w:eastAsia="Calibri"/>
                <w:lang w:val="pt-PT"/>
              </w:rPr>
              <w:t xml:space="preserve"> (JANS)</w:t>
            </w:r>
            <w:bookmarkEnd w:id="28"/>
            <w:bookmarkEnd w:id="29"/>
          </w:p>
        </w:tc>
      </w:tr>
      <w:tr w:rsidR="00867FFD" w:rsidRPr="00BE0DA3" w:rsidTr="005D447F">
        <w:trPr>
          <w:trHeight w:val="278"/>
        </w:trPr>
        <w:tc>
          <w:tcPr>
            <w:tcW w:w="10348" w:type="dxa"/>
            <w:shd w:val="clear" w:color="auto" w:fill="FFFFFF"/>
          </w:tcPr>
          <w:p w:rsidR="009A0EA3" w:rsidRDefault="009A0EA3" w:rsidP="009A0EA3">
            <w:pPr>
              <w:spacing w:before="120" w:after="120"/>
              <w:jc w:val="both"/>
              <w:rPr>
                <w:rFonts w:cs="Arial"/>
                <w:lang w:val="fr-FR"/>
              </w:rPr>
            </w:pPr>
          </w:p>
          <w:p w:rsidR="009A0EA3" w:rsidRPr="000F4664" w:rsidRDefault="009A0EA3" w:rsidP="009A0EA3">
            <w:pPr>
              <w:spacing w:before="120" w:after="120"/>
              <w:jc w:val="both"/>
              <w:rPr>
                <w:rFonts w:cs="Arial"/>
                <w:bCs/>
                <w:lang w:val="fr-FR"/>
              </w:rPr>
            </w:pPr>
            <w:r w:rsidRPr="000F4664">
              <w:rPr>
                <w:rFonts w:cs="Arial"/>
                <w:lang w:val="fr-FR"/>
              </w:rPr>
              <w:t xml:space="preserve">Le Plan National de Développement Sanitaire (PNDS) </w:t>
            </w:r>
            <w:r w:rsidRPr="000F4664">
              <w:rPr>
                <w:rFonts w:cs="Arial"/>
                <w:bCs/>
                <w:lang w:val="fr-FR"/>
              </w:rPr>
              <w:t xml:space="preserve">2012-2016 est bâti autour des axes stratégiques suivants (pour plus de clarté la numérotation reprend celle du document) : </w:t>
            </w:r>
          </w:p>
          <w:p w:rsidR="009A0EA3" w:rsidRPr="000F4664" w:rsidRDefault="009A0EA3" w:rsidP="009A0EA3">
            <w:pPr>
              <w:spacing w:before="120" w:after="120"/>
              <w:ind w:left="720"/>
              <w:jc w:val="both"/>
              <w:rPr>
                <w:rFonts w:cs="Arial"/>
                <w:bCs/>
                <w:lang w:val="fr-FR"/>
              </w:rPr>
            </w:pPr>
            <w:r w:rsidRPr="000F4664">
              <w:rPr>
                <w:rFonts w:cs="Arial"/>
                <w:bCs/>
                <w:lang w:val="fr-FR"/>
              </w:rPr>
              <w:t>VI.1 - Développement du cadre institutionnelle</w:t>
            </w:r>
          </w:p>
          <w:p w:rsidR="009A0EA3" w:rsidRPr="000F4664" w:rsidRDefault="009A0EA3" w:rsidP="009A0EA3">
            <w:pPr>
              <w:spacing w:before="120" w:after="120"/>
              <w:ind w:left="720"/>
              <w:jc w:val="both"/>
              <w:rPr>
                <w:rFonts w:cs="Arial"/>
                <w:bCs/>
                <w:lang w:val="fr-FR"/>
              </w:rPr>
            </w:pPr>
            <w:r w:rsidRPr="000F4664">
              <w:rPr>
                <w:rFonts w:cs="Arial"/>
                <w:bCs/>
                <w:lang w:val="fr-FR"/>
              </w:rPr>
              <w:t>VI.2 - Prestations des services de santé</w:t>
            </w:r>
          </w:p>
          <w:p w:rsidR="009A0EA3" w:rsidRPr="000F4664" w:rsidRDefault="009A0EA3" w:rsidP="009A0EA3">
            <w:pPr>
              <w:spacing w:before="120" w:after="120"/>
              <w:ind w:left="720"/>
              <w:jc w:val="both"/>
              <w:rPr>
                <w:rFonts w:cs="Arial"/>
                <w:bCs/>
                <w:lang w:val="fr-FR"/>
              </w:rPr>
            </w:pPr>
            <w:r w:rsidRPr="000F4664">
              <w:rPr>
                <w:rFonts w:cs="Arial"/>
                <w:bCs/>
                <w:lang w:val="fr-FR"/>
              </w:rPr>
              <w:t>VI.3 - Développement des ressources humaines</w:t>
            </w:r>
          </w:p>
          <w:p w:rsidR="009A0EA3" w:rsidRPr="000F4664" w:rsidRDefault="009A0EA3" w:rsidP="009A0EA3">
            <w:pPr>
              <w:spacing w:before="120" w:after="120"/>
              <w:ind w:left="720"/>
              <w:jc w:val="both"/>
              <w:rPr>
                <w:rFonts w:cs="Arial"/>
                <w:bCs/>
                <w:lang w:val="fr-FR"/>
              </w:rPr>
            </w:pPr>
            <w:r w:rsidRPr="000F4664">
              <w:rPr>
                <w:rFonts w:cs="Arial"/>
                <w:bCs/>
                <w:lang w:val="fr-FR"/>
              </w:rPr>
              <w:t>VI.4 - Renforcement des infrastructures sanitaires</w:t>
            </w:r>
          </w:p>
          <w:p w:rsidR="009A0EA3" w:rsidRPr="000F4664" w:rsidRDefault="009A0EA3" w:rsidP="009A0EA3">
            <w:pPr>
              <w:spacing w:before="120" w:after="120"/>
              <w:ind w:left="720"/>
              <w:jc w:val="both"/>
              <w:rPr>
                <w:rFonts w:cs="Arial"/>
                <w:bCs/>
                <w:lang w:val="fr-FR"/>
              </w:rPr>
            </w:pPr>
            <w:r w:rsidRPr="000F4664">
              <w:rPr>
                <w:rFonts w:cs="Arial"/>
                <w:bCs/>
                <w:lang w:val="fr-FR"/>
              </w:rPr>
              <w:t>VI.5 - Rétention des professionnels de santé en périphérie et amélioration de l’accès aux services de santé</w:t>
            </w:r>
          </w:p>
          <w:p w:rsidR="009A0EA3" w:rsidRPr="000F4664" w:rsidRDefault="009A0EA3" w:rsidP="009A0EA3">
            <w:pPr>
              <w:spacing w:before="120" w:after="120"/>
              <w:ind w:left="720"/>
              <w:jc w:val="both"/>
              <w:rPr>
                <w:rFonts w:cs="Arial"/>
                <w:bCs/>
                <w:lang w:val="fr-FR"/>
              </w:rPr>
            </w:pPr>
            <w:r w:rsidRPr="000F4664">
              <w:rPr>
                <w:rFonts w:cs="Arial"/>
                <w:bCs/>
                <w:lang w:val="fr-FR"/>
              </w:rPr>
              <w:t>VI.6 - Développement du secteur pharmaceutique</w:t>
            </w:r>
          </w:p>
          <w:p w:rsidR="00867FFD" w:rsidRPr="009A0EA3" w:rsidRDefault="009A0EA3" w:rsidP="009A0EA3">
            <w:pPr>
              <w:spacing w:before="120" w:after="120"/>
              <w:ind w:left="720"/>
              <w:jc w:val="both"/>
              <w:rPr>
                <w:rFonts w:cs="Arial"/>
                <w:bCs/>
                <w:lang w:val="fr-FR"/>
              </w:rPr>
            </w:pPr>
            <w:r w:rsidRPr="000F4664">
              <w:rPr>
                <w:rFonts w:cs="Arial"/>
                <w:bCs/>
                <w:lang w:val="fr-FR"/>
              </w:rPr>
              <w:t xml:space="preserve">VI.7 - Renforcement du système d’information sanitaire </w:t>
            </w:r>
          </w:p>
          <w:p w:rsidR="007C6719" w:rsidRPr="00D03345" w:rsidRDefault="007C6719" w:rsidP="006F0A60">
            <w:pPr>
              <w:spacing w:before="120" w:after="120"/>
              <w:jc w:val="both"/>
              <w:rPr>
                <w:rFonts w:cs="Arial"/>
                <w:lang w:val="fr-FR"/>
              </w:rPr>
            </w:pPr>
            <w:r w:rsidRPr="00D03345">
              <w:rPr>
                <w:rFonts w:cs="Arial"/>
                <w:lang w:val="fr-FR"/>
              </w:rPr>
              <w:t>Le Plan National de Développement Sanitaire (PNDS) 2012-2016 ne comprend pas de section spécifique ‘Vaccinations’. Toutefois les activités de vaccination sont directement mentionnées dans la section VI.2.1 ‘Programmes de lutte contre les problèmes de santé prioritaires’ aux paragraphes VI.2.4 ‘Lutte contre la Tuberculose’ et VI.2.5 ‘Prévention et lutte contre les maladies émergentes et épidémiques’. Les vaccinations sont par ailleurs indirectement évoquées dans plusieurs autres sections du PNDS.</w:t>
            </w:r>
          </w:p>
          <w:p w:rsidR="00CC1743" w:rsidRPr="00D03345" w:rsidRDefault="00CC1743" w:rsidP="006F0A60">
            <w:pPr>
              <w:spacing w:before="120" w:after="120"/>
              <w:jc w:val="both"/>
              <w:rPr>
                <w:rFonts w:cs="Arial"/>
                <w:lang w:val="fr-FR"/>
              </w:rPr>
            </w:pPr>
            <w:r w:rsidRPr="00D03345">
              <w:rPr>
                <w:rFonts w:cs="Arial"/>
                <w:lang w:val="fr-FR"/>
              </w:rPr>
              <w:t>L’évaluation à moyen</w:t>
            </w:r>
            <w:r w:rsidR="007C6719" w:rsidRPr="00D03345">
              <w:rPr>
                <w:rFonts w:cs="Arial"/>
                <w:lang w:val="fr-FR"/>
              </w:rPr>
              <w:t>terme du Plan N</w:t>
            </w:r>
            <w:r w:rsidRPr="00D03345">
              <w:rPr>
                <w:rFonts w:cs="Arial"/>
                <w:lang w:val="fr-FR"/>
              </w:rPr>
              <w:t xml:space="preserve">ational stratégique du </w:t>
            </w:r>
            <w:r w:rsidR="00552529" w:rsidRPr="00D03345">
              <w:rPr>
                <w:rFonts w:cs="Arial"/>
                <w:lang w:val="fr-FR"/>
              </w:rPr>
              <w:t>Développement</w:t>
            </w:r>
            <w:r w:rsidRPr="00D03345">
              <w:rPr>
                <w:rFonts w:cs="Arial"/>
                <w:lang w:val="fr-FR"/>
              </w:rPr>
              <w:t xml:space="preserve"> Sanitaire ainsi que le JANS n’ont pas encore étéréalisées</w:t>
            </w:r>
            <w:r w:rsidR="007C6719" w:rsidRPr="00D03345">
              <w:rPr>
                <w:rFonts w:cs="Arial"/>
                <w:lang w:val="fr-FR"/>
              </w:rPr>
              <w:t>.</w:t>
            </w:r>
          </w:p>
          <w:p w:rsidR="003D33EB" w:rsidRPr="00D03345" w:rsidRDefault="003D33EB" w:rsidP="00CC1743">
            <w:pPr>
              <w:spacing w:before="120" w:after="120"/>
              <w:jc w:val="both"/>
              <w:rPr>
                <w:rFonts w:eastAsia="Calibri"/>
                <w:szCs w:val="22"/>
                <w:lang w:val="fr-FR"/>
              </w:rPr>
            </w:pPr>
          </w:p>
        </w:tc>
      </w:tr>
    </w:tbl>
    <w:p w:rsidR="00867FFD" w:rsidRPr="00952A14" w:rsidRDefault="00867FFD" w:rsidP="00867FFD">
      <w:pPr>
        <w:widowControl w:val="0"/>
        <w:spacing w:after="200" w:line="276" w:lineRule="auto"/>
        <w:rPr>
          <w:rFonts w:eastAsia="Calibri"/>
          <w:szCs w:val="22"/>
          <w:lang w:val="fr-FR"/>
        </w:rPr>
      </w:pPr>
    </w:p>
    <w:tbl>
      <w:tblPr>
        <w:tblpPr w:leftFromText="141" w:rightFromText="141" w:vertAnchor="text" w:horzAnchor="margin" w:tblpY="22"/>
        <w:tblW w:w="1034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867FFD" w:rsidRPr="00BE0DA3" w:rsidTr="005D447F">
        <w:tc>
          <w:tcPr>
            <w:tcW w:w="10348" w:type="dxa"/>
            <w:shd w:val="clear" w:color="auto" w:fill="006460"/>
          </w:tcPr>
          <w:p w:rsidR="00867FFD" w:rsidRPr="00952A14" w:rsidRDefault="00867FFD" w:rsidP="006F0A60">
            <w:pPr>
              <w:pStyle w:val="Heading2"/>
              <w:rPr>
                <w:rFonts w:eastAsia="Calibri"/>
                <w:lang w:val="fr-FR"/>
              </w:rPr>
            </w:pPr>
            <w:bookmarkStart w:id="32" w:name="_Toc346116639"/>
            <w:bookmarkStart w:id="33" w:name="_Toc380512150"/>
            <w:r w:rsidRPr="00952A14">
              <w:rPr>
                <w:rFonts w:eastAsia="Calibri"/>
                <w:lang w:val="fr-FR"/>
              </w:rPr>
              <w:t xml:space="preserve">8. </w:t>
            </w:r>
            <w:bookmarkStart w:id="34" w:name="_Toc349297134"/>
            <w:bookmarkStart w:id="35" w:name="_Toc358399417"/>
            <w:bookmarkEnd w:id="32"/>
            <w:r w:rsidRPr="00952A14">
              <w:rPr>
                <w:rFonts w:eastAsia="Calibri"/>
                <w:lang w:val="fr-FR"/>
              </w:rPr>
              <w:t>Plan de suivi et d’évaluation pour le plan national de santé</w:t>
            </w:r>
            <w:bookmarkEnd w:id="33"/>
            <w:bookmarkEnd w:id="34"/>
            <w:bookmarkEnd w:id="35"/>
          </w:p>
        </w:tc>
      </w:tr>
      <w:tr w:rsidR="00867FFD" w:rsidRPr="00BE0DA3" w:rsidTr="005D447F">
        <w:trPr>
          <w:trHeight w:val="278"/>
        </w:trPr>
        <w:tc>
          <w:tcPr>
            <w:tcW w:w="10348" w:type="dxa"/>
            <w:shd w:val="clear" w:color="auto" w:fill="FFFFFF"/>
          </w:tcPr>
          <w:p w:rsidR="00867FFD" w:rsidRPr="00D03345" w:rsidRDefault="00867FFD" w:rsidP="006F0A60">
            <w:pPr>
              <w:spacing w:before="120" w:after="120"/>
              <w:jc w:val="both"/>
              <w:rPr>
                <w:rFonts w:cs="Arial"/>
                <w:b/>
                <w:i/>
                <w:lang w:val="fr-FR"/>
              </w:rPr>
            </w:pPr>
          </w:p>
          <w:p w:rsidR="00A36EA5" w:rsidRPr="00D03345" w:rsidRDefault="00A36EA5" w:rsidP="00A36EA5">
            <w:pPr>
              <w:spacing w:before="120" w:after="120"/>
              <w:jc w:val="both"/>
              <w:rPr>
                <w:rFonts w:cs="Arial"/>
                <w:lang w:val="fr-FR"/>
              </w:rPr>
            </w:pPr>
            <w:r w:rsidRPr="00D03345">
              <w:rPr>
                <w:rFonts w:cs="Arial"/>
                <w:lang w:val="fr-FR"/>
              </w:rPr>
              <w:t>Le pays ne dispose pas de plan national de suivi et d’évaluation du PNDS (ni d’ailleurs d’autres outils qui pourraient en tenir lieu).</w:t>
            </w:r>
          </w:p>
          <w:p w:rsidR="00ED385D" w:rsidRDefault="00A36EA5" w:rsidP="00A36EA5">
            <w:pPr>
              <w:spacing w:before="120" w:after="120"/>
              <w:jc w:val="both"/>
              <w:rPr>
                <w:rFonts w:cs="Arial"/>
                <w:lang w:val="fr-FR"/>
              </w:rPr>
            </w:pPr>
            <w:r w:rsidRPr="00D03345">
              <w:rPr>
                <w:rFonts w:cs="Arial"/>
                <w:lang w:val="fr-FR"/>
              </w:rPr>
              <w:t>Il n’existe pas non plus de mécanismes permettant la participation des partenaires au développement au suivi et à l’évaluation de la mise en œuvre et du financement du PNDS. Ainsi, il y a à ce jour pas eu d’examen conjoint du secteur de la santé.</w:t>
            </w:r>
          </w:p>
          <w:p w:rsidR="003918E4" w:rsidRPr="00D03345" w:rsidRDefault="003918E4" w:rsidP="00A36EA5">
            <w:pPr>
              <w:spacing w:before="120" w:after="120"/>
              <w:jc w:val="both"/>
              <w:rPr>
                <w:rFonts w:eastAsia="Calibri"/>
                <w:szCs w:val="22"/>
                <w:lang w:val="fr-FR"/>
              </w:rPr>
            </w:pPr>
            <w:r>
              <w:rPr>
                <w:rFonts w:cs="Arial"/>
                <w:lang w:val="fr-FR"/>
              </w:rPr>
              <w:t>La mise en place de ces outils et mécanismes est une priorité affichée du MS.</w:t>
            </w:r>
          </w:p>
        </w:tc>
      </w:tr>
    </w:tbl>
    <w:p w:rsidR="00867FFD" w:rsidRPr="00D03345" w:rsidRDefault="00867FFD" w:rsidP="00D03345">
      <w:pPr>
        <w:tabs>
          <w:tab w:val="left" w:pos="2706"/>
        </w:tabs>
        <w:rPr>
          <w:rFonts w:eastAsia="Calibri"/>
          <w:szCs w:val="22"/>
          <w:lang w:val="fr-FR"/>
        </w:rPr>
      </w:pPr>
    </w:p>
    <w:tbl>
      <w:tblPr>
        <w:tblpPr w:leftFromText="141" w:rightFromText="141" w:vertAnchor="text" w:horzAnchor="margin" w:tblpY="194"/>
        <w:tblW w:w="1034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867FFD" w:rsidRPr="00BE0DA3" w:rsidTr="005D447F">
        <w:tc>
          <w:tcPr>
            <w:tcW w:w="10348" w:type="dxa"/>
            <w:shd w:val="clear" w:color="auto" w:fill="006460"/>
          </w:tcPr>
          <w:p w:rsidR="00867FFD" w:rsidRPr="00952A14" w:rsidRDefault="00867FFD" w:rsidP="006F0A60">
            <w:pPr>
              <w:pStyle w:val="Heading2"/>
              <w:rPr>
                <w:rFonts w:eastAsia="Calibri"/>
                <w:lang w:val="fr-FR"/>
              </w:rPr>
            </w:pPr>
            <w:bookmarkStart w:id="36" w:name="_Toc346116640"/>
            <w:bookmarkStart w:id="37" w:name="_Toc380512151"/>
            <w:r w:rsidRPr="00952A14">
              <w:rPr>
                <w:rFonts w:eastAsia="Calibri"/>
                <w:lang w:val="fr-FR"/>
              </w:rPr>
              <w:t xml:space="preserve">9. </w:t>
            </w:r>
            <w:bookmarkStart w:id="38" w:name="_Toc349297135"/>
            <w:bookmarkStart w:id="39" w:name="_Toc358399418"/>
            <w:r w:rsidRPr="00952A14">
              <w:rPr>
                <w:rFonts w:eastAsia="Calibri"/>
                <w:lang w:val="fr-FR"/>
              </w:rPr>
              <w:t>Gouletsd’étranglement du système de santé qui contrarient les résultats de la vaccination</w:t>
            </w:r>
            <w:bookmarkEnd w:id="36"/>
            <w:bookmarkEnd w:id="37"/>
            <w:bookmarkEnd w:id="38"/>
            <w:bookmarkEnd w:id="39"/>
          </w:p>
        </w:tc>
      </w:tr>
      <w:tr w:rsidR="00832FFD" w:rsidRPr="00BE0DA3" w:rsidTr="005D447F">
        <w:trPr>
          <w:trHeight w:val="278"/>
        </w:trPr>
        <w:tc>
          <w:tcPr>
            <w:tcW w:w="10348" w:type="dxa"/>
            <w:shd w:val="clear" w:color="auto" w:fill="FFFFFF"/>
          </w:tcPr>
          <w:p w:rsidR="00D03345" w:rsidRPr="00D03345" w:rsidRDefault="00D03345" w:rsidP="00E90187">
            <w:pPr>
              <w:keepNext/>
              <w:keepLines/>
              <w:autoSpaceDE w:val="0"/>
              <w:autoSpaceDN w:val="0"/>
              <w:adjustRightInd w:val="0"/>
              <w:rPr>
                <w:rFonts w:cs="Arial"/>
                <w:szCs w:val="22"/>
                <w:lang w:val="fr-FR"/>
              </w:rPr>
            </w:pPr>
          </w:p>
          <w:p w:rsidR="00330FA8" w:rsidRPr="00D03345" w:rsidRDefault="00D02148" w:rsidP="00E90187">
            <w:pPr>
              <w:keepNext/>
              <w:keepLines/>
              <w:autoSpaceDE w:val="0"/>
              <w:autoSpaceDN w:val="0"/>
              <w:adjustRightInd w:val="0"/>
              <w:rPr>
                <w:rFonts w:cs="Arial"/>
                <w:szCs w:val="22"/>
                <w:lang w:val="fr-CH"/>
              </w:rPr>
            </w:pPr>
            <w:r w:rsidRPr="00D03345">
              <w:rPr>
                <w:rFonts w:cs="Arial"/>
                <w:szCs w:val="22"/>
                <w:lang w:val="fr-FR"/>
              </w:rPr>
              <w:t xml:space="preserve">L’analyse de situation s’est concentrée sur l’identification des </w:t>
            </w:r>
            <w:r w:rsidRPr="00D03345">
              <w:rPr>
                <w:rFonts w:cs="Arial"/>
                <w:szCs w:val="22"/>
                <w:lang w:val="fr-CH"/>
              </w:rPr>
              <w:t>goulots d’étranglement du système de santé ayant un impact direct sur la performance des activités de vaccination. Les faiblesses identifiées recouvrent dans une large mesure celles déjà relevées lors de l’</w:t>
            </w:r>
            <w:r w:rsidR="00330FA8" w:rsidRPr="00D03345">
              <w:rPr>
                <w:rFonts w:cs="Arial"/>
                <w:szCs w:val="22"/>
                <w:lang w:val="fr-CH"/>
              </w:rPr>
              <w:t>élaboration</w:t>
            </w:r>
            <w:r w:rsidRPr="00D03345">
              <w:rPr>
                <w:rFonts w:cs="Arial"/>
                <w:szCs w:val="22"/>
                <w:lang w:val="fr-CH"/>
              </w:rPr>
              <w:t xml:space="preserve"> du PPAC en 2011 et de la revue externe du PEV condui</w:t>
            </w:r>
            <w:r w:rsidR="00330FA8" w:rsidRPr="00D03345">
              <w:rPr>
                <w:rFonts w:cs="Arial"/>
                <w:szCs w:val="22"/>
                <w:lang w:val="fr-CH"/>
              </w:rPr>
              <w:t>te</w:t>
            </w:r>
            <w:r w:rsidRPr="00D03345">
              <w:rPr>
                <w:rFonts w:cs="Arial"/>
                <w:szCs w:val="22"/>
                <w:lang w:val="fr-CH"/>
              </w:rPr>
              <w:t xml:space="preserve"> en 2013</w:t>
            </w:r>
            <w:r w:rsidR="00330FA8" w:rsidRPr="00D03345">
              <w:rPr>
                <w:rFonts w:cs="Arial"/>
                <w:szCs w:val="22"/>
                <w:lang w:val="fr-CH"/>
              </w:rPr>
              <w:t>.</w:t>
            </w:r>
          </w:p>
          <w:p w:rsidR="00330FA8" w:rsidRPr="00D03345" w:rsidRDefault="00330FA8" w:rsidP="00E90187">
            <w:pPr>
              <w:keepNext/>
              <w:keepLines/>
              <w:autoSpaceDE w:val="0"/>
              <w:autoSpaceDN w:val="0"/>
              <w:adjustRightInd w:val="0"/>
              <w:rPr>
                <w:rFonts w:cs="Arial"/>
                <w:szCs w:val="22"/>
                <w:lang w:val="fr-CH"/>
              </w:rPr>
            </w:pPr>
          </w:p>
          <w:p w:rsidR="00330FA8" w:rsidRPr="00D03345" w:rsidRDefault="00330FA8" w:rsidP="00E90187">
            <w:pPr>
              <w:keepNext/>
              <w:keepLines/>
              <w:autoSpaceDE w:val="0"/>
              <w:autoSpaceDN w:val="0"/>
              <w:adjustRightInd w:val="0"/>
              <w:rPr>
                <w:rFonts w:cs="Arial"/>
                <w:b/>
                <w:i/>
                <w:szCs w:val="22"/>
                <w:lang w:val="fr-CH"/>
              </w:rPr>
            </w:pPr>
            <w:r w:rsidRPr="00D03345">
              <w:rPr>
                <w:rFonts w:cs="Arial"/>
                <w:b/>
                <w:i/>
                <w:szCs w:val="22"/>
                <w:lang w:val="fr-CH"/>
              </w:rPr>
              <w:t>Goulots d’étranglem</w:t>
            </w:r>
            <w:r w:rsidR="00D03345" w:rsidRPr="00D03345">
              <w:rPr>
                <w:rFonts w:cs="Arial"/>
                <w:b/>
                <w:i/>
                <w:szCs w:val="22"/>
                <w:lang w:val="fr-CH"/>
              </w:rPr>
              <w:t>ent au niveau sectoriel et instituti</w:t>
            </w:r>
            <w:r w:rsidRPr="00D03345">
              <w:rPr>
                <w:rFonts w:cs="Arial"/>
                <w:b/>
                <w:i/>
                <w:szCs w:val="22"/>
                <w:lang w:val="fr-CH"/>
              </w:rPr>
              <w:t>onnel :</w:t>
            </w:r>
          </w:p>
          <w:p w:rsidR="00330FA8" w:rsidRPr="00D03345" w:rsidRDefault="00330FA8" w:rsidP="00E90187">
            <w:pPr>
              <w:pStyle w:val="ListParagraph"/>
              <w:keepNext/>
              <w:keepLines/>
              <w:numPr>
                <w:ilvl w:val="0"/>
                <w:numId w:val="20"/>
              </w:numPr>
              <w:autoSpaceDE w:val="0"/>
              <w:autoSpaceDN w:val="0"/>
              <w:adjustRightInd w:val="0"/>
              <w:rPr>
                <w:rFonts w:ascii="Arial" w:hAnsi="Arial" w:cs="Arial"/>
                <w:lang w:val="fr-CH"/>
              </w:rPr>
            </w:pPr>
            <w:r w:rsidRPr="00D03345">
              <w:rPr>
                <w:rFonts w:ascii="Arial" w:hAnsi="Arial" w:cs="Arial"/>
                <w:lang w:val="fr-CH"/>
              </w:rPr>
              <w:t xml:space="preserve">Faible </w:t>
            </w:r>
            <w:r w:rsidR="000D052B" w:rsidRPr="00D03345">
              <w:rPr>
                <w:rFonts w:ascii="Arial" w:hAnsi="Arial" w:cs="Arial"/>
                <w:lang w:val="fr-CH"/>
              </w:rPr>
              <w:t xml:space="preserve">investissement </w:t>
            </w:r>
            <w:r w:rsidR="001A0273" w:rsidRPr="00D03345">
              <w:rPr>
                <w:rFonts w:ascii="Arial" w:hAnsi="Arial" w:cs="Arial"/>
                <w:lang w:val="fr-CH"/>
              </w:rPr>
              <w:t xml:space="preserve">de l’Etat </w:t>
            </w:r>
            <w:r w:rsidR="000D052B" w:rsidRPr="00D03345">
              <w:rPr>
                <w:rFonts w:ascii="Arial" w:hAnsi="Arial" w:cs="Arial"/>
                <w:lang w:val="fr-CH"/>
              </w:rPr>
              <w:t xml:space="preserve">dans le secteur de la sante et insuffisance des contributions </w:t>
            </w:r>
            <w:r w:rsidR="000D052B" w:rsidRPr="00D03345">
              <w:rPr>
                <w:rFonts w:ascii="Arial" w:hAnsi="Arial" w:cs="Arial"/>
                <w:lang w:val="fr-CH"/>
              </w:rPr>
              <w:lastRenderedPageBreak/>
              <w:t xml:space="preserve">nationales </w:t>
            </w:r>
            <w:r w:rsidR="001A0273" w:rsidRPr="00D03345">
              <w:rPr>
                <w:rFonts w:ascii="Arial" w:hAnsi="Arial" w:cs="Arial"/>
                <w:lang w:val="fr-CH"/>
              </w:rPr>
              <w:t>à</w:t>
            </w:r>
            <w:r w:rsidR="000D052B" w:rsidRPr="00D03345">
              <w:rPr>
                <w:rFonts w:ascii="Arial" w:hAnsi="Arial" w:cs="Arial"/>
                <w:lang w:val="fr-CH"/>
              </w:rPr>
              <w:t xml:space="preserve"> la vaccination</w:t>
            </w:r>
          </w:p>
          <w:p w:rsidR="00330FA8" w:rsidRPr="00D03345" w:rsidRDefault="00330FA8" w:rsidP="00330FA8">
            <w:pPr>
              <w:pStyle w:val="ListParagraph"/>
              <w:keepNext/>
              <w:keepLines/>
              <w:numPr>
                <w:ilvl w:val="0"/>
                <w:numId w:val="20"/>
              </w:numPr>
              <w:autoSpaceDE w:val="0"/>
              <w:autoSpaceDN w:val="0"/>
              <w:adjustRightInd w:val="0"/>
              <w:rPr>
                <w:rFonts w:ascii="Arial" w:hAnsi="Arial" w:cs="Arial"/>
                <w:lang w:val="fr-CH"/>
              </w:rPr>
            </w:pPr>
            <w:r w:rsidRPr="00D03345">
              <w:rPr>
                <w:rFonts w:ascii="Arial" w:hAnsi="Arial" w:cs="Arial"/>
                <w:lang w:val="fr-CH"/>
              </w:rPr>
              <w:t>C</w:t>
            </w:r>
            <w:r w:rsidR="001A0273" w:rsidRPr="00D03345">
              <w:rPr>
                <w:rFonts w:ascii="Arial" w:hAnsi="Arial" w:cs="Arial"/>
                <w:lang w:val="fr-CH"/>
              </w:rPr>
              <w:t xml:space="preserve">apacités </w:t>
            </w:r>
            <w:r w:rsidR="00B22AC5">
              <w:rPr>
                <w:rFonts w:ascii="Arial" w:hAnsi="Arial" w:cs="Arial"/>
                <w:lang w:val="fr-CH"/>
              </w:rPr>
              <w:t>insuffisantes du M</w:t>
            </w:r>
            <w:r w:rsidRPr="00D03345">
              <w:rPr>
                <w:rFonts w:ascii="Arial" w:hAnsi="Arial" w:cs="Arial"/>
                <w:lang w:val="fr-CH"/>
              </w:rPr>
              <w:t xml:space="preserve">S </w:t>
            </w:r>
            <w:r w:rsidR="001A0273" w:rsidRPr="00D03345">
              <w:rPr>
                <w:rFonts w:ascii="Arial" w:hAnsi="Arial" w:cs="Arial"/>
                <w:lang w:val="fr-CH"/>
              </w:rPr>
              <w:t>en matière de programmation budgétaire</w:t>
            </w:r>
          </w:p>
          <w:p w:rsidR="00330FA8" w:rsidRPr="00D03345" w:rsidRDefault="00B22AC5" w:rsidP="00330FA8">
            <w:pPr>
              <w:pStyle w:val="ListParagraph"/>
              <w:keepNext/>
              <w:keepLines/>
              <w:numPr>
                <w:ilvl w:val="0"/>
                <w:numId w:val="20"/>
              </w:numPr>
              <w:autoSpaceDE w:val="0"/>
              <w:autoSpaceDN w:val="0"/>
              <w:adjustRightInd w:val="0"/>
              <w:rPr>
                <w:rFonts w:ascii="Arial" w:hAnsi="Arial" w:cs="Arial"/>
                <w:lang w:val="fr-CH"/>
              </w:rPr>
            </w:pPr>
            <w:r>
              <w:rPr>
                <w:rFonts w:ascii="Arial" w:hAnsi="Arial" w:cs="Arial"/>
                <w:lang w:val="fr-CH"/>
              </w:rPr>
              <w:t>Faible capacité du MA</w:t>
            </w:r>
            <w:r w:rsidR="00330FA8" w:rsidRPr="00D03345">
              <w:rPr>
                <w:rFonts w:ascii="Arial" w:hAnsi="Arial" w:cs="Arial"/>
                <w:lang w:val="fr-CH"/>
              </w:rPr>
              <w:t xml:space="preserve"> en matière de planification</w:t>
            </w:r>
          </w:p>
          <w:p w:rsidR="00330FA8" w:rsidRPr="00D03345" w:rsidRDefault="00330FA8" w:rsidP="00330FA8">
            <w:pPr>
              <w:pStyle w:val="ListParagraph"/>
              <w:keepNext/>
              <w:keepLines/>
              <w:numPr>
                <w:ilvl w:val="0"/>
                <w:numId w:val="20"/>
              </w:numPr>
              <w:autoSpaceDE w:val="0"/>
              <w:autoSpaceDN w:val="0"/>
              <w:adjustRightInd w:val="0"/>
              <w:rPr>
                <w:rFonts w:ascii="Arial" w:hAnsi="Arial" w:cs="Arial"/>
                <w:lang w:val="fr-CH"/>
              </w:rPr>
            </w:pPr>
            <w:r w:rsidRPr="00D03345">
              <w:rPr>
                <w:rFonts w:ascii="Arial" w:hAnsi="Arial" w:cs="Arial"/>
                <w:lang w:val="fr-CH"/>
              </w:rPr>
              <w:t>PNDS très général dans sa formulation, sans organe de pilotage et sans plan de suivi-évaluation</w:t>
            </w:r>
          </w:p>
          <w:p w:rsidR="005C61BC" w:rsidRPr="00D03345" w:rsidRDefault="007E1ED2" w:rsidP="00E90187">
            <w:pPr>
              <w:pStyle w:val="ListParagraph"/>
              <w:keepNext/>
              <w:keepLines/>
              <w:numPr>
                <w:ilvl w:val="0"/>
                <w:numId w:val="20"/>
              </w:numPr>
              <w:autoSpaceDE w:val="0"/>
              <w:autoSpaceDN w:val="0"/>
              <w:adjustRightInd w:val="0"/>
              <w:rPr>
                <w:rFonts w:cs="Arial"/>
                <w:sz w:val="24"/>
                <w:szCs w:val="24"/>
                <w:lang w:val="fr-CH"/>
              </w:rPr>
            </w:pPr>
            <w:r w:rsidRPr="00D03345">
              <w:rPr>
                <w:rFonts w:ascii="Arial" w:hAnsi="Arial" w:cs="Arial"/>
                <w:lang w:val="fr-CH"/>
              </w:rPr>
              <w:t>Peu d’engagement multisectoriel et i</w:t>
            </w:r>
            <w:r w:rsidR="00330FA8" w:rsidRPr="00D03345">
              <w:rPr>
                <w:rFonts w:ascii="Arial" w:hAnsi="Arial" w:cs="Arial"/>
                <w:lang w:val="fr-CH"/>
              </w:rPr>
              <w:t>nsuffisance des mécanismes de coordination des partenaires</w:t>
            </w:r>
          </w:p>
          <w:p w:rsidR="005C61BC" w:rsidRPr="00D03345" w:rsidRDefault="007E1ED2" w:rsidP="00E90187">
            <w:pPr>
              <w:keepNext/>
              <w:keepLines/>
              <w:autoSpaceDE w:val="0"/>
              <w:autoSpaceDN w:val="0"/>
              <w:adjustRightInd w:val="0"/>
              <w:rPr>
                <w:rFonts w:cs="Arial"/>
                <w:b/>
                <w:i/>
                <w:szCs w:val="22"/>
                <w:lang w:val="fr-CH"/>
              </w:rPr>
            </w:pPr>
            <w:r w:rsidRPr="00D03345">
              <w:rPr>
                <w:rFonts w:cs="Arial"/>
                <w:b/>
                <w:i/>
                <w:szCs w:val="22"/>
                <w:lang w:val="fr-CH"/>
              </w:rPr>
              <w:t>Goulots d’étranglement au niveau de la prestation de services</w:t>
            </w:r>
            <w:r w:rsidR="005C61BC" w:rsidRPr="00D03345">
              <w:rPr>
                <w:rFonts w:cs="Arial"/>
                <w:b/>
                <w:i/>
                <w:szCs w:val="22"/>
                <w:lang w:val="fr-CH"/>
              </w:rPr>
              <w:t> :</w:t>
            </w:r>
          </w:p>
          <w:p w:rsidR="007E1ED2" w:rsidRPr="00D03345" w:rsidRDefault="005C61BC" w:rsidP="00E90187">
            <w:pPr>
              <w:pStyle w:val="ListParagraph"/>
              <w:keepNext/>
              <w:keepLines/>
              <w:numPr>
                <w:ilvl w:val="0"/>
                <w:numId w:val="21"/>
              </w:numPr>
              <w:autoSpaceDE w:val="0"/>
              <w:autoSpaceDN w:val="0"/>
              <w:adjustRightInd w:val="0"/>
              <w:rPr>
                <w:rFonts w:ascii="Arial" w:hAnsi="Arial" w:cs="Arial"/>
                <w:lang w:val="fr-CH"/>
              </w:rPr>
            </w:pPr>
            <w:r w:rsidRPr="00D03345">
              <w:rPr>
                <w:rFonts w:ascii="Arial" w:hAnsi="Arial" w:cs="Arial"/>
                <w:lang w:val="fr-CH"/>
              </w:rPr>
              <w:t>Obsolescence de la chaine du froid</w:t>
            </w:r>
            <w:r w:rsidR="007E1ED2" w:rsidRPr="00D03345">
              <w:rPr>
                <w:rFonts w:ascii="Arial" w:hAnsi="Arial" w:cs="Arial"/>
                <w:lang w:val="fr-CH"/>
              </w:rPr>
              <w:t xml:space="preserve"> et capacités de stockage insuffisantes</w:t>
            </w:r>
            <w:r w:rsidRPr="00D03345">
              <w:rPr>
                <w:rFonts w:ascii="Arial" w:hAnsi="Arial" w:cs="Arial"/>
                <w:lang w:val="fr-CH"/>
              </w:rPr>
              <w:t>, en particuli</w:t>
            </w:r>
            <w:r w:rsidR="007E1ED2" w:rsidRPr="00D03345">
              <w:rPr>
                <w:rFonts w:ascii="Arial" w:hAnsi="Arial" w:cs="Arial"/>
                <w:lang w:val="fr-CH"/>
              </w:rPr>
              <w:t>er au niveau des postes de santé</w:t>
            </w:r>
          </w:p>
          <w:p w:rsidR="007E1ED2" w:rsidRPr="00D03345" w:rsidRDefault="007E1ED2" w:rsidP="00E90187">
            <w:pPr>
              <w:pStyle w:val="ListParagraph"/>
              <w:keepNext/>
              <w:keepLines/>
              <w:numPr>
                <w:ilvl w:val="0"/>
                <w:numId w:val="21"/>
              </w:numPr>
              <w:autoSpaceDE w:val="0"/>
              <w:autoSpaceDN w:val="0"/>
              <w:adjustRightInd w:val="0"/>
              <w:rPr>
                <w:rFonts w:ascii="Arial" w:hAnsi="Arial" w:cs="Arial"/>
                <w:lang w:val="fr-CH"/>
              </w:rPr>
            </w:pPr>
            <w:r w:rsidRPr="00D03345">
              <w:rPr>
                <w:rFonts w:ascii="Arial" w:hAnsi="Arial" w:cs="Arial"/>
                <w:lang w:val="fr-CH"/>
              </w:rPr>
              <w:t>Pas d’incinérateur de</w:t>
            </w:r>
            <w:r w:rsidR="005C61BC" w:rsidRPr="00D03345">
              <w:rPr>
                <w:rFonts w:ascii="Arial" w:hAnsi="Arial" w:cs="Arial"/>
                <w:lang w:val="fr-CH"/>
              </w:rPr>
              <w:t xml:space="preserve"> déchets dédié </w:t>
            </w:r>
            <w:r w:rsidRPr="00D03345">
              <w:rPr>
                <w:rFonts w:ascii="Arial" w:hAnsi="Arial" w:cs="Arial"/>
                <w:lang w:val="fr-CH"/>
              </w:rPr>
              <w:t>à</w:t>
            </w:r>
            <w:r w:rsidR="005C61BC" w:rsidRPr="00D03345">
              <w:rPr>
                <w:rFonts w:ascii="Arial" w:hAnsi="Arial" w:cs="Arial"/>
                <w:lang w:val="fr-CH"/>
              </w:rPr>
              <w:t xml:space="preserve"> la vaccination et difficultés à utilis</w:t>
            </w:r>
            <w:r w:rsidRPr="00D03345">
              <w:rPr>
                <w:rFonts w:ascii="Arial" w:hAnsi="Arial" w:cs="Arial"/>
                <w:lang w:val="fr-CH"/>
              </w:rPr>
              <w:t>er celui de l’hôpital national</w:t>
            </w:r>
          </w:p>
          <w:p w:rsidR="005C61BC" w:rsidRPr="00F831E0" w:rsidRDefault="00F831E0" w:rsidP="00E90187">
            <w:pPr>
              <w:pStyle w:val="ListParagraph"/>
              <w:keepNext/>
              <w:keepLines/>
              <w:numPr>
                <w:ilvl w:val="0"/>
                <w:numId w:val="21"/>
              </w:numPr>
              <w:autoSpaceDE w:val="0"/>
              <w:autoSpaceDN w:val="0"/>
              <w:adjustRightInd w:val="0"/>
              <w:rPr>
                <w:rFonts w:ascii="Arial" w:hAnsi="Arial" w:cs="Arial"/>
                <w:lang w:val="fr-CH"/>
              </w:rPr>
            </w:pPr>
            <w:r w:rsidRPr="00F831E0">
              <w:rPr>
                <w:rFonts w:ascii="Arial" w:hAnsi="Arial" w:cs="Arial"/>
                <w:lang w:val="fr-CH"/>
              </w:rPr>
              <w:t>Insuffisant</w:t>
            </w:r>
            <w:r w:rsidR="007E1ED2" w:rsidRPr="00F831E0">
              <w:rPr>
                <w:rFonts w:ascii="Arial" w:hAnsi="Arial" w:cs="Arial"/>
                <w:lang w:val="fr-CH"/>
              </w:rPr>
              <w:t xml:space="preserve">  supervisions due pour partie à l’état du parc automobile</w:t>
            </w:r>
          </w:p>
          <w:p w:rsidR="007E1ED2" w:rsidRPr="00D03345" w:rsidRDefault="007E1ED2" w:rsidP="007E1ED2">
            <w:pPr>
              <w:pStyle w:val="ListParagraph"/>
              <w:keepNext/>
              <w:keepLines/>
              <w:numPr>
                <w:ilvl w:val="0"/>
                <w:numId w:val="21"/>
              </w:numPr>
              <w:autoSpaceDE w:val="0"/>
              <w:autoSpaceDN w:val="0"/>
              <w:adjustRightInd w:val="0"/>
              <w:rPr>
                <w:rFonts w:ascii="Arial" w:hAnsi="Arial" w:cs="Arial"/>
                <w:lang w:val="fr-CH"/>
              </w:rPr>
            </w:pPr>
            <w:r w:rsidRPr="00D03345">
              <w:rPr>
                <w:rFonts w:ascii="Arial" w:hAnsi="Arial" w:cs="Arial"/>
                <w:lang w:val="fr-CH"/>
              </w:rPr>
              <w:t>Mauvais état général des infrastructures et équipements lié à l’absence de maintenance et des capacités d’investissement insuffisante pour mise à niveau des infrastructures</w:t>
            </w:r>
          </w:p>
          <w:p w:rsidR="005C61BC" w:rsidRPr="00D03345" w:rsidRDefault="00752FDC" w:rsidP="00E90187">
            <w:pPr>
              <w:keepNext/>
              <w:keepLines/>
              <w:autoSpaceDE w:val="0"/>
              <w:autoSpaceDN w:val="0"/>
              <w:adjustRightInd w:val="0"/>
              <w:rPr>
                <w:rFonts w:cs="Arial"/>
                <w:b/>
                <w:i/>
                <w:szCs w:val="22"/>
                <w:lang w:val="fr-CH"/>
              </w:rPr>
            </w:pPr>
            <w:r w:rsidRPr="00D03345">
              <w:rPr>
                <w:rFonts w:cs="Arial"/>
                <w:b/>
                <w:i/>
                <w:szCs w:val="22"/>
                <w:lang w:val="fr-CH"/>
              </w:rPr>
              <w:t>Goulots d’étranglement au niveau communautaire et dans le domaine de la mobilisation sociale :</w:t>
            </w:r>
          </w:p>
          <w:p w:rsidR="00752FDC" w:rsidRPr="00D03345" w:rsidRDefault="00752FDC" w:rsidP="00752FDC">
            <w:pPr>
              <w:pStyle w:val="ListParagraph"/>
              <w:keepNext/>
              <w:keepLines/>
              <w:numPr>
                <w:ilvl w:val="0"/>
                <w:numId w:val="22"/>
              </w:numPr>
              <w:autoSpaceDE w:val="0"/>
              <w:autoSpaceDN w:val="0"/>
              <w:adjustRightInd w:val="0"/>
              <w:rPr>
                <w:rFonts w:ascii="Arial" w:hAnsi="Arial" w:cs="Arial"/>
                <w:lang w:val="fr-CH"/>
              </w:rPr>
            </w:pPr>
            <w:r w:rsidRPr="00D03345">
              <w:rPr>
                <w:rFonts w:ascii="Arial" w:hAnsi="Arial" w:cs="Arial"/>
                <w:lang w:val="fr-CH"/>
              </w:rPr>
              <w:t>Absence d’un plan intégré de communication pour le PEV et relativement peu d’activités d’IEC</w:t>
            </w:r>
          </w:p>
          <w:p w:rsidR="00752FDC" w:rsidRPr="00D03345" w:rsidRDefault="00752FDC" w:rsidP="00752FDC">
            <w:pPr>
              <w:pStyle w:val="ListParagraph"/>
              <w:keepNext/>
              <w:keepLines/>
              <w:numPr>
                <w:ilvl w:val="0"/>
                <w:numId w:val="22"/>
              </w:numPr>
              <w:autoSpaceDE w:val="0"/>
              <w:autoSpaceDN w:val="0"/>
              <w:adjustRightInd w:val="0"/>
              <w:rPr>
                <w:rFonts w:ascii="Arial" w:hAnsi="Arial" w:cs="Arial"/>
                <w:lang w:val="fr-CH"/>
              </w:rPr>
            </w:pPr>
            <w:r w:rsidRPr="00D03345">
              <w:rPr>
                <w:rFonts w:ascii="Arial" w:hAnsi="Arial" w:cs="Arial"/>
                <w:lang w:val="fr-CH"/>
              </w:rPr>
              <w:t>Quasi-absence de dimension mobilisation sociale dans le PEV</w:t>
            </w:r>
          </w:p>
          <w:p w:rsidR="00752FDC" w:rsidRPr="00D03345" w:rsidRDefault="00752FDC" w:rsidP="00752FDC">
            <w:pPr>
              <w:pStyle w:val="ListParagraph"/>
              <w:keepNext/>
              <w:keepLines/>
              <w:numPr>
                <w:ilvl w:val="0"/>
                <w:numId w:val="22"/>
              </w:numPr>
              <w:autoSpaceDE w:val="0"/>
              <w:autoSpaceDN w:val="0"/>
              <w:adjustRightInd w:val="0"/>
              <w:rPr>
                <w:rFonts w:ascii="Arial" w:hAnsi="Arial" w:cs="Arial"/>
                <w:lang w:val="fr-CH"/>
              </w:rPr>
            </w:pPr>
            <w:r w:rsidRPr="00D03345">
              <w:rPr>
                <w:rFonts w:ascii="Arial" w:hAnsi="Arial" w:cs="Arial"/>
                <w:lang w:val="fr-CH"/>
              </w:rPr>
              <w:t>Implication insuffisante du réseau d’ASC, particulièrement dans le domaine de la vaccination</w:t>
            </w:r>
          </w:p>
          <w:p w:rsidR="00374F7C" w:rsidRPr="00D03345" w:rsidRDefault="00374F7C" w:rsidP="00E90187">
            <w:pPr>
              <w:pStyle w:val="ListParagraph"/>
              <w:keepNext/>
              <w:keepLines/>
              <w:numPr>
                <w:ilvl w:val="0"/>
                <w:numId w:val="22"/>
              </w:numPr>
              <w:autoSpaceDE w:val="0"/>
              <w:autoSpaceDN w:val="0"/>
              <w:adjustRightInd w:val="0"/>
              <w:rPr>
                <w:rFonts w:ascii="Arial" w:hAnsi="Arial" w:cs="Arial"/>
                <w:lang w:val="fr-CH"/>
              </w:rPr>
            </w:pPr>
            <w:r w:rsidRPr="00D03345">
              <w:rPr>
                <w:rFonts w:ascii="Arial" w:hAnsi="Arial" w:cs="Arial"/>
                <w:lang w:val="fr-CH"/>
              </w:rPr>
              <w:t>Faible engagement de la société civile dans la mise en œuvre des activités prioritaires du PNDS</w:t>
            </w:r>
          </w:p>
          <w:p w:rsidR="007E4D7D" w:rsidRPr="00D03345" w:rsidRDefault="00752FDC" w:rsidP="00E90187">
            <w:pPr>
              <w:pStyle w:val="ListParagraph"/>
              <w:keepNext/>
              <w:keepLines/>
              <w:numPr>
                <w:ilvl w:val="0"/>
                <w:numId w:val="22"/>
              </w:numPr>
              <w:autoSpaceDE w:val="0"/>
              <w:autoSpaceDN w:val="0"/>
              <w:adjustRightInd w:val="0"/>
              <w:rPr>
                <w:rFonts w:ascii="Arial" w:hAnsi="Arial" w:cs="Arial"/>
                <w:lang w:val="fr-CH"/>
              </w:rPr>
            </w:pPr>
            <w:r w:rsidRPr="00D03345">
              <w:rPr>
                <w:rFonts w:ascii="Arial" w:hAnsi="Arial" w:cs="Arial"/>
                <w:lang w:val="fr-CH"/>
              </w:rPr>
              <w:t>Faible capacités techniques et managériales des OSC présentes dans le secteur</w:t>
            </w:r>
          </w:p>
          <w:p w:rsidR="007E4D7D" w:rsidRPr="00D03345" w:rsidRDefault="001C70C5" w:rsidP="00E90187">
            <w:pPr>
              <w:keepNext/>
              <w:keepLines/>
              <w:autoSpaceDE w:val="0"/>
              <w:autoSpaceDN w:val="0"/>
              <w:adjustRightInd w:val="0"/>
              <w:rPr>
                <w:rFonts w:cs="Arial"/>
                <w:b/>
                <w:i/>
                <w:szCs w:val="22"/>
                <w:lang w:val="fr-CH"/>
              </w:rPr>
            </w:pPr>
            <w:r w:rsidRPr="00D03345">
              <w:rPr>
                <w:rFonts w:cs="Arial"/>
                <w:b/>
                <w:i/>
                <w:szCs w:val="22"/>
                <w:lang w:val="fr-CH"/>
              </w:rPr>
              <w:t>Goulots d’étranglement dans les domaines de la surveillance épidémiologique et du suivi-évaluation</w:t>
            </w:r>
            <w:r w:rsidR="007E4D7D" w:rsidRPr="00D03345">
              <w:rPr>
                <w:rFonts w:cs="Arial"/>
                <w:b/>
                <w:i/>
                <w:szCs w:val="22"/>
                <w:lang w:val="fr-CH"/>
              </w:rPr>
              <w:t> :</w:t>
            </w:r>
          </w:p>
          <w:p w:rsidR="001C70C5" w:rsidRPr="00D03345" w:rsidRDefault="001C70C5" w:rsidP="001C70C5">
            <w:pPr>
              <w:pStyle w:val="ListParagraph"/>
              <w:keepNext/>
              <w:keepLines/>
              <w:numPr>
                <w:ilvl w:val="0"/>
                <w:numId w:val="23"/>
              </w:numPr>
              <w:autoSpaceDE w:val="0"/>
              <w:autoSpaceDN w:val="0"/>
              <w:adjustRightInd w:val="0"/>
              <w:rPr>
                <w:rFonts w:ascii="Arial" w:hAnsi="Arial" w:cs="Arial"/>
                <w:lang w:val="fr-CH"/>
              </w:rPr>
            </w:pPr>
            <w:r w:rsidRPr="00D03345">
              <w:rPr>
                <w:rFonts w:ascii="Arial" w:hAnsi="Arial" w:cs="Arial"/>
                <w:lang w:val="fr-CH"/>
              </w:rPr>
              <w:t>Surveillance centrée exclusivement sur les maladies et ne couvrant pas l’ensemble des risques sanitaires et environnementaux</w:t>
            </w:r>
          </w:p>
          <w:p w:rsidR="001C70C5" w:rsidRPr="00D03345" w:rsidRDefault="001C70C5" w:rsidP="001C70C5">
            <w:pPr>
              <w:pStyle w:val="ListParagraph"/>
              <w:keepNext/>
              <w:keepLines/>
              <w:numPr>
                <w:ilvl w:val="0"/>
                <w:numId w:val="23"/>
              </w:numPr>
              <w:autoSpaceDE w:val="0"/>
              <w:autoSpaceDN w:val="0"/>
              <w:adjustRightInd w:val="0"/>
              <w:rPr>
                <w:rFonts w:ascii="Arial" w:hAnsi="Arial" w:cs="Arial"/>
                <w:lang w:val="fr-CH"/>
              </w:rPr>
            </w:pPr>
            <w:r w:rsidRPr="00D03345">
              <w:rPr>
                <w:rFonts w:ascii="Arial" w:hAnsi="Arial" w:cs="Arial"/>
                <w:lang w:val="fr-CH"/>
              </w:rPr>
              <w:t>DS impliqués dans la collecte des données mais peu dans l’analyse</w:t>
            </w:r>
          </w:p>
          <w:p w:rsidR="001C70C5" w:rsidRPr="00D03345" w:rsidRDefault="001C70C5" w:rsidP="001C70C5">
            <w:pPr>
              <w:pStyle w:val="ListParagraph"/>
              <w:keepNext/>
              <w:keepLines/>
              <w:numPr>
                <w:ilvl w:val="0"/>
                <w:numId w:val="23"/>
              </w:numPr>
              <w:autoSpaceDE w:val="0"/>
              <w:autoSpaceDN w:val="0"/>
              <w:adjustRightInd w:val="0"/>
              <w:rPr>
                <w:rFonts w:ascii="Arial" w:hAnsi="Arial" w:cs="Arial"/>
                <w:lang w:val="fr-CH"/>
              </w:rPr>
            </w:pPr>
            <w:r w:rsidRPr="00D03345">
              <w:rPr>
                <w:rFonts w:ascii="Arial" w:hAnsi="Arial" w:cs="Arial"/>
                <w:lang w:val="fr-CH"/>
              </w:rPr>
              <w:t>Fragmentation des structures chargées au niveau central de la surveillance et du SIS, et peu de coordination avec le PEV</w:t>
            </w:r>
          </w:p>
          <w:p w:rsidR="00E90187" w:rsidRPr="00ED3550" w:rsidRDefault="001C70C5" w:rsidP="00E90187">
            <w:pPr>
              <w:pStyle w:val="ListParagraph"/>
              <w:keepNext/>
              <w:keepLines/>
              <w:numPr>
                <w:ilvl w:val="0"/>
                <w:numId w:val="23"/>
              </w:numPr>
              <w:autoSpaceDE w:val="0"/>
              <w:autoSpaceDN w:val="0"/>
              <w:adjustRightInd w:val="0"/>
              <w:rPr>
                <w:rFonts w:ascii="Arial" w:hAnsi="Arial" w:cs="Arial"/>
                <w:lang w:val="fr-CH"/>
              </w:rPr>
            </w:pPr>
            <w:r w:rsidRPr="00D03345">
              <w:rPr>
                <w:rFonts w:ascii="Arial" w:hAnsi="Arial" w:cs="Arial"/>
                <w:lang w:val="fr-CH"/>
              </w:rPr>
              <w:t>Insuffisante utilisation des outils et procédures de contrôle de la qualité des données</w:t>
            </w:r>
          </w:p>
        </w:tc>
      </w:tr>
    </w:tbl>
    <w:p w:rsidR="00867FFD" w:rsidRPr="00E90187" w:rsidRDefault="00867FFD" w:rsidP="00867FFD">
      <w:pPr>
        <w:widowControl w:val="0"/>
        <w:spacing w:after="200" w:line="276" w:lineRule="auto"/>
        <w:rPr>
          <w:rFonts w:eastAsia="Calibri"/>
          <w:szCs w:val="22"/>
          <w:lang w:val="fr-CH"/>
        </w:rPr>
      </w:pPr>
    </w:p>
    <w:p w:rsidR="00867FFD" w:rsidRPr="00E90187" w:rsidRDefault="00867FFD" w:rsidP="00867FFD">
      <w:pPr>
        <w:widowControl w:val="0"/>
        <w:spacing w:after="200" w:line="276" w:lineRule="auto"/>
        <w:rPr>
          <w:rFonts w:eastAsia="Calibri"/>
          <w:szCs w:val="22"/>
          <w:lang w:val="fr-CH"/>
        </w:rPr>
      </w:pPr>
    </w:p>
    <w:tbl>
      <w:tblPr>
        <w:tblpPr w:leftFromText="180" w:rightFromText="180" w:vertAnchor="text" w:horzAnchor="margin" w:tblpY="-106"/>
        <w:tblW w:w="10314"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3369"/>
        <w:gridCol w:w="6945"/>
      </w:tblGrid>
      <w:tr w:rsidR="00867FFD" w:rsidRPr="00D34D13" w:rsidTr="006F0A60">
        <w:trPr>
          <w:trHeight w:val="407"/>
        </w:trPr>
        <w:tc>
          <w:tcPr>
            <w:tcW w:w="10314" w:type="dxa"/>
            <w:gridSpan w:val="2"/>
            <w:tcBorders>
              <w:bottom w:val="single" w:sz="6" w:space="0" w:color="215868"/>
            </w:tcBorders>
            <w:shd w:val="clear" w:color="auto" w:fill="006460"/>
          </w:tcPr>
          <w:p w:rsidR="00867FFD" w:rsidRPr="00A0443D" w:rsidRDefault="00867FFD" w:rsidP="006F0A60">
            <w:pPr>
              <w:pStyle w:val="Heading2"/>
              <w:rPr>
                <w:rFonts w:eastAsia="Calibri"/>
                <w:lang w:val="pt-PT"/>
              </w:rPr>
            </w:pPr>
            <w:bookmarkStart w:id="40" w:name="_Toc349297145"/>
            <w:bookmarkStart w:id="41" w:name="_Toc358399419"/>
            <w:bookmarkStart w:id="42" w:name="_Toc380512152"/>
            <w:bookmarkStart w:id="43" w:name="_Toc346116649"/>
            <w:r w:rsidRPr="00A0443D">
              <w:rPr>
                <w:rFonts w:eastAsia="Calibri"/>
                <w:lang w:val="pt-PT"/>
              </w:rPr>
              <w:lastRenderedPageBreak/>
              <w:t>10. Leçonstiréesetexpérience</w:t>
            </w:r>
            <w:bookmarkEnd w:id="40"/>
            <w:r w:rsidRPr="00A0443D">
              <w:rPr>
                <w:rFonts w:eastAsia="Calibri"/>
                <w:lang w:val="pt-PT"/>
              </w:rPr>
              <w:t>acquise</w:t>
            </w:r>
            <w:bookmarkEnd w:id="41"/>
            <w:bookmarkEnd w:id="42"/>
          </w:p>
          <w:bookmarkEnd w:id="43"/>
          <w:p w:rsidR="00867FFD" w:rsidRPr="00A0443D" w:rsidRDefault="00867FFD" w:rsidP="00867FFD">
            <w:pPr>
              <w:widowControl w:val="0"/>
              <w:spacing w:after="200" w:line="276" w:lineRule="auto"/>
              <w:rPr>
                <w:rFonts w:eastAsia="Calibri"/>
                <w:szCs w:val="22"/>
                <w:lang w:val="pt-PT"/>
              </w:rPr>
            </w:pPr>
          </w:p>
        </w:tc>
      </w:tr>
      <w:tr w:rsidR="00867FFD" w:rsidRPr="00BE0DA3" w:rsidTr="00467054">
        <w:trPr>
          <w:trHeight w:val="278"/>
        </w:trPr>
        <w:tc>
          <w:tcPr>
            <w:tcW w:w="3369" w:type="dxa"/>
            <w:shd w:val="clear" w:color="auto" w:fill="FFFFFF"/>
          </w:tcPr>
          <w:p w:rsidR="00867FFD" w:rsidRPr="006F0A60" w:rsidRDefault="00867FFD" w:rsidP="006F0A60">
            <w:pPr>
              <w:spacing w:before="120" w:after="120"/>
              <w:jc w:val="center"/>
              <w:rPr>
                <w:rFonts w:cs="Arial"/>
                <w:b/>
                <w:sz w:val="20"/>
              </w:rPr>
            </w:pPr>
            <w:proofErr w:type="spellStart"/>
            <w:r w:rsidRPr="006F0A60">
              <w:rPr>
                <w:rFonts w:cs="Arial"/>
                <w:b/>
                <w:sz w:val="20"/>
              </w:rPr>
              <w:t>Objectif</w:t>
            </w:r>
            <w:proofErr w:type="spellEnd"/>
          </w:p>
        </w:tc>
        <w:tc>
          <w:tcPr>
            <w:tcW w:w="6945" w:type="dxa"/>
            <w:shd w:val="clear" w:color="auto" w:fill="FFFFFF"/>
          </w:tcPr>
          <w:p w:rsidR="00867FFD" w:rsidRPr="00536641" w:rsidRDefault="00867FFD" w:rsidP="006F0A60">
            <w:pPr>
              <w:spacing w:before="120" w:after="120"/>
              <w:jc w:val="center"/>
              <w:rPr>
                <w:rFonts w:cs="Arial"/>
                <w:b/>
                <w:sz w:val="20"/>
                <w:lang w:val="fr-CH"/>
              </w:rPr>
            </w:pPr>
            <w:r w:rsidRPr="00536641">
              <w:rPr>
                <w:rFonts w:cs="Arial"/>
                <w:b/>
                <w:sz w:val="20"/>
                <w:lang w:val="fr-CH"/>
              </w:rPr>
              <w:t>Leçons tirées, mettant en évidence aussi bien les succès que les difficultés ; inclure tout enseignement tiré de la mise en œuvre d’une allocation</w:t>
            </w:r>
          </w:p>
        </w:tc>
      </w:tr>
      <w:tr w:rsidR="00D34D13" w:rsidRPr="00BE0DA3" w:rsidTr="00467054">
        <w:trPr>
          <w:trHeight w:val="278"/>
        </w:trPr>
        <w:tc>
          <w:tcPr>
            <w:tcW w:w="3369" w:type="dxa"/>
            <w:shd w:val="clear" w:color="auto" w:fill="FFFFFF"/>
          </w:tcPr>
          <w:p w:rsidR="00D34D13" w:rsidRPr="00ED3550" w:rsidRDefault="00D34D13" w:rsidP="00D34D13">
            <w:pPr>
              <w:rPr>
                <w:rFonts w:cs="Arial"/>
                <w:szCs w:val="22"/>
                <w:lang w:val="fr-CH"/>
              </w:rPr>
            </w:pPr>
            <w:r w:rsidRPr="005B6157">
              <w:rPr>
                <w:rFonts w:cs="Arial"/>
                <w:b/>
                <w:color w:val="00B050"/>
                <w:sz w:val="20"/>
                <w:lang w:val="fr-CH"/>
              </w:rPr>
              <w:t>Objectif 1 </w:t>
            </w:r>
            <w:proofErr w:type="gramStart"/>
            <w:r w:rsidRPr="005B6157">
              <w:rPr>
                <w:rFonts w:cs="Arial"/>
                <w:b/>
                <w:color w:val="00B050"/>
                <w:sz w:val="20"/>
                <w:lang w:val="fr-CH"/>
              </w:rPr>
              <w:t>:</w:t>
            </w:r>
            <w:r w:rsidRPr="005B6157">
              <w:rPr>
                <w:rFonts w:cs="Arial"/>
                <w:color w:val="00B050"/>
                <w:sz w:val="20"/>
                <w:lang w:val="fr-CH"/>
              </w:rPr>
              <w:t>Renforcer</w:t>
            </w:r>
            <w:proofErr w:type="gramEnd"/>
            <w:r w:rsidRPr="005B6157">
              <w:rPr>
                <w:rFonts w:cs="Arial"/>
                <w:color w:val="00B050"/>
                <w:sz w:val="20"/>
                <w:lang w:val="fr-CH"/>
              </w:rPr>
              <w:t xml:space="preserve"> la capacité du MSAS en matière de coordination et de planification des activités du PEV dans le cadre de la mise en œuvre du PNDS</w:t>
            </w:r>
          </w:p>
        </w:tc>
        <w:tc>
          <w:tcPr>
            <w:tcW w:w="6945" w:type="dxa"/>
            <w:shd w:val="clear" w:color="auto" w:fill="FFFFFF"/>
          </w:tcPr>
          <w:p w:rsidR="00D34D13" w:rsidRDefault="00D34D13" w:rsidP="00D34D13">
            <w:pPr>
              <w:widowControl w:val="0"/>
              <w:rPr>
                <w:rFonts w:cs="Arial"/>
                <w:color w:val="00B050"/>
                <w:sz w:val="20"/>
                <w:lang w:val="fr-CH"/>
              </w:rPr>
            </w:pPr>
            <w:r>
              <w:rPr>
                <w:rFonts w:cs="Arial"/>
                <w:color w:val="00B050"/>
                <w:sz w:val="20"/>
                <w:lang w:val="fr-CH"/>
              </w:rPr>
              <w:t>Plusieurs éléments critiques et l’absence d’un certain nombre d’outils ont été identifiés comme des freins au pilotage de la mise en œuvre de la politique nationale de sante par le MS. Il s’agit notamment de l’absence de :</w:t>
            </w:r>
          </w:p>
          <w:p w:rsidR="00D34D13" w:rsidRDefault="00D34D13" w:rsidP="00D34D13">
            <w:pPr>
              <w:pStyle w:val="ListParagraph"/>
              <w:keepNext/>
              <w:keepLines/>
              <w:numPr>
                <w:ilvl w:val="0"/>
                <w:numId w:val="21"/>
              </w:numPr>
              <w:autoSpaceDE w:val="0"/>
              <w:autoSpaceDN w:val="0"/>
              <w:adjustRightInd w:val="0"/>
              <w:rPr>
                <w:rFonts w:ascii="Arial" w:hAnsi="Arial" w:cs="Arial"/>
                <w:color w:val="00B050"/>
                <w:sz w:val="20"/>
                <w:szCs w:val="20"/>
                <w:lang w:val="fr-CH"/>
              </w:rPr>
            </w:pPr>
            <w:r>
              <w:rPr>
                <w:rFonts w:ascii="Arial" w:hAnsi="Arial" w:cs="Arial"/>
                <w:color w:val="00B050"/>
                <w:sz w:val="20"/>
                <w:szCs w:val="20"/>
                <w:lang w:val="fr-CH"/>
              </w:rPr>
              <w:t>Structure dédiée à la planification au sein de la DAF et donc de capacité dans ce domaine</w:t>
            </w:r>
          </w:p>
          <w:p w:rsidR="00D34D13" w:rsidRDefault="00D34D13" w:rsidP="00D34D13">
            <w:pPr>
              <w:pStyle w:val="ListParagraph"/>
              <w:keepNext/>
              <w:keepLines/>
              <w:numPr>
                <w:ilvl w:val="0"/>
                <w:numId w:val="21"/>
              </w:numPr>
              <w:autoSpaceDE w:val="0"/>
              <w:autoSpaceDN w:val="0"/>
              <w:adjustRightInd w:val="0"/>
              <w:rPr>
                <w:rFonts w:ascii="Arial" w:hAnsi="Arial" w:cs="Arial"/>
                <w:color w:val="00B050"/>
                <w:sz w:val="20"/>
                <w:szCs w:val="20"/>
                <w:lang w:val="fr-CH"/>
              </w:rPr>
            </w:pPr>
            <w:r>
              <w:rPr>
                <w:rFonts w:ascii="Arial" w:hAnsi="Arial" w:cs="Arial"/>
                <w:color w:val="00B050"/>
                <w:sz w:val="20"/>
                <w:szCs w:val="20"/>
                <w:lang w:val="fr-CH"/>
              </w:rPr>
              <w:t>Cadre des dépenses à moyen terme et de capacité au sein du MS pour effectuer une programmation budgétaire stratégique</w:t>
            </w:r>
          </w:p>
          <w:p w:rsidR="00D34D13" w:rsidRDefault="00D34D13" w:rsidP="00D34D13">
            <w:pPr>
              <w:pStyle w:val="ListParagraph"/>
              <w:keepNext/>
              <w:keepLines/>
              <w:numPr>
                <w:ilvl w:val="0"/>
                <w:numId w:val="21"/>
              </w:numPr>
              <w:autoSpaceDE w:val="0"/>
              <w:autoSpaceDN w:val="0"/>
              <w:adjustRightInd w:val="0"/>
              <w:rPr>
                <w:rFonts w:ascii="Arial" w:hAnsi="Arial" w:cs="Arial"/>
                <w:color w:val="00B050"/>
                <w:sz w:val="20"/>
                <w:szCs w:val="20"/>
                <w:lang w:val="fr-CH"/>
              </w:rPr>
            </w:pPr>
            <w:r w:rsidRPr="00A83540">
              <w:rPr>
                <w:rFonts w:ascii="Arial" w:hAnsi="Arial" w:cs="Arial"/>
                <w:color w:val="00B050"/>
                <w:sz w:val="20"/>
                <w:szCs w:val="20"/>
                <w:lang w:val="fr-CH"/>
              </w:rPr>
              <w:t>Comité Technique National de Vaccination</w:t>
            </w:r>
            <w:r>
              <w:rPr>
                <w:rFonts w:ascii="Arial" w:hAnsi="Arial" w:cs="Arial"/>
                <w:color w:val="00B050"/>
                <w:sz w:val="20"/>
                <w:szCs w:val="20"/>
                <w:lang w:val="fr-CH"/>
              </w:rPr>
              <w:t xml:space="preserve"> opérationnel</w:t>
            </w:r>
          </w:p>
          <w:p w:rsidR="00D34D13" w:rsidRDefault="00D34D13" w:rsidP="00D34D13">
            <w:pPr>
              <w:pStyle w:val="ListParagraph"/>
              <w:keepNext/>
              <w:keepLines/>
              <w:numPr>
                <w:ilvl w:val="0"/>
                <w:numId w:val="21"/>
              </w:numPr>
              <w:autoSpaceDE w:val="0"/>
              <w:autoSpaceDN w:val="0"/>
              <w:adjustRightInd w:val="0"/>
              <w:rPr>
                <w:rFonts w:ascii="Arial" w:hAnsi="Arial" w:cs="Arial"/>
                <w:color w:val="00B050"/>
                <w:sz w:val="20"/>
                <w:szCs w:val="20"/>
                <w:lang w:val="fr-CH"/>
              </w:rPr>
            </w:pPr>
            <w:r>
              <w:rPr>
                <w:rFonts w:ascii="Arial" w:hAnsi="Arial" w:cs="Arial"/>
                <w:color w:val="00B050"/>
                <w:sz w:val="20"/>
                <w:szCs w:val="20"/>
                <w:lang w:val="fr-CH"/>
              </w:rPr>
              <w:t>Coordination des partenaires au développement présents dans le secteur de la santé</w:t>
            </w:r>
          </w:p>
          <w:p w:rsidR="00D34D13" w:rsidRDefault="00D34D13" w:rsidP="00D34D13">
            <w:pPr>
              <w:keepNext/>
              <w:keepLines/>
              <w:autoSpaceDE w:val="0"/>
              <w:autoSpaceDN w:val="0"/>
              <w:adjustRightInd w:val="0"/>
              <w:rPr>
                <w:rFonts w:cs="Arial"/>
                <w:color w:val="00B050"/>
                <w:sz w:val="20"/>
                <w:lang w:val="fr-CH"/>
              </w:rPr>
            </w:pPr>
            <w:r>
              <w:rPr>
                <w:rFonts w:cs="Arial"/>
                <w:color w:val="00B050"/>
                <w:sz w:val="20"/>
                <w:lang w:val="fr-CH"/>
              </w:rPr>
              <w:t>Par ailleurs, la fonction maintenance est quasi-absente à tous les échelons du système de santé ce qui a eu un impact négatifs sur le fonctionnement à moyen et à long termes d’investissements faits dans le cadre de projets.</w:t>
            </w:r>
          </w:p>
          <w:p w:rsidR="00D34D13" w:rsidRDefault="00D34D13" w:rsidP="00D34D13">
            <w:pPr>
              <w:keepNext/>
              <w:keepLines/>
              <w:autoSpaceDE w:val="0"/>
              <w:autoSpaceDN w:val="0"/>
              <w:adjustRightInd w:val="0"/>
              <w:rPr>
                <w:rFonts w:cs="Arial"/>
                <w:color w:val="00B050"/>
                <w:sz w:val="20"/>
                <w:lang w:val="fr-CH"/>
              </w:rPr>
            </w:pPr>
          </w:p>
          <w:p w:rsidR="00D34D13" w:rsidRPr="00671ADF" w:rsidRDefault="00D34D13" w:rsidP="00D34D13">
            <w:pPr>
              <w:widowControl w:val="0"/>
              <w:spacing w:after="200" w:line="276" w:lineRule="auto"/>
              <w:rPr>
                <w:rFonts w:cs="Arial"/>
                <w:sz w:val="20"/>
                <w:lang w:val="fr-CH"/>
              </w:rPr>
            </w:pPr>
            <w:r>
              <w:rPr>
                <w:rFonts w:cs="Arial"/>
                <w:color w:val="00B050"/>
                <w:sz w:val="20"/>
                <w:lang w:val="fr-CH"/>
              </w:rPr>
              <w:t>Le dynamisme des personnes chargées du PEV au MS et les bonnes performances des activités de vaccination sont en revanche des éléments positifs et sur lesquels le projet pourra s’appuyer.</w:t>
            </w:r>
          </w:p>
        </w:tc>
      </w:tr>
      <w:tr w:rsidR="00D34D13" w:rsidRPr="00BE0DA3" w:rsidTr="00467054">
        <w:trPr>
          <w:trHeight w:val="278"/>
        </w:trPr>
        <w:tc>
          <w:tcPr>
            <w:tcW w:w="3369" w:type="dxa"/>
            <w:shd w:val="clear" w:color="auto" w:fill="FFFFFF"/>
          </w:tcPr>
          <w:p w:rsidR="00D34D13" w:rsidRPr="00D34D13" w:rsidRDefault="00D34D13" w:rsidP="00D34D13">
            <w:pPr>
              <w:rPr>
                <w:rFonts w:cs="Arial"/>
                <w:color w:val="173E49"/>
                <w:sz w:val="12"/>
                <w:szCs w:val="12"/>
                <w:lang w:val="fr-CH"/>
              </w:rPr>
            </w:pPr>
            <w:r w:rsidRPr="00752DF1">
              <w:rPr>
                <w:rFonts w:cs="Arial"/>
                <w:b/>
                <w:color w:val="00B050"/>
                <w:sz w:val="20"/>
                <w:lang w:val="fr-CH"/>
              </w:rPr>
              <w:t xml:space="preserve">Objectif 2 : </w:t>
            </w:r>
            <w:r w:rsidRPr="00752DF1">
              <w:rPr>
                <w:rFonts w:cs="Arial"/>
                <w:color w:val="00B050"/>
                <w:sz w:val="20"/>
                <w:lang w:val="fr-CH"/>
              </w:rPr>
              <w:t>Contribuer à l’amélioration des conditions logistiques de mise en œuvre du PEV dans les 6 districts de Sao Tome et la région autonome de Principe</w:t>
            </w:r>
          </w:p>
        </w:tc>
        <w:tc>
          <w:tcPr>
            <w:tcW w:w="6945" w:type="dxa"/>
            <w:shd w:val="clear" w:color="auto" w:fill="FFFFFF"/>
          </w:tcPr>
          <w:p w:rsidR="00D34D13" w:rsidRDefault="00D34D13" w:rsidP="00D34D13">
            <w:pPr>
              <w:keepNext/>
              <w:keepLines/>
              <w:autoSpaceDE w:val="0"/>
              <w:autoSpaceDN w:val="0"/>
              <w:adjustRightInd w:val="0"/>
              <w:rPr>
                <w:rFonts w:cs="Arial"/>
                <w:color w:val="00B050"/>
                <w:sz w:val="20"/>
                <w:lang w:val="fr-CH"/>
              </w:rPr>
            </w:pPr>
            <w:r>
              <w:rPr>
                <w:rFonts w:cs="Arial"/>
                <w:color w:val="00B050"/>
                <w:sz w:val="20"/>
                <w:lang w:val="fr-CH"/>
              </w:rPr>
              <w:t xml:space="preserve">Les ECD n’ont pas suffisamment de véhicules pour pouvoir effectuer des supervisions régulières. </w:t>
            </w:r>
          </w:p>
          <w:p w:rsidR="00D34D13" w:rsidRDefault="00D34D13" w:rsidP="00D34D13">
            <w:pPr>
              <w:keepNext/>
              <w:keepLines/>
              <w:autoSpaceDE w:val="0"/>
              <w:autoSpaceDN w:val="0"/>
              <w:adjustRightInd w:val="0"/>
              <w:rPr>
                <w:rFonts w:cs="Arial"/>
                <w:color w:val="00B050"/>
                <w:sz w:val="20"/>
                <w:lang w:val="fr-CH"/>
              </w:rPr>
            </w:pPr>
            <w:r>
              <w:rPr>
                <w:rFonts w:cs="Arial"/>
                <w:color w:val="00B050"/>
                <w:sz w:val="20"/>
                <w:lang w:val="fr-CH"/>
              </w:rPr>
              <w:t>Par ailleurs, la chaine de froid au niveau des CS et PS est vieillissante et l’alimentation électrique reste problématique dans certains sites.</w:t>
            </w:r>
          </w:p>
          <w:p w:rsidR="00D34D13" w:rsidRPr="00ED3550" w:rsidRDefault="00D34D13" w:rsidP="00E017FC">
            <w:pPr>
              <w:widowControl w:val="0"/>
              <w:spacing w:after="200" w:line="276" w:lineRule="auto"/>
              <w:rPr>
                <w:rFonts w:cs="Arial"/>
                <w:sz w:val="20"/>
                <w:lang w:val="fr-CH"/>
              </w:rPr>
            </w:pPr>
            <w:r>
              <w:rPr>
                <w:rFonts w:cs="Arial"/>
                <w:color w:val="00B050"/>
                <w:sz w:val="20"/>
                <w:lang w:val="fr-CH"/>
              </w:rPr>
              <w:t xml:space="preserve">L’utilisation par les équipes du PEV de l’incinérateur de déchets médicaux de l’hôpital central de Sao Tome </w:t>
            </w:r>
            <w:r w:rsidR="009A7EC1">
              <w:rPr>
                <w:rFonts w:cs="Arial"/>
                <w:color w:val="00B050"/>
                <w:sz w:val="20"/>
                <w:lang w:val="fr-CH"/>
              </w:rPr>
              <w:t>pour résoudre le problème des déchets.</w:t>
            </w:r>
          </w:p>
        </w:tc>
      </w:tr>
      <w:tr w:rsidR="00D34D13" w:rsidRPr="00BE0DA3" w:rsidTr="00467054">
        <w:trPr>
          <w:trHeight w:val="278"/>
        </w:trPr>
        <w:tc>
          <w:tcPr>
            <w:tcW w:w="3369" w:type="dxa"/>
            <w:shd w:val="clear" w:color="auto" w:fill="FFFFFF"/>
          </w:tcPr>
          <w:p w:rsidR="00D34D13" w:rsidRPr="00AD0827" w:rsidRDefault="00D34D13" w:rsidP="00D34D13">
            <w:pPr>
              <w:rPr>
                <w:rFonts w:cs="Arial"/>
                <w:szCs w:val="22"/>
                <w:lang w:val="fr-CH"/>
              </w:rPr>
            </w:pPr>
            <w:r w:rsidRPr="00752DF1">
              <w:rPr>
                <w:b/>
                <w:color w:val="00B050"/>
                <w:sz w:val="20"/>
                <w:lang w:val="fr-FR"/>
              </w:rPr>
              <w:t xml:space="preserve">Objectif 3 : </w:t>
            </w:r>
            <w:r w:rsidRPr="00752DF1">
              <w:rPr>
                <w:rFonts w:cs="Arial"/>
                <w:color w:val="00B050"/>
                <w:sz w:val="20"/>
                <w:lang w:val="fr-CH"/>
              </w:rPr>
              <w:t>Renforcer les capacités opérationnelles de la société civile et des organisations communautaires pour la mise en œuvre et le suivi au niveau communautaire des interventions en  matière de vaccination.</w:t>
            </w:r>
          </w:p>
          <w:p w:rsidR="00D34D13" w:rsidRPr="00AD0827" w:rsidRDefault="00D34D13" w:rsidP="00D34D13">
            <w:pPr>
              <w:rPr>
                <w:rFonts w:cs="Arial"/>
                <w:szCs w:val="22"/>
                <w:lang w:val="fr-FR"/>
              </w:rPr>
            </w:pPr>
          </w:p>
        </w:tc>
        <w:tc>
          <w:tcPr>
            <w:tcW w:w="6945" w:type="dxa"/>
            <w:shd w:val="clear" w:color="auto" w:fill="FFFFFF"/>
          </w:tcPr>
          <w:p w:rsidR="00D34D13" w:rsidRDefault="00D34D13" w:rsidP="00D34D13">
            <w:pPr>
              <w:keepNext/>
              <w:keepLines/>
              <w:autoSpaceDE w:val="0"/>
              <w:autoSpaceDN w:val="0"/>
              <w:adjustRightInd w:val="0"/>
              <w:rPr>
                <w:rFonts w:cs="Arial"/>
                <w:color w:val="00B050"/>
                <w:sz w:val="20"/>
                <w:lang w:val="fr-CH"/>
              </w:rPr>
            </w:pPr>
            <w:r w:rsidRPr="00A51884">
              <w:rPr>
                <w:rFonts w:cs="Arial"/>
                <w:color w:val="00B050"/>
                <w:sz w:val="20"/>
                <w:lang w:val="fr-CH"/>
              </w:rPr>
              <w:t>Les OSC sont relativement peu impliquée</w:t>
            </w:r>
            <w:r>
              <w:rPr>
                <w:rFonts w:cs="Arial"/>
                <w:color w:val="00B050"/>
                <w:sz w:val="20"/>
                <w:lang w:val="fr-CH"/>
              </w:rPr>
              <w:t xml:space="preserve"> dans la mise en œuvre des activités du PNDS. Plusieurs raisons contribuent à cela : peu de cadre formés dans les OSC, société civile peu structurée pas assez d’expérience de partenariat avec le MSAS et ses démembrements dans les  DS. Leurs activités de mobilisation communautaire et de promotion de la santé ne soin pas suffisamment articulées, sur les plans technique et opérationnel, avec le CNES.</w:t>
            </w:r>
          </w:p>
          <w:p w:rsidR="00D34D13" w:rsidRDefault="00D34D13" w:rsidP="00D34D13">
            <w:pPr>
              <w:keepNext/>
              <w:keepLines/>
              <w:autoSpaceDE w:val="0"/>
              <w:autoSpaceDN w:val="0"/>
              <w:adjustRightInd w:val="0"/>
              <w:rPr>
                <w:rFonts w:cs="Arial"/>
                <w:color w:val="00B050"/>
                <w:sz w:val="20"/>
                <w:lang w:val="fr-CH"/>
              </w:rPr>
            </w:pPr>
          </w:p>
          <w:p w:rsidR="00D34D13" w:rsidRPr="00AD0827" w:rsidRDefault="00D34D13" w:rsidP="00D34D13">
            <w:pPr>
              <w:widowControl w:val="0"/>
              <w:spacing w:after="200" w:line="276" w:lineRule="auto"/>
              <w:rPr>
                <w:rFonts w:cs="Arial"/>
                <w:sz w:val="20"/>
                <w:lang w:val="fr-CH"/>
              </w:rPr>
            </w:pPr>
            <w:r>
              <w:rPr>
                <w:rFonts w:cs="Arial"/>
                <w:color w:val="00B050"/>
                <w:sz w:val="20"/>
                <w:lang w:val="fr-CH"/>
              </w:rPr>
              <w:t>L’appui aux ASC s’est jusqu’ici fait de façon non coordonnée et sans qu’un cadre commun et des procédures bien établies (notamment pour leur motivation) n’aient été adopté.</w:t>
            </w:r>
          </w:p>
        </w:tc>
      </w:tr>
      <w:tr w:rsidR="00D34D13" w:rsidRPr="00BE0DA3" w:rsidTr="00467054">
        <w:trPr>
          <w:trHeight w:val="278"/>
        </w:trPr>
        <w:tc>
          <w:tcPr>
            <w:tcW w:w="3369" w:type="dxa"/>
            <w:shd w:val="clear" w:color="auto" w:fill="FFFFFF"/>
          </w:tcPr>
          <w:p w:rsidR="00D34D13" w:rsidRPr="00AD0827" w:rsidRDefault="00D34D13" w:rsidP="00D34D13">
            <w:pPr>
              <w:spacing w:before="120" w:after="120"/>
              <w:rPr>
                <w:rFonts w:cs="Arial"/>
                <w:color w:val="FF0000"/>
                <w:sz w:val="20"/>
                <w:lang w:val="fr-CH"/>
              </w:rPr>
            </w:pPr>
            <w:r w:rsidRPr="00882E3E">
              <w:rPr>
                <w:b/>
                <w:color w:val="00B050"/>
                <w:sz w:val="18"/>
                <w:szCs w:val="18"/>
                <w:lang w:val="fr-FR"/>
              </w:rPr>
              <w:t xml:space="preserve">Objectif </w:t>
            </w:r>
            <w:r>
              <w:rPr>
                <w:b/>
                <w:color w:val="00B050"/>
                <w:sz w:val="18"/>
                <w:szCs w:val="18"/>
                <w:lang w:val="fr-FR"/>
              </w:rPr>
              <w:t>4</w:t>
            </w:r>
            <w:r w:rsidRPr="00882E3E">
              <w:rPr>
                <w:b/>
                <w:color w:val="00B050"/>
                <w:sz w:val="18"/>
                <w:szCs w:val="18"/>
                <w:lang w:val="fr-FR"/>
              </w:rPr>
              <w:t xml:space="preserve"> : </w:t>
            </w:r>
            <w:r>
              <w:rPr>
                <w:rFonts w:cs="Arial"/>
                <w:color w:val="00B050"/>
                <w:sz w:val="20"/>
                <w:lang w:val="fr-CH"/>
              </w:rPr>
              <w:t>Contribuer au renforcement des systèmes d’information sanitaire et de surveillance épidémiologique pour le suivi-évaluation et le pilotage des activités du PEV</w:t>
            </w:r>
          </w:p>
        </w:tc>
        <w:tc>
          <w:tcPr>
            <w:tcW w:w="6945" w:type="dxa"/>
            <w:shd w:val="clear" w:color="auto" w:fill="FFFFFF"/>
          </w:tcPr>
          <w:p w:rsidR="00D34D13" w:rsidRPr="00523DC2" w:rsidRDefault="00D34D13" w:rsidP="00D34D13">
            <w:pPr>
              <w:keepNext/>
              <w:keepLines/>
              <w:autoSpaceDE w:val="0"/>
              <w:autoSpaceDN w:val="0"/>
              <w:adjustRightInd w:val="0"/>
              <w:rPr>
                <w:rFonts w:cs="Arial"/>
                <w:color w:val="00B050"/>
                <w:sz w:val="20"/>
                <w:lang w:val="fr-CH"/>
              </w:rPr>
            </w:pPr>
            <w:r w:rsidRPr="00523DC2">
              <w:rPr>
                <w:rFonts w:cs="Arial"/>
                <w:color w:val="00B050"/>
                <w:sz w:val="20"/>
                <w:lang w:val="fr-CH"/>
              </w:rPr>
              <w:t>L’ensemble des projets mis en œuvre dans le secteur de la santé relèvent l’absence de mécanismes d’assurance qualité des données collectées</w:t>
            </w:r>
            <w:r>
              <w:rPr>
                <w:rFonts w:cs="Arial"/>
                <w:color w:val="00B050"/>
                <w:sz w:val="20"/>
                <w:lang w:val="fr-CH"/>
              </w:rPr>
              <w:t xml:space="preserve"> dans le secteur et d’autre part le rôle ‘passif’ joué par les ECD dans le domaine du SIS. </w:t>
            </w:r>
          </w:p>
          <w:p w:rsidR="00D34D13" w:rsidRPr="008D766C" w:rsidRDefault="00D34D13" w:rsidP="00D34D13">
            <w:pPr>
              <w:widowControl w:val="0"/>
              <w:spacing w:after="200" w:line="276" w:lineRule="auto"/>
              <w:rPr>
                <w:rFonts w:eastAsia="Calibri"/>
                <w:szCs w:val="22"/>
                <w:lang w:val="fr-CH"/>
              </w:rPr>
            </w:pPr>
            <w:r w:rsidRPr="00523DC2">
              <w:rPr>
                <w:rFonts w:cs="Arial"/>
                <w:color w:val="00B050"/>
                <w:sz w:val="20"/>
                <w:lang w:val="fr-CH"/>
              </w:rPr>
              <w:t>Dans le domaine de la vaccination en par</w:t>
            </w:r>
            <w:r>
              <w:rPr>
                <w:rFonts w:cs="Arial"/>
                <w:color w:val="00B050"/>
                <w:sz w:val="20"/>
                <w:lang w:val="fr-CH"/>
              </w:rPr>
              <w:t xml:space="preserve">ticulier, les ECD ne font que transmettre mensuellement, sur papier, les données relatives aux activités de vaccination. Les essais de mis en place de connexion Internet ont eu des résultats mitigés. Par ailleurs, les effets indésirables des vaccins ne sont pas enregistrés. </w:t>
            </w:r>
          </w:p>
        </w:tc>
      </w:tr>
    </w:tbl>
    <w:p w:rsidR="00867FFD" w:rsidRPr="00C544F5" w:rsidRDefault="00867FFD" w:rsidP="00867FFD">
      <w:pPr>
        <w:widowControl w:val="0"/>
        <w:spacing w:after="200" w:line="276" w:lineRule="auto"/>
        <w:rPr>
          <w:rFonts w:eastAsia="Calibri"/>
          <w:szCs w:val="22"/>
          <w:lang w:val="fr-FR"/>
        </w:rPr>
        <w:sectPr w:rsidR="00867FFD" w:rsidRPr="00C544F5" w:rsidSect="00AB7BCC">
          <w:headerReference w:type="default" r:id="rId14"/>
          <w:footerReference w:type="even" r:id="rId15"/>
          <w:footerReference w:type="default" r:id="rId16"/>
          <w:pgSz w:w="11907" w:h="16839" w:code="9"/>
          <w:pgMar w:top="993" w:right="851" w:bottom="993" w:left="851" w:header="709" w:footer="709" w:gutter="0"/>
          <w:cols w:space="708"/>
          <w:docGrid w:linePitch="360"/>
        </w:sectPr>
      </w:pPr>
    </w:p>
    <w:p w:rsidR="002D4C0C" w:rsidRPr="00C544F5" w:rsidRDefault="002D4C0C" w:rsidP="00867FFD">
      <w:pPr>
        <w:widowControl w:val="0"/>
        <w:spacing w:after="200" w:line="276" w:lineRule="auto"/>
        <w:rPr>
          <w:rFonts w:eastAsia="Calibri"/>
          <w:szCs w:val="22"/>
          <w:lang w:val="fr-FR"/>
        </w:rPr>
      </w:pPr>
      <w:bookmarkStart w:id="44" w:name="_Toc278640075"/>
      <w:bookmarkStart w:id="45" w:name="_Toc283042943"/>
      <w:bookmarkEnd w:id="8"/>
      <w:bookmarkEnd w:id="9"/>
    </w:p>
    <w:tbl>
      <w:tblPr>
        <w:tblpPr w:leftFromText="180" w:rightFromText="180" w:vertAnchor="text" w:horzAnchor="margin" w:tblpY="-106"/>
        <w:tblW w:w="10314"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14"/>
      </w:tblGrid>
      <w:tr w:rsidR="002D4C0C" w:rsidRPr="00BE0DA3" w:rsidTr="009C7BB4">
        <w:trPr>
          <w:trHeight w:val="278"/>
        </w:trPr>
        <w:tc>
          <w:tcPr>
            <w:tcW w:w="10314" w:type="dxa"/>
            <w:shd w:val="clear" w:color="auto" w:fill="FFFFFF"/>
          </w:tcPr>
          <w:p w:rsidR="00D34D13" w:rsidRDefault="00D34D13" w:rsidP="00D34D13">
            <w:pPr>
              <w:spacing w:before="120" w:after="120"/>
              <w:jc w:val="both"/>
              <w:rPr>
                <w:rFonts w:cs="Arial"/>
                <w:color w:val="00B050"/>
                <w:sz w:val="20"/>
                <w:lang w:val="fr-FR"/>
              </w:rPr>
            </w:pPr>
            <w:r w:rsidRPr="00F54258">
              <w:rPr>
                <w:rFonts w:cs="Arial"/>
                <w:color w:val="00B050"/>
                <w:sz w:val="20"/>
                <w:lang w:val="fr-FR"/>
              </w:rPr>
              <w:lastRenderedPageBreak/>
              <w:t xml:space="preserve">S’il est accepté, ce projet RSS sera le premier du genre à Sao Tome et Principe. </w:t>
            </w:r>
            <w:r>
              <w:rPr>
                <w:rFonts w:cs="Arial"/>
                <w:color w:val="00B050"/>
                <w:sz w:val="20"/>
                <w:lang w:val="fr-FR"/>
              </w:rPr>
              <w:t>Il n’y a donc pas d’expérience préalable de mise en œuvre d’un projet GAVI-RSS sur laquelle l’équipe chargée de la préparation de cette proposition a pu s’appuyer.</w:t>
            </w:r>
          </w:p>
          <w:p w:rsidR="00D34D13" w:rsidRDefault="00D34D13" w:rsidP="00D34D13">
            <w:pPr>
              <w:spacing w:before="120" w:after="120"/>
              <w:jc w:val="both"/>
              <w:rPr>
                <w:rFonts w:cs="Arial"/>
                <w:color w:val="00B050"/>
                <w:sz w:val="20"/>
                <w:lang w:val="fr-FR"/>
              </w:rPr>
            </w:pPr>
            <w:r>
              <w:rPr>
                <w:rFonts w:cs="Arial"/>
                <w:color w:val="00B050"/>
                <w:sz w:val="20"/>
                <w:lang w:val="fr-FR"/>
              </w:rPr>
              <w:t xml:space="preserve">Les interventions d’autres partenaires visant au renforcement du système de santé ne sont pas non plus aisément utilisables pour tirer des leçons sur lesquels s’appuyer pour élaborer le projet. En effet, certaines d’entre elles se sont concentrées sur des aspects très particuliers (construction et réhabilitation d’infrastructures de santé par exemple) assez éloignés des domaines d’intérêt pour le présent projet. D’autres interventions touchant des domaines plus proches (projets de la coopération bilatérale taiwanaise et de la Banque mondiale notamment) n’ont pas été systématiquement documentes et les personnes qui en ont assuré le suivi ne sont pas présents à Sao Tome. </w:t>
            </w:r>
          </w:p>
          <w:p w:rsidR="00D34D13" w:rsidRDefault="00D34D13" w:rsidP="00D34D13">
            <w:pPr>
              <w:spacing w:before="120" w:after="120"/>
              <w:jc w:val="both"/>
              <w:rPr>
                <w:rFonts w:cs="Arial"/>
                <w:color w:val="00B050"/>
                <w:sz w:val="20"/>
                <w:lang w:val="fr-FR"/>
              </w:rPr>
            </w:pPr>
            <w:r>
              <w:rPr>
                <w:rFonts w:cs="Arial"/>
                <w:color w:val="00B050"/>
                <w:sz w:val="20"/>
                <w:lang w:val="fr-FR"/>
              </w:rPr>
              <w:t>Par ailleurs, il n’y a eu,au cours des dernières années, que très peu d’études spécifiques ou d’enquêtes sur des domaines afférents à la performance du système de santé.</w:t>
            </w:r>
          </w:p>
          <w:p w:rsidR="002D4C0C" w:rsidRPr="000F4664" w:rsidRDefault="00D34D13" w:rsidP="00D34D13">
            <w:pPr>
              <w:keepNext/>
              <w:keepLines/>
              <w:autoSpaceDE w:val="0"/>
              <w:autoSpaceDN w:val="0"/>
              <w:adjustRightInd w:val="0"/>
              <w:rPr>
                <w:rFonts w:cs="Arial"/>
                <w:sz w:val="20"/>
                <w:lang w:val="fr-CH"/>
              </w:rPr>
            </w:pPr>
            <w:r>
              <w:rPr>
                <w:rFonts w:cs="Arial"/>
                <w:color w:val="00B050"/>
                <w:sz w:val="20"/>
                <w:lang w:val="fr-FR"/>
              </w:rPr>
              <w:t>Enfin, comme indiqué à la section 8 ci-dessus il n’y a pas mécanismes de suivi de la mise en œuvre de la politique sectoriel et donc pas d’enseignements sur lesquels s’appuyer.</w:t>
            </w:r>
          </w:p>
        </w:tc>
      </w:tr>
    </w:tbl>
    <w:p w:rsidR="00867FFD" w:rsidRPr="00C544F5" w:rsidRDefault="00867FFD" w:rsidP="00867FFD">
      <w:pPr>
        <w:widowControl w:val="0"/>
        <w:spacing w:after="200" w:line="276" w:lineRule="auto"/>
        <w:rPr>
          <w:rFonts w:eastAsia="Calibri"/>
          <w:szCs w:val="22"/>
          <w:lang w:val="fr-FR"/>
        </w:rPr>
      </w:pPr>
      <w:r w:rsidRPr="00C544F5">
        <w:rPr>
          <w:rFonts w:eastAsia="Calibri"/>
          <w:szCs w:val="22"/>
          <w:lang w:val="fr-FR"/>
        </w:rPr>
        <w:br w:type="page"/>
      </w:r>
    </w:p>
    <w:tbl>
      <w:tblPr>
        <w:tblW w:w="10348" w:type="dxa"/>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867FFD" w:rsidRPr="00BE0DA3" w:rsidTr="005D447F">
        <w:tc>
          <w:tcPr>
            <w:tcW w:w="10348" w:type="dxa"/>
            <w:tcBorders>
              <w:top w:val="nil"/>
              <w:left w:val="nil"/>
              <w:bottom w:val="nil"/>
              <w:right w:val="nil"/>
            </w:tcBorders>
            <w:shd w:val="clear" w:color="auto" w:fill="006460"/>
          </w:tcPr>
          <w:p w:rsidR="00867FFD" w:rsidRPr="00867FFD" w:rsidRDefault="00867FFD" w:rsidP="006F0A60">
            <w:pPr>
              <w:pStyle w:val="Heading1"/>
              <w:rPr>
                <w:rFonts w:eastAsia="Calibri"/>
                <w:lang w:val="fr-CH"/>
              </w:rPr>
            </w:pPr>
            <w:bookmarkStart w:id="46" w:name="_Toc346115524"/>
            <w:bookmarkStart w:id="47" w:name="_Toc346116641"/>
            <w:bookmarkStart w:id="48" w:name="_Toc380512153"/>
            <w:bookmarkEnd w:id="44"/>
            <w:bookmarkEnd w:id="45"/>
            <w:r w:rsidRPr="00867FFD">
              <w:rPr>
                <w:rFonts w:eastAsia="Calibri"/>
                <w:lang w:val="fr-CH"/>
              </w:rPr>
              <w:lastRenderedPageBreak/>
              <w:t>PARTIE D – DÉTAILS DE LA PROPOSITION</w:t>
            </w:r>
            <w:bookmarkEnd w:id="46"/>
            <w:bookmarkEnd w:id="47"/>
            <w:bookmarkEnd w:id="48"/>
            <w:r w:rsidRPr="00867FFD">
              <w:rPr>
                <w:rFonts w:eastAsia="Calibri"/>
                <w:lang w:val="fr-CH"/>
              </w:rPr>
              <w:tab/>
            </w:r>
          </w:p>
        </w:tc>
      </w:tr>
    </w:tbl>
    <w:p w:rsidR="00867FFD" w:rsidRPr="00867FFD" w:rsidRDefault="00867FFD" w:rsidP="00867FFD">
      <w:pPr>
        <w:widowControl w:val="0"/>
        <w:spacing w:after="200" w:line="276" w:lineRule="auto"/>
        <w:rPr>
          <w:rFonts w:eastAsia="Calibri"/>
          <w:szCs w:val="22"/>
          <w:lang w:val="fr-CH"/>
        </w:rPr>
      </w:pPr>
    </w:p>
    <w:tbl>
      <w:tblPr>
        <w:tblW w:w="10348" w:type="dxa"/>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867FFD" w:rsidRPr="00BE0DA3" w:rsidTr="005D447F">
        <w:trPr>
          <w:trHeight w:val="211"/>
        </w:trPr>
        <w:tc>
          <w:tcPr>
            <w:tcW w:w="10348" w:type="dxa"/>
            <w:tcBorders>
              <w:top w:val="nil"/>
              <w:left w:val="nil"/>
              <w:bottom w:val="single" w:sz="6" w:space="0" w:color="215868"/>
              <w:right w:val="nil"/>
            </w:tcBorders>
            <w:shd w:val="clear" w:color="auto" w:fill="FFFFFF"/>
          </w:tcPr>
          <w:p w:rsidR="00867FFD" w:rsidRPr="00867FFD" w:rsidRDefault="00867FFD" w:rsidP="00867FFD">
            <w:pPr>
              <w:widowControl w:val="0"/>
              <w:spacing w:after="200" w:line="276" w:lineRule="auto"/>
              <w:rPr>
                <w:rFonts w:eastAsia="Calibri"/>
                <w:szCs w:val="22"/>
                <w:lang w:val="fr-CH"/>
              </w:rPr>
            </w:pPr>
          </w:p>
        </w:tc>
      </w:tr>
      <w:tr w:rsidR="00867FFD" w:rsidRPr="00867FFD" w:rsidTr="005D447F">
        <w:tc>
          <w:tcPr>
            <w:tcW w:w="10348" w:type="dxa"/>
            <w:tcBorders>
              <w:bottom w:val="single" w:sz="6" w:space="0" w:color="215868"/>
            </w:tcBorders>
            <w:shd w:val="clear" w:color="auto" w:fill="006460"/>
          </w:tcPr>
          <w:p w:rsidR="00867FFD" w:rsidRPr="00867FFD" w:rsidRDefault="00867FFD" w:rsidP="006F0A60">
            <w:pPr>
              <w:pStyle w:val="Heading2"/>
              <w:rPr>
                <w:rFonts w:eastAsia="Calibri"/>
              </w:rPr>
            </w:pPr>
            <w:bookmarkStart w:id="49" w:name="_Toc346116643"/>
            <w:bookmarkStart w:id="50" w:name="_Toc380512154"/>
            <w:r w:rsidRPr="00867FFD">
              <w:rPr>
                <w:rFonts w:eastAsia="Calibri"/>
              </w:rPr>
              <w:t xml:space="preserve">11. </w:t>
            </w:r>
            <w:proofErr w:type="spellStart"/>
            <w:r w:rsidRPr="00867FFD">
              <w:rPr>
                <w:rFonts w:eastAsia="Calibri"/>
              </w:rPr>
              <w:t>Objectifs</w:t>
            </w:r>
            <w:proofErr w:type="spellEnd"/>
            <w:r w:rsidRPr="00867FFD">
              <w:rPr>
                <w:rFonts w:eastAsia="Calibri"/>
              </w:rPr>
              <w:t xml:space="preserve"> de la proposition</w:t>
            </w:r>
            <w:bookmarkEnd w:id="49"/>
            <w:bookmarkEnd w:id="50"/>
            <w:r w:rsidRPr="00867FFD">
              <w:rPr>
                <w:rFonts w:eastAsia="Calibri"/>
              </w:rPr>
              <w:tab/>
            </w:r>
          </w:p>
        </w:tc>
      </w:tr>
      <w:tr w:rsidR="00867FFD" w:rsidRPr="00BE0DA3" w:rsidTr="005D447F">
        <w:trPr>
          <w:trHeight w:val="278"/>
        </w:trPr>
        <w:tc>
          <w:tcPr>
            <w:tcW w:w="10348" w:type="dxa"/>
            <w:shd w:val="clear" w:color="auto" w:fill="FFFFFF"/>
          </w:tcPr>
          <w:p w:rsidR="005101B9" w:rsidRPr="00467054" w:rsidRDefault="00C61B94" w:rsidP="002B3D90">
            <w:pPr>
              <w:spacing w:before="120" w:after="120"/>
              <w:jc w:val="both"/>
              <w:rPr>
                <w:rFonts w:cs="Arial"/>
                <w:sz w:val="20"/>
                <w:lang w:val="fr-CH"/>
              </w:rPr>
            </w:pPr>
            <w:r w:rsidRPr="00467054">
              <w:rPr>
                <w:rFonts w:cs="Arial"/>
                <w:b/>
                <w:sz w:val="20"/>
                <w:lang w:val="fr-CH"/>
              </w:rPr>
              <w:t>L’o</w:t>
            </w:r>
            <w:r w:rsidR="005101B9" w:rsidRPr="00467054">
              <w:rPr>
                <w:rFonts w:cs="Arial"/>
                <w:b/>
                <w:sz w:val="20"/>
                <w:lang w:val="fr-CH"/>
              </w:rPr>
              <w:t>bjectif général</w:t>
            </w:r>
            <w:r w:rsidRPr="00467054">
              <w:rPr>
                <w:rFonts w:cs="Arial"/>
                <w:sz w:val="20"/>
                <w:lang w:val="fr-CH"/>
              </w:rPr>
              <w:t>de ce projet de renforcement du système de santé (RSS) est de c</w:t>
            </w:r>
            <w:r w:rsidR="005101B9" w:rsidRPr="00467054">
              <w:rPr>
                <w:rFonts w:cs="Arial"/>
                <w:sz w:val="20"/>
                <w:lang w:val="fr-CH"/>
              </w:rPr>
              <w:t xml:space="preserve">onsolider </w:t>
            </w:r>
            <w:r w:rsidR="00AA0469" w:rsidRPr="00467054">
              <w:rPr>
                <w:rFonts w:cs="Arial"/>
                <w:sz w:val="20"/>
                <w:lang w:val="fr-CH"/>
              </w:rPr>
              <w:t>et assurer</w:t>
            </w:r>
            <w:r w:rsidR="00121806" w:rsidRPr="00467054">
              <w:rPr>
                <w:rFonts w:cs="Arial"/>
                <w:sz w:val="20"/>
                <w:lang w:val="fr-CH"/>
              </w:rPr>
              <w:t xml:space="preserve"> la pérennisation d</w:t>
            </w:r>
            <w:r w:rsidR="005101B9" w:rsidRPr="00467054">
              <w:rPr>
                <w:rFonts w:cs="Arial"/>
                <w:sz w:val="20"/>
                <w:lang w:val="fr-CH"/>
              </w:rPr>
              <w:t>es bons niveaux de couverture observés pour les différents antigènes</w:t>
            </w:r>
            <w:r w:rsidR="00A057AD" w:rsidRPr="00467054">
              <w:rPr>
                <w:rFonts w:cs="Arial"/>
                <w:sz w:val="20"/>
                <w:lang w:val="fr-CH"/>
              </w:rPr>
              <w:t xml:space="preserve"> du PEV</w:t>
            </w:r>
            <w:r w:rsidR="005101B9" w:rsidRPr="00467054">
              <w:rPr>
                <w:rFonts w:cs="Arial"/>
                <w:sz w:val="20"/>
                <w:lang w:val="fr-CH"/>
              </w:rPr>
              <w:t>.</w:t>
            </w:r>
            <w:r w:rsidRPr="00467054">
              <w:rPr>
                <w:rFonts w:cs="Arial"/>
                <w:sz w:val="20"/>
                <w:lang w:val="fr-CH"/>
              </w:rPr>
              <w:t xml:space="preserve"> La proposition est structurée autour des 4 objectifs suivants qui découlent de l’analyse de situation et des goulets d’étranglements identifiés. Ces objectifs sont en harmonie avec le cadre politique et stratégique adopté </w:t>
            </w:r>
            <w:r w:rsidR="00CD0492" w:rsidRPr="00467054">
              <w:rPr>
                <w:rFonts w:cs="Arial"/>
                <w:sz w:val="20"/>
                <w:lang w:val="fr-CH"/>
              </w:rPr>
              <w:t xml:space="preserve">par le gouvernement et en particulier avec </w:t>
            </w:r>
            <w:r w:rsidRPr="00467054">
              <w:rPr>
                <w:rFonts w:cs="Arial"/>
                <w:sz w:val="20"/>
                <w:lang w:val="fr-CH"/>
              </w:rPr>
              <w:t xml:space="preserve">les </w:t>
            </w:r>
            <w:r w:rsidR="00CD0492" w:rsidRPr="00467054">
              <w:rPr>
                <w:rFonts w:cs="Arial"/>
                <w:sz w:val="20"/>
                <w:lang w:val="fr-CH"/>
              </w:rPr>
              <w:t xml:space="preserve">objectifs et </w:t>
            </w:r>
            <w:r w:rsidRPr="00467054">
              <w:rPr>
                <w:rFonts w:cs="Arial"/>
                <w:sz w:val="20"/>
                <w:lang w:val="fr-CH"/>
              </w:rPr>
              <w:t>or</w:t>
            </w:r>
            <w:r w:rsidR="006F482D" w:rsidRPr="00467054">
              <w:rPr>
                <w:rFonts w:cs="Arial"/>
                <w:sz w:val="20"/>
                <w:lang w:val="fr-CH"/>
              </w:rPr>
              <w:t>ientations stratégiques du PNDS</w:t>
            </w:r>
            <w:r w:rsidR="00CD0492" w:rsidRPr="00467054">
              <w:rPr>
                <w:rFonts w:cs="Arial"/>
                <w:sz w:val="20"/>
                <w:lang w:val="fr-CH"/>
              </w:rPr>
              <w:t xml:space="preserve">(2012-2016) et du Plan pluriannuel complet pour la vaccination (2012-2015). </w:t>
            </w:r>
            <w:r w:rsidR="0056213A" w:rsidRPr="00467054">
              <w:rPr>
                <w:rFonts w:cs="Arial"/>
                <w:sz w:val="20"/>
                <w:lang w:val="fr-CH"/>
              </w:rPr>
              <w:t>C</w:t>
            </w:r>
            <w:r w:rsidR="00CD0492" w:rsidRPr="00467054">
              <w:rPr>
                <w:rFonts w:cs="Arial"/>
                <w:sz w:val="20"/>
                <w:lang w:val="fr-CH"/>
              </w:rPr>
              <w:t xml:space="preserve">es </w:t>
            </w:r>
            <w:r w:rsidR="0056213A" w:rsidRPr="00467054">
              <w:rPr>
                <w:rFonts w:cs="Arial"/>
                <w:sz w:val="20"/>
                <w:lang w:val="fr-CH"/>
              </w:rPr>
              <w:t xml:space="preserve">4 </w:t>
            </w:r>
            <w:r w:rsidR="00A057AD" w:rsidRPr="00467054">
              <w:rPr>
                <w:rFonts w:cs="Arial"/>
                <w:sz w:val="20"/>
                <w:lang w:val="fr-CH"/>
              </w:rPr>
              <w:t>objectifs -</w:t>
            </w:r>
            <w:r w:rsidR="00CD0492" w:rsidRPr="00467054">
              <w:rPr>
                <w:rFonts w:cs="Arial"/>
                <w:sz w:val="20"/>
                <w:lang w:val="fr-CH"/>
              </w:rPr>
              <w:t xml:space="preserve"> et </w:t>
            </w:r>
            <w:r w:rsidR="0056213A" w:rsidRPr="00467054">
              <w:rPr>
                <w:rFonts w:cs="Arial"/>
                <w:sz w:val="20"/>
                <w:lang w:val="fr-CH"/>
              </w:rPr>
              <w:t>l</w:t>
            </w:r>
            <w:r w:rsidR="00CD0492" w:rsidRPr="00467054">
              <w:rPr>
                <w:rFonts w:cs="Arial"/>
                <w:sz w:val="20"/>
                <w:lang w:val="fr-CH"/>
              </w:rPr>
              <w:t xml:space="preserve">es activités correspondantes </w:t>
            </w:r>
            <w:r w:rsidR="00A057AD" w:rsidRPr="00467054">
              <w:rPr>
                <w:rFonts w:cs="Arial"/>
                <w:sz w:val="20"/>
                <w:lang w:val="fr-CH"/>
              </w:rPr>
              <w:t xml:space="preserve">- </w:t>
            </w:r>
            <w:r w:rsidR="0056213A" w:rsidRPr="00467054">
              <w:rPr>
                <w:rFonts w:cs="Arial"/>
                <w:sz w:val="20"/>
                <w:lang w:val="fr-CH"/>
              </w:rPr>
              <w:t>ont été identifiés à travers un processus participatif mené par le groupe de travail mis sur pied pour l’élaboration de la proposition RSS avec l’ensemble des</w:t>
            </w:r>
            <w:r w:rsidR="006F482D" w:rsidRPr="00467054">
              <w:rPr>
                <w:rFonts w:cs="Arial"/>
                <w:sz w:val="20"/>
                <w:lang w:val="fr-CH"/>
              </w:rPr>
              <w:t xml:space="preserve"> acteurs et partenaires impliqués dans le secteur de la santé</w:t>
            </w:r>
            <w:r w:rsidR="00A057AD" w:rsidRPr="00467054">
              <w:rPr>
                <w:rFonts w:cs="Arial"/>
                <w:sz w:val="20"/>
                <w:lang w:val="fr-CH"/>
              </w:rPr>
              <w:t xml:space="preserve"> à Sao Tome</w:t>
            </w:r>
            <w:r w:rsidR="006F482D" w:rsidRPr="00467054">
              <w:rPr>
                <w:rFonts w:cs="Arial"/>
                <w:sz w:val="20"/>
                <w:lang w:val="fr-CH"/>
              </w:rPr>
              <w:t>.</w:t>
            </w:r>
          </w:p>
          <w:p w:rsidR="00A057AD" w:rsidRPr="00467054" w:rsidRDefault="005744C6" w:rsidP="002B3D90">
            <w:pPr>
              <w:spacing w:before="120" w:after="120"/>
              <w:jc w:val="both"/>
              <w:rPr>
                <w:rFonts w:cs="Arial"/>
                <w:sz w:val="20"/>
                <w:lang w:val="fr-CH"/>
              </w:rPr>
            </w:pPr>
            <w:r w:rsidRPr="00467054">
              <w:rPr>
                <w:rFonts w:cs="Arial"/>
                <w:b/>
                <w:sz w:val="20"/>
                <w:lang w:val="fr-CH"/>
              </w:rPr>
              <w:t xml:space="preserve">Objectif </w:t>
            </w:r>
            <w:r w:rsidR="005101B9" w:rsidRPr="00467054">
              <w:rPr>
                <w:rFonts w:cs="Arial"/>
                <w:b/>
                <w:sz w:val="20"/>
                <w:lang w:val="fr-CH"/>
              </w:rPr>
              <w:t>1 :</w:t>
            </w:r>
            <w:r w:rsidR="00FF4400" w:rsidRPr="00467054">
              <w:rPr>
                <w:rFonts w:cs="Arial"/>
                <w:sz w:val="20"/>
                <w:lang w:val="fr-CH"/>
              </w:rPr>
              <w:t xml:space="preserve"> Renforcer la capacité du ministère de la Sa</w:t>
            </w:r>
            <w:r w:rsidR="00AD0827">
              <w:rPr>
                <w:rFonts w:cs="Arial"/>
                <w:sz w:val="20"/>
                <w:lang w:val="fr-CH"/>
              </w:rPr>
              <w:t>nté et des Affaires sociales (MA</w:t>
            </w:r>
            <w:r w:rsidR="00FF4400" w:rsidRPr="00467054">
              <w:rPr>
                <w:rFonts w:cs="Arial"/>
                <w:sz w:val="20"/>
                <w:lang w:val="fr-CH"/>
              </w:rPr>
              <w:t>) en matière de coordination et de planification des activités du PEV dans le cadre de la mise en œuvre du PNDS</w:t>
            </w:r>
            <w:r w:rsidR="00A057AD" w:rsidRPr="00467054">
              <w:rPr>
                <w:rFonts w:cs="Arial"/>
                <w:sz w:val="20"/>
                <w:lang w:val="fr-CH"/>
              </w:rPr>
              <w:t>.</w:t>
            </w:r>
          </w:p>
          <w:p w:rsidR="005101B9" w:rsidRPr="00467054" w:rsidRDefault="006F482D" w:rsidP="002B3D90">
            <w:pPr>
              <w:spacing w:before="120" w:after="120"/>
              <w:jc w:val="both"/>
              <w:rPr>
                <w:rFonts w:cs="Arial"/>
                <w:sz w:val="20"/>
                <w:lang w:val="fr-CH"/>
              </w:rPr>
            </w:pPr>
            <w:r w:rsidRPr="00467054">
              <w:rPr>
                <w:rFonts w:cs="Arial"/>
                <w:sz w:val="20"/>
                <w:lang w:val="fr-CH"/>
              </w:rPr>
              <w:t>Pour répondre à cet objectif, il est proposé : (i) d’appuyer la mise en place d’une unité de pilotage et de gestion du PEV au sein de la Direction</w:t>
            </w:r>
            <w:r w:rsidR="00A31DF5" w:rsidRPr="00467054">
              <w:rPr>
                <w:rFonts w:cs="Arial"/>
                <w:sz w:val="20"/>
                <w:lang w:val="fr-CH"/>
              </w:rPr>
              <w:t xml:space="preserve"> des Soins de Santé</w:t>
            </w:r>
            <w:r w:rsidR="00AD0827">
              <w:rPr>
                <w:rFonts w:cs="Arial"/>
                <w:sz w:val="20"/>
                <w:lang w:val="fr-CH"/>
              </w:rPr>
              <w:t>du M</w:t>
            </w:r>
            <w:r w:rsidRPr="00467054">
              <w:rPr>
                <w:rFonts w:cs="Arial"/>
                <w:sz w:val="20"/>
                <w:lang w:val="fr-CH"/>
              </w:rPr>
              <w:t xml:space="preserve">S ; (ii) </w:t>
            </w:r>
            <w:r w:rsidR="00A057AD" w:rsidRPr="00467054">
              <w:rPr>
                <w:rFonts w:cs="Arial"/>
                <w:sz w:val="20"/>
                <w:lang w:val="fr-CH"/>
              </w:rPr>
              <w:t>de renforcer la Direction des Affaires Financières (DAF)</w:t>
            </w:r>
            <w:r w:rsidR="00242798" w:rsidRPr="00467054">
              <w:rPr>
                <w:rFonts w:cs="Arial"/>
                <w:sz w:val="20"/>
                <w:lang w:val="fr-CH"/>
              </w:rPr>
              <w:t xml:space="preserve"> en particulier dans ses fonctions de planification et de programmation ainsi que dans le domaine de la maintenance</w:t>
            </w:r>
            <w:r w:rsidR="00A057AD" w:rsidRPr="00467054">
              <w:rPr>
                <w:rFonts w:cs="Arial"/>
                <w:sz w:val="20"/>
                <w:lang w:val="fr-CH"/>
              </w:rPr>
              <w:t xml:space="preserve"> ; (iii) </w:t>
            </w:r>
            <w:r w:rsidRPr="00467054">
              <w:rPr>
                <w:rFonts w:cs="Arial"/>
                <w:sz w:val="20"/>
                <w:lang w:val="fr-CH"/>
              </w:rPr>
              <w:t xml:space="preserve">de contribuer aux études et initiatives engagées par le </w:t>
            </w:r>
            <w:r w:rsidR="00D8524B" w:rsidRPr="00D8524B">
              <w:rPr>
                <w:rFonts w:cs="Arial"/>
                <w:sz w:val="20"/>
                <w:u w:val="single"/>
                <w:lang w:val="fr-CH"/>
              </w:rPr>
              <w:t>MS</w:t>
            </w:r>
            <w:r w:rsidRPr="00467054">
              <w:rPr>
                <w:rFonts w:cs="Arial"/>
                <w:sz w:val="20"/>
                <w:lang w:val="fr-CH"/>
              </w:rPr>
              <w:t xml:space="preserve"> et ses partenaires dans les domaines de la réforme du financement du système de </w:t>
            </w:r>
            <w:r w:rsidR="0068044D" w:rsidRPr="00467054">
              <w:rPr>
                <w:rFonts w:cs="Arial"/>
                <w:sz w:val="20"/>
                <w:lang w:val="fr-CH"/>
              </w:rPr>
              <w:t>santé</w:t>
            </w:r>
            <w:r w:rsidR="000E1ED9" w:rsidRPr="00467054">
              <w:rPr>
                <w:rFonts w:cs="Arial"/>
                <w:sz w:val="20"/>
                <w:lang w:val="fr-CH"/>
              </w:rPr>
              <w:t xml:space="preserve">, </w:t>
            </w:r>
            <w:r w:rsidRPr="00467054">
              <w:rPr>
                <w:rFonts w:cs="Arial"/>
                <w:sz w:val="20"/>
                <w:lang w:val="fr-CH"/>
              </w:rPr>
              <w:t>de la gestion des ressources financières</w:t>
            </w:r>
            <w:r w:rsidR="000E1ED9" w:rsidRPr="00467054">
              <w:rPr>
                <w:rFonts w:cs="Arial"/>
                <w:sz w:val="20"/>
                <w:lang w:val="fr-CH"/>
              </w:rPr>
              <w:t xml:space="preserve"> et de la réduction des inégalités et iniquités dans le domaine de la santé</w:t>
            </w:r>
            <w:r w:rsidRPr="00467054">
              <w:rPr>
                <w:rFonts w:cs="Arial"/>
                <w:sz w:val="20"/>
                <w:lang w:val="fr-CH"/>
              </w:rPr>
              <w:t xml:space="preserve"> ; </w:t>
            </w:r>
            <w:r w:rsidR="00340910">
              <w:rPr>
                <w:rFonts w:cs="Arial"/>
                <w:sz w:val="20"/>
                <w:lang w:val="fr-CH"/>
              </w:rPr>
              <w:t xml:space="preserve">(iv) d’appuyer le MS dans le processus d’écriture et de formalisation du PNDS 2 ; </w:t>
            </w:r>
            <w:r w:rsidR="00457954" w:rsidRPr="002E37AD">
              <w:rPr>
                <w:rFonts w:cs="Arial"/>
                <w:sz w:val="20"/>
                <w:lang w:val="fr-CH"/>
              </w:rPr>
              <w:t>(v) de revitaliser le fonctionnement d’un  SIS permettant le suivi et le pilotage de l’ensemble du secteur y compris le PEV et (</w:t>
            </w:r>
            <w:r w:rsidR="00A057AD" w:rsidRPr="002E37AD">
              <w:rPr>
                <w:rFonts w:cs="Arial"/>
                <w:sz w:val="20"/>
                <w:lang w:val="fr-CH"/>
              </w:rPr>
              <w:t>v</w:t>
            </w:r>
            <w:r w:rsidR="00340910">
              <w:rPr>
                <w:rFonts w:cs="Arial"/>
                <w:sz w:val="20"/>
                <w:lang w:val="fr-CH"/>
              </w:rPr>
              <w:t>i</w:t>
            </w:r>
            <w:r w:rsidRPr="00467054">
              <w:rPr>
                <w:rFonts w:cs="Arial"/>
                <w:sz w:val="20"/>
                <w:lang w:val="fr-CH"/>
              </w:rPr>
              <w:t xml:space="preserve">) </w:t>
            </w:r>
            <w:r w:rsidR="0068044D" w:rsidRPr="00467054">
              <w:rPr>
                <w:rFonts w:cs="Arial"/>
                <w:sz w:val="20"/>
                <w:lang w:val="fr-CH"/>
              </w:rPr>
              <w:t>d’appuyer la coordination, le suivi et l’évaluation des activités du projet RSS.</w:t>
            </w:r>
          </w:p>
          <w:p w:rsidR="005101B9" w:rsidRPr="00467054" w:rsidRDefault="005101B9" w:rsidP="002B3D90">
            <w:pPr>
              <w:spacing w:before="120" w:after="120"/>
              <w:jc w:val="both"/>
              <w:rPr>
                <w:rFonts w:cs="Arial"/>
                <w:sz w:val="20"/>
                <w:lang w:val="fr-CH"/>
              </w:rPr>
            </w:pPr>
          </w:p>
          <w:p w:rsidR="00A057AD" w:rsidRPr="00467054" w:rsidRDefault="005744C6" w:rsidP="002B3D90">
            <w:pPr>
              <w:spacing w:before="120" w:after="120"/>
              <w:jc w:val="both"/>
              <w:rPr>
                <w:rFonts w:cs="Arial"/>
                <w:sz w:val="20"/>
                <w:lang w:val="fr-CH"/>
              </w:rPr>
            </w:pPr>
            <w:r w:rsidRPr="00467054">
              <w:rPr>
                <w:rFonts w:cs="Arial"/>
                <w:b/>
                <w:sz w:val="20"/>
                <w:lang w:val="fr-CH"/>
              </w:rPr>
              <w:t xml:space="preserve">Objectif </w:t>
            </w:r>
            <w:r w:rsidR="005101B9" w:rsidRPr="00467054">
              <w:rPr>
                <w:rFonts w:cs="Arial"/>
                <w:b/>
                <w:sz w:val="20"/>
                <w:lang w:val="fr-CH"/>
              </w:rPr>
              <w:t>2 :</w:t>
            </w:r>
            <w:r w:rsidR="00FF4400" w:rsidRPr="00467054">
              <w:rPr>
                <w:rFonts w:cs="Arial"/>
                <w:sz w:val="20"/>
                <w:lang w:val="fr-CH"/>
              </w:rPr>
              <w:t xml:space="preserve"> Contribuer à l’amélioration des conditions logistiques de mise en œuvre du PEV dans les 6 districts de Sao Tome et la région autonome de Principe.</w:t>
            </w:r>
          </w:p>
          <w:p w:rsidR="005101B9" w:rsidRPr="00467054" w:rsidRDefault="005744C6" w:rsidP="002B3D90">
            <w:pPr>
              <w:spacing w:before="120" w:after="120"/>
              <w:jc w:val="both"/>
              <w:rPr>
                <w:rFonts w:cs="Arial"/>
                <w:sz w:val="20"/>
                <w:lang w:val="fr-CH"/>
              </w:rPr>
            </w:pPr>
            <w:r w:rsidRPr="00467054">
              <w:rPr>
                <w:rFonts w:cs="Arial"/>
                <w:sz w:val="20"/>
                <w:lang w:val="fr-CH"/>
              </w:rPr>
              <w:t>Pour répondre à cet objectif, il est proposé : (i)</w:t>
            </w:r>
            <w:r w:rsidR="00107E14" w:rsidRPr="00467054">
              <w:rPr>
                <w:rFonts w:cs="Arial"/>
                <w:sz w:val="20"/>
                <w:lang w:val="fr-CH"/>
              </w:rPr>
              <w:t xml:space="preserve"> de renforcer les capacités de supervision des équipes de district ; (ii) de pallier les faiblesses de la chaine de froid et de la gestion des vaccins identifiées par la GEV ; (iii) mettre en place  des capacités adéquates</w:t>
            </w:r>
            <w:r w:rsidR="00242798" w:rsidRPr="00467054">
              <w:rPr>
                <w:rFonts w:cs="Arial"/>
                <w:sz w:val="20"/>
                <w:lang w:val="fr-CH"/>
              </w:rPr>
              <w:t xml:space="preserve"> pour la gestion des déchets lié</w:t>
            </w:r>
            <w:r w:rsidR="00107E14" w:rsidRPr="00467054">
              <w:rPr>
                <w:rFonts w:cs="Arial"/>
                <w:sz w:val="20"/>
                <w:lang w:val="fr-CH"/>
              </w:rPr>
              <w:t>s à la vaccination ; (iv) d’assurer la continuité de l’approvisionnement en électricité des structures chargées</w:t>
            </w:r>
            <w:r w:rsidR="00293AC8" w:rsidRPr="00467054">
              <w:rPr>
                <w:rFonts w:cs="Arial"/>
                <w:sz w:val="20"/>
                <w:lang w:val="fr-CH"/>
              </w:rPr>
              <w:t xml:space="preserve"> de la conservation des vaccins ; et (v) et doter les équipes de districts de capacités dans le domaine de la maintenance.</w:t>
            </w:r>
          </w:p>
          <w:p w:rsidR="005101B9" w:rsidRPr="00467054" w:rsidRDefault="005101B9" w:rsidP="002B3D90">
            <w:pPr>
              <w:spacing w:before="120" w:after="120"/>
              <w:jc w:val="both"/>
              <w:rPr>
                <w:rFonts w:cs="Arial"/>
                <w:sz w:val="20"/>
                <w:lang w:val="fr-CH"/>
              </w:rPr>
            </w:pPr>
          </w:p>
          <w:p w:rsidR="00242798" w:rsidRPr="00467054" w:rsidRDefault="005101B9" w:rsidP="002B3D90">
            <w:pPr>
              <w:spacing w:before="120" w:after="120"/>
              <w:jc w:val="both"/>
              <w:rPr>
                <w:rFonts w:cs="Arial"/>
                <w:sz w:val="20"/>
                <w:lang w:val="fr-CH"/>
              </w:rPr>
            </w:pPr>
            <w:r w:rsidRPr="00467054">
              <w:rPr>
                <w:rFonts w:cs="Arial"/>
                <w:b/>
                <w:sz w:val="20"/>
                <w:lang w:val="fr-CH"/>
              </w:rPr>
              <w:t>Objectif 3 :</w:t>
            </w:r>
            <w:r w:rsidR="00FF4400" w:rsidRPr="00467054">
              <w:rPr>
                <w:rFonts w:cs="Arial"/>
                <w:sz w:val="20"/>
                <w:lang w:val="fr-CH"/>
              </w:rPr>
              <w:t xml:space="preserve">Renforcer les capacités opérationnelles de la </w:t>
            </w:r>
            <w:r w:rsidR="00E01E00" w:rsidRPr="00467054">
              <w:rPr>
                <w:rFonts w:cs="Arial"/>
                <w:sz w:val="20"/>
                <w:lang w:val="fr-CH"/>
              </w:rPr>
              <w:t>société civile et des o</w:t>
            </w:r>
            <w:r w:rsidR="00FF4400" w:rsidRPr="00467054">
              <w:rPr>
                <w:rFonts w:cs="Arial"/>
                <w:sz w:val="20"/>
                <w:lang w:val="fr-CH"/>
              </w:rPr>
              <w:t>rganisations communautaires pour la mise en œuvre et le suivi au niveau communautaire des interventions en  matière de vaccination.</w:t>
            </w:r>
          </w:p>
          <w:p w:rsidR="005101B9" w:rsidRPr="00467054" w:rsidRDefault="005744C6" w:rsidP="002B3D90">
            <w:pPr>
              <w:spacing w:before="120" w:after="120"/>
              <w:jc w:val="both"/>
              <w:rPr>
                <w:rFonts w:cs="Arial"/>
                <w:sz w:val="20"/>
                <w:lang w:val="fr-CH"/>
              </w:rPr>
            </w:pPr>
            <w:r w:rsidRPr="00467054">
              <w:rPr>
                <w:rFonts w:cs="Arial"/>
                <w:sz w:val="20"/>
                <w:lang w:val="fr-CH"/>
              </w:rPr>
              <w:t>Pour répondre à cet objectif, il est proposé : (i)</w:t>
            </w:r>
            <w:r w:rsidR="009A08BB" w:rsidRPr="00467054">
              <w:rPr>
                <w:rFonts w:cs="Arial"/>
                <w:sz w:val="20"/>
                <w:lang w:val="fr-CH"/>
              </w:rPr>
              <w:t xml:space="preserve"> de former les cadres des principales OSC du secteur de la santé aux activités communautaires de promotion et de mise en œuvre du PEV ; </w:t>
            </w:r>
            <w:r w:rsidR="00813C51" w:rsidRPr="00467054">
              <w:rPr>
                <w:rFonts w:cs="Arial"/>
                <w:sz w:val="20"/>
                <w:lang w:val="fr-CH"/>
              </w:rPr>
              <w:t>(ii</w:t>
            </w:r>
            <w:r w:rsidR="00975FC3" w:rsidRPr="00467054">
              <w:rPr>
                <w:rFonts w:cs="Arial"/>
                <w:sz w:val="20"/>
                <w:lang w:val="fr-CH"/>
              </w:rPr>
              <w:t xml:space="preserve">) d’appuyer la </w:t>
            </w:r>
            <w:r w:rsidR="00813C51" w:rsidRPr="00467054">
              <w:rPr>
                <w:rFonts w:cs="Arial"/>
                <w:sz w:val="20"/>
                <w:lang w:val="fr-CH"/>
              </w:rPr>
              <w:t>réalisation</w:t>
            </w:r>
            <w:r w:rsidR="00975FC3" w:rsidRPr="00467054">
              <w:rPr>
                <w:rFonts w:cs="Arial"/>
                <w:sz w:val="20"/>
                <w:lang w:val="fr-CH"/>
              </w:rPr>
              <w:t xml:space="preserve"> d’</w:t>
            </w:r>
            <w:r w:rsidR="00813C51" w:rsidRPr="00467054">
              <w:rPr>
                <w:rFonts w:cs="Arial"/>
                <w:sz w:val="20"/>
                <w:lang w:val="fr-CH"/>
              </w:rPr>
              <w:t>études</w:t>
            </w:r>
            <w:r w:rsidR="00975FC3" w:rsidRPr="00467054">
              <w:rPr>
                <w:rFonts w:cs="Arial"/>
                <w:sz w:val="20"/>
                <w:lang w:val="fr-CH"/>
              </w:rPr>
              <w:t xml:space="preserve"> et d’</w:t>
            </w:r>
            <w:r w:rsidR="00813C51" w:rsidRPr="00467054">
              <w:rPr>
                <w:rFonts w:cs="Arial"/>
                <w:sz w:val="20"/>
                <w:lang w:val="fr-CH"/>
              </w:rPr>
              <w:t xml:space="preserve">enquêtes visant à mieux connaitre les perceptions, connaissances et pratiques des populations en matière de </w:t>
            </w:r>
            <w:r w:rsidR="00242798" w:rsidRPr="00467054">
              <w:rPr>
                <w:rFonts w:cs="Arial"/>
                <w:sz w:val="20"/>
                <w:lang w:val="fr-CH"/>
              </w:rPr>
              <w:t xml:space="preserve">recours aux services de santé de base et de </w:t>
            </w:r>
            <w:r w:rsidR="00813C51" w:rsidRPr="00467054">
              <w:rPr>
                <w:rFonts w:cs="Arial"/>
                <w:sz w:val="20"/>
                <w:lang w:val="fr-CH"/>
              </w:rPr>
              <w:t xml:space="preserve">vaccination ; (iii) d’appuyer l’élaboration et la mise en œuvre </w:t>
            </w:r>
            <w:r w:rsidR="00375055" w:rsidRPr="00467054">
              <w:rPr>
                <w:rFonts w:cs="Arial"/>
                <w:sz w:val="20"/>
                <w:lang w:val="fr-CH"/>
              </w:rPr>
              <w:t xml:space="preserve">par les acteurs de la société civile </w:t>
            </w:r>
            <w:r w:rsidR="00813C51" w:rsidRPr="00467054">
              <w:rPr>
                <w:rFonts w:cs="Arial"/>
                <w:sz w:val="20"/>
                <w:lang w:val="fr-CH"/>
              </w:rPr>
              <w:t>de campagnes d’information et de promotion ; et (iv) contribuer à la structuration et à la reconnaissance des acteurs de la société civile partenaires du PEV</w:t>
            </w:r>
            <w:r w:rsidR="00375055" w:rsidRPr="00467054">
              <w:rPr>
                <w:rFonts w:cs="Arial"/>
                <w:sz w:val="20"/>
                <w:lang w:val="fr-CH"/>
              </w:rPr>
              <w:t xml:space="preserve"> aux niveaux national et international</w:t>
            </w:r>
            <w:r w:rsidR="00813C51" w:rsidRPr="00467054">
              <w:rPr>
                <w:rFonts w:cs="Arial"/>
                <w:sz w:val="20"/>
                <w:lang w:val="fr-CH"/>
              </w:rPr>
              <w:t>.</w:t>
            </w:r>
          </w:p>
          <w:p w:rsidR="00FF4400" w:rsidRPr="00467054" w:rsidRDefault="00FF4400" w:rsidP="002B3D90">
            <w:pPr>
              <w:spacing w:before="120" w:after="120"/>
              <w:jc w:val="both"/>
              <w:rPr>
                <w:rFonts w:cs="Arial"/>
                <w:sz w:val="20"/>
                <w:lang w:val="fr-CH"/>
              </w:rPr>
            </w:pPr>
          </w:p>
          <w:p w:rsidR="00375055" w:rsidRPr="00467054" w:rsidRDefault="00FF4400" w:rsidP="002B3D90">
            <w:pPr>
              <w:spacing w:before="120" w:after="120"/>
              <w:jc w:val="both"/>
              <w:rPr>
                <w:rFonts w:cs="Arial"/>
                <w:sz w:val="20"/>
                <w:lang w:val="fr-CH"/>
              </w:rPr>
            </w:pPr>
            <w:r w:rsidRPr="00467054">
              <w:rPr>
                <w:rFonts w:cs="Arial"/>
                <w:b/>
                <w:sz w:val="20"/>
                <w:lang w:val="fr-CH"/>
              </w:rPr>
              <w:t>Objectif 4</w:t>
            </w:r>
            <w:r w:rsidRPr="00467054">
              <w:rPr>
                <w:rFonts w:cs="Arial"/>
                <w:sz w:val="20"/>
                <w:lang w:val="fr-CH"/>
              </w:rPr>
              <w:t xml:space="preserve"> : Contribuer au renforcement des </w:t>
            </w:r>
            <w:r w:rsidR="000C507B" w:rsidRPr="00467054">
              <w:rPr>
                <w:rFonts w:cs="Arial"/>
                <w:sz w:val="20"/>
                <w:lang w:val="fr-CH"/>
              </w:rPr>
              <w:t>systèmes</w:t>
            </w:r>
            <w:r w:rsidRPr="00467054">
              <w:rPr>
                <w:rFonts w:cs="Arial"/>
                <w:sz w:val="20"/>
                <w:lang w:val="fr-CH"/>
              </w:rPr>
              <w:t xml:space="preserve"> d’information sanitaire et de surveillance </w:t>
            </w:r>
            <w:r w:rsidR="000C507B" w:rsidRPr="00467054">
              <w:rPr>
                <w:rFonts w:cs="Arial"/>
                <w:sz w:val="20"/>
                <w:lang w:val="fr-CH"/>
              </w:rPr>
              <w:t>épidémiologique pour le suivi-évaluation et le pilotage des activités du PEV.</w:t>
            </w:r>
          </w:p>
          <w:p w:rsidR="002B3D90" w:rsidRPr="00ED3550" w:rsidRDefault="005744C6" w:rsidP="002C3D5A">
            <w:pPr>
              <w:spacing w:before="120" w:after="120"/>
              <w:jc w:val="both"/>
              <w:rPr>
                <w:rFonts w:cs="Arial"/>
                <w:sz w:val="20"/>
                <w:lang w:val="fr-CH"/>
              </w:rPr>
            </w:pPr>
            <w:r w:rsidRPr="00467054">
              <w:rPr>
                <w:rFonts w:cs="Arial"/>
                <w:sz w:val="20"/>
                <w:lang w:val="fr-CH"/>
              </w:rPr>
              <w:t>Pour répondre à cet objectif, il est proposé : (i) de renforcer</w:t>
            </w:r>
            <w:r w:rsidR="00592BAB" w:rsidRPr="00467054">
              <w:rPr>
                <w:rFonts w:cs="Arial"/>
                <w:sz w:val="20"/>
                <w:lang w:val="fr-CH"/>
              </w:rPr>
              <w:t xml:space="preserve"> lacapacité</w:t>
            </w:r>
            <w:r w:rsidRPr="00467054">
              <w:rPr>
                <w:rFonts w:cs="Arial"/>
                <w:sz w:val="20"/>
                <w:lang w:val="fr-CH"/>
              </w:rPr>
              <w:t xml:space="preserve"> des équipes de districts àanalyse</w:t>
            </w:r>
            <w:r w:rsidR="00592BAB" w:rsidRPr="00467054">
              <w:rPr>
                <w:rFonts w:cs="Arial"/>
                <w:sz w:val="20"/>
                <w:lang w:val="fr-CH"/>
              </w:rPr>
              <w:t xml:space="preserve">r les données qu’elles collectent </w:t>
            </w:r>
            <w:r w:rsidR="000A1E88" w:rsidRPr="00467054">
              <w:rPr>
                <w:rFonts w:cs="Arial"/>
                <w:sz w:val="20"/>
                <w:lang w:val="fr-CH"/>
              </w:rPr>
              <w:t xml:space="preserve">(y compris les éléments d’iniquité) </w:t>
            </w:r>
            <w:r w:rsidR="00592BAB" w:rsidRPr="00467054">
              <w:rPr>
                <w:rFonts w:cs="Arial"/>
                <w:sz w:val="20"/>
                <w:lang w:val="fr-CH"/>
              </w:rPr>
              <w:t xml:space="preserve">et à </w:t>
            </w:r>
            <w:r w:rsidR="00375055" w:rsidRPr="00467054">
              <w:rPr>
                <w:rFonts w:cs="Arial"/>
                <w:sz w:val="20"/>
                <w:lang w:val="fr-CH"/>
              </w:rPr>
              <w:t xml:space="preserve">utiliser ces informations pour la </w:t>
            </w:r>
            <w:r w:rsidR="00592BAB" w:rsidRPr="00467054">
              <w:rPr>
                <w:rFonts w:cs="Arial"/>
                <w:sz w:val="20"/>
                <w:lang w:val="fr-CH"/>
              </w:rPr>
              <w:t>planif</w:t>
            </w:r>
            <w:r w:rsidR="00375055" w:rsidRPr="00467054">
              <w:rPr>
                <w:rFonts w:cs="Arial"/>
                <w:sz w:val="20"/>
                <w:lang w:val="fr-CH"/>
              </w:rPr>
              <w:t>ier les activités du PEV dans leurs zones de responsabilité</w:t>
            </w:r>
            <w:r w:rsidR="00592BAB" w:rsidRPr="00467054">
              <w:rPr>
                <w:rFonts w:cs="Arial"/>
                <w:sz w:val="20"/>
                <w:lang w:val="fr-CH"/>
              </w:rPr>
              <w:t xml:space="preserve"> ; </w:t>
            </w:r>
            <w:r w:rsidR="008E1EA4" w:rsidRPr="00467054">
              <w:rPr>
                <w:rFonts w:cs="Arial"/>
                <w:sz w:val="20"/>
                <w:lang w:val="fr-CH"/>
              </w:rPr>
              <w:t xml:space="preserve">(ii) de </w:t>
            </w:r>
            <w:r w:rsidR="00A31DF5" w:rsidRPr="00467054">
              <w:rPr>
                <w:rFonts w:cs="Arial"/>
                <w:sz w:val="20"/>
                <w:lang w:val="fr-CH"/>
              </w:rPr>
              <w:t>soutenir le</w:t>
            </w:r>
            <w:r w:rsidR="008E1EA4" w:rsidRPr="00467054">
              <w:rPr>
                <w:rFonts w:cs="Arial"/>
                <w:sz w:val="20"/>
                <w:lang w:val="fr-CH"/>
              </w:rPr>
              <w:t xml:space="preserve"> système de transmission électronique des données entre le niveau central et les districts ; (iii) de renforcer les mécanismes de coordination entre le département d’Epidémiologie</w:t>
            </w:r>
            <w:r w:rsidR="00A31DF5" w:rsidRPr="00467054">
              <w:rPr>
                <w:rFonts w:cs="Arial"/>
                <w:sz w:val="20"/>
                <w:lang w:val="fr-CH"/>
              </w:rPr>
              <w:t xml:space="preserve"> (DSS)</w:t>
            </w:r>
            <w:r w:rsidR="008E1EA4" w:rsidRPr="00467054">
              <w:rPr>
                <w:rFonts w:cs="Arial"/>
                <w:sz w:val="20"/>
                <w:lang w:val="fr-CH"/>
              </w:rPr>
              <w:t xml:space="preserve">, le SIS </w:t>
            </w:r>
            <w:r w:rsidR="00A31DF5" w:rsidRPr="00467054">
              <w:rPr>
                <w:rFonts w:cs="Arial"/>
                <w:sz w:val="20"/>
                <w:lang w:val="fr-CH"/>
              </w:rPr>
              <w:t xml:space="preserve">(DAF) </w:t>
            </w:r>
            <w:r w:rsidR="008E1EA4" w:rsidRPr="00467054">
              <w:rPr>
                <w:rFonts w:cs="Arial"/>
                <w:sz w:val="20"/>
                <w:lang w:val="fr-CH"/>
              </w:rPr>
              <w:t xml:space="preserve">et le PEV pour une meilleure surveillance des maladies </w:t>
            </w:r>
            <w:r w:rsidR="007F01F5" w:rsidRPr="00467054">
              <w:rPr>
                <w:rFonts w:cs="Arial"/>
                <w:sz w:val="20"/>
                <w:lang w:val="fr-CH"/>
              </w:rPr>
              <w:t>couvertes par la vaccination et une optimisation des notifications des activités du PEV ; (iv) de mettre en place un dispositif fonctionnel d’identification, d’enregistrement et de correction des effets indésirables lies a la vaccination ; et (v) de mettre en place des mécanismes opérationnels de contrôle de la qualité des données au niveau des districts et dans les services centraux impliqués dans gestion des données relatives au PEV.</w:t>
            </w:r>
          </w:p>
        </w:tc>
      </w:tr>
    </w:tbl>
    <w:p w:rsidR="00867FFD" w:rsidRPr="002B3D90" w:rsidRDefault="00867FFD" w:rsidP="00867FFD">
      <w:pPr>
        <w:widowControl w:val="0"/>
        <w:spacing w:after="200" w:line="276" w:lineRule="auto"/>
        <w:rPr>
          <w:rFonts w:eastAsia="Calibri"/>
          <w:szCs w:val="22"/>
          <w:lang w:val="fr-CH"/>
        </w:rPr>
      </w:pPr>
    </w:p>
    <w:tbl>
      <w:tblPr>
        <w:tblW w:w="10348" w:type="dxa"/>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4111"/>
        <w:gridCol w:w="425"/>
        <w:gridCol w:w="5812"/>
      </w:tblGrid>
      <w:tr w:rsidR="00867FFD" w:rsidRPr="00867FFD" w:rsidTr="00F02356">
        <w:tc>
          <w:tcPr>
            <w:tcW w:w="10348" w:type="dxa"/>
            <w:gridSpan w:val="3"/>
            <w:tcBorders>
              <w:bottom w:val="single" w:sz="6" w:space="0" w:color="215868"/>
            </w:tcBorders>
            <w:shd w:val="clear" w:color="auto" w:fill="006460"/>
          </w:tcPr>
          <w:p w:rsidR="00867FFD" w:rsidRPr="00867FFD" w:rsidRDefault="00867FFD" w:rsidP="006F0A60">
            <w:pPr>
              <w:pStyle w:val="Heading2"/>
              <w:rPr>
                <w:rFonts w:eastAsia="Calibri"/>
              </w:rPr>
            </w:pPr>
            <w:bookmarkStart w:id="51" w:name="_Toc346116645"/>
            <w:bookmarkStart w:id="52" w:name="_Toc349830263"/>
            <w:bookmarkStart w:id="53" w:name="_Toc372016102"/>
            <w:bookmarkStart w:id="54" w:name="_Toc374973346"/>
            <w:bookmarkStart w:id="55" w:name="_Toc380512155"/>
            <w:r w:rsidRPr="00867FFD">
              <w:rPr>
                <w:rFonts w:eastAsia="Calibri"/>
              </w:rPr>
              <w:t xml:space="preserve">12. Description des </w:t>
            </w:r>
            <w:proofErr w:type="spellStart"/>
            <w:r w:rsidRPr="00867FFD">
              <w:rPr>
                <w:rFonts w:eastAsia="Calibri"/>
              </w:rPr>
              <w:t>activités</w:t>
            </w:r>
            <w:bookmarkEnd w:id="51"/>
            <w:bookmarkEnd w:id="52"/>
            <w:bookmarkEnd w:id="53"/>
            <w:bookmarkEnd w:id="54"/>
            <w:bookmarkEnd w:id="55"/>
            <w:proofErr w:type="spellEnd"/>
          </w:p>
        </w:tc>
      </w:tr>
      <w:tr w:rsidR="00867FFD" w:rsidRPr="00BE0DA3" w:rsidTr="00F02356">
        <w:tc>
          <w:tcPr>
            <w:tcW w:w="4536" w:type="dxa"/>
            <w:gridSpan w:val="2"/>
            <w:shd w:val="clear" w:color="auto" w:fill="FFFFFF"/>
          </w:tcPr>
          <w:p w:rsidR="00867FFD" w:rsidRPr="006F0A60" w:rsidRDefault="00867FFD" w:rsidP="006F0A60">
            <w:pPr>
              <w:spacing w:before="120" w:after="120"/>
              <w:jc w:val="both"/>
              <w:rPr>
                <w:rFonts w:cs="Arial"/>
                <w:b/>
                <w:sz w:val="20"/>
              </w:rPr>
            </w:pPr>
            <w:proofErr w:type="spellStart"/>
            <w:r w:rsidRPr="006F0A60">
              <w:rPr>
                <w:rFonts w:cs="Arial"/>
                <w:b/>
                <w:sz w:val="20"/>
              </w:rPr>
              <w:t>Objectif</w:t>
            </w:r>
            <w:proofErr w:type="spellEnd"/>
            <w:r w:rsidRPr="006F0A60">
              <w:rPr>
                <w:rFonts w:cs="Arial"/>
                <w:b/>
                <w:sz w:val="20"/>
              </w:rPr>
              <w:t xml:space="preserve"> / </w:t>
            </w:r>
            <w:proofErr w:type="spellStart"/>
            <w:r w:rsidRPr="006F0A60">
              <w:rPr>
                <w:rFonts w:cs="Arial"/>
                <w:b/>
                <w:sz w:val="20"/>
              </w:rPr>
              <w:t>activité</w:t>
            </w:r>
            <w:proofErr w:type="spellEnd"/>
          </w:p>
        </w:tc>
        <w:tc>
          <w:tcPr>
            <w:tcW w:w="5812" w:type="dxa"/>
            <w:shd w:val="clear" w:color="auto" w:fill="FFFFFF"/>
          </w:tcPr>
          <w:p w:rsidR="00867FFD" w:rsidRPr="00536641" w:rsidRDefault="00867FFD" w:rsidP="006F0A60">
            <w:pPr>
              <w:spacing w:before="120" w:after="120"/>
              <w:jc w:val="both"/>
              <w:rPr>
                <w:rFonts w:cs="Arial"/>
                <w:b/>
                <w:sz w:val="20"/>
                <w:lang w:val="fr-CH"/>
              </w:rPr>
            </w:pPr>
            <w:r w:rsidRPr="00536641">
              <w:rPr>
                <w:rFonts w:cs="Arial"/>
                <w:b/>
                <w:sz w:val="20"/>
                <w:lang w:val="fr-CH"/>
              </w:rPr>
              <w:t>Explication du lien avec l’amélioration des résultats de la vaccination</w:t>
            </w:r>
          </w:p>
        </w:tc>
      </w:tr>
      <w:tr w:rsidR="00552B7B" w:rsidRPr="00BE0DA3" w:rsidTr="00F02356">
        <w:trPr>
          <w:trHeight w:val="439"/>
        </w:trPr>
        <w:tc>
          <w:tcPr>
            <w:tcW w:w="10348" w:type="dxa"/>
            <w:gridSpan w:val="3"/>
            <w:shd w:val="clear" w:color="auto" w:fill="D9D9D9"/>
          </w:tcPr>
          <w:p w:rsidR="00552B7B" w:rsidRPr="00467054" w:rsidRDefault="00552B7B" w:rsidP="008A7A4F">
            <w:pPr>
              <w:jc w:val="both"/>
              <w:rPr>
                <w:rFonts w:cs="Arial"/>
                <w:b/>
                <w:sz w:val="18"/>
                <w:szCs w:val="18"/>
                <w:lang w:val="fr-CH"/>
              </w:rPr>
            </w:pPr>
            <w:r w:rsidRPr="00467054">
              <w:rPr>
                <w:rFonts w:cs="Arial"/>
                <w:b/>
                <w:sz w:val="18"/>
                <w:szCs w:val="18"/>
                <w:lang w:val="fr-CH"/>
              </w:rPr>
              <w:t xml:space="preserve"> Objectif 1 : </w:t>
            </w:r>
            <w:r w:rsidR="00397C70">
              <w:rPr>
                <w:rFonts w:cs="Arial"/>
                <w:sz w:val="18"/>
                <w:szCs w:val="18"/>
                <w:lang w:val="fr-CH"/>
              </w:rPr>
              <w:t>Renforcer la capacité du MS</w:t>
            </w:r>
            <w:r w:rsidR="008A7A4F" w:rsidRPr="00467054">
              <w:rPr>
                <w:rFonts w:cs="Arial"/>
                <w:sz w:val="18"/>
                <w:szCs w:val="18"/>
                <w:lang w:val="fr-CH"/>
              </w:rPr>
              <w:t xml:space="preserve"> en matière de coordination et de planification des activités du PEV dans le cadre de la mise en œuvre du PNDS</w:t>
            </w:r>
          </w:p>
        </w:tc>
      </w:tr>
      <w:tr w:rsidR="00A31DF5" w:rsidRPr="00BE0DA3" w:rsidTr="00A31DF5">
        <w:tc>
          <w:tcPr>
            <w:tcW w:w="4111" w:type="dxa"/>
            <w:shd w:val="clear" w:color="auto" w:fill="FFFFFF"/>
          </w:tcPr>
          <w:p w:rsidR="00A31DF5" w:rsidRPr="00467054" w:rsidRDefault="00A31DF5" w:rsidP="004C51DE">
            <w:pPr>
              <w:spacing w:before="120" w:after="120"/>
              <w:jc w:val="both"/>
              <w:rPr>
                <w:b/>
                <w:sz w:val="16"/>
                <w:szCs w:val="16"/>
                <w:lang w:val="fr-FR"/>
              </w:rPr>
            </w:pPr>
            <w:r w:rsidRPr="00467054">
              <w:rPr>
                <w:b/>
                <w:sz w:val="16"/>
                <w:szCs w:val="16"/>
                <w:lang w:val="fr-FR"/>
              </w:rPr>
              <w:t>Activit</w:t>
            </w:r>
            <w:r w:rsidRPr="00467054">
              <w:rPr>
                <w:rFonts w:cs="Arial"/>
                <w:b/>
                <w:sz w:val="16"/>
                <w:szCs w:val="16"/>
                <w:lang w:val="fr-FR"/>
              </w:rPr>
              <w:t>é</w:t>
            </w:r>
            <w:r w:rsidR="004C51DE" w:rsidRPr="00467054">
              <w:rPr>
                <w:b/>
                <w:sz w:val="16"/>
                <w:szCs w:val="16"/>
                <w:lang w:val="fr-FR"/>
              </w:rPr>
              <w:t xml:space="preserve"> 1.1 : Etablir une cellule du </w:t>
            </w:r>
            <w:r w:rsidRPr="00467054">
              <w:rPr>
                <w:b/>
                <w:sz w:val="16"/>
                <w:szCs w:val="16"/>
                <w:lang w:val="fr-FR"/>
              </w:rPr>
              <w:t xml:space="preserve">PEV </w:t>
            </w:r>
            <w:r w:rsidR="004C51DE" w:rsidRPr="00467054">
              <w:rPr>
                <w:b/>
                <w:sz w:val="16"/>
                <w:szCs w:val="16"/>
                <w:lang w:val="fr-FR"/>
              </w:rPr>
              <w:t xml:space="preserve">au sein de la DSS et doter cette structure </w:t>
            </w:r>
            <w:r w:rsidRPr="00467054">
              <w:rPr>
                <w:b/>
                <w:sz w:val="16"/>
                <w:szCs w:val="16"/>
                <w:lang w:val="fr-FR"/>
              </w:rPr>
              <w:t xml:space="preserve">de ressources </w:t>
            </w:r>
            <w:r w:rsidR="00B20332" w:rsidRPr="00467054">
              <w:rPr>
                <w:b/>
                <w:sz w:val="16"/>
                <w:szCs w:val="16"/>
                <w:lang w:val="fr-FR"/>
              </w:rPr>
              <w:t xml:space="preserve">et de capacités </w:t>
            </w:r>
            <w:r w:rsidRPr="00467054">
              <w:rPr>
                <w:b/>
                <w:sz w:val="16"/>
                <w:szCs w:val="16"/>
                <w:lang w:val="fr-FR"/>
              </w:rPr>
              <w:t>suffisantes pour lui permettre de fonctionner</w:t>
            </w:r>
          </w:p>
        </w:tc>
        <w:tc>
          <w:tcPr>
            <w:tcW w:w="6237" w:type="dxa"/>
            <w:gridSpan w:val="2"/>
            <w:shd w:val="clear" w:color="auto" w:fill="FFFFFF"/>
          </w:tcPr>
          <w:p w:rsidR="00A31DF5" w:rsidRPr="00467054" w:rsidRDefault="00A31DF5" w:rsidP="003103E1">
            <w:pPr>
              <w:widowControl w:val="0"/>
              <w:rPr>
                <w:b/>
                <w:sz w:val="16"/>
                <w:szCs w:val="16"/>
                <w:lang w:val="fr-FR"/>
              </w:rPr>
            </w:pPr>
            <w:r w:rsidRPr="00467054">
              <w:rPr>
                <w:b/>
                <w:sz w:val="16"/>
                <w:szCs w:val="16"/>
                <w:lang w:val="fr-FR"/>
              </w:rPr>
              <w:t xml:space="preserve">Pour l’instant, les activités de vaccination sont menées par le Programme de Sante de la Reproduction. Il s’agira d’identifier le PEV comme une </w:t>
            </w:r>
            <w:r w:rsidR="003103E1" w:rsidRPr="00467054">
              <w:rPr>
                <w:b/>
                <w:sz w:val="16"/>
                <w:szCs w:val="16"/>
                <w:lang w:val="fr-FR"/>
              </w:rPr>
              <w:t>programme</w:t>
            </w:r>
            <w:r w:rsidRPr="00467054">
              <w:rPr>
                <w:b/>
                <w:sz w:val="16"/>
                <w:szCs w:val="16"/>
                <w:lang w:val="fr-FR"/>
              </w:rPr>
              <w:t xml:space="preserve"> autonome de la DSS</w:t>
            </w:r>
            <w:r w:rsidR="004C51DE" w:rsidRPr="00467054">
              <w:rPr>
                <w:b/>
                <w:sz w:val="16"/>
                <w:szCs w:val="16"/>
                <w:lang w:val="fr-FR"/>
              </w:rPr>
              <w:t xml:space="preserve"> par l’adoption d’un Arrêté Ministériel</w:t>
            </w:r>
            <w:r w:rsidRPr="00467054">
              <w:rPr>
                <w:b/>
                <w:sz w:val="16"/>
                <w:szCs w:val="16"/>
                <w:lang w:val="fr-FR"/>
              </w:rPr>
              <w:t>, de doter cette structure</w:t>
            </w:r>
            <w:r w:rsidR="004C51DE" w:rsidRPr="00467054">
              <w:rPr>
                <w:b/>
                <w:sz w:val="16"/>
                <w:szCs w:val="16"/>
                <w:lang w:val="fr-FR"/>
              </w:rPr>
              <w:t xml:space="preserve"> en personnels, de former ces personnels</w:t>
            </w:r>
            <w:r w:rsidR="00785AB6" w:rsidRPr="00467054">
              <w:rPr>
                <w:b/>
                <w:sz w:val="16"/>
                <w:szCs w:val="16"/>
                <w:lang w:val="fr-FR"/>
              </w:rPr>
              <w:t>,</w:t>
            </w:r>
            <w:r w:rsidR="004C51DE" w:rsidRPr="00467054">
              <w:rPr>
                <w:b/>
                <w:sz w:val="16"/>
                <w:szCs w:val="16"/>
                <w:lang w:val="fr-FR"/>
              </w:rPr>
              <w:t xml:space="preserve"> de lui allouer des ressources de fonctionnement</w:t>
            </w:r>
            <w:r w:rsidR="00785AB6" w:rsidRPr="00467054">
              <w:rPr>
                <w:b/>
                <w:sz w:val="16"/>
                <w:szCs w:val="16"/>
                <w:lang w:val="fr-FR"/>
              </w:rPr>
              <w:t xml:space="preserve"> et de l’appuyer dans ses principales fonctions par de l’assistance </w:t>
            </w:r>
            <w:r w:rsidR="004D17B5" w:rsidRPr="00467054">
              <w:rPr>
                <w:b/>
                <w:sz w:val="16"/>
                <w:szCs w:val="16"/>
                <w:lang w:val="fr-FR"/>
              </w:rPr>
              <w:t>technique</w:t>
            </w:r>
            <w:r w:rsidR="004C51DE" w:rsidRPr="00467054">
              <w:rPr>
                <w:b/>
                <w:sz w:val="16"/>
                <w:szCs w:val="16"/>
                <w:lang w:val="fr-FR"/>
              </w:rPr>
              <w:t>.</w:t>
            </w:r>
            <w:r w:rsidR="009C4E8F" w:rsidRPr="00467054">
              <w:rPr>
                <w:b/>
                <w:sz w:val="16"/>
                <w:szCs w:val="16"/>
                <w:lang w:val="fr-FR"/>
              </w:rPr>
              <w:t xml:space="preserve"> Une fois fonctionnelle, cette cellule du PEV devrait être en mesure d’assurer, en lien avec les autres services du </w:t>
            </w:r>
            <w:r w:rsidR="00D8524B" w:rsidRPr="00D8524B">
              <w:rPr>
                <w:b/>
                <w:sz w:val="16"/>
                <w:szCs w:val="16"/>
                <w:u w:val="single"/>
                <w:lang w:val="fr-FR"/>
              </w:rPr>
              <w:t>MS</w:t>
            </w:r>
            <w:r w:rsidR="009C4E8F" w:rsidRPr="00467054">
              <w:rPr>
                <w:b/>
                <w:sz w:val="16"/>
                <w:szCs w:val="16"/>
                <w:lang w:val="fr-FR"/>
              </w:rPr>
              <w:t>, les districts sanitaires et les partenaires concern</w:t>
            </w:r>
            <w:r w:rsidR="009C4E8F" w:rsidRPr="00467054">
              <w:rPr>
                <w:rFonts w:cs="Arial"/>
                <w:b/>
                <w:sz w:val="16"/>
                <w:szCs w:val="16"/>
                <w:lang w:val="fr-FR"/>
              </w:rPr>
              <w:t>é</w:t>
            </w:r>
            <w:r w:rsidR="009C4E8F" w:rsidRPr="00467054">
              <w:rPr>
                <w:b/>
                <w:sz w:val="16"/>
                <w:szCs w:val="16"/>
                <w:lang w:val="fr-FR"/>
              </w:rPr>
              <w:t>s,  le pilotage et la mise en œuvre optimale de l’ensemble des activités de vaccination.</w:t>
            </w:r>
          </w:p>
        </w:tc>
      </w:tr>
      <w:tr w:rsidR="00A31DF5" w:rsidRPr="00BE0DA3" w:rsidTr="00A31DF5">
        <w:tc>
          <w:tcPr>
            <w:tcW w:w="4111" w:type="dxa"/>
            <w:shd w:val="clear" w:color="auto" w:fill="FFFFFF"/>
          </w:tcPr>
          <w:p w:rsidR="00A31DF5" w:rsidRPr="00467054" w:rsidRDefault="004D17B5" w:rsidP="00A31DF5">
            <w:pPr>
              <w:spacing w:before="120" w:after="120"/>
              <w:jc w:val="both"/>
              <w:rPr>
                <w:b/>
                <w:sz w:val="16"/>
                <w:szCs w:val="16"/>
                <w:lang w:val="fr-FR"/>
              </w:rPr>
            </w:pPr>
            <w:r w:rsidRPr="00467054">
              <w:rPr>
                <w:b/>
                <w:sz w:val="16"/>
                <w:szCs w:val="16"/>
                <w:lang w:val="fr-FR"/>
              </w:rPr>
              <w:t xml:space="preserve">Activité 1.2 : Appuyer l’élaboration et l’adoption d’un </w:t>
            </w:r>
            <w:r w:rsidR="00AF4920" w:rsidRPr="00467054">
              <w:rPr>
                <w:b/>
                <w:sz w:val="16"/>
                <w:szCs w:val="16"/>
                <w:lang w:val="fr-FR"/>
              </w:rPr>
              <w:t xml:space="preserve">Cadre de Dépenses </w:t>
            </w:r>
            <w:r w:rsidR="00A96D63" w:rsidRPr="00467054">
              <w:rPr>
                <w:b/>
                <w:sz w:val="16"/>
                <w:szCs w:val="16"/>
                <w:lang w:val="fr-FR"/>
              </w:rPr>
              <w:t>à</w:t>
            </w:r>
            <w:r w:rsidR="00AF4920" w:rsidRPr="00467054">
              <w:rPr>
                <w:b/>
                <w:sz w:val="16"/>
                <w:szCs w:val="16"/>
                <w:lang w:val="fr-FR"/>
              </w:rPr>
              <w:t xml:space="preserve"> Moyen Terme (</w:t>
            </w:r>
            <w:r w:rsidRPr="00467054">
              <w:rPr>
                <w:b/>
                <w:sz w:val="16"/>
                <w:szCs w:val="16"/>
                <w:lang w:val="fr-FR"/>
              </w:rPr>
              <w:t>CDMT</w:t>
            </w:r>
            <w:r w:rsidR="00AF4920" w:rsidRPr="00467054">
              <w:rPr>
                <w:b/>
                <w:sz w:val="16"/>
                <w:szCs w:val="16"/>
                <w:lang w:val="fr-FR"/>
              </w:rPr>
              <w:t>)</w:t>
            </w:r>
            <w:r w:rsidR="00B20332" w:rsidRPr="00467054">
              <w:rPr>
                <w:b/>
                <w:sz w:val="16"/>
                <w:szCs w:val="16"/>
                <w:lang w:val="fr-FR"/>
              </w:rPr>
              <w:t xml:space="preserve"> et </w:t>
            </w:r>
            <w:r w:rsidR="00397C70">
              <w:rPr>
                <w:b/>
                <w:sz w:val="16"/>
                <w:szCs w:val="16"/>
                <w:lang w:val="fr-FR"/>
              </w:rPr>
              <w:t>soutenir les initiatives du MS</w:t>
            </w:r>
            <w:r w:rsidR="00B20332" w:rsidRPr="00467054">
              <w:rPr>
                <w:b/>
                <w:sz w:val="16"/>
                <w:szCs w:val="16"/>
                <w:lang w:val="fr-FR"/>
              </w:rPr>
              <w:t xml:space="preserve"> et de ses partenaires dans le domaine du financement du système de santé</w:t>
            </w:r>
            <w:r w:rsidR="00142B78">
              <w:rPr>
                <w:b/>
                <w:sz w:val="16"/>
                <w:szCs w:val="16"/>
                <w:lang w:val="fr-FR"/>
              </w:rPr>
              <w:t xml:space="preserve">, comme </w:t>
            </w:r>
            <w:r w:rsidR="0014511A">
              <w:rPr>
                <w:b/>
                <w:sz w:val="16"/>
                <w:szCs w:val="16"/>
                <w:lang w:val="fr-FR"/>
              </w:rPr>
              <w:t>révision</w:t>
            </w:r>
            <w:r w:rsidR="00142B78">
              <w:rPr>
                <w:b/>
                <w:sz w:val="16"/>
                <w:szCs w:val="16"/>
                <w:lang w:val="fr-FR"/>
              </w:rPr>
              <w:t xml:space="preserve"> des certains documents clés (PNS, PNDS et Carte Sanitaire)</w:t>
            </w:r>
            <w:r w:rsidR="00B20332" w:rsidRPr="00467054">
              <w:rPr>
                <w:b/>
                <w:sz w:val="16"/>
                <w:szCs w:val="16"/>
                <w:lang w:val="fr-FR"/>
              </w:rPr>
              <w:t>.</w:t>
            </w:r>
          </w:p>
        </w:tc>
        <w:tc>
          <w:tcPr>
            <w:tcW w:w="6237" w:type="dxa"/>
            <w:gridSpan w:val="2"/>
            <w:shd w:val="clear" w:color="auto" w:fill="FFFFFF"/>
          </w:tcPr>
          <w:p w:rsidR="00A31DF5" w:rsidRPr="00467054" w:rsidRDefault="004D17B5" w:rsidP="007619F7">
            <w:pPr>
              <w:widowControl w:val="0"/>
              <w:rPr>
                <w:b/>
                <w:sz w:val="16"/>
                <w:szCs w:val="16"/>
                <w:lang w:val="fr-CH"/>
              </w:rPr>
            </w:pPr>
            <w:r w:rsidRPr="00467054">
              <w:rPr>
                <w:b/>
                <w:sz w:val="16"/>
                <w:szCs w:val="16"/>
                <w:lang w:val="fr-CH"/>
              </w:rPr>
              <w:t>Sao Tome</w:t>
            </w:r>
            <w:r w:rsidR="00397C70">
              <w:rPr>
                <w:b/>
                <w:sz w:val="16"/>
                <w:szCs w:val="16"/>
                <w:lang w:val="fr-CH"/>
              </w:rPr>
              <w:t xml:space="preserve"> et Princ</w:t>
            </w:r>
            <w:r w:rsidR="00142B78">
              <w:rPr>
                <w:b/>
                <w:sz w:val="16"/>
                <w:szCs w:val="16"/>
                <w:lang w:val="fr-CH"/>
              </w:rPr>
              <w:t>i</w:t>
            </w:r>
            <w:r w:rsidR="00397C70">
              <w:rPr>
                <w:b/>
                <w:sz w:val="16"/>
                <w:szCs w:val="16"/>
                <w:lang w:val="fr-CH"/>
              </w:rPr>
              <w:t>pe</w:t>
            </w:r>
            <w:r w:rsidRPr="00467054">
              <w:rPr>
                <w:b/>
                <w:sz w:val="16"/>
                <w:szCs w:val="16"/>
                <w:lang w:val="fr-CH"/>
              </w:rPr>
              <w:t xml:space="preserve"> ne dispose pas pour l’instant de CDMT, outil indispensable a une programmation budgétaire à moyen terme des</w:t>
            </w:r>
            <w:r w:rsidR="00397C70">
              <w:rPr>
                <w:b/>
                <w:sz w:val="16"/>
                <w:szCs w:val="16"/>
                <w:lang w:val="fr-CH"/>
              </w:rPr>
              <w:t xml:space="preserve"> activités financées par le MS</w:t>
            </w:r>
            <w:r w:rsidRPr="00467054">
              <w:rPr>
                <w:b/>
                <w:sz w:val="16"/>
                <w:szCs w:val="16"/>
                <w:lang w:val="fr-CH"/>
              </w:rPr>
              <w:t>. Le projet apportera un appui financier</w:t>
            </w:r>
            <w:r w:rsidR="009827AD" w:rsidRPr="00467054">
              <w:rPr>
                <w:b/>
                <w:sz w:val="16"/>
                <w:szCs w:val="16"/>
                <w:lang w:val="fr-CH"/>
              </w:rPr>
              <w:t xml:space="preserve"> au développement de cet outil (par le Ministère avec l’appui technique de l’OMS). Cette activité devrait idéalement être réalisée en 2016 de façon à ce que le CDMT couvre les 3 premières années de mise en œuvre de prochain PNDS</w:t>
            </w:r>
            <w:r w:rsidR="00397C70">
              <w:rPr>
                <w:b/>
                <w:sz w:val="16"/>
                <w:szCs w:val="16"/>
                <w:lang w:val="fr-CH"/>
              </w:rPr>
              <w:t>, Carte Sanitaire et Politique National de la Santé</w:t>
            </w:r>
            <w:r w:rsidR="009827AD" w:rsidRPr="00467054">
              <w:rPr>
                <w:b/>
                <w:sz w:val="16"/>
                <w:szCs w:val="16"/>
                <w:lang w:val="fr-CH"/>
              </w:rPr>
              <w:t xml:space="preserve"> (2017-2019)</w:t>
            </w:r>
            <w:r w:rsidR="000142A0" w:rsidRPr="00467054">
              <w:rPr>
                <w:b/>
                <w:sz w:val="16"/>
                <w:szCs w:val="16"/>
                <w:lang w:val="fr-CH"/>
              </w:rPr>
              <w:t>. Par ailleurs, des moyens financiers seront prévus pour la réalisation d’études et/ou de séminaires dans des domaines afférents</w:t>
            </w:r>
            <w:r w:rsidR="007619F7" w:rsidRPr="00467054">
              <w:rPr>
                <w:b/>
                <w:sz w:val="16"/>
                <w:szCs w:val="16"/>
                <w:lang w:val="fr-CH"/>
              </w:rPr>
              <w:t xml:space="preserve"> au</w:t>
            </w:r>
            <w:r w:rsidR="000142A0" w:rsidRPr="00467054">
              <w:rPr>
                <w:b/>
                <w:sz w:val="16"/>
                <w:szCs w:val="16"/>
                <w:lang w:val="fr-CH"/>
              </w:rPr>
              <w:t xml:space="preserve"> fi</w:t>
            </w:r>
            <w:r w:rsidR="00AF4920" w:rsidRPr="00467054">
              <w:rPr>
                <w:b/>
                <w:sz w:val="16"/>
                <w:szCs w:val="16"/>
                <w:lang w:val="fr-CH"/>
              </w:rPr>
              <w:t>nancement</w:t>
            </w:r>
            <w:r w:rsidR="007619F7" w:rsidRPr="00467054">
              <w:rPr>
                <w:b/>
                <w:sz w:val="16"/>
                <w:szCs w:val="16"/>
                <w:lang w:val="fr-CH"/>
              </w:rPr>
              <w:t xml:space="preserve"> de la sant</w:t>
            </w:r>
            <w:r w:rsidR="007619F7" w:rsidRPr="00467054">
              <w:rPr>
                <w:rFonts w:cs="Arial"/>
                <w:b/>
                <w:sz w:val="16"/>
                <w:szCs w:val="16"/>
                <w:lang w:val="fr-CH"/>
              </w:rPr>
              <w:t>é</w:t>
            </w:r>
            <w:r w:rsidR="000142A0" w:rsidRPr="00467054">
              <w:rPr>
                <w:b/>
                <w:sz w:val="16"/>
                <w:szCs w:val="16"/>
                <w:lang w:val="fr-CH"/>
              </w:rPr>
              <w:t xml:space="preserve"> et </w:t>
            </w:r>
            <w:r w:rsidR="007619F7" w:rsidRPr="00467054">
              <w:rPr>
                <w:b/>
                <w:sz w:val="16"/>
                <w:szCs w:val="16"/>
                <w:lang w:val="fr-CH"/>
              </w:rPr>
              <w:t>notamment aux conditions de</w:t>
            </w:r>
            <w:r w:rsidR="000142A0" w:rsidRPr="00467054">
              <w:rPr>
                <w:b/>
                <w:sz w:val="16"/>
                <w:szCs w:val="16"/>
                <w:lang w:val="fr-CH"/>
              </w:rPr>
              <w:t xml:space="preserve"> mise en place d’une couverture </w:t>
            </w:r>
            <w:r w:rsidR="007619F7" w:rsidRPr="00467054">
              <w:rPr>
                <w:b/>
                <w:sz w:val="16"/>
                <w:szCs w:val="16"/>
                <w:lang w:val="fr-CH"/>
              </w:rPr>
              <w:t>sant</w:t>
            </w:r>
            <w:r w:rsidR="007619F7" w:rsidRPr="00467054">
              <w:rPr>
                <w:rFonts w:cs="Arial"/>
                <w:b/>
                <w:sz w:val="16"/>
                <w:szCs w:val="16"/>
                <w:lang w:val="fr-CH"/>
              </w:rPr>
              <w:t>é</w:t>
            </w:r>
            <w:r w:rsidR="007619F7" w:rsidRPr="00467054">
              <w:rPr>
                <w:b/>
                <w:sz w:val="16"/>
                <w:szCs w:val="16"/>
                <w:lang w:val="fr-CH"/>
              </w:rPr>
              <w:t xml:space="preserve"> universelle destinée </w:t>
            </w:r>
            <w:r w:rsidR="007619F7" w:rsidRPr="00467054">
              <w:rPr>
                <w:rFonts w:cs="Arial"/>
                <w:b/>
                <w:sz w:val="16"/>
                <w:szCs w:val="16"/>
                <w:lang w:val="fr-CH"/>
              </w:rPr>
              <w:t>à</w:t>
            </w:r>
            <w:r w:rsidR="007619F7" w:rsidRPr="00467054">
              <w:rPr>
                <w:b/>
                <w:sz w:val="16"/>
                <w:szCs w:val="16"/>
                <w:lang w:val="fr-CH"/>
              </w:rPr>
              <w:t xml:space="preserve"> assurer l’accessibilité et la pérennité des</w:t>
            </w:r>
            <w:r w:rsidR="00AF4920" w:rsidRPr="00467054">
              <w:rPr>
                <w:b/>
                <w:sz w:val="16"/>
                <w:szCs w:val="16"/>
                <w:lang w:val="fr-CH"/>
              </w:rPr>
              <w:t xml:space="preserve"> services de sant</w:t>
            </w:r>
            <w:r w:rsidR="00AF4920" w:rsidRPr="00467054">
              <w:rPr>
                <w:rFonts w:cs="Arial"/>
                <w:b/>
                <w:sz w:val="16"/>
                <w:szCs w:val="16"/>
                <w:lang w:val="fr-CH"/>
              </w:rPr>
              <w:t>é</w:t>
            </w:r>
            <w:r w:rsidR="007619F7" w:rsidRPr="00467054">
              <w:rPr>
                <w:b/>
                <w:sz w:val="16"/>
                <w:szCs w:val="16"/>
                <w:lang w:val="fr-CH"/>
              </w:rPr>
              <w:t xml:space="preserve"> prioritaires dont la vaccination.</w:t>
            </w:r>
          </w:p>
        </w:tc>
      </w:tr>
      <w:tr w:rsidR="00A31DF5" w:rsidRPr="00BE0DA3" w:rsidTr="00A31DF5">
        <w:tc>
          <w:tcPr>
            <w:tcW w:w="4111" w:type="dxa"/>
            <w:shd w:val="clear" w:color="auto" w:fill="FFFFFF"/>
          </w:tcPr>
          <w:p w:rsidR="00A31DF5" w:rsidRPr="00467054" w:rsidRDefault="001953D7" w:rsidP="00A31DF5">
            <w:pPr>
              <w:spacing w:before="120" w:after="120"/>
              <w:jc w:val="both"/>
              <w:rPr>
                <w:b/>
                <w:sz w:val="16"/>
                <w:szCs w:val="16"/>
                <w:lang w:val="fr-FR"/>
              </w:rPr>
            </w:pPr>
            <w:r w:rsidRPr="00467054">
              <w:rPr>
                <w:b/>
                <w:sz w:val="16"/>
                <w:szCs w:val="16"/>
                <w:lang w:val="fr-FR"/>
              </w:rPr>
              <w:t xml:space="preserve">Activité 1.3 : Appuyer la DAF dans la programmation des ressources financières </w:t>
            </w:r>
            <w:r w:rsidRPr="00467054">
              <w:rPr>
                <w:rFonts w:cs="Arial"/>
                <w:b/>
                <w:sz w:val="16"/>
                <w:szCs w:val="16"/>
                <w:lang w:val="fr-FR"/>
              </w:rPr>
              <w:t>à</w:t>
            </w:r>
            <w:r w:rsidRPr="00467054">
              <w:rPr>
                <w:b/>
                <w:sz w:val="16"/>
                <w:szCs w:val="16"/>
                <w:lang w:val="fr-FR"/>
              </w:rPr>
              <w:t xml:space="preserve"> mobiliser pour le PEV</w:t>
            </w:r>
          </w:p>
        </w:tc>
        <w:tc>
          <w:tcPr>
            <w:tcW w:w="6237" w:type="dxa"/>
            <w:gridSpan w:val="2"/>
            <w:shd w:val="clear" w:color="auto" w:fill="FFFFFF"/>
          </w:tcPr>
          <w:p w:rsidR="00A31DF5" w:rsidRPr="00467054" w:rsidRDefault="001953D7" w:rsidP="001953D7">
            <w:pPr>
              <w:widowControl w:val="0"/>
              <w:rPr>
                <w:b/>
                <w:sz w:val="16"/>
                <w:szCs w:val="16"/>
                <w:lang w:val="fr-FR"/>
              </w:rPr>
            </w:pPr>
            <w:r w:rsidRPr="00467054">
              <w:rPr>
                <w:b/>
                <w:sz w:val="16"/>
                <w:szCs w:val="16"/>
                <w:lang w:val="fr-FR"/>
              </w:rPr>
              <w:t xml:space="preserve">Il s’agira d’apporter un appui technique </w:t>
            </w:r>
            <w:r w:rsidRPr="00467054">
              <w:rPr>
                <w:rFonts w:cs="Arial"/>
                <w:b/>
                <w:sz w:val="16"/>
                <w:szCs w:val="16"/>
                <w:lang w:val="fr-FR"/>
              </w:rPr>
              <w:t>à</w:t>
            </w:r>
            <w:r w:rsidRPr="00467054">
              <w:rPr>
                <w:b/>
                <w:sz w:val="16"/>
                <w:szCs w:val="16"/>
                <w:lang w:val="fr-FR"/>
              </w:rPr>
              <w:t xml:space="preserve"> la DAF lors de la préparation, chaque année, du projet de budget du </w:t>
            </w:r>
            <w:r w:rsidR="001B364E" w:rsidRPr="008F22A3">
              <w:rPr>
                <w:b/>
                <w:sz w:val="16"/>
                <w:szCs w:val="16"/>
                <w:lang w:val="fr-FR"/>
              </w:rPr>
              <w:t>MS</w:t>
            </w:r>
            <w:r w:rsidRPr="00467054">
              <w:rPr>
                <w:b/>
                <w:sz w:val="16"/>
                <w:szCs w:val="16"/>
                <w:lang w:val="fr-FR"/>
              </w:rPr>
              <w:t xml:space="preserve"> et de l’accompagner dans la discussion du projet de budget avec le Ministère des Finances et de la Planification.</w:t>
            </w:r>
          </w:p>
        </w:tc>
      </w:tr>
      <w:tr w:rsidR="00B46195" w:rsidRPr="00BE0DA3" w:rsidTr="00A31DF5">
        <w:tc>
          <w:tcPr>
            <w:tcW w:w="4111" w:type="dxa"/>
            <w:shd w:val="clear" w:color="auto" w:fill="FFFFFF"/>
          </w:tcPr>
          <w:p w:rsidR="00B46195" w:rsidRPr="00467054" w:rsidRDefault="000142A0" w:rsidP="00A31DF5">
            <w:pPr>
              <w:spacing w:before="120" w:after="120"/>
              <w:jc w:val="both"/>
              <w:rPr>
                <w:b/>
                <w:sz w:val="16"/>
                <w:szCs w:val="16"/>
                <w:lang w:val="fr-FR"/>
              </w:rPr>
            </w:pPr>
            <w:r w:rsidRPr="00467054">
              <w:rPr>
                <w:b/>
                <w:sz w:val="16"/>
                <w:szCs w:val="16"/>
                <w:lang w:val="fr-FR"/>
              </w:rPr>
              <w:t>Activité</w:t>
            </w:r>
            <w:r w:rsidR="00B46195" w:rsidRPr="00467054">
              <w:rPr>
                <w:b/>
                <w:sz w:val="16"/>
                <w:szCs w:val="16"/>
                <w:lang w:val="fr-FR"/>
              </w:rPr>
              <w:t xml:space="preserve"> 1.4 : </w:t>
            </w:r>
            <w:r w:rsidRPr="00467054">
              <w:rPr>
                <w:b/>
                <w:sz w:val="16"/>
                <w:szCs w:val="16"/>
                <w:lang w:val="fr-FR"/>
              </w:rPr>
              <w:t>Appuyer la mise en place au sein de la DAF d’une structure dédiée à l’organisation, au financement et au suivi de la maintenance des infrastructures et des équipements.</w:t>
            </w:r>
          </w:p>
        </w:tc>
        <w:tc>
          <w:tcPr>
            <w:tcW w:w="6237" w:type="dxa"/>
            <w:gridSpan w:val="2"/>
            <w:shd w:val="clear" w:color="auto" w:fill="FFFFFF"/>
          </w:tcPr>
          <w:p w:rsidR="00B46195" w:rsidRPr="00467054" w:rsidRDefault="000142A0" w:rsidP="001953D7">
            <w:pPr>
              <w:widowControl w:val="0"/>
              <w:rPr>
                <w:b/>
                <w:sz w:val="16"/>
                <w:szCs w:val="16"/>
                <w:lang w:val="fr-FR"/>
              </w:rPr>
            </w:pPr>
            <w:r w:rsidRPr="00467054">
              <w:rPr>
                <w:b/>
                <w:sz w:val="16"/>
                <w:szCs w:val="16"/>
                <w:lang w:val="fr-FR"/>
              </w:rPr>
              <w:t xml:space="preserve">Il s’agira d’appuyer la </w:t>
            </w:r>
            <w:r w:rsidR="001B364E" w:rsidRPr="008F22A3">
              <w:rPr>
                <w:b/>
                <w:sz w:val="16"/>
                <w:szCs w:val="16"/>
                <w:lang w:val="fr-FR"/>
              </w:rPr>
              <w:t>MS</w:t>
            </w:r>
            <w:r w:rsidRPr="00467054">
              <w:rPr>
                <w:b/>
                <w:sz w:val="16"/>
                <w:szCs w:val="16"/>
                <w:lang w:val="fr-FR"/>
              </w:rPr>
              <w:t xml:space="preserve"> dans la définition d’une fonction maintenance au sein de la DAF et dans la mobilisation des moyens nécessaires à son fonctionnement. Le projet apportera un appui technique pour la conception de cette structure et pour la formation de ses agents. Le projet apportera également une contribution financière au fonctionnement de cette structure. Cette contribution sera progressivement dégressive de façon à ce que le Sao Tome en assure le fonctionnement pérenne au terme du projet.</w:t>
            </w:r>
          </w:p>
        </w:tc>
      </w:tr>
      <w:tr w:rsidR="00B45C90" w:rsidRPr="00BE0DA3" w:rsidTr="00A31DF5">
        <w:tc>
          <w:tcPr>
            <w:tcW w:w="4111" w:type="dxa"/>
            <w:shd w:val="clear" w:color="auto" w:fill="FFFFFF"/>
          </w:tcPr>
          <w:p w:rsidR="00B45C90" w:rsidRPr="00467054" w:rsidRDefault="00EC1A8F" w:rsidP="00A31DF5">
            <w:pPr>
              <w:spacing w:before="120" w:after="120"/>
              <w:jc w:val="both"/>
              <w:rPr>
                <w:b/>
                <w:sz w:val="16"/>
                <w:szCs w:val="16"/>
                <w:lang w:val="fr-FR"/>
              </w:rPr>
            </w:pPr>
            <w:r w:rsidRPr="00467054">
              <w:rPr>
                <w:b/>
                <w:sz w:val="16"/>
                <w:szCs w:val="16"/>
                <w:lang w:val="fr-FR"/>
              </w:rPr>
              <w:t>Activité 1.</w:t>
            </w:r>
            <w:r w:rsidR="00340910">
              <w:rPr>
                <w:b/>
                <w:sz w:val="16"/>
                <w:szCs w:val="16"/>
                <w:lang w:val="fr-FR"/>
              </w:rPr>
              <w:t>5</w:t>
            </w:r>
            <w:r w:rsidR="00B45C90" w:rsidRPr="00467054">
              <w:rPr>
                <w:b/>
                <w:sz w:val="16"/>
                <w:szCs w:val="16"/>
                <w:lang w:val="fr-FR"/>
              </w:rPr>
              <w:t> : Appuyer la coordination, le suivi et l’évaluation des activités de la proposition</w:t>
            </w:r>
          </w:p>
        </w:tc>
        <w:tc>
          <w:tcPr>
            <w:tcW w:w="6237" w:type="dxa"/>
            <w:gridSpan w:val="2"/>
            <w:shd w:val="clear" w:color="auto" w:fill="FFFFFF"/>
          </w:tcPr>
          <w:p w:rsidR="00B45C90" w:rsidRPr="00467054" w:rsidRDefault="00B45C90" w:rsidP="000F04EE">
            <w:pPr>
              <w:widowControl w:val="0"/>
              <w:rPr>
                <w:b/>
                <w:sz w:val="16"/>
                <w:szCs w:val="16"/>
                <w:lang w:val="fr-CH"/>
              </w:rPr>
            </w:pPr>
            <w:r w:rsidRPr="00467054">
              <w:rPr>
                <w:b/>
                <w:sz w:val="16"/>
                <w:szCs w:val="16"/>
                <w:lang w:val="fr-CH"/>
              </w:rPr>
              <w:t>Il s’</w:t>
            </w:r>
            <w:r w:rsidR="00B20332" w:rsidRPr="00467054">
              <w:rPr>
                <w:b/>
                <w:sz w:val="16"/>
                <w:szCs w:val="16"/>
                <w:lang w:val="fr-CH"/>
              </w:rPr>
              <w:t xml:space="preserve">agira d’apporter un soutien à la cellule du PEV pour la coordination, </w:t>
            </w:r>
            <w:r w:rsidRPr="00467054">
              <w:rPr>
                <w:b/>
                <w:sz w:val="16"/>
                <w:szCs w:val="16"/>
                <w:lang w:val="fr-CH"/>
              </w:rPr>
              <w:t>la mise en œuvre</w:t>
            </w:r>
            <w:r w:rsidR="00B20332" w:rsidRPr="00467054">
              <w:rPr>
                <w:b/>
                <w:sz w:val="16"/>
                <w:szCs w:val="16"/>
                <w:lang w:val="fr-CH"/>
              </w:rPr>
              <w:t xml:space="preserve">, le suivi et l’évaluation </w:t>
            </w:r>
            <w:r w:rsidR="000F04EE" w:rsidRPr="00467054">
              <w:rPr>
                <w:b/>
                <w:sz w:val="16"/>
                <w:szCs w:val="16"/>
                <w:lang w:val="fr-CH"/>
              </w:rPr>
              <w:t xml:space="preserve">des activités du projet RSS </w:t>
            </w:r>
            <w:r w:rsidRPr="00467054">
              <w:rPr>
                <w:b/>
                <w:sz w:val="16"/>
                <w:szCs w:val="16"/>
                <w:lang w:val="fr-CH"/>
              </w:rPr>
              <w:t xml:space="preserve"> (</w:t>
            </w:r>
            <w:r w:rsidR="000F04EE" w:rsidRPr="00467054">
              <w:rPr>
                <w:b/>
                <w:sz w:val="16"/>
                <w:szCs w:val="16"/>
                <w:lang w:val="fr-CH"/>
              </w:rPr>
              <w:t xml:space="preserve">point focal RSS, </w:t>
            </w:r>
            <w:r w:rsidRPr="00467054">
              <w:rPr>
                <w:b/>
                <w:sz w:val="16"/>
                <w:szCs w:val="16"/>
                <w:lang w:val="fr-CH"/>
              </w:rPr>
              <w:t>fonctionnement, supervision, études/enquêtes, contrôle</w:t>
            </w:r>
            <w:r w:rsidR="000F04EE" w:rsidRPr="00467054">
              <w:rPr>
                <w:b/>
                <w:sz w:val="16"/>
                <w:szCs w:val="16"/>
                <w:lang w:val="fr-CH"/>
              </w:rPr>
              <w:t>, etc.</w:t>
            </w:r>
            <w:r w:rsidRPr="00467054">
              <w:rPr>
                <w:b/>
                <w:sz w:val="16"/>
                <w:szCs w:val="16"/>
                <w:lang w:val="fr-CH"/>
              </w:rPr>
              <w:t>).</w:t>
            </w:r>
          </w:p>
        </w:tc>
      </w:tr>
      <w:tr w:rsidR="00552B7B" w:rsidRPr="00BE0DA3" w:rsidTr="00F02356">
        <w:tc>
          <w:tcPr>
            <w:tcW w:w="10348" w:type="dxa"/>
            <w:gridSpan w:val="3"/>
            <w:shd w:val="clear" w:color="auto" w:fill="D9D9D9"/>
          </w:tcPr>
          <w:p w:rsidR="00B21E15" w:rsidRPr="00467054" w:rsidRDefault="00DB327B" w:rsidP="003D33EB">
            <w:pPr>
              <w:widowControl w:val="0"/>
              <w:rPr>
                <w:rFonts w:cs="Arial"/>
                <w:b/>
                <w:sz w:val="18"/>
                <w:szCs w:val="18"/>
                <w:lang w:val="fr-CH"/>
              </w:rPr>
            </w:pPr>
            <w:r w:rsidRPr="00467054">
              <w:rPr>
                <w:rFonts w:cs="Arial"/>
                <w:b/>
                <w:sz w:val="18"/>
                <w:szCs w:val="18"/>
                <w:lang w:val="fr-CH"/>
              </w:rPr>
              <w:t>Objectif 2</w:t>
            </w:r>
            <w:r w:rsidR="00552B7B" w:rsidRPr="00467054">
              <w:rPr>
                <w:rFonts w:cs="Arial"/>
                <w:b/>
                <w:sz w:val="18"/>
                <w:szCs w:val="18"/>
                <w:lang w:val="fr-CH"/>
              </w:rPr>
              <w:t xml:space="preserve"> : </w:t>
            </w:r>
            <w:r w:rsidR="00105569" w:rsidRPr="00467054">
              <w:rPr>
                <w:rFonts w:cs="Arial"/>
                <w:b/>
                <w:sz w:val="18"/>
                <w:szCs w:val="18"/>
                <w:lang w:val="fr-CH"/>
              </w:rPr>
              <w:t>Contribuer à l’amélioration des conditions logistiques de mise en œuvre du PEV dans les 6 districts de Sao Tome et la région autonome de Principe</w:t>
            </w:r>
          </w:p>
          <w:p w:rsidR="00B21E15" w:rsidRPr="00467054" w:rsidRDefault="00B21E15" w:rsidP="003D33EB">
            <w:pPr>
              <w:widowControl w:val="0"/>
              <w:rPr>
                <w:rFonts w:cs="Arial"/>
                <w:b/>
                <w:sz w:val="18"/>
                <w:szCs w:val="18"/>
                <w:lang w:val="fr-CH"/>
              </w:rPr>
            </w:pPr>
          </w:p>
          <w:p w:rsidR="00552B7B" w:rsidRPr="00467054" w:rsidRDefault="00552B7B" w:rsidP="003D33EB">
            <w:pPr>
              <w:widowControl w:val="0"/>
              <w:rPr>
                <w:b/>
                <w:strike/>
                <w:sz w:val="18"/>
                <w:szCs w:val="18"/>
                <w:lang w:val="fr-CH"/>
              </w:rPr>
            </w:pPr>
          </w:p>
        </w:tc>
      </w:tr>
      <w:tr w:rsidR="00E71105" w:rsidRPr="003015A9" w:rsidTr="00A31DF5">
        <w:trPr>
          <w:trHeight w:val="639"/>
        </w:trPr>
        <w:tc>
          <w:tcPr>
            <w:tcW w:w="4111" w:type="dxa"/>
            <w:shd w:val="clear" w:color="auto" w:fill="FFFFFF"/>
          </w:tcPr>
          <w:p w:rsidR="00E71105" w:rsidRPr="00467054" w:rsidRDefault="00A96D63" w:rsidP="00DE6ACA">
            <w:pPr>
              <w:rPr>
                <w:rFonts w:cs="Arial"/>
                <w:b/>
                <w:sz w:val="16"/>
                <w:szCs w:val="16"/>
                <w:lang w:val="fr-CH"/>
              </w:rPr>
            </w:pPr>
            <w:r w:rsidRPr="00467054">
              <w:rPr>
                <w:rFonts w:cs="Arial"/>
                <w:b/>
                <w:sz w:val="16"/>
                <w:szCs w:val="16"/>
                <w:lang w:val="fr-CH"/>
              </w:rPr>
              <w:t>Activité 2</w:t>
            </w:r>
            <w:r w:rsidR="00E71105" w:rsidRPr="00467054">
              <w:rPr>
                <w:rFonts w:cs="Arial"/>
                <w:b/>
                <w:sz w:val="16"/>
                <w:szCs w:val="16"/>
                <w:lang w:val="fr-CH"/>
              </w:rPr>
              <w:t xml:space="preserve">.1 : </w:t>
            </w:r>
            <w:r w:rsidR="00DE6ACA" w:rsidRPr="00467054">
              <w:rPr>
                <w:b/>
                <w:sz w:val="16"/>
                <w:szCs w:val="16"/>
                <w:lang w:val="fr-FR"/>
              </w:rPr>
              <w:t>Dans chacun des 7  districts</w:t>
            </w:r>
            <w:r w:rsidR="00052D25" w:rsidRPr="00467054">
              <w:rPr>
                <w:b/>
                <w:sz w:val="16"/>
                <w:szCs w:val="16"/>
                <w:lang w:val="fr-FR"/>
              </w:rPr>
              <w:t xml:space="preserve"> sanitaire</w:t>
            </w:r>
            <w:r w:rsidR="00DE6ACA" w:rsidRPr="00467054">
              <w:rPr>
                <w:b/>
                <w:sz w:val="16"/>
                <w:szCs w:val="16"/>
                <w:lang w:val="fr-FR"/>
              </w:rPr>
              <w:t xml:space="preserve"> (DS), fournir </w:t>
            </w:r>
            <w:r w:rsidR="00E71105" w:rsidRPr="00467054">
              <w:rPr>
                <w:b/>
                <w:sz w:val="16"/>
                <w:szCs w:val="16"/>
                <w:lang w:val="fr-FR"/>
              </w:rPr>
              <w:t>un v</w:t>
            </w:r>
            <w:r w:rsidR="00DE6ACA" w:rsidRPr="00467054">
              <w:rPr>
                <w:b/>
                <w:sz w:val="16"/>
                <w:szCs w:val="16"/>
                <w:lang w:val="fr-FR"/>
              </w:rPr>
              <w:t>éhicule</w:t>
            </w:r>
            <w:r w:rsidRPr="00467054">
              <w:rPr>
                <w:b/>
                <w:sz w:val="16"/>
                <w:szCs w:val="16"/>
                <w:lang w:val="fr-FR"/>
              </w:rPr>
              <w:t xml:space="preserve"> et appuyer </w:t>
            </w:r>
            <w:r w:rsidR="00DE6ACA" w:rsidRPr="00467054">
              <w:rPr>
                <w:b/>
                <w:sz w:val="16"/>
                <w:szCs w:val="16"/>
                <w:lang w:val="fr-FR"/>
              </w:rPr>
              <w:t>l’organisation de missions de supervision trimestrielles.</w:t>
            </w:r>
          </w:p>
        </w:tc>
        <w:tc>
          <w:tcPr>
            <w:tcW w:w="6237" w:type="dxa"/>
            <w:gridSpan w:val="2"/>
            <w:shd w:val="clear" w:color="auto" w:fill="FFFFFF"/>
          </w:tcPr>
          <w:p w:rsidR="00E71105" w:rsidRPr="00467054" w:rsidRDefault="00E71105" w:rsidP="00DE6ACA">
            <w:pPr>
              <w:widowControl w:val="0"/>
              <w:rPr>
                <w:b/>
                <w:sz w:val="16"/>
                <w:szCs w:val="16"/>
                <w:lang w:val="fr-CH"/>
              </w:rPr>
            </w:pPr>
            <w:r w:rsidRPr="00467054">
              <w:rPr>
                <w:b/>
                <w:sz w:val="16"/>
                <w:szCs w:val="16"/>
                <w:lang w:val="fr-CH"/>
              </w:rPr>
              <w:t>Les véhicules serviront aux ECD de manièr</w:t>
            </w:r>
            <w:r w:rsidR="00DE6ACA" w:rsidRPr="00467054">
              <w:rPr>
                <w:b/>
                <w:sz w:val="16"/>
                <w:szCs w:val="16"/>
                <w:lang w:val="fr-CH"/>
              </w:rPr>
              <w:t>e à permettre les supervisions des postes de santé et des activités menées au niveau des communautés (campagnes et stratégies avancées). Le projet fournira également des moyens logistiques tels que l’achat du carburant et les frais de déplacement des superviseurs.  Ces supervisions concernent notamment les activités de vaccination.</w:t>
            </w:r>
          </w:p>
        </w:tc>
      </w:tr>
      <w:tr w:rsidR="00E71105" w:rsidRPr="00BE0DA3" w:rsidTr="00A31DF5">
        <w:tc>
          <w:tcPr>
            <w:tcW w:w="4111" w:type="dxa"/>
            <w:shd w:val="clear" w:color="auto" w:fill="FFFFFF"/>
          </w:tcPr>
          <w:p w:rsidR="00E71105" w:rsidRPr="00467054" w:rsidRDefault="00DE6ACA" w:rsidP="00A31DF5">
            <w:pPr>
              <w:spacing w:before="120" w:after="120"/>
              <w:rPr>
                <w:rFonts w:cs="Arial"/>
                <w:b/>
                <w:sz w:val="16"/>
                <w:szCs w:val="16"/>
                <w:lang w:val="fr-CH"/>
              </w:rPr>
            </w:pPr>
            <w:r w:rsidRPr="00467054">
              <w:rPr>
                <w:b/>
                <w:sz w:val="16"/>
                <w:szCs w:val="16"/>
                <w:lang w:val="fr-FR"/>
              </w:rPr>
              <w:t>Activité 2.2</w:t>
            </w:r>
            <w:r w:rsidR="00E71105" w:rsidRPr="00467054">
              <w:rPr>
                <w:b/>
                <w:sz w:val="16"/>
                <w:szCs w:val="16"/>
                <w:lang w:val="fr-FR"/>
              </w:rPr>
              <w:t xml:space="preserve"> : Doter les 38 </w:t>
            </w:r>
            <w:r w:rsidR="00052D25" w:rsidRPr="00467054">
              <w:rPr>
                <w:b/>
                <w:sz w:val="16"/>
                <w:szCs w:val="16"/>
                <w:lang w:val="fr-FR"/>
              </w:rPr>
              <w:t>formations sanitaires (</w:t>
            </w:r>
            <w:r w:rsidR="00E71105" w:rsidRPr="00467054">
              <w:rPr>
                <w:b/>
                <w:sz w:val="16"/>
                <w:szCs w:val="16"/>
                <w:lang w:val="fr-FR"/>
              </w:rPr>
              <w:t>FS</w:t>
            </w:r>
            <w:r w:rsidR="00052D25" w:rsidRPr="00467054">
              <w:rPr>
                <w:b/>
                <w:sz w:val="16"/>
                <w:szCs w:val="16"/>
                <w:lang w:val="fr-FR"/>
              </w:rPr>
              <w:t>) de 60 motos dans le but de faciliter et intensifier les stratégies avancées.</w:t>
            </w:r>
          </w:p>
        </w:tc>
        <w:tc>
          <w:tcPr>
            <w:tcW w:w="6237" w:type="dxa"/>
            <w:gridSpan w:val="2"/>
            <w:shd w:val="clear" w:color="auto" w:fill="FFFFFF"/>
          </w:tcPr>
          <w:p w:rsidR="00E71105" w:rsidRPr="00467054" w:rsidRDefault="00052D25">
            <w:pPr>
              <w:widowControl w:val="0"/>
              <w:rPr>
                <w:b/>
                <w:sz w:val="16"/>
                <w:szCs w:val="16"/>
                <w:lang w:val="fr-CH"/>
              </w:rPr>
            </w:pPr>
            <w:r w:rsidRPr="00467054">
              <w:rPr>
                <w:b/>
                <w:sz w:val="16"/>
                <w:szCs w:val="16"/>
                <w:lang w:val="fr-CH"/>
              </w:rPr>
              <w:t xml:space="preserve">Actuellement, </w:t>
            </w:r>
            <w:r w:rsidR="00E71105" w:rsidRPr="00467054">
              <w:rPr>
                <w:b/>
                <w:sz w:val="16"/>
                <w:szCs w:val="16"/>
                <w:lang w:val="fr-CH"/>
              </w:rPr>
              <w:t xml:space="preserve">seulement </w:t>
            </w:r>
            <w:r w:rsidRPr="00467054">
              <w:rPr>
                <w:b/>
                <w:sz w:val="16"/>
                <w:szCs w:val="16"/>
                <w:lang w:val="fr-CH"/>
              </w:rPr>
              <w:t xml:space="preserve">7 des 38 FS du pays </w:t>
            </w:r>
            <w:r w:rsidR="00E71105" w:rsidRPr="00467054">
              <w:rPr>
                <w:b/>
                <w:sz w:val="16"/>
                <w:szCs w:val="16"/>
                <w:lang w:val="fr-CH"/>
              </w:rPr>
              <w:t>disposent de motos pour les stratégies avancées.</w:t>
            </w:r>
            <w:r w:rsidRPr="00467054">
              <w:rPr>
                <w:b/>
                <w:sz w:val="16"/>
                <w:szCs w:val="16"/>
                <w:lang w:val="fr-CH"/>
              </w:rPr>
              <w:t xml:space="preserve"> Il s’agit d’un obstacle important à la réalisation des activités de vaccination au sein des communautés (recherche des enfants ayant échappé à la vaccination au poste de santé et séances de vaccination au niveau communautaire).</w:t>
            </w:r>
            <w:r w:rsidR="00A400F5">
              <w:rPr>
                <w:b/>
                <w:sz w:val="16"/>
                <w:szCs w:val="16"/>
                <w:lang w:val="fr-CH"/>
              </w:rPr>
              <w:t xml:space="preserve"> En attendent qui 8 FS ont déjà de motos en condition acceptable, on prévu 2 motos par les autres FS</w:t>
            </w:r>
          </w:p>
        </w:tc>
      </w:tr>
      <w:tr w:rsidR="00E71105" w:rsidRPr="00BE0DA3" w:rsidTr="00A31DF5">
        <w:tc>
          <w:tcPr>
            <w:tcW w:w="4111" w:type="dxa"/>
            <w:shd w:val="clear" w:color="auto" w:fill="FFFFFF"/>
          </w:tcPr>
          <w:p w:rsidR="00E71105" w:rsidRPr="00467054" w:rsidRDefault="00D42F39" w:rsidP="005C71CB">
            <w:pPr>
              <w:spacing w:before="120" w:after="120"/>
              <w:rPr>
                <w:rFonts w:cs="Arial"/>
                <w:b/>
                <w:sz w:val="16"/>
                <w:szCs w:val="16"/>
                <w:lang w:val="fr-CH"/>
              </w:rPr>
            </w:pPr>
            <w:r w:rsidRPr="00467054">
              <w:rPr>
                <w:b/>
                <w:sz w:val="16"/>
                <w:szCs w:val="16"/>
                <w:lang w:val="fr-FR"/>
              </w:rPr>
              <w:t>Activité 2.3</w:t>
            </w:r>
            <w:r w:rsidR="00E71105" w:rsidRPr="00467054">
              <w:rPr>
                <w:b/>
                <w:sz w:val="16"/>
                <w:szCs w:val="16"/>
                <w:lang w:val="fr-FR"/>
              </w:rPr>
              <w:t xml:space="preserve"> : </w:t>
            </w:r>
            <w:r w:rsidRPr="00467054">
              <w:rPr>
                <w:b/>
                <w:sz w:val="16"/>
                <w:szCs w:val="16"/>
                <w:lang w:val="fr-FR"/>
              </w:rPr>
              <w:t>Corriger les faiblesses de la chaine de froid dans les 7 DS</w:t>
            </w:r>
            <w:r w:rsidR="005C71CB" w:rsidRPr="00467054">
              <w:rPr>
                <w:b/>
                <w:sz w:val="16"/>
                <w:szCs w:val="16"/>
                <w:lang w:val="fr-FR"/>
              </w:rPr>
              <w:t xml:space="preserve"> (y compris région autonome de Principe)</w:t>
            </w:r>
            <w:r w:rsidRPr="00467054">
              <w:rPr>
                <w:b/>
                <w:sz w:val="16"/>
                <w:szCs w:val="16"/>
                <w:lang w:val="fr-FR"/>
              </w:rPr>
              <w:t>.</w:t>
            </w:r>
          </w:p>
        </w:tc>
        <w:tc>
          <w:tcPr>
            <w:tcW w:w="6237" w:type="dxa"/>
            <w:gridSpan w:val="2"/>
            <w:shd w:val="clear" w:color="auto" w:fill="FFFFFF"/>
          </w:tcPr>
          <w:p w:rsidR="00E71105" w:rsidRPr="00467054" w:rsidRDefault="00D42F39" w:rsidP="005C71CB">
            <w:pPr>
              <w:widowControl w:val="0"/>
              <w:rPr>
                <w:b/>
                <w:sz w:val="16"/>
                <w:szCs w:val="16"/>
                <w:lang w:val="fr-CH"/>
              </w:rPr>
            </w:pPr>
            <w:r w:rsidRPr="00467054">
              <w:rPr>
                <w:b/>
                <w:sz w:val="16"/>
                <w:szCs w:val="16"/>
                <w:lang w:val="fr-CH"/>
              </w:rPr>
              <w:t>Il s’agira</w:t>
            </w:r>
            <w:r w:rsidR="00E71105" w:rsidRPr="00467054">
              <w:rPr>
                <w:b/>
                <w:sz w:val="16"/>
                <w:szCs w:val="16"/>
                <w:lang w:val="fr-CH"/>
              </w:rPr>
              <w:t xml:space="preserve"> de former </w:t>
            </w:r>
            <w:r w:rsidRPr="00467054">
              <w:rPr>
                <w:b/>
                <w:sz w:val="16"/>
                <w:szCs w:val="16"/>
                <w:lang w:val="fr-CH"/>
              </w:rPr>
              <w:t xml:space="preserve">les </w:t>
            </w:r>
            <w:r w:rsidR="00E71105" w:rsidRPr="00467054">
              <w:rPr>
                <w:b/>
                <w:sz w:val="16"/>
                <w:szCs w:val="16"/>
                <w:lang w:val="fr-CH"/>
              </w:rPr>
              <w:t xml:space="preserve">ECD </w:t>
            </w:r>
            <w:r w:rsidRPr="00467054">
              <w:rPr>
                <w:b/>
                <w:sz w:val="16"/>
                <w:szCs w:val="16"/>
                <w:lang w:val="fr-CH"/>
              </w:rPr>
              <w:t>à l’</w:t>
            </w:r>
            <w:r w:rsidR="005C71CB" w:rsidRPr="00467054">
              <w:rPr>
                <w:b/>
                <w:sz w:val="16"/>
                <w:szCs w:val="16"/>
                <w:lang w:val="fr-CH"/>
              </w:rPr>
              <w:t>utilisation/</w:t>
            </w:r>
            <w:r w:rsidRPr="00467054">
              <w:rPr>
                <w:b/>
                <w:sz w:val="16"/>
                <w:szCs w:val="16"/>
                <w:lang w:val="fr-CH"/>
              </w:rPr>
              <w:t>gestion des vaccins et de la chaine de froid ; de doter 25 FS en  frigos solaires en complément de ceux déjà disponibles</w:t>
            </w:r>
            <w:r w:rsidR="005C71CB" w:rsidRPr="00467054">
              <w:rPr>
                <w:b/>
                <w:sz w:val="16"/>
                <w:szCs w:val="16"/>
                <w:lang w:val="fr-CH"/>
              </w:rPr>
              <w:t xml:space="preserve"> (ces appareils seront alloues en priorités aux postes de santé qui souffrent de fréquentes coupures d’électricité) ; d’acquérir et installer, d</w:t>
            </w:r>
            <w:r w:rsidR="005C71CB" w:rsidRPr="00467054">
              <w:rPr>
                <w:rFonts w:cs="Arial"/>
                <w:b/>
                <w:sz w:val="16"/>
                <w:szCs w:val="16"/>
                <w:lang w:val="fr-CH"/>
              </w:rPr>
              <w:t>è</w:t>
            </w:r>
            <w:r w:rsidR="005C71CB" w:rsidRPr="00467054">
              <w:rPr>
                <w:b/>
                <w:sz w:val="16"/>
                <w:szCs w:val="16"/>
                <w:lang w:val="fr-CH"/>
              </w:rPr>
              <w:t xml:space="preserve">s 2016, 7 réfrigérateurs </w:t>
            </w:r>
            <w:r w:rsidR="00D76608">
              <w:rPr>
                <w:b/>
                <w:sz w:val="16"/>
                <w:szCs w:val="16"/>
                <w:lang w:val="fr-CH"/>
              </w:rPr>
              <w:t xml:space="preserve">solaires </w:t>
            </w:r>
            <w:r w:rsidR="005C71CB" w:rsidRPr="00467054">
              <w:rPr>
                <w:b/>
                <w:sz w:val="16"/>
                <w:szCs w:val="16"/>
                <w:lang w:val="fr-CH"/>
              </w:rPr>
              <w:t xml:space="preserve"> pour les 7 centres de santé des districts.</w:t>
            </w:r>
          </w:p>
        </w:tc>
      </w:tr>
      <w:tr w:rsidR="00BF6E44" w:rsidRPr="00BE0DA3" w:rsidTr="00A31DF5">
        <w:tc>
          <w:tcPr>
            <w:tcW w:w="4111" w:type="dxa"/>
            <w:shd w:val="clear" w:color="auto" w:fill="FFFFFF"/>
          </w:tcPr>
          <w:p w:rsidR="00BF6E44" w:rsidRPr="00467054" w:rsidRDefault="00BF6E44" w:rsidP="005C71CB">
            <w:pPr>
              <w:spacing w:before="120" w:after="120"/>
              <w:rPr>
                <w:b/>
                <w:sz w:val="16"/>
                <w:szCs w:val="16"/>
                <w:lang w:val="fr-FR"/>
              </w:rPr>
            </w:pPr>
            <w:r w:rsidRPr="00467054">
              <w:rPr>
                <w:b/>
                <w:sz w:val="16"/>
                <w:szCs w:val="16"/>
                <w:lang w:val="fr-FR"/>
              </w:rPr>
              <w:t>Activité 2.4 : Acquérir et installer 7 générateurs de courants pour les centres de santé des 6 DS et de la région autonome de Principe.</w:t>
            </w:r>
          </w:p>
        </w:tc>
        <w:tc>
          <w:tcPr>
            <w:tcW w:w="6237" w:type="dxa"/>
            <w:gridSpan w:val="2"/>
            <w:shd w:val="clear" w:color="auto" w:fill="FFFFFF"/>
          </w:tcPr>
          <w:p w:rsidR="00BF6E44" w:rsidRPr="00467054" w:rsidRDefault="00BF6E44" w:rsidP="005C71CB">
            <w:pPr>
              <w:widowControl w:val="0"/>
              <w:rPr>
                <w:b/>
                <w:sz w:val="16"/>
                <w:szCs w:val="16"/>
                <w:lang w:val="fr-CH"/>
              </w:rPr>
            </w:pPr>
            <w:r w:rsidRPr="00467054">
              <w:rPr>
                <w:b/>
                <w:sz w:val="16"/>
                <w:szCs w:val="16"/>
                <w:lang w:val="fr-CH"/>
              </w:rPr>
              <w:t>Les centres de santé ne disposent pas tous d’un générateur et certains des générateurs existants sont obsolètes. La conservation des vaccins exigent un fonctionnement permanent des réfrigérateurs dans lesquels ils ont entrepos</w:t>
            </w:r>
            <w:r w:rsidRPr="00467054">
              <w:rPr>
                <w:rFonts w:cs="Arial"/>
                <w:b/>
                <w:sz w:val="16"/>
                <w:szCs w:val="16"/>
                <w:lang w:val="fr-CH"/>
              </w:rPr>
              <w:t>é</w:t>
            </w:r>
            <w:r w:rsidRPr="00467054">
              <w:rPr>
                <w:b/>
                <w:sz w:val="16"/>
                <w:szCs w:val="16"/>
                <w:lang w:val="fr-CH"/>
              </w:rPr>
              <w:t xml:space="preserve">s.  </w:t>
            </w:r>
          </w:p>
        </w:tc>
      </w:tr>
      <w:tr w:rsidR="00E71105" w:rsidRPr="00BE0DA3" w:rsidTr="00A31DF5">
        <w:tc>
          <w:tcPr>
            <w:tcW w:w="4111" w:type="dxa"/>
            <w:shd w:val="clear" w:color="auto" w:fill="FFFFFF"/>
          </w:tcPr>
          <w:p w:rsidR="00E71105" w:rsidRPr="00467054" w:rsidRDefault="005C71CB" w:rsidP="005C71CB">
            <w:pPr>
              <w:spacing w:before="120" w:after="120"/>
              <w:rPr>
                <w:b/>
                <w:sz w:val="16"/>
                <w:szCs w:val="16"/>
                <w:lang w:val="fr-FR"/>
              </w:rPr>
            </w:pPr>
            <w:r w:rsidRPr="00467054">
              <w:rPr>
                <w:b/>
                <w:sz w:val="16"/>
                <w:szCs w:val="16"/>
                <w:lang w:val="fr-FR"/>
              </w:rPr>
              <w:t>Activité 2.</w:t>
            </w:r>
            <w:r w:rsidR="00BF6E44" w:rsidRPr="00467054">
              <w:rPr>
                <w:b/>
                <w:sz w:val="16"/>
                <w:szCs w:val="16"/>
                <w:lang w:val="fr-FR"/>
              </w:rPr>
              <w:t>5</w:t>
            </w:r>
            <w:r w:rsidR="00E71105" w:rsidRPr="00467054">
              <w:rPr>
                <w:b/>
                <w:sz w:val="16"/>
                <w:szCs w:val="16"/>
                <w:lang w:val="fr-FR"/>
              </w:rPr>
              <w:t> : A</w:t>
            </w:r>
            <w:r w:rsidRPr="00467054">
              <w:rPr>
                <w:b/>
                <w:sz w:val="16"/>
                <w:szCs w:val="16"/>
                <w:lang w:val="fr-FR"/>
              </w:rPr>
              <w:t>cquisition et installation d’</w:t>
            </w:r>
            <w:r w:rsidR="00E71105" w:rsidRPr="00467054">
              <w:rPr>
                <w:b/>
                <w:sz w:val="16"/>
                <w:szCs w:val="16"/>
                <w:lang w:val="fr-FR"/>
              </w:rPr>
              <w:t xml:space="preserve">incinérateurs dans </w:t>
            </w:r>
            <w:r w:rsidRPr="00467054">
              <w:rPr>
                <w:b/>
                <w:sz w:val="16"/>
                <w:szCs w:val="16"/>
                <w:lang w:val="fr-FR"/>
              </w:rPr>
              <w:t xml:space="preserve">les </w:t>
            </w:r>
            <w:r w:rsidR="00E71105" w:rsidRPr="00467054">
              <w:rPr>
                <w:b/>
                <w:sz w:val="16"/>
                <w:szCs w:val="16"/>
                <w:lang w:val="fr-FR"/>
              </w:rPr>
              <w:t>6 DS</w:t>
            </w:r>
            <w:r w:rsidRPr="00467054">
              <w:rPr>
                <w:b/>
                <w:sz w:val="16"/>
                <w:szCs w:val="16"/>
                <w:lang w:val="fr-FR"/>
              </w:rPr>
              <w:t xml:space="preserve"> et la région autonome de Principe.</w:t>
            </w:r>
          </w:p>
        </w:tc>
        <w:tc>
          <w:tcPr>
            <w:tcW w:w="6237" w:type="dxa"/>
            <w:gridSpan w:val="2"/>
            <w:shd w:val="clear" w:color="auto" w:fill="FFFFFF"/>
          </w:tcPr>
          <w:p w:rsidR="00E71105" w:rsidRPr="00467054" w:rsidRDefault="00E71105" w:rsidP="005C71CB">
            <w:pPr>
              <w:widowControl w:val="0"/>
              <w:rPr>
                <w:b/>
                <w:sz w:val="16"/>
                <w:szCs w:val="16"/>
                <w:lang w:val="fr-CH"/>
              </w:rPr>
            </w:pPr>
            <w:r w:rsidRPr="00467054">
              <w:rPr>
                <w:b/>
                <w:sz w:val="16"/>
                <w:szCs w:val="16"/>
                <w:lang w:val="fr-CH"/>
              </w:rPr>
              <w:t xml:space="preserve">Pour </w:t>
            </w:r>
            <w:r w:rsidR="005C71CB" w:rsidRPr="00467054">
              <w:rPr>
                <w:b/>
                <w:sz w:val="16"/>
                <w:szCs w:val="16"/>
                <w:lang w:val="fr-CH"/>
              </w:rPr>
              <w:t>l’instant il n’y a aucune possibilité de destruction des déchets de la vaccination en dehors de l’hôpital central de Sao Tome.</w:t>
            </w:r>
          </w:p>
        </w:tc>
      </w:tr>
      <w:tr w:rsidR="00E71105" w:rsidRPr="00467054" w:rsidTr="00A31DF5">
        <w:tc>
          <w:tcPr>
            <w:tcW w:w="4111" w:type="dxa"/>
            <w:shd w:val="clear" w:color="auto" w:fill="FFFFFF"/>
          </w:tcPr>
          <w:p w:rsidR="00E71105" w:rsidRPr="00467054" w:rsidRDefault="00BF6E44" w:rsidP="00644363">
            <w:pPr>
              <w:spacing w:before="120" w:after="120"/>
              <w:rPr>
                <w:b/>
                <w:sz w:val="16"/>
                <w:szCs w:val="16"/>
                <w:lang w:val="fr-FR"/>
              </w:rPr>
            </w:pPr>
            <w:r w:rsidRPr="00467054">
              <w:rPr>
                <w:b/>
                <w:sz w:val="16"/>
                <w:szCs w:val="16"/>
                <w:lang w:val="fr-FR"/>
              </w:rPr>
              <w:lastRenderedPageBreak/>
              <w:t>Activité 2.6</w:t>
            </w:r>
            <w:r w:rsidR="00E71105" w:rsidRPr="00467054">
              <w:rPr>
                <w:b/>
                <w:sz w:val="16"/>
                <w:szCs w:val="16"/>
                <w:lang w:val="fr-FR"/>
              </w:rPr>
              <w:t xml:space="preserve"> : </w:t>
            </w:r>
            <w:r w:rsidRPr="00467054">
              <w:rPr>
                <w:b/>
                <w:sz w:val="16"/>
                <w:szCs w:val="16"/>
                <w:lang w:val="fr-FR"/>
              </w:rPr>
              <w:t xml:space="preserve">Renforcer la capacité des DS dans le domaine de la maintenance des équipements et des véhicules. </w:t>
            </w:r>
            <w:r w:rsidR="00E71105" w:rsidRPr="00467054">
              <w:rPr>
                <w:b/>
                <w:sz w:val="16"/>
                <w:szCs w:val="16"/>
                <w:lang w:val="fr-FR"/>
              </w:rPr>
              <w:t xml:space="preserve">Former les équipes des 7 DS  </w:t>
            </w:r>
            <w:r w:rsidR="00D76608">
              <w:rPr>
                <w:b/>
                <w:sz w:val="16"/>
                <w:szCs w:val="16"/>
                <w:lang w:val="fr-FR"/>
              </w:rPr>
              <w:t xml:space="preserve">et les prestataires </w:t>
            </w:r>
            <w:r w:rsidR="00E71105" w:rsidRPr="00467054">
              <w:rPr>
                <w:b/>
                <w:sz w:val="16"/>
                <w:szCs w:val="16"/>
                <w:lang w:val="fr-FR"/>
              </w:rPr>
              <w:t xml:space="preserve">en maintenance en chaîne de froid </w:t>
            </w:r>
          </w:p>
        </w:tc>
        <w:tc>
          <w:tcPr>
            <w:tcW w:w="6237" w:type="dxa"/>
            <w:gridSpan w:val="2"/>
            <w:shd w:val="clear" w:color="auto" w:fill="FFFFFF"/>
          </w:tcPr>
          <w:p w:rsidR="00E71105" w:rsidRPr="00467054" w:rsidRDefault="00BF6E44" w:rsidP="00644363">
            <w:pPr>
              <w:widowControl w:val="0"/>
              <w:rPr>
                <w:b/>
                <w:sz w:val="16"/>
                <w:szCs w:val="16"/>
                <w:lang w:val="fr-CH"/>
              </w:rPr>
            </w:pPr>
            <w:r w:rsidRPr="00467054">
              <w:rPr>
                <w:b/>
                <w:sz w:val="16"/>
                <w:szCs w:val="16"/>
                <w:lang w:val="fr-CH"/>
              </w:rPr>
              <w:t xml:space="preserve">Il s’agira : de former les </w:t>
            </w:r>
            <w:r w:rsidR="00D76608">
              <w:rPr>
                <w:b/>
                <w:sz w:val="16"/>
                <w:szCs w:val="16"/>
                <w:lang w:val="fr-CH"/>
              </w:rPr>
              <w:t xml:space="preserve">prestataires et les </w:t>
            </w:r>
            <w:r w:rsidRPr="00467054">
              <w:rPr>
                <w:b/>
                <w:sz w:val="16"/>
                <w:szCs w:val="16"/>
                <w:lang w:val="fr-CH"/>
              </w:rPr>
              <w:t>équipes des DS ; de leur fournir les outils nécessaires à l’entretien</w:t>
            </w:r>
            <w:r w:rsidR="00644363" w:rsidRPr="00467054">
              <w:rPr>
                <w:b/>
                <w:sz w:val="16"/>
                <w:szCs w:val="16"/>
                <w:lang w:val="fr-CH"/>
              </w:rPr>
              <w:t xml:space="preserve">, </w:t>
            </w:r>
            <w:r w:rsidR="00644363" w:rsidRPr="00467054">
              <w:rPr>
                <w:rFonts w:cs="Arial"/>
                <w:b/>
                <w:sz w:val="16"/>
                <w:szCs w:val="16"/>
                <w:lang w:val="fr-CH"/>
              </w:rPr>
              <w:t>à</w:t>
            </w:r>
            <w:r w:rsidR="00644363" w:rsidRPr="00467054">
              <w:rPr>
                <w:b/>
                <w:sz w:val="16"/>
                <w:szCs w:val="16"/>
                <w:lang w:val="fr-CH"/>
              </w:rPr>
              <w:t xml:space="preserve"> la maintenance préventive</w:t>
            </w:r>
            <w:r w:rsidRPr="00467054">
              <w:rPr>
                <w:b/>
                <w:sz w:val="16"/>
                <w:szCs w:val="16"/>
                <w:lang w:val="fr-CH"/>
              </w:rPr>
              <w:t xml:space="preserve"> et aux réparations pouvant être réalisées sur place ; </w:t>
            </w:r>
            <w:r w:rsidR="00644363" w:rsidRPr="00467054">
              <w:rPr>
                <w:b/>
                <w:sz w:val="16"/>
                <w:szCs w:val="16"/>
                <w:lang w:val="fr-CH"/>
              </w:rPr>
              <w:t>et de prévoir</w:t>
            </w:r>
            <w:r w:rsidRPr="00467054">
              <w:rPr>
                <w:b/>
                <w:sz w:val="16"/>
                <w:szCs w:val="16"/>
                <w:lang w:val="fr-CH"/>
              </w:rPr>
              <w:t xml:space="preserve"> une dotation </w:t>
            </w:r>
            <w:r w:rsidR="00644363" w:rsidRPr="00467054">
              <w:rPr>
                <w:b/>
                <w:sz w:val="16"/>
                <w:szCs w:val="16"/>
                <w:lang w:val="fr-CH"/>
              </w:rPr>
              <w:t xml:space="preserve">financière pour permettre l’établissement de contrats de maintenance et/ou le paiement des réparations nécessitant l’intervention de techniciens extérieurs au Ministère. Le renforcement de la fonction maintenance dans les DS aura un impact direct sur la vaccination en assurant un bon fonctionnement de la chaine de froid ainsi que des moyens de locomotion nécessaires aux stratégies avancées et aux supervisions. Cette activité est complémentaire de l’activité 1.4. </w:t>
            </w:r>
          </w:p>
        </w:tc>
      </w:tr>
      <w:tr w:rsidR="007C6E23" w:rsidRPr="00BE0DA3" w:rsidTr="00F02356">
        <w:tc>
          <w:tcPr>
            <w:tcW w:w="10348" w:type="dxa"/>
            <w:gridSpan w:val="3"/>
            <w:shd w:val="clear" w:color="auto" w:fill="D9D9D9"/>
          </w:tcPr>
          <w:p w:rsidR="007C6E23" w:rsidRPr="00467054" w:rsidRDefault="007C6E23" w:rsidP="008D438B">
            <w:pPr>
              <w:widowControl w:val="0"/>
              <w:rPr>
                <w:b/>
                <w:sz w:val="18"/>
                <w:szCs w:val="18"/>
                <w:lang w:val="fr-CH"/>
              </w:rPr>
            </w:pPr>
            <w:r w:rsidRPr="00467054">
              <w:rPr>
                <w:b/>
                <w:sz w:val="18"/>
                <w:szCs w:val="18"/>
                <w:lang w:val="fr-FR"/>
              </w:rPr>
              <w:t xml:space="preserve">Objectif </w:t>
            </w:r>
            <w:r w:rsidR="008D438B" w:rsidRPr="00467054">
              <w:rPr>
                <w:b/>
                <w:sz w:val="18"/>
                <w:szCs w:val="18"/>
                <w:lang w:val="fr-FR"/>
              </w:rPr>
              <w:t>3</w:t>
            </w:r>
            <w:r w:rsidRPr="00467054">
              <w:rPr>
                <w:b/>
                <w:sz w:val="18"/>
                <w:szCs w:val="18"/>
                <w:lang w:val="fr-FR"/>
              </w:rPr>
              <w:t xml:space="preserve"> : </w:t>
            </w:r>
            <w:r w:rsidR="00882E3E" w:rsidRPr="00467054">
              <w:rPr>
                <w:rFonts w:cs="Arial"/>
                <w:b/>
                <w:sz w:val="18"/>
                <w:szCs w:val="18"/>
                <w:lang w:val="fr-CH"/>
              </w:rPr>
              <w:t>Renforcer les capacités opérationnelles de la société civile et des organisations communautaires pour la mise en œuvre et le suivi au niveau communautaire des interventions en  matière de vaccination.</w:t>
            </w:r>
          </w:p>
        </w:tc>
      </w:tr>
      <w:tr w:rsidR="00B45C90" w:rsidRPr="00BE0DA3" w:rsidTr="00A31DF5">
        <w:tc>
          <w:tcPr>
            <w:tcW w:w="4111" w:type="dxa"/>
            <w:shd w:val="clear" w:color="auto" w:fill="FFFFFF"/>
          </w:tcPr>
          <w:p w:rsidR="00B45C90" w:rsidRPr="00467054" w:rsidRDefault="000F04EE" w:rsidP="000F04EE">
            <w:pPr>
              <w:spacing w:before="120" w:after="120"/>
              <w:rPr>
                <w:b/>
                <w:sz w:val="16"/>
                <w:szCs w:val="16"/>
                <w:lang w:val="fr-FR"/>
              </w:rPr>
            </w:pPr>
            <w:r w:rsidRPr="00467054">
              <w:rPr>
                <w:b/>
                <w:sz w:val="16"/>
                <w:szCs w:val="16"/>
                <w:lang w:val="fr-FR"/>
              </w:rPr>
              <w:t>Activité 3</w:t>
            </w:r>
            <w:r w:rsidR="00B45C90" w:rsidRPr="00467054">
              <w:rPr>
                <w:b/>
                <w:sz w:val="16"/>
                <w:szCs w:val="16"/>
                <w:lang w:val="fr-FR"/>
              </w:rPr>
              <w:t xml:space="preserve">.1 : </w:t>
            </w:r>
            <w:r w:rsidRPr="00467054">
              <w:rPr>
                <w:b/>
                <w:sz w:val="16"/>
                <w:szCs w:val="16"/>
                <w:lang w:val="fr-FR"/>
              </w:rPr>
              <w:t>Soutenir la formation de cadres et volontaires des OSC impliquées dans des activités</w:t>
            </w:r>
            <w:r w:rsidR="005110DA" w:rsidRPr="00467054">
              <w:rPr>
                <w:b/>
                <w:sz w:val="16"/>
                <w:szCs w:val="16"/>
                <w:lang w:val="fr-FR"/>
              </w:rPr>
              <w:t xml:space="preserve"> de vaccination.</w:t>
            </w:r>
          </w:p>
        </w:tc>
        <w:tc>
          <w:tcPr>
            <w:tcW w:w="6237" w:type="dxa"/>
            <w:gridSpan w:val="2"/>
            <w:shd w:val="clear" w:color="auto" w:fill="FFFFFF"/>
          </w:tcPr>
          <w:p w:rsidR="00B45C90" w:rsidRPr="00467054" w:rsidRDefault="000F04EE" w:rsidP="005110DA">
            <w:pPr>
              <w:widowControl w:val="0"/>
              <w:rPr>
                <w:b/>
                <w:sz w:val="16"/>
                <w:szCs w:val="16"/>
                <w:lang w:val="fr-CH"/>
              </w:rPr>
            </w:pPr>
            <w:r w:rsidRPr="00467054">
              <w:rPr>
                <w:b/>
                <w:sz w:val="16"/>
                <w:szCs w:val="16"/>
                <w:lang w:val="fr-CH"/>
              </w:rPr>
              <w:t xml:space="preserve">Il s’agira d’appuyer l’élaboration, la validation et la diffusion  d’outils de formation. Le projet </w:t>
            </w:r>
            <w:r w:rsidR="005110DA" w:rsidRPr="00467054">
              <w:rPr>
                <w:b/>
                <w:sz w:val="16"/>
                <w:szCs w:val="16"/>
                <w:lang w:val="fr-CH"/>
              </w:rPr>
              <w:t>appuiera</w:t>
            </w:r>
            <w:r w:rsidRPr="00467054">
              <w:rPr>
                <w:b/>
                <w:sz w:val="16"/>
                <w:szCs w:val="16"/>
                <w:lang w:val="fr-CH"/>
              </w:rPr>
              <w:t xml:space="preserve"> en outre </w:t>
            </w:r>
            <w:r w:rsidR="005110DA" w:rsidRPr="00467054">
              <w:rPr>
                <w:b/>
                <w:sz w:val="16"/>
                <w:szCs w:val="16"/>
                <w:lang w:val="fr-CH"/>
              </w:rPr>
              <w:t xml:space="preserve">les OSC à identifier et former les relais communautaires, et à assurer le suivi de leurs activités de promotion/sensibilisation et/ou de vaccination à travers le recrutement et la formation de superviseurs. Le renforcement des activités </w:t>
            </w:r>
            <w:proofErr w:type="gramStart"/>
            <w:r w:rsidR="005110DA" w:rsidRPr="00467054">
              <w:rPr>
                <w:b/>
                <w:sz w:val="16"/>
                <w:szCs w:val="16"/>
                <w:lang w:val="fr-CH"/>
              </w:rPr>
              <w:t>a</w:t>
            </w:r>
            <w:proofErr w:type="gramEnd"/>
            <w:r w:rsidR="005110DA" w:rsidRPr="00467054">
              <w:rPr>
                <w:b/>
                <w:sz w:val="16"/>
                <w:szCs w:val="16"/>
                <w:lang w:val="fr-CH"/>
              </w:rPr>
              <w:t xml:space="preserve"> base communautaires devrait corriger l’une des faiblesses identifiées lors de la revue externe du PEV en 2013.</w:t>
            </w:r>
          </w:p>
        </w:tc>
      </w:tr>
      <w:tr w:rsidR="00B45C90" w:rsidRPr="00BE0DA3" w:rsidTr="00A31DF5">
        <w:trPr>
          <w:trHeight w:val="836"/>
        </w:trPr>
        <w:tc>
          <w:tcPr>
            <w:tcW w:w="4111" w:type="dxa"/>
            <w:shd w:val="clear" w:color="auto" w:fill="FFFFFF"/>
          </w:tcPr>
          <w:p w:rsidR="00B45C90" w:rsidRPr="00467054" w:rsidRDefault="005110DA" w:rsidP="00602A13">
            <w:pPr>
              <w:spacing w:before="120" w:after="120"/>
              <w:rPr>
                <w:b/>
                <w:sz w:val="16"/>
                <w:szCs w:val="16"/>
                <w:lang w:val="fr-FR"/>
              </w:rPr>
            </w:pPr>
            <w:r w:rsidRPr="00467054">
              <w:rPr>
                <w:b/>
                <w:sz w:val="16"/>
                <w:szCs w:val="16"/>
                <w:lang w:val="fr-FR"/>
              </w:rPr>
              <w:t>Activité 3.2</w:t>
            </w:r>
            <w:r w:rsidR="00B45C90" w:rsidRPr="00467054">
              <w:rPr>
                <w:b/>
                <w:sz w:val="16"/>
                <w:szCs w:val="16"/>
                <w:lang w:val="fr-FR"/>
              </w:rPr>
              <w:t xml:space="preserve"> : Appuyer </w:t>
            </w:r>
            <w:r w:rsidRPr="00467054">
              <w:rPr>
                <w:b/>
                <w:sz w:val="16"/>
                <w:szCs w:val="16"/>
                <w:lang w:val="fr-FR"/>
              </w:rPr>
              <w:t xml:space="preserve">les activités communautaires </w:t>
            </w:r>
            <w:r w:rsidR="00602A13" w:rsidRPr="00467054">
              <w:rPr>
                <w:b/>
                <w:sz w:val="16"/>
                <w:szCs w:val="16"/>
                <w:lang w:val="fr-FR"/>
              </w:rPr>
              <w:t>impliquant</w:t>
            </w:r>
            <w:r w:rsidR="00EF64E0" w:rsidRPr="00467054">
              <w:rPr>
                <w:b/>
                <w:sz w:val="16"/>
                <w:szCs w:val="16"/>
                <w:lang w:val="fr-FR"/>
              </w:rPr>
              <w:t xml:space="preserve"> des OSC partenaires du PEV.</w:t>
            </w:r>
          </w:p>
        </w:tc>
        <w:tc>
          <w:tcPr>
            <w:tcW w:w="6237" w:type="dxa"/>
            <w:gridSpan w:val="2"/>
            <w:shd w:val="clear" w:color="auto" w:fill="FFFFFF"/>
          </w:tcPr>
          <w:p w:rsidR="00EF64E0" w:rsidRPr="00467054" w:rsidRDefault="00EF64E0" w:rsidP="00EF64E0">
            <w:pPr>
              <w:widowControl w:val="0"/>
              <w:rPr>
                <w:rFonts w:cs="Arial"/>
                <w:b/>
                <w:sz w:val="16"/>
                <w:szCs w:val="16"/>
                <w:lang w:val="fr-CH"/>
              </w:rPr>
            </w:pPr>
            <w:r w:rsidRPr="00467054">
              <w:rPr>
                <w:rFonts w:cs="Arial"/>
                <w:b/>
                <w:sz w:val="16"/>
                <w:szCs w:val="16"/>
                <w:lang w:val="fr-CH"/>
              </w:rPr>
              <w:t xml:space="preserve">Le projet se propose de contribuer au financement d’activités proposées par des OSC. Pourront notamment être appuyées les activités suivantes :séances de sensibilisation de proximité, recherche de perdus de vue dans les ménages,  </w:t>
            </w:r>
            <w:r w:rsidR="0090560B" w:rsidRPr="00467054">
              <w:rPr>
                <w:rFonts w:cs="Arial"/>
                <w:b/>
                <w:sz w:val="16"/>
                <w:szCs w:val="16"/>
                <w:lang w:val="fr-CH"/>
              </w:rPr>
              <w:t xml:space="preserve">et actions de mobilisation communautaire. </w:t>
            </w:r>
            <w:r w:rsidRPr="00467054">
              <w:rPr>
                <w:rFonts w:cs="Arial"/>
                <w:b/>
                <w:sz w:val="16"/>
                <w:szCs w:val="16"/>
                <w:lang w:val="fr-CH"/>
              </w:rPr>
              <w:t xml:space="preserve">production de spots et matériaux de communication, réalisation et diffusion d’émissions radio et TV. La cellule mise en place au niveau du PEV assurera la sélection, le suivi de la mise en œuvre et l’évaluation des projets proposés par les OSC. </w:t>
            </w:r>
            <w:r w:rsidR="00602A13" w:rsidRPr="00467054">
              <w:rPr>
                <w:rFonts w:cs="Arial"/>
                <w:b/>
                <w:sz w:val="16"/>
                <w:szCs w:val="16"/>
                <w:lang w:val="fr-CH"/>
              </w:rPr>
              <w:t>En outre, le projet appuiera l’organisation annuelle des cérémonies commémoratives de la Semaine africaine de la vaccination par les OSC et ONG. Cet événement offre une excellente opportunité de sensibilisation de la population, de mobilisation des médias et de plaidoyer en direction des leaders communautaires et décideurs nationaux et locaux.</w:t>
            </w:r>
          </w:p>
          <w:p w:rsidR="00B45C90" w:rsidRPr="00467054" w:rsidRDefault="00602A13" w:rsidP="007E7A56">
            <w:pPr>
              <w:widowControl w:val="0"/>
              <w:rPr>
                <w:b/>
                <w:sz w:val="16"/>
                <w:szCs w:val="16"/>
                <w:lang w:val="fr-CH"/>
              </w:rPr>
            </w:pPr>
            <w:r w:rsidRPr="00467054">
              <w:rPr>
                <w:rFonts w:cs="Arial"/>
                <w:b/>
                <w:sz w:val="16"/>
                <w:szCs w:val="16"/>
                <w:lang w:val="fr-CH"/>
              </w:rPr>
              <w:t>L’ensemble de ces</w:t>
            </w:r>
            <w:r w:rsidR="00B45C90" w:rsidRPr="00467054">
              <w:rPr>
                <w:rFonts w:cs="Arial"/>
                <w:b/>
                <w:sz w:val="16"/>
                <w:szCs w:val="16"/>
                <w:lang w:val="fr-CH"/>
              </w:rPr>
              <w:t xml:space="preserve"> activité</w:t>
            </w:r>
            <w:r w:rsidRPr="00467054">
              <w:rPr>
                <w:rFonts w:cs="Arial"/>
                <w:b/>
                <w:sz w:val="16"/>
                <w:szCs w:val="16"/>
                <w:lang w:val="fr-CH"/>
              </w:rPr>
              <w:t>s</w:t>
            </w:r>
            <w:r w:rsidR="00EF64E0" w:rsidRPr="00467054">
              <w:rPr>
                <w:rFonts w:cs="Arial"/>
                <w:b/>
                <w:sz w:val="16"/>
                <w:szCs w:val="16"/>
                <w:lang w:val="fr-CH"/>
              </w:rPr>
              <w:t>devrai</w:t>
            </w:r>
            <w:r w:rsidRPr="00467054">
              <w:rPr>
                <w:rFonts w:cs="Arial"/>
                <w:b/>
                <w:sz w:val="16"/>
                <w:szCs w:val="16"/>
                <w:lang w:val="fr-CH"/>
              </w:rPr>
              <w:t>en</w:t>
            </w:r>
            <w:r w:rsidR="00EF64E0" w:rsidRPr="00467054">
              <w:rPr>
                <w:rFonts w:cs="Arial"/>
                <w:b/>
                <w:sz w:val="16"/>
                <w:szCs w:val="16"/>
                <w:lang w:val="fr-CH"/>
              </w:rPr>
              <w:t>t permettre</w:t>
            </w:r>
            <w:r w:rsidR="00B45C90" w:rsidRPr="00467054">
              <w:rPr>
                <w:rFonts w:cs="Arial"/>
                <w:b/>
                <w:sz w:val="16"/>
                <w:szCs w:val="16"/>
                <w:lang w:val="fr-CH"/>
              </w:rPr>
              <w:t xml:space="preserve"> d’accroître la fréquentation des structures de vaccination de routine,</w:t>
            </w:r>
            <w:r w:rsidR="00EF64E0" w:rsidRPr="00467054">
              <w:rPr>
                <w:rFonts w:cs="Arial"/>
                <w:b/>
                <w:sz w:val="16"/>
                <w:szCs w:val="16"/>
                <w:lang w:val="fr-CH"/>
              </w:rPr>
              <w:t xml:space="preserve"> d’intensifier</w:t>
            </w:r>
            <w:r w:rsidR="00B45C90" w:rsidRPr="00467054">
              <w:rPr>
                <w:rFonts w:cs="Arial"/>
                <w:b/>
                <w:sz w:val="16"/>
                <w:szCs w:val="16"/>
                <w:lang w:val="fr-CH"/>
              </w:rPr>
              <w:t xml:space="preserve"> la participation de la communauté aux activités de vaccination de masse et de </w:t>
            </w:r>
            <w:r w:rsidR="007E7A56" w:rsidRPr="00467054">
              <w:rPr>
                <w:rFonts w:cs="Arial"/>
                <w:b/>
                <w:sz w:val="16"/>
                <w:szCs w:val="16"/>
                <w:lang w:val="fr-CH"/>
              </w:rPr>
              <w:t xml:space="preserve">détecter les perdus de vue afin d’assurer </w:t>
            </w:r>
            <w:r w:rsidR="00B45C90" w:rsidRPr="00467054">
              <w:rPr>
                <w:rFonts w:cs="Arial"/>
                <w:b/>
                <w:sz w:val="16"/>
                <w:szCs w:val="16"/>
                <w:lang w:val="fr-CH"/>
              </w:rPr>
              <w:t>leur suivi</w:t>
            </w:r>
            <w:r w:rsidR="007E7A56" w:rsidRPr="00467054">
              <w:rPr>
                <w:rFonts w:cs="Arial"/>
                <w:b/>
                <w:sz w:val="16"/>
                <w:szCs w:val="16"/>
                <w:lang w:val="fr-CH"/>
              </w:rPr>
              <w:t>.</w:t>
            </w:r>
          </w:p>
        </w:tc>
      </w:tr>
      <w:tr w:rsidR="00B45C90" w:rsidRPr="00BE0DA3" w:rsidTr="00A31DF5">
        <w:trPr>
          <w:trHeight w:val="885"/>
        </w:trPr>
        <w:tc>
          <w:tcPr>
            <w:tcW w:w="4111" w:type="dxa"/>
            <w:shd w:val="clear" w:color="auto" w:fill="FFFFFF"/>
          </w:tcPr>
          <w:p w:rsidR="00B45C90" w:rsidRPr="00467054" w:rsidRDefault="00602A13" w:rsidP="00A31DF5">
            <w:pPr>
              <w:spacing w:before="120" w:after="120"/>
              <w:jc w:val="both"/>
              <w:rPr>
                <w:b/>
                <w:sz w:val="16"/>
                <w:szCs w:val="16"/>
                <w:lang w:val="fr-FR"/>
              </w:rPr>
            </w:pPr>
            <w:r w:rsidRPr="00467054">
              <w:rPr>
                <w:b/>
                <w:sz w:val="16"/>
                <w:szCs w:val="16"/>
                <w:lang w:val="fr-FR"/>
              </w:rPr>
              <w:t>Activité 3.3</w:t>
            </w:r>
            <w:r w:rsidR="00B45C90" w:rsidRPr="00467054">
              <w:rPr>
                <w:b/>
                <w:sz w:val="16"/>
                <w:szCs w:val="16"/>
                <w:lang w:val="fr-FR"/>
              </w:rPr>
              <w:t> : Appuyer l’organisation de 2 enquêtes CAP auprès des ménages en 2017 et 2019</w:t>
            </w:r>
          </w:p>
        </w:tc>
        <w:tc>
          <w:tcPr>
            <w:tcW w:w="6237" w:type="dxa"/>
            <w:gridSpan w:val="2"/>
            <w:shd w:val="clear" w:color="auto" w:fill="FFFFFF"/>
          </w:tcPr>
          <w:p w:rsidR="00B45C90" w:rsidRPr="00467054" w:rsidRDefault="00B45C90" w:rsidP="00A31DF5">
            <w:pPr>
              <w:widowControl w:val="0"/>
              <w:rPr>
                <w:b/>
                <w:sz w:val="16"/>
                <w:szCs w:val="16"/>
                <w:lang w:val="fr-CH"/>
              </w:rPr>
            </w:pPr>
            <w:r w:rsidRPr="00467054">
              <w:rPr>
                <w:rFonts w:cs="Arial"/>
                <w:b/>
                <w:sz w:val="16"/>
                <w:szCs w:val="16"/>
                <w:lang w:val="fr-CH"/>
              </w:rPr>
              <w:t>Les enquêt</w:t>
            </w:r>
            <w:r w:rsidR="00602A13" w:rsidRPr="00467054">
              <w:rPr>
                <w:rFonts w:cs="Arial"/>
                <w:b/>
                <w:sz w:val="16"/>
                <w:szCs w:val="16"/>
                <w:lang w:val="fr-CH"/>
              </w:rPr>
              <w:t>es CAP permettront, entre autre</w:t>
            </w:r>
            <w:r w:rsidRPr="00467054">
              <w:rPr>
                <w:rFonts w:cs="Arial"/>
                <w:b/>
                <w:sz w:val="16"/>
                <w:szCs w:val="16"/>
                <w:lang w:val="fr-CH"/>
              </w:rPr>
              <w:t>, de mesurer les connaissances de la population en matière de vaccination, d’avoir une idée claire des obstacles à la vaccination et de rectifier le tir pour une performance meilleure en matière de couverture vaccinale</w:t>
            </w:r>
          </w:p>
        </w:tc>
      </w:tr>
      <w:tr w:rsidR="00B45C90" w:rsidRPr="00BE0DA3" w:rsidTr="00A31DF5">
        <w:trPr>
          <w:trHeight w:val="885"/>
        </w:trPr>
        <w:tc>
          <w:tcPr>
            <w:tcW w:w="4111" w:type="dxa"/>
            <w:shd w:val="clear" w:color="auto" w:fill="FFFFFF"/>
          </w:tcPr>
          <w:p w:rsidR="00B45C90" w:rsidRPr="00467054" w:rsidRDefault="00823422" w:rsidP="00920DF9">
            <w:pPr>
              <w:spacing w:before="120" w:after="120"/>
              <w:rPr>
                <w:b/>
                <w:sz w:val="16"/>
                <w:szCs w:val="16"/>
                <w:lang w:val="fr-FR"/>
              </w:rPr>
            </w:pPr>
            <w:r w:rsidRPr="00467054">
              <w:rPr>
                <w:b/>
                <w:sz w:val="16"/>
                <w:szCs w:val="16"/>
                <w:lang w:val="fr-FR"/>
              </w:rPr>
              <w:t>Activité 3.4</w:t>
            </w:r>
            <w:r w:rsidR="00B45C90" w:rsidRPr="00467054">
              <w:rPr>
                <w:b/>
                <w:sz w:val="16"/>
                <w:szCs w:val="16"/>
                <w:lang w:val="fr-FR"/>
              </w:rPr>
              <w:t xml:space="preserve"> : </w:t>
            </w:r>
            <w:r w:rsidR="00920DF9" w:rsidRPr="00467054">
              <w:rPr>
                <w:b/>
                <w:sz w:val="16"/>
                <w:szCs w:val="16"/>
                <w:lang w:val="fr-FR"/>
              </w:rPr>
              <w:t>Aider à la structuration et à la reconnaissance des acteurs de la société civile partenaires du PEV aux niveaux national et international.</w:t>
            </w:r>
          </w:p>
        </w:tc>
        <w:tc>
          <w:tcPr>
            <w:tcW w:w="6237" w:type="dxa"/>
            <w:gridSpan w:val="2"/>
            <w:shd w:val="clear" w:color="auto" w:fill="FFFFFF"/>
          </w:tcPr>
          <w:p w:rsidR="00B45C90" w:rsidRPr="00D145E1" w:rsidRDefault="00920DF9" w:rsidP="009A54A5">
            <w:pPr>
              <w:widowControl w:val="0"/>
              <w:rPr>
                <w:b/>
                <w:sz w:val="16"/>
                <w:szCs w:val="16"/>
                <w:lang w:val="fr-CH"/>
              </w:rPr>
            </w:pPr>
            <w:r w:rsidRPr="00D145E1">
              <w:rPr>
                <w:rFonts w:cs="Arial"/>
                <w:b/>
                <w:sz w:val="16"/>
                <w:szCs w:val="16"/>
                <w:lang w:val="fr-FR"/>
              </w:rPr>
              <w:t xml:space="preserve">Il s’agira d’apporter un soutien </w:t>
            </w:r>
            <w:r w:rsidR="009A54A5">
              <w:rPr>
                <w:rFonts w:cs="Arial"/>
                <w:b/>
                <w:sz w:val="16"/>
                <w:szCs w:val="16"/>
                <w:lang w:val="fr-FR"/>
              </w:rPr>
              <w:t>aux</w:t>
            </w:r>
            <w:r w:rsidRPr="00D145E1">
              <w:rPr>
                <w:rFonts w:cs="Arial"/>
                <w:b/>
                <w:sz w:val="16"/>
                <w:szCs w:val="16"/>
                <w:lang w:val="fr-FR"/>
              </w:rPr>
              <w:t xml:space="preserve"> </w:t>
            </w:r>
            <w:proofErr w:type="spellStart"/>
            <w:r w:rsidR="00D145E1" w:rsidRPr="00D145E1">
              <w:rPr>
                <w:rFonts w:cs="Arial"/>
                <w:b/>
                <w:sz w:val="16"/>
                <w:szCs w:val="16"/>
                <w:lang w:val="fr-FR"/>
              </w:rPr>
              <w:t>ONGs</w:t>
            </w:r>
            <w:proofErr w:type="spellEnd"/>
            <w:r w:rsidR="00D145E1" w:rsidRPr="00D145E1">
              <w:rPr>
                <w:rFonts w:cs="Arial"/>
                <w:b/>
                <w:sz w:val="16"/>
                <w:szCs w:val="16"/>
                <w:lang w:val="fr-FR"/>
              </w:rPr>
              <w:t xml:space="preserve"> </w:t>
            </w:r>
            <w:r w:rsidR="009A54A5">
              <w:rPr>
                <w:rFonts w:cs="Arial"/>
                <w:b/>
                <w:sz w:val="16"/>
                <w:szCs w:val="16"/>
                <w:lang w:val="fr-FR"/>
              </w:rPr>
              <w:t>à</w:t>
            </w:r>
            <w:r w:rsidR="00D145E1" w:rsidRPr="00D145E1">
              <w:rPr>
                <w:rFonts w:cs="Arial"/>
                <w:b/>
                <w:sz w:val="16"/>
                <w:szCs w:val="16"/>
                <w:lang w:val="fr-FR"/>
              </w:rPr>
              <w:t xml:space="preserve"> traver</w:t>
            </w:r>
            <w:r w:rsidR="009A54A5">
              <w:rPr>
                <w:rFonts w:cs="Arial"/>
                <w:b/>
                <w:sz w:val="16"/>
                <w:szCs w:val="16"/>
                <w:lang w:val="fr-FR"/>
              </w:rPr>
              <w:t xml:space="preserve">s la </w:t>
            </w:r>
            <w:r w:rsidRPr="00D145E1">
              <w:rPr>
                <w:rFonts w:cs="Arial"/>
                <w:b/>
                <w:sz w:val="16"/>
                <w:szCs w:val="16"/>
                <w:lang w:val="fr-FR"/>
              </w:rPr>
              <w:t xml:space="preserve">Fédération des ONG </w:t>
            </w:r>
            <w:r w:rsidR="00D145E1" w:rsidRPr="00D145E1">
              <w:rPr>
                <w:rFonts w:cs="Arial"/>
                <w:b/>
                <w:sz w:val="16"/>
                <w:szCs w:val="16"/>
                <w:lang w:val="fr-FR"/>
              </w:rPr>
              <w:t xml:space="preserve">qui prête services directement avec le ministère de la sante </w:t>
            </w:r>
            <w:r w:rsidRPr="00D145E1">
              <w:rPr>
                <w:rFonts w:cs="Arial"/>
                <w:b/>
                <w:sz w:val="16"/>
                <w:szCs w:val="16"/>
                <w:lang w:val="fr-FR"/>
              </w:rPr>
              <w:t>(fonctionnement, formation des personnels permanents, accès à l’information et à la documentation, appui à la recherche de financements extérieurs, etc.) et de faciliter la participation de ses membres à des conférences et ateliers nationaux et internationaux. La contribution accrue des OSC et autres acteurs non gouvernementaux à la réalisation des objectifs prioritaires de la politique nationale de santé est une approche inscrite dans le PNDS.</w:t>
            </w:r>
            <w:r w:rsidR="00BB6598" w:rsidRPr="00D145E1">
              <w:rPr>
                <w:rFonts w:cs="Arial"/>
                <w:b/>
                <w:sz w:val="16"/>
                <w:szCs w:val="16"/>
                <w:lang w:val="fr-FR"/>
              </w:rPr>
              <w:t xml:space="preserve"> Le bénéfice attendu d’un partenariat plus étendu et plus intense avec la </w:t>
            </w:r>
            <w:r w:rsidR="00C8788B" w:rsidRPr="00D145E1">
              <w:rPr>
                <w:rFonts w:cs="Arial"/>
                <w:b/>
                <w:sz w:val="16"/>
                <w:szCs w:val="16"/>
                <w:lang w:val="fr-FR"/>
              </w:rPr>
              <w:t>société</w:t>
            </w:r>
            <w:r w:rsidR="00BB6598" w:rsidRPr="00D145E1">
              <w:rPr>
                <w:rFonts w:cs="Arial"/>
                <w:b/>
                <w:sz w:val="16"/>
                <w:szCs w:val="16"/>
                <w:lang w:val="fr-FR"/>
              </w:rPr>
              <w:t xml:space="preserve"> civile</w:t>
            </w:r>
            <w:r w:rsidR="00C8788B" w:rsidRPr="00D145E1">
              <w:rPr>
                <w:rFonts w:cs="Arial"/>
                <w:b/>
                <w:sz w:val="16"/>
                <w:szCs w:val="16"/>
                <w:lang w:val="fr-FR"/>
              </w:rPr>
              <w:t xml:space="preserve"> est particulièrement marqué dans le domaine un domaine comme la vaccination où les communautés ont un rôle important à jouer.</w:t>
            </w:r>
          </w:p>
        </w:tc>
      </w:tr>
      <w:tr w:rsidR="00FA7392" w:rsidRPr="00BE0DA3" w:rsidTr="00A31DF5">
        <w:trPr>
          <w:trHeight w:val="885"/>
        </w:trPr>
        <w:tc>
          <w:tcPr>
            <w:tcW w:w="4111" w:type="dxa"/>
            <w:shd w:val="clear" w:color="auto" w:fill="FFFFFF"/>
          </w:tcPr>
          <w:p w:rsidR="00FA7392" w:rsidRPr="00467054" w:rsidRDefault="00FA7392" w:rsidP="00920DF9">
            <w:pPr>
              <w:spacing w:before="120" w:after="120"/>
              <w:rPr>
                <w:b/>
                <w:sz w:val="16"/>
                <w:szCs w:val="16"/>
                <w:lang w:val="fr-FR"/>
              </w:rPr>
            </w:pPr>
            <w:r w:rsidRPr="00467054">
              <w:rPr>
                <w:b/>
                <w:sz w:val="16"/>
                <w:szCs w:val="16"/>
                <w:lang w:val="fr-FR"/>
              </w:rPr>
              <w:t xml:space="preserve">Activité 3.5 : </w:t>
            </w:r>
            <w:r w:rsidR="000D4CAE" w:rsidRPr="00467054">
              <w:rPr>
                <w:b/>
                <w:sz w:val="16"/>
                <w:szCs w:val="16"/>
                <w:lang w:val="fr-FR"/>
              </w:rPr>
              <w:t>Contribuer</w:t>
            </w:r>
            <w:r w:rsidRPr="00467054">
              <w:rPr>
                <w:b/>
                <w:sz w:val="16"/>
                <w:szCs w:val="16"/>
                <w:lang w:val="fr-FR"/>
              </w:rPr>
              <w:t xml:space="preserve"> à la révision du paquet de services des agents de sante communautaires (ASC)</w:t>
            </w:r>
          </w:p>
        </w:tc>
        <w:tc>
          <w:tcPr>
            <w:tcW w:w="6237" w:type="dxa"/>
            <w:gridSpan w:val="2"/>
            <w:shd w:val="clear" w:color="auto" w:fill="FFFFFF"/>
          </w:tcPr>
          <w:p w:rsidR="00FA7392" w:rsidRPr="00467054" w:rsidRDefault="0090560B" w:rsidP="00920DF9">
            <w:pPr>
              <w:widowControl w:val="0"/>
              <w:rPr>
                <w:rFonts w:cs="Arial"/>
                <w:b/>
                <w:sz w:val="16"/>
                <w:szCs w:val="16"/>
                <w:lang w:val="fr-FR"/>
              </w:rPr>
            </w:pPr>
            <w:r w:rsidRPr="00467054">
              <w:rPr>
                <w:rFonts w:cs="Arial"/>
                <w:b/>
                <w:sz w:val="16"/>
                <w:szCs w:val="16"/>
                <w:lang w:val="fr-FR"/>
              </w:rPr>
              <w:t>Il s’agira d’appuyer la tenue de deux ateliers. L’un visant à la définition du paquet de services des ASC et l’autre visant à définir des mécanismes harmonisés de motivation des ASC.</w:t>
            </w:r>
          </w:p>
        </w:tc>
      </w:tr>
      <w:tr w:rsidR="0090560B" w:rsidRPr="00BE0DA3" w:rsidTr="00A31DF5">
        <w:trPr>
          <w:trHeight w:val="885"/>
        </w:trPr>
        <w:tc>
          <w:tcPr>
            <w:tcW w:w="4111" w:type="dxa"/>
            <w:shd w:val="clear" w:color="auto" w:fill="FFFFFF"/>
          </w:tcPr>
          <w:p w:rsidR="0090560B" w:rsidRPr="00467054" w:rsidRDefault="0090560B" w:rsidP="00920DF9">
            <w:pPr>
              <w:spacing w:before="120" w:after="120"/>
              <w:rPr>
                <w:b/>
                <w:sz w:val="16"/>
                <w:szCs w:val="16"/>
                <w:lang w:val="fr-FR"/>
              </w:rPr>
            </w:pPr>
            <w:r w:rsidRPr="00467054">
              <w:rPr>
                <w:b/>
                <w:sz w:val="16"/>
                <w:szCs w:val="16"/>
                <w:lang w:val="fr-FR"/>
              </w:rPr>
              <w:t>Activité 3.6 : Appuyer les activités de promotion de la sant</w:t>
            </w:r>
            <w:r w:rsidRPr="00467054">
              <w:rPr>
                <w:rFonts w:cs="Arial"/>
                <w:b/>
                <w:sz w:val="16"/>
                <w:szCs w:val="16"/>
                <w:lang w:val="fr-FR"/>
              </w:rPr>
              <w:t>é</w:t>
            </w:r>
            <w:r w:rsidRPr="00467054">
              <w:rPr>
                <w:b/>
                <w:sz w:val="16"/>
                <w:szCs w:val="16"/>
                <w:lang w:val="fr-FR"/>
              </w:rPr>
              <w:t xml:space="preserve"> mise en œuvre par le CNES</w:t>
            </w:r>
          </w:p>
        </w:tc>
        <w:tc>
          <w:tcPr>
            <w:tcW w:w="6237" w:type="dxa"/>
            <w:gridSpan w:val="2"/>
            <w:shd w:val="clear" w:color="auto" w:fill="FFFFFF"/>
          </w:tcPr>
          <w:p w:rsidR="0090560B" w:rsidRPr="00467054" w:rsidRDefault="0090560B" w:rsidP="0090560B">
            <w:pPr>
              <w:widowControl w:val="0"/>
              <w:rPr>
                <w:rFonts w:cs="Arial"/>
                <w:b/>
                <w:sz w:val="16"/>
                <w:szCs w:val="16"/>
                <w:lang w:val="fr-FR"/>
              </w:rPr>
            </w:pPr>
            <w:r w:rsidRPr="00467054">
              <w:rPr>
                <w:rFonts w:cs="Arial"/>
                <w:b/>
                <w:sz w:val="16"/>
                <w:szCs w:val="16"/>
                <w:lang w:val="fr-FR"/>
              </w:rPr>
              <w:t>Il s’agira de soutenir le CNES pour la production de spots et matériaux de communication ainsi que la réalisation et diffusion d’émissions radio et TV. Les actions de promotion financées seront discutées avec le PEV. Le budget correspondant  à celles qui seront retenues sera inclus dans les plans d’actions annuels du projet RSS.</w:t>
            </w:r>
          </w:p>
        </w:tc>
      </w:tr>
      <w:tr w:rsidR="00B45C90" w:rsidRPr="00BE0DA3" w:rsidTr="00A31DF5">
        <w:tc>
          <w:tcPr>
            <w:tcW w:w="10348" w:type="dxa"/>
            <w:gridSpan w:val="3"/>
            <w:shd w:val="clear" w:color="auto" w:fill="D9D9D9"/>
          </w:tcPr>
          <w:p w:rsidR="00B45C90" w:rsidRPr="00467054" w:rsidRDefault="00B45C90" w:rsidP="00A31DF5">
            <w:pPr>
              <w:widowControl w:val="0"/>
              <w:rPr>
                <w:b/>
                <w:sz w:val="18"/>
                <w:szCs w:val="18"/>
                <w:lang w:val="fr-CH"/>
              </w:rPr>
            </w:pPr>
            <w:r w:rsidRPr="00467054">
              <w:rPr>
                <w:b/>
                <w:sz w:val="18"/>
                <w:szCs w:val="18"/>
                <w:lang w:val="fr-FR"/>
              </w:rPr>
              <w:t xml:space="preserve">Objectif 4 : </w:t>
            </w:r>
            <w:r w:rsidRPr="00467054">
              <w:rPr>
                <w:rFonts w:cs="Arial"/>
                <w:b/>
                <w:sz w:val="20"/>
                <w:lang w:val="fr-CH"/>
              </w:rPr>
              <w:t>Contribuer au renforcement des systèmes d’information sanitaire et de surveillance épidémiologique pour le suivi-évaluation et le pilotage des activités du PEV</w:t>
            </w:r>
          </w:p>
        </w:tc>
      </w:tr>
      <w:tr w:rsidR="00493E7E" w:rsidRPr="00BE0DA3" w:rsidTr="00A31DF5">
        <w:tc>
          <w:tcPr>
            <w:tcW w:w="4111" w:type="dxa"/>
            <w:shd w:val="clear" w:color="auto" w:fill="FFFFFF"/>
          </w:tcPr>
          <w:p w:rsidR="00493E7E" w:rsidRPr="00467054" w:rsidRDefault="00493E7E" w:rsidP="002D6027">
            <w:pPr>
              <w:spacing w:before="120" w:after="120"/>
              <w:rPr>
                <w:b/>
                <w:sz w:val="16"/>
                <w:szCs w:val="16"/>
                <w:lang w:val="fr-FR"/>
              </w:rPr>
            </w:pPr>
            <w:r w:rsidRPr="00467054">
              <w:rPr>
                <w:b/>
                <w:sz w:val="16"/>
                <w:szCs w:val="16"/>
                <w:lang w:val="fr-FR"/>
              </w:rPr>
              <w:t>Activité 4.1 : Renforcer la coordination entre le</w:t>
            </w:r>
            <w:r w:rsidR="002D6027" w:rsidRPr="00467054">
              <w:rPr>
                <w:b/>
                <w:sz w:val="16"/>
                <w:szCs w:val="16"/>
                <w:lang w:val="fr-FR"/>
              </w:rPr>
              <w:t xml:space="preserve"> PEV et les structures en chargées</w:t>
            </w:r>
            <w:r w:rsidRPr="00467054">
              <w:rPr>
                <w:b/>
                <w:sz w:val="16"/>
                <w:szCs w:val="16"/>
                <w:lang w:val="fr-FR"/>
              </w:rPr>
              <w:t xml:space="preserve"> du SIS et de la surveillance épidémiologique au sein du </w:t>
            </w:r>
            <w:r w:rsidR="001B364E" w:rsidRPr="001B364E">
              <w:rPr>
                <w:b/>
                <w:sz w:val="16"/>
                <w:szCs w:val="16"/>
                <w:lang w:val="fr-FR"/>
              </w:rPr>
              <w:t>MS</w:t>
            </w:r>
          </w:p>
        </w:tc>
        <w:tc>
          <w:tcPr>
            <w:tcW w:w="6237" w:type="dxa"/>
            <w:gridSpan w:val="2"/>
            <w:shd w:val="clear" w:color="auto" w:fill="FFFFFF"/>
          </w:tcPr>
          <w:p w:rsidR="00493E7E" w:rsidRPr="00467054" w:rsidRDefault="00155517" w:rsidP="009A54A5">
            <w:pPr>
              <w:widowControl w:val="0"/>
              <w:rPr>
                <w:b/>
                <w:sz w:val="16"/>
                <w:szCs w:val="16"/>
                <w:lang w:val="fr-FR"/>
              </w:rPr>
            </w:pPr>
            <w:r w:rsidRPr="00467054">
              <w:rPr>
                <w:b/>
                <w:sz w:val="16"/>
                <w:szCs w:val="16"/>
                <w:lang w:val="fr-FR"/>
              </w:rPr>
              <w:t>Les évaluations du PEV (revue externe de 2013 et ‘</w:t>
            </w:r>
            <w:r w:rsidR="009A54A5">
              <w:rPr>
                <w:b/>
                <w:sz w:val="16"/>
                <w:szCs w:val="16"/>
                <w:lang w:val="fr-FR"/>
              </w:rPr>
              <w:t>évaluation conjointe</w:t>
            </w:r>
            <w:r w:rsidRPr="00467054">
              <w:rPr>
                <w:b/>
                <w:sz w:val="16"/>
                <w:szCs w:val="16"/>
                <w:lang w:val="fr-FR"/>
              </w:rPr>
              <w:t xml:space="preserve"> de 2014) </w:t>
            </w:r>
            <w:proofErr w:type="gramStart"/>
            <w:r w:rsidRPr="00467054">
              <w:rPr>
                <w:b/>
                <w:sz w:val="16"/>
                <w:szCs w:val="16"/>
                <w:lang w:val="fr-FR"/>
              </w:rPr>
              <w:t>insiste</w:t>
            </w:r>
            <w:proofErr w:type="gramEnd"/>
            <w:r w:rsidRPr="00467054">
              <w:rPr>
                <w:b/>
                <w:sz w:val="16"/>
                <w:szCs w:val="16"/>
                <w:lang w:val="fr-FR"/>
              </w:rPr>
              <w:t xml:space="preserve"> sur l’absence d’un lien fonctionnel fort entre le PEV et la surveillance des maladies qui font l’objet de vaccination. Cette situation est pour partie due à la fragmentation du dispositif institutionnel. Le projet accompagnera le Ministère pour l’adoption de mécanismes de coordination des structures concernées. </w:t>
            </w:r>
          </w:p>
        </w:tc>
      </w:tr>
      <w:tr w:rsidR="00D74072" w:rsidRPr="00BE0DA3" w:rsidTr="00A31DF5">
        <w:tc>
          <w:tcPr>
            <w:tcW w:w="4111" w:type="dxa"/>
            <w:shd w:val="clear" w:color="auto" w:fill="FFFFFF"/>
          </w:tcPr>
          <w:p w:rsidR="00D74072" w:rsidRPr="00467054" w:rsidRDefault="00D74072" w:rsidP="002D6027">
            <w:pPr>
              <w:spacing w:before="120" w:after="120"/>
              <w:rPr>
                <w:b/>
                <w:sz w:val="16"/>
                <w:szCs w:val="16"/>
                <w:lang w:val="fr-FR"/>
              </w:rPr>
            </w:pPr>
            <w:r w:rsidRPr="00467054">
              <w:rPr>
                <w:b/>
                <w:sz w:val="16"/>
                <w:szCs w:val="16"/>
                <w:lang w:val="fr-FR"/>
              </w:rPr>
              <w:t>Activité 4.2 : Renforcer la capacité des équipes de districts à analyser et utiliser les données qu’elles collectent</w:t>
            </w:r>
          </w:p>
        </w:tc>
        <w:tc>
          <w:tcPr>
            <w:tcW w:w="6237" w:type="dxa"/>
            <w:gridSpan w:val="2"/>
            <w:shd w:val="clear" w:color="auto" w:fill="FFFFFF"/>
          </w:tcPr>
          <w:p w:rsidR="00D74072" w:rsidRPr="00467054" w:rsidRDefault="00155517" w:rsidP="00A31DF5">
            <w:pPr>
              <w:widowControl w:val="0"/>
              <w:rPr>
                <w:b/>
                <w:sz w:val="16"/>
                <w:szCs w:val="16"/>
                <w:lang w:val="fr-FR"/>
              </w:rPr>
            </w:pPr>
            <w:r w:rsidRPr="00467054">
              <w:rPr>
                <w:b/>
                <w:sz w:val="16"/>
                <w:szCs w:val="16"/>
                <w:lang w:val="fr-FR"/>
              </w:rPr>
              <w:t xml:space="preserve">Il s’agira de former les points focaux des équipes de districts </w:t>
            </w:r>
            <w:r w:rsidRPr="00467054">
              <w:rPr>
                <w:rFonts w:cs="Arial"/>
                <w:b/>
                <w:sz w:val="16"/>
                <w:szCs w:val="16"/>
                <w:lang w:val="fr-FR"/>
              </w:rPr>
              <w:t>à</w:t>
            </w:r>
            <w:r w:rsidRPr="00467054">
              <w:rPr>
                <w:b/>
                <w:sz w:val="16"/>
                <w:szCs w:val="16"/>
                <w:lang w:val="fr-FR"/>
              </w:rPr>
              <w:t xml:space="preserve"> la gestion des données et </w:t>
            </w:r>
            <w:r w:rsidRPr="00467054">
              <w:rPr>
                <w:rFonts w:cs="Arial"/>
                <w:b/>
                <w:sz w:val="16"/>
                <w:szCs w:val="16"/>
                <w:lang w:val="fr-FR"/>
              </w:rPr>
              <w:t>à</w:t>
            </w:r>
            <w:r w:rsidRPr="00467054">
              <w:rPr>
                <w:b/>
                <w:sz w:val="16"/>
                <w:szCs w:val="16"/>
                <w:lang w:val="fr-FR"/>
              </w:rPr>
              <w:t xml:space="preserve"> l’utilisation du logiciel GESIS. La cellule du PEV ainsi que le SIS et l’équipe chargée de la surveillance épidémiologique contribueront </w:t>
            </w:r>
            <w:r w:rsidR="003561CF" w:rsidRPr="00467054">
              <w:rPr>
                <w:b/>
                <w:sz w:val="16"/>
                <w:szCs w:val="16"/>
                <w:lang w:val="fr-FR"/>
              </w:rPr>
              <w:t>à</w:t>
            </w:r>
            <w:r w:rsidRPr="00467054">
              <w:rPr>
                <w:b/>
                <w:sz w:val="16"/>
                <w:szCs w:val="16"/>
                <w:lang w:val="fr-FR"/>
              </w:rPr>
              <w:t xml:space="preserve"> ces formations. </w:t>
            </w:r>
          </w:p>
        </w:tc>
      </w:tr>
      <w:tr w:rsidR="000D4CAE" w:rsidRPr="00BE0DA3" w:rsidTr="00A31DF5">
        <w:tc>
          <w:tcPr>
            <w:tcW w:w="4111" w:type="dxa"/>
            <w:shd w:val="clear" w:color="auto" w:fill="FFFFFF"/>
          </w:tcPr>
          <w:p w:rsidR="000D4CAE" w:rsidRPr="00467054" w:rsidRDefault="000D4CAE" w:rsidP="000D4CAE">
            <w:pPr>
              <w:spacing w:before="120" w:after="120"/>
              <w:rPr>
                <w:b/>
                <w:sz w:val="16"/>
                <w:szCs w:val="16"/>
                <w:lang w:val="fr-FR"/>
              </w:rPr>
            </w:pPr>
            <w:r w:rsidRPr="00467054">
              <w:rPr>
                <w:b/>
                <w:sz w:val="16"/>
                <w:szCs w:val="16"/>
                <w:lang w:val="fr-FR"/>
              </w:rPr>
              <w:t>Activité 4.3 : Appuyer la mise en place d’un système de transmission électronique des données entre le niveau central et les districts</w:t>
            </w:r>
          </w:p>
        </w:tc>
        <w:tc>
          <w:tcPr>
            <w:tcW w:w="6237" w:type="dxa"/>
            <w:gridSpan w:val="2"/>
            <w:shd w:val="clear" w:color="auto" w:fill="FFFFFF"/>
          </w:tcPr>
          <w:p w:rsidR="000D4CAE" w:rsidRPr="00467054" w:rsidRDefault="00155517" w:rsidP="00A31DF5">
            <w:pPr>
              <w:widowControl w:val="0"/>
              <w:rPr>
                <w:b/>
                <w:sz w:val="16"/>
                <w:szCs w:val="16"/>
                <w:lang w:val="fr-FR"/>
              </w:rPr>
            </w:pPr>
            <w:r w:rsidRPr="00467054">
              <w:rPr>
                <w:b/>
                <w:sz w:val="16"/>
                <w:szCs w:val="16"/>
                <w:lang w:val="fr-FR"/>
              </w:rPr>
              <w:t xml:space="preserve">Pour l’instant, la transmission des données se fait sur support papier et/ou par téléphone, ce qui génère un risque d’erreurs et de retards. Il s’agira, sur la base d’une </w:t>
            </w:r>
            <w:r w:rsidR="00AF1F85" w:rsidRPr="00467054">
              <w:rPr>
                <w:b/>
                <w:sz w:val="16"/>
                <w:szCs w:val="16"/>
                <w:lang w:val="fr-FR"/>
              </w:rPr>
              <w:t>étude</w:t>
            </w:r>
            <w:r w:rsidRPr="00467054">
              <w:rPr>
                <w:b/>
                <w:sz w:val="16"/>
                <w:szCs w:val="16"/>
                <w:lang w:val="fr-FR"/>
              </w:rPr>
              <w:t xml:space="preserve"> de l’existant, de mettre en place un </w:t>
            </w:r>
            <w:r w:rsidR="00AF1F85" w:rsidRPr="00467054">
              <w:rPr>
                <w:b/>
                <w:sz w:val="16"/>
                <w:szCs w:val="16"/>
                <w:lang w:val="fr-FR"/>
              </w:rPr>
              <w:t>réseau</w:t>
            </w:r>
            <w:r w:rsidRPr="00467054">
              <w:rPr>
                <w:b/>
                <w:sz w:val="16"/>
                <w:szCs w:val="16"/>
                <w:lang w:val="fr-FR"/>
              </w:rPr>
              <w:t xml:space="preserve"> de transmission des </w:t>
            </w:r>
            <w:r w:rsidR="00AF1F85" w:rsidRPr="00467054">
              <w:rPr>
                <w:b/>
                <w:sz w:val="16"/>
                <w:szCs w:val="16"/>
                <w:lang w:val="fr-FR"/>
              </w:rPr>
              <w:t>données bas</w:t>
            </w:r>
            <w:r w:rsidR="00AF1F85" w:rsidRPr="00467054">
              <w:rPr>
                <w:rFonts w:cs="Arial"/>
                <w:b/>
                <w:sz w:val="16"/>
                <w:szCs w:val="16"/>
                <w:lang w:val="fr-FR"/>
              </w:rPr>
              <w:t>é</w:t>
            </w:r>
            <w:r w:rsidRPr="00467054">
              <w:rPr>
                <w:b/>
                <w:sz w:val="16"/>
                <w:szCs w:val="16"/>
                <w:lang w:val="fr-FR"/>
              </w:rPr>
              <w:t xml:space="preserve"> sur Internet </w:t>
            </w:r>
            <w:r w:rsidR="00AF1F85" w:rsidRPr="00467054">
              <w:rPr>
                <w:b/>
                <w:sz w:val="16"/>
                <w:szCs w:val="16"/>
                <w:lang w:val="fr-FR"/>
              </w:rPr>
              <w:t>(</w:t>
            </w:r>
            <w:r w:rsidRPr="00467054">
              <w:rPr>
                <w:b/>
                <w:sz w:val="16"/>
                <w:szCs w:val="16"/>
                <w:lang w:val="fr-FR"/>
              </w:rPr>
              <w:t>entre les</w:t>
            </w:r>
            <w:r w:rsidR="00AF1F85" w:rsidRPr="00467054">
              <w:rPr>
                <w:b/>
                <w:sz w:val="16"/>
                <w:szCs w:val="16"/>
                <w:lang w:val="fr-FR"/>
              </w:rPr>
              <w:t xml:space="preserve"> districts et le niveau central)</w:t>
            </w:r>
            <w:r w:rsidRPr="00467054">
              <w:rPr>
                <w:b/>
                <w:sz w:val="16"/>
                <w:szCs w:val="16"/>
                <w:lang w:val="fr-FR"/>
              </w:rPr>
              <w:t xml:space="preserve"> et sur</w:t>
            </w:r>
            <w:r w:rsidR="00AF1F85" w:rsidRPr="00467054">
              <w:rPr>
                <w:b/>
                <w:sz w:val="16"/>
                <w:szCs w:val="16"/>
                <w:lang w:val="fr-FR"/>
              </w:rPr>
              <w:t xml:space="preserve"> les téléphones mobiles (entre les postes de santé et les districts).</w:t>
            </w:r>
          </w:p>
        </w:tc>
      </w:tr>
      <w:tr w:rsidR="00340172" w:rsidRPr="00BE0DA3" w:rsidTr="00A31DF5">
        <w:tc>
          <w:tcPr>
            <w:tcW w:w="4111" w:type="dxa"/>
            <w:shd w:val="clear" w:color="auto" w:fill="FFFFFF"/>
          </w:tcPr>
          <w:p w:rsidR="00340172" w:rsidRPr="00467054" w:rsidRDefault="000D4CAE" w:rsidP="00D207C9">
            <w:pPr>
              <w:spacing w:before="120" w:after="120"/>
              <w:rPr>
                <w:b/>
                <w:sz w:val="16"/>
                <w:szCs w:val="16"/>
                <w:lang w:val="fr-FR"/>
              </w:rPr>
            </w:pPr>
            <w:r w:rsidRPr="00467054">
              <w:rPr>
                <w:b/>
                <w:sz w:val="16"/>
                <w:szCs w:val="16"/>
                <w:lang w:val="fr-FR"/>
              </w:rPr>
              <w:lastRenderedPageBreak/>
              <w:t>Activité 4.4</w:t>
            </w:r>
            <w:r w:rsidR="00340172" w:rsidRPr="00467054">
              <w:rPr>
                <w:b/>
                <w:sz w:val="16"/>
                <w:szCs w:val="16"/>
                <w:lang w:val="fr-FR"/>
              </w:rPr>
              <w:t> : Mettre en place un dispositif d’identification, d’enregistrement et de correction des effets indésirables li</w:t>
            </w:r>
            <w:r w:rsidR="00340172" w:rsidRPr="00467054">
              <w:rPr>
                <w:rFonts w:cs="Arial"/>
                <w:b/>
                <w:sz w:val="16"/>
                <w:szCs w:val="16"/>
                <w:lang w:val="fr-FR"/>
              </w:rPr>
              <w:t>é</w:t>
            </w:r>
            <w:r w:rsidR="00340172" w:rsidRPr="00467054">
              <w:rPr>
                <w:b/>
                <w:sz w:val="16"/>
                <w:szCs w:val="16"/>
                <w:lang w:val="fr-FR"/>
              </w:rPr>
              <w:t>s a la vaccination</w:t>
            </w:r>
          </w:p>
        </w:tc>
        <w:tc>
          <w:tcPr>
            <w:tcW w:w="6237" w:type="dxa"/>
            <w:gridSpan w:val="2"/>
            <w:shd w:val="clear" w:color="auto" w:fill="FFFFFF"/>
          </w:tcPr>
          <w:p w:rsidR="00340172" w:rsidRPr="00467054" w:rsidRDefault="00AF1F85" w:rsidP="00A31DF5">
            <w:pPr>
              <w:widowControl w:val="0"/>
              <w:rPr>
                <w:b/>
                <w:sz w:val="16"/>
                <w:szCs w:val="16"/>
                <w:lang w:val="fr-FR"/>
              </w:rPr>
            </w:pPr>
            <w:r w:rsidRPr="00467054">
              <w:rPr>
                <w:b/>
                <w:sz w:val="16"/>
                <w:szCs w:val="16"/>
                <w:lang w:val="fr-FR"/>
              </w:rPr>
              <w:t>L’absence de système de vaccino-vigilance est une lacune identifiée lors des récentes évaluations et revues du PEV.</w:t>
            </w:r>
          </w:p>
        </w:tc>
      </w:tr>
      <w:tr w:rsidR="00D207C9" w:rsidRPr="00BE0DA3" w:rsidTr="00A31DF5">
        <w:tc>
          <w:tcPr>
            <w:tcW w:w="4111" w:type="dxa"/>
            <w:shd w:val="clear" w:color="auto" w:fill="FFFFFF"/>
          </w:tcPr>
          <w:p w:rsidR="00D207C9" w:rsidRPr="00467054" w:rsidRDefault="000D4CAE" w:rsidP="00D207C9">
            <w:pPr>
              <w:spacing w:before="120" w:after="120"/>
              <w:rPr>
                <w:b/>
                <w:sz w:val="16"/>
                <w:szCs w:val="16"/>
                <w:lang w:val="fr-FR"/>
              </w:rPr>
            </w:pPr>
            <w:r w:rsidRPr="00467054">
              <w:rPr>
                <w:b/>
                <w:sz w:val="16"/>
                <w:szCs w:val="16"/>
                <w:lang w:val="fr-FR"/>
              </w:rPr>
              <w:t>Activité 4.5</w:t>
            </w:r>
            <w:r w:rsidR="00D207C9" w:rsidRPr="00467054">
              <w:rPr>
                <w:b/>
                <w:sz w:val="16"/>
                <w:szCs w:val="16"/>
                <w:lang w:val="fr-FR"/>
              </w:rPr>
              <w:t> : Appuyer l’adoption et la mise en œuvre d’un contrôle de la qualité des données du PEV</w:t>
            </w:r>
          </w:p>
        </w:tc>
        <w:tc>
          <w:tcPr>
            <w:tcW w:w="6237" w:type="dxa"/>
            <w:gridSpan w:val="2"/>
            <w:shd w:val="clear" w:color="auto" w:fill="FFFFFF"/>
          </w:tcPr>
          <w:p w:rsidR="00D207C9" w:rsidRPr="00467054" w:rsidRDefault="00AF1F85" w:rsidP="00A31DF5">
            <w:pPr>
              <w:widowControl w:val="0"/>
              <w:rPr>
                <w:b/>
                <w:sz w:val="16"/>
                <w:szCs w:val="16"/>
                <w:lang w:val="fr-FR"/>
              </w:rPr>
            </w:pPr>
            <w:r w:rsidRPr="00467054">
              <w:rPr>
                <w:b/>
                <w:sz w:val="16"/>
                <w:szCs w:val="16"/>
                <w:lang w:val="fr-FR"/>
              </w:rPr>
              <w:t xml:space="preserve">Il s’agira de mettre en place en lien avec le SIS un mécanisme de contrôle de la qualité des données </w:t>
            </w:r>
            <w:proofErr w:type="gramStart"/>
            <w:r w:rsidRPr="00467054">
              <w:rPr>
                <w:b/>
                <w:sz w:val="16"/>
                <w:szCs w:val="16"/>
                <w:lang w:val="fr-FR"/>
              </w:rPr>
              <w:t>a</w:t>
            </w:r>
            <w:proofErr w:type="gramEnd"/>
            <w:r w:rsidRPr="00467054">
              <w:rPr>
                <w:b/>
                <w:sz w:val="16"/>
                <w:szCs w:val="16"/>
                <w:lang w:val="fr-FR"/>
              </w:rPr>
              <w:t xml:space="preserve"> tous les niveaux du système bas</w:t>
            </w:r>
            <w:r w:rsidRPr="00467054">
              <w:rPr>
                <w:rFonts w:cs="Arial"/>
                <w:b/>
                <w:sz w:val="16"/>
                <w:szCs w:val="16"/>
                <w:lang w:val="fr-FR"/>
              </w:rPr>
              <w:t>é</w:t>
            </w:r>
            <w:r w:rsidRPr="00467054">
              <w:rPr>
                <w:b/>
                <w:sz w:val="16"/>
                <w:szCs w:val="16"/>
                <w:lang w:val="fr-FR"/>
              </w:rPr>
              <w:t xml:space="preserve"> notamment sur l’utilisation d’outils tels que le DQS. Le projet appuiera en outre la formation de tous les acteurs concernes </w:t>
            </w:r>
            <w:r w:rsidRPr="00467054">
              <w:rPr>
                <w:rFonts w:cs="Arial"/>
                <w:b/>
                <w:sz w:val="16"/>
                <w:szCs w:val="16"/>
                <w:lang w:val="fr-FR"/>
              </w:rPr>
              <w:t>à</w:t>
            </w:r>
            <w:r w:rsidRPr="00467054">
              <w:rPr>
                <w:b/>
                <w:sz w:val="16"/>
                <w:szCs w:val="16"/>
                <w:lang w:val="fr-FR"/>
              </w:rPr>
              <w:t xml:space="preserve"> l’utilisation de ces outils, ainsi que la tenue de réunions trimestrielles de validation des données collectées aux différents niveaux du système de santé. . La cellule du PEV assurera un suivi rapproch</w:t>
            </w:r>
            <w:r w:rsidRPr="00467054">
              <w:rPr>
                <w:rFonts w:cs="Arial"/>
                <w:b/>
                <w:sz w:val="16"/>
                <w:szCs w:val="16"/>
                <w:lang w:val="fr-FR"/>
              </w:rPr>
              <w:t>é</w:t>
            </w:r>
            <w:r w:rsidRPr="00467054">
              <w:rPr>
                <w:b/>
                <w:sz w:val="16"/>
                <w:szCs w:val="16"/>
                <w:lang w:val="fr-FR"/>
              </w:rPr>
              <w:t xml:space="preserve"> de l’adoption et de la prise en compte de ces mécanismes tant pour le recueil et l’analyse des données du PEV que pour le suivi-évaluation du projet RSS. Enfin, le SIS sera doté d’un véhicule pour pouvoir effectuer la supervision </w:t>
            </w:r>
            <w:r w:rsidR="004D1B0B" w:rsidRPr="00467054">
              <w:rPr>
                <w:b/>
                <w:sz w:val="16"/>
                <w:szCs w:val="16"/>
                <w:lang w:val="fr-FR"/>
              </w:rPr>
              <w:t xml:space="preserve">régulière </w:t>
            </w:r>
            <w:r w:rsidRPr="00467054">
              <w:rPr>
                <w:b/>
                <w:sz w:val="16"/>
                <w:szCs w:val="16"/>
                <w:lang w:val="fr-FR"/>
              </w:rPr>
              <w:t>des districts.</w:t>
            </w:r>
          </w:p>
        </w:tc>
      </w:tr>
      <w:tr w:rsidR="003F5E6E" w:rsidRPr="00BE0DA3" w:rsidTr="00A31DF5">
        <w:tc>
          <w:tcPr>
            <w:tcW w:w="4111" w:type="dxa"/>
            <w:shd w:val="clear" w:color="auto" w:fill="FFFFFF"/>
          </w:tcPr>
          <w:p w:rsidR="003F5E6E" w:rsidRPr="00467054" w:rsidRDefault="003F5E6E" w:rsidP="00D207C9">
            <w:pPr>
              <w:spacing w:before="120" w:after="120"/>
              <w:rPr>
                <w:b/>
                <w:sz w:val="16"/>
                <w:szCs w:val="16"/>
                <w:lang w:val="fr-FR"/>
              </w:rPr>
            </w:pPr>
            <w:r w:rsidRPr="00467054">
              <w:rPr>
                <w:b/>
                <w:sz w:val="16"/>
                <w:szCs w:val="16"/>
                <w:lang w:val="fr-FR"/>
              </w:rPr>
              <w:t xml:space="preserve">Activité 4.6 : Appuyer la recherche opérationnelle sur des problématiques pertinentes pour la prise de </w:t>
            </w:r>
            <w:r w:rsidR="003561CF" w:rsidRPr="00467054">
              <w:rPr>
                <w:b/>
                <w:sz w:val="16"/>
                <w:szCs w:val="16"/>
                <w:lang w:val="fr-FR"/>
              </w:rPr>
              <w:t>décision</w:t>
            </w:r>
          </w:p>
        </w:tc>
        <w:tc>
          <w:tcPr>
            <w:tcW w:w="6237" w:type="dxa"/>
            <w:gridSpan w:val="2"/>
            <w:shd w:val="clear" w:color="auto" w:fill="FFFFFF"/>
          </w:tcPr>
          <w:p w:rsidR="003F5E6E" w:rsidRPr="00467054" w:rsidRDefault="003561CF" w:rsidP="00A31DF5">
            <w:pPr>
              <w:widowControl w:val="0"/>
              <w:rPr>
                <w:b/>
                <w:sz w:val="16"/>
                <w:szCs w:val="16"/>
                <w:lang w:val="fr-FR"/>
              </w:rPr>
            </w:pPr>
            <w:r w:rsidRPr="00467054">
              <w:rPr>
                <w:b/>
                <w:sz w:val="16"/>
                <w:szCs w:val="16"/>
                <w:lang w:val="fr-FR"/>
              </w:rPr>
              <w:t xml:space="preserve">Il s’agira, en lien avec les autres partenaires, de fournir un appui technique et financier au </w:t>
            </w:r>
            <w:r w:rsidR="00D8524B" w:rsidRPr="00D8524B">
              <w:rPr>
                <w:b/>
                <w:sz w:val="16"/>
                <w:szCs w:val="16"/>
                <w:u w:val="single"/>
                <w:lang w:val="fr-FR"/>
              </w:rPr>
              <w:t>MS</w:t>
            </w:r>
            <w:r w:rsidRPr="00467054">
              <w:rPr>
                <w:b/>
                <w:sz w:val="16"/>
                <w:szCs w:val="16"/>
                <w:lang w:val="fr-FR"/>
              </w:rPr>
              <w:t xml:space="preserve"> pour la définition et la mise en œuvre d’études et recherches opérationnelles destinées </w:t>
            </w:r>
            <w:r w:rsidRPr="00467054">
              <w:rPr>
                <w:rFonts w:cs="Arial"/>
                <w:b/>
                <w:sz w:val="16"/>
                <w:szCs w:val="16"/>
                <w:lang w:val="fr-FR"/>
              </w:rPr>
              <w:t>à</w:t>
            </w:r>
            <w:r w:rsidRPr="00467054">
              <w:rPr>
                <w:b/>
                <w:sz w:val="16"/>
                <w:szCs w:val="16"/>
                <w:lang w:val="fr-FR"/>
              </w:rPr>
              <w:t xml:space="preserve"> fournir des informations utiles pour le pilotage des programmes prioritaires de sant</w:t>
            </w:r>
            <w:r w:rsidRPr="00467054">
              <w:rPr>
                <w:rFonts w:cs="Arial"/>
                <w:b/>
                <w:sz w:val="16"/>
                <w:szCs w:val="16"/>
                <w:lang w:val="fr-FR"/>
              </w:rPr>
              <w:t>é. Dans le domaine de la vaccination, la recherche opérationnelle pourra par exemple porter sur l’analyse des écarts de couvertures vaccinales à l’intérieur des districts (</w:t>
            </w:r>
            <w:r w:rsidR="003103E1" w:rsidRPr="00467054">
              <w:rPr>
                <w:rFonts w:cs="Arial"/>
                <w:b/>
                <w:sz w:val="16"/>
                <w:szCs w:val="16"/>
                <w:lang w:val="fr-FR"/>
              </w:rPr>
              <w:t>entre aires géographiques</w:t>
            </w:r>
            <w:r w:rsidRPr="00467054">
              <w:rPr>
                <w:rFonts w:cs="Arial"/>
                <w:b/>
                <w:sz w:val="16"/>
                <w:szCs w:val="16"/>
                <w:lang w:val="fr-FR"/>
              </w:rPr>
              <w:t xml:space="preserve">, </w:t>
            </w:r>
            <w:r w:rsidR="003103E1" w:rsidRPr="00467054">
              <w:rPr>
                <w:rFonts w:cs="Arial"/>
                <w:b/>
                <w:sz w:val="16"/>
                <w:szCs w:val="16"/>
                <w:lang w:val="fr-FR"/>
              </w:rPr>
              <w:t>quintiles de revenus</w:t>
            </w:r>
            <w:r w:rsidRPr="00467054">
              <w:rPr>
                <w:rFonts w:cs="Arial"/>
                <w:b/>
                <w:sz w:val="16"/>
                <w:szCs w:val="16"/>
                <w:lang w:val="fr-FR"/>
              </w:rPr>
              <w:t xml:space="preserve">, </w:t>
            </w:r>
            <w:r w:rsidR="003103E1" w:rsidRPr="00467054">
              <w:rPr>
                <w:rFonts w:cs="Arial"/>
                <w:b/>
                <w:sz w:val="16"/>
                <w:szCs w:val="16"/>
                <w:lang w:val="fr-FR"/>
              </w:rPr>
              <w:t xml:space="preserve">groupes </w:t>
            </w:r>
            <w:r w:rsidRPr="00467054">
              <w:rPr>
                <w:rFonts w:cs="Arial"/>
                <w:b/>
                <w:sz w:val="16"/>
                <w:szCs w:val="16"/>
                <w:lang w:val="fr-FR"/>
              </w:rPr>
              <w:t>sociaux, etc.)</w:t>
            </w:r>
            <w:r w:rsidR="003103E1" w:rsidRPr="00467054">
              <w:rPr>
                <w:rFonts w:cs="Arial"/>
                <w:b/>
                <w:sz w:val="16"/>
                <w:szCs w:val="16"/>
                <w:lang w:val="fr-FR"/>
              </w:rPr>
              <w:t xml:space="preserve">  ou sur le suivi de la prévalence des </w:t>
            </w:r>
            <w:proofErr w:type="spellStart"/>
            <w:r w:rsidR="003103E1" w:rsidRPr="00467054">
              <w:rPr>
                <w:rFonts w:cs="Arial"/>
                <w:b/>
                <w:sz w:val="16"/>
                <w:szCs w:val="16"/>
                <w:lang w:val="fr-FR"/>
              </w:rPr>
              <w:t>sérotypes</w:t>
            </w:r>
            <w:proofErr w:type="spellEnd"/>
            <w:r w:rsidR="003103E1" w:rsidRPr="00467054">
              <w:rPr>
                <w:rFonts w:cs="Arial"/>
                <w:b/>
                <w:sz w:val="16"/>
                <w:szCs w:val="16"/>
                <w:lang w:val="fr-FR"/>
              </w:rPr>
              <w:t xml:space="preserve"> de Rotavirus.</w:t>
            </w:r>
          </w:p>
        </w:tc>
      </w:tr>
    </w:tbl>
    <w:p w:rsidR="00867FFD" w:rsidRPr="00467054" w:rsidRDefault="00867FFD" w:rsidP="00867FFD">
      <w:pPr>
        <w:widowControl w:val="0"/>
        <w:spacing w:after="200" w:line="276" w:lineRule="auto"/>
        <w:rPr>
          <w:rFonts w:eastAsia="Calibri"/>
          <w:b/>
          <w:szCs w:val="22"/>
          <w:lang w:val="fr-FR"/>
        </w:rPr>
      </w:pPr>
    </w:p>
    <w:p w:rsidR="00867FFD" w:rsidRPr="0090560B" w:rsidRDefault="00867FFD" w:rsidP="00867FFD">
      <w:pPr>
        <w:widowControl w:val="0"/>
        <w:spacing w:after="200" w:line="276" w:lineRule="auto"/>
        <w:rPr>
          <w:rFonts w:eastAsia="Calibri"/>
          <w:szCs w:val="22"/>
          <w:lang w:val="fr-FR"/>
        </w:rPr>
      </w:pPr>
    </w:p>
    <w:p w:rsidR="00867FFD" w:rsidRPr="0090560B" w:rsidRDefault="00867FFD" w:rsidP="00867FFD">
      <w:pPr>
        <w:widowControl w:val="0"/>
        <w:spacing w:after="200" w:line="276" w:lineRule="auto"/>
        <w:rPr>
          <w:rFonts w:eastAsia="Calibri"/>
          <w:szCs w:val="22"/>
          <w:lang w:val="fr-FR"/>
        </w:rPr>
        <w:sectPr w:rsidR="00867FFD" w:rsidRPr="0090560B" w:rsidSect="004A5875">
          <w:type w:val="continuous"/>
          <w:pgSz w:w="11907" w:h="16839" w:code="9"/>
          <w:pgMar w:top="993" w:right="851" w:bottom="993" w:left="851" w:header="709" w:footer="709" w:gutter="0"/>
          <w:cols w:space="708"/>
          <w:docGrid w:linePitch="360"/>
        </w:sectPr>
      </w:pPr>
    </w:p>
    <w:tbl>
      <w:tblPr>
        <w:tblW w:w="15026" w:type="dxa"/>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284"/>
        <w:gridCol w:w="5386"/>
        <w:gridCol w:w="426"/>
        <w:gridCol w:w="4394"/>
        <w:gridCol w:w="283"/>
        <w:gridCol w:w="3969"/>
        <w:gridCol w:w="284"/>
      </w:tblGrid>
      <w:tr w:rsidR="00867FFD" w:rsidRPr="00867FFD" w:rsidTr="005D447F">
        <w:tc>
          <w:tcPr>
            <w:tcW w:w="15026" w:type="dxa"/>
            <w:gridSpan w:val="7"/>
            <w:tcBorders>
              <w:bottom w:val="single" w:sz="6" w:space="0" w:color="215868"/>
            </w:tcBorders>
            <w:shd w:val="clear" w:color="auto" w:fill="006460"/>
          </w:tcPr>
          <w:p w:rsidR="00867FFD" w:rsidRPr="00467054" w:rsidRDefault="00867FFD" w:rsidP="006F0A60">
            <w:pPr>
              <w:pStyle w:val="Heading2"/>
              <w:rPr>
                <w:rFonts w:eastAsia="Calibri"/>
                <w:color w:val="auto"/>
                <w:sz w:val="20"/>
              </w:rPr>
            </w:pPr>
            <w:bookmarkStart w:id="56" w:name="_Toc346116644"/>
            <w:bookmarkStart w:id="57" w:name="_Toc380512156"/>
            <w:r w:rsidRPr="00467054">
              <w:rPr>
                <w:rFonts w:eastAsia="Calibri"/>
                <w:color w:val="auto"/>
                <w:sz w:val="20"/>
              </w:rPr>
              <w:lastRenderedPageBreak/>
              <w:t xml:space="preserve">13. </w:t>
            </w:r>
            <w:proofErr w:type="spellStart"/>
            <w:r w:rsidRPr="00467054">
              <w:rPr>
                <w:rFonts w:eastAsia="Calibri"/>
                <w:color w:val="auto"/>
                <w:sz w:val="20"/>
              </w:rPr>
              <w:t>Chaîne</w:t>
            </w:r>
            <w:proofErr w:type="spellEnd"/>
            <w:r w:rsidRPr="00467054">
              <w:rPr>
                <w:rFonts w:eastAsia="Calibri"/>
                <w:color w:val="auto"/>
                <w:sz w:val="20"/>
              </w:rPr>
              <w:t xml:space="preserve"> de </w:t>
            </w:r>
            <w:proofErr w:type="spellStart"/>
            <w:r w:rsidRPr="00467054">
              <w:rPr>
                <w:rFonts w:eastAsia="Calibri"/>
                <w:color w:val="auto"/>
                <w:sz w:val="20"/>
              </w:rPr>
              <w:t>résultats</w:t>
            </w:r>
            <w:bookmarkEnd w:id="56"/>
            <w:bookmarkEnd w:id="57"/>
            <w:proofErr w:type="spellEnd"/>
            <w:r w:rsidRPr="00467054">
              <w:rPr>
                <w:rFonts w:eastAsia="Calibri"/>
                <w:color w:val="auto"/>
                <w:sz w:val="20"/>
              </w:rPr>
              <w:tab/>
            </w:r>
          </w:p>
        </w:tc>
      </w:tr>
      <w:tr w:rsidR="005351E9" w:rsidRPr="00BE0DA3" w:rsidTr="005D447F">
        <w:trPr>
          <w:trHeight w:val="663"/>
        </w:trPr>
        <w:tc>
          <w:tcPr>
            <w:tcW w:w="15026" w:type="dxa"/>
            <w:gridSpan w:val="7"/>
            <w:tcBorders>
              <w:bottom w:val="single" w:sz="4" w:space="0" w:color="auto"/>
            </w:tcBorders>
            <w:shd w:val="clear" w:color="auto" w:fill="FFFFFF"/>
          </w:tcPr>
          <w:p w:rsidR="00467054" w:rsidRPr="00467054" w:rsidRDefault="00467054" w:rsidP="00867FFD">
            <w:pPr>
              <w:widowControl w:val="0"/>
              <w:spacing w:after="200" w:line="276" w:lineRule="auto"/>
              <w:rPr>
                <w:rFonts w:eastAsia="Calibri" w:cs="Arial"/>
                <w:b/>
                <w:sz w:val="20"/>
                <w:lang w:val="fr-CH"/>
              </w:rPr>
            </w:pPr>
          </w:p>
          <w:p w:rsidR="00867FFD" w:rsidRPr="00467054" w:rsidRDefault="00867FFD" w:rsidP="00867FFD">
            <w:pPr>
              <w:widowControl w:val="0"/>
              <w:spacing w:after="200" w:line="276" w:lineRule="auto"/>
              <w:rPr>
                <w:rFonts w:eastAsia="Calibri" w:cs="Arial"/>
                <w:b/>
                <w:sz w:val="20"/>
                <w:lang w:val="fr-CH"/>
              </w:rPr>
            </w:pPr>
            <w:r w:rsidRPr="00467054">
              <w:rPr>
                <w:rFonts w:eastAsia="Calibri" w:cs="Arial"/>
                <w:b/>
                <w:sz w:val="20"/>
                <w:lang w:val="fr-CH"/>
              </w:rPr>
              <w:t xml:space="preserve">Objectif 1 : </w:t>
            </w:r>
            <w:r w:rsidR="00397C70">
              <w:rPr>
                <w:rFonts w:eastAsia="Calibri" w:cs="Arial"/>
                <w:b/>
                <w:sz w:val="20"/>
                <w:lang w:val="fr-CH"/>
              </w:rPr>
              <w:t>Renforcer la capacité du MS</w:t>
            </w:r>
            <w:r w:rsidR="002D4BF1" w:rsidRPr="00467054">
              <w:rPr>
                <w:rFonts w:eastAsia="Calibri" w:cs="Arial"/>
                <w:b/>
                <w:sz w:val="20"/>
                <w:lang w:val="fr-CH"/>
              </w:rPr>
              <w:t xml:space="preserve"> en matière de coordination et de planification des activités du PEV dans le cadre de la mise en œuvre du PNDS</w:t>
            </w:r>
          </w:p>
        </w:tc>
      </w:tr>
      <w:tr w:rsidR="00867FFD" w:rsidRPr="00BE0DA3" w:rsidTr="005D447F">
        <w:trPr>
          <w:trHeight w:val="1366"/>
        </w:trPr>
        <w:tc>
          <w:tcPr>
            <w:tcW w:w="284" w:type="dxa"/>
            <w:vMerge w:val="restart"/>
            <w:tcBorders>
              <w:top w:val="nil"/>
              <w:left w:val="single" w:sz="4" w:space="0" w:color="auto"/>
              <w:right w:val="single" w:sz="4" w:space="0" w:color="auto"/>
            </w:tcBorders>
            <w:shd w:val="clear" w:color="auto" w:fill="FFFFFF"/>
          </w:tcPr>
          <w:p w:rsidR="00867FFD" w:rsidRPr="00467054" w:rsidRDefault="00867FFD" w:rsidP="00867FFD">
            <w:pPr>
              <w:widowControl w:val="0"/>
              <w:spacing w:after="200" w:line="276" w:lineRule="auto"/>
              <w:rPr>
                <w:rFonts w:eastAsia="Calibri" w:cs="Arial"/>
                <w:b/>
                <w:sz w:val="20"/>
                <w:lang w:val="fr-CH"/>
              </w:rPr>
            </w:pPr>
          </w:p>
        </w:tc>
        <w:tc>
          <w:tcPr>
            <w:tcW w:w="5386" w:type="dxa"/>
            <w:tcBorders>
              <w:top w:val="single" w:sz="4" w:space="0" w:color="auto"/>
              <w:left w:val="single" w:sz="4" w:space="0" w:color="auto"/>
              <w:bottom w:val="single" w:sz="4" w:space="0" w:color="auto"/>
              <w:right w:val="single" w:sz="4" w:space="0" w:color="auto"/>
            </w:tcBorders>
            <w:shd w:val="clear" w:color="auto" w:fill="EEECE1"/>
          </w:tcPr>
          <w:p w:rsidR="00867FFD" w:rsidRPr="00467054" w:rsidRDefault="00867FFD" w:rsidP="00867FFD">
            <w:pPr>
              <w:widowControl w:val="0"/>
              <w:spacing w:after="200" w:line="276" w:lineRule="auto"/>
              <w:rPr>
                <w:rFonts w:eastAsia="Calibri" w:cs="Arial"/>
                <w:b/>
                <w:sz w:val="20"/>
                <w:lang w:val="fr-CH"/>
              </w:rPr>
            </w:pPr>
            <w:r w:rsidRPr="00467054">
              <w:rPr>
                <w:rFonts w:eastAsia="Calibri" w:cs="Arial"/>
                <w:b/>
                <w:sz w:val="20"/>
                <w:lang w:val="fr-CH"/>
              </w:rPr>
              <w:t>Activités clés :</w:t>
            </w:r>
          </w:p>
          <w:p w:rsidR="00984EDC" w:rsidRPr="00467054" w:rsidRDefault="00F44419" w:rsidP="00984EDC">
            <w:pPr>
              <w:pStyle w:val="ListParagraph"/>
              <w:numPr>
                <w:ilvl w:val="0"/>
                <w:numId w:val="5"/>
              </w:numPr>
              <w:rPr>
                <w:rFonts w:ascii="Arial" w:hAnsi="Arial" w:cs="Arial"/>
                <w:b/>
                <w:sz w:val="20"/>
                <w:szCs w:val="20"/>
                <w:lang w:val="fr-CH"/>
              </w:rPr>
            </w:pPr>
            <w:r w:rsidRPr="00467054">
              <w:rPr>
                <w:rFonts w:ascii="Arial" w:hAnsi="Arial" w:cs="Arial"/>
                <w:b/>
                <w:sz w:val="20"/>
                <w:szCs w:val="20"/>
                <w:lang w:val="fr-CH"/>
              </w:rPr>
              <w:t>Identifier le PEV au sein de la Direction des Soins de Santé et renforcer les capacités de ce programme</w:t>
            </w:r>
          </w:p>
          <w:p w:rsidR="00867FFD" w:rsidRPr="00467054" w:rsidRDefault="00984EDC" w:rsidP="00984EDC">
            <w:pPr>
              <w:pStyle w:val="ListParagraph"/>
              <w:numPr>
                <w:ilvl w:val="0"/>
                <w:numId w:val="5"/>
              </w:numPr>
              <w:rPr>
                <w:rFonts w:ascii="Arial" w:hAnsi="Arial" w:cs="Arial"/>
                <w:b/>
                <w:sz w:val="20"/>
                <w:szCs w:val="20"/>
                <w:lang w:val="fr-CH"/>
              </w:rPr>
            </w:pPr>
            <w:r w:rsidRPr="00467054">
              <w:rPr>
                <w:rFonts w:ascii="Arial" w:hAnsi="Arial" w:cs="Arial"/>
                <w:b/>
                <w:sz w:val="20"/>
                <w:szCs w:val="20"/>
                <w:lang w:val="fr-CH"/>
              </w:rPr>
              <w:t>Appuyer la DAF dans la programmation et la mobilisation des ressources correspondant aux activités prioritaires du PNDS</w:t>
            </w:r>
          </w:p>
          <w:p w:rsidR="00C148C2" w:rsidRPr="00467054" w:rsidRDefault="00C148C2" w:rsidP="00984EDC">
            <w:pPr>
              <w:pStyle w:val="ListParagraph"/>
              <w:numPr>
                <w:ilvl w:val="0"/>
                <w:numId w:val="5"/>
              </w:numPr>
              <w:rPr>
                <w:rFonts w:ascii="Arial" w:hAnsi="Arial" w:cs="Arial"/>
                <w:b/>
                <w:sz w:val="20"/>
                <w:szCs w:val="20"/>
                <w:lang w:val="fr-CH"/>
              </w:rPr>
            </w:pPr>
            <w:r w:rsidRPr="00467054">
              <w:rPr>
                <w:rFonts w:ascii="Arial" w:hAnsi="Arial" w:cs="Arial"/>
                <w:b/>
                <w:sz w:val="20"/>
                <w:szCs w:val="20"/>
                <w:lang w:val="fr-CH"/>
              </w:rPr>
              <w:t>D</w:t>
            </w:r>
            <w:r w:rsidR="00397C70">
              <w:rPr>
                <w:rFonts w:ascii="Arial" w:hAnsi="Arial" w:cs="Arial"/>
                <w:b/>
                <w:sz w:val="20"/>
                <w:szCs w:val="20"/>
                <w:lang w:val="fr-CH"/>
              </w:rPr>
              <w:t>oter le MS</w:t>
            </w:r>
            <w:r w:rsidRPr="00467054">
              <w:rPr>
                <w:rFonts w:ascii="Arial" w:hAnsi="Arial" w:cs="Arial"/>
                <w:b/>
                <w:sz w:val="20"/>
                <w:szCs w:val="20"/>
                <w:lang w:val="fr-CH"/>
              </w:rPr>
              <w:t xml:space="preserve"> de capacités dans le domaine de la maintenance</w:t>
            </w:r>
          </w:p>
          <w:p w:rsidR="00C148C2" w:rsidRPr="00467054" w:rsidRDefault="00C148C2" w:rsidP="00C148C2">
            <w:pPr>
              <w:pStyle w:val="ListParagraph"/>
              <w:numPr>
                <w:ilvl w:val="0"/>
                <w:numId w:val="5"/>
              </w:numPr>
              <w:rPr>
                <w:rFonts w:ascii="Arial" w:hAnsi="Arial" w:cs="Arial"/>
                <w:b/>
                <w:sz w:val="20"/>
                <w:szCs w:val="20"/>
                <w:lang w:val="fr-CH"/>
              </w:rPr>
            </w:pPr>
            <w:r w:rsidRPr="00467054">
              <w:rPr>
                <w:rFonts w:ascii="Arial" w:hAnsi="Arial" w:cs="Arial"/>
                <w:b/>
                <w:sz w:val="20"/>
                <w:szCs w:val="20"/>
                <w:lang w:val="fr-CH"/>
              </w:rPr>
              <w:t>Appuyer la coordination, le suivi et l’évaluation des activités du projet RSS</w:t>
            </w:r>
          </w:p>
        </w:tc>
        <w:tc>
          <w:tcPr>
            <w:tcW w:w="426" w:type="dxa"/>
            <w:vMerge w:val="restart"/>
            <w:tcBorders>
              <w:top w:val="nil"/>
              <w:left w:val="single" w:sz="4" w:space="0" w:color="auto"/>
              <w:right w:val="single" w:sz="4" w:space="0" w:color="auto"/>
            </w:tcBorders>
            <w:shd w:val="clear" w:color="auto" w:fill="FFFFFF"/>
          </w:tcPr>
          <w:p w:rsidR="00867FFD" w:rsidRPr="00467054" w:rsidRDefault="00867FFD" w:rsidP="00867FFD">
            <w:pPr>
              <w:widowControl w:val="0"/>
              <w:spacing w:after="200" w:line="276" w:lineRule="auto"/>
              <w:rPr>
                <w:rFonts w:eastAsia="Calibri" w:cs="Arial"/>
                <w:b/>
                <w:sz w:val="20"/>
                <w:lang w:val="fr-CH"/>
              </w:rPr>
            </w:pPr>
          </w:p>
          <w:p w:rsidR="00867FFD" w:rsidRPr="00467054" w:rsidRDefault="001E009C" w:rsidP="00867FFD">
            <w:pPr>
              <w:widowControl w:val="0"/>
              <w:spacing w:after="200" w:line="276" w:lineRule="auto"/>
              <w:rPr>
                <w:rFonts w:eastAsia="Calibri" w:cs="Arial"/>
                <w:b/>
                <w:sz w:val="20"/>
                <w:lang w:val="fr-CH"/>
              </w:rPr>
            </w:pPr>
            <w:r>
              <w:rPr>
                <w:rFonts w:cs="Arial"/>
                <w:b/>
                <w:noProof/>
                <w:sz w:val="20"/>
                <w:lang w:val="pt-PT" w:eastAsia="pt-PT"/>
              </w:rPr>
              <w:pict>
                <v:shapetype id="_x0000_t32" coordsize="21600,21600" o:spt="32" o:oned="t" path="m,l21600,21600e" filled="f">
                  <v:path arrowok="t" fillok="f" o:connecttype="none"/>
                  <o:lock v:ext="edit" shapetype="t"/>
                </v:shapetype>
                <v:shape id="AutoShape 186" o:spid="_x0000_s1037" type="#_x0000_t32" style="position:absolute;margin-left:-1.35pt;margin-top:12.05pt;width:14.75pt;height:0;z-index:25164083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">
                  <v:stroke endarrow="block"/>
                </v:shape>
              </w:pict>
            </w:r>
          </w:p>
        </w:tc>
        <w:tc>
          <w:tcPr>
            <w:tcW w:w="4394" w:type="dxa"/>
            <w:tcBorders>
              <w:top w:val="single" w:sz="4" w:space="0" w:color="auto"/>
              <w:left w:val="single" w:sz="4" w:space="0" w:color="auto"/>
              <w:right w:val="single" w:sz="4" w:space="0" w:color="auto"/>
            </w:tcBorders>
            <w:shd w:val="clear" w:color="auto" w:fill="DBE5F1"/>
          </w:tcPr>
          <w:p w:rsidR="00867FFD" w:rsidRPr="00467054" w:rsidRDefault="00867FFD" w:rsidP="00867FFD">
            <w:pPr>
              <w:widowControl w:val="0"/>
              <w:spacing w:after="200" w:line="276" w:lineRule="auto"/>
              <w:rPr>
                <w:rFonts w:eastAsia="Calibri" w:cs="Arial"/>
                <w:b/>
                <w:sz w:val="20"/>
                <w:lang w:val="fr-CH"/>
              </w:rPr>
            </w:pPr>
            <w:r w:rsidRPr="00467054">
              <w:rPr>
                <w:rFonts w:eastAsia="Calibri" w:cs="Arial"/>
                <w:b/>
                <w:sz w:val="20"/>
                <w:lang w:val="fr-CH"/>
              </w:rPr>
              <w:t xml:space="preserve">Résultats intermédiaires : </w:t>
            </w:r>
          </w:p>
          <w:p w:rsidR="002963CF" w:rsidRPr="00467054" w:rsidRDefault="002963CF" w:rsidP="002963CF">
            <w:pPr>
              <w:pStyle w:val="ListParagraph"/>
              <w:numPr>
                <w:ilvl w:val="0"/>
                <w:numId w:val="5"/>
              </w:numPr>
              <w:rPr>
                <w:rFonts w:ascii="Arial" w:hAnsi="Arial" w:cs="Arial"/>
                <w:b/>
                <w:sz w:val="20"/>
                <w:szCs w:val="20"/>
                <w:lang w:val="fr-CH"/>
              </w:rPr>
            </w:pPr>
            <w:r w:rsidRPr="00467054">
              <w:rPr>
                <w:rFonts w:ascii="Arial" w:hAnsi="Arial" w:cs="Arial"/>
                <w:b/>
                <w:sz w:val="20"/>
                <w:szCs w:val="20"/>
                <w:lang w:val="fr-CH"/>
              </w:rPr>
              <w:t>Renforcement des capacités du PEV à piloter les activités de vaccination</w:t>
            </w:r>
            <w:r w:rsidR="00942D6A" w:rsidRPr="00467054">
              <w:rPr>
                <w:rFonts w:ascii="Arial" w:hAnsi="Arial" w:cs="Arial"/>
                <w:b/>
                <w:sz w:val="20"/>
                <w:szCs w:val="20"/>
                <w:lang w:val="fr-CH"/>
              </w:rPr>
              <w:t xml:space="preserve"> en lien avec l</w:t>
            </w:r>
            <w:r w:rsidR="00397C70">
              <w:rPr>
                <w:rFonts w:ascii="Arial" w:hAnsi="Arial" w:cs="Arial"/>
                <w:b/>
                <w:sz w:val="20"/>
                <w:szCs w:val="20"/>
                <w:lang w:val="fr-CH"/>
              </w:rPr>
              <w:t>es autres services du MS</w:t>
            </w:r>
            <w:r w:rsidR="00942D6A" w:rsidRPr="00467054">
              <w:rPr>
                <w:rFonts w:ascii="Arial" w:hAnsi="Arial" w:cs="Arial"/>
                <w:b/>
                <w:sz w:val="20"/>
                <w:szCs w:val="20"/>
                <w:lang w:val="fr-CH"/>
              </w:rPr>
              <w:t xml:space="preserve"> et les partenaires impliqués dans ces activités</w:t>
            </w:r>
          </w:p>
          <w:p w:rsidR="002963CF" w:rsidRPr="00467054" w:rsidRDefault="00397C70" w:rsidP="002963CF">
            <w:pPr>
              <w:pStyle w:val="ListParagraph"/>
              <w:numPr>
                <w:ilvl w:val="0"/>
                <w:numId w:val="5"/>
              </w:numPr>
              <w:rPr>
                <w:rFonts w:ascii="Arial" w:hAnsi="Arial" w:cs="Arial"/>
                <w:b/>
                <w:sz w:val="20"/>
                <w:szCs w:val="20"/>
                <w:lang w:val="fr-CH"/>
              </w:rPr>
            </w:pPr>
            <w:r>
              <w:rPr>
                <w:rFonts w:ascii="Arial" w:hAnsi="Arial" w:cs="Arial"/>
                <w:b/>
                <w:sz w:val="20"/>
                <w:szCs w:val="20"/>
                <w:lang w:val="fr-CH"/>
              </w:rPr>
              <w:t>Le budget du MS</w:t>
            </w:r>
            <w:r w:rsidR="00942D6A" w:rsidRPr="00467054">
              <w:rPr>
                <w:rFonts w:ascii="Arial" w:hAnsi="Arial" w:cs="Arial"/>
                <w:b/>
                <w:sz w:val="20"/>
                <w:szCs w:val="20"/>
                <w:lang w:val="fr-CH"/>
              </w:rPr>
              <w:t xml:space="preserve"> comprend les ressources attendues pour le financement des activités de vaccination</w:t>
            </w:r>
          </w:p>
          <w:p w:rsidR="00942D6A" w:rsidRPr="00467054" w:rsidRDefault="0064413F" w:rsidP="002963CF">
            <w:pPr>
              <w:pStyle w:val="ListParagraph"/>
              <w:numPr>
                <w:ilvl w:val="0"/>
                <w:numId w:val="5"/>
              </w:numPr>
              <w:rPr>
                <w:rFonts w:ascii="Arial" w:hAnsi="Arial" w:cs="Arial"/>
                <w:b/>
                <w:sz w:val="20"/>
                <w:szCs w:val="20"/>
                <w:lang w:val="fr-CH"/>
              </w:rPr>
            </w:pPr>
            <w:r w:rsidRPr="00467054">
              <w:rPr>
                <w:rFonts w:ascii="Arial" w:hAnsi="Arial" w:cs="Arial"/>
                <w:b/>
                <w:sz w:val="20"/>
                <w:szCs w:val="20"/>
                <w:lang w:val="fr-CH"/>
              </w:rPr>
              <w:t>Le PEV dispose des ressources nécessaires pour assurer l’entretien et la maintenance des véhicules et de la chaine de froid</w:t>
            </w:r>
          </w:p>
          <w:p w:rsidR="0087276C" w:rsidRPr="00467054" w:rsidRDefault="0087276C" w:rsidP="002963CF">
            <w:pPr>
              <w:pStyle w:val="ListParagraph"/>
              <w:numPr>
                <w:ilvl w:val="0"/>
                <w:numId w:val="5"/>
              </w:numPr>
              <w:rPr>
                <w:rFonts w:ascii="Arial" w:hAnsi="Arial" w:cs="Arial"/>
                <w:b/>
                <w:sz w:val="20"/>
                <w:szCs w:val="20"/>
                <w:lang w:val="fr-CH"/>
              </w:rPr>
            </w:pPr>
            <w:r w:rsidRPr="00467054">
              <w:rPr>
                <w:rFonts w:ascii="Arial" w:hAnsi="Arial" w:cs="Arial"/>
                <w:b/>
                <w:sz w:val="20"/>
                <w:szCs w:val="20"/>
                <w:lang w:val="fr-CH"/>
              </w:rPr>
              <w:t>CCV-STP fonctionnel</w:t>
            </w:r>
          </w:p>
          <w:p w:rsidR="0064413F" w:rsidRPr="00467054" w:rsidRDefault="0064413F" w:rsidP="002963CF">
            <w:pPr>
              <w:pStyle w:val="ListParagraph"/>
              <w:numPr>
                <w:ilvl w:val="0"/>
                <w:numId w:val="5"/>
              </w:numPr>
              <w:rPr>
                <w:rFonts w:ascii="Arial" w:hAnsi="Arial" w:cs="Arial"/>
                <w:b/>
                <w:i/>
                <w:sz w:val="20"/>
                <w:szCs w:val="20"/>
                <w:lang w:val="fr-CH"/>
              </w:rPr>
            </w:pPr>
            <w:r w:rsidRPr="00467054">
              <w:rPr>
                <w:rFonts w:ascii="Arial" w:hAnsi="Arial" w:cs="Arial"/>
                <w:b/>
                <w:sz w:val="20"/>
                <w:szCs w:val="20"/>
                <w:lang w:val="fr-CH"/>
              </w:rPr>
              <w:t>Cellule de gestion du projet RSS opérationnelle</w:t>
            </w:r>
          </w:p>
        </w:tc>
        <w:tc>
          <w:tcPr>
            <w:tcW w:w="283" w:type="dxa"/>
            <w:vMerge w:val="restart"/>
            <w:tcBorders>
              <w:top w:val="nil"/>
              <w:left w:val="single" w:sz="4" w:space="0" w:color="auto"/>
              <w:right w:val="single" w:sz="4" w:space="0" w:color="auto"/>
            </w:tcBorders>
            <w:shd w:val="clear" w:color="auto" w:fill="FFFFFF"/>
          </w:tcPr>
          <w:p w:rsidR="00867FFD" w:rsidRPr="00467054" w:rsidRDefault="001E009C" w:rsidP="00867FFD">
            <w:pPr>
              <w:widowControl w:val="0"/>
              <w:spacing w:after="200" w:line="276" w:lineRule="auto"/>
              <w:rPr>
                <w:rFonts w:eastAsia="Calibri" w:cs="Arial"/>
                <w:b/>
                <w:sz w:val="20"/>
                <w:lang w:val="fr-CH"/>
              </w:rPr>
            </w:pPr>
            <w:r>
              <w:rPr>
                <w:rFonts w:cs="Arial"/>
                <w:b/>
                <w:noProof/>
                <w:sz w:val="20"/>
                <w:lang w:val="pt-PT" w:eastAsia="pt-PT"/>
              </w:rPr>
              <w:pict>
                <v:shape id="AutoShape 187" o:spid="_x0000_s1036" type="#_x0000_t32" style="position:absolute;margin-left:-2.75pt;margin-top:36.05pt;width:9.9pt;height:.05pt;z-index:251645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">
                  <v:stroke endarrow="block"/>
                </v:shape>
              </w:pict>
            </w:r>
          </w:p>
        </w:tc>
        <w:tc>
          <w:tcPr>
            <w:tcW w:w="3969" w:type="dxa"/>
            <w:tcBorders>
              <w:top w:val="single" w:sz="4" w:space="0" w:color="auto"/>
              <w:left w:val="single" w:sz="4" w:space="0" w:color="auto"/>
              <w:right w:val="single" w:sz="4" w:space="0" w:color="auto"/>
            </w:tcBorders>
            <w:shd w:val="clear" w:color="auto" w:fill="F2DBDB"/>
          </w:tcPr>
          <w:p w:rsidR="00867FFD" w:rsidRPr="00467054" w:rsidRDefault="00867FFD" w:rsidP="00867FFD">
            <w:pPr>
              <w:widowControl w:val="0"/>
              <w:spacing w:after="200" w:line="276" w:lineRule="auto"/>
              <w:rPr>
                <w:rFonts w:eastAsia="Calibri" w:cs="Arial"/>
                <w:b/>
                <w:sz w:val="20"/>
                <w:lang w:val="fr-CH"/>
              </w:rPr>
            </w:pPr>
            <w:r w:rsidRPr="00467054">
              <w:rPr>
                <w:rFonts w:eastAsia="Calibri" w:cs="Arial"/>
                <w:b/>
                <w:sz w:val="20"/>
                <w:lang w:val="fr-CH"/>
              </w:rPr>
              <w:t>Résultats en matière de vaccination :</w:t>
            </w:r>
          </w:p>
          <w:p w:rsidR="00C148C2" w:rsidRPr="00467054" w:rsidRDefault="00C148C2" w:rsidP="00C148C2">
            <w:pPr>
              <w:pStyle w:val="ListParagraph"/>
              <w:numPr>
                <w:ilvl w:val="0"/>
                <w:numId w:val="6"/>
              </w:numPr>
              <w:rPr>
                <w:rFonts w:ascii="Arial" w:hAnsi="Arial" w:cs="Arial"/>
                <w:b/>
                <w:sz w:val="20"/>
                <w:szCs w:val="20"/>
                <w:lang w:val="fr-FR"/>
              </w:rPr>
            </w:pPr>
            <w:r w:rsidRPr="00467054">
              <w:rPr>
                <w:rFonts w:ascii="Arial" w:hAnsi="Arial" w:cs="Arial"/>
                <w:b/>
                <w:sz w:val="20"/>
                <w:szCs w:val="20"/>
                <w:lang w:val="fr-CH"/>
              </w:rPr>
              <w:t>Maintien des</w:t>
            </w:r>
            <w:r w:rsidRPr="00467054">
              <w:rPr>
                <w:rFonts w:ascii="Arial" w:hAnsi="Arial" w:cs="Arial"/>
                <w:b/>
                <w:sz w:val="20"/>
                <w:szCs w:val="20"/>
                <w:lang w:val="fr-FR"/>
              </w:rPr>
              <w:t xml:space="preserve"> taux de </w:t>
            </w:r>
            <w:r w:rsidR="001563E8" w:rsidRPr="00467054">
              <w:rPr>
                <w:rFonts w:ascii="Arial" w:hAnsi="Arial" w:cs="Arial"/>
                <w:b/>
                <w:sz w:val="20"/>
                <w:szCs w:val="20"/>
                <w:lang w:val="fr-FR"/>
              </w:rPr>
              <w:t>couvertures</w:t>
            </w:r>
            <w:r w:rsidRPr="00467054">
              <w:rPr>
                <w:rFonts w:ascii="Arial" w:hAnsi="Arial" w:cs="Arial"/>
                <w:b/>
                <w:sz w:val="20"/>
                <w:szCs w:val="20"/>
                <w:lang w:val="fr-FR"/>
              </w:rPr>
              <w:t xml:space="preserve"> vaccinales au moins au niveau actuel</w:t>
            </w:r>
          </w:p>
          <w:p w:rsidR="001563E8" w:rsidRPr="00467054" w:rsidRDefault="001563E8" w:rsidP="001563E8">
            <w:pPr>
              <w:pStyle w:val="ListParagraph"/>
              <w:numPr>
                <w:ilvl w:val="0"/>
                <w:numId w:val="6"/>
              </w:numPr>
              <w:rPr>
                <w:rFonts w:ascii="Arial" w:hAnsi="Arial" w:cs="Arial"/>
                <w:b/>
                <w:sz w:val="20"/>
                <w:szCs w:val="20"/>
                <w:lang w:val="fr-FR"/>
              </w:rPr>
            </w:pPr>
            <w:r w:rsidRPr="00467054">
              <w:rPr>
                <w:rFonts w:ascii="Arial" w:hAnsi="Arial" w:cs="Arial"/>
                <w:b/>
                <w:sz w:val="20"/>
                <w:szCs w:val="20"/>
                <w:lang w:val="fr-FR"/>
              </w:rPr>
              <w:t>Disponibilité des contributions nationales attendues pour le financement des activités du PEV</w:t>
            </w:r>
          </w:p>
          <w:p w:rsidR="001563E8" w:rsidRPr="00467054" w:rsidRDefault="001563E8" w:rsidP="001563E8">
            <w:pPr>
              <w:pStyle w:val="ListParagraph"/>
              <w:numPr>
                <w:ilvl w:val="0"/>
                <w:numId w:val="6"/>
              </w:numPr>
              <w:rPr>
                <w:rFonts w:ascii="Arial" w:hAnsi="Arial" w:cs="Arial"/>
                <w:b/>
                <w:sz w:val="20"/>
                <w:szCs w:val="20"/>
                <w:lang w:val="fr-FR"/>
              </w:rPr>
            </w:pPr>
            <w:r w:rsidRPr="00467054">
              <w:rPr>
                <w:rFonts w:ascii="Arial" w:hAnsi="Arial" w:cs="Arial"/>
                <w:b/>
                <w:sz w:val="20"/>
                <w:szCs w:val="20"/>
                <w:lang w:val="fr-FR"/>
              </w:rPr>
              <w:t xml:space="preserve">Mise en œuvre et suivi performants des subventions apportées par GAVI et les autres partenaires dans </w:t>
            </w:r>
            <w:r w:rsidR="002963CF" w:rsidRPr="00467054">
              <w:rPr>
                <w:rFonts w:ascii="Arial" w:hAnsi="Arial" w:cs="Arial"/>
                <w:b/>
                <w:sz w:val="20"/>
                <w:szCs w:val="20"/>
                <w:lang w:val="fr-FR"/>
              </w:rPr>
              <w:t>le domaine</w:t>
            </w:r>
            <w:r w:rsidRPr="00467054">
              <w:rPr>
                <w:rFonts w:ascii="Arial" w:hAnsi="Arial" w:cs="Arial"/>
                <w:b/>
                <w:sz w:val="20"/>
                <w:szCs w:val="20"/>
                <w:lang w:val="fr-FR"/>
              </w:rPr>
              <w:t xml:space="preserve"> de la vaccination </w:t>
            </w:r>
          </w:p>
        </w:tc>
        <w:tc>
          <w:tcPr>
            <w:tcW w:w="284" w:type="dxa"/>
            <w:vMerge w:val="restart"/>
            <w:tcBorders>
              <w:top w:val="nil"/>
              <w:left w:val="single" w:sz="4" w:space="0" w:color="auto"/>
              <w:right w:val="single" w:sz="4" w:space="0" w:color="auto"/>
            </w:tcBorders>
            <w:shd w:val="clear" w:color="auto" w:fill="FFFFFF"/>
          </w:tcPr>
          <w:p w:rsidR="00867FFD" w:rsidRPr="00467054" w:rsidRDefault="00867FFD" w:rsidP="00867FFD">
            <w:pPr>
              <w:widowControl w:val="0"/>
              <w:spacing w:after="200" w:line="276" w:lineRule="auto"/>
              <w:rPr>
                <w:rFonts w:eastAsia="Calibri"/>
                <w:b/>
                <w:sz w:val="20"/>
                <w:lang w:val="fr-FR"/>
              </w:rPr>
            </w:pPr>
          </w:p>
        </w:tc>
      </w:tr>
      <w:tr w:rsidR="00867FFD" w:rsidRPr="00BE0DA3" w:rsidTr="005D447F">
        <w:trPr>
          <w:trHeight w:val="1365"/>
        </w:trPr>
        <w:tc>
          <w:tcPr>
            <w:tcW w:w="284" w:type="dxa"/>
            <w:vMerge/>
            <w:tcBorders>
              <w:left w:val="single" w:sz="4" w:space="0" w:color="auto"/>
              <w:bottom w:val="nil"/>
              <w:right w:val="single" w:sz="4" w:space="0" w:color="auto"/>
            </w:tcBorders>
            <w:shd w:val="clear" w:color="auto" w:fill="FFFFFF"/>
          </w:tcPr>
          <w:p w:rsidR="00867FFD" w:rsidRPr="00467054" w:rsidRDefault="00867FFD" w:rsidP="00867FFD">
            <w:pPr>
              <w:widowControl w:val="0"/>
              <w:spacing w:after="200" w:line="276" w:lineRule="auto"/>
              <w:rPr>
                <w:rFonts w:eastAsia="Calibri" w:cs="Arial"/>
                <w:b/>
                <w:sz w:val="20"/>
                <w:lang w:val="fr-FR"/>
              </w:rPr>
            </w:pPr>
          </w:p>
        </w:tc>
        <w:tc>
          <w:tcPr>
            <w:tcW w:w="5386" w:type="dxa"/>
            <w:tcBorders>
              <w:top w:val="single" w:sz="4" w:space="0" w:color="auto"/>
              <w:left w:val="single" w:sz="4" w:space="0" w:color="auto"/>
              <w:bottom w:val="single" w:sz="4" w:space="0" w:color="auto"/>
              <w:right w:val="single" w:sz="4" w:space="0" w:color="auto"/>
            </w:tcBorders>
            <w:shd w:val="clear" w:color="auto" w:fill="EEECE1"/>
          </w:tcPr>
          <w:p w:rsidR="00867FFD" w:rsidRPr="00467054" w:rsidRDefault="00867FFD" w:rsidP="00867FFD">
            <w:pPr>
              <w:widowControl w:val="0"/>
              <w:spacing w:after="200" w:line="276" w:lineRule="auto"/>
              <w:rPr>
                <w:rFonts w:eastAsia="Calibri" w:cs="Arial"/>
                <w:b/>
                <w:sz w:val="20"/>
                <w:lang w:val="fr-CH"/>
              </w:rPr>
            </w:pPr>
            <w:r w:rsidRPr="00467054">
              <w:rPr>
                <w:rFonts w:eastAsia="Calibri" w:cs="Arial"/>
                <w:b/>
                <w:sz w:val="20"/>
                <w:lang w:val="fr-CH"/>
              </w:rPr>
              <w:t>Indicateurs relatifs aux activités clés :</w:t>
            </w:r>
          </w:p>
          <w:p w:rsidR="001563E8" w:rsidRPr="00467054" w:rsidRDefault="001563E8" w:rsidP="00C148C2">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Schéma organisationnel de la Direction des Soins de Santé</w:t>
            </w:r>
            <w:r w:rsidR="002963CF" w:rsidRPr="00467054">
              <w:rPr>
                <w:rFonts w:ascii="Arial" w:hAnsi="Arial" w:cs="Arial"/>
                <w:b/>
                <w:sz w:val="20"/>
                <w:szCs w:val="20"/>
                <w:lang w:val="fr-CH"/>
              </w:rPr>
              <w:t xml:space="preserve"> modifié</w:t>
            </w:r>
          </w:p>
          <w:p w:rsidR="00F44419" w:rsidRDefault="00C148C2" w:rsidP="00C148C2">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CDMT élaboré et adopté</w:t>
            </w:r>
          </w:p>
          <w:p w:rsidR="00E312D2" w:rsidRPr="00467054" w:rsidRDefault="00E312D2" w:rsidP="00C148C2">
            <w:pPr>
              <w:pStyle w:val="ListParagraph"/>
              <w:numPr>
                <w:ilvl w:val="0"/>
                <w:numId w:val="6"/>
              </w:numPr>
              <w:rPr>
                <w:rFonts w:ascii="Arial" w:hAnsi="Arial" w:cs="Arial"/>
                <w:b/>
                <w:sz w:val="20"/>
                <w:szCs w:val="20"/>
                <w:lang w:val="fr-CH"/>
              </w:rPr>
            </w:pPr>
            <w:r>
              <w:rPr>
                <w:rFonts w:ascii="Arial" w:hAnsi="Arial" w:cs="Arial"/>
                <w:b/>
                <w:sz w:val="20"/>
                <w:szCs w:val="20"/>
                <w:lang w:val="fr-CH"/>
              </w:rPr>
              <w:t xml:space="preserve">DAF doté </w:t>
            </w:r>
            <w:proofErr w:type="gramStart"/>
            <w:r>
              <w:rPr>
                <w:rFonts w:ascii="Arial" w:hAnsi="Arial" w:cs="Arial"/>
                <w:b/>
                <w:sz w:val="20"/>
                <w:szCs w:val="20"/>
                <w:lang w:val="fr-CH"/>
              </w:rPr>
              <w:t>des compétence technique</w:t>
            </w:r>
            <w:proofErr w:type="gramEnd"/>
            <w:r>
              <w:rPr>
                <w:rFonts w:ascii="Arial" w:hAnsi="Arial" w:cs="Arial"/>
                <w:b/>
                <w:sz w:val="20"/>
                <w:szCs w:val="20"/>
                <w:lang w:val="fr-CH"/>
              </w:rPr>
              <w:t xml:space="preserve"> dans leprogrammation et mobilisation des ressources.</w:t>
            </w:r>
          </w:p>
          <w:p w:rsidR="00C148C2" w:rsidRPr="00467054" w:rsidRDefault="00C148C2" w:rsidP="00C148C2">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Plan de maintenance élaboré et adopté</w:t>
            </w:r>
          </w:p>
          <w:p w:rsidR="00C148C2" w:rsidRPr="00467054" w:rsidRDefault="00C148C2" w:rsidP="00C148C2">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Cellule de gestion du projet RSS installée au sein du PEV et fonctionnelle</w:t>
            </w:r>
          </w:p>
        </w:tc>
        <w:tc>
          <w:tcPr>
            <w:tcW w:w="426" w:type="dxa"/>
            <w:vMerge/>
            <w:tcBorders>
              <w:left w:val="single" w:sz="4" w:space="0" w:color="auto"/>
              <w:bottom w:val="nil"/>
              <w:right w:val="single" w:sz="4" w:space="0" w:color="auto"/>
            </w:tcBorders>
            <w:shd w:val="clear" w:color="auto" w:fill="FFFFFF"/>
          </w:tcPr>
          <w:p w:rsidR="00867FFD" w:rsidRPr="00467054" w:rsidRDefault="00867FFD" w:rsidP="00867FFD">
            <w:pPr>
              <w:widowControl w:val="0"/>
              <w:spacing w:after="200" w:line="276" w:lineRule="auto"/>
              <w:rPr>
                <w:rFonts w:eastAsia="Calibri" w:cs="Arial"/>
                <w:b/>
                <w:sz w:val="20"/>
                <w:lang w:val="fr-CH"/>
              </w:rPr>
            </w:pPr>
          </w:p>
        </w:tc>
        <w:tc>
          <w:tcPr>
            <w:tcW w:w="4394" w:type="dxa"/>
            <w:tcBorders>
              <w:left w:val="single" w:sz="4" w:space="0" w:color="auto"/>
              <w:bottom w:val="single" w:sz="4" w:space="0" w:color="auto"/>
              <w:right w:val="single" w:sz="4" w:space="0" w:color="auto"/>
            </w:tcBorders>
            <w:shd w:val="clear" w:color="auto" w:fill="DBE5F1"/>
          </w:tcPr>
          <w:p w:rsidR="00867FFD" w:rsidRPr="00467054" w:rsidRDefault="00867FFD" w:rsidP="00867FFD">
            <w:pPr>
              <w:widowControl w:val="0"/>
              <w:spacing w:after="200" w:line="276" w:lineRule="auto"/>
              <w:rPr>
                <w:rFonts w:eastAsia="Calibri" w:cs="Arial"/>
                <w:b/>
                <w:sz w:val="20"/>
                <w:lang w:val="fr-CH"/>
              </w:rPr>
            </w:pPr>
            <w:r w:rsidRPr="00467054">
              <w:rPr>
                <w:rFonts w:eastAsia="Calibri" w:cs="Arial"/>
                <w:b/>
                <w:sz w:val="20"/>
                <w:lang w:val="fr-CH"/>
              </w:rPr>
              <w:t>Indicateurs relatifs aux résultats intermédiaires :</w:t>
            </w:r>
          </w:p>
          <w:p w:rsidR="0064413F" w:rsidRPr="00467054" w:rsidRDefault="002963CF" w:rsidP="0064413F">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Cellule du PEV en place et fonctionnelle</w:t>
            </w:r>
          </w:p>
          <w:p w:rsidR="00867FFD" w:rsidRPr="00467054" w:rsidRDefault="0064413F" w:rsidP="0064413F">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Contributions nationales au financement des activités de vaccination disponibles</w:t>
            </w:r>
            <w:r w:rsidR="00EE3669" w:rsidRPr="00467054">
              <w:rPr>
                <w:rFonts w:ascii="Arial" w:hAnsi="Arial" w:cs="Arial"/>
                <w:b/>
                <w:sz w:val="20"/>
                <w:szCs w:val="20"/>
                <w:lang w:val="fr-CH"/>
              </w:rPr>
              <w:t xml:space="preserve"> (pour les vaccins traditionnels et le cofinancement des nouveaux vaccins) selon le calendrier de sortie d’éligibilité </w:t>
            </w:r>
          </w:p>
          <w:p w:rsidR="0064413F" w:rsidRDefault="0064413F" w:rsidP="0064413F">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 xml:space="preserve">Procédures et ressources dédiées </w:t>
            </w:r>
            <w:proofErr w:type="spellStart"/>
            <w:r w:rsidRPr="00467054">
              <w:rPr>
                <w:rFonts w:ascii="Arial" w:hAnsi="Arial" w:cs="Arial"/>
                <w:b/>
                <w:sz w:val="20"/>
                <w:szCs w:val="20"/>
                <w:lang w:val="fr-CH"/>
              </w:rPr>
              <w:lastRenderedPageBreak/>
              <w:t>ala</w:t>
            </w:r>
            <w:proofErr w:type="spellEnd"/>
            <w:r w:rsidRPr="00467054">
              <w:rPr>
                <w:rFonts w:ascii="Arial" w:hAnsi="Arial" w:cs="Arial"/>
                <w:b/>
                <w:sz w:val="20"/>
                <w:szCs w:val="20"/>
                <w:lang w:val="fr-CH"/>
              </w:rPr>
              <w:t xml:space="preserve"> maintenance sont disponibles</w:t>
            </w:r>
          </w:p>
          <w:p w:rsidR="00E312D2" w:rsidRPr="00467054" w:rsidRDefault="00E312D2" w:rsidP="0064413F">
            <w:pPr>
              <w:pStyle w:val="ListParagraph"/>
              <w:numPr>
                <w:ilvl w:val="0"/>
                <w:numId w:val="6"/>
              </w:numPr>
              <w:rPr>
                <w:rFonts w:ascii="Arial" w:hAnsi="Arial" w:cs="Arial"/>
                <w:b/>
                <w:sz w:val="20"/>
                <w:szCs w:val="20"/>
                <w:lang w:val="fr-CH"/>
              </w:rPr>
            </w:pPr>
            <w:r>
              <w:rPr>
                <w:rFonts w:ascii="Arial" w:hAnsi="Arial" w:cs="Arial"/>
                <w:b/>
                <w:sz w:val="20"/>
                <w:szCs w:val="20"/>
                <w:lang w:val="fr-CH"/>
              </w:rPr>
              <w:t>Compétence technique crée.</w:t>
            </w:r>
          </w:p>
          <w:p w:rsidR="0064413F" w:rsidRPr="00467054" w:rsidRDefault="0064413F" w:rsidP="0064413F">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Budget du PEV comprend une line maintenance identifiée</w:t>
            </w:r>
          </w:p>
          <w:p w:rsidR="005A21CF" w:rsidRPr="00467054" w:rsidRDefault="005A21CF" w:rsidP="0064413F">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Nombre de réunions du CCV-STP</w:t>
            </w:r>
          </w:p>
          <w:p w:rsidR="0064413F" w:rsidRPr="00467054" w:rsidRDefault="007F1F04" w:rsidP="0064413F">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 xml:space="preserve">Plans d’actions annuels et rapports complets et soumis à temps </w:t>
            </w:r>
          </w:p>
        </w:tc>
        <w:tc>
          <w:tcPr>
            <w:tcW w:w="283" w:type="dxa"/>
            <w:vMerge/>
            <w:tcBorders>
              <w:left w:val="single" w:sz="4" w:space="0" w:color="auto"/>
              <w:bottom w:val="nil"/>
              <w:right w:val="single" w:sz="4" w:space="0" w:color="auto"/>
            </w:tcBorders>
            <w:shd w:val="clear" w:color="auto" w:fill="FFFFFF"/>
          </w:tcPr>
          <w:p w:rsidR="00867FFD" w:rsidRPr="00467054" w:rsidRDefault="00867FFD" w:rsidP="00867FFD">
            <w:pPr>
              <w:widowControl w:val="0"/>
              <w:spacing w:after="200" w:line="276" w:lineRule="auto"/>
              <w:rPr>
                <w:rFonts w:eastAsia="Calibri" w:cs="Arial"/>
                <w:b/>
                <w:sz w:val="20"/>
                <w:lang w:val="fr-CH"/>
              </w:rPr>
            </w:pPr>
          </w:p>
        </w:tc>
        <w:tc>
          <w:tcPr>
            <w:tcW w:w="3969" w:type="dxa"/>
            <w:tcBorders>
              <w:left w:val="single" w:sz="4" w:space="0" w:color="auto"/>
              <w:bottom w:val="single" w:sz="4" w:space="0" w:color="auto"/>
              <w:right w:val="single" w:sz="4" w:space="0" w:color="auto"/>
            </w:tcBorders>
            <w:shd w:val="clear" w:color="auto" w:fill="F2DBDB"/>
          </w:tcPr>
          <w:p w:rsidR="00867FFD" w:rsidRPr="00467054" w:rsidRDefault="00867FFD" w:rsidP="00867FFD">
            <w:pPr>
              <w:widowControl w:val="0"/>
              <w:spacing w:after="200" w:line="276" w:lineRule="auto"/>
              <w:rPr>
                <w:rFonts w:eastAsia="Calibri" w:cs="Arial"/>
                <w:b/>
                <w:sz w:val="20"/>
                <w:lang w:val="fr-CH"/>
              </w:rPr>
            </w:pPr>
            <w:r w:rsidRPr="00467054">
              <w:rPr>
                <w:rFonts w:eastAsia="Calibri" w:cs="Arial"/>
                <w:b/>
                <w:sz w:val="20"/>
                <w:lang w:val="fr-CH"/>
              </w:rPr>
              <w:t>Indicateurs relatifs aux résultats en matière de vaccination :</w:t>
            </w:r>
          </w:p>
          <w:p w:rsidR="00F44419" w:rsidRPr="00467054" w:rsidRDefault="00F44419" w:rsidP="00F44419">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Couverture DTC3: Pourcentage de nourrissons survivants ayant reçu les trois doses d’un vaccin antidiphtérique, antitétanique et anticoquelucheux (DTC).</w:t>
            </w:r>
          </w:p>
          <w:p w:rsidR="00867FFD" w:rsidRPr="00467054" w:rsidRDefault="00F44419" w:rsidP="00F44419">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 xml:space="preserve">Couverture du vaccin antirougeoleux : Pourcentage d'enfants survivants ayant reçu la première dose du vaccin </w:t>
            </w:r>
            <w:r w:rsidRPr="00467054">
              <w:rPr>
                <w:rFonts w:ascii="Arial" w:hAnsi="Arial" w:cs="Arial"/>
                <w:b/>
                <w:sz w:val="20"/>
                <w:szCs w:val="20"/>
                <w:lang w:val="fr-CH"/>
              </w:rPr>
              <w:lastRenderedPageBreak/>
              <w:t>antirougeoleux</w:t>
            </w:r>
          </w:p>
        </w:tc>
        <w:tc>
          <w:tcPr>
            <w:tcW w:w="284" w:type="dxa"/>
            <w:vMerge/>
            <w:tcBorders>
              <w:left w:val="single" w:sz="4" w:space="0" w:color="auto"/>
              <w:bottom w:val="nil"/>
              <w:right w:val="single" w:sz="4" w:space="0" w:color="auto"/>
            </w:tcBorders>
            <w:shd w:val="clear" w:color="auto" w:fill="FFFFFF"/>
          </w:tcPr>
          <w:p w:rsidR="00867FFD" w:rsidRPr="00467054" w:rsidRDefault="00867FFD" w:rsidP="00867FFD">
            <w:pPr>
              <w:widowControl w:val="0"/>
              <w:spacing w:after="200" w:line="276" w:lineRule="auto"/>
              <w:rPr>
                <w:rFonts w:eastAsia="Calibri"/>
                <w:b/>
                <w:sz w:val="20"/>
                <w:lang w:val="fr-CH"/>
              </w:rPr>
            </w:pPr>
          </w:p>
        </w:tc>
      </w:tr>
      <w:tr w:rsidR="005351E9" w:rsidRPr="00BE0DA3" w:rsidTr="005D447F">
        <w:trPr>
          <w:trHeight w:val="642"/>
        </w:trPr>
        <w:tc>
          <w:tcPr>
            <w:tcW w:w="14742" w:type="dxa"/>
            <w:gridSpan w:val="6"/>
            <w:tcBorders>
              <w:top w:val="single" w:sz="4" w:space="0" w:color="auto"/>
              <w:left w:val="single" w:sz="4" w:space="0" w:color="auto"/>
              <w:bottom w:val="single" w:sz="4" w:space="0" w:color="auto"/>
              <w:right w:val="single" w:sz="4" w:space="0" w:color="auto"/>
            </w:tcBorders>
            <w:shd w:val="clear" w:color="auto" w:fill="FFFFFF"/>
          </w:tcPr>
          <w:p w:rsidR="00867FFD" w:rsidRPr="00467054" w:rsidRDefault="00867FFD" w:rsidP="00867FFD">
            <w:pPr>
              <w:widowControl w:val="0"/>
              <w:spacing w:after="200" w:line="276" w:lineRule="auto"/>
              <w:rPr>
                <w:rFonts w:eastAsia="Calibri" w:cs="Arial"/>
                <w:b/>
                <w:sz w:val="20"/>
                <w:lang w:val="fr-CH"/>
              </w:rPr>
            </w:pPr>
            <w:r w:rsidRPr="00467054">
              <w:rPr>
                <w:rFonts w:eastAsia="Calibri" w:cs="Arial"/>
                <w:b/>
                <w:sz w:val="20"/>
                <w:lang w:val="fr-CH"/>
              </w:rPr>
              <w:lastRenderedPageBreak/>
              <w:t xml:space="preserve">Objectif 2 : </w:t>
            </w:r>
            <w:r w:rsidR="00557829" w:rsidRPr="00467054">
              <w:rPr>
                <w:rFonts w:eastAsia="Calibri" w:cs="Arial"/>
                <w:b/>
                <w:sz w:val="20"/>
                <w:lang w:val="fr-CH"/>
              </w:rPr>
              <w:t>Contribuer à l’amélioration des conditions logistiques de mise en œuvre du PEV dans les 6 districts de Sao Tome et la région autonome de Principe</w:t>
            </w:r>
          </w:p>
        </w:tc>
        <w:tc>
          <w:tcPr>
            <w:tcW w:w="284" w:type="dxa"/>
            <w:tcBorders>
              <w:top w:val="nil"/>
              <w:left w:val="single" w:sz="4" w:space="0" w:color="auto"/>
              <w:bottom w:val="nil"/>
              <w:right w:val="single" w:sz="4" w:space="0" w:color="auto"/>
            </w:tcBorders>
            <w:shd w:val="clear" w:color="auto" w:fill="FFFFFF"/>
          </w:tcPr>
          <w:p w:rsidR="00867FFD" w:rsidRPr="00467054" w:rsidRDefault="00867FFD" w:rsidP="00867FFD">
            <w:pPr>
              <w:widowControl w:val="0"/>
              <w:spacing w:after="200" w:line="276" w:lineRule="auto"/>
              <w:rPr>
                <w:rFonts w:eastAsia="Calibri"/>
                <w:b/>
                <w:sz w:val="20"/>
                <w:lang w:val="fr-CH"/>
              </w:rPr>
            </w:pPr>
          </w:p>
        </w:tc>
      </w:tr>
      <w:tr w:rsidR="00867FFD" w:rsidRPr="00BE0DA3" w:rsidTr="005D447F">
        <w:trPr>
          <w:trHeight w:val="1134"/>
        </w:trPr>
        <w:tc>
          <w:tcPr>
            <w:tcW w:w="284" w:type="dxa"/>
            <w:vMerge w:val="restart"/>
            <w:tcBorders>
              <w:top w:val="nil"/>
              <w:left w:val="single" w:sz="4" w:space="0" w:color="auto"/>
              <w:right w:val="single" w:sz="4" w:space="0" w:color="auto"/>
            </w:tcBorders>
            <w:shd w:val="clear" w:color="auto" w:fill="FFFFFF"/>
          </w:tcPr>
          <w:p w:rsidR="00867FFD" w:rsidRPr="00467054" w:rsidRDefault="00867FFD" w:rsidP="00867FFD">
            <w:pPr>
              <w:widowControl w:val="0"/>
              <w:spacing w:after="200" w:line="276" w:lineRule="auto"/>
              <w:rPr>
                <w:rFonts w:eastAsia="Calibri" w:cs="Arial"/>
                <w:b/>
                <w:sz w:val="20"/>
                <w:lang w:val="fr-CH"/>
              </w:rPr>
            </w:pPr>
          </w:p>
        </w:tc>
        <w:tc>
          <w:tcPr>
            <w:tcW w:w="5386" w:type="dxa"/>
            <w:tcBorders>
              <w:top w:val="single" w:sz="4" w:space="0" w:color="auto"/>
              <w:left w:val="single" w:sz="4" w:space="0" w:color="auto"/>
              <w:bottom w:val="single" w:sz="4" w:space="0" w:color="auto"/>
              <w:right w:val="single" w:sz="4" w:space="0" w:color="auto"/>
            </w:tcBorders>
            <w:shd w:val="clear" w:color="auto" w:fill="EEECE1"/>
          </w:tcPr>
          <w:p w:rsidR="00867FFD" w:rsidRPr="00467054" w:rsidRDefault="00867FFD" w:rsidP="00867FFD">
            <w:pPr>
              <w:widowControl w:val="0"/>
              <w:spacing w:after="200" w:line="276" w:lineRule="auto"/>
              <w:rPr>
                <w:rFonts w:eastAsia="Calibri" w:cs="Arial"/>
                <w:b/>
                <w:sz w:val="20"/>
                <w:lang w:val="fr-CH"/>
              </w:rPr>
            </w:pPr>
            <w:r w:rsidRPr="00467054">
              <w:rPr>
                <w:rFonts w:eastAsia="Calibri" w:cs="Arial"/>
                <w:b/>
                <w:sz w:val="20"/>
                <w:lang w:val="fr-CH"/>
              </w:rPr>
              <w:t>Activités clés :</w:t>
            </w:r>
          </w:p>
          <w:p w:rsidR="00867FFD" w:rsidRPr="00467054" w:rsidRDefault="00557829" w:rsidP="00CF136D">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Fourniture de moyens de transports aux DS (véhicules et motos)</w:t>
            </w:r>
          </w:p>
          <w:p w:rsidR="00557829" w:rsidRPr="00467054" w:rsidRDefault="00557829" w:rsidP="00557829">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Renforcer la chaine de froid au niveau des DS</w:t>
            </w:r>
            <w:r w:rsidR="004D1500">
              <w:rPr>
                <w:rFonts w:ascii="Arial" w:hAnsi="Arial" w:cs="Arial"/>
                <w:b/>
                <w:sz w:val="20"/>
                <w:szCs w:val="20"/>
                <w:lang w:val="fr-CH"/>
              </w:rPr>
              <w:t xml:space="preserve"> et </w:t>
            </w:r>
            <w:r w:rsidR="00985750">
              <w:rPr>
                <w:rFonts w:ascii="Arial" w:hAnsi="Arial" w:cs="Arial"/>
                <w:b/>
                <w:sz w:val="20"/>
                <w:szCs w:val="20"/>
                <w:lang w:val="fr-CH"/>
              </w:rPr>
              <w:t>Région Autonome de Principe.</w:t>
            </w:r>
          </w:p>
          <w:p w:rsidR="00557829" w:rsidRPr="00467054" w:rsidRDefault="00557829" w:rsidP="00557829">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Remplacer les générateurs des CS des DS</w:t>
            </w:r>
          </w:p>
          <w:p w:rsidR="00557829" w:rsidRPr="00467054" w:rsidRDefault="00557829" w:rsidP="00557829">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Doter les DS d’incinérateurs</w:t>
            </w:r>
          </w:p>
        </w:tc>
        <w:tc>
          <w:tcPr>
            <w:tcW w:w="426" w:type="dxa"/>
            <w:vMerge w:val="restart"/>
            <w:tcBorders>
              <w:top w:val="nil"/>
              <w:left w:val="single" w:sz="4" w:space="0" w:color="auto"/>
              <w:right w:val="single" w:sz="4" w:space="0" w:color="auto"/>
            </w:tcBorders>
            <w:shd w:val="clear" w:color="auto" w:fill="FFFFFF"/>
          </w:tcPr>
          <w:p w:rsidR="00867FFD" w:rsidRPr="00467054" w:rsidRDefault="001E009C" w:rsidP="00867FFD">
            <w:pPr>
              <w:widowControl w:val="0"/>
              <w:spacing w:after="200" w:line="276" w:lineRule="auto"/>
              <w:rPr>
                <w:rFonts w:eastAsia="Calibri" w:cs="Arial"/>
                <w:b/>
                <w:sz w:val="20"/>
                <w:lang w:val="fr-CH"/>
              </w:rPr>
            </w:pPr>
            <w:r>
              <w:rPr>
                <w:rFonts w:cs="Arial"/>
                <w:b/>
                <w:noProof/>
                <w:sz w:val="20"/>
                <w:lang w:val="pt-PT" w:eastAsia="pt-PT"/>
              </w:rPr>
              <w:pict>
                <v:shape id="AutoShape 212" o:spid="_x0000_s1035" type="#_x0000_t32" style="position:absolute;margin-left:-1.35pt;margin-top:31.45pt;width:14.75pt;height:0;z-index:251651072;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">
                  <v:stroke endarrow="block"/>
                </v:shape>
              </w:pict>
            </w:r>
          </w:p>
        </w:tc>
        <w:tc>
          <w:tcPr>
            <w:tcW w:w="4394" w:type="dxa"/>
            <w:tcBorders>
              <w:top w:val="single" w:sz="4" w:space="0" w:color="auto"/>
              <w:left w:val="single" w:sz="4" w:space="0" w:color="auto"/>
              <w:right w:val="single" w:sz="4" w:space="0" w:color="auto"/>
            </w:tcBorders>
            <w:shd w:val="clear" w:color="auto" w:fill="DBE5F1"/>
          </w:tcPr>
          <w:p w:rsidR="00867FFD" w:rsidRPr="00467054" w:rsidRDefault="00867FFD" w:rsidP="00867FFD">
            <w:pPr>
              <w:widowControl w:val="0"/>
              <w:spacing w:after="200" w:line="276" w:lineRule="auto"/>
              <w:rPr>
                <w:rFonts w:eastAsia="Calibri" w:cs="Arial"/>
                <w:b/>
                <w:sz w:val="20"/>
                <w:lang w:val="fr-CH"/>
              </w:rPr>
            </w:pPr>
            <w:r w:rsidRPr="00467054">
              <w:rPr>
                <w:rFonts w:eastAsia="Calibri" w:cs="Arial"/>
                <w:b/>
                <w:sz w:val="20"/>
                <w:lang w:val="fr-CH"/>
              </w:rPr>
              <w:t>Résultats intermédiaires :</w:t>
            </w:r>
          </w:p>
          <w:p w:rsidR="000C574A" w:rsidRPr="00467054" w:rsidRDefault="000C574A" w:rsidP="000C574A">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DS disposent de moyens suffisants pour effectuer des supervisions régulières</w:t>
            </w:r>
          </w:p>
          <w:p w:rsidR="000C574A" w:rsidRPr="00467054" w:rsidRDefault="000C574A" w:rsidP="000C574A">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La chaine de froid au  niveau des DS est totalement et constamment opérationnelle</w:t>
            </w:r>
          </w:p>
          <w:p w:rsidR="000C574A" w:rsidRPr="00467054" w:rsidRDefault="000C574A" w:rsidP="000C574A">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Les DS sont en mesures de gérer les déchets lies à la vaccination</w:t>
            </w:r>
          </w:p>
        </w:tc>
        <w:tc>
          <w:tcPr>
            <w:tcW w:w="283" w:type="dxa"/>
            <w:vMerge w:val="restart"/>
            <w:tcBorders>
              <w:top w:val="nil"/>
              <w:left w:val="single" w:sz="4" w:space="0" w:color="auto"/>
              <w:right w:val="single" w:sz="4" w:space="0" w:color="auto"/>
            </w:tcBorders>
            <w:shd w:val="clear" w:color="auto" w:fill="FFFFFF"/>
          </w:tcPr>
          <w:p w:rsidR="00867FFD" w:rsidRPr="00467054" w:rsidRDefault="001E009C" w:rsidP="00867FFD">
            <w:pPr>
              <w:widowControl w:val="0"/>
              <w:spacing w:after="200" w:line="276" w:lineRule="auto"/>
              <w:rPr>
                <w:rFonts w:eastAsia="Calibri" w:cs="Arial"/>
                <w:b/>
                <w:sz w:val="20"/>
                <w:lang w:val="fr-CH"/>
              </w:rPr>
            </w:pPr>
            <w:r>
              <w:rPr>
                <w:rFonts w:cs="Arial"/>
                <w:b/>
                <w:noProof/>
                <w:sz w:val="20"/>
                <w:lang w:val="pt-PT" w:eastAsia="pt-PT"/>
              </w:rPr>
              <w:pict>
                <v:shape id="AutoShape 213" o:spid="_x0000_s1034" type="#_x0000_t32" style="position:absolute;margin-left:-2.75pt;margin-top:31.4pt;width:9.9pt;height:.0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">
                  <v:stroke endarrow="block"/>
                </v:shape>
              </w:pict>
            </w:r>
          </w:p>
        </w:tc>
        <w:tc>
          <w:tcPr>
            <w:tcW w:w="3969" w:type="dxa"/>
            <w:tcBorders>
              <w:top w:val="single" w:sz="4" w:space="0" w:color="auto"/>
              <w:left w:val="single" w:sz="4" w:space="0" w:color="auto"/>
              <w:right w:val="single" w:sz="4" w:space="0" w:color="auto"/>
            </w:tcBorders>
            <w:shd w:val="clear" w:color="auto" w:fill="F2DBDB"/>
          </w:tcPr>
          <w:p w:rsidR="00867FFD" w:rsidRPr="00467054" w:rsidRDefault="00867FFD" w:rsidP="00CF136D">
            <w:pPr>
              <w:rPr>
                <w:rFonts w:eastAsia="Calibri" w:cs="Arial"/>
                <w:b/>
                <w:sz w:val="20"/>
                <w:lang w:val="fr-CH"/>
              </w:rPr>
            </w:pPr>
            <w:r w:rsidRPr="00467054">
              <w:rPr>
                <w:rFonts w:eastAsia="Calibri" w:cs="Arial"/>
                <w:b/>
                <w:sz w:val="20"/>
                <w:lang w:val="fr-CH"/>
              </w:rPr>
              <w:t>Résultats en matière de vaccination :</w:t>
            </w:r>
          </w:p>
          <w:p w:rsidR="00CF136D" w:rsidRPr="00467054" w:rsidRDefault="00CF136D" w:rsidP="00CF136D">
            <w:pPr>
              <w:rPr>
                <w:rFonts w:eastAsia="Calibri" w:cs="Arial"/>
                <w:b/>
                <w:sz w:val="20"/>
                <w:lang w:val="fr-CH"/>
              </w:rPr>
            </w:pPr>
          </w:p>
          <w:p w:rsidR="00722546" w:rsidRDefault="00722546" w:rsidP="00722546">
            <w:pPr>
              <w:pStyle w:val="ListParagraph"/>
              <w:numPr>
                <w:ilvl w:val="0"/>
                <w:numId w:val="6"/>
              </w:numPr>
              <w:rPr>
                <w:rFonts w:ascii="Arial" w:hAnsi="Arial" w:cs="Arial"/>
                <w:b/>
                <w:sz w:val="20"/>
                <w:szCs w:val="20"/>
                <w:lang w:val="fr-FR"/>
              </w:rPr>
            </w:pPr>
            <w:r w:rsidRPr="00467054">
              <w:rPr>
                <w:rFonts w:ascii="Arial" w:hAnsi="Arial" w:cs="Arial"/>
                <w:b/>
                <w:sz w:val="20"/>
                <w:szCs w:val="20"/>
                <w:lang w:val="fr-FR"/>
              </w:rPr>
              <w:t>Tous les moyens logistiques nécessaires aux activités de vaccination sont disponibles et fonctionnels</w:t>
            </w:r>
          </w:p>
          <w:p w:rsidR="009F370C" w:rsidRPr="00467054" w:rsidRDefault="009F370C" w:rsidP="00722546">
            <w:pPr>
              <w:pStyle w:val="ListParagraph"/>
              <w:numPr>
                <w:ilvl w:val="0"/>
                <w:numId w:val="6"/>
              </w:numPr>
              <w:rPr>
                <w:rFonts w:ascii="Arial" w:hAnsi="Arial" w:cs="Arial"/>
                <w:b/>
                <w:sz w:val="20"/>
                <w:szCs w:val="20"/>
                <w:lang w:val="fr-FR"/>
              </w:rPr>
            </w:pPr>
            <w:r>
              <w:rPr>
                <w:rFonts w:ascii="Arial" w:hAnsi="Arial" w:cs="Arial"/>
                <w:b/>
                <w:sz w:val="20"/>
                <w:szCs w:val="20"/>
                <w:lang w:val="fr-FR"/>
              </w:rPr>
              <w:t>Tous les vaccins du PEV sont disponibles et a température adéquate au niveau des formations sanitaires</w:t>
            </w:r>
          </w:p>
        </w:tc>
        <w:tc>
          <w:tcPr>
            <w:tcW w:w="284" w:type="dxa"/>
            <w:vMerge w:val="restart"/>
            <w:tcBorders>
              <w:top w:val="nil"/>
              <w:left w:val="single" w:sz="4" w:space="0" w:color="auto"/>
              <w:right w:val="single" w:sz="4" w:space="0" w:color="auto"/>
            </w:tcBorders>
            <w:shd w:val="clear" w:color="auto" w:fill="FFFFFF"/>
          </w:tcPr>
          <w:p w:rsidR="00867FFD" w:rsidRPr="00467054" w:rsidRDefault="00867FFD" w:rsidP="00867FFD">
            <w:pPr>
              <w:widowControl w:val="0"/>
              <w:spacing w:after="200" w:line="276" w:lineRule="auto"/>
              <w:rPr>
                <w:rFonts w:eastAsia="Calibri"/>
                <w:b/>
                <w:sz w:val="20"/>
                <w:lang w:val="fr-FR"/>
              </w:rPr>
            </w:pPr>
          </w:p>
        </w:tc>
      </w:tr>
      <w:tr w:rsidR="00867FFD" w:rsidRPr="00BE0DA3" w:rsidTr="005D447F">
        <w:trPr>
          <w:trHeight w:val="1134"/>
        </w:trPr>
        <w:tc>
          <w:tcPr>
            <w:tcW w:w="284" w:type="dxa"/>
            <w:vMerge/>
            <w:tcBorders>
              <w:left w:val="single" w:sz="4" w:space="0" w:color="auto"/>
              <w:bottom w:val="nil"/>
              <w:right w:val="single" w:sz="4" w:space="0" w:color="auto"/>
            </w:tcBorders>
            <w:shd w:val="clear" w:color="auto" w:fill="FFFFFF"/>
          </w:tcPr>
          <w:p w:rsidR="00867FFD" w:rsidRPr="00467054" w:rsidRDefault="00867FFD" w:rsidP="00867FFD">
            <w:pPr>
              <w:widowControl w:val="0"/>
              <w:spacing w:after="200" w:line="276" w:lineRule="auto"/>
              <w:rPr>
                <w:rFonts w:eastAsia="Calibri" w:cs="Arial"/>
                <w:b/>
                <w:sz w:val="20"/>
                <w:lang w:val="fr-FR"/>
              </w:rPr>
            </w:pPr>
          </w:p>
        </w:tc>
        <w:tc>
          <w:tcPr>
            <w:tcW w:w="5386" w:type="dxa"/>
            <w:tcBorders>
              <w:top w:val="single" w:sz="4" w:space="0" w:color="auto"/>
              <w:left w:val="single" w:sz="4" w:space="0" w:color="auto"/>
              <w:bottom w:val="single" w:sz="4" w:space="0" w:color="auto"/>
              <w:right w:val="single" w:sz="4" w:space="0" w:color="auto"/>
            </w:tcBorders>
            <w:shd w:val="clear" w:color="auto" w:fill="EEECE1"/>
          </w:tcPr>
          <w:p w:rsidR="00867FFD" w:rsidRPr="00467054" w:rsidRDefault="00867FFD" w:rsidP="00867FFD">
            <w:pPr>
              <w:widowControl w:val="0"/>
              <w:spacing w:after="200" w:line="276" w:lineRule="auto"/>
              <w:rPr>
                <w:rFonts w:eastAsia="Calibri" w:cs="Arial"/>
                <w:b/>
                <w:sz w:val="20"/>
                <w:lang w:val="fr-CH"/>
              </w:rPr>
            </w:pPr>
            <w:r w:rsidRPr="00467054">
              <w:rPr>
                <w:rFonts w:eastAsia="Calibri" w:cs="Arial"/>
                <w:b/>
                <w:sz w:val="20"/>
                <w:lang w:val="fr-CH"/>
              </w:rPr>
              <w:t>Indicateurs relatifs aux activités clés :</w:t>
            </w:r>
          </w:p>
          <w:p w:rsidR="00867FFD" w:rsidRPr="00467054" w:rsidRDefault="00557829" w:rsidP="00557829">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 xml:space="preserve">7 </w:t>
            </w:r>
            <w:r w:rsidR="00D34A69" w:rsidRPr="00467054">
              <w:rPr>
                <w:rFonts w:ascii="Arial" w:hAnsi="Arial" w:cs="Arial"/>
                <w:b/>
                <w:sz w:val="20"/>
                <w:szCs w:val="20"/>
                <w:lang w:val="fr-CH"/>
              </w:rPr>
              <w:t>véhicules</w:t>
            </w:r>
            <w:r w:rsidRPr="00467054">
              <w:rPr>
                <w:rFonts w:ascii="Arial" w:hAnsi="Arial" w:cs="Arial"/>
                <w:b/>
                <w:sz w:val="20"/>
                <w:szCs w:val="20"/>
                <w:lang w:val="fr-CH"/>
              </w:rPr>
              <w:t xml:space="preserve"> et 60 motos </w:t>
            </w:r>
            <w:r w:rsidR="00D34A69" w:rsidRPr="00467054">
              <w:rPr>
                <w:rFonts w:ascii="Arial" w:hAnsi="Arial" w:cs="Arial"/>
                <w:b/>
                <w:sz w:val="20"/>
                <w:szCs w:val="20"/>
                <w:lang w:val="fr-CH"/>
              </w:rPr>
              <w:t>réceptionnés</w:t>
            </w:r>
            <w:r w:rsidRPr="00467054">
              <w:rPr>
                <w:rFonts w:ascii="Arial" w:hAnsi="Arial" w:cs="Arial"/>
                <w:b/>
                <w:sz w:val="20"/>
                <w:szCs w:val="20"/>
                <w:lang w:val="fr-CH"/>
              </w:rPr>
              <w:t xml:space="preserve"> dans les 7 DS</w:t>
            </w:r>
          </w:p>
          <w:p w:rsidR="00557829" w:rsidRPr="00467054" w:rsidRDefault="00D34A69" w:rsidP="00557829">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7 réfrigérateurs SIBIR installés dans les CS et réfrigérateurs des PS équipés ‘solaire’</w:t>
            </w:r>
          </w:p>
          <w:p w:rsidR="00D34A69" w:rsidRPr="00467054" w:rsidRDefault="00D34A69" w:rsidP="00D34A69">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7 générateurs installés dans les CS des DS</w:t>
            </w:r>
          </w:p>
          <w:p w:rsidR="00D34A69" w:rsidRPr="00467054" w:rsidRDefault="000C574A" w:rsidP="00D34A69">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Incinérateurs installes dans les CS des 7 DS</w:t>
            </w:r>
          </w:p>
        </w:tc>
        <w:tc>
          <w:tcPr>
            <w:tcW w:w="426" w:type="dxa"/>
            <w:vMerge/>
            <w:tcBorders>
              <w:left w:val="single" w:sz="4" w:space="0" w:color="auto"/>
              <w:bottom w:val="nil"/>
              <w:right w:val="single" w:sz="4" w:space="0" w:color="auto"/>
            </w:tcBorders>
            <w:shd w:val="clear" w:color="auto" w:fill="FFFFFF"/>
          </w:tcPr>
          <w:p w:rsidR="00867FFD" w:rsidRPr="00467054" w:rsidRDefault="00867FFD" w:rsidP="00867FFD">
            <w:pPr>
              <w:widowControl w:val="0"/>
              <w:spacing w:after="200" w:line="276" w:lineRule="auto"/>
              <w:rPr>
                <w:rFonts w:eastAsia="Calibri" w:cs="Arial"/>
                <w:b/>
                <w:sz w:val="20"/>
                <w:lang w:val="fr-CH"/>
              </w:rPr>
            </w:pPr>
          </w:p>
        </w:tc>
        <w:tc>
          <w:tcPr>
            <w:tcW w:w="4394" w:type="dxa"/>
            <w:tcBorders>
              <w:left w:val="single" w:sz="4" w:space="0" w:color="auto"/>
              <w:bottom w:val="single" w:sz="4" w:space="0" w:color="auto"/>
              <w:right w:val="single" w:sz="4" w:space="0" w:color="auto"/>
            </w:tcBorders>
            <w:shd w:val="clear" w:color="auto" w:fill="DBE5F1"/>
          </w:tcPr>
          <w:p w:rsidR="00867FFD" w:rsidRPr="00467054" w:rsidRDefault="00867FFD" w:rsidP="00867FFD">
            <w:pPr>
              <w:widowControl w:val="0"/>
              <w:spacing w:after="200" w:line="276" w:lineRule="auto"/>
              <w:rPr>
                <w:rFonts w:eastAsia="Calibri" w:cs="Arial"/>
                <w:b/>
                <w:sz w:val="20"/>
                <w:lang w:val="fr-CH"/>
              </w:rPr>
            </w:pPr>
            <w:r w:rsidRPr="00467054">
              <w:rPr>
                <w:rFonts w:eastAsia="Calibri" w:cs="Arial"/>
                <w:b/>
                <w:sz w:val="20"/>
                <w:lang w:val="fr-CH"/>
              </w:rPr>
              <w:t>Indicateurs relatifs aux résultats intermédiaires :</w:t>
            </w:r>
          </w:p>
          <w:p w:rsidR="000C574A" w:rsidRPr="00467054" w:rsidRDefault="000C574A" w:rsidP="00BD22E2">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Nombre de supervisions réalisées par les équipes des DS</w:t>
            </w:r>
          </w:p>
          <w:p w:rsidR="00BD22E2" w:rsidRPr="002E37AD" w:rsidRDefault="002E37AD" w:rsidP="00BD22E2">
            <w:pPr>
              <w:pStyle w:val="ListParagraph"/>
              <w:numPr>
                <w:ilvl w:val="0"/>
                <w:numId w:val="6"/>
              </w:numPr>
              <w:rPr>
                <w:rFonts w:ascii="Arial" w:hAnsi="Arial" w:cs="Arial"/>
                <w:b/>
                <w:sz w:val="20"/>
                <w:szCs w:val="20"/>
                <w:lang w:val="fr-CH"/>
              </w:rPr>
            </w:pPr>
            <w:r w:rsidRPr="002E37AD">
              <w:rPr>
                <w:rFonts w:ascii="Arial" w:hAnsi="Arial" w:cs="Arial"/>
                <w:b/>
                <w:sz w:val="20"/>
                <w:szCs w:val="20"/>
                <w:lang w:val="fr-CH"/>
              </w:rPr>
              <w:t>Nombre des enfants vaccinés et Nombre de vaccines stocké</w:t>
            </w:r>
          </w:p>
          <w:p w:rsidR="00BD22E2" w:rsidRPr="00467054" w:rsidRDefault="00BD22E2" w:rsidP="00BD22E2">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 xml:space="preserve">Nombre d’incinérateurs fonctionnels </w:t>
            </w:r>
          </w:p>
        </w:tc>
        <w:tc>
          <w:tcPr>
            <w:tcW w:w="283" w:type="dxa"/>
            <w:vMerge/>
            <w:tcBorders>
              <w:left w:val="single" w:sz="4" w:space="0" w:color="auto"/>
              <w:bottom w:val="nil"/>
              <w:right w:val="single" w:sz="4" w:space="0" w:color="auto"/>
            </w:tcBorders>
            <w:shd w:val="clear" w:color="auto" w:fill="FFFFFF"/>
          </w:tcPr>
          <w:p w:rsidR="00867FFD" w:rsidRPr="00467054" w:rsidRDefault="00867FFD" w:rsidP="00867FFD">
            <w:pPr>
              <w:widowControl w:val="0"/>
              <w:spacing w:after="200" w:line="276" w:lineRule="auto"/>
              <w:rPr>
                <w:rFonts w:eastAsia="Calibri" w:cs="Arial"/>
                <w:b/>
                <w:sz w:val="20"/>
                <w:lang w:val="fr-CH"/>
              </w:rPr>
            </w:pPr>
          </w:p>
        </w:tc>
        <w:tc>
          <w:tcPr>
            <w:tcW w:w="3969" w:type="dxa"/>
            <w:tcBorders>
              <w:left w:val="single" w:sz="4" w:space="0" w:color="auto"/>
              <w:bottom w:val="single" w:sz="4" w:space="0" w:color="auto"/>
              <w:right w:val="single" w:sz="4" w:space="0" w:color="auto"/>
            </w:tcBorders>
            <w:shd w:val="clear" w:color="auto" w:fill="F2DBDB"/>
          </w:tcPr>
          <w:p w:rsidR="00867FFD" w:rsidRPr="00467054" w:rsidRDefault="00867FFD" w:rsidP="00867FFD">
            <w:pPr>
              <w:widowControl w:val="0"/>
              <w:spacing w:after="200" w:line="276" w:lineRule="auto"/>
              <w:rPr>
                <w:rFonts w:eastAsia="Calibri" w:cs="Arial"/>
                <w:b/>
                <w:sz w:val="20"/>
                <w:lang w:val="fr-CH"/>
              </w:rPr>
            </w:pPr>
            <w:r w:rsidRPr="00467054">
              <w:rPr>
                <w:rFonts w:eastAsia="Calibri" w:cs="Arial"/>
                <w:b/>
                <w:sz w:val="20"/>
                <w:lang w:val="fr-CH"/>
              </w:rPr>
              <w:t>Indicateurs relatifs aux résultats en matière de vaccination :</w:t>
            </w:r>
          </w:p>
          <w:p w:rsidR="00867FFD" w:rsidRPr="00467054" w:rsidRDefault="00BD22E2" w:rsidP="00BD22E2">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Enfants complètement vaccinés: Pourcentage d’enfants âgés de 12 à 23 mois qui ont reçu tous les vaccins essentiels du programme de vaccination de routine.</w:t>
            </w:r>
          </w:p>
        </w:tc>
        <w:tc>
          <w:tcPr>
            <w:tcW w:w="284" w:type="dxa"/>
            <w:vMerge/>
            <w:tcBorders>
              <w:left w:val="single" w:sz="4" w:space="0" w:color="auto"/>
              <w:bottom w:val="nil"/>
              <w:right w:val="single" w:sz="4" w:space="0" w:color="auto"/>
            </w:tcBorders>
            <w:shd w:val="clear" w:color="auto" w:fill="FFFFFF"/>
          </w:tcPr>
          <w:p w:rsidR="00867FFD" w:rsidRPr="00467054" w:rsidRDefault="00867FFD" w:rsidP="00867FFD">
            <w:pPr>
              <w:widowControl w:val="0"/>
              <w:spacing w:after="200" w:line="276" w:lineRule="auto"/>
              <w:rPr>
                <w:rFonts w:eastAsia="Calibri"/>
                <w:b/>
                <w:sz w:val="20"/>
                <w:lang w:val="fr-CH"/>
              </w:rPr>
            </w:pPr>
          </w:p>
        </w:tc>
      </w:tr>
      <w:tr w:rsidR="00867FFD" w:rsidRPr="00BE0DA3" w:rsidTr="005D447F">
        <w:trPr>
          <w:trHeight w:val="642"/>
        </w:trPr>
        <w:tc>
          <w:tcPr>
            <w:tcW w:w="14742" w:type="dxa"/>
            <w:gridSpan w:val="6"/>
            <w:tcBorders>
              <w:top w:val="single" w:sz="4" w:space="0" w:color="auto"/>
              <w:left w:val="single" w:sz="4" w:space="0" w:color="auto"/>
              <w:bottom w:val="single" w:sz="4" w:space="0" w:color="auto"/>
              <w:right w:val="single" w:sz="4" w:space="0" w:color="auto"/>
            </w:tcBorders>
            <w:shd w:val="clear" w:color="auto" w:fill="FFFFFF"/>
          </w:tcPr>
          <w:p w:rsidR="00867FFD" w:rsidRPr="00467054" w:rsidRDefault="00867FFD" w:rsidP="00867FFD">
            <w:pPr>
              <w:widowControl w:val="0"/>
              <w:spacing w:after="200" w:line="276" w:lineRule="auto"/>
              <w:rPr>
                <w:rFonts w:eastAsia="Calibri" w:cs="Arial"/>
                <w:b/>
                <w:sz w:val="20"/>
                <w:lang w:val="fr-CH"/>
              </w:rPr>
            </w:pPr>
            <w:r w:rsidRPr="00467054">
              <w:rPr>
                <w:rFonts w:eastAsia="Calibri" w:cs="Arial"/>
                <w:b/>
                <w:sz w:val="20"/>
                <w:lang w:val="fr-CH"/>
              </w:rPr>
              <w:t xml:space="preserve">Objectif 3 : </w:t>
            </w:r>
            <w:r w:rsidR="004F6FB5" w:rsidRPr="00467054">
              <w:rPr>
                <w:rFonts w:eastAsia="Calibri" w:cs="Arial"/>
                <w:b/>
                <w:sz w:val="20"/>
                <w:lang w:val="fr-CH"/>
              </w:rPr>
              <w:t>Renforcer les capacités opérationnelles de la société civile et des organisations communautaires pour la mise en œuvre et le suivi au niveau communautaire des interventions en  matière de vaccination</w:t>
            </w:r>
          </w:p>
        </w:tc>
        <w:tc>
          <w:tcPr>
            <w:tcW w:w="284" w:type="dxa"/>
            <w:tcBorders>
              <w:top w:val="nil"/>
              <w:left w:val="single" w:sz="4" w:space="0" w:color="auto"/>
              <w:bottom w:val="nil"/>
              <w:right w:val="single" w:sz="4" w:space="0" w:color="auto"/>
            </w:tcBorders>
            <w:shd w:val="clear" w:color="auto" w:fill="FFFFFF"/>
          </w:tcPr>
          <w:p w:rsidR="00867FFD" w:rsidRPr="00467054" w:rsidRDefault="00867FFD" w:rsidP="00867FFD">
            <w:pPr>
              <w:widowControl w:val="0"/>
              <w:spacing w:after="200" w:line="276" w:lineRule="auto"/>
              <w:rPr>
                <w:rFonts w:eastAsia="Calibri"/>
                <w:b/>
                <w:sz w:val="20"/>
                <w:lang w:val="fr-CH"/>
              </w:rPr>
            </w:pPr>
          </w:p>
        </w:tc>
      </w:tr>
      <w:tr w:rsidR="00867FFD" w:rsidRPr="00BE0DA3" w:rsidTr="005D447F">
        <w:trPr>
          <w:trHeight w:val="1134"/>
        </w:trPr>
        <w:tc>
          <w:tcPr>
            <w:tcW w:w="284" w:type="dxa"/>
            <w:vMerge w:val="restart"/>
            <w:tcBorders>
              <w:top w:val="nil"/>
              <w:left w:val="single" w:sz="4" w:space="0" w:color="auto"/>
              <w:right w:val="single" w:sz="4" w:space="0" w:color="auto"/>
            </w:tcBorders>
            <w:shd w:val="clear" w:color="auto" w:fill="FFFFFF"/>
          </w:tcPr>
          <w:p w:rsidR="00867FFD" w:rsidRPr="00467054" w:rsidRDefault="00867FFD" w:rsidP="00867FFD">
            <w:pPr>
              <w:widowControl w:val="0"/>
              <w:spacing w:after="200" w:line="276" w:lineRule="auto"/>
              <w:rPr>
                <w:rFonts w:eastAsia="Calibri" w:cs="Arial"/>
                <w:b/>
                <w:sz w:val="20"/>
                <w:lang w:val="fr-CH"/>
              </w:rPr>
            </w:pPr>
          </w:p>
        </w:tc>
        <w:tc>
          <w:tcPr>
            <w:tcW w:w="5386" w:type="dxa"/>
            <w:tcBorders>
              <w:top w:val="single" w:sz="4" w:space="0" w:color="auto"/>
              <w:left w:val="single" w:sz="4" w:space="0" w:color="auto"/>
              <w:bottom w:val="single" w:sz="4" w:space="0" w:color="auto"/>
              <w:right w:val="single" w:sz="4" w:space="0" w:color="auto"/>
            </w:tcBorders>
            <w:shd w:val="clear" w:color="auto" w:fill="EEECE1"/>
          </w:tcPr>
          <w:p w:rsidR="00867FFD" w:rsidRPr="00467054" w:rsidRDefault="00CF136D" w:rsidP="00867FFD">
            <w:pPr>
              <w:widowControl w:val="0"/>
              <w:spacing w:after="200" w:line="276" w:lineRule="auto"/>
              <w:rPr>
                <w:rFonts w:eastAsia="Calibri" w:cs="Arial"/>
                <w:b/>
                <w:sz w:val="20"/>
                <w:lang w:val="fr-CH"/>
              </w:rPr>
            </w:pPr>
            <w:r w:rsidRPr="00467054">
              <w:rPr>
                <w:rFonts w:eastAsia="Calibri" w:cs="Arial"/>
                <w:b/>
                <w:sz w:val="20"/>
                <w:lang w:val="fr-CH"/>
              </w:rPr>
              <w:t>Activités clés :</w:t>
            </w:r>
          </w:p>
          <w:p w:rsidR="00867FFD" w:rsidRPr="00467054" w:rsidRDefault="005351E9" w:rsidP="00CF136D">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Renforcer les capacités des OSC impliquées da</w:t>
            </w:r>
            <w:r w:rsidR="00397C70">
              <w:rPr>
                <w:rFonts w:ascii="Arial" w:hAnsi="Arial" w:cs="Arial"/>
                <w:b/>
                <w:sz w:val="20"/>
                <w:szCs w:val="20"/>
                <w:lang w:val="fr-CH"/>
              </w:rPr>
              <w:t>ns des partenariats avec le MS</w:t>
            </w:r>
          </w:p>
          <w:p w:rsidR="005351E9" w:rsidRPr="00467054" w:rsidRDefault="005351E9" w:rsidP="00CF136D">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Soutenir des actions de mobilisation communautaire et d’IEC mise en œuvre par le CNES</w:t>
            </w:r>
          </w:p>
          <w:p w:rsidR="006B0977" w:rsidRPr="00467054" w:rsidRDefault="006B0977" w:rsidP="00CF136D">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Réaliser des enquêtes CAP auprès des ménages</w:t>
            </w:r>
          </w:p>
          <w:p w:rsidR="006B0977" w:rsidRPr="00467054" w:rsidRDefault="006B0977" w:rsidP="006B0977">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Redéfinir le rôle des ASC et soutenir leurs activités</w:t>
            </w:r>
          </w:p>
          <w:p w:rsidR="006B0977" w:rsidRPr="00467054" w:rsidRDefault="006B0977" w:rsidP="006B0977">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Renforcer la visibilité des ONG locales intervenants dans le secteur de la santé</w:t>
            </w:r>
          </w:p>
        </w:tc>
        <w:tc>
          <w:tcPr>
            <w:tcW w:w="426" w:type="dxa"/>
            <w:vMerge w:val="restart"/>
            <w:tcBorders>
              <w:top w:val="nil"/>
              <w:left w:val="single" w:sz="4" w:space="0" w:color="auto"/>
              <w:right w:val="single" w:sz="4" w:space="0" w:color="auto"/>
            </w:tcBorders>
            <w:shd w:val="clear" w:color="auto" w:fill="FFFFFF"/>
          </w:tcPr>
          <w:p w:rsidR="00867FFD" w:rsidRPr="00467054" w:rsidRDefault="001E009C" w:rsidP="00867FFD">
            <w:pPr>
              <w:widowControl w:val="0"/>
              <w:spacing w:after="200" w:line="276" w:lineRule="auto"/>
              <w:rPr>
                <w:rFonts w:eastAsia="Calibri" w:cs="Arial"/>
                <w:b/>
                <w:sz w:val="20"/>
                <w:lang w:val="fr-CH"/>
              </w:rPr>
            </w:pPr>
            <w:r>
              <w:rPr>
                <w:rFonts w:cs="Arial"/>
                <w:b/>
                <w:noProof/>
                <w:sz w:val="20"/>
                <w:lang w:val="pt-PT" w:eastAsia="pt-PT"/>
              </w:rPr>
              <w:pict>
                <v:shape id="AutoShape 236" o:spid="_x0000_s1033" type="#_x0000_t32" style="position:absolute;margin-left:-1.35pt;margin-top:32.15pt;width:14.75pt;height:0;z-index:251661312;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">
                  <v:stroke endarrow="block"/>
                </v:shape>
              </w:pict>
            </w:r>
          </w:p>
        </w:tc>
        <w:tc>
          <w:tcPr>
            <w:tcW w:w="4394" w:type="dxa"/>
            <w:tcBorders>
              <w:top w:val="single" w:sz="4" w:space="0" w:color="auto"/>
              <w:left w:val="single" w:sz="4" w:space="0" w:color="auto"/>
              <w:right w:val="single" w:sz="4" w:space="0" w:color="auto"/>
            </w:tcBorders>
            <w:shd w:val="clear" w:color="auto" w:fill="DBE5F1"/>
          </w:tcPr>
          <w:p w:rsidR="00867FFD" w:rsidRPr="00467054" w:rsidRDefault="00867FFD" w:rsidP="00867FFD">
            <w:pPr>
              <w:widowControl w:val="0"/>
              <w:spacing w:after="200" w:line="276" w:lineRule="auto"/>
              <w:rPr>
                <w:rFonts w:eastAsia="Calibri" w:cs="Arial"/>
                <w:b/>
                <w:sz w:val="20"/>
                <w:lang w:val="fr-CH"/>
              </w:rPr>
            </w:pPr>
            <w:r w:rsidRPr="00467054">
              <w:rPr>
                <w:rFonts w:eastAsia="Calibri" w:cs="Arial"/>
                <w:b/>
                <w:sz w:val="20"/>
                <w:lang w:val="fr-CH"/>
              </w:rPr>
              <w:t>Extrant</w:t>
            </w:r>
            <w:r w:rsidR="00CF136D" w:rsidRPr="00467054">
              <w:rPr>
                <w:rFonts w:eastAsia="Calibri" w:cs="Arial"/>
                <w:b/>
                <w:sz w:val="20"/>
                <w:lang w:val="fr-CH"/>
              </w:rPr>
              <w:t xml:space="preserve">s / Résultats intermédiaires : </w:t>
            </w:r>
          </w:p>
          <w:p w:rsidR="00867FFD" w:rsidRPr="00467054" w:rsidRDefault="00FD6A50" w:rsidP="00FD6A50">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Les OSC présentes dans le secteur contribuent efficacement aux activités du PEV</w:t>
            </w:r>
          </w:p>
          <w:p w:rsidR="00FD6A50" w:rsidRPr="00467054" w:rsidRDefault="00FD6A50" w:rsidP="00FD6A50">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Le CNES est un partenaire actif du PEV dans le domaine de la mobilisation communautaire et de la promotion de la santé</w:t>
            </w:r>
          </w:p>
          <w:p w:rsidR="00FD6A50" w:rsidRPr="00467054" w:rsidRDefault="00FD6A50" w:rsidP="00FD6A50">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Les ASC contribuent efficacement à la mise en œuvre des activités de santé prioritaires au niveau des communautés</w:t>
            </w:r>
          </w:p>
        </w:tc>
        <w:tc>
          <w:tcPr>
            <w:tcW w:w="283" w:type="dxa"/>
            <w:vMerge w:val="restart"/>
            <w:tcBorders>
              <w:top w:val="nil"/>
              <w:left w:val="single" w:sz="4" w:space="0" w:color="auto"/>
              <w:right w:val="single" w:sz="4" w:space="0" w:color="auto"/>
            </w:tcBorders>
            <w:shd w:val="clear" w:color="auto" w:fill="FFFFFF"/>
          </w:tcPr>
          <w:p w:rsidR="00867FFD" w:rsidRPr="00467054" w:rsidRDefault="001E009C" w:rsidP="00867FFD">
            <w:pPr>
              <w:widowControl w:val="0"/>
              <w:spacing w:after="200" w:line="276" w:lineRule="auto"/>
              <w:rPr>
                <w:rFonts w:eastAsia="Calibri" w:cs="Arial"/>
                <w:b/>
                <w:sz w:val="20"/>
                <w:lang w:val="fr-CH"/>
              </w:rPr>
            </w:pPr>
            <w:r>
              <w:rPr>
                <w:rFonts w:cs="Arial"/>
                <w:b/>
                <w:noProof/>
                <w:sz w:val="20"/>
                <w:lang w:val="pt-PT" w:eastAsia="pt-PT"/>
              </w:rPr>
              <w:pict>
                <v:shape id="AutoShape 237" o:spid="_x0000_s1032" type="#_x0000_t32" style="position:absolute;margin-left:-2.75pt;margin-top:32.15pt;width:9.9pt;height:.0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">
                  <v:stroke endarrow="block"/>
                </v:shape>
              </w:pict>
            </w:r>
          </w:p>
        </w:tc>
        <w:tc>
          <w:tcPr>
            <w:tcW w:w="3969" w:type="dxa"/>
            <w:tcBorders>
              <w:top w:val="single" w:sz="4" w:space="0" w:color="auto"/>
              <w:left w:val="single" w:sz="4" w:space="0" w:color="auto"/>
              <w:right w:val="single" w:sz="4" w:space="0" w:color="auto"/>
            </w:tcBorders>
            <w:shd w:val="clear" w:color="auto" w:fill="F2DBDB"/>
          </w:tcPr>
          <w:p w:rsidR="00867FFD" w:rsidRPr="00467054" w:rsidRDefault="00867FFD" w:rsidP="00867FFD">
            <w:pPr>
              <w:widowControl w:val="0"/>
              <w:spacing w:after="200" w:line="276" w:lineRule="auto"/>
              <w:rPr>
                <w:rFonts w:eastAsia="Calibri" w:cs="Arial"/>
                <w:b/>
                <w:sz w:val="20"/>
                <w:lang w:val="fr-CH"/>
              </w:rPr>
            </w:pPr>
            <w:r w:rsidRPr="00467054">
              <w:rPr>
                <w:rFonts w:eastAsia="Calibri" w:cs="Arial"/>
                <w:b/>
                <w:sz w:val="20"/>
                <w:lang w:val="fr-CH"/>
              </w:rPr>
              <w:t>Résult</w:t>
            </w:r>
            <w:r w:rsidR="00CF136D" w:rsidRPr="00467054">
              <w:rPr>
                <w:rFonts w:eastAsia="Calibri" w:cs="Arial"/>
                <w:b/>
                <w:sz w:val="20"/>
                <w:lang w:val="fr-CH"/>
              </w:rPr>
              <w:t>ats en matière de vaccination :</w:t>
            </w:r>
          </w:p>
          <w:p w:rsidR="00B6073D" w:rsidRPr="00467054" w:rsidRDefault="00B6073D" w:rsidP="00B6073D">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Les communautés</w:t>
            </w:r>
            <w:r w:rsidR="00A3405B" w:rsidRPr="00467054">
              <w:rPr>
                <w:rFonts w:ascii="Arial" w:hAnsi="Arial" w:cs="Arial"/>
                <w:b/>
                <w:sz w:val="20"/>
                <w:szCs w:val="20"/>
                <w:lang w:val="fr-CH"/>
              </w:rPr>
              <w:t xml:space="preserve">, mieux  </w:t>
            </w:r>
            <w:r w:rsidRPr="00467054">
              <w:rPr>
                <w:rFonts w:ascii="Arial" w:hAnsi="Arial" w:cs="Arial"/>
                <w:b/>
                <w:sz w:val="20"/>
                <w:szCs w:val="20"/>
                <w:lang w:val="fr-CH"/>
              </w:rPr>
              <w:t>informées</w:t>
            </w:r>
            <w:r w:rsidR="00A3405B" w:rsidRPr="00467054">
              <w:rPr>
                <w:rFonts w:ascii="Arial" w:hAnsi="Arial" w:cs="Arial"/>
                <w:b/>
                <w:sz w:val="20"/>
                <w:szCs w:val="20"/>
                <w:lang w:val="fr-CH"/>
              </w:rPr>
              <w:t xml:space="preserve"> et </w:t>
            </w:r>
            <w:r w:rsidRPr="00467054">
              <w:rPr>
                <w:rFonts w:ascii="Arial" w:hAnsi="Arial" w:cs="Arial"/>
                <w:b/>
                <w:sz w:val="20"/>
                <w:szCs w:val="20"/>
                <w:lang w:val="fr-CH"/>
              </w:rPr>
              <w:t>mobilisées</w:t>
            </w:r>
            <w:r w:rsidR="00A3405B" w:rsidRPr="00467054">
              <w:rPr>
                <w:rFonts w:ascii="Arial" w:hAnsi="Arial" w:cs="Arial"/>
                <w:b/>
                <w:sz w:val="20"/>
                <w:szCs w:val="20"/>
                <w:lang w:val="fr-CH"/>
              </w:rPr>
              <w:t xml:space="preserve">, </w:t>
            </w:r>
            <w:r w:rsidRPr="00467054">
              <w:rPr>
                <w:rFonts w:ascii="Arial" w:hAnsi="Arial" w:cs="Arial"/>
                <w:b/>
                <w:sz w:val="20"/>
                <w:szCs w:val="20"/>
                <w:lang w:val="fr-CH"/>
              </w:rPr>
              <w:t>participent</w:t>
            </w:r>
            <w:r w:rsidR="00A3405B" w:rsidRPr="00467054">
              <w:rPr>
                <w:rFonts w:ascii="Arial" w:hAnsi="Arial" w:cs="Arial"/>
                <w:b/>
                <w:sz w:val="20"/>
                <w:szCs w:val="20"/>
                <w:lang w:val="fr-CH"/>
              </w:rPr>
              <w:t xml:space="preserve"> plus activement aux </w:t>
            </w:r>
            <w:r w:rsidRPr="00467054">
              <w:rPr>
                <w:rFonts w:ascii="Arial" w:hAnsi="Arial" w:cs="Arial"/>
                <w:b/>
                <w:sz w:val="20"/>
                <w:szCs w:val="20"/>
                <w:lang w:val="fr-CH"/>
              </w:rPr>
              <w:t>activités de vaccination</w:t>
            </w:r>
          </w:p>
          <w:p w:rsidR="00B6073D" w:rsidRPr="00467054" w:rsidRDefault="00B6073D" w:rsidP="00B6073D">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Les enfants ayant échappé à la vaccination de routine sont mieux identifies et vaccinés</w:t>
            </w:r>
          </w:p>
        </w:tc>
        <w:tc>
          <w:tcPr>
            <w:tcW w:w="284" w:type="dxa"/>
            <w:vMerge w:val="restart"/>
            <w:tcBorders>
              <w:top w:val="nil"/>
              <w:left w:val="single" w:sz="4" w:space="0" w:color="auto"/>
              <w:right w:val="single" w:sz="4" w:space="0" w:color="auto"/>
            </w:tcBorders>
            <w:shd w:val="clear" w:color="auto" w:fill="FFFFFF"/>
          </w:tcPr>
          <w:p w:rsidR="00867FFD" w:rsidRPr="00467054" w:rsidRDefault="00867FFD" w:rsidP="00867FFD">
            <w:pPr>
              <w:widowControl w:val="0"/>
              <w:spacing w:after="200" w:line="276" w:lineRule="auto"/>
              <w:rPr>
                <w:rFonts w:eastAsia="Calibri"/>
                <w:b/>
                <w:sz w:val="20"/>
                <w:lang w:val="fr-FR"/>
              </w:rPr>
            </w:pPr>
          </w:p>
        </w:tc>
      </w:tr>
      <w:tr w:rsidR="00867FFD" w:rsidRPr="00BE0DA3" w:rsidTr="005D447F">
        <w:trPr>
          <w:trHeight w:val="1134"/>
        </w:trPr>
        <w:tc>
          <w:tcPr>
            <w:tcW w:w="284" w:type="dxa"/>
            <w:vMerge/>
            <w:tcBorders>
              <w:left w:val="single" w:sz="4" w:space="0" w:color="auto"/>
              <w:bottom w:val="nil"/>
              <w:right w:val="single" w:sz="4" w:space="0" w:color="auto"/>
            </w:tcBorders>
            <w:shd w:val="clear" w:color="auto" w:fill="FFFFFF"/>
          </w:tcPr>
          <w:p w:rsidR="00867FFD" w:rsidRPr="00467054" w:rsidRDefault="00867FFD" w:rsidP="00867FFD">
            <w:pPr>
              <w:widowControl w:val="0"/>
              <w:spacing w:after="200" w:line="276" w:lineRule="auto"/>
              <w:rPr>
                <w:rFonts w:eastAsia="Calibri" w:cs="Arial"/>
                <w:b/>
                <w:sz w:val="20"/>
                <w:lang w:val="fr-FR"/>
              </w:rPr>
            </w:pPr>
          </w:p>
        </w:tc>
        <w:tc>
          <w:tcPr>
            <w:tcW w:w="5386" w:type="dxa"/>
            <w:tcBorders>
              <w:top w:val="single" w:sz="4" w:space="0" w:color="auto"/>
              <w:left w:val="single" w:sz="4" w:space="0" w:color="auto"/>
              <w:bottom w:val="single" w:sz="4" w:space="0" w:color="auto"/>
              <w:right w:val="single" w:sz="4" w:space="0" w:color="auto"/>
            </w:tcBorders>
            <w:shd w:val="clear" w:color="auto" w:fill="EEECE1"/>
          </w:tcPr>
          <w:p w:rsidR="00867FFD" w:rsidRPr="00467054" w:rsidRDefault="00867FFD" w:rsidP="00867FFD">
            <w:pPr>
              <w:widowControl w:val="0"/>
              <w:spacing w:after="200" w:line="276" w:lineRule="auto"/>
              <w:rPr>
                <w:rFonts w:eastAsia="Calibri" w:cs="Arial"/>
                <w:b/>
                <w:sz w:val="20"/>
                <w:lang w:val="fr-CH"/>
              </w:rPr>
            </w:pPr>
            <w:r w:rsidRPr="00467054">
              <w:rPr>
                <w:rFonts w:eastAsia="Calibri" w:cs="Arial"/>
                <w:b/>
                <w:sz w:val="20"/>
                <w:lang w:val="fr-CH"/>
              </w:rPr>
              <w:t>Indicateurs relatifs aux activités clés :</w:t>
            </w:r>
          </w:p>
          <w:p w:rsidR="00867FFD" w:rsidRPr="00467054" w:rsidRDefault="006B0977" w:rsidP="00CF136D">
            <w:pPr>
              <w:pStyle w:val="ListParagraph"/>
              <w:numPr>
                <w:ilvl w:val="0"/>
                <w:numId w:val="7"/>
              </w:numPr>
              <w:rPr>
                <w:rFonts w:ascii="Arial" w:hAnsi="Arial" w:cs="Arial"/>
                <w:b/>
                <w:sz w:val="20"/>
                <w:szCs w:val="20"/>
                <w:lang w:val="fr-CH"/>
              </w:rPr>
            </w:pPr>
            <w:r w:rsidRPr="00467054">
              <w:rPr>
                <w:rFonts w:ascii="Arial" w:hAnsi="Arial" w:cs="Arial"/>
                <w:b/>
                <w:sz w:val="20"/>
                <w:szCs w:val="20"/>
                <w:lang w:val="fr-CH"/>
              </w:rPr>
              <w:t>Nombre de formations des cadres des OSC réalisées</w:t>
            </w:r>
          </w:p>
          <w:p w:rsidR="006B0977" w:rsidRPr="00467054" w:rsidRDefault="006B0977" w:rsidP="00CF136D">
            <w:pPr>
              <w:pStyle w:val="ListParagraph"/>
              <w:numPr>
                <w:ilvl w:val="0"/>
                <w:numId w:val="7"/>
              </w:numPr>
              <w:rPr>
                <w:rFonts w:ascii="Arial" w:hAnsi="Arial" w:cs="Arial"/>
                <w:b/>
                <w:sz w:val="20"/>
                <w:szCs w:val="20"/>
                <w:lang w:val="fr-CH"/>
              </w:rPr>
            </w:pPr>
            <w:r w:rsidRPr="00467054">
              <w:rPr>
                <w:rFonts w:ascii="Arial" w:hAnsi="Arial" w:cs="Arial"/>
                <w:b/>
                <w:sz w:val="20"/>
                <w:szCs w:val="20"/>
                <w:lang w:val="fr-CH"/>
              </w:rPr>
              <w:t>Nombre de campagnes de promotion et éducation réalisées</w:t>
            </w:r>
          </w:p>
          <w:p w:rsidR="008B3016" w:rsidRPr="00467054" w:rsidRDefault="006B0977" w:rsidP="008B3016">
            <w:pPr>
              <w:pStyle w:val="ListParagraph"/>
              <w:numPr>
                <w:ilvl w:val="0"/>
                <w:numId w:val="7"/>
              </w:numPr>
              <w:rPr>
                <w:rFonts w:ascii="Arial" w:hAnsi="Arial" w:cs="Arial"/>
                <w:b/>
                <w:sz w:val="20"/>
                <w:szCs w:val="20"/>
                <w:lang w:val="fr-CH"/>
              </w:rPr>
            </w:pPr>
            <w:r w:rsidRPr="00467054">
              <w:rPr>
                <w:rFonts w:ascii="Arial" w:hAnsi="Arial" w:cs="Arial"/>
                <w:b/>
                <w:sz w:val="20"/>
                <w:szCs w:val="20"/>
                <w:lang w:val="fr-CH"/>
              </w:rPr>
              <w:t>Nombre de représentants d’ONG locales ayant participé à des ateliers nationaux et internationaux</w:t>
            </w:r>
          </w:p>
          <w:p w:rsidR="006B0977" w:rsidRPr="00467054" w:rsidRDefault="008B3016" w:rsidP="008B3016">
            <w:pPr>
              <w:pStyle w:val="ListParagraph"/>
              <w:numPr>
                <w:ilvl w:val="0"/>
                <w:numId w:val="7"/>
              </w:numPr>
              <w:rPr>
                <w:rFonts w:ascii="Arial" w:hAnsi="Arial" w:cs="Arial"/>
                <w:b/>
                <w:sz w:val="20"/>
                <w:szCs w:val="20"/>
                <w:lang w:val="fr-CH"/>
              </w:rPr>
            </w:pPr>
            <w:r w:rsidRPr="00467054">
              <w:rPr>
                <w:rFonts w:ascii="Arial" w:hAnsi="Arial" w:cs="Arial"/>
                <w:b/>
                <w:sz w:val="20"/>
                <w:szCs w:val="20"/>
                <w:lang w:val="fr-CH"/>
              </w:rPr>
              <w:t>Nombre d’enquêtes CAP réalisées</w:t>
            </w:r>
          </w:p>
        </w:tc>
        <w:tc>
          <w:tcPr>
            <w:tcW w:w="426" w:type="dxa"/>
            <w:vMerge/>
            <w:tcBorders>
              <w:left w:val="single" w:sz="4" w:space="0" w:color="auto"/>
              <w:bottom w:val="nil"/>
              <w:right w:val="single" w:sz="4" w:space="0" w:color="auto"/>
            </w:tcBorders>
            <w:shd w:val="clear" w:color="auto" w:fill="FFFFFF"/>
          </w:tcPr>
          <w:p w:rsidR="00867FFD" w:rsidRPr="00467054" w:rsidRDefault="00867FFD" w:rsidP="00867FFD">
            <w:pPr>
              <w:widowControl w:val="0"/>
              <w:spacing w:after="200" w:line="276" w:lineRule="auto"/>
              <w:rPr>
                <w:rFonts w:eastAsia="Calibri" w:cs="Arial"/>
                <w:b/>
                <w:sz w:val="20"/>
                <w:lang w:val="fr-CH"/>
              </w:rPr>
            </w:pPr>
          </w:p>
        </w:tc>
        <w:tc>
          <w:tcPr>
            <w:tcW w:w="4394" w:type="dxa"/>
            <w:tcBorders>
              <w:left w:val="single" w:sz="4" w:space="0" w:color="auto"/>
              <w:bottom w:val="single" w:sz="4" w:space="0" w:color="auto"/>
              <w:right w:val="single" w:sz="4" w:space="0" w:color="auto"/>
            </w:tcBorders>
            <w:shd w:val="clear" w:color="auto" w:fill="DBE5F1"/>
          </w:tcPr>
          <w:p w:rsidR="00867FFD" w:rsidRPr="00467054" w:rsidRDefault="00867FFD" w:rsidP="00867FFD">
            <w:pPr>
              <w:widowControl w:val="0"/>
              <w:spacing w:after="200" w:line="276" w:lineRule="auto"/>
              <w:rPr>
                <w:rFonts w:eastAsia="Calibri" w:cs="Arial"/>
                <w:b/>
                <w:sz w:val="20"/>
                <w:lang w:val="fr-CH"/>
              </w:rPr>
            </w:pPr>
            <w:r w:rsidRPr="00467054">
              <w:rPr>
                <w:rFonts w:eastAsia="Calibri" w:cs="Arial"/>
                <w:b/>
                <w:sz w:val="20"/>
                <w:lang w:val="fr-CH"/>
              </w:rPr>
              <w:t>Indicateurs relatifs aux résultats intermédiaires :</w:t>
            </w:r>
          </w:p>
          <w:p w:rsidR="00867FFD" w:rsidRPr="00467054" w:rsidRDefault="00AB5252" w:rsidP="00CF136D">
            <w:pPr>
              <w:pStyle w:val="ListParagraph"/>
              <w:numPr>
                <w:ilvl w:val="0"/>
                <w:numId w:val="7"/>
              </w:numPr>
              <w:rPr>
                <w:rFonts w:ascii="Arial" w:hAnsi="Arial" w:cs="Arial"/>
                <w:b/>
                <w:sz w:val="20"/>
                <w:szCs w:val="20"/>
                <w:lang w:val="fr-CH"/>
              </w:rPr>
            </w:pPr>
            <w:r w:rsidRPr="00467054">
              <w:rPr>
                <w:rFonts w:ascii="Arial" w:hAnsi="Arial" w:cs="Arial"/>
                <w:b/>
                <w:sz w:val="20"/>
                <w:szCs w:val="20"/>
                <w:lang w:val="fr-CH"/>
              </w:rPr>
              <w:t>Nombre d’activités mises en œuvre par la société civile dans les plans d’actions annuels du PEV</w:t>
            </w:r>
          </w:p>
          <w:p w:rsidR="00AB5252" w:rsidRPr="00467054" w:rsidRDefault="00AB5252" w:rsidP="00AB5252">
            <w:pPr>
              <w:pStyle w:val="ListParagraph"/>
              <w:numPr>
                <w:ilvl w:val="0"/>
                <w:numId w:val="7"/>
              </w:numPr>
              <w:rPr>
                <w:rFonts w:ascii="Arial" w:hAnsi="Arial" w:cs="Arial"/>
                <w:b/>
                <w:sz w:val="20"/>
                <w:szCs w:val="20"/>
                <w:lang w:val="fr-CH"/>
              </w:rPr>
            </w:pPr>
            <w:r w:rsidRPr="00467054">
              <w:rPr>
                <w:rFonts w:ascii="Arial" w:hAnsi="Arial" w:cs="Arial"/>
                <w:b/>
                <w:sz w:val="20"/>
                <w:szCs w:val="20"/>
                <w:lang w:val="fr-CH"/>
              </w:rPr>
              <w:t>Paquet de services des ASC redéfini</w:t>
            </w:r>
          </w:p>
          <w:p w:rsidR="00AB5252" w:rsidRPr="00467054" w:rsidRDefault="00AB5252" w:rsidP="00AB5252">
            <w:pPr>
              <w:pStyle w:val="ListParagraph"/>
              <w:numPr>
                <w:ilvl w:val="0"/>
                <w:numId w:val="7"/>
              </w:numPr>
              <w:rPr>
                <w:rFonts w:ascii="Arial" w:hAnsi="Arial" w:cs="Arial"/>
                <w:b/>
                <w:sz w:val="20"/>
                <w:szCs w:val="20"/>
                <w:lang w:val="fr-CH"/>
              </w:rPr>
            </w:pPr>
            <w:r w:rsidRPr="00467054">
              <w:rPr>
                <w:rFonts w:ascii="Arial" w:hAnsi="Arial" w:cs="Arial"/>
                <w:b/>
                <w:sz w:val="20"/>
                <w:szCs w:val="20"/>
                <w:lang w:val="fr-CH"/>
              </w:rPr>
              <w:t xml:space="preserve">Mécanismes de motivation des ASC élaborés et adoptés </w:t>
            </w:r>
          </w:p>
        </w:tc>
        <w:tc>
          <w:tcPr>
            <w:tcW w:w="283" w:type="dxa"/>
            <w:vMerge/>
            <w:tcBorders>
              <w:left w:val="single" w:sz="4" w:space="0" w:color="auto"/>
              <w:bottom w:val="nil"/>
              <w:right w:val="single" w:sz="4" w:space="0" w:color="auto"/>
            </w:tcBorders>
            <w:shd w:val="clear" w:color="auto" w:fill="FFFFFF"/>
          </w:tcPr>
          <w:p w:rsidR="00867FFD" w:rsidRPr="00467054" w:rsidRDefault="00867FFD" w:rsidP="00867FFD">
            <w:pPr>
              <w:widowControl w:val="0"/>
              <w:spacing w:after="200" w:line="276" w:lineRule="auto"/>
              <w:rPr>
                <w:rFonts w:eastAsia="Calibri" w:cs="Arial"/>
                <w:b/>
                <w:sz w:val="20"/>
                <w:lang w:val="fr-CH"/>
              </w:rPr>
            </w:pPr>
          </w:p>
        </w:tc>
        <w:tc>
          <w:tcPr>
            <w:tcW w:w="3969" w:type="dxa"/>
            <w:tcBorders>
              <w:left w:val="single" w:sz="4" w:space="0" w:color="auto"/>
              <w:bottom w:val="single" w:sz="4" w:space="0" w:color="auto"/>
              <w:right w:val="single" w:sz="4" w:space="0" w:color="auto"/>
            </w:tcBorders>
            <w:shd w:val="clear" w:color="auto" w:fill="F2DBDB"/>
          </w:tcPr>
          <w:p w:rsidR="00867FFD" w:rsidRPr="00467054" w:rsidRDefault="00867FFD" w:rsidP="00867FFD">
            <w:pPr>
              <w:widowControl w:val="0"/>
              <w:spacing w:after="200" w:line="276" w:lineRule="auto"/>
              <w:rPr>
                <w:rFonts w:eastAsia="Calibri" w:cs="Arial"/>
                <w:b/>
                <w:sz w:val="20"/>
                <w:lang w:val="fr-CH"/>
              </w:rPr>
            </w:pPr>
            <w:r w:rsidRPr="00467054">
              <w:rPr>
                <w:rFonts w:eastAsia="Calibri" w:cs="Arial"/>
                <w:b/>
                <w:sz w:val="20"/>
                <w:lang w:val="fr-CH"/>
              </w:rPr>
              <w:t>Indicateurs relatifs aux résultats en matière de vaccination :</w:t>
            </w:r>
          </w:p>
          <w:p w:rsidR="00867FFD" w:rsidRPr="00467054" w:rsidRDefault="00A3405B" w:rsidP="00A3405B">
            <w:pPr>
              <w:pStyle w:val="ListParagraph"/>
              <w:numPr>
                <w:ilvl w:val="0"/>
                <w:numId w:val="7"/>
              </w:numPr>
              <w:rPr>
                <w:rFonts w:ascii="Arial" w:hAnsi="Arial" w:cs="Arial"/>
                <w:b/>
                <w:sz w:val="20"/>
                <w:szCs w:val="20"/>
                <w:lang w:val="fr-CH"/>
              </w:rPr>
            </w:pPr>
            <w:r w:rsidRPr="00467054">
              <w:rPr>
                <w:rFonts w:ascii="Arial" w:hAnsi="Arial" w:cs="Arial"/>
                <w:b/>
                <w:sz w:val="20"/>
                <w:szCs w:val="20"/>
                <w:lang w:val="fr-CH"/>
              </w:rPr>
              <w:t>Taux d’abandon: différence en points de pourcentage entre la couverture vaccinale de la première et de la troisième dose du DTC</w:t>
            </w:r>
          </w:p>
        </w:tc>
        <w:tc>
          <w:tcPr>
            <w:tcW w:w="284" w:type="dxa"/>
            <w:vMerge/>
            <w:tcBorders>
              <w:left w:val="single" w:sz="4" w:space="0" w:color="auto"/>
              <w:bottom w:val="nil"/>
              <w:right w:val="single" w:sz="4" w:space="0" w:color="auto"/>
            </w:tcBorders>
            <w:shd w:val="clear" w:color="auto" w:fill="FFFFFF"/>
          </w:tcPr>
          <w:p w:rsidR="00867FFD" w:rsidRPr="00467054" w:rsidRDefault="00867FFD" w:rsidP="00867FFD">
            <w:pPr>
              <w:widowControl w:val="0"/>
              <w:spacing w:after="200" w:line="276" w:lineRule="auto"/>
              <w:rPr>
                <w:rFonts w:eastAsia="Calibri"/>
                <w:b/>
                <w:sz w:val="20"/>
                <w:lang w:val="fr-CH"/>
              </w:rPr>
            </w:pPr>
          </w:p>
        </w:tc>
      </w:tr>
      <w:tr w:rsidR="005351E9" w:rsidRPr="00BE0DA3" w:rsidTr="0090560B">
        <w:trPr>
          <w:trHeight w:val="642"/>
        </w:trPr>
        <w:tc>
          <w:tcPr>
            <w:tcW w:w="14742" w:type="dxa"/>
            <w:gridSpan w:val="6"/>
            <w:tcBorders>
              <w:top w:val="single" w:sz="4" w:space="0" w:color="auto"/>
              <w:left w:val="single" w:sz="4" w:space="0" w:color="auto"/>
              <w:bottom w:val="single" w:sz="4" w:space="0" w:color="auto"/>
              <w:right w:val="single" w:sz="4" w:space="0" w:color="auto"/>
            </w:tcBorders>
            <w:shd w:val="clear" w:color="auto" w:fill="FFFFFF"/>
          </w:tcPr>
          <w:p w:rsidR="005351E9" w:rsidRPr="00467054" w:rsidRDefault="005351E9" w:rsidP="005351E9">
            <w:pPr>
              <w:widowControl w:val="0"/>
              <w:spacing w:after="200" w:line="276" w:lineRule="auto"/>
              <w:rPr>
                <w:rFonts w:eastAsia="Calibri" w:cs="Arial"/>
                <w:b/>
                <w:sz w:val="20"/>
                <w:lang w:val="fr-CH"/>
              </w:rPr>
            </w:pPr>
            <w:r w:rsidRPr="00467054">
              <w:rPr>
                <w:rFonts w:eastAsia="Calibri" w:cs="Arial"/>
                <w:b/>
                <w:sz w:val="20"/>
                <w:lang w:val="fr-CH"/>
              </w:rPr>
              <w:t>Objectif 4 : Contribuer au renforcement des systèmes d’information sanitaire et de surveillance épidémiologique pour le suivi-évaluation et le pilotage des activités du PEV</w:t>
            </w:r>
          </w:p>
        </w:tc>
        <w:tc>
          <w:tcPr>
            <w:tcW w:w="284" w:type="dxa"/>
            <w:tcBorders>
              <w:top w:val="nil"/>
              <w:left w:val="single" w:sz="4" w:space="0" w:color="auto"/>
              <w:bottom w:val="nil"/>
              <w:right w:val="single" w:sz="4" w:space="0" w:color="auto"/>
            </w:tcBorders>
            <w:shd w:val="clear" w:color="auto" w:fill="FFFFFF"/>
          </w:tcPr>
          <w:p w:rsidR="005351E9" w:rsidRPr="00467054" w:rsidRDefault="005351E9" w:rsidP="0090560B">
            <w:pPr>
              <w:widowControl w:val="0"/>
              <w:spacing w:after="200" w:line="276" w:lineRule="auto"/>
              <w:rPr>
                <w:rFonts w:eastAsia="Calibri"/>
                <w:b/>
                <w:sz w:val="20"/>
                <w:lang w:val="fr-CH"/>
              </w:rPr>
            </w:pPr>
          </w:p>
        </w:tc>
      </w:tr>
      <w:tr w:rsidR="005351E9" w:rsidRPr="00BE0DA3" w:rsidTr="0090560B">
        <w:trPr>
          <w:trHeight w:val="1134"/>
        </w:trPr>
        <w:tc>
          <w:tcPr>
            <w:tcW w:w="284" w:type="dxa"/>
            <w:vMerge w:val="restart"/>
            <w:tcBorders>
              <w:top w:val="nil"/>
              <w:left w:val="single" w:sz="4" w:space="0" w:color="auto"/>
              <w:right w:val="single" w:sz="4" w:space="0" w:color="auto"/>
            </w:tcBorders>
            <w:shd w:val="clear" w:color="auto" w:fill="FFFFFF"/>
          </w:tcPr>
          <w:p w:rsidR="005351E9" w:rsidRPr="00467054" w:rsidRDefault="005351E9" w:rsidP="0090560B">
            <w:pPr>
              <w:widowControl w:val="0"/>
              <w:spacing w:after="200" w:line="276" w:lineRule="auto"/>
              <w:rPr>
                <w:rFonts w:eastAsia="Calibri" w:cs="Arial"/>
                <w:b/>
                <w:sz w:val="20"/>
                <w:lang w:val="fr-CH"/>
              </w:rPr>
            </w:pPr>
          </w:p>
        </w:tc>
        <w:tc>
          <w:tcPr>
            <w:tcW w:w="5386" w:type="dxa"/>
            <w:tcBorders>
              <w:top w:val="single" w:sz="4" w:space="0" w:color="auto"/>
              <w:left w:val="single" w:sz="4" w:space="0" w:color="auto"/>
              <w:bottom w:val="single" w:sz="4" w:space="0" w:color="auto"/>
              <w:right w:val="single" w:sz="4" w:space="0" w:color="auto"/>
            </w:tcBorders>
            <w:shd w:val="clear" w:color="auto" w:fill="EEECE1"/>
          </w:tcPr>
          <w:p w:rsidR="005351E9" w:rsidRPr="00467054" w:rsidRDefault="005351E9" w:rsidP="0090560B">
            <w:pPr>
              <w:widowControl w:val="0"/>
              <w:spacing w:after="200" w:line="276" w:lineRule="auto"/>
              <w:rPr>
                <w:rFonts w:eastAsia="Calibri" w:cs="Arial"/>
                <w:b/>
                <w:sz w:val="20"/>
                <w:lang w:val="fr-CH"/>
              </w:rPr>
            </w:pPr>
            <w:r w:rsidRPr="00467054">
              <w:rPr>
                <w:rFonts w:eastAsia="Calibri" w:cs="Arial"/>
                <w:b/>
                <w:sz w:val="20"/>
                <w:lang w:val="fr-CH"/>
              </w:rPr>
              <w:t>Activités clés :</w:t>
            </w:r>
          </w:p>
          <w:p w:rsidR="005351E9" w:rsidRPr="00467054" w:rsidRDefault="002346D1" w:rsidP="008E213B">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 xml:space="preserve">Renforcer la coordination entre le SIS et le service chargé de la surveillance </w:t>
            </w:r>
            <w:r w:rsidR="008E213B" w:rsidRPr="00467054">
              <w:rPr>
                <w:rFonts w:ascii="Arial" w:hAnsi="Arial" w:cs="Arial"/>
                <w:b/>
                <w:sz w:val="20"/>
                <w:szCs w:val="20"/>
                <w:lang w:val="fr-CH"/>
              </w:rPr>
              <w:t>épidémiologique</w:t>
            </w:r>
          </w:p>
          <w:p w:rsidR="008E213B" w:rsidRPr="00467054" w:rsidRDefault="008E213B" w:rsidP="008E213B">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Former les ECD à l’analyse et à l’utilisation stratégique des données</w:t>
            </w:r>
          </w:p>
          <w:p w:rsidR="008E213B" w:rsidRPr="00467054" w:rsidRDefault="008E213B" w:rsidP="008E213B">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Renforcer l’utilisation des mécanismes d’assurance qualité des données</w:t>
            </w:r>
          </w:p>
          <w:p w:rsidR="008E213B" w:rsidRPr="00467054" w:rsidRDefault="008E213B" w:rsidP="008E213B">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 xml:space="preserve">Renforcer les systèmes de suivi des </w:t>
            </w:r>
            <w:r w:rsidRPr="00467054">
              <w:rPr>
                <w:rFonts w:ascii="Arial" w:hAnsi="Arial" w:cs="Arial"/>
                <w:b/>
                <w:sz w:val="20"/>
                <w:szCs w:val="20"/>
                <w:lang w:val="fr-CH"/>
              </w:rPr>
              <w:lastRenderedPageBreak/>
              <w:t>manifestations post</w:t>
            </w:r>
            <w:r w:rsidR="0096422B">
              <w:rPr>
                <w:rFonts w:ascii="Arial" w:hAnsi="Arial" w:cs="Arial"/>
                <w:b/>
                <w:sz w:val="20"/>
                <w:szCs w:val="20"/>
                <w:lang w:val="fr-CH"/>
              </w:rPr>
              <w:t>-</w:t>
            </w:r>
            <w:r w:rsidRPr="00467054">
              <w:rPr>
                <w:rFonts w:ascii="Arial" w:hAnsi="Arial" w:cs="Arial"/>
                <w:b/>
                <w:sz w:val="20"/>
                <w:szCs w:val="20"/>
                <w:lang w:val="fr-CH"/>
              </w:rPr>
              <w:t>vaccinales indésirables (MAPI)</w:t>
            </w:r>
          </w:p>
        </w:tc>
        <w:tc>
          <w:tcPr>
            <w:tcW w:w="426" w:type="dxa"/>
            <w:vMerge w:val="restart"/>
            <w:tcBorders>
              <w:top w:val="nil"/>
              <w:left w:val="single" w:sz="4" w:space="0" w:color="auto"/>
              <w:right w:val="single" w:sz="4" w:space="0" w:color="auto"/>
            </w:tcBorders>
            <w:shd w:val="clear" w:color="auto" w:fill="FFFFFF"/>
          </w:tcPr>
          <w:p w:rsidR="005351E9" w:rsidRPr="00467054" w:rsidRDefault="001E009C" w:rsidP="0090560B">
            <w:pPr>
              <w:widowControl w:val="0"/>
              <w:spacing w:after="200" w:line="276" w:lineRule="auto"/>
              <w:rPr>
                <w:rFonts w:eastAsia="Calibri" w:cs="Arial"/>
                <w:b/>
                <w:sz w:val="20"/>
                <w:lang w:val="fr-CH"/>
              </w:rPr>
            </w:pPr>
            <w:r>
              <w:rPr>
                <w:rFonts w:cs="Arial"/>
                <w:b/>
                <w:noProof/>
                <w:sz w:val="20"/>
                <w:lang w:val="pt-PT" w:eastAsia="pt-PT"/>
              </w:rPr>
              <w:lastRenderedPageBreak/>
              <w:pict>
                <v:shape id="_x0000_s1031" type="#_x0000_t32" style="position:absolute;margin-left:-1.35pt;margin-top:32.15pt;width:14.75pt;height:0;z-index:251671552;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">
                  <v:stroke endarrow="block"/>
                </v:shape>
              </w:pict>
            </w:r>
          </w:p>
        </w:tc>
        <w:tc>
          <w:tcPr>
            <w:tcW w:w="4394" w:type="dxa"/>
            <w:tcBorders>
              <w:top w:val="single" w:sz="4" w:space="0" w:color="auto"/>
              <w:left w:val="single" w:sz="4" w:space="0" w:color="auto"/>
              <w:right w:val="single" w:sz="4" w:space="0" w:color="auto"/>
            </w:tcBorders>
            <w:shd w:val="clear" w:color="auto" w:fill="DBE5F1"/>
          </w:tcPr>
          <w:p w:rsidR="005351E9" w:rsidRPr="00467054" w:rsidRDefault="005351E9" w:rsidP="0090560B">
            <w:pPr>
              <w:widowControl w:val="0"/>
              <w:spacing w:after="200" w:line="276" w:lineRule="auto"/>
              <w:rPr>
                <w:rFonts w:eastAsia="Calibri" w:cs="Arial"/>
                <w:b/>
                <w:sz w:val="20"/>
                <w:lang w:val="fr-CH"/>
              </w:rPr>
            </w:pPr>
            <w:r w:rsidRPr="00467054">
              <w:rPr>
                <w:rFonts w:eastAsia="Calibri" w:cs="Arial"/>
                <w:b/>
                <w:sz w:val="20"/>
                <w:lang w:val="fr-CH"/>
              </w:rPr>
              <w:t xml:space="preserve">Extrants / Résultats intermédiaires : </w:t>
            </w:r>
          </w:p>
          <w:p w:rsidR="005351E9" w:rsidRPr="00467054" w:rsidRDefault="002346D1" w:rsidP="0090560B">
            <w:pPr>
              <w:pStyle w:val="ListParagraph"/>
              <w:numPr>
                <w:ilvl w:val="0"/>
                <w:numId w:val="7"/>
              </w:numPr>
              <w:rPr>
                <w:rFonts w:ascii="Arial" w:hAnsi="Arial" w:cs="Arial"/>
                <w:b/>
                <w:sz w:val="20"/>
                <w:szCs w:val="20"/>
                <w:lang w:val="fr-CH"/>
              </w:rPr>
            </w:pPr>
            <w:r w:rsidRPr="00467054">
              <w:rPr>
                <w:rFonts w:ascii="Arial" w:hAnsi="Arial" w:cs="Arial"/>
                <w:b/>
                <w:sz w:val="20"/>
                <w:szCs w:val="20"/>
                <w:lang w:val="fr-CH"/>
              </w:rPr>
              <w:t xml:space="preserve">Articulation opérationnelle entre les fonctions SIS et surveillance/alerte au sein du </w:t>
            </w:r>
            <w:r w:rsidR="00D8524B" w:rsidRPr="00D8524B">
              <w:rPr>
                <w:rFonts w:ascii="Arial" w:hAnsi="Arial" w:cs="Arial"/>
                <w:b/>
                <w:sz w:val="20"/>
                <w:szCs w:val="20"/>
                <w:u w:val="single"/>
                <w:lang w:val="fr-CH"/>
              </w:rPr>
              <w:t>MS</w:t>
            </w:r>
          </w:p>
          <w:p w:rsidR="009C70A9" w:rsidRPr="00467054" w:rsidRDefault="009C70A9" w:rsidP="0090560B">
            <w:pPr>
              <w:pStyle w:val="ListParagraph"/>
              <w:numPr>
                <w:ilvl w:val="0"/>
                <w:numId w:val="7"/>
              </w:numPr>
              <w:rPr>
                <w:rFonts w:ascii="Arial" w:hAnsi="Arial" w:cs="Arial"/>
                <w:b/>
                <w:sz w:val="20"/>
                <w:szCs w:val="20"/>
                <w:lang w:val="fr-CH"/>
              </w:rPr>
            </w:pPr>
            <w:r w:rsidRPr="00467054">
              <w:rPr>
                <w:rFonts w:ascii="Arial" w:hAnsi="Arial" w:cs="Arial"/>
                <w:b/>
                <w:sz w:val="20"/>
                <w:szCs w:val="20"/>
                <w:lang w:val="fr-CH"/>
              </w:rPr>
              <w:t>Atelier national sur la qualité des données</w:t>
            </w:r>
          </w:p>
          <w:p w:rsidR="008E213B" w:rsidRPr="00467054" w:rsidRDefault="009C70A9" w:rsidP="0090560B">
            <w:pPr>
              <w:pStyle w:val="ListParagraph"/>
              <w:numPr>
                <w:ilvl w:val="0"/>
                <w:numId w:val="7"/>
              </w:numPr>
              <w:rPr>
                <w:rFonts w:ascii="Arial" w:hAnsi="Arial" w:cs="Arial"/>
                <w:b/>
                <w:sz w:val="20"/>
                <w:szCs w:val="20"/>
                <w:lang w:val="fr-CH"/>
              </w:rPr>
            </w:pPr>
            <w:r w:rsidRPr="00467054">
              <w:rPr>
                <w:rFonts w:ascii="Arial" w:hAnsi="Arial" w:cs="Arial"/>
                <w:b/>
                <w:sz w:val="20"/>
                <w:szCs w:val="20"/>
                <w:lang w:val="fr-CH"/>
              </w:rPr>
              <w:t>C</w:t>
            </w:r>
            <w:r w:rsidR="00E04309" w:rsidRPr="00467054">
              <w:rPr>
                <w:rFonts w:ascii="Arial" w:hAnsi="Arial" w:cs="Arial"/>
                <w:b/>
                <w:sz w:val="20"/>
                <w:szCs w:val="20"/>
                <w:lang w:val="fr-CH"/>
              </w:rPr>
              <w:t xml:space="preserve">apacité des acteurs à tous les niveaux du système de santé à faire un usage approprié de l’information </w:t>
            </w:r>
            <w:r w:rsidR="00E04309" w:rsidRPr="00467054">
              <w:rPr>
                <w:rFonts w:ascii="Arial" w:hAnsi="Arial" w:cs="Arial"/>
                <w:b/>
                <w:sz w:val="20"/>
                <w:szCs w:val="20"/>
                <w:lang w:val="fr-CH"/>
              </w:rPr>
              <w:lastRenderedPageBreak/>
              <w:t>produite par le SIS</w:t>
            </w:r>
          </w:p>
          <w:p w:rsidR="00E04309" w:rsidRPr="00467054" w:rsidRDefault="00E04309" w:rsidP="0090560B">
            <w:pPr>
              <w:pStyle w:val="ListParagraph"/>
              <w:numPr>
                <w:ilvl w:val="0"/>
                <w:numId w:val="7"/>
              </w:numPr>
              <w:rPr>
                <w:rFonts w:ascii="Arial" w:hAnsi="Arial" w:cs="Arial"/>
                <w:b/>
                <w:sz w:val="20"/>
                <w:szCs w:val="20"/>
                <w:lang w:val="fr-CH"/>
              </w:rPr>
            </w:pPr>
            <w:r w:rsidRPr="00467054">
              <w:rPr>
                <w:rFonts w:ascii="Arial" w:hAnsi="Arial" w:cs="Arial"/>
                <w:b/>
                <w:sz w:val="20"/>
                <w:szCs w:val="20"/>
                <w:lang w:val="fr-CH"/>
              </w:rPr>
              <w:t>Identification et enregistrement des MAPI</w:t>
            </w:r>
          </w:p>
        </w:tc>
        <w:tc>
          <w:tcPr>
            <w:tcW w:w="283" w:type="dxa"/>
            <w:vMerge w:val="restart"/>
            <w:tcBorders>
              <w:top w:val="nil"/>
              <w:left w:val="single" w:sz="4" w:space="0" w:color="auto"/>
              <w:right w:val="single" w:sz="4" w:space="0" w:color="auto"/>
            </w:tcBorders>
            <w:shd w:val="clear" w:color="auto" w:fill="FFFFFF"/>
          </w:tcPr>
          <w:p w:rsidR="005351E9" w:rsidRPr="00467054" w:rsidRDefault="001E009C" w:rsidP="0090560B">
            <w:pPr>
              <w:widowControl w:val="0"/>
              <w:spacing w:after="200" w:line="276" w:lineRule="auto"/>
              <w:rPr>
                <w:rFonts w:eastAsia="Calibri" w:cs="Arial"/>
                <w:b/>
                <w:sz w:val="20"/>
                <w:lang w:val="fr-CH"/>
              </w:rPr>
            </w:pPr>
            <w:r>
              <w:rPr>
                <w:rFonts w:cs="Arial"/>
                <w:b/>
                <w:noProof/>
                <w:sz w:val="20"/>
                <w:lang w:val="pt-PT" w:eastAsia="pt-PT"/>
              </w:rPr>
              <w:lastRenderedPageBreak/>
              <w:pict>
                <v:shape id="_x0000_s1030" type="#_x0000_t32" style="position:absolute;margin-left:-2.75pt;margin-top:32.15pt;width:9.9pt;height:.05pt;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">
                  <v:stroke endarrow="block"/>
                </v:shape>
              </w:pict>
            </w:r>
          </w:p>
        </w:tc>
        <w:tc>
          <w:tcPr>
            <w:tcW w:w="3969" w:type="dxa"/>
            <w:tcBorders>
              <w:top w:val="single" w:sz="4" w:space="0" w:color="auto"/>
              <w:left w:val="single" w:sz="4" w:space="0" w:color="auto"/>
              <w:right w:val="single" w:sz="4" w:space="0" w:color="auto"/>
            </w:tcBorders>
            <w:shd w:val="clear" w:color="auto" w:fill="F2DBDB"/>
          </w:tcPr>
          <w:p w:rsidR="005351E9" w:rsidRPr="00467054" w:rsidRDefault="005351E9" w:rsidP="0090560B">
            <w:pPr>
              <w:widowControl w:val="0"/>
              <w:spacing w:after="200" w:line="276" w:lineRule="auto"/>
              <w:rPr>
                <w:rFonts w:eastAsia="Calibri" w:cs="Arial"/>
                <w:b/>
                <w:sz w:val="20"/>
                <w:lang w:val="fr-CH"/>
              </w:rPr>
            </w:pPr>
            <w:r w:rsidRPr="00467054">
              <w:rPr>
                <w:rFonts w:eastAsia="Calibri" w:cs="Arial"/>
                <w:b/>
                <w:sz w:val="20"/>
                <w:lang w:val="fr-CH"/>
              </w:rPr>
              <w:t>Résultats en matière de vaccination :</w:t>
            </w:r>
          </w:p>
          <w:p w:rsidR="002346D1" w:rsidRPr="00467054" w:rsidRDefault="002346D1" w:rsidP="00E04309">
            <w:pPr>
              <w:pStyle w:val="ListParagraph"/>
              <w:numPr>
                <w:ilvl w:val="0"/>
                <w:numId w:val="7"/>
              </w:numPr>
              <w:rPr>
                <w:rFonts w:ascii="Arial" w:hAnsi="Arial" w:cs="Arial"/>
                <w:b/>
                <w:sz w:val="20"/>
                <w:szCs w:val="20"/>
                <w:lang w:val="fr-FR"/>
              </w:rPr>
            </w:pPr>
            <w:r w:rsidRPr="00467054">
              <w:rPr>
                <w:rFonts w:ascii="Arial" w:hAnsi="Arial" w:cs="Arial"/>
                <w:b/>
                <w:sz w:val="20"/>
                <w:szCs w:val="20"/>
                <w:lang w:val="fr-FR"/>
              </w:rPr>
              <w:t>Capacité à analyser l’émergence ou la recrudescence d’une maladie à prévention vaccinale au regard  des données du PEV collectées à travers le SIS</w:t>
            </w:r>
          </w:p>
          <w:p w:rsidR="00E04309" w:rsidRPr="00467054" w:rsidRDefault="00E04309" w:rsidP="00E04309">
            <w:pPr>
              <w:pStyle w:val="ListParagraph"/>
              <w:numPr>
                <w:ilvl w:val="0"/>
                <w:numId w:val="7"/>
              </w:numPr>
              <w:rPr>
                <w:rFonts w:ascii="Arial" w:hAnsi="Arial" w:cs="Arial"/>
                <w:b/>
                <w:sz w:val="20"/>
                <w:szCs w:val="20"/>
                <w:lang w:val="fr-FR"/>
              </w:rPr>
            </w:pPr>
            <w:r w:rsidRPr="00467054">
              <w:rPr>
                <w:rFonts w:ascii="Arial" w:hAnsi="Arial" w:cs="Arial"/>
                <w:b/>
                <w:sz w:val="20"/>
                <w:szCs w:val="20"/>
                <w:lang w:val="fr-FR"/>
              </w:rPr>
              <w:t>Données du PEV vérifiées et de meilleure qualité</w:t>
            </w:r>
          </w:p>
          <w:p w:rsidR="00E04309" w:rsidRPr="00467054" w:rsidRDefault="00E04309" w:rsidP="00E04309">
            <w:pPr>
              <w:pStyle w:val="ListParagraph"/>
              <w:numPr>
                <w:ilvl w:val="0"/>
                <w:numId w:val="7"/>
              </w:numPr>
              <w:rPr>
                <w:rFonts w:ascii="Arial" w:hAnsi="Arial" w:cs="Arial"/>
                <w:b/>
                <w:sz w:val="20"/>
                <w:szCs w:val="20"/>
                <w:lang w:val="fr-FR"/>
              </w:rPr>
            </w:pPr>
            <w:r w:rsidRPr="00467054">
              <w:rPr>
                <w:rFonts w:ascii="Arial" w:hAnsi="Arial" w:cs="Arial"/>
                <w:b/>
                <w:sz w:val="20"/>
                <w:szCs w:val="20"/>
                <w:lang w:val="fr-FR"/>
              </w:rPr>
              <w:lastRenderedPageBreak/>
              <w:t>Réaction rapide et appropriée à l’apparition de MAPI</w:t>
            </w:r>
          </w:p>
        </w:tc>
        <w:tc>
          <w:tcPr>
            <w:tcW w:w="284" w:type="dxa"/>
            <w:vMerge w:val="restart"/>
            <w:tcBorders>
              <w:top w:val="nil"/>
              <w:left w:val="single" w:sz="4" w:space="0" w:color="auto"/>
              <w:right w:val="single" w:sz="4" w:space="0" w:color="auto"/>
            </w:tcBorders>
            <w:shd w:val="clear" w:color="auto" w:fill="FFFFFF"/>
          </w:tcPr>
          <w:p w:rsidR="005351E9" w:rsidRPr="00467054" w:rsidRDefault="005351E9" w:rsidP="0090560B">
            <w:pPr>
              <w:widowControl w:val="0"/>
              <w:spacing w:after="200" w:line="276" w:lineRule="auto"/>
              <w:rPr>
                <w:rFonts w:eastAsia="Calibri"/>
                <w:b/>
                <w:sz w:val="20"/>
                <w:lang w:val="fr-FR"/>
              </w:rPr>
            </w:pPr>
          </w:p>
        </w:tc>
      </w:tr>
      <w:tr w:rsidR="005351E9" w:rsidRPr="001903F9" w:rsidTr="0090560B">
        <w:trPr>
          <w:trHeight w:val="1134"/>
        </w:trPr>
        <w:tc>
          <w:tcPr>
            <w:tcW w:w="284" w:type="dxa"/>
            <w:vMerge/>
            <w:tcBorders>
              <w:left w:val="single" w:sz="4" w:space="0" w:color="auto"/>
              <w:bottom w:val="nil"/>
              <w:right w:val="single" w:sz="4" w:space="0" w:color="auto"/>
            </w:tcBorders>
            <w:shd w:val="clear" w:color="auto" w:fill="FFFFFF"/>
          </w:tcPr>
          <w:p w:rsidR="005351E9" w:rsidRPr="00467054" w:rsidRDefault="005351E9" w:rsidP="0090560B">
            <w:pPr>
              <w:widowControl w:val="0"/>
              <w:spacing w:after="200" w:line="276" w:lineRule="auto"/>
              <w:rPr>
                <w:rFonts w:eastAsia="Calibri" w:cs="Arial"/>
                <w:b/>
                <w:sz w:val="20"/>
                <w:lang w:val="fr-FR"/>
              </w:rPr>
            </w:pPr>
          </w:p>
        </w:tc>
        <w:tc>
          <w:tcPr>
            <w:tcW w:w="5386" w:type="dxa"/>
            <w:tcBorders>
              <w:top w:val="single" w:sz="4" w:space="0" w:color="auto"/>
              <w:left w:val="single" w:sz="4" w:space="0" w:color="auto"/>
              <w:bottom w:val="single" w:sz="4" w:space="0" w:color="auto"/>
              <w:right w:val="single" w:sz="4" w:space="0" w:color="auto"/>
            </w:tcBorders>
            <w:shd w:val="clear" w:color="auto" w:fill="EEECE1"/>
          </w:tcPr>
          <w:p w:rsidR="005351E9" w:rsidRPr="00467054" w:rsidRDefault="005351E9" w:rsidP="0090560B">
            <w:pPr>
              <w:widowControl w:val="0"/>
              <w:spacing w:after="200" w:line="276" w:lineRule="auto"/>
              <w:rPr>
                <w:rFonts w:eastAsia="Calibri" w:cs="Arial"/>
                <w:b/>
                <w:sz w:val="20"/>
                <w:lang w:val="fr-CH"/>
              </w:rPr>
            </w:pPr>
            <w:r w:rsidRPr="00467054">
              <w:rPr>
                <w:rFonts w:eastAsia="Calibri" w:cs="Arial"/>
                <w:b/>
                <w:sz w:val="20"/>
                <w:lang w:val="fr-CH"/>
              </w:rPr>
              <w:t>Indicateurs relatifs aux activités clés :</w:t>
            </w:r>
          </w:p>
          <w:p w:rsidR="005351E9" w:rsidRPr="00467054" w:rsidRDefault="008E213B" w:rsidP="008E213B">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Procédures permettant le transfert d’information entre SIS et surveillance en place et régulièrement utilisées</w:t>
            </w:r>
          </w:p>
          <w:p w:rsidR="008E213B" w:rsidRPr="00467054" w:rsidRDefault="008E213B" w:rsidP="008E213B">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Nombre de points focaux SIS – M&amp;E des ECD formé</w:t>
            </w:r>
            <w:r w:rsidR="009C70A9" w:rsidRPr="00467054">
              <w:rPr>
                <w:rFonts w:ascii="Arial" w:hAnsi="Arial" w:cs="Arial"/>
                <w:b/>
                <w:sz w:val="20"/>
                <w:szCs w:val="20"/>
                <w:lang w:val="fr-CH"/>
              </w:rPr>
              <w:t>s</w:t>
            </w:r>
          </w:p>
          <w:p w:rsidR="008E213B" w:rsidRDefault="008E213B" w:rsidP="008E213B">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Utilisation des procédures d’auto-évaluations et/ou d’évaluations indépendantes</w:t>
            </w:r>
          </w:p>
          <w:p w:rsidR="005927D0" w:rsidRPr="00467054" w:rsidRDefault="005927D0" w:rsidP="00E017FC">
            <w:pPr>
              <w:pStyle w:val="ListParagraph"/>
              <w:numPr>
                <w:ilvl w:val="0"/>
                <w:numId w:val="6"/>
              </w:numPr>
              <w:rPr>
                <w:rFonts w:ascii="Arial" w:hAnsi="Arial" w:cs="Arial"/>
                <w:b/>
                <w:sz w:val="20"/>
                <w:szCs w:val="20"/>
                <w:lang w:val="fr-CH"/>
              </w:rPr>
            </w:pPr>
            <w:r>
              <w:rPr>
                <w:rFonts w:ascii="Arial" w:hAnsi="Arial" w:cs="Arial"/>
                <w:b/>
                <w:sz w:val="20"/>
                <w:szCs w:val="20"/>
                <w:lang w:val="fr-CH"/>
              </w:rPr>
              <w:t>Nombre technicien en mécanisme d’assurance</w:t>
            </w:r>
            <w:r w:rsidR="0096422B">
              <w:rPr>
                <w:rFonts w:ascii="Arial" w:hAnsi="Arial" w:cs="Arial"/>
                <w:b/>
                <w:sz w:val="20"/>
                <w:szCs w:val="20"/>
                <w:lang w:val="fr-CH"/>
              </w:rPr>
              <w:t xml:space="preserve"> en qualité des donnée</w:t>
            </w:r>
            <w:r>
              <w:rPr>
                <w:rFonts w:ascii="Arial" w:hAnsi="Arial" w:cs="Arial"/>
                <w:b/>
                <w:sz w:val="20"/>
                <w:szCs w:val="20"/>
                <w:lang w:val="fr-CH"/>
              </w:rPr>
              <w:t>s formé.</w:t>
            </w:r>
          </w:p>
        </w:tc>
        <w:tc>
          <w:tcPr>
            <w:tcW w:w="426" w:type="dxa"/>
            <w:vMerge/>
            <w:tcBorders>
              <w:left w:val="single" w:sz="4" w:space="0" w:color="auto"/>
              <w:bottom w:val="nil"/>
              <w:right w:val="single" w:sz="4" w:space="0" w:color="auto"/>
            </w:tcBorders>
            <w:shd w:val="clear" w:color="auto" w:fill="FFFFFF"/>
          </w:tcPr>
          <w:p w:rsidR="005351E9" w:rsidRPr="00467054" w:rsidRDefault="005351E9" w:rsidP="0090560B">
            <w:pPr>
              <w:widowControl w:val="0"/>
              <w:spacing w:after="200" w:line="276" w:lineRule="auto"/>
              <w:rPr>
                <w:rFonts w:eastAsia="Calibri" w:cs="Arial"/>
                <w:b/>
                <w:sz w:val="20"/>
                <w:lang w:val="fr-CH"/>
              </w:rPr>
            </w:pPr>
          </w:p>
        </w:tc>
        <w:tc>
          <w:tcPr>
            <w:tcW w:w="4394" w:type="dxa"/>
            <w:tcBorders>
              <w:left w:val="single" w:sz="4" w:space="0" w:color="auto"/>
              <w:bottom w:val="single" w:sz="4" w:space="0" w:color="auto"/>
              <w:right w:val="single" w:sz="4" w:space="0" w:color="auto"/>
            </w:tcBorders>
            <w:shd w:val="clear" w:color="auto" w:fill="DBE5F1"/>
          </w:tcPr>
          <w:p w:rsidR="005351E9" w:rsidRPr="00467054" w:rsidRDefault="005351E9" w:rsidP="0090560B">
            <w:pPr>
              <w:widowControl w:val="0"/>
              <w:spacing w:after="200" w:line="276" w:lineRule="auto"/>
              <w:rPr>
                <w:rFonts w:eastAsia="Calibri" w:cs="Arial"/>
                <w:b/>
                <w:sz w:val="20"/>
                <w:lang w:val="fr-CH"/>
              </w:rPr>
            </w:pPr>
            <w:r w:rsidRPr="00467054">
              <w:rPr>
                <w:rFonts w:eastAsia="Calibri" w:cs="Arial"/>
                <w:b/>
                <w:sz w:val="20"/>
                <w:lang w:val="fr-CH"/>
              </w:rPr>
              <w:t>Indicateurs relatifs aux résultats intermédiaires :</w:t>
            </w:r>
          </w:p>
          <w:p w:rsidR="005351E9" w:rsidRPr="00467054" w:rsidRDefault="003C00AA" w:rsidP="003C00AA">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 de DS produisant chaque trimestre des micro-plans de vaccination basés sur les données collectées au trimestre précédent</w:t>
            </w:r>
          </w:p>
          <w:p w:rsidR="003C00AA" w:rsidRPr="00467054" w:rsidRDefault="003C00AA" w:rsidP="003C00AA">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Nombre de procédures d’auto-évaluation de la qualité des données réalisées</w:t>
            </w:r>
          </w:p>
          <w:p w:rsidR="003C00AA" w:rsidRDefault="003C00AA" w:rsidP="003C00AA">
            <w:pPr>
              <w:pStyle w:val="ListParagraph"/>
              <w:numPr>
                <w:ilvl w:val="0"/>
                <w:numId w:val="6"/>
              </w:numPr>
              <w:rPr>
                <w:rFonts w:ascii="Arial" w:hAnsi="Arial" w:cs="Arial"/>
                <w:b/>
                <w:sz w:val="20"/>
                <w:szCs w:val="20"/>
                <w:lang w:val="fr-CH"/>
              </w:rPr>
            </w:pPr>
            <w:r w:rsidRPr="00467054">
              <w:rPr>
                <w:rFonts w:ascii="Arial" w:hAnsi="Arial" w:cs="Arial"/>
                <w:b/>
                <w:sz w:val="20"/>
                <w:szCs w:val="20"/>
                <w:lang w:val="fr-CH"/>
              </w:rPr>
              <w:t xml:space="preserve">Nombre de rapport sur les MAPI élaborés </w:t>
            </w:r>
          </w:p>
          <w:p w:rsidR="005927D0" w:rsidRPr="00467054" w:rsidRDefault="005927D0" w:rsidP="003C00AA">
            <w:pPr>
              <w:pStyle w:val="ListParagraph"/>
              <w:numPr>
                <w:ilvl w:val="0"/>
                <w:numId w:val="6"/>
              </w:numPr>
              <w:rPr>
                <w:rFonts w:ascii="Arial" w:hAnsi="Arial" w:cs="Arial"/>
                <w:b/>
                <w:sz w:val="20"/>
                <w:szCs w:val="20"/>
                <w:lang w:val="fr-CH"/>
              </w:rPr>
            </w:pPr>
            <w:r>
              <w:rPr>
                <w:rFonts w:ascii="Arial" w:hAnsi="Arial" w:cs="Arial"/>
                <w:b/>
                <w:sz w:val="20"/>
                <w:szCs w:val="20"/>
                <w:lang w:val="fr-CH"/>
              </w:rPr>
              <w:t>Nombre de technicien formé</w:t>
            </w:r>
          </w:p>
        </w:tc>
        <w:tc>
          <w:tcPr>
            <w:tcW w:w="283" w:type="dxa"/>
            <w:vMerge/>
            <w:tcBorders>
              <w:left w:val="single" w:sz="4" w:space="0" w:color="auto"/>
              <w:bottom w:val="nil"/>
              <w:right w:val="single" w:sz="4" w:space="0" w:color="auto"/>
            </w:tcBorders>
            <w:shd w:val="clear" w:color="auto" w:fill="FFFFFF"/>
          </w:tcPr>
          <w:p w:rsidR="005351E9" w:rsidRPr="00467054" w:rsidRDefault="005351E9" w:rsidP="0090560B">
            <w:pPr>
              <w:widowControl w:val="0"/>
              <w:spacing w:after="200" w:line="276" w:lineRule="auto"/>
              <w:rPr>
                <w:rFonts w:eastAsia="Calibri" w:cs="Arial"/>
                <w:b/>
                <w:sz w:val="20"/>
                <w:lang w:val="fr-CH"/>
              </w:rPr>
            </w:pPr>
          </w:p>
        </w:tc>
        <w:tc>
          <w:tcPr>
            <w:tcW w:w="3969" w:type="dxa"/>
            <w:tcBorders>
              <w:left w:val="single" w:sz="4" w:space="0" w:color="auto"/>
              <w:bottom w:val="single" w:sz="4" w:space="0" w:color="auto"/>
              <w:right w:val="single" w:sz="4" w:space="0" w:color="auto"/>
            </w:tcBorders>
            <w:shd w:val="clear" w:color="auto" w:fill="F2DBDB"/>
          </w:tcPr>
          <w:p w:rsidR="005351E9" w:rsidRPr="00467054" w:rsidRDefault="005351E9" w:rsidP="0090560B">
            <w:pPr>
              <w:widowControl w:val="0"/>
              <w:spacing w:after="200" w:line="276" w:lineRule="auto"/>
              <w:rPr>
                <w:rFonts w:eastAsia="Calibri" w:cs="Arial"/>
                <w:b/>
                <w:sz w:val="20"/>
                <w:lang w:val="fr-CH"/>
              </w:rPr>
            </w:pPr>
            <w:r w:rsidRPr="00467054">
              <w:rPr>
                <w:rFonts w:eastAsia="Calibri" w:cs="Arial"/>
                <w:b/>
                <w:sz w:val="20"/>
                <w:lang w:val="fr-CH"/>
              </w:rPr>
              <w:t>Indicateurs relatifs aux résultats en matière de vaccination :</w:t>
            </w:r>
          </w:p>
          <w:p w:rsidR="001903F9" w:rsidRPr="00467054" w:rsidRDefault="001903F9" w:rsidP="001903F9">
            <w:pPr>
              <w:pStyle w:val="ListParagraph"/>
              <w:numPr>
                <w:ilvl w:val="0"/>
                <w:numId w:val="7"/>
              </w:numPr>
              <w:rPr>
                <w:rFonts w:ascii="Arial" w:hAnsi="Arial" w:cs="Arial"/>
                <w:b/>
                <w:sz w:val="20"/>
                <w:szCs w:val="20"/>
                <w:lang w:val="fr-CH"/>
              </w:rPr>
            </w:pPr>
            <w:r w:rsidRPr="00467054">
              <w:rPr>
                <w:rFonts w:ascii="Arial" w:hAnsi="Arial" w:cs="Arial"/>
                <w:b/>
                <w:sz w:val="20"/>
                <w:szCs w:val="20"/>
                <w:lang w:val="fr-CH"/>
              </w:rPr>
              <w:t>Équité géographique de la couverture du DTC3: Pourcentage de districts enregistrant une couverture vaccinale des trois doses du DTC supérieure ou égale à 80%.</w:t>
            </w:r>
          </w:p>
          <w:p w:rsidR="005351E9" w:rsidRPr="00467054" w:rsidRDefault="001903F9" w:rsidP="001903F9">
            <w:pPr>
              <w:pStyle w:val="ListParagraph"/>
              <w:numPr>
                <w:ilvl w:val="0"/>
                <w:numId w:val="7"/>
              </w:numPr>
              <w:rPr>
                <w:rFonts w:ascii="Arial" w:hAnsi="Arial" w:cs="Arial"/>
                <w:b/>
                <w:sz w:val="20"/>
                <w:szCs w:val="20"/>
                <w:lang w:val="fr-CH"/>
              </w:rPr>
            </w:pPr>
            <w:r w:rsidRPr="00467054">
              <w:rPr>
                <w:rFonts w:ascii="Arial" w:hAnsi="Arial" w:cs="Arial"/>
                <w:b/>
                <w:sz w:val="20"/>
                <w:szCs w:val="20"/>
                <w:lang w:val="fr-CH"/>
              </w:rPr>
              <w:t>Équité socioéconomique de la couverture vaccinale: différence en points de pourcentage de couverture du DTC3 entre le quintile le plus pauvre et le quintile le plus riche</w:t>
            </w:r>
          </w:p>
          <w:p w:rsidR="003C00AA" w:rsidRDefault="003C00AA" w:rsidP="001903F9">
            <w:pPr>
              <w:pStyle w:val="ListParagraph"/>
              <w:numPr>
                <w:ilvl w:val="0"/>
                <w:numId w:val="7"/>
              </w:numPr>
              <w:rPr>
                <w:rFonts w:ascii="Arial" w:hAnsi="Arial" w:cs="Arial"/>
                <w:b/>
                <w:sz w:val="20"/>
                <w:szCs w:val="20"/>
                <w:lang w:val="fr-CH"/>
              </w:rPr>
            </w:pPr>
            <w:r w:rsidRPr="00467054">
              <w:rPr>
                <w:rFonts w:ascii="Arial" w:hAnsi="Arial" w:cs="Arial"/>
                <w:b/>
                <w:sz w:val="20"/>
                <w:szCs w:val="20"/>
                <w:lang w:val="fr-CH"/>
              </w:rPr>
              <w:t>Nombre de MAPI identifiées</w:t>
            </w:r>
          </w:p>
          <w:p w:rsidR="005927D0" w:rsidRPr="00467054" w:rsidRDefault="005927D0" w:rsidP="001903F9">
            <w:pPr>
              <w:pStyle w:val="ListParagraph"/>
              <w:numPr>
                <w:ilvl w:val="0"/>
                <w:numId w:val="7"/>
              </w:numPr>
              <w:rPr>
                <w:rFonts w:ascii="Arial" w:hAnsi="Arial" w:cs="Arial"/>
                <w:b/>
                <w:sz w:val="20"/>
                <w:szCs w:val="20"/>
                <w:lang w:val="fr-CH"/>
              </w:rPr>
            </w:pPr>
            <w:r>
              <w:rPr>
                <w:rFonts w:ascii="Arial" w:hAnsi="Arial" w:cs="Arial"/>
                <w:b/>
                <w:sz w:val="20"/>
                <w:szCs w:val="20"/>
                <w:lang w:val="fr-CH"/>
              </w:rPr>
              <w:t>Nombre de technicien formé.</w:t>
            </w:r>
          </w:p>
        </w:tc>
        <w:tc>
          <w:tcPr>
            <w:tcW w:w="284" w:type="dxa"/>
            <w:vMerge/>
            <w:tcBorders>
              <w:left w:val="single" w:sz="4" w:space="0" w:color="auto"/>
              <w:bottom w:val="nil"/>
              <w:right w:val="single" w:sz="4" w:space="0" w:color="auto"/>
            </w:tcBorders>
            <w:shd w:val="clear" w:color="auto" w:fill="FFFFFF"/>
          </w:tcPr>
          <w:p w:rsidR="005351E9" w:rsidRPr="00467054" w:rsidRDefault="005351E9" w:rsidP="0090560B">
            <w:pPr>
              <w:widowControl w:val="0"/>
              <w:spacing w:after="200" w:line="276" w:lineRule="auto"/>
              <w:rPr>
                <w:rFonts w:eastAsia="Calibri"/>
                <w:b/>
                <w:sz w:val="20"/>
                <w:lang w:val="fr-CH"/>
              </w:rPr>
            </w:pPr>
          </w:p>
        </w:tc>
      </w:tr>
      <w:tr w:rsidR="00867FFD" w:rsidRPr="00BE0DA3" w:rsidTr="005D447F">
        <w:trPr>
          <w:trHeight w:val="642"/>
        </w:trPr>
        <w:tc>
          <w:tcPr>
            <w:tcW w:w="15026" w:type="dxa"/>
            <w:gridSpan w:val="7"/>
            <w:tcBorders>
              <w:top w:val="single" w:sz="4" w:space="0" w:color="auto"/>
            </w:tcBorders>
            <w:shd w:val="clear" w:color="auto" w:fill="FFFFFF"/>
          </w:tcPr>
          <w:p w:rsidR="00867FFD" w:rsidRPr="00467054" w:rsidRDefault="00867FFD" w:rsidP="00CF136D">
            <w:pPr>
              <w:spacing w:before="120" w:after="120"/>
              <w:jc w:val="both"/>
              <w:rPr>
                <w:rFonts w:cs="Arial"/>
                <w:b/>
                <w:i/>
                <w:sz w:val="20"/>
                <w:lang w:val="fr-CH"/>
              </w:rPr>
            </w:pPr>
            <w:r w:rsidRPr="00467054">
              <w:rPr>
                <w:rFonts w:cs="Arial"/>
                <w:b/>
                <w:i/>
                <w:sz w:val="20"/>
                <w:u w:val="single"/>
                <w:lang w:val="fr-CH"/>
              </w:rPr>
              <w:t xml:space="preserve">IMPACT : </w:t>
            </w:r>
            <w:r w:rsidRPr="00467054">
              <w:rPr>
                <w:rFonts w:cs="Arial"/>
                <w:b/>
                <w:i/>
                <w:sz w:val="20"/>
                <w:lang w:val="fr-CH"/>
              </w:rPr>
              <w:t>Veuillez fournir une description de l’impact et un ou plusieurs indicateur(s))</w:t>
            </w:r>
          </w:p>
          <w:p w:rsidR="00867FFD" w:rsidRPr="00467054" w:rsidRDefault="00790626" w:rsidP="00CF136D">
            <w:pPr>
              <w:pStyle w:val="ListParagraph"/>
              <w:numPr>
                <w:ilvl w:val="0"/>
                <w:numId w:val="7"/>
              </w:numPr>
              <w:spacing w:before="120" w:after="120"/>
              <w:jc w:val="both"/>
              <w:rPr>
                <w:b/>
                <w:sz w:val="20"/>
                <w:szCs w:val="20"/>
                <w:lang w:val="fr-FR"/>
              </w:rPr>
            </w:pPr>
            <w:r w:rsidRPr="00467054">
              <w:rPr>
                <w:rFonts w:ascii="Arial" w:hAnsi="Arial" w:cs="Arial"/>
                <w:b/>
                <w:i/>
                <w:sz w:val="20"/>
                <w:szCs w:val="20"/>
                <w:lang w:val="fr-FR"/>
              </w:rPr>
              <w:t>Consolidation de la couverture des vaccins du PEV, atteinte rapide des objectifs de couverture des nouveaux vaccin</w:t>
            </w:r>
            <w:r w:rsidR="0096422B">
              <w:rPr>
                <w:rFonts w:ascii="Arial" w:hAnsi="Arial" w:cs="Arial"/>
                <w:b/>
                <w:i/>
                <w:sz w:val="20"/>
                <w:szCs w:val="20"/>
                <w:lang w:val="fr-FR"/>
              </w:rPr>
              <w:t xml:space="preserve">s (HPV, Rotavirus et </w:t>
            </w:r>
            <w:proofErr w:type="spellStart"/>
            <w:r w:rsidR="0096422B">
              <w:rPr>
                <w:rFonts w:ascii="Arial" w:hAnsi="Arial" w:cs="Arial"/>
                <w:b/>
                <w:i/>
                <w:sz w:val="20"/>
                <w:szCs w:val="20"/>
                <w:lang w:val="fr-FR"/>
              </w:rPr>
              <w:t>Rougole</w:t>
            </w:r>
            <w:proofErr w:type="spellEnd"/>
            <w:r w:rsidR="0096422B">
              <w:rPr>
                <w:rFonts w:ascii="Arial" w:hAnsi="Arial" w:cs="Arial"/>
                <w:b/>
                <w:i/>
                <w:sz w:val="20"/>
                <w:szCs w:val="20"/>
                <w:lang w:val="fr-FR"/>
              </w:rPr>
              <w:t>-Rubé</w:t>
            </w:r>
            <w:r w:rsidRPr="00467054">
              <w:rPr>
                <w:rFonts w:ascii="Arial" w:hAnsi="Arial" w:cs="Arial"/>
                <w:b/>
                <w:i/>
                <w:sz w:val="20"/>
                <w:szCs w:val="20"/>
                <w:lang w:val="fr-FR"/>
              </w:rPr>
              <w:t xml:space="preserve">ole) et amélioration de la performance du système de santé </w:t>
            </w:r>
            <w:r w:rsidR="00B73921" w:rsidRPr="00467054">
              <w:rPr>
                <w:rFonts w:ascii="Arial" w:hAnsi="Arial" w:cs="Arial"/>
                <w:b/>
                <w:i/>
                <w:sz w:val="20"/>
                <w:szCs w:val="20"/>
                <w:lang w:val="fr-FR"/>
              </w:rPr>
              <w:t xml:space="preserve">(planification, financement, SIS, chaine logistique et disposition institutionnel) </w:t>
            </w:r>
            <w:r w:rsidRPr="00467054">
              <w:rPr>
                <w:rFonts w:ascii="Arial" w:hAnsi="Arial" w:cs="Arial"/>
                <w:b/>
                <w:i/>
                <w:sz w:val="20"/>
                <w:szCs w:val="20"/>
                <w:lang w:val="fr-FR"/>
              </w:rPr>
              <w:t>pour assurer la pérennité des activités de vaccination.</w:t>
            </w:r>
          </w:p>
          <w:p w:rsidR="00EC19E7" w:rsidRPr="00467054" w:rsidRDefault="00EC19E7" w:rsidP="00CF136D">
            <w:pPr>
              <w:pStyle w:val="ListParagraph"/>
              <w:numPr>
                <w:ilvl w:val="0"/>
                <w:numId w:val="7"/>
              </w:numPr>
              <w:spacing w:before="120" w:after="120"/>
              <w:jc w:val="both"/>
              <w:rPr>
                <w:b/>
                <w:sz w:val="20"/>
                <w:szCs w:val="20"/>
                <w:lang w:val="fr-FR"/>
              </w:rPr>
            </w:pPr>
            <w:r w:rsidRPr="00467054">
              <w:rPr>
                <w:rFonts w:ascii="Arial" w:hAnsi="Arial" w:cs="Arial"/>
                <w:b/>
                <w:sz w:val="20"/>
                <w:szCs w:val="20"/>
                <w:lang w:val="fr-FR"/>
              </w:rPr>
              <w:t>Contribution à la baisse de la mortalité infantile et de la mortalité infanto-juvénile conformément aux Objectifs de Développement du Millénaire.</w:t>
            </w:r>
          </w:p>
        </w:tc>
      </w:tr>
      <w:tr w:rsidR="00867FFD" w:rsidRPr="00BE0DA3" w:rsidTr="005D447F">
        <w:trPr>
          <w:trHeight w:val="642"/>
        </w:trPr>
        <w:tc>
          <w:tcPr>
            <w:tcW w:w="15026" w:type="dxa"/>
            <w:gridSpan w:val="7"/>
            <w:shd w:val="clear" w:color="auto" w:fill="FFFFFF"/>
          </w:tcPr>
          <w:p w:rsidR="00867FFD" w:rsidRPr="00467054" w:rsidRDefault="00867FFD" w:rsidP="00CF136D">
            <w:pPr>
              <w:spacing w:before="120" w:after="120"/>
              <w:jc w:val="both"/>
              <w:rPr>
                <w:rFonts w:cs="Arial"/>
                <w:b/>
                <w:i/>
                <w:sz w:val="20"/>
                <w:u w:val="single"/>
              </w:rPr>
            </w:pPr>
            <w:r w:rsidRPr="00467054">
              <w:rPr>
                <w:rFonts w:cs="Arial"/>
                <w:b/>
                <w:i/>
                <w:sz w:val="20"/>
                <w:u w:val="single"/>
              </w:rPr>
              <w:t>HYPOTHÈSES :</w:t>
            </w:r>
          </w:p>
          <w:p w:rsidR="00867FFD" w:rsidRPr="00467054" w:rsidRDefault="00142B78" w:rsidP="00CF136D">
            <w:pPr>
              <w:pStyle w:val="ListParagraph"/>
              <w:numPr>
                <w:ilvl w:val="0"/>
                <w:numId w:val="7"/>
              </w:numPr>
              <w:spacing w:before="120" w:after="120"/>
              <w:jc w:val="both"/>
              <w:rPr>
                <w:b/>
                <w:sz w:val="20"/>
                <w:szCs w:val="20"/>
                <w:lang w:val="fr-CH"/>
              </w:rPr>
            </w:pPr>
            <w:r>
              <w:rPr>
                <w:rFonts w:ascii="Arial" w:hAnsi="Arial" w:cs="Arial"/>
                <w:b/>
                <w:i/>
                <w:sz w:val="20"/>
                <w:szCs w:val="20"/>
                <w:lang w:val="fr-FR"/>
              </w:rPr>
              <w:t>Mise à disposition par le MS</w:t>
            </w:r>
            <w:r w:rsidR="00B73921" w:rsidRPr="00467054">
              <w:rPr>
                <w:rFonts w:ascii="Arial" w:hAnsi="Arial" w:cs="Arial"/>
                <w:b/>
                <w:i/>
                <w:sz w:val="20"/>
                <w:szCs w:val="20"/>
                <w:lang w:val="fr-FR"/>
              </w:rPr>
              <w:t xml:space="preserve"> des ressources humaines nécessaires</w:t>
            </w:r>
          </w:p>
          <w:p w:rsidR="00B73921" w:rsidRPr="00860918" w:rsidRDefault="00B73921" w:rsidP="00CF136D">
            <w:pPr>
              <w:pStyle w:val="ListParagraph"/>
              <w:numPr>
                <w:ilvl w:val="0"/>
                <w:numId w:val="7"/>
              </w:numPr>
              <w:spacing w:before="120" w:after="120"/>
              <w:jc w:val="both"/>
              <w:rPr>
                <w:rFonts w:ascii="Arial" w:hAnsi="Arial" w:cs="Arial"/>
                <w:b/>
                <w:sz w:val="20"/>
                <w:szCs w:val="20"/>
                <w:lang w:val="fr-CH"/>
              </w:rPr>
            </w:pPr>
            <w:r w:rsidRPr="00860918">
              <w:rPr>
                <w:rFonts w:ascii="Arial" w:hAnsi="Arial" w:cs="Arial"/>
                <w:b/>
                <w:sz w:val="20"/>
                <w:szCs w:val="20"/>
                <w:lang w:val="fr-CH"/>
              </w:rPr>
              <w:t xml:space="preserve">Situation économique permettant </w:t>
            </w:r>
            <w:r w:rsidR="00EF2C78" w:rsidRPr="00860918">
              <w:rPr>
                <w:rFonts w:ascii="Arial" w:hAnsi="Arial" w:cs="Arial"/>
                <w:b/>
                <w:sz w:val="20"/>
                <w:szCs w:val="20"/>
                <w:lang w:val="fr-CH"/>
              </w:rPr>
              <w:t>la mobilisation d’</w:t>
            </w:r>
            <w:r w:rsidRPr="00860918">
              <w:rPr>
                <w:rFonts w:ascii="Arial" w:hAnsi="Arial" w:cs="Arial"/>
                <w:b/>
                <w:sz w:val="20"/>
                <w:szCs w:val="20"/>
                <w:lang w:val="fr-CH"/>
              </w:rPr>
              <w:t>un volume suffisant de ressources financières p</w:t>
            </w:r>
            <w:r w:rsidR="00EF2C78" w:rsidRPr="00860918">
              <w:rPr>
                <w:rFonts w:ascii="Arial" w:hAnsi="Arial" w:cs="Arial"/>
                <w:b/>
                <w:sz w:val="20"/>
                <w:szCs w:val="20"/>
                <w:lang w:val="fr-CH"/>
              </w:rPr>
              <w:t>our le secteur de la santé</w:t>
            </w:r>
            <w:r w:rsidR="002B21E7" w:rsidRPr="00860918">
              <w:rPr>
                <w:rFonts w:ascii="Arial" w:hAnsi="Arial" w:cs="Arial"/>
                <w:b/>
                <w:sz w:val="20"/>
                <w:szCs w:val="20"/>
                <w:lang w:val="fr-CH"/>
              </w:rPr>
              <w:t>, investissements dans infrastructures</w:t>
            </w:r>
            <w:r w:rsidRPr="00860918">
              <w:rPr>
                <w:rFonts w:ascii="Arial" w:hAnsi="Arial" w:cs="Arial"/>
                <w:b/>
                <w:sz w:val="20"/>
                <w:szCs w:val="20"/>
                <w:lang w:val="fr-CH"/>
              </w:rPr>
              <w:t xml:space="preserve"> et les systèmes de vaccination en particulier</w:t>
            </w:r>
          </w:p>
          <w:p w:rsidR="00B73921" w:rsidRPr="00860918" w:rsidRDefault="00B73921" w:rsidP="00CF136D">
            <w:pPr>
              <w:pStyle w:val="ListParagraph"/>
              <w:numPr>
                <w:ilvl w:val="0"/>
                <w:numId w:val="7"/>
              </w:numPr>
              <w:spacing w:before="120" w:after="120"/>
              <w:jc w:val="both"/>
              <w:rPr>
                <w:rFonts w:ascii="Arial" w:hAnsi="Arial" w:cs="Arial"/>
                <w:b/>
                <w:sz w:val="20"/>
                <w:szCs w:val="20"/>
                <w:lang w:val="fr-CH"/>
              </w:rPr>
            </w:pPr>
            <w:r w:rsidRPr="00860918">
              <w:rPr>
                <w:rFonts w:ascii="Arial" w:hAnsi="Arial" w:cs="Arial"/>
                <w:b/>
                <w:sz w:val="20"/>
                <w:szCs w:val="20"/>
                <w:lang w:val="fr-CH"/>
              </w:rPr>
              <w:t xml:space="preserve">Stabilité politique et </w:t>
            </w:r>
            <w:r w:rsidR="00142B78" w:rsidRPr="00860918">
              <w:rPr>
                <w:rFonts w:ascii="Arial" w:hAnsi="Arial" w:cs="Arial"/>
                <w:b/>
                <w:sz w:val="20"/>
                <w:szCs w:val="20"/>
                <w:lang w:val="fr-CH"/>
              </w:rPr>
              <w:t>institutionnelle (cadres du MS</w:t>
            </w:r>
            <w:r w:rsidRPr="00860918">
              <w:rPr>
                <w:rFonts w:ascii="Arial" w:hAnsi="Arial" w:cs="Arial"/>
                <w:b/>
                <w:sz w:val="20"/>
                <w:szCs w:val="20"/>
                <w:lang w:val="fr-CH"/>
              </w:rPr>
              <w:t>)</w:t>
            </w:r>
          </w:p>
          <w:p w:rsidR="00B73921" w:rsidRPr="00467054" w:rsidRDefault="00142B78" w:rsidP="002B21E7">
            <w:pPr>
              <w:pStyle w:val="ListParagraph"/>
              <w:numPr>
                <w:ilvl w:val="0"/>
                <w:numId w:val="7"/>
              </w:numPr>
              <w:spacing w:before="120" w:after="120"/>
              <w:jc w:val="both"/>
              <w:rPr>
                <w:b/>
                <w:sz w:val="20"/>
                <w:szCs w:val="20"/>
                <w:lang w:val="fr-CH"/>
              </w:rPr>
            </w:pPr>
            <w:r w:rsidRPr="00860918">
              <w:rPr>
                <w:rFonts w:ascii="Arial" w:hAnsi="Arial" w:cs="Arial"/>
                <w:b/>
                <w:sz w:val="20"/>
                <w:szCs w:val="20"/>
                <w:lang w:val="fr-CH"/>
              </w:rPr>
              <w:lastRenderedPageBreak/>
              <w:t>Capacité du MS</w:t>
            </w:r>
            <w:r w:rsidR="00B73921" w:rsidRPr="00860918">
              <w:rPr>
                <w:rFonts w:ascii="Arial" w:hAnsi="Arial" w:cs="Arial"/>
                <w:b/>
                <w:sz w:val="20"/>
                <w:szCs w:val="20"/>
                <w:lang w:val="fr-CH"/>
              </w:rPr>
              <w:t xml:space="preserve"> et de ses partenaires à </w:t>
            </w:r>
            <w:r w:rsidR="002B21E7" w:rsidRPr="00860918">
              <w:rPr>
                <w:rFonts w:ascii="Arial" w:hAnsi="Arial" w:cs="Arial"/>
                <w:b/>
                <w:sz w:val="20"/>
                <w:szCs w:val="20"/>
                <w:lang w:val="fr-CH"/>
              </w:rPr>
              <w:t>développer une nouvelle</w:t>
            </w:r>
            <w:r w:rsidR="00B73921" w:rsidRPr="00860918">
              <w:rPr>
                <w:rFonts w:ascii="Arial" w:hAnsi="Arial" w:cs="Arial"/>
                <w:b/>
                <w:sz w:val="20"/>
                <w:szCs w:val="20"/>
                <w:lang w:val="fr-CH"/>
              </w:rPr>
              <w:t xml:space="preserve"> stratégie nationale de santé</w:t>
            </w:r>
            <w:r w:rsidR="002B21E7" w:rsidRPr="00860918">
              <w:rPr>
                <w:rFonts w:ascii="Arial" w:hAnsi="Arial" w:cs="Arial"/>
                <w:b/>
                <w:sz w:val="20"/>
                <w:szCs w:val="20"/>
                <w:lang w:val="fr-CH"/>
              </w:rPr>
              <w:t xml:space="preserve"> réellement opérationnelle</w:t>
            </w:r>
          </w:p>
        </w:tc>
      </w:tr>
    </w:tbl>
    <w:p w:rsidR="00867FFD" w:rsidRPr="00B73921" w:rsidRDefault="00867FFD" w:rsidP="00867FFD">
      <w:pPr>
        <w:widowControl w:val="0"/>
        <w:spacing w:after="200" w:line="276" w:lineRule="auto"/>
        <w:rPr>
          <w:rFonts w:eastAsia="Calibri"/>
          <w:szCs w:val="22"/>
          <w:lang w:val="fr-FR"/>
        </w:rPr>
      </w:pPr>
    </w:p>
    <w:p w:rsidR="00867FFD" w:rsidRPr="00B73921" w:rsidRDefault="00867FFD" w:rsidP="00867FFD">
      <w:pPr>
        <w:widowControl w:val="0"/>
        <w:spacing w:after="200" w:line="276" w:lineRule="auto"/>
        <w:rPr>
          <w:rFonts w:eastAsia="Calibri"/>
          <w:szCs w:val="22"/>
          <w:lang w:val="fr-FR"/>
        </w:rPr>
        <w:sectPr w:rsidR="00867FFD" w:rsidRPr="00B73921" w:rsidSect="00AB7BCC">
          <w:pgSz w:w="16839" w:h="11907" w:orient="landscape" w:code="9"/>
          <w:pgMar w:top="851" w:right="992" w:bottom="851" w:left="992" w:header="709" w:footer="709" w:gutter="0"/>
          <w:cols w:space="708"/>
          <w:docGrid w:linePitch="360"/>
        </w:sectPr>
      </w:pPr>
    </w:p>
    <w:tbl>
      <w:tblPr>
        <w:tblW w:w="10348" w:type="dxa"/>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867FFD" w:rsidRPr="00867FFD" w:rsidTr="005D447F">
        <w:tc>
          <w:tcPr>
            <w:tcW w:w="10348" w:type="dxa"/>
            <w:tcBorders>
              <w:bottom w:val="single" w:sz="6" w:space="0" w:color="215868"/>
            </w:tcBorders>
            <w:shd w:val="clear" w:color="auto" w:fill="006666"/>
          </w:tcPr>
          <w:p w:rsidR="00867FFD" w:rsidRPr="00867FFD" w:rsidRDefault="00867FFD" w:rsidP="00CF136D">
            <w:pPr>
              <w:pStyle w:val="Heading2"/>
              <w:rPr>
                <w:rFonts w:eastAsia="Calibri"/>
              </w:rPr>
            </w:pPr>
            <w:bookmarkStart w:id="58" w:name="_Toc346116657"/>
            <w:bookmarkStart w:id="59" w:name="_Toc380512157"/>
            <w:r w:rsidRPr="00867FFD">
              <w:rPr>
                <w:rFonts w:eastAsia="Calibri"/>
              </w:rPr>
              <w:lastRenderedPageBreak/>
              <w:t xml:space="preserve">14. </w:t>
            </w:r>
            <w:proofErr w:type="spellStart"/>
            <w:r w:rsidRPr="00867FFD">
              <w:rPr>
                <w:rFonts w:eastAsia="Calibri"/>
              </w:rPr>
              <w:t>Suivi</w:t>
            </w:r>
            <w:proofErr w:type="spellEnd"/>
            <w:r w:rsidR="0096422B">
              <w:rPr>
                <w:rFonts w:eastAsia="Calibri"/>
              </w:rPr>
              <w:t xml:space="preserve"> </w:t>
            </w:r>
            <w:proofErr w:type="gramStart"/>
            <w:r w:rsidRPr="00867FFD">
              <w:rPr>
                <w:rFonts w:eastAsia="Calibri"/>
              </w:rPr>
              <w:t>et</w:t>
            </w:r>
            <w:proofErr w:type="gramEnd"/>
            <w:r w:rsidRPr="00867FFD">
              <w:rPr>
                <w:rFonts w:eastAsia="Calibri"/>
              </w:rPr>
              <w:t xml:space="preserve"> Evaluation</w:t>
            </w:r>
            <w:bookmarkEnd w:id="58"/>
            <w:bookmarkEnd w:id="59"/>
          </w:p>
        </w:tc>
      </w:tr>
      <w:tr w:rsidR="00867FFD" w:rsidRPr="00EC19E7" w:rsidTr="005D447F">
        <w:tc>
          <w:tcPr>
            <w:tcW w:w="10348" w:type="dxa"/>
            <w:shd w:val="clear" w:color="auto" w:fill="FFFFFF"/>
          </w:tcPr>
          <w:p w:rsidR="00867FFD" w:rsidRPr="00867FFD" w:rsidRDefault="00867FFD" w:rsidP="00CF136D">
            <w:pPr>
              <w:shd w:val="clear" w:color="auto" w:fill="FFFFFF"/>
              <w:spacing w:before="120" w:after="120"/>
              <w:jc w:val="both"/>
              <w:rPr>
                <w:rFonts w:eastAsia="Calibri"/>
                <w:szCs w:val="22"/>
                <w:lang w:val="fr-CH"/>
              </w:rPr>
            </w:pPr>
          </w:p>
        </w:tc>
      </w:tr>
      <w:tr w:rsidR="00867FFD" w:rsidRPr="00E24CCF" w:rsidTr="005D447F">
        <w:trPr>
          <w:trHeight w:val="278"/>
        </w:trPr>
        <w:tc>
          <w:tcPr>
            <w:tcW w:w="10348" w:type="dxa"/>
            <w:shd w:val="clear" w:color="auto" w:fill="FFFFFF"/>
          </w:tcPr>
          <w:p w:rsidR="00096407" w:rsidRPr="009C7BB4" w:rsidRDefault="00096407" w:rsidP="00CF136D">
            <w:pPr>
              <w:spacing w:before="120" w:after="120"/>
              <w:jc w:val="both"/>
              <w:rPr>
                <w:rFonts w:cs="Arial"/>
                <w:sz w:val="20"/>
                <w:lang w:val="fr-FR"/>
              </w:rPr>
            </w:pPr>
            <w:r w:rsidRPr="009C7BB4">
              <w:rPr>
                <w:rFonts w:cs="Arial"/>
                <w:sz w:val="20"/>
                <w:lang w:val="fr-FR"/>
              </w:rPr>
              <w:t>Le formulaire de plan de suivi évaluation figure en annexe de la proposition. Pour certains indicateurs proposés, les valeurs de base et sources d’information pour le suivi seront précisés ultérieurement.</w:t>
            </w:r>
          </w:p>
          <w:p w:rsidR="00096407" w:rsidRPr="009C7BB4" w:rsidRDefault="00096407" w:rsidP="00CF136D">
            <w:pPr>
              <w:spacing w:before="120" w:after="120"/>
              <w:jc w:val="both"/>
              <w:rPr>
                <w:rFonts w:cs="Arial"/>
                <w:sz w:val="20"/>
                <w:lang w:val="fr-FR"/>
              </w:rPr>
            </w:pPr>
            <w:r w:rsidRPr="009C7BB4">
              <w:rPr>
                <w:rFonts w:cs="Arial"/>
                <w:sz w:val="20"/>
                <w:lang w:val="fr-FR"/>
              </w:rPr>
              <w:t>En ce qui concerne les indicateurs de résultats en matière de vaccination, il n’y a pas de divergences significatives entre les données administratives fournies par le Programme de Santé Reproductive (et qui constituent les chiffres officiels du pays) et les données de l’UNICEF/OMS.</w:t>
            </w:r>
          </w:p>
          <w:p w:rsidR="00096407" w:rsidRPr="009C7BB4" w:rsidRDefault="00096407" w:rsidP="00CF136D">
            <w:pPr>
              <w:spacing w:before="120" w:after="120"/>
              <w:jc w:val="both"/>
              <w:rPr>
                <w:rFonts w:cs="Arial"/>
                <w:sz w:val="20"/>
                <w:lang w:val="fr-FR"/>
              </w:rPr>
            </w:pPr>
            <w:r w:rsidRPr="009C7BB4">
              <w:rPr>
                <w:rFonts w:cs="Arial"/>
                <w:sz w:val="20"/>
                <w:lang w:val="fr-FR"/>
              </w:rPr>
              <w:t xml:space="preserve">Les taux de couvertures pour chacun des antigènes du PEV sont disponibles désagrégés par districts et par sexes. En revanche, il n’existe pas de données de routine désagrégées par quintiles de pauvreté.  </w:t>
            </w:r>
          </w:p>
          <w:p w:rsidR="00096407" w:rsidRPr="009C7BB4" w:rsidRDefault="00096407" w:rsidP="00CF136D">
            <w:pPr>
              <w:spacing w:before="120" w:after="120"/>
              <w:jc w:val="both"/>
              <w:rPr>
                <w:rFonts w:cs="Arial"/>
                <w:sz w:val="20"/>
                <w:lang w:val="fr-FR"/>
              </w:rPr>
            </w:pPr>
            <w:r w:rsidRPr="009C7BB4">
              <w:rPr>
                <w:rFonts w:cs="Arial"/>
                <w:sz w:val="20"/>
                <w:lang w:val="fr-FR"/>
              </w:rPr>
              <w:t xml:space="preserve">Le budget alloué aux activités de suivi évaluation </w:t>
            </w:r>
            <w:r w:rsidR="00014F49" w:rsidRPr="009C7BB4">
              <w:rPr>
                <w:rFonts w:cs="Arial"/>
                <w:sz w:val="20"/>
                <w:lang w:val="fr-FR"/>
              </w:rPr>
              <w:t xml:space="preserve">s’élève </w:t>
            </w:r>
            <w:r w:rsidR="003D44F5">
              <w:rPr>
                <w:rFonts w:cs="Arial"/>
                <w:sz w:val="20"/>
                <w:lang w:val="fr-FR"/>
              </w:rPr>
              <w:t>à </w:t>
            </w:r>
            <w:r w:rsidR="002A4B46">
              <w:rPr>
                <w:rFonts w:cs="Arial"/>
                <w:sz w:val="20"/>
                <w:lang w:val="fr-FR"/>
              </w:rPr>
              <w:t>462920</w:t>
            </w:r>
            <w:r w:rsidR="0091510A">
              <w:rPr>
                <w:rFonts w:cs="Arial"/>
                <w:sz w:val="20"/>
                <w:lang w:val="fr-FR"/>
              </w:rPr>
              <w:t xml:space="preserve"> </w:t>
            </w:r>
            <w:r w:rsidR="003D44F5">
              <w:rPr>
                <w:rFonts w:cs="Arial"/>
                <w:sz w:val="20"/>
                <w:lang w:val="fr-FR"/>
              </w:rPr>
              <w:t xml:space="preserve">USD. </w:t>
            </w:r>
            <w:r w:rsidR="00014F49" w:rsidRPr="009C7BB4">
              <w:rPr>
                <w:rFonts w:cs="Arial"/>
                <w:sz w:val="20"/>
                <w:lang w:val="fr-FR"/>
              </w:rPr>
              <w:t xml:space="preserve">Il correspond aux activités : </w:t>
            </w:r>
            <w:r w:rsidR="0091510A">
              <w:rPr>
                <w:rFonts w:cs="Arial"/>
                <w:sz w:val="20"/>
                <w:lang w:val="fr-FR"/>
              </w:rPr>
              <w:t xml:space="preserve">1.6, </w:t>
            </w:r>
            <w:r w:rsidR="00014F49" w:rsidRPr="009C7BB4">
              <w:rPr>
                <w:rFonts w:cs="Arial"/>
                <w:sz w:val="20"/>
                <w:lang w:val="fr-FR"/>
              </w:rPr>
              <w:t>4.1, 4.2, 4.3, 4.4</w:t>
            </w:r>
            <w:proofErr w:type="gramStart"/>
            <w:r w:rsidR="0091510A">
              <w:rPr>
                <w:rFonts w:cs="Arial"/>
                <w:sz w:val="20"/>
                <w:lang w:val="fr-FR"/>
              </w:rPr>
              <w:t>,</w:t>
            </w:r>
            <w:r w:rsidR="00775F85">
              <w:rPr>
                <w:rFonts w:cs="Arial"/>
                <w:sz w:val="20"/>
                <w:lang w:val="fr-FR"/>
              </w:rPr>
              <w:t>et</w:t>
            </w:r>
            <w:proofErr w:type="gramEnd"/>
            <w:r w:rsidR="00775F85">
              <w:rPr>
                <w:rFonts w:cs="Arial"/>
                <w:sz w:val="20"/>
                <w:lang w:val="fr-FR"/>
              </w:rPr>
              <w:t xml:space="preserve"> </w:t>
            </w:r>
            <w:r w:rsidR="00014F49" w:rsidRPr="009C7BB4">
              <w:rPr>
                <w:rFonts w:cs="Arial"/>
                <w:sz w:val="20"/>
                <w:lang w:val="fr-FR"/>
              </w:rPr>
              <w:t xml:space="preserve">4.5 (voir section 12 ‘Description des activités).  </w:t>
            </w:r>
          </w:p>
          <w:p w:rsidR="00867FFD" w:rsidRDefault="00014F49" w:rsidP="00E24CCF">
            <w:pPr>
              <w:spacing w:before="120" w:after="120"/>
              <w:jc w:val="both"/>
              <w:rPr>
                <w:rFonts w:cs="Arial"/>
                <w:sz w:val="20"/>
                <w:lang w:val="fr-FR"/>
              </w:rPr>
            </w:pPr>
            <w:r w:rsidRPr="009C7BB4">
              <w:rPr>
                <w:rFonts w:cs="Arial"/>
                <w:sz w:val="20"/>
                <w:lang w:val="fr-FR"/>
              </w:rPr>
              <w:t xml:space="preserve">Le budget prévoit en outre le financement d’une évaluation externe finale du projet RSS. </w:t>
            </w:r>
            <w:r w:rsidR="00E24CCF">
              <w:rPr>
                <w:rFonts w:cs="Arial"/>
                <w:sz w:val="20"/>
                <w:lang w:val="fr-FR"/>
              </w:rPr>
              <w:t>Un budget de </w:t>
            </w:r>
            <w:r w:rsidR="00775F85">
              <w:rPr>
                <w:rFonts w:cs="Arial"/>
                <w:sz w:val="20"/>
                <w:lang w:val="fr-FR"/>
              </w:rPr>
              <w:t>30000</w:t>
            </w:r>
            <w:r w:rsidR="00E24CCF">
              <w:rPr>
                <w:rFonts w:cs="Arial"/>
                <w:sz w:val="20"/>
                <w:lang w:val="fr-FR"/>
              </w:rPr>
              <w:t xml:space="preserve"> USD est inclus dans l’activité </w:t>
            </w:r>
            <w:r w:rsidR="00775F85">
              <w:rPr>
                <w:rFonts w:cs="Arial"/>
                <w:sz w:val="20"/>
                <w:lang w:val="fr-FR"/>
              </w:rPr>
              <w:t>4.6</w:t>
            </w:r>
          </w:p>
          <w:p w:rsidR="00E24CCF" w:rsidRPr="009C7BB4" w:rsidRDefault="00E24CCF" w:rsidP="00E24CCF">
            <w:pPr>
              <w:spacing w:before="120" w:after="120"/>
              <w:jc w:val="both"/>
              <w:rPr>
                <w:rFonts w:cs="Arial"/>
                <w:sz w:val="20"/>
                <w:lang w:val="fr-FR"/>
              </w:rPr>
            </w:pPr>
          </w:p>
        </w:tc>
      </w:tr>
    </w:tbl>
    <w:p w:rsidR="00867FFD" w:rsidRPr="00096407" w:rsidRDefault="00867FFD" w:rsidP="00867FFD">
      <w:pPr>
        <w:widowControl w:val="0"/>
        <w:spacing w:after="200" w:line="276" w:lineRule="auto"/>
        <w:rPr>
          <w:rFonts w:eastAsia="Calibri"/>
          <w:szCs w:val="22"/>
          <w:lang w:val="fr-FR"/>
        </w:rPr>
      </w:pPr>
    </w:p>
    <w:p w:rsidR="00867FFD" w:rsidRDefault="00867FFD" w:rsidP="00626CF3">
      <w:pPr>
        <w:widowControl w:val="0"/>
        <w:spacing w:after="200" w:line="276" w:lineRule="auto"/>
        <w:rPr>
          <w:rFonts w:eastAsia="Calibri"/>
          <w:lang w:val="fr-CH"/>
        </w:rPr>
      </w:pPr>
      <w:bookmarkStart w:id="60" w:name="_Toc357677794"/>
      <w:bookmarkStart w:id="61" w:name="_Toc380512158"/>
      <w:r w:rsidRPr="00CF136D">
        <w:rPr>
          <w:rFonts w:eastAsia="Calibri"/>
          <w:lang w:val="fr-CH"/>
        </w:rPr>
        <w:t>PARTIE E – BUDGET, ANALYSE DES ECARTS ET DE PLAN DE TRAVAIL</w:t>
      </w:r>
      <w:bookmarkEnd w:id="60"/>
      <w:bookmarkEnd w:id="61"/>
    </w:p>
    <w:p w:rsidR="00CF136D" w:rsidRPr="00CF136D" w:rsidRDefault="00CF136D" w:rsidP="00CF136D">
      <w:pPr>
        <w:rPr>
          <w:rFonts w:eastAsia="Calibri"/>
          <w:lang w:val="fr-CH"/>
        </w:rPr>
      </w:pPr>
    </w:p>
    <w:tbl>
      <w:tblPr>
        <w:tblpPr w:leftFromText="141" w:rightFromText="141" w:vertAnchor="text" w:horzAnchor="margin" w:tblpX="108" w:tblpY="407"/>
        <w:tblW w:w="1034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867FFD" w:rsidRPr="00BE0DA3" w:rsidTr="005D447F">
        <w:tc>
          <w:tcPr>
            <w:tcW w:w="10348" w:type="dxa"/>
            <w:tcBorders>
              <w:bottom w:val="single" w:sz="6" w:space="0" w:color="215868"/>
            </w:tcBorders>
            <w:shd w:val="clear" w:color="auto" w:fill="006460"/>
          </w:tcPr>
          <w:p w:rsidR="00867FFD" w:rsidRPr="00952A14" w:rsidRDefault="00867FFD" w:rsidP="00CF136D">
            <w:pPr>
              <w:pStyle w:val="Heading2"/>
              <w:rPr>
                <w:rFonts w:eastAsia="Calibri"/>
                <w:lang w:val="fr-FR"/>
              </w:rPr>
            </w:pPr>
            <w:bookmarkStart w:id="62" w:name="_Toc380512159"/>
            <w:r w:rsidRPr="00952A14">
              <w:rPr>
                <w:rFonts w:eastAsia="Calibri"/>
                <w:lang w:val="fr-FR"/>
              </w:rPr>
              <w:t>15. Explications détaillées du budget et plan de travail détaillés</w:t>
            </w:r>
            <w:bookmarkEnd w:id="62"/>
          </w:p>
        </w:tc>
      </w:tr>
      <w:tr w:rsidR="00867FFD" w:rsidRPr="00BE0DA3" w:rsidTr="005D447F">
        <w:tc>
          <w:tcPr>
            <w:tcW w:w="10348" w:type="dxa"/>
            <w:shd w:val="clear" w:color="auto" w:fill="FFFFFF"/>
          </w:tcPr>
          <w:p w:rsidR="00867FFD" w:rsidRPr="00867FFD" w:rsidRDefault="00D128C3" w:rsidP="00DF1AA4">
            <w:pPr>
              <w:spacing w:before="120" w:after="120"/>
              <w:jc w:val="both"/>
              <w:rPr>
                <w:rFonts w:eastAsia="Calibri"/>
                <w:szCs w:val="22"/>
                <w:lang w:val="fr-CH"/>
              </w:rPr>
            </w:pPr>
            <w:r>
              <w:rPr>
                <w:rFonts w:cs="Arial"/>
                <w:i/>
                <w:color w:val="173E49"/>
                <w:sz w:val="20"/>
                <w:lang w:val="fr-CH"/>
              </w:rPr>
              <w:t xml:space="preserve">Le budget proposé est </w:t>
            </w:r>
            <w:r w:rsidR="0091330E">
              <w:rPr>
                <w:rFonts w:cs="Arial"/>
                <w:i/>
                <w:color w:val="173E49"/>
                <w:sz w:val="20"/>
                <w:lang w:val="fr-CH"/>
              </w:rPr>
              <w:t xml:space="preserve">structuré en </w:t>
            </w:r>
            <w:r>
              <w:rPr>
                <w:rFonts w:cs="Arial"/>
                <w:i/>
                <w:color w:val="173E49"/>
                <w:sz w:val="20"/>
                <w:lang w:val="fr-CH"/>
              </w:rPr>
              <w:t xml:space="preserve">accord </w:t>
            </w:r>
            <w:r w:rsidR="0091330E">
              <w:rPr>
                <w:rFonts w:cs="Arial"/>
                <w:i/>
                <w:color w:val="173E49"/>
                <w:sz w:val="20"/>
                <w:lang w:val="fr-CH"/>
              </w:rPr>
              <w:t>avec les</w:t>
            </w:r>
            <w:r w:rsidR="00DF1AA4">
              <w:rPr>
                <w:rFonts w:cs="Arial"/>
                <w:i/>
                <w:color w:val="173E49"/>
                <w:sz w:val="20"/>
                <w:lang w:val="fr-CH"/>
              </w:rPr>
              <w:t xml:space="preserve"> </w:t>
            </w:r>
            <w:r>
              <w:rPr>
                <w:rFonts w:cs="Arial"/>
                <w:i/>
                <w:color w:val="173E49"/>
                <w:sz w:val="20"/>
                <w:lang w:val="fr-CH"/>
              </w:rPr>
              <w:t>objectifs proposé</w:t>
            </w:r>
            <w:r w:rsidR="0091330E">
              <w:rPr>
                <w:rFonts w:cs="Arial"/>
                <w:i/>
                <w:color w:val="173E49"/>
                <w:sz w:val="20"/>
                <w:lang w:val="fr-CH"/>
              </w:rPr>
              <w:t>s</w:t>
            </w:r>
            <w:r>
              <w:rPr>
                <w:rFonts w:cs="Arial"/>
                <w:i/>
                <w:color w:val="173E49"/>
                <w:sz w:val="20"/>
                <w:lang w:val="fr-CH"/>
              </w:rPr>
              <w:t xml:space="preserve">. </w:t>
            </w:r>
            <w:r w:rsidR="0091330E">
              <w:rPr>
                <w:rFonts w:cs="Arial"/>
                <w:i/>
                <w:color w:val="173E49"/>
                <w:sz w:val="20"/>
                <w:lang w:val="fr-CH"/>
              </w:rPr>
              <w:t xml:space="preserve">Pour chacun des objectifs, les couts des activités programmées sont détaillés. </w:t>
            </w:r>
            <w:r>
              <w:rPr>
                <w:rFonts w:cs="Arial"/>
                <w:i/>
                <w:color w:val="173E49"/>
                <w:sz w:val="20"/>
                <w:lang w:val="fr-CH"/>
              </w:rPr>
              <w:t>On a programmé un budget de 3.</w:t>
            </w:r>
            <w:r w:rsidR="00DF1AA4">
              <w:rPr>
                <w:rFonts w:cs="Arial"/>
                <w:i/>
                <w:color w:val="173E49"/>
                <w:sz w:val="20"/>
                <w:lang w:val="fr-CH"/>
              </w:rPr>
              <w:t>502730</w:t>
            </w:r>
            <w:r>
              <w:rPr>
                <w:rFonts w:cs="Arial"/>
                <w:i/>
                <w:color w:val="173E49"/>
                <w:sz w:val="20"/>
                <w:lang w:val="fr-CH"/>
              </w:rPr>
              <w:t xml:space="preserve"> USD p</w:t>
            </w:r>
            <w:r w:rsidR="0091330E">
              <w:rPr>
                <w:rFonts w:cs="Arial"/>
                <w:i/>
                <w:color w:val="173E49"/>
                <w:sz w:val="20"/>
                <w:lang w:val="fr-CH"/>
              </w:rPr>
              <w:t>ou</w:t>
            </w:r>
            <w:r>
              <w:rPr>
                <w:rFonts w:cs="Arial"/>
                <w:i/>
                <w:color w:val="173E49"/>
                <w:sz w:val="20"/>
                <w:lang w:val="fr-CH"/>
              </w:rPr>
              <w:t xml:space="preserve">r </w:t>
            </w:r>
            <w:r w:rsidR="0091330E">
              <w:rPr>
                <w:rFonts w:cs="Arial"/>
                <w:i/>
                <w:color w:val="173E49"/>
                <w:sz w:val="20"/>
                <w:lang w:val="fr-CH"/>
              </w:rPr>
              <w:t xml:space="preserve">les </w:t>
            </w:r>
            <w:r>
              <w:rPr>
                <w:rFonts w:cs="Arial"/>
                <w:i/>
                <w:color w:val="173E49"/>
                <w:sz w:val="20"/>
                <w:lang w:val="fr-CH"/>
              </w:rPr>
              <w:t>4 objectifs</w:t>
            </w:r>
            <w:r w:rsidR="0091330E">
              <w:rPr>
                <w:rFonts w:cs="Arial"/>
                <w:i/>
                <w:color w:val="173E49"/>
                <w:sz w:val="20"/>
                <w:lang w:val="fr-CH"/>
              </w:rPr>
              <w:t xml:space="preserve"> (voir budget détaillé en annexe). Ce budget a été</w:t>
            </w:r>
            <w:r w:rsidR="00C56E40">
              <w:rPr>
                <w:rFonts w:cs="Arial"/>
                <w:i/>
                <w:color w:val="173E49"/>
                <w:sz w:val="20"/>
                <w:lang w:val="fr-CH"/>
              </w:rPr>
              <w:t xml:space="preserve"> analysé</w:t>
            </w:r>
            <w:r>
              <w:rPr>
                <w:rFonts w:cs="Arial"/>
                <w:i/>
                <w:color w:val="173E49"/>
                <w:sz w:val="20"/>
                <w:lang w:val="fr-CH"/>
              </w:rPr>
              <w:t xml:space="preserve"> et approuvé p</w:t>
            </w:r>
            <w:r w:rsidR="0091330E">
              <w:rPr>
                <w:rFonts w:cs="Arial"/>
                <w:i/>
                <w:color w:val="173E49"/>
                <w:sz w:val="20"/>
                <w:lang w:val="fr-CH"/>
              </w:rPr>
              <w:t>a</w:t>
            </w:r>
            <w:r>
              <w:rPr>
                <w:rFonts w:cs="Arial"/>
                <w:i/>
                <w:color w:val="173E49"/>
                <w:sz w:val="20"/>
                <w:lang w:val="fr-CH"/>
              </w:rPr>
              <w:t xml:space="preserve">r </w:t>
            </w:r>
            <w:r w:rsidR="0091330E">
              <w:rPr>
                <w:rFonts w:cs="Arial"/>
                <w:i/>
                <w:color w:val="173E49"/>
                <w:sz w:val="20"/>
                <w:lang w:val="fr-CH"/>
              </w:rPr>
              <w:t xml:space="preserve">le </w:t>
            </w:r>
            <w:r>
              <w:rPr>
                <w:rFonts w:cs="Arial"/>
                <w:i/>
                <w:color w:val="173E49"/>
                <w:sz w:val="20"/>
                <w:lang w:val="fr-CH"/>
              </w:rPr>
              <w:t>CCIA.</w:t>
            </w:r>
          </w:p>
        </w:tc>
      </w:tr>
    </w:tbl>
    <w:p w:rsidR="003015A9" w:rsidRDefault="00243192" w:rsidP="008E65C6">
      <w:pPr>
        <w:widowControl w:val="0"/>
        <w:tabs>
          <w:tab w:val="left" w:pos="5835"/>
        </w:tabs>
        <w:spacing w:after="200" w:line="276" w:lineRule="auto"/>
        <w:rPr>
          <w:rFonts w:eastAsia="Calibri"/>
          <w:szCs w:val="22"/>
          <w:lang w:val="fr-FR"/>
        </w:rPr>
      </w:pPr>
      <w:r>
        <w:rPr>
          <w:rFonts w:eastAsia="Calibri"/>
          <w:szCs w:val="22"/>
          <w:lang w:val="fr-FR"/>
        </w:rPr>
        <w:tab/>
      </w:r>
    </w:p>
    <w:tbl>
      <w:tblPr>
        <w:tblpPr w:leftFromText="141" w:rightFromText="141" w:vertAnchor="text" w:horzAnchor="margin" w:tblpX="-527" w:tblpY="407"/>
        <w:tblW w:w="12902"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ook w:val="0000" w:firstRow="0" w:lastRow="0" w:firstColumn="0" w:lastColumn="0" w:noHBand="0" w:noVBand="0"/>
      </w:tblPr>
      <w:tblGrid>
        <w:gridCol w:w="12902"/>
      </w:tblGrid>
      <w:tr w:rsidR="003A5BD4" w:rsidRPr="00867FFD" w:rsidTr="001E009C">
        <w:trPr>
          <w:trHeight w:val="295"/>
        </w:trPr>
        <w:tc>
          <w:tcPr>
            <w:tcW w:w="12902" w:type="dxa"/>
            <w:shd w:val="clear" w:color="auto" w:fill="FFFFFF"/>
          </w:tcPr>
          <w:tbl>
            <w:tblPr>
              <w:tblW w:w="11359" w:type="dxa"/>
              <w:tblInd w:w="6" w:type="dxa"/>
              <w:tblCellMar>
                <w:left w:w="70" w:type="dxa"/>
                <w:right w:w="70" w:type="dxa"/>
              </w:tblCellMar>
              <w:tblLook w:val="04A0" w:firstRow="1" w:lastRow="0" w:firstColumn="1" w:lastColumn="0" w:noHBand="0" w:noVBand="1"/>
            </w:tblPr>
            <w:tblGrid>
              <w:gridCol w:w="3513"/>
              <w:gridCol w:w="991"/>
              <w:gridCol w:w="500"/>
              <w:gridCol w:w="870"/>
              <w:gridCol w:w="500"/>
              <w:gridCol w:w="870"/>
              <w:gridCol w:w="505"/>
              <w:gridCol w:w="870"/>
              <w:gridCol w:w="500"/>
              <w:gridCol w:w="870"/>
              <w:gridCol w:w="500"/>
              <w:gridCol w:w="870"/>
            </w:tblGrid>
            <w:tr w:rsidR="001E009C" w:rsidRPr="00097BF9" w:rsidTr="001E009C">
              <w:trPr>
                <w:trHeight w:val="356"/>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center"/>
                    <w:rPr>
                      <w:rFonts w:ascii="Calibri" w:hAnsi="Calibri" w:cs="Calibri"/>
                      <w:b/>
                      <w:bCs/>
                      <w:color w:val="000000"/>
                      <w:sz w:val="16"/>
                      <w:szCs w:val="16"/>
                      <w:lang w:val="pt-PT" w:eastAsia="pt-PT"/>
                    </w:rPr>
                  </w:pPr>
                  <w:bookmarkStart w:id="63" w:name="_GoBack"/>
                  <w:bookmarkEnd w:id="63"/>
                  <w:r w:rsidRPr="00097BF9">
                    <w:rPr>
                      <w:rFonts w:ascii="Calibri" w:hAnsi="Calibri" w:cs="Calibri"/>
                      <w:b/>
                      <w:bCs/>
                      <w:color w:val="000000"/>
                      <w:sz w:val="16"/>
                      <w:szCs w:val="16"/>
                      <w:lang w:val="pt-PT" w:eastAsia="pt-PT"/>
                    </w:rPr>
                    <w:t> </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center"/>
                    <w:rPr>
                      <w:rFonts w:ascii="Calibri" w:hAnsi="Calibri" w:cs="Calibri"/>
                      <w:b/>
                      <w:bCs/>
                      <w:color w:val="000000"/>
                      <w:sz w:val="16"/>
                      <w:szCs w:val="16"/>
                      <w:lang w:val="pt-PT" w:eastAsia="pt-PT"/>
                    </w:rPr>
                  </w:pPr>
                  <w:r w:rsidRPr="00097BF9">
                    <w:rPr>
                      <w:rFonts w:ascii="Calibri" w:hAnsi="Calibri" w:cs="Calibri"/>
                      <w:b/>
                      <w:bCs/>
                      <w:color w:val="000000"/>
                      <w:sz w:val="16"/>
                      <w:szCs w:val="16"/>
                      <w:lang w:val="pt-PT" w:eastAsia="pt-PT"/>
                    </w:rPr>
                    <w:t> </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center"/>
                    <w:rPr>
                      <w:rFonts w:ascii="Calibri" w:hAnsi="Calibri" w:cs="Calibri"/>
                      <w:b/>
                      <w:bCs/>
                      <w:color w:val="000000"/>
                      <w:sz w:val="16"/>
                      <w:szCs w:val="16"/>
                      <w:lang w:val="pt-PT" w:eastAsia="pt-PT"/>
                    </w:rPr>
                  </w:pPr>
                  <w:r w:rsidRPr="00097BF9">
                    <w:rPr>
                      <w:rFonts w:ascii="Calibri" w:hAnsi="Calibri" w:cs="Calibri"/>
                      <w:b/>
                      <w:bCs/>
                      <w:color w:val="000000"/>
                      <w:sz w:val="16"/>
                      <w:szCs w:val="16"/>
                      <w:lang w:val="pt-PT" w:eastAsia="pt-PT"/>
                    </w:rPr>
                    <w:t>%</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center"/>
                    <w:rPr>
                      <w:rFonts w:ascii="Calibri" w:hAnsi="Calibri" w:cs="Calibri"/>
                      <w:b/>
                      <w:bCs/>
                      <w:color w:val="000000"/>
                      <w:sz w:val="16"/>
                      <w:szCs w:val="16"/>
                      <w:lang w:val="pt-PT" w:eastAsia="pt-PT"/>
                    </w:rPr>
                  </w:pPr>
                  <w:r w:rsidRPr="00097BF9">
                    <w:rPr>
                      <w:rFonts w:ascii="Calibri" w:hAnsi="Calibri" w:cs="Calibri"/>
                      <w:b/>
                      <w:bCs/>
                      <w:color w:val="000000"/>
                      <w:sz w:val="16"/>
                      <w:szCs w:val="16"/>
                      <w:lang w:val="pt-PT" w:eastAsia="pt-PT"/>
                    </w:rPr>
                    <w:t>Anné1</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center"/>
                    <w:rPr>
                      <w:rFonts w:ascii="Calibri" w:hAnsi="Calibri" w:cs="Calibri"/>
                      <w:b/>
                      <w:bCs/>
                      <w:color w:val="000000"/>
                      <w:sz w:val="16"/>
                      <w:szCs w:val="16"/>
                      <w:lang w:val="pt-PT" w:eastAsia="pt-PT"/>
                    </w:rPr>
                  </w:pPr>
                  <w:r w:rsidRPr="00097BF9">
                    <w:rPr>
                      <w:rFonts w:ascii="Calibri" w:hAnsi="Calibri" w:cs="Calibri"/>
                      <w:b/>
                      <w:bCs/>
                      <w:color w:val="000000"/>
                      <w:sz w:val="16"/>
                      <w:szCs w:val="16"/>
                      <w:lang w:val="pt-PT" w:eastAsia="pt-PT"/>
                    </w:rPr>
                    <w:t>%</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center"/>
                    <w:rPr>
                      <w:rFonts w:ascii="Calibri" w:hAnsi="Calibri" w:cs="Calibri"/>
                      <w:b/>
                      <w:bCs/>
                      <w:color w:val="000000"/>
                      <w:sz w:val="16"/>
                      <w:szCs w:val="16"/>
                      <w:lang w:val="pt-PT" w:eastAsia="pt-PT"/>
                    </w:rPr>
                  </w:pPr>
                  <w:r w:rsidRPr="00097BF9">
                    <w:rPr>
                      <w:rFonts w:ascii="Calibri" w:hAnsi="Calibri" w:cs="Calibri"/>
                      <w:b/>
                      <w:bCs/>
                      <w:color w:val="000000"/>
                      <w:sz w:val="16"/>
                      <w:szCs w:val="16"/>
                      <w:lang w:val="pt-PT" w:eastAsia="pt-PT"/>
                    </w:rPr>
                    <w:t>Année2</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center"/>
                    <w:rPr>
                      <w:rFonts w:ascii="Calibri" w:hAnsi="Calibri" w:cs="Calibri"/>
                      <w:b/>
                      <w:bCs/>
                      <w:color w:val="000000"/>
                      <w:sz w:val="16"/>
                      <w:szCs w:val="16"/>
                      <w:lang w:val="pt-PT" w:eastAsia="pt-PT"/>
                    </w:rPr>
                  </w:pPr>
                  <w:r w:rsidRPr="00097BF9">
                    <w:rPr>
                      <w:rFonts w:ascii="Calibri" w:hAnsi="Calibri" w:cs="Calibri"/>
                      <w:b/>
                      <w:bCs/>
                      <w:color w:val="000000"/>
                      <w:sz w:val="16"/>
                      <w:szCs w:val="16"/>
                      <w:lang w:val="pt-PT" w:eastAsia="pt-PT"/>
                    </w:rPr>
                    <w:t>%</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center"/>
                    <w:rPr>
                      <w:rFonts w:ascii="Calibri" w:hAnsi="Calibri" w:cs="Calibri"/>
                      <w:b/>
                      <w:bCs/>
                      <w:color w:val="000000"/>
                      <w:sz w:val="16"/>
                      <w:szCs w:val="16"/>
                      <w:lang w:val="pt-PT" w:eastAsia="pt-PT"/>
                    </w:rPr>
                  </w:pPr>
                  <w:r w:rsidRPr="00097BF9">
                    <w:rPr>
                      <w:rFonts w:ascii="Calibri" w:hAnsi="Calibri" w:cs="Calibri"/>
                      <w:b/>
                      <w:bCs/>
                      <w:color w:val="000000"/>
                      <w:sz w:val="16"/>
                      <w:szCs w:val="16"/>
                      <w:lang w:val="pt-PT" w:eastAsia="pt-PT"/>
                    </w:rPr>
                    <w:t>Année3</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center"/>
                    <w:rPr>
                      <w:rFonts w:ascii="Calibri" w:hAnsi="Calibri" w:cs="Calibri"/>
                      <w:b/>
                      <w:bCs/>
                      <w:color w:val="000000"/>
                      <w:sz w:val="16"/>
                      <w:szCs w:val="16"/>
                      <w:lang w:val="pt-PT" w:eastAsia="pt-PT"/>
                    </w:rPr>
                  </w:pPr>
                  <w:r w:rsidRPr="00097BF9">
                    <w:rPr>
                      <w:rFonts w:ascii="Calibri" w:hAnsi="Calibri" w:cs="Calibri"/>
                      <w:b/>
                      <w:bCs/>
                      <w:color w:val="000000"/>
                      <w:sz w:val="16"/>
                      <w:szCs w:val="16"/>
                      <w:lang w:val="pt-PT" w:eastAsia="pt-PT"/>
                    </w:rPr>
                    <w:t>%</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center"/>
                    <w:rPr>
                      <w:rFonts w:ascii="Calibri" w:hAnsi="Calibri" w:cs="Calibri"/>
                      <w:b/>
                      <w:bCs/>
                      <w:color w:val="000000"/>
                      <w:sz w:val="16"/>
                      <w:szCs w:val="16"/>
                      <w:lang w:val="pt-PT" w:eastAsia="pt-PT"/>
                    </w:rPr>
                  </w:pPr>
                  <w:r w:rsidRPr="00097BF9">
                    <w:rPr>
                      <w:rFonts w:ascii="Calibri" w:hAnsi="Calibri" w:cs="Calibri"/>
                      <w:b/>
                      <w:bCs/>
                      <w:color w:val="000000"/>
                      <w:sz w:val="16"/>
                      <w:szCs w:val="16"/>
                      <w:lang w:val="pt-PT" w:eastAsia="pt-PT"/>
                    </w:rPr>
                    <w:t>Année4</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center"/>
                    <w:rPr>
                      <w:rFonts w:ascii="Calibri" w:hAnsi="Calibri" w:cs="Calibri"/>
                      <w:b/>
                      <w:bCs/>
                      <w:color w:val="000000"/>
                      <w:sz w:val="16"/>
                      <w:szCs w:val="16"/>
                      <w:lang w:val="pt-PT" w:eastAsia="pt-PT"/>
                    </w:rPr>
                  </w:pPr>
                  <w:r w:rsidRPr="00097BF9">
                    <w:rPr>
                      <w:rFonts w:ascii="Calibri" w:hAnsi="Calibri" w:cs="Calibri"/>
                      <w:b/>
                      <w:bCs/>
                      <w:color w:val="000000"/>
                      <w:sz w:val="16"/>
                      <w:szCs w:val="16"/>
                      <w:lang w:val="pt-PT" w:eastAsia="pt-PT"/>
                    </w:rPr>
                    <w:t>%</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center"/>
                    <w:rPr>
                      <w:rFonts w:ascii="Calibri" w:hAnsi="Calibri" w:cs="Calibri"/>
                      <w:b/>
                      <w:bCs/>
                      <w:color w:val="000000"/>
                      <w:sz w:val="16"/>
                      <w:szCs w:val="16"/>
                      <w:lang w:val="pt-PT" w:eastAsia="pt-PT"/>
                    </w:rPr>
                  </w:pPr>
                  <w:r w:rsidRPr="00097BF9">
                    <w:rPr>
                      <w:rFonts w:ascii="Calibri" w:hAnsi="Calibri" w:cs="Calibri"/>
                      <w:b/>
                      <w:bCs/>
                      <w:color w:val="000000"/>
                      <w:sz w:val="16"/>
                      <w:szCs w:val="16"/>
                      <w:lang w:val="pt-PT" w:eastAsia="pt-PT"/>
                    </w:rPr>
                    <w:t>Année5</w:t>
                  </w:r>
                </w:p>
              </w:tc>
            </w:tr>
            <w:tr w:rsidR="001E009C" w:rsidRPr="00097BF9" w:rsidTr="001E009C">
              <w:trPr>
                <w:trHeight w:val="1046"/>
              </w:trPr>
              <w:tc>
                <w:tcPr>
                  <w:tcW w:w="0" w:type="auto"/>
                  <w:tcBorders>
                    <w:top w:val="nil"/>
                    <w:left w:val="single" w:sz="8" w:space="0" w:color="auto"/>
                    <w:bottom w:val="single" w:sz="8" w:space="0" w:color="auto"/>
                    <w:right w:val="single" w:sz="8" w:space="0" w:color="auto"/>
                  </w:tcBorders>
                  <w:shd w:val="clear" w:color="auto" w:fill="auto"/>
                  <w:hideMark/>
                </w:tcPr>
                <w:p w:rsidR="00097BF9" w:rsidRPr="00097BF9" w:rsidRDefault="00097BF9" w:rsidP="00097BF9">
                  <w:pPr>
                    <w:framePr w:hSpace="141" w:wrap="around" w:vAnchor="text" w:hAnchor="margin" w:x="-527" w:y="407"/>
                    <w:rPr>
                      <w:rFonts w:cs="Arial"/>
                      <w:color w:val="000000"/>
                      <w:sz w:val="16"/>
                      <w:szCs w:val="16"/>
                      <w:lang w:val="pt-PT" w:eastAsia="pt-PT"/>
                    </w:rPr>
                  </w:pPr>
                  <w:r w:rsidRPr="00097BF9">
                    <w:rPr>
                      <w:rFonts w:cs="Arial"/>
                      <w:color w:val="000000"/>
                      <w:sz w:val="16"/>
                      <w:szCs w:val="16"/>
                      <w:lang w:val="pt-PT" w:eastAsia="pt-PT"/>
                    </w:rPr>
                    <w:t>Objectif 1 : Renforcer la capacité du MSAS en matière de coordination et de planification des activités du PEV dans le cadre de la mise en œuvre du PNDS</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 xml:space="preserve">885.300,00 </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center"/>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25</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 xml:space="preserve">147.760,00 </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center"/>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19</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 xml:space="preserve">247.760,00 </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32,95</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 xml:space="preserve">173.260,00 </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center"/>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23</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 xml:space="preserve">173.260,00 </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center"/>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23</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 xml:space="preserve">143.260,00 </w:t>
                  </w:r>
                </w:p>
              </w:tc>
            </w:tr>
            <w:tr w:rsidR="001E009C" w:rsidRPr="00097BF9" w:rsidTr="001E009C">
              <w:trPr>
                <w:trHeight w:val="1100"/>
              </w:trPr>
              <w:tc>
                <w:tcPr>
                  <w:tcW w:w="0" w:type="auto"/>
                  <w:tcBorders>
                    <w:top w:val="nil"/>
                    <w:left w:val="single" w:sz="8" w:space="0" w:color="auto"/>
                    <w:bottom w:val="single" w:sz="8" w:space="0" w:color="auto"/>
                    <w:right w:val="single" w:sz="8" w:space="0" w:color="auto"/>
                  </w:tcBorders>
                  <w:shd w:val="clear" w:color="auto" w:fill="auto"/>
                  <w:hideMark/>
                </w:tcPr>
                <w:p w:rsidR="00097BF9" w:rsidRPr="00097BF9" w:rsidRDefault="00097BF9" w:rsidP="00097BF9">
                  <w:pPr>
                    <w:framePr w:hSpace="141" w:wrap="around" w:vAnchor="text" w:hAnchor="margin" w:x="-527" w:y="407"/>
                    <w:rPr>
                      <w:rFonts w:cs="Arial"/>
                      <w:color w:val="000000"/>
                      <w:sz w:val="16"/>
                      <w:szCs w:val="16"/>
                      <w:lang w:val="pt-PT" w:eastAsia="pt-PT"/>
                    </w:rPr>
                  </w:pPr>
                  <w:r w:rsidRPr="00097BF9">
                    <w:rPr>
                      <w:rFonts w:cs="Arial"/>
                      <w:color w:val="000000"/>
                      <w:sz w:val="16"/>
                      <w:szCs w:val="16"/>
                      <w:lang w:val="pt-PT" w:eastAsia="pt-PT"/>
                    </w:rPr>
                    <w:t>Objectif 2 : Contribuer à l’amélioration des conditions logistiques de mise en œuvre du PEV dans les 6 districts de Sao Tome et la région autonome de Principe</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 xml:space="preserve">1.508.360,00 </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center"/>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43</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 xml:space="preserve">437.200,00 </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center"/>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57</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 xml:space="preserve">242.800,00 </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32,29</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 xml:space="preserve">317.000,00 </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center"/>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42</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 xml:space="preserve">352.560,00 </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center"/>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48</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 xml:space="preserve">158.800,00 </w:t>
                  </w:r>
                </w:p>
              </w:tc>
            </w:tr>
            <w:tr w:rsidR="001E009C" w:rsidRPr="00097BF9" w:rsidTr="001E009C">
              <w:trPr>
                <w:trHeight w:val="1320"/>
              </w:trPr>
              <w:tc>
                <w:tcPr>
                  <w:tcW w:w="0" w:type="auto"/>
                  <w:tcBorders>
                    <w:top w:val="nil"/>
                    <w:left w:val="single" w:sz="8" w:space="0" w:color="auto"/>
                    <w:bottom w:val="single" w:sz="8" w:space="0" w:color="auto"/>
                    <w:right w:val="single" w:sz="8" w:space="0" w:color="auto"/>
                  </w:tcBorders>
                  <w:shd w:val="clear" w:color="auto" w:fill="auto"/>
                  <w:hideMark/>
                </w:tcPr>
                <w:p w:rsidR="00097BF9" w:rsidRPr="00097BF9" w:rsidRDefault="00097BF9" w:rsidP="00097BF9">
                  <w:pPr>
                    <w:framePr w:hSpace="141" w:wrap="around" w:vAnchor="text" w:hAnchor="margin" w:x="-527" w:y="407"/>
                    <w:rPr>
                      <w:rFonts w:cs="Arial"/>
                      <w:color w:val="000000"/>
                      <w:sz w:val="16"/>
                      <w:szCs w:val="16"/>
                      <w:lang w:val="pt-PT" w:eastAsia="pt-PT"/>
                    </w:rPr>
                  </w:pPr>
                  <w:r w:rsidRPr="00097BF9">
                    <w:rPr>
                      <w:rFonts w:cs="Arial"/>
                      <w:color w:val="000000"/>
                      <w:sz w:val="16"/>
                      <w:szCs w:val="16"/>
                      <w:lang w:val="pt-PT" w:eastAsia="pt-PT"/>
                    </w:rPr>
                    <w:t>Objectif 3 : Renforcer les capacités opérationnelles de la société civile et des organisations communautaires pour la mise en œuvre et le suivi au niveau communautaire des interventions en  matière de vaccination.</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 xml:space="preserve">756.150,00 </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center"/>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22</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 xml:space="preserve">101.630,00 </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center"/>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13</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 xml:space="preserve">173.630,00 </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23,09</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 xml:space="preserve">153.630,00 </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center"/>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20</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 xml:space="preserve">173.630,00 </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center"/>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23</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 xml:space="preserve">153.630,00 </w:t>
                  </w:r>
                </w:p>
              </w:tc>
            </w:tr>
            <w:tr w:rsidR="001E009C" w:rsidRPr="00097BF9" w:rsidTr="001E009C">
              <w:trPr>
                <w:trHeight w:val="1083"/>
              </w:trPr>
              <w:tc>
                <w:tcPr>
                  <w:tcW w:w="0" w:type="auto"/>
                  <w:tcBorders>
                    <w:top w:val="nil"/>
                    <w:left w:val="single" w:sz="8" w:space="0" w:color="auto"/>
                    <w:bottom w:val="single" w:sz="8" w:space="0" w:color="auto"/>
                    <w:right w:val="single" w:sz="8" w:space="0" w:color="auto"/>
                  </w:tcBorders>
                  <w:shd w:val="clear" w:color="auto" w:fill="auto"/>
                  <w:hideMark/>
                </w:tcPr>
                <w:p w:rsidR="00097BF9" w:rsidRPr="00097BF9" w:rsidRDefault="00097BF9" w:rsidP="00097BF9">
                  <w:pPr>
                    <w:framePr w:hSpace="141" w:wrap="around" w:vAnchor="text" w:hAnchor="margin" w:x="-527" w:y="407"/>
                    <w:rPr>
                      <w:rFonts w:cs="Arial"/>
                      <w:color w:val="000000"/>
                      <w:sz w:val="16"/>
                      <w:szCs w:val="16"/>
                      <w:lang w:val="pt-PT" w:eastAsia="pt-PT"/>
                    </w:rPr>
                  </w:pPr>
                  <w:r w:rsidRPr="00097BF9">
                    <w:rPr>
                      <w:rFonts w:cs="Arial"/>
                      <w:color w:val="000000"/>
                      <w:sz w:val="16"/>
                      <w:szCs w:val="16"/>
                      <w:lang w:val="pt-PT" w:eastAsia="pt-PT"/>
                    </w:rPr>
                    <w:t>Objectif 4 : Contribuer au renforcement des systèmes d’information sanitaire et de surveillance épidémiologique pour le suivi-évaluation et le pilotage des activités du PEV</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 xml:space="preserve">352.920,00 </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center"/>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10</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 xml:space="preserve">82.400,00 </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center"/>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11</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 xml:space="preserve">87.664,00 </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11,66</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 xml:space="preserve">117.664,00 </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center"/>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15</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 xml:space="preserve">42.664,00 </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center"/>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6</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color w:val="000000"/>
                      <w:sz w:val="16"/>
                      <w:szCs w:val="16"/>
                      <w:lang w:val="pt-PT" w:eastAsia="pt-PT"/>
                    </w:rPr>
                  </w:pPr>
                  <w:r w:rsidRPr="00097BF9">
                    <w:rPr>
                      <w:rFonts w:ascii="Calibri" w:hAnsi="Calibri" w:cs="Calibri"/>
                      <w:color w:val="000000"/>
                      <w:sz w:val="16"/>
                      <w:szCs w:val="16"/>
                      <w:lang w:val="pt-PT" w:eastAsia="pt-PT"/>
                    </w:rPr>
                    <w:t xml:space="preserve">22.528,00 </w:t>
                  </w:r>
                </w:p>
              </w:tc>
            </w:tr>
            <w:tr w:rsidR="001E009C" w:rsidRPr="00097BF9" w:rsidTr="001E009C">
              <w:trPr>
                <w:trHeight w:val="356"/>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center"/>
                    <w:rPr>
                      <w:rFonts w:ascii="Calibri" w:hAnsi="Calibri" w:cs="Calibri"/>
                      <w:b/>
                      <w:bCs/>
                      <w:color w:val="000000"/>
                      <w:sz w:val="16"/>
                      <w:szCs w:val="16"/>
                      <w:lang w:val="pt-PT" w:eastAsia="pt-PT"/>
                    </w:rPr>
                  </w:pPr>
                  <w:r w:rsidRPr="00097BF9">
                    <w:rPr>
                      <w:rFonts w:ascii="Calibri" w:hAnsi="Calibri" w:cs="Calibri"/>
                      <w:b/>
                      <w:bCs/>
                      <w:color w:val="000000"/>
                      <w:sz w:val="16"/>
                      <w:szCs w:val="16"/>
                      <w:lang w:val="pt-PT" w:eastAsia="pt-PT"/>
                    </w:rPr>
                    <w:t>TOTAL</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b/>
                      <w:bCs/>
                      <w:color w:val="000000"/>
                      <w:sz w:val="16"/>
                      <w:szCs w:val="16"/>
                      <w:lang w:val="pt-PT" w:eastAsia="pt-PT"/>
                    </w:rPr>
                  </w:pPr>
                  <w:r w:rsidRPr="00097BF9">
                    <w:rPr>
                      <w:rFonts w:ascii="Calibri" w:hAnsi="Calibri" w:cs="Calibri"/>
                      <w:b/>
                      <w:bCs/>
                      <w:color w:val="000000"/>
                      <w:sz w:val="16"/>
                      <w:szCs w:val="16"/>
                      <w:lang w:val="pt-PT" w:eastAsia="pt-PT"/>
                    </w:rPr>
                    <w:t xml:space="preserve">3.502.730 </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b/>
                      <w:bCs/>
                      <w:color w:val="000000"/>
                      <w:sz w:val="16"/>
                      <w:szCs w:val="16"/>
                      <w:lang w:val="pt-PT" w:eastAsia="pt-PT"/>
                    </w:rPr>
                  </w:pPr>
                  <w:r w:rsidRPr="00097BF9">
                    <w:rPr>
                      <w:rFonts w:ascii="Calibri" w:hAnsi="Calibri" w:cs="Calibri"/>
                      <w:b/>
                      <w:bCs/>
                      <w:color w:val="000000"/>
                      <w:sz w:val="16"/>
                      <w:szCs w:val="16"/>
                      <w:lang w:val="pt-PT" w:eastAsia="pt-PT"/>
                    </w:rPr>
                    <w:t>100%</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b/>
                      <w:bCs/>
                      <w:color w:val="000000"/>
                      <w:sz w:val="16"/>
                      <w:szCs w:val="16"/>
                      <w:lang w:val="pt-PT" w:eastAsia="pt-PT"/>
                    </w:rPr>
                  </w:pPr>
                  <w:r w:rsidRPr="00097BF9">
                    <w:rPr>
                      <w:rFonts w:ascii="Calibri" w:hAnsi="Calibri" w:cs="Calibri"/>
                      <w:b/>
                      <w:bCs/>
                      <w:color w:val="000000"/>
                      <w:sz w:val="16"/>
                      <w:szCs w:val="16"/>
                      <w:lang w:val="pt-PT" w:eastAsia="pt-PT"/>
                    </w:rPr>
                    <w:t xml:space="preserve">768.990 </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b/>
                      <w:bCs/>
                      <w:color w:val="000000"/>
                      <w:sz w:val="16"/>
                      <w:szCs w:val="16"/>
                      <w:lang w:val="pt-PT" w:eastAsia="pt-PT"/>
                    </w:rPr>
                  </w:pPr>
                  <w:r w:rsidRPr="00097BF9">
                    <w:rPr>
                      <w:rFonts w:ascii="Calibri" w:hAnsi="Calibri" w:cs="Calibri"/>
                      <w:b/>
                      <w:bCs/>
                      <w:color w:val="000000"/>
                      <w:sz w:val="16"/>
                      <w:szCs w:val="16"/>
                      <w:lang w:val="pt-PT" w:eastAsia="pt-PT"/>
                    </w:rPr>
                    <w:t>100%</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b/>
                      <w:bCs/>
                      <w:color w:val="000000"/>
                      <w:sz w:val="16"/>
                      <w:szCs w:val="16"/>
                      <w:lang w:val="pt-PT" w:eastAsia="pt-PT"/>
                    </w:rPr>
                  </w:pPr>
                  <w:r w:rsidRPr="00097BF9">
                    <w:rPr>
                      <w:rFonts w:ascii="Calibri" w:hAnsi="Calibri" w:cs="Calibri"/>
                      <w:b/>
                      <w:bCs/>
                      <w:color w:val="000000"/>
                      <w:sz w:val="16"/>
                      <w:szCs w:val="16"/>
                      <w:lang w:val="pt-PT" w:eastAsia="pt-PT"/>
                    </w:rPr>
                    <w:t xml:space="preserve">751.854 </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b/>
                      <w:bCs/>
                      <w:color w:val="000000"/>
                      <w:sz w:val="16"/>
                      <w:szCs w:val="16"/>
                      <w:lang w:val="pt-PT" w:eastAsia="pt-PT"/>
                    </w:rPr>
                  </w:pPr>
                  <w:r w:rsidRPr="00097BF9">
                    <w:rPr>
                      <w:rFonts w:ascii="Calibri" w:hAnsi="Calibri" w:cs="Calibri"/>
                      <w:b/>
                      <w:bCs/>
                      <w:color w:val="000000"/>
                      <w:sz w:val="16"/>
                      <w:szCs w:val="16"/>
                      <w:lang w:val="pt-PT" w:eastAsia="pt-PT"/>
                    </w:rPr>
                    <w:t>100%</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b/>
                      <w:bCs/>
                      <w:color w:val="000000"/>
                      <w:sz w:val="16"/>
                      <w:szCs w:val="16"/>
                      <w:lang w:val="pt-PT" w:eastAsia="pt-PT"/>
                    </w:rPr>
                  </w:pPr>
                  <w:r>
                    <w:rPr>
                      <w:rFonts w:ascii="Calibri" w:hAnsi="Calibri" w:cs="Calibri"/>
                      <w:b/>
                      <w:bCs/>
                      <w:color w:val="000000"/>
                      <w:sz w:val="16"/>
                      <w:szCs w:val="16"/>
                      <w:lang w:val="pt-PT" w:eastAsia="pt-PT"/>
                    </w:rPr>
                    <w:t>761.554</w:t>
                  </w:r>
                  <w:r w:rsidRPr="00097BF9">
                    <w:rPr>
                      <w:rFonts w:ascii="Calibri" w:hAnsi="Calibri" w:cs="Calibri"/>
                      <w:b/>
                      <w:bCs/>
                      <w:color w:val="000000"/>
                      <w:sz w:val="16"/>
                      <w:szCs w:val="16"/>
                      <w:lang w:val="pt-PT" w:eastAsia="pt-PT"/>
                    </w:rPr>
                    <w:t xml:space="preserve"> </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b/>
                      <w:bCs/>
                      <w:color w:val="000000"/>
                      <w:sz w:val="16"/>
                      <w:szCs w:val="16"/>
                      <w:lang w:val="pt-PT" w:eastAsia="pt-PT"/>
                    </w:rPr>
                  </w:pPr>
                  <w:r w:rsidRPr="00097BF9">
                    <w:rPr>
                      <w:rFonts w:ascii="Calibri" w:hAnsi="Calibri" w:cs="Calibri"/>
                      <w:b/>
                      <w:bCs/>
                      <w:color w:val="000000"/>
                      <w:sz w:val="16"/>
                      <w:szCs w:val="16"/>
                      <w:lang w:val="pt-PT" w:eastAsia="pt-PT"/>
                    </w:rPr>
                    <w:t>100%</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b/>
                      <w:bCs/>
                      <w:color w:val="000000"/>
                      <w:sz w:val="16"/>
                      <w:szCs w:val="16"/>
                      <w:lang w:val="pt-PT" w:eastAsia="pt-PT"/>
                    </w:rPr>
                  </w:pPr>
                  <w:r>
                    <w:rPr>
                      <w:rFonts w:ascii="Calibri" w:hAnsi="Calibri" w:cs="Calibri"/>
                      <w:b/>
                      <w:bCs/>
                      <w:color w:val="000000"/>
                      <w:sz w:val="16"/>
                      <w:szCs w:val="16"/>
                      <w:lang w:val="pt-PT" w:eastAsia="pt-PT"/>
                    </w:rPr>
                    <w:t>742.114</w:t>
                  </w:r>
                  <w:r w:rsidRPr="00097BF9">
                    <w:rPr>
                      <w:rFonts w:ascii="Calibri" w:hAnsi="Calibri" w:cs="Calibri"/>
                      <w:b/>
                      <w:bCs/>
                      <w:color w:val="000000"/>
                      <w:sz w:val="16"/>
                      <w:szCs w:val="16"/>
                      <w:lang w:val="pt-PT" w:eastAsia="pt-PT"/>
                    </w:rPr>
                    <w:t xml:space="preserve"> </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b/>
                      <w:bCs/>
                      <w:color w:val="000000"/>
                      <w:sz w:val="16"/>
                      <w:szCs w:val="16"/>
                      <w:lang w:val="pt-PT" w:eastAsia="pt-PT"/>
                    </w:rPr>
                  </w:pPr>
                  <w:r w:rsidRPr="00097BF9">
                    <w:rPr>
                      <w:rFonts w:ascii="Calibri" w:hAnsi="Calibri" w:cs="Calibri"/>
                      <w:b/>
                      <w:bCs/>
                      <w:color w:val="000000"/>
                      <w:sz w:val="16"/>
                      <w:szCs w:val="16"/>
                      <w:lang w:val="pt-PT" w:eastAsia="pt-PT"/>
                    </w:rPr>
                    <w:t>100%</w:t>
                  </w:r>
                </w:p>
              </w:tc>
              <w:tc>
                <w:tcPr>
                  <w:tcW w:w="0" w:type="auto"/>
                  <w:tcBorders>
                    <w:top w:val="nil"/>
                    <w:left w:val="nil"/>
                    <w:bottom w:val="single" w:sz="8" w:space="0" w:color="auto"/>
                    <w:right w:val="single" w:sz="8" w:space="0" w:color="auto"/>
                  </w:tcBorders>
                  <w:shd w:val="clear" w:color="auto" w:fill="auto"/>
                  <w:noWrap/>
                  <w:vAlign w:val="bottom"/>
                  <w:hideMark/>
                </w:tcPr>
                <w:p w:rsidR="00097BF9" w:rsidRPr="00097BF9" w:rsidRDefault="00097BF9" w:rsidP="00097BF9">
                  <w:pPr>
                    <w:framePr w:hSpace="141" w:wrap="around" w:vAnchor="text" w:hAnchor="margin" w:x="-527" w:y="407"/>
                    <w:jc w:val="right"/>
                    <w:rPr>
                      <w:rFonts w:ascii="Calibri" w:hAnsi="Calibri" w:cs="Calibri"/>
                      <w:b/>
                      <w:bCs/>
                      <w:color w:val="000000"/>
                      <w:sz w:val="16"/>
                      <w:szCs w:val="16"/>
                      <w:lang w:val="pt-PT" w:eastAsia="pt-PT"/>
                    </w:rPr>
                  </w:pPr>
                  <w:r>
                    <w:rPr>
                      <w:rFonts w:ascii="Calibri" w:hAnsi="Calibri" w:cs="Calibri"/>
                      <w:b/>
                      <w:bCs/>
                      <w:color w:val="000000"/>
                      <w:sz w:val="16"/>
                      <w:szCs w:val="16"/>
                      <w:lang w:val="pt-PT" w:eastAsia="pt-PT"/>
                    </w:rPr>
                    <w:t>478.218</w:t>
                  </w:r>
                  <w:r w:rsidRPr="00097BF9">
                    <w:rPr>
                      <w:rFonts w:ascii="Calibri" w:hAnsi="Calibri" w:cs="Calibri"/>
                      <w:b/>
                      <w:bCs/>
                      <w:color w:val="000000"/>
                      <w:sz w:val="16"/>
                      <w:szCs w:val="16"/>
                      <w:lang w:val="pt-PT" w:eastAsia="pt-PT"/>
                    </w:rPr>
                    <w:t xml:space="preserve"> </w:t>
                  </w:r>
                </w:p>
              </w:tc>
            </w:tr>
          </w:tbl>
          <w:p w:rsidR="003A5BD4" w:rsidRPr="00626CF3" w:rsidRDefault="003A5BD4" w:rsidP="00DC6CA6">
            <w:pPr>
              <w:spacing w:before="120" w:after="120"/>
              <w:jc w:val="both"/>
              <w:rPr>
                <w:rFonts w:cs="Arial"/>
                <w:i/>
                <w:sz w:val="28"/>
                <w:szCs w:val="28"/>
              </w:rPr>
            </w:pPr>
          </w:p>
        </w:tc>
      </w:tr>
    </w:tbl>
    <w:p w:rsidR="003A5BD4" w:rsidRPr="00867FFD" w:rsidRDefault="003A5BD4" w:rsidP="00867FFD">
      <w:pPr>
        <w:widowControl w:val="0"/>
        <w:spacing w:after="200" w:line="276" w:lineRule="auto"/>
        <w:rPr>
          <w:rFonts w:eastAsia="Calibri"/>
          <w:szCs w:val="22"/>
        </w:rPr>
      </w:pPr>
    </w:p>
    <w:tbl>
      <w:tblPr>
        <w:tblW w:w="5496" w:type="pct"/>
        <w:tblInd w:w="-31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ook w:val="0000" w:firstRow="0" w:lastRow="0" w:firstColumn="0" w:lastColumn="0" w:noHBand="0" w:noVBand="0"/>
      </w:tblPr>
      <w:tblGrid>
        <w:gridCol w:w="11876"/>
      </w:tblGrid>
      <w:tr w:rsidR="00867FFD" w:rsidRPr="00BE0DA3" w:rsidTr="003D3D70">
        <w:trPr>
          <w:trHeight w:val="2821"/>
        </w:trPr>
        <w:tc>
          <w:tcPr>
            <w:tcW w:w="5000" w:type="pct"/>
            <w:tcBorders>
              <w:bottom w:val="single" w:sz="4" w:space="0" w:color="173E49"/>
            </w:tcBorders>
            <w:shd w:val="clear" w:color="auto" w:fill="006460"/>
          </w:tcPr>
          <w:p w:rsidR="00867FFD" w:rsidRPr="00952A14" w:rsidRDefault="00867FFD" w:rsidP="00CF136D">
            <w:pPr>
              <w:pStyle w:val="Heading2"/>
              <w:rPr>
                <w:rFonts w:eastAsia="Calibri"/>
                <w:lang w:val="fr-FR"/>
              </w:rPr>
            </w:pPr>
            <w:bookmarkStart w:id="64" w:name="_Toc346116646"/>
            <w:bookmarkStart w:id="65" w:name="_Toc380512160"/>
            <w:r w:rsidRPr="00952A14">
              <w:rPr>
                <w:rFonts w:eastAsia="Calibri"/>
                <w:lang w:val="fr-FR"/>
              </w:rPr>
              <w:lastRenderedPageBreak/>
              <w:t>16. Analyse des écarts et complémentarité</w:t>
            </w:r>
            <w:bookmarkEnd w:id="64"/>
            <w:bookmarkEnd w:id="65"/>
          </w:p>
        </w:tc>
      </w:tr>
      <w:tr w:rsidR="00867FFD" w:rsidRPr="00EC19E7" w:rsidTr="003D3D70">
        <w:trPr>
          <w:trHeight w:val="699"/>
        </w:trPr>
        <w:tc>
          <w:tcPr>
            <w:tcW w:w="5000" w:type="pct"/>
            <w:tcBorders>
              <w:top w:val="single" w:sz="4" w:space="0" w:color="173E49"/>
              <w:left w:val="single" w:sz="4" w:space="0" w:color="173E49"/>
              <w:bottom w:val="single" w:sz="4" w:space="0" w:color="173E49"/>
              <w:right w:val="single" w:sz="4" w:space="0" w:color="173E49"/>
            </w:tcBorders>
            <w:shd w:val="clear" w:color="auto" w:fill="FFFFFF"/>
          </w:tcPr>
          <w:tbl>
            <w:tblPr>
              <w:tblW w:w="11640" w:type="dxa"/>
              <w:tblCellMar>
                <w:left w:w="70" w:type="dxa"/>
                <w:right w:w="70" w:type="dxa"/>
              </w:tblCellMar>
              <w:tblLook w:val="04A0" w:firstRow="1" w:lastRow="0" w:firstColumn="1" w:lastColumn="0" w:noHBand="0" w:noVBand="1"/>
            </w:tblPr>
            <w:tblGrid>
              <w:gridCol w:w="4329"/>
              <w:gridCol w:w="852"/>
              <w:gridCol w:w="407"/>
              <w:gridCol w:w="1075"/>
              <w:gridCol w:w="461"/>
              <w:gridCol w:w="719"/>
              <w:gridCol w:w="372"/>
              <w:gridCol w:w="736"/>
              <w:gridCol w:w="372"/>
              <w:gridCol w:w="699"/>
              <w:gridCol w:w="372"/>
              <w:gridCol w:w="874"/>
              <w:gridCol w:w="372"/>
            </w:tblGrid>
            <w:tr w:rsidR="008C1D54" w:rsidRPr="008C1D54" w:rsidTr="008C1D54">
              <w:trPr>
                <w:trHeight w:val="450"/>
              </w:trPr>
              <w:tc>
                <w:tcPr>
                  <w:tcW w:w="462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 </w:t>
                  </w:r>
                </w:p>
              </w:tc>
              <w:tc>
                <w:tcPr>
                  <w:tcW w:w="820" w:type="dxa"/>
                  <w:tcBorders>
                    <w:top w:val="single" w:sz="8" w:space="0" w:color="auto"/>
                    <w:left w:val="nil"/>
                    <w:bottom w:val="nil"/>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Montant Total</w:t>
                  </w:r>
                </w:p>
              </w:tc>
              <w:tc>
                <w:tcPr>
                  <w:tcW w:w="38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w:t>
                  </w:r>
                </w:p>
              </w:tc>
              <w:tc>
                <w:tcPr>
                  <w:tcW w:w="106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GAVI</w:t>
                  </w:r>
                </w:p>
              </w:tc>
              <w:tc>
                <w:tcPr>
                  <w:tcW w:w="42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w:t>
                  </w:r>
                </w:p>
              </w:tc>
              <w:tc>
                <w:tcPr>
                  <w:tcW w:w="70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OMS</w:t>
                  </w:r>
                </w:p>
              </w:tc>
              <w:tc>
                <w:tcPr>
                  <w:tcW w:w="34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w:t>
                  </w:r>
                </w:p>
              </w:tc>
              <w:tc>
                <w:tcPr>
                  <w:tcW w:w="70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UNICEF</w:t>
                  </w:r>
                </w:p>
              </w:tc>
              <w:tc>
                <w:tcPr>
                  <w:tcW w:w="34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w:t>
                  </w:r>
                </w:p>
              </w:tc>
              <w:tc>
                <w:tcPr>
                  <w:tcW w:w="70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UNFPA</w:t>
                  </w:r>
                </w:p>
              </w:tc>
              <w:tc>
                <w:tcPr>
                  <w:tcW w:w="34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w:t>
                  </w:r>
                </w:p>
              </w:tc>
              <w:tc>
                <w:tcPr>
                  <w:tcW w:w="88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GOV</w:t>
                  </w:r>
                </w:p>
              </w:tc>
              <w:tc>
                <w:tcPr>
                  <w:tcW w:w="34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w:t>
                  </w:r>
                </w:p>
              </w:tc>
            </w:tr>
            <w:tr w:rsidR="008C1D54" w:rsidRPr="008C1D54" w:rsidTr="008C1D54">
              <w:trPr>
                <w:trHeight w:val="315"/>
              </w:trPr>
              <w:tc>
                <w:tcPr>
                  <w:tcW w:w="4620" w:type="dxa"/>
                  <w:vMerge/>
                  <w:tcBorders>
                    <w:top w:val="single" w:sz="8" w:space="0" w:color="auto"/>
                    <w:left w:val="single" w:sz="8" w:space="0" w:color="auto"/>
                    <w:bottom w:val="single" w:sz="8" w:space="0" w:color="000000"/>
                    <w:right w:val="single" w:sz="8" w:space="0" w:color="auto"/>
                  </w:tcBorders>
                  <w:vAlign w:val="center"/>
                  <w:hideMark/>
                </w:tcPr>
                <w:p w:rsidR="008C1D54" w:rsidRPr="008C1D54" w:rsidRDefault="008C1D54" w:rsidP="008C1D54">
                  <w:pPr>
                    <w:rPr>
                      <w:rFonts w:cs="Arial"/>
                      <w:b/>
                      <w:bCs/>
                      <w:color w:val="000000"/>
                      <w:sz w:val="16"/>
                      <w:szCs w:val="16"/>
                      <w:lang w:val="pt-PT" w:eastAsia="pt-PT"/>
                    </w:rPr>
                  </w:pPr>
                </w:p>
              </w:tc>
              <w:tc>
                <w:tcPr>
                  <w:tcW w:w="82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(USD)</w:t>
                  </w:r>
                </w:p>
              </w:tc>
              <w:tc>
                <w:tcPr>
                  <w:tcW w:w="380" w:type="dxa"/>
                  <w:vMerge/>
                  <w:tcBorders>
                    <w:top w:val="single" w:sz="8" w:space="0" w:color="auto"/>
                    <w:left w:val="single" w:sz="8" w:space="0" w:color="auto"/>
                    <w:bottom w:val="single" w:sz="8" w:space="0" w:color="000000"/>
                    <w:right w:val="single" w:sz="8" w:space="0" w:color="auto"/>
                  </w:tcBorders>
                  <w:vAlign w:val="center"/>
                  <w:hideMark/>
                </w:tcPr>
                <w:p w:rsidR="008C1D54" w:rsidRPr="008C1D54" w:rsidRDefault="008C1D54" w:rsidP="008C1D54">
                  <w:pPr>
                    <w:rPr>
                      <w:rFonts w:cs="Arial"/>
                      <w:b/>
                      <w:bCs/>
                      <w:color w:val="000000"/>
                      <w:sz w:val="16"/>
                      <w:szCs w:val="16"/>
                      <w:lang w:val="pt-PT" w:eastAsia="pt-PT"/>
                    </w:rPr>
                  </w:pPr>
                </w:p>
              </w:tc>
              <w:tc>
                <w:tcPr>
                  <w:tcW w:w="1060" w:type="dxa"/>
                  <w:vMerge/>
                  <w:tcBorders>
                    <w:top w:val="single" w:sz="8" w:space="0" w:color="auto"/>
                    <w:left w:val="single" w:sz="8" w:space="0" w:color="auto"/>
                    <w:bottom w:val="single" w:sz="8" w:space="0" w:color="000000"/>
                    <w:right w:val="single" w:sz="8" w:space="0" w:color="auto"/>
                  </w:tcBorders>
                  <w:vAlign w:val="center"/>
                  <w:hideMark/>
                </w:tcPr>
                <w:p w:rsidR="008C1D54" w:rsidRPr="008C1D54" w:rsidRDefault="008C1D54" w:rsidP="008C1D54">
                  <w:pPr>
                    <w:rPr>
                      <w:rFonts w:cs="Arial"/>
                      <w:b/>
                      <w:bCs/>
                      <w:color w:val="000000"/>
                      <w:sz w:val="16"/>
                      <w:szCs w:val="16"/>
                      <w:lang w:val="pt-PT" w:eastAsia="pt-PT"/>
                    </w:rPr>
                  </w:pPr>
                </w:p>
              </w:tc>
              <w:tc>
                <w:tcPr>
                  <w:tcW w:w="420" w:type="dxa"/>
                  <w:vMerge/>
                  <w:tcBorders>
                    <w:top w:val="single" w:sz="8" w:space="0" w:color="auto"/>
                    <w:left w:val="single" w:sz="8" w:space="0" w:color="auto"/>
                    <w:bottom w:val="single" w:sz="8" w:space="0" w:color="000000"/>
                    <w:right w:val="single" w:sz="8" w:space="0" w:color="auto"/>
                  </w:tcBorders>
                  <w:vAlign w:val="center"/>
                  <w:hideMark/>
                </w:tcPr>
                <w:p w:rsidR="008C1D54" w:rsidRPr="008C1D54" w:rsidRDefault="008C1D54" w:rsidP="008C1D54">
                  <w:pPr>
                    <w:rPr>
                      <w:rFonts w:cs="Arial"/>
                      <w:b/>
                      <w:bCs/>
                      <w:color w:val="000000"/>
                      <w:sz w:val="16"/>
                      <w:szCs w:val="16"/>
                      <w:lang w:val="pt-PT" w:eastAsia="pt-PT"/>
                    </w:rPr>
                  </w:pPr>
                </w:p>
              </w:tc>
              <w:tc>
                <w:tcPr>
                  <w:tcW w:w="700" w:type="dxa"/>
                  <w:vMerge/>
                  <w:tcBorders>
                    <w:top w:val="single" w:sz="8" w:space="0" w:color="auto"/>
                    <w:left w:val="single" w:sz="8" w:space="0" w:color="auto"/>
                    <w:bottom w:val="single" w:sz="8" w:space="0" w:color="000000"/>
                    <w:right w:val="single" w:sz="8" w:space="0" w:color="auto"/>
                  </w:tcBorders>
                  <w:vAlign w:val="center"/>
                  <w:hideMark/>
                </w:tcPr>
                <w:p w:rsidR="008C1D54" w:rsidRPr="008C1D54" w:rsidRDefault="008C1D54" w:rsidP="008C1D54">
                  <w:pPr>
                    <w:rPr>
                      <w:rFonts w:cs="Arial"/>
                      <w:b/>
                      <w:bCs/>
                      <w:color w:val="000000"/>
                      <w:sz w:val="16"/>
                      <w:szCs w:val="16"/>
                      <w:lang w:val="pt-PT" w:eastAsia="pt-PT"/>
                    </w:rPr>
                  </w:pPr>
                </w:p>
              </w:tc>
              <w:tc>
                <w:tcPr>
                  <w:tcW w:w="340" w:type="dxa"/>
                  <w:vMerge/>
                  <w:tcBorders>
                    <w:top w:val="single" w:sz="8" w:space="0" w:color="auto"/>
                    <w:left w:val="single" w:sz="8" w:space="0" w:color="auto"/>
                    <w:bottom w:val="single" w:sz="8" w:space="0" w:color="000000"/>
                    <w:right w:val="single" w:sz="8" w:space="0" w:color="auto"/>
                  </w:tcBorders>
                  <w:vAlign w:val="center"/>
                  <w:hideMark/>
                </w:tcPr>
                <w:p w:rsidR="008C1D54" w:rsidRPr="008C1D54" w:rsidRDefault="008C1D54" w:rsidP="008C1D54">
                  <w:pPr>
                    <w:rPr>
                      <w:rFonts w:cs="Arial"/>
                      <w:b/>
                      <w:bCs/>
                      <w:color w:val="000000"/>
                      <w:sz w:val="16"/>
                      <w:szCs w:val="16"/>
                      <w:lang w:val="pt-PT" w:eastAsia="pt-PT"/>
                    </w:rPr>
                  </w:pPr>
                </w:p>
              </w:tc>
              <w:tc>
                <w:tcPr>
                  <w:tcW w:w="700" w:type="dxa"/>
                  <w:vMerge/>
                  <w:tcBorders>
                    <w:top w:val="single" w:sz="8" w:space="0" w:color="auto"/>
                    <w:left w:val="single" w:sz="8" w:space="0" w:color="auto"/>
                    <w:bottom w:val="single" w:sz="8" w:space="0" w:color="000000"/>
                    <w:right w:val="single" w:sz="8" w:space="0" w:color="auto"/>
                  </w:tcBorders>
                  <w:vAlign w:val="center"/>
                  <w:hideMark/>
                </w:tcPr>
                <w:p w:rsidR="008C1D54" w:rsidRPr="008C1D54" w:rsidRDefault="008C1D54" w:rsidP="008C1D54">
                  <w:pPr>
                    <w:rPr>
                      <w:rFonts w:cs="Arial"/>
                      <w:b/>
                      <w:bCs/>
                      <w:color w:val="000000"/>
                      <w:sz w:val="16"/>
                      <w:szCs w:val="16"/>
                      <w:lang w:val="pt-PT" w:eastAsia="pt-PT"/>
                    </w:rPr>
                  </w:pPr>
                </w:p>
              </w:tc>
              <w:tc>
                <w:tcPr>
                  <w:tcW w:w="340" w:type="dxa"/>
                  <w:vMerge/>
                  <w:tcBorders>
                    <w:top w:val="single" w:sz="8" w:space="0" w:color="auto"/>
                    <w:left w:val="single" w:sz="8" w:space="0" w:color="auto"/>
                    <w:bottom w:val="single" w:sz="8" w:space="0" w:color="000000"/>
                    <w:right w:val="single" w:sz="8" w:space="0" w:color="auto"/>
                  </w:tcBorders>
                  <w:vAlign w:val="center"/>
                  <w:hideMark/>
                </w:tcPr>
                <w:p w:rsidR="008C1D54" w:rsidRPr="008C1D54" w:rsidRDefault="008C1D54" w:rsidP="008C1D54">
                  <w:pPr>
                    <w:rPr>
                      <w:rFonts w:cs="Arial"/>
                      <w:b/>
                      <w:bCs/>
                      <w:color w:val="000000"/>
                      <w:sz w:val="16"/>
                      <w:szCs w:val="16"/>
                      <w:lang w:val="pt-PT" w:eastAsia="pt-PT"/>
                    </w:rPr>
                  </w:pPr>
                </w:p>
              </w:tc>
              <w:tc>
                <w:tcPr>
                  <w:tcW w:w="700" w:type="dxa"/>
                  <w:vMerge/>
                  <w:tcBorders>
                    <w:top w:val="single" w:sz="8" w:space="0" w:color="auto"/>
                    <w:left w:val="single" w:sz="8" w:space="0" w:color="auto"/>
                    <w:bottom w:val="single" w:sz="8" w:space="0" w:color="000000"/>
                    <w:right w:val="single" w:sz="8" w:space="0" w:color="auto"/>
                  </w:tcBorders>
                  <w:vAlign w:val="center"/>
                  <w:hideMark/>
                </w:tcPr>
                <w:p w:rsidR="008C1D54" w:rsidRPr="008C1D54" w:rsidRDefault="008C1D54" w:rsidP="008C1D54">
                  <w:pPr>
                    <w:rPr>
                      <w:rFonts w:cs="Arial"/>
                      <w:b/>
                      <w:bCs/>
                      <w:color w:val="000000"/>
                      <w:sz w:val="16"/>
                      <w:szCs w:val="16"/>
                      <w:lang w:val="pt-PT" w:eastAsia="pt-PT"/>
                    </w:rPr>
                  </w:pPr>
                </w:p>
              </w:tc>
              <w:tc>
                <w:tcPr>
                  <w:tcW w:w="340" w:type="dxa"/>
                  <w:vMerge/>
                  <w:tcBorders>
                    <w:top w:val="single" w:sz="8" w:space="0" w:color="auto"/>
                    <w:left w:val="single" w:sz="8" w:space="0" w:color="auto"/>
                    <w:bottom w:val="single" w:sz="8" w:space="0" w:color="000000"/>
                    <w:right w:val="single" w:sz="8" w:space="0" w:color="auto"/>
                  </w:tcBorders>
                  <w:vAlign w:val="center"/>
                  <w:hideMark/>
                </w:tcPr>
                <w:p w:rsidR="008C1D54" w:rsidRPr="008C1D54" w:rsidRDefault="008C1D54" w:rsidP="008C1D54">
                  <w:pPr>
                    <w:rPr>
                      <w:rFonts w:cs="Arial"/>
                      <w:b/>
                      <w:bCs/>
                      <w:color w:val="000000"/>
                      <w:sz w:val="16"/>
                      <w:szCs w:val="16"/>
                      <w:lang w:val="pt-PT" w:eastAsia="pt-PT"/>
                    </w:rPr>
                  </w:pPr>
                </w:p>
              </w:tc>
              <w:tc>
                <w:tcPr>
                  <w:tcW w:w="880" w:type="dxa"/>
                  <w:vMerge/>
                  <w:tcBorders>
                    <w:top w:val="single" w:sz="8" w:space="0" w:color="auto"/>
                    <w:left w:val="single" w:sz="8" w:space="0" w:color="auto"/>
                    <w:bottom w:val="single" w:sz="8" w:space="0" w:color="000000"/>
                    <w:right w:val="single" w:sz="8" w:space="0" w:color="auto"/>
                  </w:tcBorders>
                  <w:vAlign w:val="center"/>
                  <w:hideMark/>
                </w:tcPr>
                <w:p w:rsidR="008C1D54" w:rsidRPr="008C1D54" w:rsidRDefault="008C1D54" w:rsidP="008C1D54">
                  <w:pPr>
                    <w:rPr>
                      <w:rFonts w:cs="Arial"/>
                      <w:b/>
                      <w:bCs/>
                      <w:color w:val="000000"/>
                      <w:sz w:val="16"/>
                      <w:szCs w:val="16"/>
                      <w:lang w:val="pt-PT" w:eastAsia="pt-PT"/>
                    </w:rPr>
                  </w:pPr>
                </w:p>
              </w:tc>
              <w:tc>
                <w:tcPr>
                  <w:tcW w:w="340" w:type="dxa"/>
                  <w:vMerge/>
                  <w:tcBorders>
                    <w:top w:val="single" w:sz="8" w:space="0" w:color="auto"/>
                    <w:left w:val="single" w:sz="8" w:space="0" w:color="auto"/>
                    <w:bottom w:val="single" w:sz="8" w:space="0" w:color="000000"/>
                    <w:right w:val="single" w:sz="8" w:space="0" w:color="auto"/>
                  </w:tcBorders>
                  <w:vAlign w:val="center"/>
                  <w:hideMark/>
                </w:tcPr>
                <w:p w:rsidR="008C1D54" w:rsidRPr="008C1D54" w:rsidRDefault="008C1D54" w:rsidP="008C1D54">
                  <w:pPr>
                    <w:rPr>
                      <w:rFonts w:cs="Arial"/>
                      <w:b/>
                      <w:bCs/>
                      <w:color w:val="000000"/>
                      <w:sz w:val="16"/>
                      <w:szCs w:val="16"/>
                      <w:lang w:val="pt-PT" w:eastAsia="pt-PT"/>
                    </w:rPr>
                  </w:pPr>
                </w:p>
              </w:tc>
            </w:tr>
            <w:tr w:rsidR="008C1D54" w:rsidRPr="008C1D54" w:rsidTr="008C1D54">
              <w:trPr>
                <w:trHeight w:val="690"/>
              </w:trPr>
              <w:tc>
                <w:tcPr>
                  <w:tcW w:w="4620" w:type="dxa"/>
                  <w:tcBorders>
                    <w:top w:val="nil"/>
                    <w:left w:val="single" w:sz="8" w:space="0" w:color="auto"/>
                    <w:bottom w:val="single" w:sz="8" w:space="0" w:color="auto"/>
                    <w:right w:val="single" w:sz="8" w:space="0" w:color="auto"/>
                  </w:tcBorders>
                  <w:shd w:val="clear" w:color="auto" w:fill="auto"/>
                  <w:hideMark/>
                </w:tcPr>
                <w:p w:rsidR="008C1D54" w:rsidRPr="008C1D54" w:rsidRDefault="008C1D54" w:rsidP="008C1D54">
                  <w:pPr>
                    <w:rPr>
                      <w:rFonts w:cs="Arial"/>
                      <w:color w:val="000000"/>
                      <w:sz w:val="16"/>
                      <w:szCs w:val="16"/>
                      <w:lang w:val="pt-PT" w:eastAsia="pt-PT"/>
                    </w:rPr>
                  </w:pPr>
                  <w:r w:rsidRPr="008C1D54">
                    <w:rPr>
                      <w:rFonts w:cs="Arial"/>
                      <w:color w:val="000000"/>
                      <w:sz w:val="16"/>
                      <w:szCs w:val="16"/>
                      <w:lang w:val="pt-PT" w:eastAsia="pt-PT"/>
                    </w:rPr>
                    <w:t>Objectif 1 : Renforcer la capacité du MSAS en matière de coordination et de planification des activités du PEV dans le cadre de la mise en œuvre du PNDS</w:t>
                  </w:r>
                </w:p>
              </w:tc>
              <w:tc>
                <w:tcPr>
                  <w:tcW w:w="820" w:type="dxa"/>
                  <w:tcBorders>
                    <w:top w:val="nil"/>
                    <w:left w:val="nil"/>
                    <w:bottom w:val="single" w:sz="8" w:space="0" w:color="auto"/>
                    <w:right w:val="single" w:sz="8" w:space="0" w:color="auto"/>
                  </w:tcBorders>
                  <w:shd w:val="clear" w:color="auto" w:fill="auto"/>
                  <w:noWrap/>
                  <w:vAlign w:val="bottom"/>
                  <w:hideMark/>
                </w:tcPr>
                <w:p w:rsidR="008C1D54" w:rsidRPr="008C1D54" w:rsidRDefault="008C1D54" w:rsidP="008C1D54">
                  <w:pPr>
                    <w:jc w:val="right"/>
                    <w:rPr>
                      <w:rFonts w:ascii="Calibri" w:hAnsi="Calibri" w:cs="Calibri"/>
                      <w:color w:val="000000"/>
                      <w:sz w:val="16"/>
                      <w:szCs w:val="16"/>
                      <w:lang w:val="pt-PT" w:eastAsia="pt-PT"/>
                    </w:rPr>
                  </w:pPr>
                  <w:r w:rsidRPr="008C1D54">
                    <w:rPr>
                      <w:rFonts w:ascii="Calibri" w:hAnsi="Calibri" w:cs="Calibri"/>
                      <w:color w:val="000000"/>
                      <w:sz w:val="16"/>
                      <w:szCs w:val="16"/>
                      <w:lang w:val="pt-PT" w:eastAsia="pt-PT"/>
                    </w:rPr>
                    <w:t>885.300</w:t>
                  </w:r>
                </w:p>
              </w:tc>
              <w:tc>
                <w:tcPr>
                  <w:tcW w:w="38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100</w:t>
                  </w:r>
                </w:p>
              </w:tc>
              <w:tc>
                <w:tcPr>
                  <w:tcW w:w="106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769.148,64</w:t>
                  </w:r>
                </w:p>
              </w:tc>
              <w:tc>
                <w:tcPr>
                  <w:tcW w:w="42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87%</w:t>
                  </w:r>
                </w:p>
              </w:tc>
              <w:tc>
                <w:tcPr>
                  <w:tcW w:w="70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44265</w:t>
                  </w:r>
                </w:p>
              </w:tc>
              <w:tc>
                <w:tcPr>
                  <w:tcW w:w="34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5%</w:t>
                  </w:r>
                </w:p>
              </w:tc>
              <w:tc>
                <w:tcPr>
                  <w:tcW w:w="70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35412</w:t>
                  </w:r>
                </w:p>
              </w:tc>
              <w:tc>
                <w:tcPr>
                  <w:tcW w:w="34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4%</w:t>
                  </w:r>
                </w:p>
              </w:tc>
              <w:tc>
                <w:tcPr>
                  <w:tcW w:w="70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17706</w:t>
                  </w:r>
                </w:p>
              </w:tc>
              <w:tc>
                <w:tcPr>
                  <w:tcW w:w="34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2%</w:t>
                  </w:r>
                </w:p>
              </w:tc>
              <w:tc>
                <w:tcPr>
                  <w:tcW w:w="88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18768,36</w:t>
                  </w:r>
                </w:p>
              </w:tc>
              <w:tc>
                <w:tcPr>
                  <w:tcW w:w="34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2%</w:t>
                  </w:r>
                </w:p>
              </w:tc>
            </w:tr>
            <w:tr w:rsidR="008C1D54" w:rsidRPr="008C1D54" w:rsidTr="008C1D54">
              <w:trPr>
                <w:trHeight w:val="690"/>
              </w:trPr>
              <w:tc>
                <w:tcPr>
                  <w:tcW w:w="4620" w:type="dxa"/>
                  <w:tcBorders>
                    <w:top w:val="nil"/>
                    <w:left w:val="single" w:sz="8" w:space="0" w:color="auto"/>
                    <w:bottom w:val="single" w:sz="8" w:space="0" w:color="auto"/>
                    <w:right w:val="single" w:sz="8" w:space="0" w:color="auto"/>
                  </w:tcBorders>
                  <w:shd w:val="clear" w:color="auto" w:fill="auto"/>
                  <w:hideMark/>
                </w:tcPr>
                <w:p w:rsidR="008C1D54" w:rsidRPr="008C1D54" w:rsidRDefault="008C1D54" w:rsidP="008C1D54">
                  <w:pPr>
                    <w:rPr>
                      <w:rFonts w:cs="Arial"/>
                      <w:color w:val="000000"/>
                      <w:sz w:val="16"/>
                      <w:szCs w:val="16"/>
                      <w:lang w:val="pt-PT" w:eastAsia="pt-PT"/>
                    </w:rPr>
                  </w:pPr>
                  <w:r w:rsidRPr="008C1D54">
                    <w:rPr>
                      <w:rFonts w:cs="Arial"/>
                      <w:color w:val="000000"/>
                      <w:sz w:val="16"/>
                      <w:szCs w:val="16"/>
                      <w:lang w:val="pt-PT" w:eastAsia="pt-PT"/>
                    </w:rPr>
                    <w:t>Objectif 2 : Contribuer à l’amélioration des conditions logistiques de mise en œuvre du PEV dans les 6 districts de Sao Tome et la région autonome de Principe</w:t>
                  </w:r>
                </w:p>
              </w:tc>
              <w:tc>
                <w:tcPr>
                  <w:tcW w:w="820" w:type="dxa"/>
                  <w:tcBorders>
                    <w:top w:val="nil"/>
                    <w:left w:val="nil"/>
                    <w:bottom w:val="single" w:sz="8" w:space="0" w:color="auto"/>
                    <w:right w:val="single" w:sz="8" w:space="0" w:color="auto"/>
                  </w:tcBorders>
                  <w:shd w:val="clear" w:color="auto" w:fill="auto"/>
                  <w:noWrap/>
                  <w:vAlign w:val="bottom"/>
                  <w:hideMark/>
                </w:tcPr>
                <w:p w:rsidR="008C1D54" w:rsidRPr="008C1D54" w:rsidRDefault="008C1D54" w:rsidP="008C1D54">
                  <w:pPr>
                    <w:jc w:val="right"/>
                    <w:rPr>
                      <w:rFonts w:ascii="Calibri" w:hAnsi="Calibri" w:cs="Calibri"/>
                      <w:color w:val="000000"/>
                      <w:sz w:val="16"/>
                      <w:szCs w:val="16"/>
                      <w:lang w:val="pt-PT" w:eastAsia="pt-PT"/>
                    </w:rPr>
                  </w:pPr>
                  <w:r w:rsidRPr="008C1D54">
                    <w:rPr>
                      <w:rFonts w:ascii="Calibri" w:hAnsi="Calibri" w:cs="Calibri"/>
                      <w:color w:val="000000"/>
                      <w:sz w:val="16"/>
                      <w:szCs w:val="16"/>
                      <w:lang w:val="pt-PT" w:eastAsia="pt-PT"/>
                    </w:rPr>
                    <w:t>1.508.360</w:t>
                  </w:r>
                </w:p>
              </w:tc>
              <w:tc>
                <w:tcPr>
                  <w:tcW w:w="38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100</w:t>
                  </w:r>
                </w:p>
              </w:tc>
              <w:tc>
                <w:tcPr>
                  <w:tcW w:w="106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1.310.463,17</w:t>
                  </w:r>
                </w:p>
              </w:tc>
              <w:tc>
                <w:tcPr>
                  <w:tcW w:w="42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87%</w:t>
                  </w:r>
                </w:p>
              </w:tc>
              <w:tc>
                <w:tcPr>
                  <w:tcW w:w="70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75418</w:t>
                  </w:r>
                </w:p>
              </w:tc>
              <w:tc>
                <w:tcPr>
                  <w:tcW w:w="34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5%</w:t>
                  </w:r>
                </w:p>
              </w:tc>
              <w:tc>
                <w:tcPr>
                  <w:tcW w:w="70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60334</w:t>
                  </w:r>
                </w:p>
              </w:tc>
              <w:tc>
                <w:tcPr>
                  <w:tcW w:w="34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4%</w:t>
                  </w:r>
                </w:p>
              </w:tc>
              <w:tc>
                <w:tcPr>
                  <w:tcW w:w="70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30167</w:t>
                  </w:r>
                </w:p>
              </w:tc>
              <w:tc>
                <w:tcPr>
                  <w:tcW w:w="34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2%</w:t>
                  </w:r>
                </w:p>
              </w:tc>
              <w:tc>
                <w:tcPr>
                  <w:tcW w:w="88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31977,23</w:t>
                  </w:r>
                </w:p>
              </w:tc>
              <w:tc>
                <w:tcPr>
                  <w:tcW w:w="34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2%</w:t>
                  </w:r>
                </w:p>
              </w:tc>
            </w:tr>
            <w:tr w:rsidR="008C1D54" w:rsidRPr="008C1D54" w:rsidTr="008C1D54">
              <w:trPr>
                <w:trHeight w:val="915"/>
              </w:trPr>
              <w:tc>
                <w:tcPr>
                  <w:tcW w:w="4620" w:type="dxa"/>
                  <w:tcBorders>
                    <w:top w:val="nil"/>
                    <w:left w:val="single" w:sz="8" w:space="0" w:color="auto"/>
                    <w:bottom w:val="single" w:sz="8" w:space="0" w:color="auto"/>
                    <w:right w:val="single" w:sz="8" w:space="0" w:color="auto"/>
                  </w:tcBorders>
                  <w:shd w:val="clear" w:color="auto" w:fill="auto"/>
                  <w:hideMark/>
                </w:tcPr>
                <w:p w:rsidR="008C1D54" w:rsidRPr="008C1D54" w:rsidRDefault="008C1D54" w:rsidP="008C1D54">
                  <w:pPr>
                    <w:rPr>
                      <w:rFonts w:cs="Arial"/>
                      <w:color w:val="000000"/>
                      <w:sz w:val="16"/>
                      <w:szCs w:val="16"/>
                      <w:lang w:val="pt-PT" w:eastAsia="pt-PT"/>
                    </w:rPr>
                  </w:pPr>
                  <w:r w:rsidRPr="008C1D54">
                    <w:rPr>
                      <w:rFonts w:cs="Arial"/>
                      <w:color w:val="000000"/>
                      <w:sz w:val="16"/>
                      <w:szCs w:val="16"/>
                      <w:lang w:val="pt-PT" w:eastAsia="pt-PT"/>
                    </w:rPr>
                    <w:t>Objectif 3 : Renforcer les capacités opérationnelles de la société civile et des organisations communautaires pour la mise en œuvre et le suivi au niveau communautaire des interventions en  matière de vaccination.</w:t>
                  </w:r>
                </w:p>
              </w:tc>
              <w:tc>
                <w:tcPr>
                  <w:tcW w:w="820" w:type="dxa"/>
                  <w:tcBorders>
                    <w:top w:val="nil"/>
                    <w:left w:val="nil"/>
                    <w:bottom w:val="single" w:sz="8" w:space="0" w:color="auto"/>
                    <w:right w:val="single" w:sz="8" w:space="0" w:color="auto"/>
                  </w:tcBorders>
                  <w:shd w:val="clear" w:color="auto" w:fill="auto"/>
                  <w:noWrap/>
                  <w:vAlign w:val="bottom"/>
                  <w:hideMark/>
                </w:tcPr>
                <w:p w:rsidR="008C1D54" w:rsidRPr="008C1D54" w:rsidRDefault="008C1D54" w:rsidP="008C1D54">
                  <w:pPr>
                    <w:jc w:val="right"/>
                    <w:rPr>
                      <w:rFonts w:ascii="Calibri" w:hAnsi="Calibri" w:cs="Calibri"/>
                      <w:color w:val="000000"/>
                      <w:sz w:val="16"/>
                      <w:szCs w:val="16"/>
                      <w:lang w:val="pt-PT" w:eastAsia="pt-PT"/>
                    </w:rPr>
                  </w:pPr>
                  <w:r w:rsidRPr="008C1D54">
                    <w:rPr>
                      <w:rFonts w:ascii="Calibri" w:hAnsi="Calibri" w:cs="Calibri"/>
                      <w:color w:val="000000"/>
                      <w:sz w:val="16"/>
                      <w:szCs w:val="16"/>
                      <w:lang w:val="pt-PT" w:eastAsia="pt-PT"/>
                    </w:rPr>
                    <w:t>756.150</w:t>
                  </w:r>
                </w:p>
              </w:tc>
              <w:tc>
                <w:tcPr>
                  <w:tcW w:w="38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100</w:t>
                  </w:r>
                </w:p>
              </w:tc>
              <w:tc>
                <w:tcPr>
                  <w:tcW w:w="106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656.943,12</w:t>
                  </w:r>
                </w:p>
              </w:tc>
              <w:tc>
                <w:tcPr>
                  <w:tcW w:w="42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87%</w:t>
                  </w:r>
                </w:p>
              </w:tc>
              <w:tc>
                <w:tcPr>
                  <w:tcW w:w="70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37808</w:t>
                  </w:r>
                </w:p>
              </w:tc>
              <w:tc>
                <w:tcPr>
                  <w:tcW w:w="34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5%</w:t>
                  </w:r>
                </w:p>
              </w:tc>
              <w:tc>
                <w:tcPr>
                  <w:tcW w:w="70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30246</w:t>
                  </w:r>
                </w:p>
              </w:tc>
              <w:tc>
                <w:tcPr>
                  <w:tcW w:w="34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4%</w:t>
                  </w:r>
                </w:p>
              </w:tc>
              <w:tc>
                <w:tcPr>
                  <w:tcW w:w="70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15123</w:t>
                  </w:r>
                </w:p>
              </w:tc>
              <w:tc>
                <w:tcPr>
                  <w:tcW w:w="34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2%</w:t>
                  </w:r>
                </w:p>
              </w:tc>
              <w:tc>
                <w:tcPr>
                  <w:tcW w:w="88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16030,38</w:t>
                  </w:r>
                </w:p>
              </w:tc>
              <w:tc>
                <w:tcPr>
                  <w:tcW w:w="34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2%</w:t>
                  </w:r>
                </w:p>
              </w:tc>
            </w:tr>
            <w:tr w:rsidR="008C1D54" w:rsidRPr="008C1D54" w:rsidTr="008C1D54">
              <w:trPr>
                <w:trHeight w:val="690"/>
              </w:trPr>
              <w:tc>
                <w:tcPr>
                  <w:tcW w:w="4620" w:type="dxa"/>
                  <w:tcBorders>
                    <w:top w:val="nil"/>
                    <w:left w:val="single" w:sz="8" w:space="0" w:color="auto"/>
                    <w:bottom w:val="single" w:sz="8" w:space="0" w:color="auto"/>
                    <w:right w:val="single" w:sz="8" w:space="0" w:color="auto"/>
                  </w:tcBorders>
                  <w:shd w:val="clear" w:color="auto" w:fill="auto"/>
                  <w:hideMark/>
                </w:tcPr>
                <w:p w:rsidR="008C1D54" w:rsidRPr="008C1D54" w:rsidRDefault="008C1D54" w:rsidP="008C1D54">
                  <w:pPr>
                    <w:rPr>
                      <w:rFonts w:cs="Arial"/>
                      <w:color w:val="000000"/>
                      <w:sz w:val="16"/>
                      <w:szCs w:val="16"/>
                      <w:lang w:val="pt-PT" w:eastAsia="pt-PT"/>
                    </w:rPr>
                  </w:pPr>
                  <w:r w:rsidRPr="008C1D54">
                    <w:rPr>
                      <w:rFonts w:cs="Arial"/>
                      <w:color w:val="000000"/>
                      <w:sz w:val="16"/>
                      <w:szCs w:val="16"/>
                      <w:lang w:val="pt-PT" w:eastAsia="pt-PT"/>
                    </w:rPr>
                    <w:t>Objectif 4 : Contribuer au renforcement des systèmes d’information sanitaire et de surveillance épidémiologique pour le suivi-évaluation et le pilotage des activités du PEV</w:t>
                  </w:r>
                </w:p>
              </w:tc>
              <w:tc>
                <w:tcPr>
                  <w:tcW w:w="820" w:type="dxa"/>
                  <w:tcBorders>
                    <w:top w:val="nil"/>
                    <w:left w:val="nil"/>
                    <w:bottom w:val="single" w:sz="8" w:space="0" w:color="auto"/>
                    <w:right w:val="single" w:sz="8" w:space="0" w:color="auto"/>
                  </w:tcBorders>
                  <w:shd w:val="clear" w:color="auto" w:fill="auto"/>
                  <w:noWrap/>
                  <w:vAlign w:val="bottom"/>
                  <w:hideMark/>
                </w:tcPr>
                <w:p w:rsidR="008C1D54" w:rsidRPr="008C1D54" w:rsidRDefault="008C1D54" w:rsidP="008C1D54">
                  <w:pPr>
                    <w:jc w:val="right"/>
                    <w:rPr>
                      <w:rFonts w:ascii="Calibri" w:hAnsi="Calibri" w:cs="Calibri"/>
                      <w:color w:val="000000"/>
                      <w:sz w:val="16"/>
                      <w:szCs w:val="16"/>
                      <w:lang w:val="pt-PT" w:eastAsia="pt-PT"/>
                    </w:rPr>
                  </w:pPr>
                  <w:r w:rsidRPr="008C1D54">
                    <w:rPr>
                      <w:rFonts w:ascii="Calibri" w:hAnsi="Calibri" w:cs="Calibri"/>
                      <w:color w:val="000000"/>
                      <w:sz w:val="16"/>
                      <w:szCs w:val="16"/>
                      <w:lang w:val="pt-PT" w:eastAsia="pt-PT"/>
                    </w:rPr>
                    <w:t>352.920</w:t>
                  </w:r>
                </w:p>
              </w:tc>
              <w:tc>
                <w:tcPr>
                  <w:tcW w:w="38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100</w:t>
                  </w:r>
                </w:p>
              </w:tc>
              <w:tc>
                <w:tcPr>
                  <w:tcW w:w="106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306.616,90</w:t>
                  </w:r>
                </w:p>
              </w:tc>
              <w:tc>
                <w:tcPr>
                  <w:tcW w:w="42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87%</w:t>
                  </w:r>
                </w:p>
              </w:tc>
              <w:tc>
                <w:tcPr>
                  <w:tcW w:w="70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17646</w:t>
                  </w:r>
                </w:p>
              </w:tc>
              <w:tc>
                <w:tcPr>
                  <w:tcW w:w="34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5%</w:t>
                  </w:r>
                </w:p>
              </w:tc>
              <w:tc>
                <w:tcPr>
                  <w:tcW w:w="70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14117</w:t>
                  </w:r>
                </w:p>
              </w:tc>
              <w:tc>
                <w:tcPr>
                  <w:tcW w:w="34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4%</w:t>
                  </w:r>
                </w:p>
              </w:tc>
              <w:tc>
                <w:tcPr>
                  <w:tcW w:w="70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7058,4</w:t>
                  </w:r>
                </w:p>
              </w:tc>
              <w:tc>
                <w:tcPr>
                  <w:tcW w:w="34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2%</w:t>
                  </w:r>
                </w:p>
              </w:tc>
              <w:tc>
                <w:tcPr>
                  <w:tcW w:w="88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7481,904</w:t>
                  </w:r>
                </w:p>
              </w:tc>
              <w:tc>
                <w:tcPr>
                  <w:tcW w:w="34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2%</w:t>
                  </w:r>
                </w:p>
              </w:tc>
            </w:tr>
            <w:tr w:rsidR="008C1D54" w:rsidRPr="008C1D54" w:rsidTr="008C1D54">
              <w:trPr>
                <w:trHeight w:val="315"/>
              </w:trPr>
              <w:tc>
                <w:tcPr>
                  <w:tcW w:w="4620" w:type="dxa"/>
                  <w:tcBorders>
                    <w:top w:val="nil"/>
                    <w:left w:val="single" w:sz="8" w:space="0" w:color="auto"/>
                    <w:bottom w:val="single" w:sz="8" w:space="0" w:color="auto"/>
                    <w:right w:val="single" w:sz="8" w:space="0" w:color="auto"/>
                  </w:tcBorders>
                  <w:shd w:val="clear" w:color="auto" w:fill="auto"/>
                  <w:hideMark/>
                </w:tcPr>
                <w:p w:rsidR="008C1D54" w:rsidRPr="008C1D54" w:rsidRDefault="008C1D54" w:rsidP="008C1D54">
                  <w:pPr>
                    <w:rPr>
                      <w:rFonts w:cs="Arial"/>
                      <w:b/>
                      <w:bCs/>
                      <w:color w:val="000000"/>
                      <w:sz w:val="16"/>
                      <w:szCs w:val="16"/>
                      <w:lang w:val="pt-PT" w:eastAsia="pt-PT"/>
                    </w:rPr>
                  </w:pPr>
                  <w:r w:rsidRPr="008C1D54">
                    <w:rPr>
                      <w:rFonts w:cs="Arial"/>
                      <w:b/>
                      <w:bCs/>
                      <w:color w:val="000000"/>
                      <w:sz w:val="16"/>
                      <w:szCs w:val="16"/>
                      <w:lang w:val="pt-PT" w:eastAsia="pt-PT"/>
                    </w:rPr>
                    <w:t>TOTAL</w:t>
                  </w:r>
                </w:p>
              </w:tc>
              <w:tc>
                <w:tcPr>
                  <w:tcW w:w="82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3.502.730</w:t>
                  </w:r>
                </w:p>
              </w:tc>
              <w:tc>
                <w:tcPr>
                  <w:tcW w:w="38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0</w:t>
                  </w:r>
                </w:p>
              </w:tc>
              <w:tc>
                <w:tcPr>
                  <w:tcW w:w="106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3.043.172</w:t>
                  </w:r>
                </w:p>
              </w:tc>
              <w:tc>
                <w:tcPr>
                  <w:tcW w:w="42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0</w:t>
                  </w:r>
                </w:p>
              </w:tc>
              <w:tc>
                <w:tcPr>
                  <w:tcW w:w="70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175.137</w:t>
                  </w:r>
                </w:p>
              </w:tc>
              <w:tc>
                <w:tcPr>
                  <w:tcW w:w="34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0</w:t>
                  </w:r>
                </w:p>
              </w:tc>
              <w:tc>
                <w:tcPr>
                  <w:tcW w:w="70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140.109</w:t>
                  </w:r>
                </w:p>
              </w:tc>
              <w:tc>
                <w:tcPr>
                  <w:tcW w:w="34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0</w:t>
                  </w:r>
                </w:p>
              </w:tc>
              <w:tc>
                <w:tcPr>
                  <w:tcW w:w="70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70.055</w:t>
                  </w:r>
                </w:p>
              </w:tc>
              <w:tc>
                <w:tcPr>
                  <w:tcW w:w="34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0</w:t>
                  </w:r>
                </w:p>
              </w:tc>
              <w:tc>
                <w:tcPr>
                  <w:tcW w:w="88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74.258</w:t>
                  </w:r>
                </w:p>
              </w:tc>
              <w:tc>
                <w:tcPr>
                  <w:tcW w:w="340" w:type="dxa"/>
                  <w:tcBorders>
                    <w:top w:val="nil"/>
                    <w:left w:val="nil"/>
                    <w:bottom w:val="single" w:sz="8" w:space="0" w:color="auto"/>
                    <w:right w:val="single" w:sz="8" w:space="0" w:color="auto"/>
                  </w:tcBorders>
                  <w:shd w:val="clear" w:color="auto" w:fill="auto"/>
                  <w:hideMark/>
                </w:tcPr>
                <w:p w:rsidR="008C1D54" w:rsidRPr="008C1D54" w:rsidRDefault="008C1D54" w:rsidP="008C1D54">
                  <w:pPr>
                    <w:jc w:val="center"/>
                    <w:rPr>
                      <w:rFonts w:cs="Arial"/>
                      <w:b/>
                      <w:bCs/>
                      <w:color w:val="000000"/>
                      <w:sz w:val="16"/>
                      <w:szCs w:val="16"/>
                      <w:lang w:val="pt-PT" w:eastAsia="pt-PT"/>
                    </w:rPr>
                  </w:pPr>
                  <w:r w:rsidRPr="008C1D54">
                    <w:rPr>
                      <w:rFonts w:cs="Arial"/>
                      <w:b/>
                      <w:bCs/>
                      <w:color w:val="000000"/>
                      <w:sz w:val="16"/>
                      <w:szCs w:val="16"/>
                      <w:lang w:val="pt-PT" w:eastAsia="pt-PT"/>
                    </w:rPr>
                    <w:t>0</w:t>
                  </w:r>
                </w:p>
              </w:tc>
            </w:tr>
          </w:tbl>
          <w:p w:rsidR="00867FFD" w:rsidRPr="00867FFD" w:rsidRDefault="00867FFD" w:rsidP="00D1604D">
            <w:pPr>
              <w:spacing w:before="120" w:after="120"/>
              <w:jc w:val="center"/>
              <w:rPr>
                <w:rFonts w:eastAsia="Calibri"/>
                <w:szCs w:val="22"/>
                <w:lang w:val="fr-CH"/>
              </w:rPr>
            </w:pPr>
          </w:p>
        </w:tc>
      </w:tr>
      <w:tr w:rsidR="00867FFD" w:rsidRPr="00867FFD" w:rsidTr="003D3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7"/>
        </w:trPr>
        <w:tc>
          <w:tcPr>
            <w:tcW w:w="5000" w:type="pct"/>
            <w:tcBorders>
              <w:top w:val="single" w:sz="4" w:space="0" w:color="173E49"/>
              <w:left w:val="single" w:sz="4" w:space="0" w:color="173E49"/>
              <w:bottom w:val="single" w:sz="4" w:space="0" w:color="173E49"/>
              <w:right w:val="single" w:sz="4" w:space="0" w:color="173E49"/>
            </w:tcBorders>
            <w:shd w:val="clear" w:color="auto" w:fill="auto"/>
            <w:vAlign w:val="center"/>
          </w:tcPr>
          <w:p w:rsidR="00A500BD" w:rsidRPr="00867FFD" w:rsidRDefault="00A500BD" w:rsidP="00CF136D">
            <w:pPr>
              <w:rPr>
                <w:rFonts w:eastAsia="Calibri"/>
                <w:szCs w:val="22"/>
              </w:rPr>
            </w:pPr>
          </w:p>
        </w:tc>
      </w:tr>
    </w:tbl>
    <w:p w:rsidR="00CF136D" w:rsidRPr="00867FFD" w:rsidRDefault="00CF136D" w:rsidP="00867FFD">
      <w:pPr>
        <w:widowControl w:val="0"/>
        <w:spacing w:after="200" w:line="276" w:lineRule="auto"/>
        <w:rPr>
          <w:rFonts w:eastAsia="Calibri"/>
          <w:szCs w:val="22"/>
        </w:rPr>
      </w:pPr>
    </w:p>
    <w:tbl>
      <w:tblPr>
        <w:tblpPr w:leftFromText="180" w:rightFromText="180" w:vertAnchor="text" w:horzAnchor="margin" w:tblpX="108" w:tblpY="13"/>
        <w:tblW w:w="10314"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14"/>
      </w:tblGrid>
      <w:tr w:rsidR="00867FFD" w:rsidRPr="00867FFD" w:rsidTr="005D447F">
        <w:tc>
          <w:tcPr>
            <w:tcW w:w="10314" w:type="dxa"/>
            <w:tcBorders>
              <w:bottom w:val="single" w:sz="6" w:space="0" w:color="215868"/>
            </w:tcBorders>
            <w:shd w:val="clear" w:color="auto" w:fill="006460"/>
          </w:tcPr>
          <w:p w:rsidR="00867FFD" w:rsidRPr="00867FFD" w:rsidRDefault="00867FFD" w:rsidP="00CF136D">
            <w:pPr>
              <w:pStyle w:val="Heading2"/>
              <w:rPr>
                <w:rFonts w:eastAsia="Calibri"/>
              </w:rPr>
            </w:pPr>
            <w:bookmarkStart w:id="66" w:name="_Toc346116648"/>
            <w:bookmarkStart w:id="67" w:name="_Toc380512161"/>
            <w:r w:rsidRPr="00867FFD">
              <w:rPr>
                <w:rFonts w:eastAsia="Calibri"/>
              </w:rPr>
              <w:t>17. Viabilité</w:t>
            </w:r>
            <w:bookmarkEnd w:id="66"/>
            <w:bookmarkEnd w:id="67"/>
          </w:p>
        </w:tc>
      </w:tr>
      <w:tr w:rsidR="00867FFD" w:rsidRPr="00BE0DA3" w:rsidTr="005D447F">
        <w:tc>
          <w:tcPr>
            <w:tcW w:w="10314" w:type="dxa"/>
            <w:shd w:val="clear" w:color="auto" w:fill="FFFFFF"/>
          </w:tcPr>
          <w:p w:rsidR="00AE729D" w:rsidRPr="00467054" w:rsidRDefault="000A5861" w:rsidP="00CF136D">
            <w:pPr>
              <w:spacing w:before="120" w:after="120"/>
              <w:jc w:val="both"/>
              <w:rPr>
                <w:rFonts w:eastAsia="Calibri"/>
                <w:szCs w:val="22"/>
                <w:lang w:val="fr-CH"/>
              </w:rPr>
            </w:pPr>
            <w:r w:rsidRPr="00467054">
              <w:rPr>
                <w:rFonts w:eastAsia="Calibri"/>
                <w:szCs w:val="22"/>
                <w:lang w:val="fr-CH"/>
              </w:rPr>
              <w:t>La question de la viabilité est au cœur de cette proposition RSS. Le projet propos</w:t>
            </w:r>
            <w:r w:rsidRPr="00467054">
              <w:rPr>
                <w:rFonts w:eastAsia="Calibri" w:cs="Arial"/>
                <w:szCs w:val="22"/>
                <w:lang w:val="fr-CH"/>
              </w:rPr>
              <w:t>é</w:t>
            </w:r>
            <w:r w:rsidRPr="00467054">
              <w:rPr>
                <w:rFonts w:eastAsia="Calibri"/>
                <w:szCs w:val="22"/>
                <w:lang w:val="fr-CH"/>
              </w:rPr>
              <w:t xml:space="preserve"> vise en effet à renforcer la capacité du pays à assurer la pérennité des activités de vaccination aux plans financ</w:t>
            </w:r>
            <w:r w:rsidR="004B5CBC">
              <w:rPr>
                <w:rFonts w:eastAsia="Calibri"/>
                <w:szCs w:val="22"/>
                <w:lang w:val="fr-CH"/>
              </w:rPr>
              <w:t>ier, institu</w:t>
            </w:r>
            <w:r w:rsidR="009A1047" w:rsidRPr="00467054">
              <w:rPr>
                <w:rFonts w:eastAsia="Calibri"/>
                <w:szCs w:val="22"/>
                <w:lang w:val="fr-CH"/>
              </w:rPr>
              <w:t xml:space="preserve">tionnel, technique et opérationnel. </w:t>
            </w:r>
            <w:r w:rsidRPr="00467054">
              <w:rPr>
                <w:rFonts w:eastAsia="Calibri"/>
                <w:szCs w:val="22"/>
                <w:lang w:val="fr-CH"/>
              </w:rPr>
              <w:t xml:space="preserve">Par ailleurs, </w:t>
            </w:r>
            <w:r w:rsidR="00AE729D" w:rsidRPr="00467054">
              <w:rPr>
                <w:rFonts w:eastAsia="Calibri"/>
                <w:szCs w:val="22"/>
                <w:lang w:val="fr-CH"/>
              </w:rPr>
              <w:t>les activités incluses dans la présente proposition RSS - et en particulier les co</w:t>
            </w:r>
            <w:r w:rsidR="00AE729D" w:rsidRPr="00467054">
              <w:rPr>
                <w:rFonts w:eastAsia="Calibri" w:cs="Arial"/>
                <w:szCs w:val="22"/>
                <w:lang w:val="fr-CH"/>
              </w:rPr>
              <w:t>û</w:t>
            </w:r>
            <w:r w:rsidR="00AE729D" w:rsidRPr="00467054">
              <w:rPr>
                <w:rFonts w:eastAsia="Calibri"/>
                <w:szCs w:val="22"/>
                <w:lang w:val="fr-CH"/>
              </w:rPr>
              <w:t xml:space="preserve">ts récurrents lies à ces activités – ont été programmes et budgétés de façon </w:t>
            </w:r>
            <w:r w:rsidR="00AE729D" w:rsidRPr="00467054">
              <w:rPr>
                <w:rFonts w:eastAsia="Calibri" w:cs="Arial"/>
                <w:szCs w:val="22"/>
                <w:lang w:val="fr-CH"/>
              </w:rPr>
              <w:t>à</w:t>
            </w:r>
            <w:r w:rsidR="00AE729D" w:rsidRPr="00467054">
              <w:rPr>
                <w:rFonts w:eastAsia="Calibri"/>
                <w:szCs w:val="22"/>
                <w:lang w:val="fr-CH"/>
              </w:rPr>
              <w:t xml:space="preserve"> ce qu’ils soient progressivement pris en charge par la partie nationale.</w:t>
            </w:r>
          </w:p>
          <w:p w:rsidR="000E2C1B" w:rsidRPr="00467054" w:rsidRDefault="000E2C1B" w:rsidP="00CF136D">
            <w:pPr>
              <w:spacing w:before="120" w:after="120"/>
              <w:jc w:val="both"/>
              <w:rPr>
                <w:rFonts w:eastAsia="Calibri"/>
                <w:szCs w:val="22"/>
                <w:lang w:val="fr-CH"/>
              </w:rPr>
            </w:pPr>
          </w:p>
          <w:p w:rsidR="000A5861" w:rsidRPr="00467054" w:rsidRDefault="000E2C1B" w:rsidP="00CF136D">
            <w:pPr>
              <w:spacing w:before="120" w:after="120"/>
              <w:jc w:val="both"/>
              <w:rPr>
                <w:rFonts w:eastAsia="Calibri"/>
                <w:b/>
                <w:i/>
                <w:szCs w:val="22"/>
                <w:lang w:val="fr-CH"/>
              </w:rPr>
            </w:pPr>
            <w:r w:rsidRPr="00467054">
              <w:rPr>
                <w:rFonts w:eastAsia="Calibri"/>
                <w:b/>
                <w:i/>
                <w:szCs w:val="22"/>
                <w:lang w:val="fr-CH"/>
              </w:rPr>
              <w:t>Pérennité financière :</w:t>
            </w:r>
          </w:p>
          <w:p w:rsidR="009A1047" w:rsidRPr="00467054" w:rsidRDefault="000E2C1B" w:rsidP="009A1047">
            <w:pPr>
              <w:spacing w:before="120" w:after="120"/>
              <w:jc w:val="both"/>
              <w:rPr>
                <w:rFonts w:eastAsia="Calibri"/>
                <w:szCs w:val="22"/>
                <w:lang w:val="fr-CH"/>
              </w:rPr>
            </w:pPr>
            <w:r w:rsidRPr="00467054">
              <w:rPr>
                <w:rFonts w:eastAsia="Calibri"/>
                <w:szCs w:val="22"/>
                <w:lang w:val="fr-CH"/>
              </w:rPr>
              <w:t xml:space="preserve">Le projet vise à créer les conditions pour que les ressources financières nécessaires au financement des activités de vaccination (PEV de routine et nouveaux vaccins) soient </w:t>
            </w:r>
            <w:r w:rsidR="009A1047" w:rsidRPr="00467054">
              <w:rPr>
                <w:rFonts w:eastAsia="Calibri"/>
                <w:szCs w:val="22"/>
                <w:lang w:val="fr-CH"/>
              </w:rPr>
              <w:t>mobilisées</w:t>
            </w:r>
            <w:r w:rsidRPr="00467054">
              <w:rPr>
                <w:rFonts w:eastAsia="Calibri"/>
                <w:szCs w:val="22"/>
                <w:lang w:val="fr-CH"/>
              </w:rPr>
              <w:t xml:space="preserve"> dans le cadre de l’exercice normal </w:t>
            </w:r>
            <w:r w:rsidR="009A1047" w:rsidRPr="00467054">
              <w:rPr>
                <w:rFonts w:eastAsia="Calibri"/>
                <w:szCs w:val="22"/>
                <w:lang w:val="fr-CH"/>
              </w:rPr>
              <w:t xml:space="preserve">de programmation budgétaire sectorielle </w:t>
            </w:r>
            <w:r w:rsidRPr="00467054">
              <w:rPr>
                <w:rFonts w:eastAsia="Calibri"/>
                <w:szCs w:val="22"/>
                <w:lang w:val="fr-CH"/>
              </w:rPr>
              <w:t>effectu</w:t>
            </w:r>
            <w:r w:rsidRPr="00467054">
              <w:rPr>
                <w:rFonts w:eastAsia="Calibri" w:cs="Arial"/>
                <w:szCs w:val="22"/>
                <w:lang w:val="fr-CH"/>
              </w:rPr>
              <w:t>é</w:t>
            </w:r>
            <w:r w:rsidR="009A1047" w:rsidRPr="00467054">
              <w:rPr>
                <w:rFonts w:eastAsia="Calibri"/>
                <w:szCs w:val="22"/>
                <w:lang w:val="fr-CH"/>
              </w:rPr>
              <w:t xml:space="preserve">chaque année </w:t>
            </w:r>
            <w:r w:rsidRPr="00467054">
              <w:rPr>
                <w:rFonts w:eastAsia="Calibri"/>
                <w:szCs w:val="22"/>
                <w:lang w:val="fr-CH"/>
              </w:rPr>
              <w:t xml:space="preserve">par le </w:t>
            </w:r>
            <w:r w:rsidR="00D8524B" w:rsidRPr="00D8524B">
              <w:rPr>
                <w:rFonts w:eastAsia="Calibri"/>
                <w:szCs w:val="22"/>
                <w:u w:val="single"/>
                <w:lang w:val="fr-CH"/>
              </w:rPr>
              <w:t>MS</w:t>
            </w:r>
            <w:r w:rsidR="009A1047" w:rsidRPr="00467054">
              <w:rPr>
                <w:rFonts w:eastAsia="Calibri"/>
                <w:szCs w:val="22"/>
                <w:lang w:val="fr-CH"/>
              </w:rPr>
              <w:t xml:space="preserve"> et ses partenaires</w:t>
            </w:r>
            <w:r w:rsidR="003E1490" w:rsidRPr="00467054">
              <w:rPr>
                <w:rFonts w:eastAsia="Calibri"/>
                <w:szCs w:val="22"/>
                <w:lang w:val="fr-CH"/>
              </w:rPr>
              <w:t xml:space="preserve">, et en cohérence avec les efforts fournis par le Gouvernement de Sao Tome et Principe (GSTP) pour la mise en œuvre de la Stratégie Nationale de </w:t>
            </w:r>
            <w:r w:rsidR="00E1411B" w:rsidRPr="00467054">
              <w:rPr>
                <w:rFonts w:eastAsia="Calibri"/>
                <w:szCs w:val="22"/>
                <w:lang w:val="fr-CH"/>
              </w:rPr>
              <w:t>Réduction de la Pauvreté 2012-2016 actualisée en 2014.</w:t>
            </w:r>
            <w:r w:rsidR="009A1047" w:rsidRPr="00467054">
              <w:rPr>
                <w:rFonts w:eastAsia="Calibri"/>
                <w:szCs w:val="22"/>
                <w:lang w:val="fr-CH"/>
              </w:rPr>
              <w:t>L’objectif 1 du projet est fondamentalement et dans son ensemble sous-tendu par cette visée de renforcement de la pérennité financière du PEV dans le contexte d’un pays dont les niveaux de revenus attendus pour les prochaines années</w:t>
            </w:r>
            <w:r w:rsidR="003E1490" w:rsidRPr="00467054">
              <w:rPr>
                <w:rFonts w:eastAsia="Calibri"/>
                <w:szCs w:val="22"/>
                <w:lang w:val="fr-CH"/>
              </w:rPr>
              <w:t xml:space="preserve"> d’une part et l’introduction de nouveaux vaccins d’autre part vont l’amener àdevoir assumer une part croissante du co</w:t>
            </w:r>
            <w:r w:rsidR="003E1490" w:rsidRPr="00467054">
              <w:rPr>
                <w:rFonts w:eastAsia="Calibri" w:cs="Arial"/>
                <w:szCs w:val="22"/>
                <w:lang w:val="fr-CH"/>
              </w:rPr>
              <w:t>û</w:t>
            </w:r>
            <w:r w:rsidR="003E1490" w:rsidRPr="00467054">
              <w:rPr>
                <w:rFonts w:eastAsia="Calibri"/>
                <w:szCs w:val="22"/>
                <w:lang w:val="fr-CH"/>
              </w:rPr>
              <w:t>t des activités de vaccination.</w:t>
            </w:r>
          </w:p>
          <w:p w:rsidR="00E1411B" w:rsidRPr="00467054" w:rsidRDefault="00E1411B" w:rsidP="009A1047">
            <w:pPr>
              <w:spacing w:before="120" w:after="120"/>
              <w:jc w:val="both"/>
              <w:rPr>
                <w:rFonts w:eastAsia="Calibri"/>
                <w:szCs w:val="22"/>
                <w:lang w:val="fr-CH"/>
              </w:rPr>
            </w:pPr>
            <w:r w:rsidRPr="00467054">
              <w:rPr>
                <w:rFonts w:eastAsia="Calibri"/>
                <w:szCs w:val="22"/>
                <w:lang w:val="fr-CH"/>
              </w:rPr>
              <w:t>Dans chacun des 4 objectifs, les activités impliquant des co</w:t>
            </w:r>
            <w:r w:rsidRPr="00467054">
              <w:rPr>
                <w:rFonts w:eastAsia="Calibri" w:cs="Arial"/>
                <w:szCs w:val="22"/>
                <w:lang w:val="fr-CH"/>
              </w:rPr>
              <w:t>û</w:t>
            </w:r>
            <w:r w:rsidRPr="00467054">
              <w:rPr>
                <w:rFonts w:eastAsia="Calibri"/>
                <w:szCs w:val="22"/>
                <w:lang w:val="fr-CH"/>
              </w:rPr>
              <w:t xml:space="preserve">ts récurrents ont été budgétées en prévoyant </w:t>
            </w:r>
            <w:r w:rsidR="00F2315E" w:rsidRPr="00467054">
              <w:rPr>
                <w:rFonts w:eastAsia="Calibri"/>
                <w:szCs w:val="22"/>
                <w:lang w:val="fr-CH"/>
              </w:rPr>
              <w:t>une montée en charge progressive de la contrepartie nationale de façon à ce qu’au terme du projet l’intégralité du financement soit couverte par le pays.</w:t>
            </w:r>
          </w:p>
          <w:p w:rsidR="009A1047" w:rsidRPr="00467054" w:rsidRDefault="009A1047" w:rsidP="009A1047">
            <w:pPr>
              <w:spacing w:before="120" w:after="120"/>
              <w:jc w:val="both"/>
              <w:rPr>
                <w:rFonts w:eastAsia="Calibri"/>
                <w:szCs w:val="22"/>
                <w:lang w:val="fr-CH"/>
              </w:rPr>
            </w:pPr>
          </w:p>
          <w:p w:rsidR="009A1047" w:rsidRPr="00467054" w:rsidRDefault="00F2315E" w:rsidP="009A1047">
            <w:pPr>
              <w:spacing w:before="120" w:after="120"/>
              <w:jc w:val="both"/>
              <w:rPr>
                <w:rFonts w:eastAsia="Calibri"/>
                <w:b/>
                <w:i/>
                <w:szCs w:val="22"/>
                <w:lang w:val="fr-CH"/>
              </w:rPr>
            </w:pPr>
            <w:r w:rsidRPr="00467054">
              <w:rPr>
                <w:rFonts w:eastAsia="Calibri"/>
                <w:b/>
                <w:i/>
                <w:szCs w:val="22"/>
                <w:lang w:val="fr-CH"/>
              </w:rPr>
              <w:t>Pérennitéinstitutionnelle</w:t>
            </w:r>
            <w:r w:rsidR="009A1047" w:rsidRPr="00467054">
              <w:rPr>
                <w:rFonts w:eastAsia="Calibri"/>
                <w:b/>
                <w:i/>
                <w:szCs w:val="22"/>
                <w:lang w:val="fr-CH"/>
              </w:rPr>
              <w:t> :</w:t>
            </w:r>
          </w:p>
          <w:p w:rsidR="009A1047" w:rsidRPr="00467054" w:rsidRDefault="00F2315E" w:rsidP="009A1047">
            <w:pPr>
              <w:spacing w:before="120" w:after="120"/>
              <w:jc w:val="both"/>
              <w:rPr>
                <w:rFonts w:eastAsia="Calibri"/>
                <w:szCs w:val="22"/>
                <w:lang w:val="fr-CH"/>
              </w:rPr>
            </w:pPr>
            <w:r w:rsidRPr="00467054">
              <w:rPr>
                <w:rFonts w:eastAsia="Calibri"/>
                <w:szCs w:val="22"/>
                <w:lang w:val="fr-CH"/>
              </w:rPr>
              <w:t xml:space="preserve">Le projet comprend dans chacun de ses 4 objectifs des activités visant améliorer l’organisation et la performance </w:t>
            </w:r>
            <w:r w:rsidR="00C568DB" w:rsidRPr="00467054">
              <w:rPr>
                <w:rFonts w:eastAsia="Calibri"/>
                <w:szCs w:val="22"/>
                <w:lang w:val="fr-CH"/>
              </w:rPr>
              <w:t xml:space="preserve">à court, moyen et long termes </w:t>
            </w:r>
            <w:r w:rsidRPr="00467054">
              <w:rPr>
                <w:rFonts w:eastAsia="Calibri"/>
                <w:szCs w:val="22"/>
                <w:lang w:val="fr-CH"/>
              </w:rPr>
              <w:t xml:space="preserve">du dispositif institutionnel du </w:t>
            </w:r>
            <w:r w:rsidR="00D8524B" w:rsidRPr="00D8524B">
              <w:rPr>
                <w:rFonts w:eastAsia="Calibri"/>
                <w:szCs w:val="22"/>
                <w:u w:val="single"/>
                <w:lang w:val="fr-CH"/>
              </w:rPr>
              <w:t>MS</w:t>
            </w:r>
            <w:r w:rsidRPr="00467054">
              <w:rPr>
                <w:rFonts w:eastAsia="Calibri"/>
                <w:szCs w:val="22"/>
                <w:lang w:val="fr-CH"/>
              </w:rPr>
              <w:t xml:space="preserve">. </w:t>
            </w:r>
            <w:r w:rsidR="00C568DB" w:rsidRPr="00467054">
              <w:rPr>
                <w:rFonts w:eastAsia="Calibri"/>
                <w:szCs w:val="22"/>
                <w:lang w:val="fr-CH"/>
              </w:rPr>
              <w:t>Les structures cl</w:t>
            </w:r>
            <w:r w:rsidR="00C568DB" w:rsidRPr="00467054">
              <w:rPr>
                <w:rFonts w:eastAsia="Calibri" w:cs="Arial"/>
                <w:szCs w:val="22"/>
                <w:lang w:val="fr-CH"/>
              </w:rPr>
              <w:t>é</w:t>
            </w:r>
            <w:r w:rsidR="00C568DB" w:rsidRPr="00467054">
              <w:rPr>
                <w:rFonts w:eastAsia="Calibri"/>
                <w:szCs w:val="22"/>
                <w:lang w:val="fr-CH"/>
              </w:rPr>
              <w:t>s sont visées par cet appui institutionnel : le PEV évidemment mais aussi la DAF, le département d’Epidémiologie, le SIS et le CNES.</w:t>
            </w:r>
          </w:p>
          <w:p w:rsidR="00C568DB" w:rsidRPr="00467054" w:rsidRDefault="00C568DB" w:rsidP="009A1047">
            <w:pPr>
              <w:spacing w:before="120" w:after="120"/>
              <w:jc w:val="both"/>
              <w:rPr>
                <w:rFonts w:eastAsia="Calibri"/>
                <w:szCs w:val="22"/>
                <w:lang w:val="fr-CH"/>
              </w:rPr>
            </w:pPr>
            <w:r w:rsidRPr="00467054">
              <w:rPr>
                <w:rFonts w:eastAsia="Calibri"/>
                <w:szCs w:val="22"/>
                <w:lang w:val="fr-CH"/>
              </w:rPr>
              <w:t xml:space="preserve">Des moyens sont également </w:t>
            </w:r>
            <w:r w:rsidR="008A3974" w:rsidRPr="00467054">
              <w:rPr>
                <w:rFonts w:eastAsia="Calibri"/>
                <w:szCs w:val="22"/>
                <w:lang w:val="fr-CH"/>
              </w:rPr>
              <w:t>prévus</w:t>
            </w:r>
            <w:r w:rsidRPr="00467054">
              <w:rPr>
                <w:rFonts w:eastAsia="Calibri"/>
                <w:szCs w:val="22"/>
                <w:lang w:val="fr-CH"/>
              </w:rPr>
              <w:t xml:space="preserve"> pour renforcer à long terme les capacités </w:t>
            </w:r>
            <w:r w:rsidR="008A3974" w:rsidRPr="00467054">
              <w:rPr>
                <w:rFonts w:eastAsia="Calibri"/>
                <w:szCs w:val="22"/>
                <w:lang w:val="fr-CH"/>
              </w:rPr>
              <w:t xml:space="preserve">institutionnelles </w:t>
            </w:r>
            <w:r w:rsidRPr="00467054">
              <w:rPr>
                <w:rFonts w:eastAsia="Calibri"/>
                <w:szCs w:val="22"/>
                <w:lang w:val="fr-CH"/>
              </w:rPr>
              <w:t>des OSC impliquées dans la mise en œuvre des activités de vaccination et pour structurer les acteurs de la société civile partenaires du PEV.</w:t>
            </w:r>
          </w:p>
          <w:p w:rsidR="00C568DB" w:rsidRPr="00467054" w:rsidRDefault="00C568DB" w:rsidP="009A1047">
            <w:pPr>
              <w:spacing w:before="120" w:after="120"/>
              <w:jc w:val="both"/>
              <w:rPr>
                <w:rFonts w:eastAsia="Calibri"/>
                <w:szCs w:val="22"/>
                <w:lang w:val="fr-CH"/>
              </w:rPr>
            </w:pPr>
          </w:p>
          <w:p w:rsidR="009A1047" w:rsidRPr="00467054" w:rsidRDefault="00C568DB" w:rsidP="009A1047">
            <w:pPr>
              <w:spacing w:before="120" w:after="120"/>
              <w:jc w:val="both"/>
              <w:rPr>
                <w:rFonts w:eastAsia="Calibri"/>
                <w:b/>
                <w:i/>
                <w:szCs w:val="22"/>
                <w:lang w:val="fr-CH"/>
              </w:rPr>
            </w:pPr>
            <w:r w:rsidRPr="00467054">
              <w:rPr>
                <w:rFonts w:eastAsia="Calibri"/>
                <w:b/>
                <w:i/>
                <w:szCs w:val="22"/>
                <w:lang w:val="fr-CH"/>
              </w:rPr>
              <w:t>Pérennité</w:t>
            </w:r>
            <w:r w:rsidR="009A1047" w:rsidRPr="00467054">
              <w:rPr>
                <w:rFonts w:eastAsia="Calibri"/>
                <w:b/>
                <w:i/>
                <w:szCs w:val="22"/>
                <w:lang w:val="fr-CH"/>
              </w:rPr>
              <w:t xml:space="preserve"> technique</w:t>
            </w:r>
            <w:r w:rsidRPr="00467054">
              <w:rPr>
                <w:rFonts w:eastAsia="Calibri"/>
                <w:b/>
                <w:i/>
                <w:szCs w:val="22"/>
                <w:lang w:val="fr-CH"/>
              </w:rPr>
              <w:t xml:space="preserve"> : </w:t>
            </w:r>
          </w:p>
          <w:p w:rsidR="009A1047" w:rsidRPr="00467054" w:rsidRDefault="00C568DB" w:rsidP="009A1047">
            <w:pPr>
              <w:spacing w:before="120" w:after="120"/>
              <w:jc w:val="both"/>
              <w:rPr>
                <w:rFonts w:eastAsia="Calibri"/>
                <w:szCs w:val="22"/>
                <w:lang w:val="fr-CH"/>
              </w:rPr>
            </w:pPr>
            <w:r w:rsidRPr="00467054">
              <w:rPr>
                <w:rFonts w:eastAsia="Calibri"/>
                <w:szCs w:val="22"/>
                <w:lang w:val="fr-CH"/>
              </w:rPr>
              <w:t>Le projet comprend un volet d’assistance technique dont l’</w:t>
            </w:r>
            <w:r w:rsidR="008A3974" w:rsidRPr="00467054">
              <w:rPr>
                <w:rFonts w:eastAsia="Calibri"/>
                <w:szCs w:val="22"/>
                <w:lang w:val="fr-CH"/>
              </w:rPr>
              <w:t>objectif central</w:t>
            </w:r>
            <w:r w:rsidRPr="00467054">
              <w:rPr>
                <w:rFonts w:eastAsia="Calibri"/>
                <w:szCs w:val="22"/>
                <w:lang w:val="fr-CH"/>
              </w:rPr>
              <w:t xml:space="preserve"> est le transfert de compétences vers </w:t>
            </w:r>
            <w:r w:rsidR="008A3974" w:rsidRPr="00467054">
              <w:rPr>
                <w:rFonts w:eastAsia="Calibri"/>
                <w:szCs w:val="22"/>
                <w:lang w:val="fr-CH"/>
              </w:rPr>
              <w:t xml:space="preserve">les agents du </w:t>
            </w:r>
            <w:r w:rsidR="00D8524B" w:rsidRPr="00D8524B">
              <w:rPr>
                <w:rFonts w:eastAsia="Calibri"/>
                <w:szCs w:val="22"/>
                <w:u w:val="single"/>
                <w:lang w:val="fr-CH"/>
              </w:rPr>
              <w:t>MS</w:t>
            </w:r>
            <w:r w:rsidR="008A3974" w:rsidRPr="00467054">
              <w:rPr>
                <w:rFonts w:eastAsia="Calibri"/>
                <w:szCs w:val="22"/>
                <w:lang w:val="fr-CH"/>
              </w:rPr>
              <w:t xml:space="preserve"> impliqu</w:t>
            </w:r>
            <w:r w:rsidR="008A3974" w:rsidRPr="00467054">
              <w:rPr>
                <w:rFonts w:eastAsia="Calibri" w:cs="Arial"/>
                <w:szCs w:val="22"/>
                <w:lang w:val="fr-CH"/>
              </w:rPr>
              <w:t>é</w:t>
            </w:r>
            <w:r w:rsidR="008A3974" w:rsidRPr="00467054">
              <w:rPr>
                <w:rFonts w:eastAsia="Calibri"/>
                <w:szCs w:val="22"/>
                <w:lang w:val="fr-CH"/>
              </w:rPr>
              <w:t>s dans les différentes fonctions du système de sant</w:t>
            </w:r>
            <w:r w:rsidR="008A3974" w:rsidRPr="00467054">
              <w:rPr>
                <w:rFonts w:eastAsia="Calibri" w:cs="Arial"/>
                <w:szCs w:val="22"/>
                <w:lang w:val="fr-CH"/>
              </w:rPr>
              <w:t xml:space="preserve">é contribuant à une mise en œuvre performante et a un suivi efficace des activités du PEV. </w:t>
            </w:r>
            <w:r w:rsidR="008A3974" w:rsidRPr="00467054">
              <w:rPr>
                <w:rFonts w:eastAsia="Calibri"/>
                <w:szCs w:val="22"/>
                <w:lang w:val="fr-CH"/>
              </w:rPr>
              <w:t xml:space="preserve"> Par ailleurs, des activités de formation sont prévues dans chacun des 4 objectifs du projet</w:t>
            </w:r>
            <w:r w:rsidR="0043291D" w:rsidRPr="00467054">
              <w:rPr>
                <w:rFonts w:eastAsia="Calibri"/>
                <w:szCs w:val="22"/>
                <w:lang w:val="fr-CH"/>
              </w:rPr>
              <w:t xml:space="preserve"> (programmation et gestion financières, collecte et gestion des données, promotion de la sante et IEC, etc</w:t>
            </w:r>
            <w:r w:rsidR="008A3974" w:rsidRPr="00467054">
              <w:rPr>
                <w:rFonts w:eastAsia="Calibri"/>
                <w:szCs w:val="22"/>
                <w:lang w:val="fr-CH"/>
              </w:rPr>
              <w:t>.</w:t>
            </w:r>
          </w:p>
          <w:p w:rsidR="008A3974" w:rsidRPr="00467054" w:rsidRDefault="008A3974" w:rsidP="009A1047">
            <w:pPr>
              <w:spacing w:before="120" w:after="120"/>
              <w:jc w:val="both"/>
              <w:rPr>
                <w:rFonts w:eastAsia="Calibri"/>
                <w:szCs w:val="22"/>
                <w:lang w:val="fr-CH"/>
              </w:rPr>
            </w:pPr>
          </w:p>
          <w:p w:rsidR="000E2C1B" w:rsidRPr="00467054" w:rsidRDefault="008A3974" w:rsidP="009A1047">
            <w:pPr>
              <w:spacing w:before="120" w:after="120"/>
              <w:jc w:val="both"/>
              <w:rPr>
                <w:rFonts w:eastAsia="Calibri"/>
                <w:b/>
                <w:i/>
                <w:szCs w:val="22"/>
                <w:lang w:val="fr-CH"/>
              </w:rPr>
            </w:pPr>
            <w:r w:rsidRPr="00467054">
              <w:rPr>
                <w:rFonts w:eastAsia="Calibri"/>
                <w:b/>
                <w:i/>
                <w:szCs w:val="22"/>
                <w:lang w:val="fr-CH"/>
              </w:rPr>
              <w:t>Pérennitéopérationnelle</w:t>
            </w:r>
            <w:r w:rsidR="009A1047" w:rsidRPr="00467054">
              <w:rPr>
                <w:rFonts w:eastAsia="Calibri"/>
                <w:b/>
                <w:i/>
                <w:szCs w:val="22"/>
                <w:lang w:val="fr-CH"/>
              </w:rPr>
              <w:t xml:space="preserve"> : </w:t>
            </w:r>
          </w:p>
          <w:p w:rsidR="008A3974" w:rsidRPr="00467054" w:rsidRDefault="008A3974" w:rsidP="009A1047">
            <w:pPr>
              <w:spacing w:before="120" w:after="120"/>
              <w:jc w:val="both"/>
              <w:rPr>
                <w:rFonts w:eastAsia="Calibri"/>
                <w:szCs w:val="22"/>
                <w:lang w:val="fr-CH"/>
              </w:rPr>
            </w:pPr>
            <w:r w:rsidRPr="00467054">
              <w:rPr>
                <w:rFonts w:eastAsia="Calibri"/>
                <w:szCs w:val="22"/>
                <w:lang w:val="fr-CH"/>
              </w:rPr>
              <w:t>L’objectif 2 du projet comprend plusieurs activités visant à améliorer la pérennité des moyens logistiques mobilis</w:t>
            </w:r>
            <w:r w:rsidRPr="00467054">
              <w:rPr>
                <w:rFonts w:eastAsia="Calibri" w:cs="Arial"/>
                <w:szCs w:val="22"/>
                <w:lang w:val="fr-CH"/>
              </w:rPr>
              <w:t>é</w:t>
            </w:r>
            <w:r w:rsidRPr="00467054">
              <w:rPr>
                <w:rFonts w:eastAsia="Calibri"/>
                <w:szCs w:val="22"/>
                <w:lang w:val="fr-CH"/>
              </w:rPr>
              <w:t>s pour les activités de vaccination, notamment la mise en place de capacités dans le domaine de la maintenance, le remplacement des générateurs et la fourniture de réfrigérateurs solaires.</w:t>
            </w:r>
          </w:p>
        </w:tc>
      </w:tr>
    </w:tbl>
    <w:p w:rsidR="00867FFD" w:rsidRPr="000A5861" w:rsidRDefault="00867FFD" w:rsidP="00867FFD">
      <w:pPr>
        <w:widowControl w:val="0"/>
        <w:spacing w:after="200" w:line="276" w:lineRule="auto"/>
        <w:rPr>
          <w:rFonts w:eastAsia="Calibri"/>
          <w:szCs w:val="22"/>
          <w:lang w:val="fr-FR"/>
        </w:rPr>
      </w:pPr>
    </w:p>
    <w:tbl>
      <w:tblPr>
        <w:tblW w:w="10348" w:type="dxa"/>
        <w:tblInd w:w="108" w:type="dxa"/>
        <w:shd w:val="clear" w:color="auto" w:fill="006460"/>
        <w:tblLayout w:type="fixed"/>
        <w:tblLook w:val="0000" w:firstRow="0" w:lastRow="0" w:firstColumn="0" w:lastColumn="0" w:noHBand="0" w:noVBand="0"/>
      </w:tblPr>
      <w:tblGrid>
        <w:gridCol w:w="10348"/>
      </w:tblGrid>
      <w:tr w:rsidR="00867FFD" w:rsidRPr="00BE0DA3" w:rsidTr="005D447F">
        <w:tc>
          <w:tcPr>
            <w:tcW w:w="10348" w:type="dxa"/>
            <w:shd w:val="clear" w:color="auto" w:fill="006460"/>
          </w:tcPr>
          <w:p w:rsidR="00867FFD" w:rsidRPr="00867FFD" w:rsidRDefault="00867FFD" w:rsidP="00CF136D">
            <w:pPr>
              <w:pStyle w:val="Heading1"/>
              <w:rPr>
                <w:rFonts w:eastAsia="Calibri"/>
                <w:lang w:val="fr-CH"/>
              </w:rPr>
            </w:pPr>
            <w:bookmarkStart w:id="68" w:name="_Toc346115525"/>
            <w:bookmarkStart w:id="69" w:name="_Toc346116650"/>
            <w:bookmarkStart w:id="70" w:name="_Toc380512162"/>
            <w:r w:rsidRPr="00867FFD">
              <w:rPr>
                <w:rFonts w:eastAsia="Calibri"/>
                <w:lang w:val="fr-CH"/>
              </w:rPr>
              <w:t>PARTIE F – MODALITÉS DE MISE EN ŒUVRE ET DE LIMITATION DES RISQUES</w:t>
            </w:r>
            <w:bookmarkEnd w:id="68"/>
            <w:bookmarkEnd w:id="69"/>
            <w:bookmarkEnd w:id="70"/>
          </w:p>
        </w:tc>
      </w:tr>
    </w:tbl>
    <w:p w:rsidR="00867FFD" w:rsidRPr="00867FFD" w:rsidRDefault="00867FFD" w:rsidP="00867FFD">
      <w:pPr>
        <w:widowControl w:val="0"/>
        <w:spacing w:after="200" w:line="276" w:lineRule="auto"/>
        <w:rPr>
          <w:rFonts w:eastAsia="Calibri"/>
          <w:szCs w:val="22"/>
          <w:lang w:val="fr-CH"/>
        </w:rPr>
      </w:pPr>
    </w:p>
    <w:tbl>
      <w:tblPr>
        <w:tblW w:w="10348" w:type="dxa"/>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867FFD" w:rsidRPr="00E16588" w:rsidTr="005D447F">
        <w:tc>
          <w:tcPr>
            <w:tcW w:w="10348" w:type="dxa"/>
            <w:tcBorders>
              <w:bottom w:val="single" w:sz="6" w:space="0" w:color="215868"/>
            </w:tcBorders>
            <w:shd w:val="clear" w:color="auto" w:fill="006460"/>
          </w:tcPr>
          <w:p w:rsidR="00867FFD" w:rsidRPr="0063450B" w:rsidRDefault="00867FFD" w:rsidP="00CF136D">
            <w:pPr>
              <w:pStyle w:val="Heading2"/>
              <w:rPr>
                <w:rFonts w:eastAsia="Calibri"/>
                <w:lang w:val="pt-PT"/>
              </w:rPr>
            </w:pPr>
            <w:bookmarkStart w:id="71" w:name="_Toc346116651"/>
            <w:bookmarkStart w:id="72" w:name="_Toc380512163"/>
            <w:r w:rsidRPr="0063450B">
              <w:rPr>
                <w:rFonts w:eastAsia="Calibri"/>
                <w:lang w:val="pt-PT"/>
              </w:rPr>
              <w:t>18. Modalités de mise enœuvre</w:t>
            </w:r>
            <w:bookmarkEnd w:id="71"/>
            <w:bookmarkEnd w:id="72"/>
          </w:p>
        </w:tc>
      </w:tr>
      <w:tr w:rsidR="00867FFD" w:rsidRPr="00BE0DA3" w:rsidTr="005D447F">
        <w:trPr>
          <w:trHeight w:val="278"/>
        </w:trPr>
        <w:tc>
          <w:tcPr>
            <w:tcW w:w="10348" w:type="dxa"/>
            <w:shd w:val="clear" w:color="auto" w:fill="FFFFFF"/>
          </w:tcPr>
          <w:p w:rsidR="00867FFD" w:rsidRPr="00C544F5" w:rsidRDefault="00867FFD" w:rsidP="007B3A52">
            <w:pPr>
              <w:spacing w:before="120" w:after="120"/>
              <w:jc w:val="both"/>
              <w:rPr>
                <w:rFonts w:cs="Arial"/>
                <w:b/>
                <w:i/>
                <w:lang w:val="fr-FR"/>
              </w:rPr>
            </w:pPr>
          </w:p>
          <w:p w:rsidR="00EB2A1E" w:rsidRPr="00C544F5" w:rsidRDefault="00EB2A1E" w:rsidP="00EB2A1E">
            <w:pPr>
              <w:spacing w:before="120" w:after="120"/>
              <w:jc w:val="both"/>
              <w:rPr>
                <w:rFonts w:cs="Arial"/>
                <w:lang w:val="fr-FR"/>
              </w:rPr>
            </w:pPr>
            <w:r w:rsidRPr="00C544F5">
              <w:rPr>
                <w:rFonts w:cs="Arial"/>
                <w:lang w:val="fr-FR"/>
              </w:rPr>
              <w:t xml:space="preserve">Les activités seront mises en </w:t>
            </w:r>
            <w:r w:rsidR="001B0FE4" w:rsidRPr="00C544F5">
              <w:rPr>
                <w:rFonts w:cs="Arial"/>
                <w:lang w:val="fr-FR"/>
              </w:rPr>
              <w:t>œuvre</w:t>
            </w:r>
            <w:r w:rsidRPr="00C544F5">
              <w:rPr>
                <w:rFonts w:cs="Arial"/>
                <w:lang w:val="fr-FR"/>
              </w:rPr>
              <w:t xml:space="preserve"> sous la supervision directe de la Directrice des </w:t>
            </w:r>
            <w:r w:rsidR="001B0FE4">
              <w:rPr>
                <w:rFonts w:cs="Arial"/>
                <w:lang w:val="fr-FR"/>
              </w:rPr>
              <w:t>S</w:t>
            </w:r>
            <w:r w:rsidRPr="00C544F5">
              <w:rPr>
                <w:rFonts w:cs="Arial"/>
                <w:lang w:val="fr-FR"/>
              </w:rPr>
              <w:t xml:space="preserve">oins de </w:t>
            </w:r>
            <w:r w:rsidR="001B0FE4">
              <w:rPr>
                <w:rFonts w:cs="Arial"/>
                <w:lang w:val="fr-FR"/>
              </w:rPr>
              <w:t>S</w:t>
            </w:r>
            <w:r w:rsidRPr="00C544F5">
              <w:rPr>
                <w:rFonts w:cs="Arial"/>
                <w:lang w:val="fr-FR"/>
              </w:rPr>
              <w:t xml:space="preserve">anté tandis que la responsabilité administrative et </w:t>
            </w:r>
            <w:r w:rsidR="00C56E40" w:rsidRPr="00C544F5">
              <w:rPr>
                <w:rFonts w:cs="Arial"/>
                <w:lang w:val="fr-FR"/>
              </w:rPr>
              <w:t>financi</w:t>
            </w:r>
            <w:r w:rsidR="001B0FE4">
              <w:rPr>
                <w:rFonts w:cs="Arial"/>
                <w:lang w:val="fr-FR"/>
              </w:rPr>
              <w:t>è</w:t>
            </w:r>
            <w:r w:rsidR="00C56E40" w:rsidRPr="00C544F5">
              <w:rPr>
                <w:rFonts w:cs="Arial"/>
                <w:lang w:val="fr-FR"/>
              </w:rPr>
              <w:t>r</w:t>
            </w:r>
            <w:r w:rsidR="001B0FE4">
              <w:rPr>
                <w:rFonts w:cs="Arial"/>
                <w:lang w:val="fr-FR"/>
              </w:rPr>
              <w:t>e</w:t>
            </w:r>
            <w:r w:rsidRPr="00C544F5">
              <w:rPr>
                <w:rFonts w:cs="Arial"/>
                <w:lang w:val="fr-FR"/>
              </w:rPr>
              <w:t xml:space="preserve"> sera dévolue à la Directrice </w:t>
            </w:r>
            <w:r w:rsidR="001B0FE4">
              <w:rPr>
                <w:rFonts w:cs="Arial"/>
                <w:lang w:val="fr-FR"/>
              </w:rPr>
              <w:t>A</w:t>
            </w:r>
            <w:r w:rsidRPr="00C544F5">
              <w:rPr>
                <w:rFonts w:cs="Arial"/>
                <w:lang w:val="fr-FR"/>
              </w:rPr>
              <w:t xml:space="preserve">dministrative et </w:t>
            </w:r>
            <w:r w:rsidR="001B0FE4">
              <w:rPr>
                <w:rFonts w:cs="Arial"/>
                <w:lang w:val="fr-FR"/>
              </w:rPr>
              <w:t>F</w:t>
            </w:r>
            <w:r w:rsidRPr="00C544F5">
              <w:rPr>
                <w:rFonts w:cs="Arial"/>
                <w:lang w:val="fr-FR"/>
              </w:rPr>
              <w:t xml:space="preserve">inancière du </w:t>
            </w:r>
            <w:r w:rsidR="001B0FE4">
              <w:rPr>
                <w:rFonts w:cs="Arial"/>
                <w:lang w:val="fr-FR"/>
              </w:rPr>
              <w:t>MS</w:t>
            </w:r>
            <w:r w:rsidRPr="00C544F5">
              <w:rPr>
                <w:rFonts w:cs="Arial"/>
                <w:lang w:val="fr-FR"/>
              </w:rPr>
              <w:t>.</w:t>
            </w:r>
          </w:p>
          <w:p w:rsidR="00EB2A1E" w:rsidRPr="00C544F5" w:rsidRDefault="00EB2A1E" w:rsidP="00EB2A1E">
            <w:pPr>
              <w:spacing w:before="120" w:after="120"/>
              <w:jc w:val="both"/>
              <w:rPr>
                <w:rFonts w:cs="Arial"/>
                <w:lang w:val="fr-FR"/>
              </w:rPr>
            </w:pPr>
            <w:r w:rsidRPr="00C544F5">
              <w:rPr>
                <w:rFonts w:cs="Arial"/>
                <w:lang w:val="fr-FR"/>
              </w:rPr>
              <w:t>Les activités prévues seront inclues dans le plan opérationnel annuel du M</w:t>
            </w:r>
            <w:r w:rsidR="001B0FE4">
              <w:rPr>
                <w:rFonts w:cs="Arial"/>
                <w:lang w:val="fr-FR"/>
              </w:rPr>
              <w:t>S</w:t>
            </w:r>
            <w:r w:rsidRPr="00C544F5">
              <w:rPr>
                <w:rFonts w:cs="Arial"/>
                <w:lang w:val="fr-FR"/>
              </w:rPr>
              <w:t>. L’</w:t>
            </w:r>
            <w:r w:rsidR="001B0FE4" w:rsidRPr="00C544F5">
              <w:rPr>
                <w:rFonts w:cs="Arial"/>
                <w:lang w:val="fr-FR"/>
              </w:rPr>
              <w:t>assistance</w:t>
            </w:r>
            <w:r w:rsidRPr="00C544F5">
              <w:rPr>
                <w:rFonts w:cs="Arial"/>
                <w:lang w:val="fr-FR"/>
              </w:rPr>
              <w:t xml:space="preserve"> technique mise à disposition au sein des deux directions faciliter</w:t>
            </w:r>
            <w:r w:rsidR="001B0FE4">
              <w:rPr>
                <w:rFonts w:cs="Arial"/>
                <w:lang w:val="fr-FR"/>
              </w:rPr>
              <w:t>a</w:t>
            </w:r>
            <w:r w:rsidRPr="00C544F5">
              <w:rPr>
                <w:rFonts w:cs="Arial"/>
                <w:lang w:val="fr-FR"/>
              </w:rPr>
              <w:t xml:space="preserve"> l’intégration et la visibilité du programme PEV dans le plan opérationnel, notamment pour la programmation </w:t>
            </w:r>
            <w:r w:rsidR="001B0FE4">
              <w:rPr>
                <w:rFonts w:cs="Arial"/>
                <w:lang w:val="fr-FR"/>
              </w:rPr>
              <w:t>effectuée</w:t>
            </w:r>
            <w:r w:rsidR="00C028AE">
              <w:rPr>
                <w:rFonts w:cs="Arial"/>
                <w:lang w:val="fr-FR"/>
              </w:rPr>
              <w:t xml:space="preserve"> </w:t>
            </w:r>
            <w:r w:rsidRPr="00C544F5">
              <w:rPr>
                <w:rFonts w:cs="Arial"/>
                <w:lang w:val="fr-FR"/>
              </w:rPr>
              <w:t>dans chaque district</w:t>
            </w:r>
            <w:r w:rsidR="001B0FE4">
              <w:rPr>
                <w:rFonts w:cs="Arial"/>
                <w:lang w:val="fr-FR"/>
              </w:rPr>
              <w:t>, a</w:t>
            </w:r>
            <w:r w:rsidRPr="00C544F5">
              <w:rPr>
                <w:rFonts w:cs="Arial"/>
                <w:lang w:val="fr-FR"/>
              </w:rPr>
              <w:t>insi que les activités prévues dans le projet.</w:t>
            </w:r>
          </w:p>
          <w:p w:rsidR="00EB2A1E" w:rsidRPr="00D34D13" w:rsidRDefault="00EB2A1E" w:rsidP="007B3A52">
            <w:pPr>
              <w:spacing w:before="120" w:after="120"/>
              <w:jc w:val="both"/>
              <w:rPr>
                <w:rFonts w:cs="Arial"/>
                <w:lang w:val="fr-FR"/>
              </w:rPr>
            </w:pPr>
            <w:r w:rsidRPr="00C544F5">
              <w:rPr>
                <w:rFonts w:cs="Arial"/>
                <w:lang w:val="fr-FR"/>
              </w:rPr>
              <w:t xml:space="preserve">Une réforme a été engagée avec la nouvelle équipe du Ministère pour améliorer la gouvernance du secteur. Un rapprochement des CCM (Fonds Mondial) et CCIA (GAVI) est envisagé. </w:t>
            </w:r>
            <w:r w:rsidRPr="00D34D13">
              <w:rPr>
                <w:rFonts w:cs="Arial"/>
                <w:lang w:val="fr-FR"/>
              </w:rPr>
              <w:t>L’</w:t>
            </w:r>
            <w:r w:rsidR="001B0FE4" w:rsidRPr="00D34D13">
              <w:rPr>
                <w:rFonts w:cs="Arial"/>
                <w:lang w:val="fr-FR"/>
              </w:rPr>
              <w:t>exécution</w:t>
            </w:r>
            <w:r w:rsidRPr="00D34D13">
              <w:rPr>
                <w:rFonts w:cs="Arial"/>
                <w:lang w:val="fr-FR"/>
              </w:rPr>
              <w:t xml:space="preserve"> du projet sera </w:t>
            </w:r>
            <w:r w:rsidR="001B0FE4">
              <w:rPr>
                <w:rFonts w:cs="Arial"/>
                <w:lang w:val="fr-FR"/>
              </w:rPr>
              <w:t>suivi</w:t>
            </w:r>
            <w:r w:rsidRPr="00D34D13">
              <w:rPr>
                <w:rFonts w:cs="Arial"/>
                <w:lang w:val="fr-FR"/>
              </w:rPr>
              <w:t xml:space="preserve">e tous les trimestres par le CCIA d’ici à ce qu’un comité sectoriel de coordination </w:t>
            </w:r>
            <w:r w:rsidR="00C56E40" w:rsidRPr="00D34D13">
              <w:rPr>
                <w:rFonts w:cs="Arial"/>
                <w:lang w:val="fr-FR"/>
              </w:rPr>
              <w:t xml:space="preserve">naisse des réformes en cours.  </w:t>
            </w:r>
          </w:p>
        </w:tc>
      </w:tr>
    </w:tbl>
    <w:p w:rsidR="00867FFD" w:rsidRPr="00D34D13" w:rsidRDefault="00867FFD" w:rsidP="00867FFD">
      <w:pPr>
        <w:widowControl w:val="0"/>
        <w:spacing w:after="200" w:line="276" w:lineRule="auto"/>
        <w:rPr>
          <w:rFonts w:eastAsia="Calibri"/>
          <w:szCs w:val="22"/>
          <w:lang w:val="fr-FR"/>
        </w:rPr>
      </w:pPr>
    </w:p>
    <w:tbl>
      <w:tblPr>
        <w:tblW w:w="10348" w:type="dxa"/>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867FFD" w:rsidRPr="00867FFD" w:rsidTr="005D447F">
        <w:tc>
          <w:tcPr>
            <w:tcW w:w="10348" w:type="dxa"/>
            <w:tcBorders>
              <w:bottom w:val="single" w:sz="6" w:space="0" w:color="215868"/>
            </w:tcBorders>
            <w:shd w:val="clear" w:color="auto" w:fill="006460"/>
          </w:tcPr>
          <w:p w:rsidR="00867FFD" w:rsidRPr="00867FFD" w:rsidRDefault="00867FFD" w:rsidP="007B3A52">
            <w:pPr>
              <w:pStyle w:val="Heading2"/>
              <w:rPr>
                <w:rFonts w:eastAsia="Calibri"/>
              </w:rPr>
            </w:pPr>
            <w:bookmarkStart w:id="73" w:name="_Toc346116652"/>
            <w:bookmarkStart w:id="74" w:name="_Toc380512164"/>
            <w:r w:rsidRPr="00867FFD">
              <w:rPr>
                <w:rFonts w:eastAsia="Calibri"/>
              </w:rPr>
              <w:t>19. Participation des OSC</w:t>
            </w:r>
            <w:bookmarkEnd w:id="73"/>
            <w:bookmarkEnd w:id="74"/>
          </w:p>
        </w:tc>
      </w:tr>
      <w:tr w:rsidR="00615BF3" w:rsidRPr="00BE0DA3" w:rsidTr="005D447F">
        <w:tc>
          <w:tcPr>
            <w:tcW w:w="10348" w:type="dxa"/>
            <w:shd w:val="clear" w:color="auto" w:fill="FFFFFF"/>
          </w:tcPr>
          <w:p w:rsidR="00615BF3" w:rsidRPr="00860918" w:rsidRDefault="00615BF3" w:rsidP="00615BF3">
            <w:pPr>
              <w:spacing w:before="120" w:after="120"/>
              <w:rPr>
                <w:rFonts w:eastAsia="Arial" w:cs="Arial"/>
                <w:bCs/>
                <w:szCs w:val="22"/>
                <w:lang w:val="fr-FR" w:eastAsia="en-US"/>
              </w:rPr>
            </w:pPr>
            <w:r w:rsidRPr="00860918">
              <w:rPr>
                <w:rFonts w:eastAsia="Arial" w:cs="Arial"/>
                <w:bCs/>
                <w:szCs w:val="22"/>
                <w:lang w:val="fr-FR" w:eastAsia="en-US"/>
              </w:rPr>
              <w:t xml:space="preserve">L’expérience </w:t>
            </w:r>
            <w:r w:rsidR="005E6580" w:rsidRPr="00860918">
              <w:rPr>
                <w:rFonts w:eastAsia="Arial" w:cs="Arial"/>
                <w:bCs/>
                <w:szCs w:val="22"/>
                <w:lang w:val="fr-FR" w:eastAsia="en-US"/>
              </w:rPr>
              <w:t>d</w:t>
            </w:r>
            <w:r w:rsidRPr="00860918">
              <w:rPr>
                <w:rFonts w:eastAsia="Arial" w:cs="Arial"/>
                <w:bCs/>
                <w:szCs w:val="22"/>
                <w:lang w:val="fr-FR" w:eastAsia="en-US"/>
              </w:rPr>
              <w:t xml:space="preserve">e São Tomé et Principe, les OSC ne sont pas des partenaires trop nombreux dans la mise en œuvre réussie du programme de vaccination et/ou de renforcement de système de santé, mais les </w:t>
            </w:r>
            <w:r w:rsidR="005E6580" w:rsidRPr="00860918">
              <w:rPr>
                <w:rFonts w:eastAsia="Arial" w:cs="Arial"/>
                <w:bCs/>
                <w:szCs w:val="22"/>
                <w:lang w:val="fr-FR" w:eastAsia="en-US"/>
              </w:rPr>
              <w:t>tris ci-dessous</w:t>
            </w:r>
            <w:r w:rsidRPr="00860918">
              <w:rPr>
                <w:rFonts w:eastAsia="Arial" w:cs="Arial"/>
                <w:bCs/>
                <w:szCs w:val="22"/>
                <w:lang w:val="fr-FR" w:eastAsia="en-US"/>
              </w:rPr>
              <w:t xml:space="preserve"> comme, croix rouge, ASPAF, Santés pour Tous ont l’implication très </w:t>
            </w:r>
            <w:r w:rsidR="005E6580" w:rsidRPr="00860918">
              <w:rPr>
                <w:rFonts w:eastAsia="Arial" w:cs="Arial"/>
                <w:bCs/>
                <w:szCs w:val="22"/>
                <w:lang w:val="fr-FR" w:eastAsia="en-US"/>
              </w:rPr>
              <w:t>intéressante</w:t>
            </w:r>
            <w:r w:rsidR="000E7FEF" w:rsidRPr="00860918">
              <w:rPr>
                <w:rFonts w:eastAsia="Arial" w:cs="Arial"/>
                <w:bCs/>
                <w:szCs w:val="22"/>
                <w:lang w:val="fr-FR" w:eastAsia="en-US"/>
              </w:rPr>
              <w:t xml:space="preserve"> dans ce processus</w:t>
            </w:r>
            <w:r w:rsidR="00AE2ECB" w:rsidRPr="00860918">
              <w:rPr>
                <w:rFonts w:eastAsia="Arial" w:cs="Arial"/>
                <w:bCs/>
                <w:szCs w:val="22"/>
                <w:lang w:val="fr-FR" w:eastAsia="en-US"/>
              </w:rPr>
              <w:t>.</w:t>
            </w:r>
          </w:p>
          <w:p w:rsidR="00615BF3" w:rsidRPr="00860918" w:rsidRDefault="00615BF3" w:rsidP="00615BF3">
            <w:pPr>
              <w:pStyle w:val="BodyText"/>
              <w:spacing w:line="276" w:lineRule="auto"/>
              <w:ind w:right="112"/>
              <w:jc w:val="left"/>
              <w:rPr>
                <w:rFonts w:cs="Arial"/>
                <w:i/>
                <w:szCs w:val="22"/>
                <w:lang w:val="fr-FR"/>
              </w:rPr>
            </w:pPr>
            <w:r w:rsidRPr="00860918">
              <w:rPr>
                <w:rFonts w:cs="Arial"/>
                <w:b/>
                <w:bCs/>
                <w:szCs w:val="22"/>
                <w:lang w:val="fr-FR"/>
              </w:rPr>
              <w:lastRenderedPageBreak/>
              <w:t>Au</w:t>
            </w:r>
            <w:r w:rsidR="0096422B" w:rsidRPr="00860918">
              <w:rPr>
                <w:rFonts w:cs="Arial"/>
                <w:b/>
                <w:bCs/>
                <w:szCs w:val="22"/>
                <w:lang w:val="fr-FR"/>
              </w:rPr>
              <w:t xml:space="preserve"> </w:t>
            </w:r>
            <w:r w:rsidRPr="00860918">
              <w:rPr>
                <w:rFonts w:cs="Arial"/>
                <w:b/>
                <w:bCs/>
                <w:szCs w:val="22"/>
                <w:lang w:val="fr-FR"/>
              </w:rPr>
              <w:t>niveau</w:t>
            </w:r>
            <w:r w:rsidR="0096422B" w:rsidRPr="00860918">
              <w:rPr>
                <w:rFonts w:cs="Arial"/>
                <w:b/>
                <w:bCs/>
                <w:szCs w:val="22"/>
                <w:lang w:val="fr-FR"/>
              </w:rPr>
              <w:t xml:space="preserve"> </w:t>
            </w:r>
            <w:r w:rsidRPr="00860918">
              <w:rPr>
                <w:rFonts w:cs="Arial"/>
                <w:b/>
                <w:bCs/>
                <w:szCs w:val="22"/>
                <w:lang w:val="fr-FR"/>
              </w:rPr>
              <w:t>central:</w:t>
            </w:r>
            <w:r w:rsidR="0096422B" w:rsidRPr="00860918">
              <w:rPr>
                <w:rFonts w:cs="Arial"/>
                <w:b/>
                <w:bCs/>
                <w:szCs w:val="22"/>
                <w:lang w:val="fr-FR"/>
              </w:rPr>
              <w:t xml:space="preserve"> </w:t>
            </w:r>
            <w:r w:rsidRPr="00860918">
              <w:rPr>
                <w:rFonts w:cs="Arial"/>
                <w:spacing w:val="-1"/>
                <w:szCs w:val="22"/>
                <w:lang w:val="fr-FR"/>
              </w:rPr>
              <w:t>elles</w:t>
            </w:r>
            <w:r w:rsidR="0096422B" w:rsidRPr="00860918">
              <w:rPr>
                <w:rFonts w:cs="Arial"/>
                <w:spacing w:val="-1"/>
                <w:szCs w:val="22"/>
                <w:lang w:val="fr-FR"/>
              </w:rPr>
              <w:t xml:space="preserve"> </w:t>
            </w:r>
            <w:r w:rsidRPr="00860918">
              <w:rPr>
                <w:rFonts w:cs="Arial"/>
                <w:szCs w:val="22"/>
                <w:lang w:val="fr-FR"/>
              </w:rPr>
              <w:t>participent</w:t>
            </w:r>
            <w:r w:rsidR="0096422B" w:rsidRPr="00860918">
              <w:rPr>
                <w:rFonts w:cs="Arial"/>
                <w:szCs w:val="22"/>
                <w:lang w:val="fr-FR"/>
              </w:rPr>
              <w:t xml:space="preserve"> </w:t>
            </w:r>
            <w:r w:rsidR="000E7FEF" w:rsidRPr="00860918">
              <w:rPr>
                <w:rFonts w:cs="Arial"/>
                <w:spacing w:val="9"/>
                <w:szCs w:val="22"/>
                <w:lang w:val="fr-FR"/>
              </w:rPr>
              <w:t>aux principales réunions</w:t>
            </w:r>
            <w:r w:rsidRPr="00860918">
              <w:rPr>
                <w:rFonts w:cs="Arial"/>
                <w:spacing w:val="9"/>
                <w:szCs w:val="22"/>
                <w:lang w:val="fr-FR"/>
              </w:rPr>
              <w:t xml:space="preserve"> de différents organes de coordination qui traitent de RSS, de la vaccination et d’autres problématiques de santé. A ce titre, les OSC ont donc participé à l’adoption et à la validation de la présente soumission lors de la réunion de CCIA. </w:t>
            </w:r>
          </w:p>
          <w:p w:rsidR="00615BF3" w:rsidRPr="003611B4" w:rsidRDefault="00615BF3" w:rsidP="00615BF3">
            <w:pPr>
              <w:spacing w:before="3" w:line="200" w:lineRule="exact"/>
              <w:rPr>
                <w:rFonts w:cs="Arial"/>
                <w:sz w:val="20"/>
                <w:lang w:val="fr-FR"/>
              </w:rPr>
            </w:pPr>
          </w:p>
          <w:p w:rsidR="003611B4" w:rsidRPr="00860918" w:rsidRDefault="00615BF3" w:rsidP="003611B4">
            <w:pPr>
              <w:widowControl w:val="0"/>
              <w:rPr>
                <w:rFonts w:cs="Arial"/>
                <w:szCs w:val="22"/>
                <w:lang w:val="fr-CH"/>
              </w:rPr>
            </w:pPr>
            <w:r w:rsidRPr="00860918">
              <w:rPr>
                <w:rFonts w:cs="Arial"/>
                <w:b/>
                <w:bCs/>
                <w:szCs w:val="22"/>
                <w:lang w:val="fr-FR"/>
              </w:rPr>
              <w:t>Au</w:t>
            </w:r>
            <w:r w:rsidR="008E65C6" w:rsidRPr="00860918">
              <w:rPr>
                <w:rFonts w:cs="Arial"/>
                <w:b/>
                <w:bCs/>
                <w:szCs w:val="22"/>
                <w:lang w:val="fr-FR"/>
              </w:rPr>
              <w:t xml:space="preserve"> </w:t>
            </w:r>
            <w:r w:rsidRPr="00860918">
              <w:rPr>
                <w:rFonts w:cs="Arial"/>
                <w:b/>
                <w:bCs/>
                <w:spacing w:val="-1"/>
                <w:szCs w:val="22"/>
                <w:lang w:val="fr-FR"/>
              </w:rPr>
              <w:t>niveau</w:t>
            </w:r>
            <w:r w:rsidR="008E65C6" w:rsidRPr="00860918">
              <w:rPr>
                <w:rFonts w:cs="Arial"/>
                <w:b/>
                <w:bCs/>
                <w:spacing w:val="-1"/>
                <w:szCs w:val="22"/>
                <w:lang w:val="fr-FR"/>
              </w:rPr>
              <w:t xml:space="preserve"> o</w:t>
            </w:r>
            <w:r w:rsidR="006E55A3" w:rsidRPr="00860918">
              <w:rPr>
                <w:rFonts w:cs="Arial"/>
                <w:b/>
                <w:bCs/>
                <w:spacing w:val="-1"/>
                <w:szCs w:val="22"/>
                <w:lang w:val="fr-FR"/>
              </w:rPr>
              <w:t>pérationnel :</w:t>
            </w:r>
            <w:r w:rsidRPr="00860918">
              <w:rPr>
                <w:rFonts w:cs="Arial"/>
                <w:szCs w:val="22"/>
                <w:lang w:val="fr-FR"/>
              </w:rPr>
              <w:t>(</w:t>
            </w:r>
            <w:r w:rsidR="003611B4" w:rsidRPr="00860918">
              <w:rPr>
                <w:rFonts w:cs="Arial"/>
                <w:spacing w:val="-1"/>
                <w:szCs w:val="22"/>
                <w:lang w:val="fr-FR"/>
              </w:rPr>
              <w:t>communautaire</w:t>
            </w:r>
            <w:r w:rsidRPr="00860918">
              <w:rPr>
                <w:rFonts w:cs="Arial"/>
                <w:spacing w:val="-1"/>
                <w:szCs w:val="22"/>
                <w:lang w:val="fr-FR"/>
              </w:rPr>
              <w:t>)</w:t>
            </w:r>
            <w:proofErr w:type="gramStart"/>
            <w:r w:rsidRPr="00860918">
              <w:rPr>
                <w:rFonts w:cs="Arial"/>
                <w:spacing w:val="-1"/>
                <w:szCs w:val="22"/>
                <w:lang w:val="fr-FR"/>
              </w:rPr>
              <w:t>,</w:t>
            </w:r>
            <w:r w:rsidRPr="00860918">
              <w:rPr>
                <w:rFonts w:cs="Arial"/>
                <w:szCs w:val="22"/>
                <w:lang w:val="fr-FR"/>
              </w:rPr>
              <w:t>les</w:t>
            </w:r>
            <w:proofErr w:type="gramEnd"/>
            <w:r w:rsidR="0096422B" w:rsidRPr="00860918">
              <w:rPr>
                <w:rFonts w:cs="Arial"/>
                <w:szCs w:val="22"/>
                <w:lang w:val="fr-FR"/>
              </w:rPr>
              <w:t xml:space="preserve"> </w:t>
            </w:r>
            <w:r w:rsidRPr="00860918">
              <w:rPr>
                <w:rFonts w:cs="Arial"/>
                <w:spacing w:val="-1"/>
                <w:szCs w:val="22"/>
                <w:lang w:val="fr-FR"/>
              </w:rPr>
              <w:t>OSC</w:t>
            </w:r>
            <w:r w:rsidRPr="00860918">
              <w:rPr>
                <w:rFonts w:cs="Arial"/>
                <w:szCs w:val="22"/>
                <w:lang w:val="fr-FR"/>
              </w:rPr>
              <w:t>sont</w:t>
            </w:r>
            <w:r w:rsidRPr="00860918">
              <w:rPr>
                <w:rFonts w:cs="Arial"/>
                <w:spacing w:val="-1"/>
                <w:szCs w:val="22"/>
                <w:lang w:val="fr-FR"/>
              </w:rPr>
              <w:t>les</w:t>
            </w:r>
            <w:r w:rsidRPr="00860918">
              <w:rPr>
                <w:rFonts w:cs="Arial"/>
                <w:szCs w:val="22"/>
                <w:lang w:val="fr-FR"/>
              </w:rPr>
              <w:t>véritablesagentsde</w:t>
            </w:r>
            <w:r w:rsidRPr="00860918">
              <w:rPr>
                <w:rFonts w:cs="Arial"/>
                <w:spacing w:val="-1"/>
                <w:szCs w:val="22"/>
                <w:lang w:val="fr-FR"/>
              </w:rPr>
              <w:t>terrain.</w:t>
            </w:r>
            <w:r w:rsidRPr="00860918">
              <w:rPr>
                <w:rFonts w:cs="Arial"/>
                <w:szCs w:val="22"/>
                <w:lang w:val="fr-FR"/>
              </w:rPr>
              <w:t>Ellesdisposentde</w:t>
            </w:r>
            <w:r w:rsidRPr="00860918">
              <w:rPr>
                <w:rFonts w:cs="Arial"/>
                <w:spacing w:val="-1"/>
                <w:szCs w:val="22"/>
                <w:lang w:val="fr-FR"/>
              </w:rPr>
              <w:t>quelques</w:t>
            </w:r>
            <w:r w:rsidRPr="00860918">
              <w:rPr>
                <w:rFonts w:cs="Arial"/>
                <w:szCs w:val="22"/>
                <w:lang w:val="fr-FR"/>
              </w:rPr>
              <w:t>structures</w:t>
            </w:r>
            <w:r w:rsidRPr="00860918">
              <w:rPr>
                <w:rFonts w:cs="Arial"/>
                <w:spacing w:val="-1"/>
                <w:szCs w:val="22"/>
                <w:lang w:val="fr-FR"/>
              </w:rPr>
              <w:t>qui</w:t>
            </w:r>
            <w:r w:rsidRPr="00860918">
              <w:rPr>
                <w:rFonts w:cs="Arial"/>
                <w:szCs w:val="22"/>
                <w:lang w:val="fr-FR"/>
              </w:rPr>
              <w:t>offrent</w:t>
            </w:r>
            <w:r w:rsidRPr="00860918">
              <w:rPr>
                <w:rFonts w:cs="Arial"/>
                <w:spacing w:val="-1"/>
                <w:szCs w:val="22"/>
                <w:lang w:val="fr-FR"/>
              </w:rPr>
              <w:t>les</w:t>
            </w:r>
            <w:r w:rsidRPr="00860918">
              <w:rPr>
                <w:rFonts w:cs="Arial"/>
                <w:szCs w:val="22"/>
                <w:lang w:val="fr-FR"/>
              </w:rPr>
              <w:t>soinsdesantésurtoutdepremiercontact</w:t>
            </w:r>
            <w:r w:rsidR="003611B4" w:rsidRPr="00860918">
              <w:rPr>
                <w:rFonts w:cs="Arial"/>
                <w:szCs w:val="22"/>
                <w:lang w:val="fr-FR"/>
              </w:rPr>
              <w:t xml:space="preserve"> et sensibilisation</w:t>
            </w:r>
            <w:r w:rsidRPr="00860918">
              <w:rPr>
                <w:rFonts w:cs="Arial"/>
                <w:szCs w:val="22"/>
                <w:lang w:val="fr-FR"/>
              </w:rPr>
              <w:t>.Les</w:t>
            </w:r>
            <w:r w:rsidRPr="00860918">
              <w:rPr>
                <w:rFonts w:cs="Arial"/>
                <w:spacing w:val="-1"/>
                <w:szCs w:val="22"/>
                <w:lang w:val="fr-FR"/>
              </w:rPr>
              <w:t>OSC</w:t>
            </w:r>
            <w:r w:rsidRPr="00860918">
              <w:rPr>
                <w:rFonts w:cs="Arial"/>
                <w:szCs w:val="22"/>
                <w:lang w:val="fr-FR"/>
              </w:rPr>
              <w:t>participentà</w:t>
            </w:r>
            <w:r w:rsidRPr="00860918">
              <w:rPr>
                <w:rFonts w:cs="Arial"/>
                <w:spacing w:val="-1"/>
                <w:szCs w:val="22"/>
                <w:lang w:val="fr-FR"/>
              </w:rPr>
              <w:t>desréunionsdes</w:t>
            </w:r>
            <w:r w:rsidRPr="00860918">
              <w:rPr>
                <w:rFonts w:cs="Arial"/>
                <w:szCs w:val="22"/>
                <w:lang w:val="fr-FR"/>
              </w:rPr>
              <w:t>structuresde</w:t>
            </w:r>
            <w:r w:rsidRPr="00860918">
              <w:rPr>
                <w:rFonts w:cs="Arial"/>
                <w:spacing w:val="-1"/>
                <w:szCs w:val="22"/>
                <w:lang w:val="fr-FR"/>
              </w:rPr>
              <w:t>gestion</w:t>
            </w:r>
            <w:r w:rsidR="003611B4" w:rsidRPr="00860918">
              <w:rPr>
                <w:rFonts w:cs="Arial"/>
                <w:szCs w:val="22"/>
                <w:lang w:val="fr-FR"/>
              </w:rPr>
              <w:t>des centres de santé et communautaire</w:t>
            </w:r>
            <w:r w:rsidRPr="00860918">
              <w:rPr>
                <w:rFonts w:cs="Arial"/>
                <w:szCs w:val="22"/>
                <w:lang w:val="fr-FR"/>
              </w:rPr>
              <w:t>.  Elles apportent</w:t>
            </w:r>
            <w:r w:rsidRPr="00860918">
              <w:rPr>
                <w:rFonts w:cs="Arial"/>
                <w:spacing w:val="-4"/>
                <w:szCs w:val="22"/>
                <w:lang w:val="fr-FR"/>
              </w:rPr>
              <w:t xml:space="preserve"> également </w:t>
            </w:r>
            <w:r w:rsidRPr="00860918">
              <w:rPr>
                <w:rFonts w:cs="Arial"/>
                <w:szCs w:val="22"/>
                <w:lang w:val="fr-FR"/>
              </w:rPr>
              <w:t>unappuitechniqueetlogistiquedans</w:t>
            </w:r>
            <w:r w:rsidRPr="00860918">
              <w:rPr>
                <w:rFonts w:cs="Arial"/>
                <w:spacing w:val="-1"/>
                <w:szCs w:val="22"/>
                <w:lang w:val="fr-FR"/>
              </w:rPr>
              <w:t>lamise</w:t>
            </w:r>
            <w:r w:rsidRPr="00860918">
              <w:rPr>
                <w:rFonts w:cs="Arial"/>
                <w:szCs w:val="22"/>
                <w:lang w:val="fr-FR"/>
              </w:rPr>
              <w:t>enœuvre</w:t>
            </w:r>
            <w:r w:rsidRPr="00860918">
              <w:rPr>
                <w:rFonts w:cs="Arial"/>
                <w:spacing w:val="-1"/>
                <w:szCs w:val="22"/>
                <w:lang w:val="fr-FR"/>
              </w:rPr>
              <w:t>des</w:t>
            </w:r>
            <w:r w:rsidRPr="00860918">
              <w:rPr>
                <w:rFonts w:cs="Arial"/>
                <w:szCs w:val="22"/>
                <w:lang w:val="fr-FR"/>
              </w:rPr>
              <w:t xml:space="preserve">activitéssurterrain.Eneffet, </w:t>
            </w:r>
            <w:r w:rsidRPr="00860918">
              <w:rPr>
                <w:rFonts w:cs="Arial"/>
                <w:spacing w:val="-1"/>
                <w:szCs w:val="22"/>
                <w:lang w:val="fr-FR"/>
              </w:rPr>
              <w:t>ellesincitentla</w:t>
            </w:r>
            <w:r w:rsidRPr="00860918">
              <w:rPr>
                <w:rFonts w:cs="Arial"/>
                <w:szCs w:val="22"/>
                <w:lang w:val="fr-FR"/>
              </w:rPr>
              <w:t>populationà fréquenter</w:t>
            </w:r>
            <w:r w:rsidRPr="00860918">
              <w:rPr>
                <w:rFonts w:cs="Arial"/>
                <w:spacing w:val="-1"/>
                <w:szCs w:val="22"/>
                <w:lang w:val="fr-FR"/>
              </w:rPr>
              <w:t>les</w:t>
            </w:r>
            <w:r w:rsidRPr="00860918">
              <w:rPr>
                <w:rFonts w:cs="Arial"/>
                <w:szCs w:val="22"/>
                <w:lang w:val="fr-FR"/>
              </w:rPr>
              <w:t>servicesde santéengénéraletenparticulierde</w:t>
            </w:r>
            <w:r w:rsidRPr="00860918">
              <w:rPr>
                <w:rFonts w:cs="Arial"/>
                <w:spacing w:val="-1"/>
                <w:szCs w:val="22"/>
                <w:lang w:val="fr-FR"/>
              </w:rPr>
              <w:t>la</w:t>
            </w:r>
            <w:r w:rsidRPr="00860918">
              <w:rPr>
                <w:rFonts w:cs="Arial"/>
                <w:szCs w:val="22"/>
                <w:lang w:val="fr-FR"/>
              </w:rPr>
              <w:t>vaccinationàtraversleursinstitutionstellesqueleségliseset</w:t>
            </w:r>
            <w:r w:rsidRPr="00860918">
              <w:rPr>
                <w:rFonts w:cs="Arial"/>
                <w:spacing w:val="-1"/>
                <w:szCs w:val="22"/>
                <w:lang w:val="fr-FR"/>
              </w:rPr>
              <w:t>les</w:t>
            </w:r>
            <w:r w:rsidRPr="00860918">
              <w:rPr>
                <w:rFonts w:cs="Arial"/>
                <w:szCs w:val="22"/>
                <w:lang w:val="fr-FR"/>
              </w:rPr>
              <w:t>relais</w:t>
            </w:r>
            <w:r w:rsidRPr="00860918">
              <w:rPr>
                <w:rFonts w:cs="Arial"/>
                <w:spacing w:val="-1"/>
                <w:szCs w:val="22"/>
                <w:lang w:val="fr-FR"/>
              </w:rPr>
              <w:t>communautaires.</w:t>
            </w:r>
            <w:r w:rsidRPr="00860918">
              <w:rPr>
                <w:rFonts w:eastAsia="Arial" w:cs="Arial"/>
                <w:bCs/>
                <w:szCs w:val="22"/>
                <w:lang w:val="fr-FR" w:eastAsia="en-US"/>
              </w:rPr>
              <w:t xml:space="preserve">Dans la préparation de cette soumission, les OSC ont pris une part active. Dans la mise en œuvre, </w:t>
            </w:r>
            <w:r w:rsidR="003611B4" w:rsidRPr="00860918">
              <w:rPr>
                <w:rFonts w:eastAsia="Arial" w:cs="Arial"/>
                <w:bCs/>
                <w:szCs w:val="22"/>
                <w:lang w:val="fr-FR" w:eastAsia="en-US"/>
              </w:rPr>
              <w:t>comme par exemple </w:t>
            </w:r>
            <w:r w:rsidR="003611B4" w:rsidRPr="00860918">
              <w:rPr>
                <w:rFonts w:cs="Arial"/>
                <w:szCs w:val="22"/>
                <w:lang w:val="fr-CH"/>
              </w:rPr>
              <w:t>séances de sensibilisation de proximité, recherche de perdus de vue dans les ménages,  et actions de mobilisation communautaire. production de spots et matériaux de communication, réalisation et diffusion d’émissions radio et TV. La cellule mise en place au niveau du PEV assurera la sélection, le suivi de la mise en œuvre et l’évaluation des projets proposés par les OSC. En outre, le projet appuiera l’organisation annuelle des cérémonies commémoratives de la Semaine africaine de la vaccination par les OSC et ONG. Cet événement offre une excellente opportunité de sensibilisation de la population, de mobilisation des médias et de plaidoyer en direction des leaders communautaires et décideurs nationaux et locaux.</w:t>
            </w:r>
          </w:p>
          <w:p w:rsidR="00615BF3" w:rsidRPr="000E7FEF" w:rsidRDefault="000E7FEF" w:rsidP="000E7FEF">
            <w:pPr>
              <w:pStyle w:val="BodyText"/>
              <w:spacing w:line="276" w:lineRule="auto"/>
              <w:ind w:right="112"/>
              <w:jc w:val="left"/>
              <w:rPr>
                <w:rFonts w:eastAsia="Arial" w:cs="Arial"/>
                <w:bCs/>
                <w:sz w:val="20"/>
                <w:lang w:val="fr-FR" w:eastAsia="en-US"/>
              </w:rPr>
            </w:pPr>
            <w:r w:rsidRPr="00860918">
              <w:rPr>
                <w:rFonts w:eastAsia="Arial" w:cs="Arial"/>
                <w:bCs/>
                <w:szCs w:val="22"/>
                <w:lang w:val="fr-FR" w:eastAsia="en-US"/>
              </w:rPr>
              <w:t xml:space="preserve">On a prévu </w:t>
            </w:r>
            <w:r w:rsidR="00615BF3" w:rsidRPr="00860918">
              <w:rPr>
                <w:rFonts w:eastAsia="Arial" w:cs="Arial"/>
                <w:bCs/>
                <w:szCs w:val="22"/>
                <w:lang w:val="fr-FR" w:eastAsia="en-US"/>
              </w:rPr>
              <w:t xml:space="preserve">de budget spécialement </w:t>
            </w:r>
            <w:r w:rsidRPr="00860918">
              <w:rPr>
                <w:rFonts w:eastAsia="Arial" w:cs="Arial"/>
                <w:bCs/>
                <w:szCs w:val="22"/>
                <w:lang w:val="fr-FR" w:eastAsia="en-US"/>
              </w:rPr>
              <w:t>pour exécution de leurs activités.</w:t>
            </w:r>
          </w:p>
        </w:tc>
      </w:tr>
    </w:tbl>
    <w:p w:rsidR="00867FFD" w:rsidRPr="00D34D13" w:rsidRDefault="00867FFD" w:rsidP="00867FFD">
      <w:pPr>
        <w:widowControl w:val="0"/>
        <w:spacing w:after="200" w:line="276" w:lineRule="auto"/>
        <w:rPr>
          <w:rFonts w:eastAsia="Calibri"/>
          <w:szCs w:val="22"/>
          <w:lang w:val="fr-FR"/>
        </w:rPr>
      </w:pPr>
    </w:p>
    <w:tbl>
      <w:tblPr>
        <w:tblW w:w="10348" w:type="dxa"/>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10348"/>
      </w:tblGrid>
      <w:tr w:rsidR="00867FFD" w:rsidRPr="00867FFD" w:rsidTr="005D447F">
        <w:tc>
          <w:tcPr>
            <w:tcW w:w="10348" w:type="dxa"/>
            <w:tcBorders>
              <w:bottom w:val="single" w:sz="6" w:space="0" w:color="215868"/>
            </w:tcBorders>
            <w:shd w:val="clear" w:color="auto" w:fill="006460"/>
          </w:tcPr>
          <w:p w:rsidR="00867FFD" w:rsidRPr="00867FFD" w:rsidRDefault="00867FFD" w:rsidP="007B3A52">
            <w:pPr>
              <w:pStyle w:val="Heading2"/>
              <w:rPr>
                <w:rFonts w:eastAsia="Calibri"/>
              </w:rPr>
            </w:pPr>
            <w:bookmarkStart w:id="75" w:name="_Toc346116653"/>
            <w:bookmarkStart w:id="76" w:name="_Toc380512165"/>
            <w:r w:rsidRPr="00867FFD">
              <w:rPr>
                <w:rFonts w:eastAsia="Calibri"/>
              </w:rPr>
              <w:t>20. Assistance technique</w:t>
            </w:r>
            <w:bookmarkEnd w:id="75"/>
            <w:bookmarkEnd w:id="76"/>
          </w:p>
        </w:tc>
      </w:tr>
      <w:tr w:rsidR="00867FFD" w:rsidRPr="00BE0DA3" w:rsidTr="005D447F">
        <w:trPr>
          <w:trHeight w:val="278"/>
        </w:trPr>
        <w:tc>
          <w:tcPr>
            <w:tcW w:w="10348" w:type="dxa"/>
            <w:shd w:val="clear" w:color="auto" w:fill="FFFFFF"/>
          </w:tcPr>
          <w:p w:rsidR="00EB2A1E" w:rsidRPr="00BE488B" w:rsidRDefault="00EB2A1E" w:rsidP="00EB2A1E">
            <w:pPr>
              <w:spacing w:before="120" w:after="120"/>
              <w:jc w:val="both"/>
              <w:rPr>
                <w:rFonts w:cs="Arial"/>
                <w:lang w:val="fr-FR"/>
              </w:rPr>
            </w:pPr>
            <w:r w:rsidRPr="00BE488B">
              <w:rPr>
                <w:rFonts w:cs="Arial"/>
                <w:lang w:val="fr-FR"/>
              </w:rPr>
              <w:t>L’assistance technique sera essentielle pour appuyer le Ministère de la santé dans une phase de changements institutionnels et assurer le maintien des bonnes couvertures vaccinales et la progression rapide des couvertures pour les nouveaux vaccins</w:t>
            </w:r>
            <w:r w:rsidRPr="004B5CBC">
              <w:rPr>
                <w:rFonts w:cs="Arial"/>
                <w:lang w:val="fr-FR"/>
              </w:rPr>
              <w:t>. Notamment elle accompagnera l’augmentation de ressources humaines compétentes dévolues au PEV, programme dépendant du programme de santé reproductive pour créer une cellule PEV renforcée et intégrée au sein de la direction des soins d</w:t>
            </w:r>
            <w:r w:rsidRPr="000E7FEF">
              <w:rPr>
                <w:rFonts w:cs="Arial"/>
                <w:lang w:val="fr-FR"/>
              </w:rPr>
              <w:t>esanté</w:t>
            </w:r>
            <w:r>
              <w:rPr>
                <w:rFonts w:cs="Arial"/>
                <w:lang w:val="fr-FR"/>
              </w:rPr>
              <w:t>.</w:t>
            </w:r>
            <w:r w:rsidRPr="00BE488B">
              <w:rPr>
                <w:rFonts w:cs="Arial"/>
                <w:lang w:val="fr-FR"/>
              </w:rPr>
              <w:t xml:space="preserve"> Elle permettra au secteur santé de pouvoir avancer dans des axes qui ont pu bénéficier de projets qui sont arrivés à leur terme sans pouvoir pérenniser leurs effets (système d’information sanitaire, cadre de dépenses à moyens termes). Enfin elle sera essentielle afin defaciliter </w:t>
            </w:r>
            <w:r>
              <w:rPr>
                <w:rFonts w:cs="Arial"/>
                <w:lang w:val="fr-FR"/>
              </w:rPr>
              <w:t xml:space="preserve">une bonne visibilité du PEV dans la définition du nouveau PNDS. </w:t>
            </w:r>
          </w:p>
          <w:p w:rsidR="00EB2A1E" w:rsidRPr="00BE488B" w:rsidRDefault="00EB2A1E" w:rsidP="00EB2A1E">
            <w:pPr>
              <w:spacing w:before="120" w:after="120"/>
              <w:jc w:val="both"/>
              <w:rPr>
                <w:rFonts w:cs="Arial"/>
                <w:lang w:val="fr-FR"/>
              </w:rPr>
            </w:pPr>
            <w:r w:rsidRPr="00BE488B">
              <w:rPr>
                <w:rFonts w:cs="Arial"/>
                <w:lang w:val="fr-FR"/>
              </w:rPr>
              <w:t xml:space="preserve">L’assistance technique de long terme consistera en </w:t>
            </w:r>
            <w:r w:rsidRPr="008E65C6">
              <w:rPr>
                <w:rFonts w:cs="Arial"/>
                <w:b/>
                <w:lang w:val="fr-FR"/>
              </w:rPr>
              <w:t>1 conseiller technique</w:t>
            </w:r>
            <w:r w:rsidRPr="00BE488B">
              <w:rPr>
                <w:rFonts w:cs="Arial"/>
                <w:lang w:val="fr-FR"/>
              </w:rPr>
              <w:t xml:space="preserve"> (recrutement international) et </w:t>
            </w:r>
            <w:r w:rsidRPr="008E65C6">
              <w:rPr>
                <w:rFonts w:cs="Arial"/>
                <w:b/>
                <w:lang w:val="fr-FR"/>
              </w:rPr>
              <w:t>1 gestionnaire/comptable</w:t>
            </w:r>
            <w:r w:rsidRPr="00BE488B">
              <w:rPr>
                <w:rFonts w:cs="Arial"/>
                <w:lang w:val="fr-FR"/>
              </w:rPr>
              <w:t xml:space="preserve"> (recrutement </w:t>
            </w:r>
            <w:r w:rsidR="00C028AE">
              <w:rPr>
                <w:rFonts w:cs="Arial"/>
                <w:lang w:val="fr-FR"/>
              </w:rPr>
              <w:t>National</w:t>
            </w:r>
            <w:r w:rsidRPr="00BE488B">
              <w:rPr>
                <w:rFonts w:cs="Arial"/>
                <w:lang w:val="fr-FR"/>
              </w:rPr>
              <w:t>) de la cellule du PEV à constituer autour: d’un coordinateur de programme (</w:t>
            </w:r>
            <w:r>
              <w:rPr>
                <w:rFonts w:cs="Arial"/>
                <w:lang w:val="fr-FR"/>
              </w:rPr>
              <w:t xml:space="preserve">à </w:t>
            </w:r>
            <w:r w:rsidR="008E65C6">
              <w:rPr>
                <w:rFonts w:cs="Arial"/>
                <w:lang w:val="fr-FR"/>
              </w:rPr>
              <w:t>identifier par le MS</w:t>
            </w:r>
            <w:r w:rsidRPr="00BE488B">
              <w:rPr>
                <w:rFonts w:cs="Arial"/>
                <w:lang w:val="fr-FR"/>
              </w:rPr>
              <w:t>), d’un logisticien (</w:t>
            </w:r>
            <w:r w:rsidR="008E65C6">
              <w:rPr>
                <w:rFonts w:cs="Arial"/>
                <w:lang w:val="fr-FR"/>
              </w:rPr>
              <w:t>à identifier par le MS</w:t>
            </w:r>
            <w:r w:rsidRPr="00BE488B">
              <w:rPr>
                <w:rFonts w:cs="Arial"/>
                <w:lang w:val="fr-FR"/>
              </w:rPr>
              <w:t>), d’un spécialiste de suivi</w:t>
            </w:r>
            <w:r w:rsidR="00375936">
              <w:rPr>
                <w:rFonts w:cs="Arial"/>
                <w:lang w:val="fr-FR"/>
              </w:rPr>
              <w:t xml:space="preserve"> </w:t>
            </w:r>
            <w:r w:rsidRPr="00BE488B">
              <w:rPr>
                <w:rFonts w:cs="Arial"/>
                <w:lang w:val="fr-FR"/>
              </w:rPr>
              <w:t>&amp;</w:t>
            </w:r>
            <w:r w:rsidR="00375936">
              <w:rPr>
                <w:rFonts w:cs="Arial"/>
                <w:lang w:val="fr-FR"/>
              </w:rPr>
              <w:t xml:space="preserve"> </w:t>
            </w:r>
            <w:r>
              <w:rPr>
                <w:rFonts w:cs="Arial"/>
                <w:lang w:val="fr-FR"/>
              </w:rPr>
              <w:t>é</w:t>
            </w:r>
            <w:r w:rsidRPr="00BE488B">
              <w:rPr>
                <w:rFonts w:cs="Arial"/>
                <w:lang w:val="fr-FR"/>
              </w:rPr>
              <w:t xml:space="preserve">valuation (à </w:t>
            </w:r>
            <w:r w:rsidR="008E65C6">
              <w:rPr>
                <w:rFonts w:cs="Arial"/>
                <w:lang w:val="fr-FR"/>
              </w:rPr>
              <w:t>identifier par le MS</w:t>
            </w:r>
            <w:r w:rsidRPr="00BE488B">
              <w:rPr>
                <w:rFonts w:cs="Arial"/>
                <w:lang w:val="fr-FR"/>
              </w:rPr>
              <w:t xml:space="preserve">) et d’un gestionnaire de données (MINSAN). </w:t>
            </w:r>
            <w:r w:rsidRPr="008E65C6">
              <w:rPr>
                <w:rFonts w:cs="Arial"/>
                <w:u w:val="single"/>
                <w:lang w:val="fr-FR"/>
              </w:rPr>
              <w:t>Le conseiller technique sera notamment responsable de</w:t>
            </w:r>
            <w:r w:rsidRPr="00BE488B">
              <w:rPr>
                <w:rFonts w:cs="Arial"/>
                <w:lang w:val="fr-FR"/>
              </w:rPr>
              <w:t xml:space="preserve"> : i) recruter l’assistance technique court terme ii) former l’équipe de la cellule iii)faire le lien entre les autres services et programmes (santé des adolescents, prévention du cancer du col de l’utérus) iv) assurer la continuité des interventions dans un context</w:t>
            </w:r>
            <w:r>
              <w:rPr>
                <w:rFonts w:cs="Arial"/>
                <w:lang w:val="fr-FR"/>
              </w:rPr>
              <w:t>e</w:t>
            </w:r>
            <w:r w:rsidRPr="00BE488B">
              <w:rPr>
                <w:rFonts w:cs="Arial"/>
                <w:lang w:val="fr-FR"/>
              </w:rPr>
              <w:t xml:space="preserve"> institutionnel instable v) appuyer la </w:t>
            </w:r>
            <w:r>
              <w:rPr>
                <w:rFonts w:cs="Arial"/>
                <w:lang w:val="fr-FR"/>
              </w:rPr>
              <w:t>ré</w:t>
            </w:r>
            <w:r w:rsidRPr="00BE488B">
              <w:rPr>
                <w:rFonts w:cs="Arial"/>
                <w:lang w:val="fr-FR"/>
              </w:rPr>
              <w:t>daction de plans opérationnels et de propositions de financements.</w:t>
            </w:r>
            <w:r>
              <w:rPr>
                <w:rFonts w:cs="Arial"/>
                <w:lang w:val="fr-FR"/>
              </w:rPr>
              <w:t xml:space="preserve"> vi) faciliter l’intégration des informations PEV dans le SIS vii) contribuer au plan de supervision et de gestion des déchets viii) contribuer au fonctionnement du CCIA, du comité MAPI et du Comité Consultatif Vaccination - STP</w:t>
            </w:r>
          </w:p>
          <w:p w:rsidR="00EB2A1E" w:rsidRDefault="00EB2A1E" w:rsidP="00EB2A1E">
            <w:pPr>
              <w:spacing w:before="120" w:after="120"/>
              <w:jc w:val="both"/>
              <w:rPr>
                <w:rFonts w:cs="Arial"/>
                <w:lang w:val="fr-FR"/>
              </w:rPr>
            </w:pPr>
            <w:r w:rsidRPr="008E65C6">
              <w:rPr>
                <w:rFonts w:cs="Arial"/>
                <w:u w:val="single"/>
                <w:lang w:val="fr-FR"/>
              </w:rPr>
              <w:t>Le gestionnaire/comptable sera chargé</w:t>
            </w:r>
            <w:r w:rsidRPr="00BE488B">
              <w:rPr>
                <w:rFonts w:cs="Arial"/>
                <w:lang w:val="fr-FR"/>
              </w:rPr>
              <w:t>: i) de la gestion</w:t>
            </w:r>
            <w:r>
              <w:rPr>
                <w:rFonts w:cs="Arial"/>
                <w:lang w:val="fr-FR"/>
              </w:rPr>
              <w:t xml:space="preserve"> financière du projet RSS en fonction des procédures existantes de la DAF II) du suivi des achats en lien avec le service du patrimoine de la DAF iii) du suivi budgétaire et comptable du PEV iv) de l’appui à la négociation avec le Ministère des finances lors de la préparation des budgets et du suivi des engagements de cofinancement avec la DAF. v) du suivi des inventaires et de l’entretien des équipements du PEV en particulier la chaine du froid vi) de la formation sur site des personnels. Vi) du </w:t>
            </w:r>
            <w:r w:rsidR="004B5CBC">
              <w:rPr>
                <w:rFonts w:cs="Arial"/>
                <w:lang w:val="fr-FR"/>
              </w:rPr>
              <w:t>financement des actions des OSC</w:t>
            </w:r>
          </w:p>
          <w:p w:rsidR="00EB2A1E" w:rsidRPr="004B5CBC" w:rsidRDefault="00EB2A1E" w:rsidP="004B5CBC">
            <w:pPr>
              <w:spacing w:before="120" w:after="120"/>
              <w:jc w:val="both"/>
              <w:rPr>
                <w:rFonts w:cs="Arial"/>
                <w:lang w:val="fr-FR"/>
              </w:rPr>
            </w:pPr>
            <w:r>
              <w:rPr>
                <w:rFonts w:cs="Arial"/>
                <w:lang w:val="fr-FR"/>
              </w:rPr>
              <w:t xml:space="preserve">L’assistance technique court terme sera mobilisée par la cellule renforcée du PEV pour : i) la préparation du budget annuel du Ministère de la santé et budget PEV (15 jours par an) ii) L’appui au processus de préparation du CDMT santé  avec les autres partenaires iii) les évaluations à mi-parcours </w:t>
            </w:r>
            <w:r>
              <w:rPr>
                <w:rFonts w:cs="Arial"/>
                <w:lang w:val="fr-FR"/>
              </w:rPr>
              <w:lastRenderedPageBreak/>
              <w:t xml:space="preserve">et de fin de projet iv) la définition d’un plan d’entretien des équipements et véhicules, la formation d’une équipe dédiée à DAF v) la réalisation des deux enquêtes CAP vi) la réalisation d’un atelier annuel sur la qualité des données vii) contribuer à la définition de la fonction d’ASC et du paquet d’incitations avec les partenaires viii) d’un appui pour la remise en route du SIS </w:t>
            </w:r>
          </w:p>
          <w:p w:rsidR="00EB2A1E" w:rsidRPr="00E764BF" w:rsidRDefault="00EB2A1E" w:rsidP="007B3A52">
            <w:pPr>
              <w:spacing w:before="120" w:after="120"/>
              <w:jc w:val="both"/>
              <w:rPr>
                <w:rFonts w:cs="Arial"/>
                <w:lang w:val="fr-FR"/>
              </w:rPr>
            </w:pPr>
            <w:r w:rsidRPr="00BE488B">
              <w:rPr>
                <w:rFonts w:cs="Arial"/>
                <w:lang w:val="fr-FR"/>
              </w:rPr>
              <w:t xml:space="preserve">Le CNES (Centre national d’éducation à la santé) structure para publique </w:t>
            </w:r>
            <w:r>
              <w:rPr>
                <w:rFonts w:cs="Arial"/>
                <w:lang w:val="fr-FR"/>
              </w:rPr>
              <w:t>dé</w:t>
            </w:r>
            <w:r w:rsidRPr="00BE488B">
              <w:rPr>
                <w:rFonts w:cs="Arial"/>
                <w:lang w:val="fr-FR"/>
              </w:rPr>
              <w:t xml:space="preserve">pendant du Ministère de la </w:t>
            </w:r>
            <w:r w:rsidR="000B5BA0">
              <w:rPr>
                <w:rFonts w:cs="Arial"/>
                <w:lang w:val="fr-FR"/>
              </w:rPr>
              <w:t>S</w:t>
            </w:r>
            <w:r w:rsidRPr="00BE488B">
              <w:rPr>
                <w:rFonts w:cs="Arial"/>
                <w:lang w:val="fr-FR"/>
              </w:rPr>
              <w:t xml:space="preserve">anté sera contracté pour des prestations de communication sociale (spots radio, </w:t>
            </w:r>
            <w:r>
              <w:rPr>
                <w:rFonts w:cs="Arial"/>
                <w:lang w:val="fr-FR"/>
              </w:rPr>
              <w:t>télé</w:t>
            </w:r>
            <w:r w:rsidRPr="00BE488B">
              <w:rPr>
                <w:rFonts w:cs="Arial"/>
                <w:lang w:val="fr-FR"/>
              </w:rPr>
              <w:t xml:space="preserve">vision, </w:t>
            </w:r>
            <w:r>
              <w:rPr>
                <w:rFonts w:cs="Arial"/>
                <w:lang w:val="fr-FR"/>
              </w:rPr>
              <w:t>maté</w:t>
            </w:r>
            <w:r w:rsidRPr="00BE488B">
              <w:rPr>
                <w:rFonts w:cs="Arial"/>
                <w:lang w:val="fr-FR"/>
              </w:rPr>
              <w:t xml:space="preserve">riel de communication </w:t>
            </w:r>
            <w:r>
              <w:rPr>
                <w:rFonts w:cs="Arial"/>
                <w:lang w:val="fr-FR"/>
              </w:rPr>
              <w:t>écrits)</w:t>
            </w:r>
            <w:r w:rsidRPr="00BE488B">
              <w:rPr>
                <w:rFonts w:cs="Arial"/>
                <w:lang w:val="fr-FR"/>
              </w:rPr>
              <w:t xml:space="preserve"> afin de donner le maximum d’impact aux campagnes de sensibilisation et les meilleurs moyens aux Agents de santé communautaire sur le terrain.</w:t>
            </w:r>
          </w:p>
        </w:tc>
      </w:tr>
    </w:tbl>
    <w:p w:rsidR="00867FFD" w:rsidRPr="00D34D13" w:rsidRDefault="00867FFD" w:rsidP="00867FFD">
      <w:pPr>
        <w:widowControl w:val="0"/>
        <w:spacing w:after="200" w:line="276" w:lineRule="auto"/>
        <w:rPr>
          <w:rFonts w:eastAsia="Calibri"/>
          <w:szCs w:val="22"/>
          <w:lang w:val="fr-FR"/>
        </w:rPr>
      </w:pPr>
    </w:p>
    <w:p w:rsidR="00867FFD" w:rsidRDefault="000B5BA0" w:rsidP="00867FFD">
      <w:pPr>
        <w:widowControl w:val="0"/>
        <w:spacing w:after="200" w:line="276" w:lineRule="auto"/>
        <w:rPr>
          <w:rFonts w:eastAsia="Calibri"/>
          <w:szCs w:val="22"/>
          <w:lang w:val="fr-FR"/>
        </w:rPr>
      </w:pPr>
      <w:r>
        <w:rPr>
          <w:rFonts w:eastAsia="Calibri"/>
          <w:szCs w:val="22"/>
          <w:lang w:val="fr-FR"/>
        </w:rPr>
        <w:t xml:space="preserve">Attention </w:t>
      </w:r>
      <w:r w:rsidR="00E174F1">
        <w:rPr>
          <w:rFonts w:eastAsia="Calibri"/>
          <w:szCs w:val="22"/>
          <w:lang w:val="fr-FR"/>
        </w:rPr>
        <w:t xml:space="preserve">les 4 premières lignes de </w:t>
      </w:r>
      <w:r>
        <w:rPr>
          <w:rFonts w:eastAsia="Calibri"/>
          <w:szCs w:val="22"/>
          <w:lang w:val="fr-FR"/>
        </w:rPr>
        <w:t>ce tableau n</w:t>
      </w:r>
      <w:r w:rsidR="00E174F1">
        <w:rPr>
          <w:rFonts w:eastAsia="Calibri"/>
          <w:szCs w:val="22"/>
          <w:lang w:val="fr-FR"/>
        </w:rPr>
        <w:t>e sont</w:t>
      </w:r>
      <w:r>
        <w:rPr>
          <w:rFonts w:eastAsia="Calibri"/>
          <w:szCs w:val="22"/>
          <w:lang w:val="fr-FR"/>
        </w:rPr>
        <w:t xml:space="preserve"> pas plac</w:t>
      </w:r>
      <w:r>
        <w:rPr>
          <w:rFonts w:eastAsia="Calibri" w:cs="Arial"/>
          <w:szCs w:val="22"/>
          <w:lang w:val="fr-FR"/>
        </w:rPr>
        <w:t>é</w:t>
      </w:r>
      <w:r w:rsidR="00E174F1">
        <w:rPr>
          <w:rFonts w:eastAsia="Calibri" w:cs="Arial"/>
          <w:szCs w:val="22"/>
          <w:lang w:val="fr-FR"/>
        </w:rPr>
        <w:t>es</w:t>
      </w:r>
      <w:r>
        <w:rPr>
          <w:rFonts w:eastAsia="Calibri"/>
          <w:szCs w:val="22"/>
          <w:lang w:val="fr-FR"/>
        </w:rPr>
        <w:t xml:space="preserve"> au bon endroit. </w:t>
      </w:r>
      <w:r w:rsidR="00E174F1">
        <w:rPr>
          <w:rFonts w:eastAsia="Calibri"/>
          <w:szCs w:val="22"/>
          <w:lang w:val="fr-FR"/>
        </w:rPr>
        <w:t>Si vous les jugez utiles, elles</w:t>
      </w:r>
      <w:r>
        <w:rPr>
          <w:rFonts w:eastAsia="Calibri"/>
          <w:szCs w:val="22"/>
          <w:lang w:val="fr-FR"/>
        </w:rPr>
        <w:t xml:space="preserve"> devrai</w:t>
      </w:r>
      <w:r w:rsidR="00E174F1">
        <w:rPr>
          <w:rFonts w:eastAsia="Calibri"/>
          <w:szCs w:val="22"/>
          <w:lang w:val="fr-FR"/>
        </w:rPr>
        <w:t>en</w:t>
      </w:r>
      <w:r>
        <w:rPr>
          <w:rFonts w:eastAsia="Calibri"/>
          <w:szCs w:val="22"/>
          <w:lang w:val="fr-FR"/>
        </w:rPr>
        <w:t xml:space="preserve">t </w:t>
      </w:r>
      <w:r>
        <w:rPr>
          <w:rFonts w:eastAsia="Calibri" w:cs="Arial"/>
          <w:szCs w:val="22"/>
          <w:lang w:val="fr-FR"/>
        </w:rPr>
        <w:t>à</w:t>
      </w:r>
      <w:r>
        <w:rPr>
          <w:rFonts w:eastAsia="Calibri"/>
          <w:szCs w:val="22"/>
          <w:lang w:val="fr-FR"/>
        </w:rPr>
        <w:t xml:space="preserve"> mon sens être </w:t>
      </w:r>
      <w:r w:rsidR="00E174F1">
        <w:rPr>
          <w:rFonts w:eastAsia="Calibri"/>
          <w:szCs w:val="22"/>
          <w:lang w:val="fr-FR"/>
        </w:rPr>
        <w:t>insérées</w:t>
      </w:r>
      <w:r>
        <w:rPr>
          <w:rFonts w:eastAsia="Calibri" w:cs="Arial"/>
          <w:szCs w:val="22"/>
          <w:lang w:val="fr-FR"/>
        </w:rPr>
        <w:t>plus haut, dans</w:t>
      </w:r>
      <w:r>
        <w:rPr>
          <w:rFonts w:eastAsia="Calibri"/>
          <w:szCs w:val="22"/>
          <w:lang w:val="fr-FR"/>
        </w:rPr>
        <w:t xml:space="preserve"> la section 2 de la Partie A.</w:t>
      </w:r>
      <w:r w:rsidR="00E174F1">
        <w:rPr>
          <w:rFonts w:eastAsia="Calibri"/>
          <w:szCs w:val="22"/>
          <w:lang w:val="fr-FR"/>
        </w:rPr>
        <w:t xml:space="preserve">Le reste du tableau semble indiquer que vous prévoyez 3 assistants techniques. Est-ce bien cela ? Dans ce cas, il faudrait intituler le tableau : ‘Plan d’assistance technique’ avec la colonne de gauche ‘Profils’ et la colonne de droite ‘Principales fonctions’. Je ne refais pas le tableau moi-même car, comme l’indique mon commentaire précédent, je ne suis pas certain de bien saisir le dispositif d’AT que vous avez en tête.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0"/>
        <w:gridCol w:w="7168"/>
      </w:tblGrid>
      <w:tr w:rsidR="00CA6B6C" w:rsidRPr="00BE0DA3" w:rsidTr="008E65C6">
        <w:trPr>
          <w:trHeight w:val="476"/>
        </w:trPr>
        <w:tc>
          <w:tcPr>
            <w:tcW w:w="3180" w:type="dxa"/>
            <w:tcBorders>
              <w:top w:val="single" w:sz="4" w:space="0" w:color="auto"/>
              <w:left w:val="single" w:sz="4" w:space="0" w:color="auto"/>
              <w:bottom w:val="single" w:sz="4" w:space="0" w:color="auto"/>
              <w:right w:val="single" w:sz="4" w:space="0" w:color="auto"/>
            </w:tcBorders>
            <w:shd w:val="clear" w:color="auto" w:fill="76923C"/>
            <w:hideMark/>
          </w:tcPr>
          <w:p w:rsidR="00CA6B6C" w:rsidRDefault="00CA6B6C">
            <w:pPr>
              <w:pStyle w:val="Heading1"/>
              <w:rPr>
                <w:sz w:val="20"/>
              </w:rPr>
            </w:pPr>
            <w:r>
              <w:rPr>
                <w:sz w:val="20"/>
              </w:rPr>
              <w:t>Organisation</w:t>
            </w:r>
          </w:p>
        </w:tc>
        <w:tc>
          <w:tcPr>
            <w:tcW w:w="7168" w:type="dxa"/>
            <w:tcBorders>
              <w:top w:val="single" w:sz="4" w:space="0" w:color="auto"/>
              <w:left w:val="single" w:sz="4" w:space="0" w:color="auto"/>
              <w:bottom w:val="single" w:sz="4" w:space="0" w:color="auto"/>
              <w:right w:val="single" w:sz="4" w:space="0" w:color="auto"/>
            </w:tcBorders>
            <w:shd w:val="clear" w:color="auto" w:fill="76923C"/>
            <w:hideMark/>
          </w:tcPr>
          <w:p w:rsidR="00CA6B6C" w:rsidRDefault="00CA6B6C">
            <w:pPr>
              <w:pStyle w:val="Heading1"/>
              <w:rPr>
                <w:sz w:val="20"/>
                <w:lang w:val="fr-FR"/>
              </w:rPr>
            </w:pPr>
            <w:r>
              <w:rPr>
                <w:sz w:val="20"/>
                <w:lang w:val="fr-FR"/>
              </w:rPr>
              <w:t>Rôles de ces partenaires dans l’élaboration de la proposition pour un soutien de GAVI au RSS</w:t>
            </w:r>
          </w:p>
        </w:tc>
      </w:tr>
      <w:tr w:rsidR="00CA6B6C" w:rsidTr="008E65C6">
        <w:trPr>
          <w:trHeight w:val="756"/>
        </w:trPr>
        <w:tc>
          <w:tcPr>
            <w:tcW w:w="3180" w:type="dxa"/>
            <w:tcBorders>
              <w:top w:val="single" w:sz="4" w:space="0" w:color="auto"/>
              <w:left w:val="single" w:sz="4" w:space="0" w:color="auto"/>
              <w:bottom w:val="single" w:sz="4" w:space="0" w:color="auto"/>
              <w:right w:val="single" w:sz="4" w:space="0" w:color="auto"/>
            </w:tcBorders>
            <w:hideMark/>
          </w:tcPr>
          <w:p w:rsidR="00CA6B6C" w:rsidRDefault="00CA6B6C">
            <w:pPr>
              <w:spacing w:before="40" w:after="40"/>
              <w:jc w:val="both"/>
              <w:rPr>
                <w:rFonts w:cs="Arial"/>
                <w:color w:val="002060"/>
                <w:sz w:val="20"/>
                <w:lang w:val="fr-FR"/>
              </w:rPr>
            </w:pPr>
            <w:r>
              <w:rPr>
                <w:rFonts w:cs="Arial"/>
                <w:color w:val="002060"/>
                <w:sz w:val="20"/>
                <w:lang w:val="fr-FR"/>
              </w:rPr>
              <w:t>Organisation Mondiale de la Santé</w:t>
            </w:r>
          </w:p>
        </w:tc>
        <w:tc>
          <w:tcPr>
            <w:tcW w:w="7168" w:type="dxa"/>
            <w:tcBorders>
              <w:top w:val="single" w:sz="4" w:space="0" w:color="auto"/>
              <w:left w:val="single" w:sz="4" w:space="0" w:color="auto"/>
              <w:bottom w:val="single" w:sz="4" w:space="0" w:color="auto"/>
              <w:right w:val="single" w:sz="4" w:space="0" w:color="auto"/>
            </w:tcBorders>
            <w:hideMark/>
          </w:tcPr>
          <w:p w:rsidR="00CA6B6C" w:rsidRDefault="00CA6B6C">
            <w:pPr>
              <w:spacing w:before="40" w:after="40"/>
              <w:jc w:val="both"/>
              <w:rPr>
                <w:rFonts w:cs="Arial"/>
                <w:color w:val="002060"/>
                <w:sz w:val="20"/>
                <w:lang w:val="fr-FR"/>
              </w:rPr>
            </w:pPr>
            <w:r>
              <w:rPr>
                <w:rFonts w:cs="Arial"/>
                <w:color w:val="002060"/>
                <w:sz w:val="20"/>
                <w:lang w:val="fr-FR"/>
              </w:rPr>
              <w:t>Appui technique à l’élaboration de la proposition RSS de la République Démocratique de Sao Tomé et Principe. Mise à disposition d’un consultant international</w:t>
            </w:r>
          </w:p>
        </w:tc>
      </w:tr>
      <w:tr w:rsidR="00CA6B6C" w:rsidRPr="00BE0DA3" w:rsidTr="008E65C6">
        <w:trPr>
          <w:trHeight w:val="769"/>
        </w:trPr>
        <w:tc>
          <w:tcPr>
            <w:tcW w:w="3180" w:type="dxa"/>
            <w:tcBorders>
              <w:top w:val="single" w:sz="4" w:space="0" w:color="auto"/>
              <w:left w:val="single" w:sz="4" w:space="0" w:color="auto"/>
              <w:bottom w:val="single" w:sz="4" w:space="0" w:color="auto"/>
              <w:right w:val="single" w:sz="4" w:space="0" w:color="auto"/>
            </w:tcBorders>
          </w:tcPr>
          <w:p w:rsidR="00CA6B6C" w:rsidRDefault="00CA6B6C">
            <w:pPr>
              <w:spacing w:before="40" w:after="40"/>
              <w:jc w:val="both"/>
              <w:rPr>
                <w:rFonts w:cs="Arial"/>
                <w:color w:val="002060"/>
                <w:sz w:val="20"/>
                <w:lang w:val="fr-FR"/>
              </w:rPr>
            </w:pPr>
            <w:r>
              <w:rPr>
                <w:rFonts w:cs="Arial"/>
                <w:color w:val="002060"/>
                <w:sz w:val="20"/>
                <w:lang w:val="fr-FR"/>
              </w:rPr>
              <w:t>GAVI</w:t>
            </w:r>
          </w:p>
        </w:tc>
        <w:tc>
          <w:tcPr>
            <w:tcW w:w="7168" w:type="dxa"/>
            <w:tcBorders>
              <w:top w:val="single" w:sz="4" w:space="0" w:color="auto"/>
              <w:left w:val="single" w:sz="4" w:space="0" w:color="auto"/>
              <w:bottom w:val="single" w:sz="4" w:space="0" w:color="auto"/>
              <w:right w:val="single" w:sz="4" w:space="0" w:color="auto"/>
            </w:tcBorders>
            <w:hideMark/>
          </w:tcPr>
          <w:p w:rsidR="00CA6B6C" w:rsidRDefault="00CA6B6C">
            <w:pPr>
              <w:spacing w:before="40" w:after="40"/>
              <w:jc w:val="both"/>
              <w:rPr>
                <w:rFonts w:cs="Arial"/>
                <w:color w:val="002060"/>
                <w:sz w:val="20"/>
                <w:lang w:val="fr-FR"/>
              </w:rPr>
            </w:pPr>
            <w:r>
              <w:rPr>
                <w:rFonts w:cs="Arial"/>
                <w:color w:val="002060"/>
                <w:sz w:val="20"/>
                <w:lang w:val="fr-FR"/>
              </w:rPr>
              <w:t xml:space="preserve">Appui technique à l’élaboration de la proposition RSS de la République Démocratique de Sao Tomé et Principe e laexamen de la proposition GAVI RSS avant la soumission à l’Alliance GAVI </w:t>
            </w:r>
          </w:p>
        </w:tc>
      </w:tr>
      <w:tr w:rsidR="00CA6B6C" w:rsidTr="008E65C6">
        <w:trPr>
          <w:trHeight w:val="784"/>
        </w:trPr>
        <w:tc>
          <w:tcPr>
            <w:tcW w:w="3180" w:type="dxa"/>
            <w:tcBorders>
              <w:top w:val="single" w:sz="4" w:space="0" w:color="auto"/>
              <w:left w:val="single" w:sz="4" w:space="0" w:color="auto"/>
              <w:bottom w:val="single" w:sz="4" w:space="0" w:color="auto"/>
              <w:right w:val="single" w:sz="4" w:space="0" w:color="auto"/>
            </w:tcBorders>
          </w:tcPr>
          <w:p w:rsidR="00CA6B6C" w:rsidRDefault="00CA6B6C" w:rsidP="00CA6B6C">
            <w:pPr>
              <w:spacing w:before="40" w:after="40"/>
              <w:jc w:val="both"/>
              <w:rPr>
                <w:rFonts w:cs="Arial"/>
                <w:color w:val="002060"/>
                <w:sz w:val="20"/>
                <w:lang w:val="fr-FR"/>
              </w:rPr>
            </w:pPr>
            <w:r>
              <w:rPr>
                <w:rFonts w:cs="Arial"/>
                <w:color w:val="002060"/>
                <w:sz w:val="20"/>
                <w:lang w:val="fr-FR"/>
              </w:rPr>
              <w:t>Organisation Mondiale de la Santé</w:t>
            </w:r>
          </w:p>
        </w:tc>
        <w:tc>
          <w:tcPr>
            <w:tcW w:w="7168" w:type="dxa"/>
            <w:tcBorders>
              <w:top w:val="single" w:sz="4" w:space="0" w:color="auto"/>
              <w:left w:val="single" w:sz="4" w:space="0" w:color="auto"/>
              <w:bottom w:val="single" w:sz="4" w:space="0" w:color="auto"/>
              <w:right w:val="single" w:sz="4" w:space="0" w:color="auto"/>
            </w:tcBorders>
            <w:hideMark/>
          </w:tcPr>
          <w:p w:rsidR="00CA6B6C" w:rsidRDefault="00CA6B6C">
            <w:pPr>
              <w:spacing w:before="40" w:after="40"/>
              <w:jc w:val="both"/>
              <w:rPr>
                <w:rFonts w:cs="Arial"/>
                <w:color w:val="002060"/>
                <w:sz w:val="20"/>
                <w:lang w:val="fr-FR"/>
              </w:rPr>
            </w:pPr>
            <w:r>
              <w:rPr>
                <w:rFonts w:cs="Arial"/>
                <w:color w:val="002060"/>
                <w:sz w:val="20"/>
                <w:lang w:val="fr-FR"/>
              </w:rPr>
              <w:t>Appui technique à l’élaboration et soumission de la proposition RSS de la République Démocratique de Sao Tomé et Principe. Mise à disposition d’un consultant national.</w:t>
            </w:r>
          </w:p>
        </w:tc>
      </w:tr>
      <w:tr w:rsidR="00D46777" w:rsidTr="008E65C6">
        <w:trPr>
          <w:trHeight w:val="542"/>
        </w:trPr>
        <w:tc>
          <w:tcPr>
            <w:tcW w:w="3180" w:type="dxa"/>
            <w:tcBorders>
              <w:top w:val="single" w:sz="4" w:space="0" w:color="auto"/>
              <w:left w:val="single" w:sz="4" w:space="0" w:color="auto"/>
              <w:bottom w:val="single" w:sz="4" w:space="0" w:color="auto"/>
              <w:right w:val="single" w:sz="4" w:space="0" w:color="auto"/>
            </w:tcBorders>
          </w:tcPr>
          <w:p w:rsidR="00D46777" w:rsidRDefault="00D46777" w:rsidP="00D46777">
            <w:pPr>
              <w:spacing w:before="40" w:after="40"/>
              <w:jc w:val="both"/>
              <w:rPr>
                <w:rFonts w:cs="Arial"/>
                <w:color w:val="002060"/>
                <w:sz w:val="20"/>
                <w:lang w:val="fr-FR"/>
              </w:rPr>
            </w:pPr>
            <w:r>
              <w:rPr>
                <w:rFonts w:cs="Arial"/>
                <w:color w:val="002060"/>
                <w:sz w:val="20"/>
                <w:lang w:val="fr-FR"/>
              </w:rPr>
              <w:t>Organisation Mondiale de la Santé</w:t>
            </w:r>
          </w:p>
        </w:tc>
        <w:tc>
          <w:tcPr>
            <w:tcW w:w="7168" w:type="dxa"/>
            <w:tcBorders>
              <w:top w:val="single" w:sz="4" w:space="0" w:color="auto"/>
              <w:left w:val="single" w:sz="4" w:space="0" w:color="auto"/>
              <w:bottom w:val="single" w:sz="4" w:space="0" w:color="auto"/>
              <w:right w:val="single" w:sz="4" w:space="0" w:color="auto"/>
            </w:tcBorders>
          </w:tcPr>
          <w:p w:rsidR="00D46777" w:rsidRDefault="00D46777">
            <w:pPr>
              <w:spacing w:before="40" w:after="40"/>
              <w:jc w:val="both"/>
              <w:rPr>
                <w:rFonts w:cs="Arial"/>
                <w:color w:val="002060"/>
                <w:sz w:val="20"/>
                <w:lang w:val="fr-FR"/>
              </w:rPr>
            </w:pPr>
            <w:r>
              <w:rPr>
                <w:rFonts w:cs="Arial"/>
                <w:color w:val="002060"/>
                <w:sz w:val="20"/>
                <w:lang w:val="fr-FR"/>
              </w:rPr>
              <w:t>Atelier de Libreville</w:t>
            </w:r>
          </w:p>
        </w:tc>
      </w:tr>
      <w:tr w:rsidR="00495029" w:rsidRPr="00BE0DA3" w:rsidTr="00D46777">
        <w:trPr>
          <w:trHeight w:val="542"/>
        </w:trPr>
        <w:tc>
          <w:tcPr>
            <w:tcW w:w="3180" w:type="dxa"/>
            <w:tcBorders>
              <w:top w:val="single" w:sz="4" w:space="0" w:color="auto"/>
              <w:left w:val="single" w:sz="4" w:space="0" w:color="auto"/>
              <w:bottom w:val="single" w:sz="4" w:space="0" w:color="auto"/>
              <w:right w:val="single" w:sz="4" w:space="0" w:color="auto"/>
            </w:tcBorders>
          </w:tcPr>
          <w:p w:rsidR="00495029" w:rsidRDefault="00495029" w:rsidP="00495029">
            <w:pPr>
              <w:spacing w:before="40" w:after="40"/>
              <w:jc w:val="both"/>
              <w:rPr>
                <w:rFonts w:cs="Arial"/>
                <w:color w:val="002060"/>
                <w:sz w:val="20"/>
                <w:lang w:val="fr-FR"/>
              </w:rPr>
            </w:pPr>
          </w:p>
        </w:tc>
        <w:tc>
          <w:tcPr>
            <w:tcW w:w="7168" w:type="dxa"/>
            <w:tcBorders>
              <w:top w:val="single" w:sz="4" w:space="0" w:color="auto"/>
              <w:left w:val="single" w:sz="4" w:space="0" w:color="auto"/>
              <w:bottom w:val="single" w:sz="4" w:space="0" w:color="auto"/>
              <w:right w:val="single" w:sz="4" w:space="0" w:color="auto"/>
            </w:tcBorders>
          </w:tcPr>
          <w:p w:rsidR="00495029" w:rsidRDefault="00495029" w:rsidP="00495029">
            <w:pPr>
              <w:spacing w:before="40" w:after="40"/>
              <w:jc w:val="both"/>
              <w:rPr>
                <w:rFonts w:cs="Arial"/>
                <w:color w:val="002060"/>
                <w:sz w:val="20"/>
                <w:lang w:val="fr-FR"/>
              </w:rPr>
            </w:pPr>
            <w:r>
              <w:rPr>
                <w:rFonts w:cs="Arial"/>
                <w:color w:val="002060"/>
                <w:sz w:val="20"/>
                <w:lang w:val="fr-FR"/>
              </w:rPr>
              <w:t>Conseiller Technique</w:t>
            </w:r>
            <w:r w:rsidR="00E11B48">
              <w:rPr>
                <w:rFonts w:cs="Arial"/>
                <w:color w:val="002060"/>
                <w:sz w:val="20"/>
                <w:lang w:val="fr-FR"/>
              </w:rPr>
              <w:t xml:space="preserve"> (international),</w:t>
            </w:r>
            <w:r>
              <w:rPr>
                <w:rFonts w:cs="Arial"/>
                <w:color w:val="002060"/>
                <w:sz w:val="20"/>
                <w:lang w:val="fr-FR"/>
              </w:rPr>
              <w:t xml:space="preserve"> pour appuyer le MS dans une phase de changements institutionnel et assurer le maintien des bonnes couvertures vaccinales et la progression rapide des couvertures pour les nouveaux vaccins</w:t>
            </w:r>
          </w:p>
        </w:tc>
      </w:tr>
      <w:tr w:rsidR="00E017FC" w:rsidRPr="00BE0DA3" w:rsidTr="00D46777">
        <w:trPr>
          <w:trHeight w:val="542"/>
        </w:trPr>
        <w:tc>
          <w:tcPr>
            <w:tcW w:w="3180" w:type="dxa"/>
            <w:tcBorders>
              <w:top w:val="single" w:sz="4" w:space="0" w:color="auto"/>
              <w:left w:val="single" w:sz="4" w:space="0" w:color="auto"/>
              <w:bottom w:val="single" w:sz="4" w:space="0" w:color="auto"/>
              <w:right w:val="single" w:sz="4" w:space="0" w:color="auto"/>
            </w:tcBorders>
          </w:tcPr>
          <w:p w:rsidR="00E017FC" w:rsidRDefault="00E017FC" w:rsidP="00D46777">
            <w:pPr>
              <w:spacing w:before="40" w:after="40"/>
              <w:jc w:val="both"/>
              <w:rPr>
                <w:rFonts w:cs="Arial"/>
                <w:color w:val="002060"/>
                <w:sz w:val="20"/>
                <w:lang w:val="fr-FR"/>
              </w:rPr>
            </w:pPr>
          </w:p>
        </w:tc>
        <w:tc>
          <w:tcPr>
            <w:tcW w:w="7168" w:type="dxa"/>
            <w:tcBorders>
              <w:top w:val="single" w:sz="4" w:space="0" w:color="auto"/>
              <w:left w:val="single" w:sz="4" w:space="0" w:color="auto"/>
              <w:bottom w:val="single" w:sz="4" w:space="0" w:color="auto"/>
              <w:right w:val="single" w:sz="4" w:space="0" w:color="auto"/>
            </w:tcBorders>
          </w:tcPr>
          <w:p w:rsidR="00E017FC" w:rsidRDefault="00495029">
            <w:pPr>
              <w:spacing w:before="40" w:after="40"/>
              <w:jc w:val="both"/>
              <w:rPr>
                <w:rFonts w:cs="Arial"/>
                <w:color w:val="002060"/>
                <w:sz w:val="20"/>
                <w:lang w:val="fr-FR"/>
              </w:rPr>
            </w:pPr>
            <w:r>
              <w:rPr>
                <w:rFonts w:cs="Arial"/>
                <w:color w:val="002060"/>
                <w:sz w:val="20"/>
                <w:lang w:val="fr-FR"/>
              </w:rPr>
              <w:t>Conseiller Technique (International</w:t>
            </w:r>
            <w:r w:rsidR="00E11B48">
              <w:rPr>
                <w:rFonts w:cs="Arial"/>
                <w:color w:val="002060"/>
                <w:sz w:val="20"/>
                <w:lang w:val="fr-FR"/>
              </w:rPr>
              <w:t>), pour recruter l’</w:t>
            </w:r>
            <w:r w:rsidR="000D3D10">
              <w:rPr>
                <w:rFonts w:cs="Arial"/>
                <w:color w:val="002060"/>
                <w:sz w:val="20"/>
                <w:lang w:val="fr-FR"/>
              </w:rPr>
              <w:t>assistancetechnique</w:t>
            </w:r>
            <w:r w:rsidR="00E11B48">
              <w:rPr>
                <w:rFonts w:cs="Arial"/>
                <w:color w:val="002060"/>
                <w:sz w:val="20"/>
                <w:lang w:val="fr-FR"/>
              </w:rPr>
              <w:t xml:space="preserve"> court terme</w:t>
            </w:r>
            <w:r w:rsidR="000D3D10">
              <w:rPr>
                <w:rFonts w:cs="Arial"/>
                <w:color w:val="002060"/>
                <w:sz w:val="20"/>
                <w:lang w:val="fr-FR"/>
              </w:rPr>
              <w:t>, former l’équipe dela cellule, faire le lien entre les autres services et programmes (santé des adolescents, prévention du cancer du col del’utérus), assurer la continuité des interventions dans contexte institutionnel instable. Appuyer la rédaction de plans opérationnels et de propositions des financements. Faciliter l’</w:t>
            </w:r>
            <w:r w:rsidR="004540F6">
              <w:rPr>
                <w:rFonts w:cs="Arial"/>
                <w:color w:val="002060"/>
                <w:sz w:val="20"/>
                <w:lang w:val="fr-FR"/>
              </w:rPr>
              <w:t>intégration</w:t>
            </w:r>
            <w:r w:rsidR="000D3D10">
              <w:rPr>
                <w:rFonts w:cs="Arial"/>
                <w:color w:val="002060"/>
                <w:sz w:val="20"/>
                <w:lang w:val="fr-FR"/>
              </w:rPr>
              <w:t xml:space="preserve"> des informations PEV dans SIS, contribuer au plan de supervision et de gestion des </w:t>
            </w:r>
            <w:r w:rsidR="004540F6">
              <w:rPr>
                <w:rFonts w:cs="Arial"/>
                <w:color w:val="002060"/>
                <w:sz w:val="20"/>
                <w:lang w:val="fr-FR"/>
              </w:rPr>
              <w:t>déchets</w:t>
            </w:r>
            <w:r w:rsidR="000D3D10">
              <w:rPr>
                <w:rFonts w:cs="Arial"/>
                <w:color w:val="002060"/>
                <w:sz w:val="20"/>
                <w:lang w:val="fr-FR"/>
              </w:rPr>
              <w:t xml:space="preserve">, contribuer au </w:t>
            </w:r>
            <w:r w:rsidR="004540F6">
              <w:rPr>
                <w:rFonts w:cs="Arial"/>
                <w:color w:val="002060"/>
                <w:sz w:val="20"/>
                <w:lang w:val="fr-FR"/>
              </w:rPr>
              <w:t>fonctionnement</w:t>
            </w:r>
            <w:r w:rsidR="000D3D10">
              <w:rPr>
                <w:rFonts w:cs="Arial"/>
                <w:color w:val="002060"/>
                <w:sz w:val="20"/>
                <w:lang w:val="fr-FR"/>
              </w:rPr>
              <w:t xml:space="preserve"> du CCIA, du comité MAPI et du Comité consultatif Vaccination </w:t>
            </w:r>
            <w:r w:rsidR="004540F6">
              <w:rPr>
                <w:rFonts w:cs="Arial"/>
                <w:color w:val="002060"/>
                <w:sz w:val="20"/>
                <w:lang w:val="fr-FR"/>
              </w:rPr>
              <w:t>- STP</w:t>
            </w:r>
          </w:p>
        </w:tc>
      </w:tr>
      <w:tr w:rsidR="00E017FC" w:rsidRPr="00BE0DA3" w:rsidTr="00D46777">
        <w:trPr>
          <w:trHeight w:val="542"/>
        </w:trPr>
        <w:tc>
          <w:tcPr>
            <w:tcW w:w="3180" w:type="dxa"/>
            <w:tcBorders>
              <w:top w:val="single" w:sz="4" w:space="0" w:color="auto"/>
              <w:left w:val="single" w:sz="4" w:space="0" w:color="auto"/>
              <w:bottom w:val="single" w:sz="4" w:space="0" w:color="auto"/>
              <w:right w:val="single" w:sz="4" w:space="0" w:color="auto"/>
            </w:tcBorders>
          </w:tcPr>
          <w:p w:rsidR="00E017FC" w:rsidRDefault="00E017FC" w:rsidP="00D46777">
            <w:pPr>
              <w:spacing w:before="40" w:after="40"/>
              <w:jc w:val="both"/>
              <w:rPr>
                <w:rFonts w:cs="Arial"/>
                <w:color w:val="002060"/>
                <w:sz w:val="20"/>
                <w:lang w:val="fr-FR"/>
              </w:rPr>
            </w:pPr>
          </w:p>
        </w:tc>
        <w:tc>
          <w:tcPr>
            <w:tcW w:w="7168" w:type="dxa"/>
            <w:tcBorders>
              <w:top w:val="single" w:sz="4" w:space="0" w:color="auto"/>
              <w:left w:val="single" w:sz="4" w:space="0" w:color="auto"/>
              <w:bottom w:val="single" w:sz="4" w:space="0" w:color="auto"/>
              <w:right w:val="single" w:sz="4" w:space="0" w:color="auto"/>
            </w:tcBorders>
          </w:tcPr>
          <w:p w:rsidR="00E017FC" w:rsidRDefault="00E11B48">
            <w:pPr>
              <w:spacing w:before="40" w:after="40"/>
              <w:jc w:val="both"/>
              <w:rPr>
                <w:rFonts w:cs="Arial"/>
                <w:color w:val="002060"/>
                <w:sz w:val="20"/>
                <w:lang w:val="fr-FR"/>
              </w:rPr>
            </w:pPr>
            <w:r>
              <w:rPr>
                <w:rFonts w:cs="Arial"/>
                <w:color w:val="002060"/>
                <w:sz w:val="20"/>
                <w:lang w:val="fr-FR"/>
              </w:rPr>
              <w:t xml:space="preserve">Gestionnaire/Comptable (National), </w:t>
            </w:r>
            <w:r w:rsidR="004540F6">
              <w:rPr>
                <w:rFonts w:cs="Arial"/>
                <w:color w:val="002060"/>
                <w:sz w:val="20"/>
                <w:lang w:val="fr-FR"/>
              </w:rPr>
              <w:t xml:space="preserve">pour gestion </w:t>
            </w:r>
            <w:r w:rsidR="00F63370">
              <w:rPr>
                <w:rFonts w:cs="Arial"/>
                <w:color w:val="002060"/>
                <w:sz w:val="20"/>
                <w:lang w:val="fr-FR"/>
              </w:rPr>
              <w:t>financière</w:t>
            </w:r>
            <w:r w:rsidR="004540F6">
              <w:rPr>
                <w:rFonts w:cs="Arial"/>
                <w:color w:val="002060"/>
                <w:sz w:val="20"/>
                <w:lang w:val="fr-FR"/>
              </w:rPr>
              <w:t xml:space="preserve"> du </w:t>
            </w:r>
            <w:r w:rsidR="00F63370">
              <w:rPr>
                <w:rFonts w:cs="Arial"/>
                <w:color w:val="002060"/>
                <w:sz w:val="20"/>
                <w:lang w:val="fr-FR"/>
              </w:rPr>
              <w:t>projet</w:t>
            </w:r>
            <w:r w:rsidR="004540F6">
              <w:rPr>
                <w:rFonts w:cs="Arial"/>
                <w:color w:val="002060"/>
                <w:sz w:val="20"/>
                <w:lang w:val="fr-FR"/>
              </w:rPr>
              <w:t xml:space="preserve"> RSS en </w:t>
            </w:r>
            <w:r w:rsidR="00F63370">
              <w:rPr>
                <w:rFonts w:cs="Arial"/>
                <w:color w:val="002060"/>
                <w:sz w:val="20"/>
                <w:lang w:val="fr-FR"/>
              </w:rPr>
              <w:t>fonction</w:t>
            </w:r>
            <w:r w:rsidR="004540F6">
              <w:rPr>
                <w:rFonts w:cs="Arial"/>
                <w:color w:val="002060"/>
                <w:sz w:val="20"/>
                <w:lang w:val="fr-FR"/>
              </w:rPr>
              <w:t xml:space="preserve"> des </w:t>
            </w:r>
            <w:r w:rsidR="00F63370">
              <w:rPr>
                <w:rFonts w:cs="Arial"/>
                <w:color w:val="002060"/>
                <w:sz w:val="20"/>
                <w:lang w:val="fr-FR"/>
              </w:rPr>
              <w:t>procédures</w:t>
            </w:r>
            <w:r w:rsidR="004540F6">
              <w:rPr>
                <w:rFonts w:cs="Arial"/>
                <w:color w:val="002060"/>
                <w:sz w:val="20"/>
                <w:lang w:val="fr-FR"/>
              </w:rPr>
              <w:t xml:space="preserve"> existantes de la DAF, du suivi des achats en lien avec le service du patrimoine de la DAF, du suivi </w:t>
            </w:r>
            <w:r w:rsidR="00F63370">
              <w:rPr>
                <w:rFonts w:cs="Arial"/>
                <w:color w:val="002060"/>
                <w:sz w:val="20"/>
                <w:lang w:val="fr-FR"/>
              </w:rPr>
              <w:t>budgétaire</w:t>
            </w:r>
            <w:r w:rsidR="004540F6">
              <w:rPr>
                <w:rFonts w:cs="Arial"/>
                <w:color w:val="002060"/>
                <w:sz w:val="20"/>
                <w:lang w:val="fr-FR"/>
              </w:rPr>
              <w:t xml:space="preserve"> et comptable du PEV  et l’appui </w:t>
            </w:r>
            <w:r w:rsidR="00F63370">
              <w:rPr>
                <w:rFonts w:cs="Arial"/>
                <w:color w:val="002060"/>
                <w:sz w:val="20"/>
                <w:lang w:val="fr-FR"/>
              </w:rPr>
              <w:t>à</w:t>
            </w:r>
            <w:r w:rsidR="004540F6">
              <w:rPr>
                <w:rFonts w:cs="Arial"/>
                <w:color w:val="002060"/>
                <w:sz w:val="20"/>
                <w:lang w:val="fr-FR"/>
              </w:rPr>
              <w:t xml:space="preserve"> la </w:t>
            </w:r>
            <w:r w:rsidR="00F63370">
              <w:rPr>
                <w:rFonts w:cs="Arial"/>
                <w:color w:val="002060"/>
                <w:sz w:val="20"/>
                <w:lang w:val="fr-FR"/>
              </w:rPr>
              <w:t>négociation</w:t>
            </w:r>
            <w:r w:rsidR="004540F6">
              <w:rPr>
                <w:rFonts w:cs="Arial"/>
                <w:color w:val="002060"/>
                <w:sz w:val="20"/>
                <w:lang w:val="fr-FR"/>
              </w:rPr>
              <w:t xml:space="preserve"> avec le </w:t>
            </w:r>
            <w:r w:rsidR="00F63370">
              <w:rPr>
                <w:rFonts w:cs="Arial"/>
                <w:color w:val="002060"/>
                <w:sz w:val="20"/>
                <w:lang w:val="fr-FR"/>
              </w:rPr>
              <w:t>Ministère</w:t>
            </w:r>
            <w:r w:rsidR="004540F6">
              <w:rPr>
                <w:rFonts w:cs="Arial"/>
                <w:color w:val="002060"/>
                <w:sz w:val="20"/>
                <w:lang w:val="fr-FR"/>
              </w:rPr>
              <w:t xml:space="preserve"> de la Finances lors de la </w:t>
            </w:r>
            <w:r w:rsidR="00F63370">
              <w:rPr>
                <w:rFonts w:cs="Arial"/>
                <w:color w:val="002060"/>
                <w:sz w:val="20"/>
                <w:lang w:val="fr-FR"/>
              </w:rPr>
              <w:t>préparation</w:t>
            </w:r>
            <w:r w:rsidR="004540F6">
              <w:rPr>
                <w:rFonts w:cs="Arial"/>
                <w:color w:val="002060"/>
                <w:sz w:val="20"/>
                <w:lang w:val="fr-FR"/>
              </w:rPr>
              <w:t xml:space="preserve"> des budgets et du suivi des engagements de cofinancements avec la DAF, suivi des inventaires et de l’entretien des </w:t>
            </w:r>
            <w:r w:rsidR="00F63370">
              <w:rPr>
                <w:rFonts w:cs="Arial"/>
                <w:color w:val="002060"/>
                <w:sz w:val="20"/>
                <w:lang w:val="fr-FR"/>
              </w:rPr>
              <w:t>équipements</w:t>
            </w:r>
            <w:r w:rsidR="004540F6">
              <w:rPr>
                <w:rFonts w:cs="Arial"/>
                <w:color w:val="002060"/>
                <w:sz w:val="20"/>
                <w:lang w:val="fr-FR"/>
              </w:rPr>
              <w:t xml:space="preserve"> du PEV en particulier la chaine du froid, de la formation sur site des personnes et du financements des actions des OSC.</w:t>
            </w:r>
          </w:p>
        </w:tc>
      </w:tr>
      <w:tr w:rsidR="004540F6" w:rsidRPr="00BE0DA3" w:rsidTr="00D46777">
        <w:trPr>
          <w:trHeight w:val="542"/>
        </w:trPr>
        <w:tc>
          <w:tcPr>
            <w:tcW w:w="3180" w:type="dxa"/>
            <w:tcBorders>
              <w:top w:val="single" w:sz="4" w:space="0" w:color="auto"/>
              <w:left w:val="single" w:sz="4" w:space="0" w:color="auto"/>
              <w:bottom w:val="single" w:sz="4" w:space="0" w:color="auto"/>
              <w:right w:val="single" w:sz="4" w:space="0" w:color="auto"/>
            </w:tcBorders>
          </w:tcPr>
          <w:p w:rsidR="004540F6" w:rsidRDefault="004540F6" w:rsidP="004540F6">
            <w:pPr>
              <w:spacing w:before="40" w:after="40"/>
              <w:jc w:val="both"/>
              <w:rPr>
                <w:rFonts w:cs="Arial"/>
                <w:color w:val="002060"/>
                <w:sz w:val="20"/>
                <w:lang w:val="fr-FR"/>
              </w:rPr>
            </w:pPr>
          </w:p>
        </w:tc>
        <w:tc>
          <w:tcPr>
            <w:tcW w:w="7168" w:type="dxa"/>
            <w:tcBorders>
              <w:top w:val="single" w:sz="4" w:space="0" w:color="auto"/>
              <w:left w:val="single" w:sz="4" w:space="0" w:color="auto"/>
              <w:bottom w:val="single" w:sz="4" w:space="0" w:color="auto"/>
              <w:right w:val="single" w:sz="4" w:space="0" w:color="auto"/>
            </w:tcBorders>
          </w:tcPr>
          <w:p w:rsidR="004540F6" w:rsidRPr="008E65C6" w:rsidRDefault="001B364E" w:rsidP="004540F6">
            <w:pPr>
              <w:spacing w:before="120" w:after="120"/>
              <w:jc w:val="both"/>
              <w:rPr>
                <w:rFonts w:cs="Arial"/>
                <w:sz w:val="20"/>
                <w:lang w:val="fr-FR"/>
              </w:rPr>
            </w:pPr>
            <w:r w:rsidRPr="008E65C6">
              <w:rPr>
                <w:rFonts w:cs="Arial"/>
                <w:sz w:val="20"/>
                <w:lang w:val="fr-FR"/>
              </w:rPr>
              <w:t xml:space="preserve"> Le conseiller technique sera notamment responsable de : i) recruter l’assistance technique court terme ii) former l’équipe de la cellule iii) faire le lien entre les autres services et programmes (santé des adolescents, prévention du cancer du col de l’utérus) iv) assurer la continuité des </w:t>
            </w:r>
            <w:r w:rsidRPr="008E65C6">
              <w:rPr>
                <w:rFonts w:cs="Arial"/>
                <w:sz w:val="20"/>
                <w:lang w:val="fr-FR"/>
              </w:rPr>
              <w:lastRenderedPageBreak/>
              <w:t>interventions dans un contexte institutionnel instable v) appuyer la rédaction de plans opérationnels et de propositions de financements. vi) faciliter l’intégration des informations PEV dans le SIS vii) contribuer au plan de supervision et de gestion des déchets viii) contribuer au fonctionnement du CCIA, du comité MAPI et du Comité Consultatif Vaccination - STP</w:t>
            </w:r>
          </w:p>
          <w:p w:rsidR="004540F6" w:rsidRPr="008E65C6" w:rsidRDefault="001B364E" w:rsidP="004540F6">
            <w:pPr>
              <w:spacing w:before="120" w:after="120"/>
              <w:jc w:val="both"/>
              <w:rPr>
                <w:rFonts w:cs="Arial"/>
                <w:sz w:val="20"/>
                <w:lang w:val="fr-FR"/>
              </w:rPr>
            </w:pPr>
            <w:r w:rsidRPr="008E65C6">
              <w:rPr>
                <w:rFonts w:cs="Arial"/>
                <w:sz w:val="20"/>
                <w:lang w:val="fr-FR"/>
              </w:rPr>
              <w:t>Le gestionnaire/comptable sera chargé: i) de la gestion financière du projet RSS en fonction des procédures existantes de la DAF II) du suivi des achats en lien avec le service du patrimoine de la DAF iii) du suivi budgétaire et comptable du PEV iv) de l’appui à la négociation avec le Ministère des finances lors de la préparation des budgets et du suivi des engagements de cofinancement avec la DAF. v) du suivi des inventaires et de l’entretien des équipements du PEV en particulier la chaine du froid vi) de la formation sur site des personnels. Vi) du financement des actions des OSC</w:t>
            </w:r>
          </w:p>
          <w:p w:rsidR="004540F6" w:rsidRPr="008E65C6" w:rsidRDefault="001B364E" w:rsidP="004540F6">
            <w:pPr>
              <w:spacing w:before="120" w:after="120"/>
              <w:jc w:val="both"/>
              <w:rPr>
                <w:rFonts w:cs="Arial"/>
                <w:sz w:val="20"/>
                <w:lang w:val="fr-FR"/>
              </w:rPr>
            </w:pPr>
            <w:r w:rsidRPr="008E65C6">
              <w:rPr>
                <w:rFonts w:cs="Arial"/>
                <w:sz w:val="20"/>
                <w:lang w:val="fr-FR"/>
              </w:rPr>
              <w:t xml:space="preserve">L’assistance technique court terme sera mobilisée par la cellule renforcée du PEV pour : i) la préparation du budget annuel du Ministère de la santé et budget PEV (15 jours par an) ii) L’appui au processus de préparation du CDMT santé  avec les autres partenaires iii) les évaluations à mi-parcours et de fin de projet iv) la définition d’un plan d’entretien des équipements et véhicules, la formation d’une équipe dédiée à DAF v) la réalisation des deux enquêtes CAP vi) la réalisation d’un atelier annuel sur la qualité des données vii) contribuer à la définition de la fonction d’ASC et du paquet d’incitations avec les partenaires viii) d’un appui pour la remise en route du SIS </w:t>
            </w:r>
          </w:p>
          <w:p w:rsidR="004540F6" w:rsidRPr="008D4B0D" w:rsidRDefault="001B364E" w:rsidP="004540F6">
            <w:pPr>
              <w:spacing w:before="40" w:after="40"/>
              <w:jc w:val="both"/>
              <w:rPr>
                <w:rFonts w:cs="Arial"/>
                <w:color w:val="002060"/>
                <w:sz w:val="20"/>
                <w:lang w:val="fr-FR"/>
              </w:rPr>
            </w:pPr>
            <w:r w:rsidRPr="008E65C6">
              <w:rPr>
                <w:rFonts w:cs="Arial"/>
                <w:sz w:val="20"/>
                <w:lang w:val="fr-FR"/>
              </w:rPr>
              <w:t xml:space="preserve">Le CNES (Centre national d’éducation à la santé) structure para publique dépendant du Ministère de la santé sera contracté pour des prestations de communication sociale (spots radio, télévision, matériel de communication écrits) afin de donner le maximum d’impact aux campagnes de sensibilisation et les meilleurs moyens aux Agents de santé communautaire sur le terrain. </w:t>
            </w:r>
          </w:p>
        </w:tc>
      </w:tr>
    </w:tbl>
    <w:p w:rsidR="00CA6B6C" w:rsidRPr="00D34D13" w:rsidRDefault="00CA6B6C">
      <w:pPr>
        <w:widowControl w:val="0"/>
        <w:spacing w:after="200" w:line="276" w:lineRule="auto"/>
        <w:jc w:val="center"/>
        <w:rPr>
          <w:rFonts w:eastAsia="Calibri"/>
          <w:szCs w:val="22"/>
          <w:lang w:val="fr-FR"/>
        </w:rPr>
        <w:sectPr w:rsidR="00CA6B6C" w:rsidRPr="00D34D13" w:rsidSect="00AB7BCC">
          <w:pgSz w:w="11907" w:h="16839" w:code="9"/>
          <w:pgMar w:top="993" w:right="851" w:bottom="993" w:left="851" w:header="709" w:footer="709" w:gutter="0"/>
          <w:cols w:space="708"/>
          <w:docGrid w:linePitch="360"/>
        </w:sectPr>
      </w:pPr>
    </w:p>
    <w:p w:rsidR="00867FFD" w:rsidRPr="00D34D13" w:rsidRDefault="00867FFD" w:rsidP="00867FFD">
      <w:pPr>
        <w:widowControl w:val="0"/>
        <w:spacing w:after="200" w:line="276" w:lineRule="auto"/>
        <w:rPr>
          <w:rFonts w:eastAsia="Calibri"/>
          <w:szCs w:val="22"/>
          <w:lang w:val="fr-FR"/>
        </w:rPr>
      </w:pPr>
    </w:p>
    <w:tbl>
      <w:tblPr>
        <w:tblW w:w="14175" w:type="dxa"/>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5103"/>
        <w:gridCol w:w="2587"/>
        <w:gridCol w:w="2587"/>
        <w:gridCol w:w="3898"/>
      </w:tblGrid>
      <w:tr w:rsidR="00867FFD" w:rsidRPr="00BE0DA3" w:rsidTr="005D447F">
        <w:tc>
          <w:tcPr>
            <w:tcW w:w="14175" w:type="dxa"/>
            <w:gridSpan w:val="4"/>
            <w:tcBorders>
              <w:bottom w:val="single" w:sz="6" w:space="0" w:color="215868"/>
            </w:tcBorders>
            <w:shd w:val="clear" w:color="auto" w:fill="006460"/>
          </w:tcPr>
          <w:p w:rsidR="00867FFD" w:rsidRPr="004B5CBC" w:rsidRDefault="00867FFD" w:rsidP="007B3A52">
            <w:pPr>
              <w:pStyle w:val="Heading2"/>
              <w:rPr>
                <w:rFonts w:eastAsia="Calibri"/>
                <w:sz w:val="24"/>
                <w:szCs w:val="24"/>
                <w:lang w:val="pt-PT"/>
              </w:rPr>
            </w:pPr>
            <w:bookmarkStart w:id="77" w:name="_Toc346116654"/>
            <w:bookmarkStart w:id="78" w:name="_Toc380512166"/>
            <w:r w:rsidRPr="004B5CBC">
              <w:rPr>
                <w:rFonts w:eastAsia="Calibri"/>
                <w:sz w:val="24"/>
                <w:szCs w:val="24"/>
                <w:lang w:val="pt-PT"/>
              </w:rPr>
              <w:t>21. Risques et mesures de limitation</w:t>
            </w:r>
            <w:bookmarkEnd w:id="77"/>
            <w:bookmarkEnd w:id="78"/>
          </w:p>
        </w:tc>
      </w:tr>
      <w:tr w:rsidR="00867FFD" w:rsidRPr="00BE0DA3" w:rsidTr="007B3A52">
        <w:trPr>
          <w:trHeight w:val="659"/>
        </w:trPr>
        <w:tc>
          <w:tcPr>
            <w:tcW w:w="5103" w:type="dxa"/>
            <w:shd w:val="clear" w:color="auto" w:fill="FFFFFF"/>
          </w:tcPr>
          <w:p w:rsidR="00867FFD" w:rsidRPr="007B3A52" w:rsidRDefault="00867FFD" w:rsidP="007B3A52">
            <w:pPr>
              <w:widowControl w:val="0"/>
              <w:spacing w:line="276" w:lineRule="auto"/>
              <w:rPr>
                <w:rFonts w:eastAsia="Calibri"/>
                <w:b/>
                <w:sz w:val="20"/>
              </w:rPr>
            </w:pPr>
            <w:r w:rsidRPr="007B3A52">
              <w:rPr>
                <w:rFonts w:eastAsia="Calibri"/>
                <w:b/>
                <w:sz w:val="20"/>
              </w:rPr>
              <w:t>Description du risque</w:t>
            </w:r>
          </w:p>
          <w:p w:rsidR="00867FFD" w:rsidRPr="007B3A52" w:rsidRDefault="00867FFD" w:rsidP="007B3A52">
            <w:pPr>
              <w:widowControl w:val="0"/>
              <w:spacing w:line="276" w:lineRule="auto"/>
              <w:rPr>
                <w:rFonts w:eastAsia="Calibri"/>
                <w:b/>
                <w:sz w:val="20"/>
              </w:rPr>
            </w:pPr>
          </w:p>
        </w:tc>
        <w:tc>
          <w:tcPr>
            <w:tcW w:w="2587" w:type="dxa"/>
            <w:shd w:val="clear" w:color="auto" w:fill="FFFFFF"/>
          </w:tcPr>
          <w:p w:rsidR="00867FFD" w:rsidRPr="007B3A52" w:rsidRDefault="00867FFD" w:rsidP="007B3A52">
            <w:pPr>
              <w:widowControl w:val="0"/>
              <w:spacing w:line="276" w:lineRule="auto"/>
              <w:rPr>
                <w:rFonts w:eastAsia="Calibri"/>
                <w:b/>
                <w:sz w:val="20"/>
              </w:rPr>
            </w:pPr>
            <w:r w:rsidRPr="007B3A52">
              <w:rPr>
                <w:rFonts w:eastAsia="Calibri"/>
                <w:b/>
                <w:sz w:val="20"/>
              </w:rPr>
              <w:t>PROBABILITÉ</w:t>
            </w:r>
          </w:p>
          <w:p w:rsidR="00867FFD" w:rsidRPr="007B3A52" w:rsidRDefault="00867FFD" w:rsidP="007B3A52">
            <w:pPr>
              <w:widowControl w:val="0"/>
              <w:spacing w:line="276" w:lineRule="auto"/>
              <w:rPr>
                <w:rFonts w:eastAsia="Calibri"/>
                <w:b/>
                <w:sz w:val="20"/>
              </w:rPr>
            </w:pPr>
            <w:r w:rsidRPr="007B3A52">
              <w:rPr>
                <w:rFonts w:eastAsia="Calibri"/>
                <w:b/>
                <w:sz w:val="20"/>
              </w:rPr>
              <w:t>(élevée, moyenne, faible)</w:t>
            </w:r>
          </w:p>
        </w:tc>
        <w:tc>
          <w:tcPr>
            <w:tcW w:w="2587" w:type="dxa"/>
            <w:shd w:val="clear" w:color="auto" w:fill="FFFFFF"/>
          </w:tcPr>
          <w:p w:rsidR="00867FFD" w:rsidRPr="007B3A52" w:rsidRDefault="00867FFD" w:rsidP="007B3A52">
            <w:pPr>
              <w:widowControl w:val="0"/>
              <w:spacing w:line="276" w:lineRule="auto"/>
              <w:rPr>
                <w:rFonts w:eastAsia="Calibri"/>
                <w:b/>
                <w:sz w:val="20"/>
              </w:rPr>
            </w:pPr>
            <w:r w:rsidRPr="007B3A52">
              <w:rPr>
                <w:rFonts w:eastAsia="Calibri"/>
                <w:b/>
                <w:sz w:val="20"/>
              </w:rPr>
              <w:t>IMPACT</w:t>
            </w:r>
          </w:p>
          <w:p w:rsidR="00867FFD" w:rsidRPr="007B3A52" w:rsidRDefault="00867FFD" w:rsidP="007B3A52">
            <w:pPr>
              <w:widowControl w:val="0"/>
              <w:spacing w:line="276" w:lineRule="auto"/>
              <w:rPr>
                <w:rFonts w:eastAsia="Calibri"/>
                <w:b/>
                <w:sz w:val="20"/>
              </w:rPr>
            </w:pPr>
            <w:r w:rsidRPr="007B3A52">
              <w:rPr>
                <w:rFonts w:eastAsia="Calibri"/>
                <w:b/>
                <w:sz w:val="20"/>
              </w:rPr>
              <w:t>(élevé, moyen, faible)</w:t>
            </w:r>
          </w:p>
        </w:tc>
        <w:tc>
          <w:tcPr>
            <w:tcW w:w="3898" w:type="dxa"/>
            <w:shd w:val="clear" w:color="auto" w:fill="FFFFFF"/>
          </w:tcPr>
          <w:p w:rsidR="00867FFD" w:rsidRPr="007B3A52" w:rsidRDefault="00867FFD" w:rsidP="007B3A52">
            <w:pPr>
              <w:widowControl w:val="0"/>
              <w:spacing w:line="276" w:lineRule="auto"/>
              <w:rPr>
                <w:rFonts w:eastAsia="Calibri"/>
                <w:b/>
                <w:sz w:val="20"/>
                <w:lang w:val="fr-CH"/>
              </w:rPr>
            </w:pPr>
            <w:r w:rsidRPr="007B3A52">
              <w:rPr>
                <w:rFonts w:eastAsia="Calibri"/>
                <w:b/>
                <w:sz w:val="20"/>
                <w:lang w:val="fr-CH"/>
              </w:rPr>
              <w:t>Mesure de limitation du risque</w:t>
            </w:r>
          </w:p>
        </w:tc>
      </w:tr>
      <w:tr w:rsidR="00867FFD" w:rsidRPr="00BE0DA3" w:rsidTr="007B3A52">
        <w:trPr>
          <w:trHeight w:val="220"/>
        </w:trPr>
        <w:tc>
          <w:tcPr>
            <w:tcW w:w="14175" w:type="dxa"/>
            <w:gridSpan w:val="4"/>
            <w:shd w:val="clear" w:color="auto" w:fill="FFFFFF"/>
          </w:tcPr>
          <w:p w:rsidR="00867FFD" w:rsidRPr="004B5CBC" w:rsidRDefault="00867FFD" w:rsidP="00963D88">
            <w:pPr>
              <w:widowControl w:val="0"/>
              <w:spacing w:line="276" w:lineRule="auto"/>
              <w:rPr>
                <w:rFonts w:eastAsia="Calibri"/>
                <w:b/>
                <w:sz w:val="20"/>
                <w:lang w:val="fr-FR"/>
              </w:rPr>
            </w:pPr>
            <w:r w:rsidRPr="004B5CBC">
              <w:rPr>
                <w:rFonts w:eastAsia="Calibri"/>
                <w:b/>
                <w:sz w:val="20"/>
                <w:lang w:val="fr-FR"/>
              </w:rPr>
              <w:t>Objectif 1 </w:t>
            </w:r>
            <w:proofErr w:type="gramStart"/>
            <w:r w:rsidRPr="004B5CBC">
              <w:rPr>
                <w:rFonts w:eastAsia="Calibri"/>
                <w:b/>
                <w:sz w:val="20"/>
                <w:lang w:val="fr-FR"/>
              </w:rPr>
              <w:t>:</w:t>
            </w:r>
            <w:r w:rsidR="00963D88" w:rsidRPr="004B5CBC">
              <w:rPr>
                <w:rFonts w:eastAsia="Calibri" w:cs="Arial"/>
                <w:b/>
                <w:color w:val="00B050"/>
                <w:sz w:val="20"/>
                <w:lang w:val="fr-CH"/>
              </w:rPr>
              <w:t>Renforcer</w:t>
            </w:r>
            <w:proofErr w:type="gramEnd"/>
            <w:r w:rsidR="00963D88" w:rsidRPr="004B5CBC">
              <w:rPr>
                <w:rFonts w:eastAsia="Calibri" w:cs="Arial"/>
                <w:b/>
                <w:color w:val="00B050"/>
                <w:sz w:val="20"/>
                <w:lang w:val="fr-CH"/>
              </w:rPr>
              <w:t xml:space="preserve"> la capacité du </w:t>
            </w:r>
            <w:r w:rsidR="00D8524B" w:rsidRPr="00D8524B">
              <w:rPr>
                <w:rFonts w:eastAsia="Calibri" w:cs="Arial"/>
                <w:b/>
                <w:color w:val="00B050"/>
                <w:sz w:val="20"/>
                <w:u w:val="single"/>
                <w:lang w:val="fr-CH"/>
              </w:rPr>
              <w:t>MS</w:t>
            </w:r>
            <w:r w:rsidR="00963D88" w:rsidRPr="004B5CBC">
              <w:rPr>
                <w:rFonts w:eastAsia="Calibri" w:cs="Arial"/>
                <w:b/>
                <w:color w:val="00B050"/>
                <w:sz w:val="20"/>
                <w:lang w:val="fr-CH"/>
              </w:rPr>
              <w:t xml:space="preserve"> en matière de coordination et de planification des activités du PEV dans le cadre de la mise en œuvre du PNDS</w:t>
            </w:r>
          </w:p>
        </w:tc>
      </w:tr>
      <w:tr w:rsidR="004B5CBC" w:rsidRPr="00BE0DA3" w:rsidTr="005D447F">
        <w:trPr>
          <w:trHeight w:val="171"/>
        </w:trPr>
        <w:tc>
          <w:tcPr>
            <w:tcW w:w="5103" w:type="dxa"/>
            <w:shd w:val="clear" w:color="auto" w:fill="FFFFFF"/>
          </w:tcPr>
          <w:p w:rsidR="00867FFD" w:rsidRPr="004B5CBC" w:rsidRDefault="00867FFD" w:rsidP="007B3A52">
            <w:pPr>
              <w:rPr>
                <w:rFonts w:cs="Arial"/>
                <w:i/>
                <w:sz w:val="20"/>
              </w:rPr>
            </w:pPr>
            <w:r w:rsidRPr="004B5CBC">
              <w:rPr>
                <w:rFonts w:cs="Arial"/>
                <w:i/>
                <w:sz w:val="20"/>
              </w:rPr>
              <w:t>Risques</w:t>
            </w:r>
            <w:r w:rsidR="00701A97">
              <w:rPr>
                <w:rFonts w:cs="Arial"/>
                <w:i/>
                <w:sz w:val="20"/>
              </w:rPr>
              <w:t xml:space="preserve"> </w:t>
            </w:r>
            <w:r w:rsidRPr="00701A97">
              <w:rPr>
                <w:rFonts w:cs="Arial"/>
                <w:i/>
                <w:sz w:val="20"/>
                <w:lang w:val="fr-CH"/>
              </w:rPr>
              <w:t>institutionnels</w:t>
            </w:r>
            <w:r w:rsidRPr="004B5CBC">
              <w:rPr>
                <w:rFonts w:cs="Arial"/>
                <w:i/>
                <w:sz w:val="20"/>
              </w:rPr>
              <w:t> :</w:t>
            </w:r>
          </w:p>
          <w:p w:rsidR="00254C8A" w:rsidRPr="004B5CBC" w:rsidRDefault="00254C8A" w:rsidP="00254C8A">
            <w:pPr>
              <w:pStyle w:val="ListParagraph"/>
              <w:numPr>
                <w:ilvl w:val="0"/>
                <w:numId w:val="25"/>
              </w:numPr>
              <w:rPr>
                <w:rFonts w:ascii="Arial" w:hAnsi="Arial" w:cs="Arial"/>
                <w:sz w:val="20"/>
                <w:szCs w:val="20"/>
                <w:lang w:val="fr-FR"/>
              </w:rPr>
            </w:pPr>
            <w:r w:rsidRPr="004B5CBC">
              <w:rPr>
                <w:rFonts w:ascii="Arial" w:hAnsi="Arial" w:cs="Arial"/>
                <w:sz w:val="20"/>
                <w:szCs w:val="20"/>
                <w:lang w:val="fr-FR"/>
              </w:rPr>
              <w:t xml:space="preserve">Instabilité politique et turnover des cadres du </w:t>
            </w:r>
            <w:r w:rsidR="00D8524B" w:rsidRPr="00D8524B">
              <w:rPr>
                <w:rFonts w:ascii="Arial" w:hAnsi="Arial" w:cs="Arial"/>
                <w:sz w:val="20"/>
                <w:szCs w:val="20"/>
                <w:u w:val="single"/>
                <w:lang w:val="fr-FR"/>
              </w:rPr>
              <w:t>MS</w:t>
            </w:r>
          </w:p>
          <w:p w:rsidR="00254C8A" w:rsidRPr="004B5CBC" w:rsidRDefault="00254C8A" w:rsidP="00254C8A">
            <w:pPr>
              <w:rPr>
                <w:rFonts w:cs="Arial"/>
                <w:sz w:val="20"/>
                <w:lang w:val="fr-FR"/>
              </w:rPr>
            </w:pPr>
          </w:p>
          <w:p w:rsidR="00254C8A" w:rsidRPr="004B5CBC" w:rsidRDefault="00254C8A" w:rsidP="00254C8A">
            <w:pPr>
              <w:rPr>
                <w:rFonts w:cs="Arial"/>
                <w:sz w:val="20"/>
                <w:lang w:val="fr-FR"/>
              </w:rPr>
            </w:pPr>
          </w:p>
          <w:p w:rsidR="00254C8A" w:rsidRPr="004B5CBC" w:rsidRDefault="00254C8A" w:rsidP="00254C8A">
            <w:pPr>
              <w:pStyle w:val="ListParagraph"/>
              <w:numPr>
                <w:ilvl w:val="0"/>
                <w:numId w:val="25"/>
              </w:numPr>
              <w:rPr>
                <w:rFonts w:ascii="Arial" w:hAnsi="Arial" w:cs="Arial"/>
                <w:sz w:val="20"/>
                <w:szCs w:val="20"/>
                <w:lang w:val="fr-FR"/>
              </w:rPr>
            </w:pPr>
            <w:r w:rsidRPr="004B5CBC">
              <w:rPr>
                <w:rFonts w:ascii="Arial" w:hAnsi="Arial" w:cs="Arial"/>
                <w:sz w:val="20"/>
                <w:szCs w:val="20"/>
                <w:lang w:val="fr-FR"/>
              </w:rPr>
              <w:t>Retard à</w:t>
            </w:r>
            <w:r w:rsidR="00897639" w:rsidRPr="004B5CBC">
              <w:rPr>
                <w:rFonts w:ascii="Arial" w:hAnsi="Arial" w:cs="Arial"/>
                <w:sz w:val="20"/>
                <w:szCs w:val="20"/>
                <w:lang w:val="fr-FR"/>
              </w:rPr>
              <w:t xml:space="preserve"> l’enclenchement du processus de</w:t>
            </w:r>
            <w:r w:rsidRPr="004B5CBC">
              <w:rPr>
                <w:rFonts w:ascii="Arial" w:hAnsi="Arial" w:cs="Arial"/>
                <w:sz w:val="20"/>
                <w:szCs w:val="20"/>
                <w:lang w:val="fr-FR"/>
              </w:rPr>
              <w:t xml:space="preserve"> redéfinition de la politique sectorielle</w:t>
            </w:r>
          </w:p>
        </w:tc>
        <w:tc>
          <w:tcPr>
            <w:tcW w:w="2587" w:type="dxa"/>
            <w:shd w:val="clear" w:color="auto" w:fill="FFFFFF"/>
          </w:tcPr>
          <w:p w:rsidR="00867FFD" w:rsidRPr="004B5CBC" w:rsidRDefault="00867FFD" w:rsidP="007B3A52">
            <w:pPr>
              <w:rPr>
                <w:rFonts w:cs="Arial"/>
                <w:sz w:val="20"/>
                <w:lang w:val="fr-FR"/>
              </w:rPr>
            </w:pPr>
          </w:p>
          <w:p w:rsidR="00254C8A" w:rsidRPr="004B5CBC" w:rsidRDefault="00254C8A" w:rsidP="007B3A52">
            <w:pPr>
              <w:rPr>
                <w:rFonts w:cs="Arial"/>
                <w:sz w:val="20"/>
                <w:lang w:val="fr-FR"/>
              </w:rPr>
            </w:pPr>
            <w:r w:rsidRPr="004B5CBC">
              <w:rPr>
                <w:rFonts w:cs="Arial"/>
                <w:sz w:val="20"/>
                <w:lang w:val="fr-FR"/>
              </w:rPr>
              <w:t>Moyenne</w:t>
            </w:r>
          </w:p>
          <w:p w:rsidR="00254C8A" w:rsidRPr="004B5CBC" w:rsidRDefault="00254C8A" w:rsidP="007B3A52">
            <w:pPr>
              <w:rPr>
                <w:rFonts w:cs="Arial"/>
                <w:sz w:val="20"/>
                <w:lang w:val="fr-FR"/>
              </w:rPr>
            </w:pPr>
          </w:p>
          <w:p w:rsidR="00254C8A" w:rsidRPr="004B5CBC" w:rsidRDefault="00254C8A" w:rsidP="007B3A52">
            <w:pPr>
              <w:rPr>
                <w:rFonts w:cs="Arial"/>
                <w:sz w:val="20"/>
                <w:lang w:val="fr-FR"/>
              </w:rPr>
            </w:pPr>
          </w:p>
          <w:p w:rsidR="00254C8A" w:rsidRPr="004B5CBC" w:rsidRDefault="00254C8A" w:rsidP="007B3A52">
            <w:pPr>
              <w:rPr>
                <w:rFonts w:cs="Arial"/>
                <w:sz w:val="20"/>
                <w:lang w:val="fr-FR"/>
              </w:rPr>
            </w:pPr>
          </w:p>
          <w:p w:rsidR="00254C8A" w:rsidRPr="004B5CBC" w:rsidRDefault="00254C8A" w:rsidP="007B3A52">
            <w:pPr>
              <w:rPr>
                <w:rFonts w:cs="Arial"/>
                <w:sz w:val="20"/>
                <w:lang w:val="fr-FR"/>
              </w:rPr>
            </w:pPr>
          </w:p>
          <w:p w:rsidR="00254C8A" w:rsidRPr="004B5CBC" w:rsidRDefault="00254C8A" w:rsidP="007B3A52">
            <w:pPr>
              <w:rPr>
                <w:rFonts w:cs="Arial"/>
                <w:sz w:val="20"/>
                <w:lang w:val="fr-FR"/>
              </w:rPr>
            </w:pPr>
            <w:r w:rsidRPr="004B5CBC">
              <w:rPr>
                <w:rFonts w:cs="Arial"/>
                <w:sz w:val="20"/>
                <w:lang w:val="fr-FR"/>
              </w:rPr>
              <w:t>Moyenne</w:t>
            </w:r>
          </w:p>
        </w:tc>
        <w:tc>
          <w:tcPr>
            <w:tcW w:w="2587" w:type="dxa"/>
            <w:shd w:val="clear" w:color="auto" w:fill="FFFFFF"/>
          </w:tcPr>
          <w:p w:rsidR="00867FFD" w:rsidRPr="004B5CBC" w:rsidRDefault="00867FFD" w:rsidP="007B3A52">
            <w:pPr>
              <w:rPr>
                <w:rFonts w:cs="Arial"/>
                <w:i/>
                <w:sz w:val="20"/>
                <w:lang w:val="fr-FR"/>
              </w:rPr>
            </w:pPr>
          </w:p>
          <w:p w:rsidR="00254C8A" w:rsidRPr="004B5CBC" w:rsidRDefault="00254C8A" w:rsidP="007B3A52">
            <w:pPr>
              <w:rPr>
                <w:rFonts w:cs="Arial"/>
                <w:sz w:val="20"/>
                <w:lang w:val="fr-FR"/>
              </w:rPr>
            </w:pPr>
            <w:r w:rsidRPr="004B5CBC">
              <w:rPr>
                <w:rFonts w:cs="Arial"/>
                <w:sz w:val="20"/>
                <w:lang w:val="fr-FR"/>
              </w:rPr>
              <w:t>Elevé</w:t>
            </w:r>
          </w:p>
          <w:p w:rsidR="00254C8A" w:rsidRPr="004B5CBC" w:rsidRDefault="00254C8A" w:rsidP="007B3A52">
            <w:pPr>
              <w:rPr>
                <w:rFonts w:cs="Arial"/>
                <w:sz w:val="20"/>
                <w:lang w:val="fr-FR"/>
              </w:rPr>
            </w:pPr>
          </w:p>
          <w:p w:rsidR="00254C8A" w:rsidRPr="004B5CBC" w:rsidRDefault="00254C8A" w:rsidP="007B3A52">
            <w:pPr>
              <w:rPr>
                <w:rFonts w:cs="Arial"/>
                <w:sz w:val="20"/>
                <w:lang w:val="fr-FR"/>
              </w:rPr>
            </w:pPr>
          </w:p>
          <w:p w:rsidR="00254C8A" w:rsidRPr="004B5CBC" w:rsidRDefault="00254C8A" w:rsidP="007B3A52">
            <w:pPr>
              <w:rPr>
                <w:rFonts w:cs="Arial"/>
                <w:sz w:val="20"/>
                <w:lang w:val="fr-FR"/>
              </w:rPr>
            </w:pPr>
          </w:p>
          <w:p w:rsidR="00254C8A" w:rsidRPr="004B5CBC" w:rsidRDefault="00254C8A" w:rsidP="007B3A52">
            <w:pPr>
              <w:rPr>
                <w:rFonts w:cs="Arial"/>
                <w:sz w:val="20"/>
                <w:lang w:val="fr-FR"/>
              </w:rPr>
            </w:pPr>
          </w:p>
          <w:p w:rsidR="00254C8A" w:rsidRPr="004B5CBC" w:rsidRDefault="00254C8A" w:rsidP="007B3A52">
            <w:pPr>
              <w:rPr>
                <w:rFonts w:cs="Arial"/>
                <w:i/>
                <w:sz w:val="20"/>
                <w:lang w:val="fr-FR"/>
              </w:rPr>
            </w:pPr>
            <w:r w:rsidRPr="004B5CBC">
              <w:rPr>
                <w:rFonts w:cs="Arial"/>
                <w:sz w:val="20"/>
                <w:lang w:val="fr-FR"/>
              </w:rPr>
              <w:t>Faible</w:t>
            </w:r>
          </w:p>
        </w:tc>
        <w:tc>
          <w:tcPr>
            <w:tcW w:w="3898" w:type="dxa"/>
            <w:shd w:val="clear" w:color="auto" w:fill="FFFFFF"/>
          </w:tcPr>
          <w:p w:rsidR="00867FFD" w:rsidRPr="004B5CBC" w:rsidRDefault="00867FFD" w:rsidP="007B3A52">
            <w:pPr>
              <w:rPr>
                <w:rFonts w:cs="Arial"/>
                <w:i/>
                <w:sz w:val="20"/>
                <w:lang w:val="fr-FR"/>
              </w:rPr>
            </w:pPr>
          </w:p>
          <w:p w:rsidR="00254C8A" w:rsidRPr="004B5CBC" w:rsidRDefault="00254C8A" w:rsidP="007B3A52">
            <w:pPr>
              <w:rPr>
                <w:rFonts w:cs="Arial"/>
                <w:sz w:val="20"/>
                <w:lang w:val="fr-FR"/>
              </w:rPr>
            </w:pPr>
            <w:r w:rsidRPr="004B5CBC">
              <w:rPr>
                <w:rFonts w:cs="Arial"/>
                <w:sz w:val="20"/>
                <w:lang w:val="fr-FR"/>
              </w:rPr>
              <w:t>Mise en place et renforcement de structures administratives et institutionnelles pérennes (et pas seulement d’individus)</w:t>
            </w:r>
          </w:p>
          <w:p w:rsidR="00254C8A" w:rsidRPr="004B5CBC" w:rsidRDefault="00254C8A" w:rsidP="007B3A52">
            <w:pPr>
              <w:rPr>
                <w:rFonts w:cs="Arial"/>
                <w:sz w:val="20"/>
                <w:lang w:val="fr-FR"/>
              </w:rPr>
            </w:pPr>
          </w:p>
          <w:p w:rsidR="00254C8A" w:rsidRPr="004B5CBC" w:rsidRDefault="00254C8A" w:rsidP="007B3A52">
            <w:pPr>
              <w:rPr>
                <w:rFonts w:cs="Arial"/>
                <w:sz w:val="20"/>
                <w:lang w:val="fr-FR"/>
              </w:rPr>
            </w:pPr>
            <w:r w:rsidRPr="004B5CBC">
              <w:rPr>
                <w:rFonts w:cs="Arial"/>
                <w:sz w:val="20"/>
                <w:lang w:val="fr-FR"/>
              </w:rPr>
              <w:t>Redynamisation d’un groupe des partenaires sous la coordination de l’OMS</w:t>
            </w:r>
          </w:p>
          <w:p w:rsidR="00254C8A" w:rsidRPr="004B5CBC" w:rsidRDefault="00254C8A" w:rsidP="007B3A52">
            <w:pPr>
              <w:rPr>
                <w:rFonts w:cs="Arial"/>
                <w:sz w:val="20"/>
                <w:lang w:val="fr-FR"/>
              </w:rPr>
            </w:pPr>
          </w:p>
        </w:tc>
      </w:tr>
      <w:tr w:rsidR="004B5CBC" w:rsidRPr="00BE0DA3" w:rsidTr="005D447F">
        <w:trPr>
          <w:trHeight w:val="171"/>
        </w:trPr>
        <w:tc>
          <w:tcPr>
            <w:tcW w:w="5103" w:type="dxa"/>
            <w:shd w:val="clear" w:color="auto" w:fill="FFFFFF"/>
          </w:tcPr>
          <w:p w:rsidR="00867FFD" w:rsidRPr="004B5CBC" w:rsidRDefault="00867FFD" w:rsidP="007B3A52">
            <w:pPr>
              <w:rPr>
                <w:rFonts w:cs="Arial"/>
                <w:i/>
                <w:sz w:val="20"/>
              </w:rPr>
            </w:pPr>
            <w:r w:rsidRPr="004B5CBC">
              <w:rPr>
                <w:rFonts w:cs="Arial"/>
                <w:i/>
                <w:sz w:val="20"/>
              </w:rPr>
              <w:t>Risques</w:t>
            </w:r>
            <w:r w:rsidR="00701A97">
              <w:rPr>
                <w:rFonts w:cs="Arial"/>
                <w:i/>
                <w:sz w:val="20"/>
              </w:rPr>
              <w:t xml:space="preserve"> </w:t>
            </w:r>
            <w:r w:rsidRPr="004B5CBC">
              <w:rPr>
                <w:rFonts w:cs="Arial"/>
                <w:i/>
                <w:sz w:val="20"/>
              </w:rPr>
              <w:t>fiduciaires :</w:t>
            </w:r>
          </w:p>
          <w:p w:rsidR="005C4B2E" w:rsidRPr="004B5CBC" w:rsidRDefault="005C4B2E" w:rsidP="005C4B2E">
            <w:pPr>
              <w:pStyle w:val="ListParagraph"/>
              <w:numPr>
                <w:ilvl w:val="0"/>
                <w:numId w:val="25"/>
              </w:numPr>
              <w:rPr>
                <w:rFonts w:ascii="Arial" w:hAnsi="Arial" w:cs="Arial"/>
                <w:sz w:val="20"/>
                <w:szCs w:val="20"/>
                <w:lang w:val="fr-FR"/>
              </w:rPr>
            </w:pPr>
            <w:r w:rsidRPr="004B5CBC">
              <w:rPr>
                <w:rFonts w:ascii="Arial" w:hAnsi="Arial" w:cs="Arial"/>
                <w:sz w:val="20"/>
                <w:szCs w:val="20"/>
                <w:lang w:val="fr-FR"/>
              </w:rPr>
              <w:t>Mauvaise utilisation des fonds, dépenses mal justifiées des fonds</w:t>
            </w:r>
          </w:p>
          <w:p w:rsidR="005C4B2E" w:rsidRPr="004B5CBC" w:rsidRDefault="005C4B2E" w:rsidP="007B3A52">
            <w:pPr>
              <w:rPr>
                <w:rFonts w:cs="Arial"/>
                <w:i/>
                <w:sz w:val="20"/>
                <w:lang w:val="fr-FR"/>
              </w:rPr>
            </w:pPr>
          </w:p>
        </w:tc>
        <w:tc>
          <w:tcPr>
            <w:tcW w:w="2587" w:type="dxa"/>
            <w:shd w:val="clear" w:color="auto" w:fill="FFFFFF"/>
          </w:tcPr>
          <w:p w:rsidR="00867FFD" w:rsidRPr="004B5CBC" w:rsidRDefault="00867FFD" w:rsidP="007B3A52">
            <w:pPr>
              <w:rPr>
                <w:rFonts w:cs="Arial"/>
                <w:sz w:val="20"/>
                <w:lang w:val="fr-FR"/>
              </w:rPr>
            </w:pPr>
          </w:p>
          <w:p w:rsidR="005C4B2E" w:rsidRPr="004B5CBC" w:rsidRDefault="005C4B2E" w:rsidP="007B3A52">
            <w:pPr>
              <w:rPr>
                <w:rFonts w:cs="Arial"/>
                <w:sz w:val="20"/>
                <w:lang w:val="fr-FR"/>
              </w:rPr>
            </w:pPr>
            <w:r w:rsidRPr="004B5CBC">
              <w:rPr>
                <w:rFonts w:cs="Arial"/>
                <w:sz w:val="20"/>
                <w:lang w:val="fr-FR"/>
              </w:rPr>
              <w:t>Faible</w:t>
            </w:r>
          </w:p>
        </w:tc>
        <w:tc>
          <w:tcPr>
            <w:tcW w:w="2587" w:type="dxa"/>
            <w:shd w:val="clear" w:color="auto" w:fill="FFFFFF"/>
          </w:tcPr>
          <w:p w:rsidR="00867FFD" w:rsidRPr="004B5CBC" w:rsidRDefault="00867FFD" w:rsidP="007B3A52">
            <w:pPr>
              <w:rPr>
                <w:rFonts w:cs="Arial"/>
                <w:sz w:val="20"/>
                <w:lang w:val="fr-FR"/>
              </w:rPr>
            </w:pPr>
          </w:p>
          <w:p w:rsidR="005C4B2E" w:rsidRPr="004B5CBC" w:rsidRDefault="005C4B2E" w:rsidP="007B3A52">
            <w:pPr>
              <w:rPr>
                <w:rFonts w:cs="Arial"/>
                <w:sz w:val="20"/>
                <w:lang w:val="fr-FR"/>
              </w:rPr>
            </w:pPr>
            <w:r w:rsidRPr="004B5CBC">
              <w:rPr>
                <w:rFonts w:cs="Arial"/>
                <w:sz w:val="20"/>
                <w:lang w:val="fr-FR"/>
              </w:rPr>
              <w:t>Moyen</w:t>
            </w:r>
          </w:p>
        </w:tc>
        <w:tc>
          <w:tcPr>
            <w:tcW w:w="3898" w:type="dxa"/>
            <w:shd w:val="clear" w:color="auto" w:fill="FFFFFF"/>
          </w:tcPr>
          <w:p w:rsidR="009E4CA5" w:rsidRPr="004B5CBC" w:rsidRDefault="009E4CA5" w:rsidP="007B3A52">
            <w:pPr>
              <w:rPr>
                <w:rFonts w:cs="Arial"/>
                <w:sz w:val="20"/>
                <w:lang w:val="fr-FR"/>
              </w:rPr>
            </w:pPr>
          </w:p>
          <w:p w:rsidR="00867FFD" w:rsidRPr="004B5CBC" w:rsidRDefault="005C4B2E" w:rsidP="007B3A52">
            <w:pPr>
              <w:rPr>
                <w:rFonts w:cs="Arial"/>
                <w:i/>
                <w:sz w:val="20"/>
                <w:lang w:val="fr-FR"/>
              </w:rPr>
            </w:pPr>
            <w:r w:rsidRPr="004B5CBC">
              <w:rPr>
                <w:rFonts w:cs="Arial"/>
                <w:sz w:val="20"/>
                <w:lang w:val="fr-FR"/>
              </w:rPr>
              <w:t>Réalisation systématique et régulière d’audits internes et externes</w:t>
            </w:r>
          </w:p>
        </w:tc>
      </w:tr>
      <w:tr w:rsidR="004B5CBC" w:rsidRPr="00BE0DA3" w:rsidTr="005D447F">
        <w:trPr>
          <w:trHeight w:val="171"/>
        </w:trPr>
        <w:tc>
          <w:tcPr>
            <w:tcW w:w="5103" w:type="dxa"/>
            <w:shd w:val="clear" w:color="auto" w:fill="FFFFFF"/>
          </w:tcPr>
          <w:p w:rsidR="00867FFD" w:rsidRPr="004B5CBC" w:rsidRDefault="00334805" w:rsidP="00334805">
            <w:pPr>
              <w:rPr>
                <w:rFonts w:cs="Arial"/>
                <w:i/>
                <w:sz w:val="20"/>
              </w:rPr>
            </w:pPr>
            <w:r w:rsidRPr="004B5CBC">
              <w:rPr>
                <w:rFonts w:cs="Arial"/>
                <w:i/>
                <w:sz w:val="20"/>
              </w:rPr>
              <w:t>Risques</w:t>
            </w:r>
            <w:r w:rsidR="00701A97">
              <w:rPr>
                <w:rFonts w:cs="Arial"/>
                <w:i/>
                <w:sz w:val="20"/>
              </w:rPr>
              <w:t xml:space="preserve"> </w:t>
            </w:r>
            <w:r w:rsidR="00867FFD" w:rsidRPr="004B5CBC">
              <w:rPr>
                <w:rFonts w:cs="Arial"/>
                <w:i/>
                <w:sz w:val="20"/>
              </w:rPr>
              <w:t>opérationnels :</w:t>
            </w:r>
          </w:p>
          <w:p w:rsidR="00AD364A" w:rsidRPr="004B5CBC" w:rsidRDefault="00AD364A" w:rsidP="00AD364A">
            <w:pPr>
              <w:pStyle w:val="ListParagraph"/>
              <w:numPr>
                <w:ilvl w:val="0"/>
                <w:numId w:val="25"/>
              </w:numPr>
              <w:rPr>
                <w:rFonts w:cs="Arial"/>
                <w:i/>
                <w:sz w:val="20"/>
                <w:szCs w:val="20"/>
                <w:lang w:val="fr-FR"/>
              </w:rPr>
            </w:pPr>
            <w:r w:rsidRPr="004B5CBC">
              <w:rPr>
                <w:rFonts w:ascii="Arial" w:hAnsi="Arial" w:cs="Arial"/>
                <w:sz w:val="20"/>
                <w:szCs w:val="20"/>
                <w:lang w:val="fr-FR"/>
              </w:rPr>
              <w:t>Retard ou difficultés au recrutement des membres de la cellule du PEV</w:t>
            </w:r>
          </w:p>
        </w:tc>
        <w:tc>
          <w:tcPr>
            <w:tcW w:w="2587" w:type="dxa"/>
            <w:shd w:val="clear" w:color="auto" w:fill="FFFFFF"/>
          </w:tcPr>
          <w:p w:rsidR="00867FFD" w:rsidRPr="004B5CBC" w:rsidRDefault="00867FFD" w:rsidP="007B3A52">
            <w:pPr>
              <w:rPr>
                <w:rFonts w:cs="Arial"/>
                <w:i/>
                <w:sz w:val="20"/>
                <w:lang w:val="fr-FR"/>
              </w:rPr>
            </w:pPr>
          </w:p>
          <w:p w:rsidR="00AD364A" w:rsidRPr="004B5CBC" w:rsidRDefault="00AD364A" w:rsidP="007B3A52">
            <w:pPr>
              <w:rPr>
                <w:rFonts w:cs="Arial"/>
                <w:sz w:val="20"/>
                <w:lang w:val="fr-FR"/>
              </w:rPr>
            </w:pPr>
            <w:r w:rsidRPr="004B5CBC">
              <w:rPr>
                <w:rFonts w:cs="Arial"/>
                <w:sz w:val="20"/>
                <w:lang w:val="fr-FR"/>
              </w:rPr>
              <w:t>Faible</w:t>
            </w:r>
          </w:p>
        </w:tc>
        <w:tc>
          <w:tcPr>
            <w:tcW w:w="2587" w:type="dxa"/>
            <w:shd w:val="clear" w:color="auto" w:fill="FFFFFF"/>
          </w:tcPr>
          <w:p w:rsidR="00867FFD" w:rsidRPr="004B5CBC" w:rsidRDefault="00867FFD" w:rsidP="007B3A52">
            <w:pPr>
              <w:rPr>
                <w:rFonts w:cs="Arial"/>
                <w:sz w:val="20"/>
                <w:lang w:val="fr-FR"/>
              </w:rPr>
            </w:pPr>
          </w:p>
          <w:p w:rsidR="00AD364A" w:rsidRPr="004B5CBC" w:rsidRDefault="00AD364A" w:rsidP="007B3A52">
            <w:pPr>
              <w:rPr>
                <w:rFonts w:cs="Arial"/>
                <w:sz w:val="20"/>
                <w:lang w:val="fr-FR"/>
              </w:rPr>
            </w:pPr>
            <w:r w:rsidRPr="004B5CBC">
              <w:rPr>
                <w:rFonts w:cs="Arial"/>
                <w:sz w:val="20"/>
                <w:lang w:val="fr-FR"/>
              </w:rPr>
              <w:t>Moyen</w:t>
            </w:r>
          </w:p>
        </w:tc>
        <w:tc>
          <w:tcPr>
            <w:tcW w:w="3898" w:type="dxa"/>
            <w:shd w:val="clear" w:color="auto" w:fill="FFFFFF"/>
          </w:tcPr>
          <w:p w:rsidR="00867FFD" w:rsidRPr="004B5CBC" w:rsidRDefault="00AD364A" w:rsidP="007B3A52">
            <w:pPr>
              <w:rPr>
                <w:rFonts w:cs="Arial"/>
                <w:sz w:val="20"/>
                <w:lang w:val="fr-FR"/>
              </w:rPr>
            </w:pPr>
            <w:r w:rsidRPr="004B5CBC">
              <w:rPr>
                <w:rFonts w:cs="Arial"/>
                <w:sz w:val="20"/>
                <w:lang w:val="fr-FR"/>
              </w:rPr>
              <w:t xml:space="preserve">Assistance technique pour l’élaboration des termes de référence et réunions hebdomadaires du </w:t>
            </w:r>
            <w:r w:rsidR="00D8524B" w:rsidRPr="00D8524B">
              <w:rPr>
                <w:rFonts w:cs="Arial"/>
                <w:sz w:val="20"/>
                <w:u w:val="single"/>
                <w:lang w:val="fr-FR"/>
              </w:rPr>
              <w:t>MS</w:t>
            </w:r>
            <w:r w:rsidRPr="004B5CBC">
              <w:rPr>
                <w:rFonts w:cs="Arial"/>
                <w:sz w:val="20"/>
                <w:lang w:val="fr-FR"/>
              </w:rPr>
              <w:t xml:space="preserve"> avec les points focaux RSS de l’OMS et de l’UNICEF</w:t>
            </w:r>
          </w:p>
        </w:tc>
      </w:tr>
      <w:tr w:rsidR="004B5CBC" w:rsidRPr="004B5CBC" w:rsidTr="005D447F">
        <w:trPr>
          <w:trHeight w:val="171"/>
        </w:trPr>
        <w:tc>
          <w:tcPr>
            <w:tcW w:w="5103" w:type="dxa"/>
            <w:shd w:val="clear" w:color="auto" w:fill="FFFFFF"/>
          </w:tcPr>
          <w:p w:rsidR="00867FFD" w:rsidRPr="004B5CBC" w:rsidRDefault="00867FFD" w:rsidP="007B3A52">
            <w:pPr>
              <w:rPr>
                <w:rFonts w:cs="Arial"/>
                <w:i/>
                <w:sz w:val="20"/>
                <w:lang w:val="fr-CH"/>
              </w:rPr>
            </w:pPr>
            <w:r w:rsidRPr="004B5CBC">
              <w:rPr>
                <w:rFonts w:cs="Arial"/>
                <w:i/>
                <w:sz w:val="20"/>
                <w:lang w:val="fr-CH"/>
              </w:rPr>
              <w:t>Risques programmatiques et relatifs à la performance :</w:t>
            </w:r>
          </w:p>
          <w:p w:rsidR="00433134" w:rsidRPr="004B5CBC" w:rsidRDefault="00433134" w:rsidP="00433134">
            <w:pPr>
              <w:pStyle w:val="ListParagraph"/>
              <w:numPr>
                <w:ilvl w:val="0"/>
                <w:numId w:val="25"/>
              </w:numPr>
              <w:rPr>
                <w:rFonts w:cs="Arial"/>
                <w:i/>
                <w:sz w:val="20"/>
                <w:szCs w:val="20"/>
                <w:lang w:val="fr-CH"/>
              </w:rPr>
            </w:pPr>
            <w:r w:rsidRPr="004B5CBC">
              <w:rPr>
                <w:rFonts w:ascii="Arial" w:hAnsi="Arial" w:cs="Arial"/>
                <w:sz w:val="20"/>
                <w:szCs w:val="20"/>
                <w:lang w:val="fr-FR"/>
              </w:rPr>
              <w:t>Conflit d’agenda</w:t>
            </w:r>
          </w:p>
        </w:tc>
        <w:tc>
          <w:tcPr>
            <w:tcW w:w="2587" w:type="dxa"/>
            <w:shd w:val="clear" w:color="auto" w:fill="FFFFFF"/>
          </w:tcPr>
          <w:p w:rsidR="00867FFD" w:rsidRPr="004B5CBC" w:rsidRDefault="00867FFD" w:rsidP="007B3A52">
            <w:pPr>
              <w:rPr>
                <w:rFonts w:cs="Arial"/>
                <w:sz w:val="20"/>
                <w:lang w:val="fr-CH"/>
              </w:rPr>
            </w:pPr>
          </w:p>
          <w:p w:rsidR="00433134" w:rsidRPr="004B5CBC" w:rsidRDefault="00433134" w:rsidP="007B3A52">
            <w:pPr>
              <w:rPr>
                <w:rFonts w:cs="Arial"/>
                <w:sz w:val="20"/>
                <w:lang w:val="fr-CH"/>
              </w:rPr>
            </w:pPr>
            <w:r w:rsidRPr="004B5CBC">
              <w:rPr>
                <w:rFonts w:cs="Arial"/>
                <w:sz w:val="20"/>
                <w:lang w:val="fr-FR"/>
              </w:rPr>
              <w:t>Faible</w:t>
            </w:r>
          </w:p>
        </w:tc>
        <w:tc>
          <w:tcPr>
            <w:tcW w:w="2587" w:type="dxa"/>
            <w:shd w:val="clear" w:color="auto" w:fill="FFFFFF"/>
          </w:tcPr>
          <w:p w:rsidR="00867FFD" w:rsidRPr="004B5CBC" w:rsidRDefault="00867FFD" w:rsidP="007B3A52">
            <w:pPr>
              <w:rPr>
                <w:rFonts w:cs="Arial"/>
                <w:sz w:val="20"/>
                <w:lang w:val="fr-CH"/>
              </w:rPr>
            </w:pPr>
          </w:p>
          <w:p w:rsidR="00433134" w:rsidRPr="004B5CBC" w:rsidRDefault="00433134" w:rsidP="007B3A52">
            <w:pPr>
              <w:rPr>
                <w:rFonts w:cs="Arial"/>
                <w:sz w:val="20"/>
                <w:lang w:val="fr-CH"/>
              </w:rPr>
            </w:pPr>
            <w:r w:rsidRPr="004B5CBC">
              <w:rPr>
                <w:rFonts w:cs="Arial"/>
                <w:sz w:val="20"/>
                <w:lang w:val="fr-FR"/>
              </w:rPr>
              <w:t>Faible</w:t>
            </w:r>
          </w:p>
        </w:tc>
        <w:tc>
          <w:tcPr>
            <w:tcW w:w="3898" w:type="dxa"/>
            <w:shd w:val="clear" w:color="auto" w:fill="FFFFFF"/>
          </w:tcPr>
          <w:p w:rsidR="009E4CA5" w:rsidRPr="004B5CBC" w:rsidRDefault="009E4CA5" w:rsidP="00433134">
            <w:pPr>
              <w:rPr>
                <w:rFonts w:cs="Arial"/>
                <w:sz w:val="20"/>
                <w:lang w:val="fr-FR"/>
              </w:rPr>
            </w:pPr>
          </w:p>
          <w:p w:rsidR="00433134" w:rsidRPr="004B5CBC" w:rsidRDefault="00433134" w:rsidP="00433134">
            <w:pPr>
              <w:rPr>
                <w:rFonts w:cs="Arial"/>
                <w:sz w:val="20"/>
                <w:lang w:val="fr-FR"/>
              </w:rPr>
            </w:pPr>
            <w:r w:rsidRPr="004B5CBC">
              <w:rPr>
                <w:rFonts w:cs="Arial"/>
                <w:sz w:val="20"/>
                <w:lang w:val="fr-FR"/>
              </w:rPr>
              <w:t>Bonne programmation concertée des acteurs</w:t>
            </w:r>
          </w:p>
          <w:p w:rsidR="00867FFD" w:rsidRPr="004B5CBC" w:rsidRDefault="00867FFD" w:rsidP="007B3A52">
            <w:pPr>
              <w:rPr>
                <w:rFonts w:cs="Arial"/>
                <w:sz w:val="20"/>
                <w:lang w:val="fr-CH"/>
              </w:rPr>
            </w:pPr>
          </w:p>
        </w:tc>
      </w:tr>
      <w:tr w:rsidR="004B5CBC" w:rsidRPr="004B5CBC" w:rsidTr="005D447F">
        <w:trPr>
          <w:trHeight w:val="171"/>
        </w:trPr>
        <w:tc>
          <w:tcPr>
            <w:tcW w:w="5103" w:type="dxa"/>
            <w:shd w:val="clear" w:color="auto" w:fill="FFFFFF"/>
          </w:tcPr>
          <w:p w:rsidR="00867FFD" w:rsidRPr="004B5CBC" w:rsidRDefault="00867FFD" w:rsidP="007B3A52">
            <w:pPr>
              <w:rPr>
                <w:rFonts w:cs="Arial"/>
                <w:i/>
                <w:sz w:val="20"/>
              </w:rPr>
            </w:pPr>
            <w:r w:rsidRPr="004B5CBC">
              <w:rPr>
                <w:rFonts w:cs="Arial"/>
                <w:i/>
                <w:sz w:val="20"/>
              </w:rPr>
              <w:t>Autres</w:t>
            </w:r>
            <w:r w:rsidR="00554C14">
              <w:rPr>
                <w:rFonts w:cs="Arial"/>
                <w:i/>
                <w:sz w:val="20"/>
              </w:rPr>
              <w:t xml:space="preserve"> </w:t>
            </w:r>
            <w:r w:rsidRPr="004B5CBC">
              <w:rPr>
                <w:rFonts w:cs="Arial"/>
                <w:i/>
                <w:sz w:val="20"/>
              </w:rPr>
              <w:t>risques :</w:t>
            </w:r>
          </w:p>
        </w:tc>
        <w:tc>
          <w:tcPr>
            <w:tcW w:w="2587" w:type="dxa"/>
            <w:shd w:val="clear" w:color="auto" w:fill="FFFFFF"/>
          </w:tcPr>
          <w:p w:rsidR="00867FFD" w:rsidRPr="004B5CBC" w:rsidRDefault="00867FFD" w:rsidP="007B3A52">
            <w:pPr>
              <w:rPr>
                <w:rFonts w:cs="Arial"/>
                <w:i/>
                <w:sz w:val="20"/>
              </w:rPr>
            </w:pPr>
          </w:p>
        </w:tc>
        <w:tc>
          <w:tcPr>
            <w:tcW w:w="2587" w:type="dxa"/>
            <w:shd w:val="clear" w:color="auto" w:fill="FFFFFF"/>
          </w:tcPr>
          <w:p w:rsidR="00867FFD" w:rsidRPr="004B5CBC" w:rsidRDefault="00867FFD" w:rsidP="007B3A52">
            <w:pPr>
              <w:rPr>
                <w:rFonts w:cs="Arial"/>
                <w:i/>
                <w:sz w:val="20"/>
              </w:rPr>
            </w:pPr>
          </w:p>
        </w:tc>
        <w:tc>
          <w:tcPr>
            <w:tcW w:w="3898" w:type="dxa"/>
            <w:shd w:val="clear" w:color="auto" w:fill="FFFFFF"/>
          </w:tcPr>
          <w:p w:rsidR="00867FFD" w:rsidRPr="004B5CBC" w:rsidRDefault="00867FFD" w:rsidP="007B3A52">
            <w:pPr>
              <w:rPr>
                <w:rFonts w:cs="Arial"/>
                <w:i/>
                <w:sz w:val="20"/>
              </w:rPr>
            </w:pPr>
          </w:p>
        </w:tc>
      </w:tr>
      <w:tr w:rsidR="004B5CBC" w:rsidRPr="004B5CBC" w:rsidTr="005D447F">
        <w:trPr>
          <w:trHeight w:val="171"/>
        </w:trPr>
        <w:tc>
          <w:tcPr>
            <w:tcW w:w="5103" w:type="dxa"/>
            <w:shd w:val="clear" w:color="auto" w:fill="FFFFFF"/>
          </w:tcPr>
          <w:p w:rsidR="00867FFD" w:rsidRPr="004B5CBC" w:rsidRDefault="00867FFD" w:rsidP="007B3A52">
            <w:pPr>
              <w:rPr>
                <w:rFonts w:cs="Arial"/>
                <w:b/>
                <w:i/>
                <w:sz w:val="20"/>
                <w:lang w:val="fr-CH"/>
              </w:rPr>
            </w:pPr>
            <w:r w:rsidRPr="004B5CBC">
              <w:rPr>
                <w:rFonts w:cs="Arial"/>
                <w:b/>
                <w:i/>
                <w:sz w:val="20"/>
                <w:lang w:val="fr-CH"/>
              </w:rPr>
              <w:t xml:space="preserve">Évaluation globale </w:t>
            </w:r>
            <w:r w:rsidR="004B5CBC" w:rsidRPr="004B5CBC">
              <w:rPr>
                <w:rFonts w:cs="Arial"/>
                <w:b/>
                <w:i/>
                <w:sz w:val="20"/>
                <w:lang w:val="fr-CH"/>
              </w:rPr>
              <w:t>des risques objectifs</w:t>
            </w:r>
            <w:r w:rsidRPr="004B5CBC">
              <w:rPr>
                <w:rFonts w:cs="Arial"/>
                <w:b/>
                <w:i/>
                <w:sz w:val="20"/>
                <w:lang w:val="fr-CH"/>
              </w:rPr>
              <w:t xml:space="preserve"> 1 </w:t>
            </w:r>
          </w:p>
        </w:tc>
        <w:tc>
          <w:tcPr>
            <w:tcW w:w="2587" w:type="dxa"/>
            <w:shd w:val="clear" w:color="auto" w:fill="FFFFFF"/>
          </w:tcPr>
          <w:p w:rsidR="00867FFD" w:rsidRPr="004B5CBC" w:rsidRDefault="00F676F7" w:rsidP="007B3A52">
            <w:pPr>
              <w:rPr>
                <w:rFonts w:cs="Arial"/>
                <w:b/>
                <w:sz w:val="20"/>
                <w:lang w:val="fr-CH"/>
              </w:rPr>
            </w:pPr>
            <w:r w:rsidRPr="004B5CBC">
              <w:rPr>
                <w:rFonts w:cs="Arial"/>
                <w:b/>
                <w:sz w:val="20"/>
                <w:lang w:val="fr-CH"/>
              </w:rPr>
              <w:t xml:space="preserve">Moyenne </w:t>
            </w:r>
          </w:p>
        </w:tc>
        <w:tc>
          <w:tcPr>
            <w:tcW w:w="2587" w:type="dxa"/>
            <w:shd w:val="clear" w:color="auto" w:fill="FFFFFF"/>
          </w:tcPr>
          <w:p w:rsidR="00867FFD" w:rsidRPr="004B5CBC" w:rsidRDefault="00F676F7" w:rsidP="007B3A52">
            <w:pPr>
              <w:rPr>
                <w:rFonts w:cs="Arial"/>
                <w:b/>
                <w:sz w:val="20"/>
                <w:lang w:val="fr-CH"/>
              </w:rPr>
            </w:pPr>
            <w:r w:rsidRPr="004B5CBC">
              <w:rPr>
                <w:rFonts w:cs="Arial"/>
                <w:b/>
                <w:sz w:val="20"/>
                <w:lang w:val="fr-CH"/>
              </w:rPr>
              <w:t>Moyen</w:t>
            </w:r>
          </w:p>
        </w:tc>
        <w:tc>
          <w:tcPr>
            <w:tcW w:w="3898" w:type="dxa"/>
            <w:shd w:val="clear" w:color="auto" w:fill="FFFFFF"/>
          </w:tcPr>
          <w:p w:rsidR="00867FFD" w:rsidRPr="004B5CBC" w:rsidRDefault="00867FFD" w:rsidP="007B3A52">
            <w:pPr>
              <w:rPr>
                <w:rFonts w:cs="Arial"/>
                <w:i/>
                <w:sz w:val="20"/>
                <w:lang w:val="fr-CH"/>
              </w:rPr>
            </w:pPr>
          </w:p>
        </w:tc>
      </w:tr>
      <w:tr w:rsidR="004B5CBC" w:rsidRPr="00BE0DA3" w:rsidTr="005D447F">
        <w:trPr>
          <w:trHeight w:val="171"/>
        </w:trPr>
        <w:tc>
          <w:tcPr>
            <w:tcW w:w="14175" w:type="dxa"/>
            <w:gridSpan w:val="4"/>
            <w:shd w:val="clear" w:color="auto" w:fill="FFFFFF"/>
          </w:tcPr>
          <w:p w:rsidR="00867FFD" w:rsidRPr="004B5CBC" w:rsidRDefault="00867FFD" w:rsidP="00963D88">
            <w:pPr>
              <w:widowControl w:val="0"/>
              <w:spacing w:line="276" w:lineRule="auto"/>
              <w:rPr>
                <w:rFonts w:eastAsia="Calibri"/>
                <w:b/>
                <w:sz w:val="20"/>
                <w:lang w:val="fr-FR"/>
              </w:rPr>
            </w:pPr>
            <w:r w:rsidRPr="004B5CBC">
              <w:rPr>
                <w:rFonts w:eastAsia="Calibri"/>
                <w:b/>
                <w:sz w:val="20"/>
                <w:lang w:val="fr-FR"/>
              </w:rPr>
              <w:t>Objectif 2 :</w:t>
            </w:r>
            <w:r w:rsidR="00963D88" w:rsidRPr="004B5CBC">
              <w:rPr>
                <w:rFonts w:eastAsia="Calibri" w:cs="Arial"/>
                <w:b/>
                <w:sz w:val="20"/>
                <w:lang w:val="fr-CH"/>
              </w:rPr>
              <w:t>Contribuer à l’amélioration des conditions logistiques de mise en œuvre du PEV dans les 6 districts de Sao Tome et la région autonome de Principe</w:t>
            </w:r>
          </w:p>
        </w:tc>
      </w:tr>
      <w:tr w:rsidR="004B5CBC" w:rsidRPr="004B5CBC" w:rsidTr="005D447F">
        <w:trPr>
          <w:trHeight w:val="171"/>
        </w:trPr>
        <w:tc>
          <w:tcPr>
            <w:tcW w:w="5103" w:type="dxa"/>
            <w:shd w:val="clear" w:color="auto" w:fill="FFFFFF"/>
          </w:tcPr>
          <w:p w:rsidR="00867FFD" w:rsidRPr="004B5CBC" w:rsidRDefault="00867FFD" w:rsidP="007B3A52">
            <w:pPr>
              <w:rPr>
                <w:rFonts w:cs="Arial"/>
                <w:i/>
                <w:sz w:val="20"/>
              </w:rPr>
            </w:pPr>
            <w:r w:rsidRPr="004B5CBC">
              <w:rPr>
                <w:rFonts w:cs="Arial"/>
                <w:i/>
                <w:sz w:val="20"/>
              </w:rPr>
              <w:t>Risques</w:t>
            </w:r>
            <w:r w:rsidR="00554C14">
              <w:rPr>
                <w:rFonts w:cs="Arial"/>
                <w:i/>
                <w:sz w:val="20"/>
              </w:rPr>
              <w:t xml:space="preserve"> </w:t>
            </w:r>
            <w:r w:rsidRPr="004B5CBC">
              <w:rPr>
                <w:rFonts w:cs="Arial"/>
                <w:i/>
                <w:sz w:val="20"/>
              </w:rPr>
              <w:t>institutionnels :</w:t>
            </w:r>
          </w:p>
        </w:tc>
        <w:tc>
          <w:tcPr>
            <w:tcW w:w="2587" w:type="dxa"/>
            <w:shd w:val="clear" w:color="auto" w:fill="FFFFFF"/>
          </w:tcPr>
          <w:p w:rsidR="00867FFD" w:rsidRPr="004B5CBC" w:rsidRDefault="00867FFD" w:rsidP="007B3A52">
            <w:pPr>
              <w:rPr>
                <w:rFonts w:cs="Arial"/>
                <w:i/>
                <w:sz w:val="20"/>
              </w:rPr>
            </w:pPr>
          </w:p>
        </w:tc>
        <w:tc>
          <w:tcPr>
            <w:tcW w:w="2587" w:type="dxa"/>
            <w:shd w:val="clear" w:color="auto" w:fill="FFFFFF"/>
          </w:tcPr>
          <w:p w:rsidR="00867FFD" w:rsidRPr="004B5CBC" w:rsidRDefault="00867FFD" w:rsidP="007B3A52">
            <w:pPr>
              <w:rPr>
                <w:rFonts w:cs="Arial"/>
                <w:i/>
                <w:sz w:val="20"/>
              </w:rPr>
            </w:pPr>
          </w:p>
        </w:tc>
        <w:tc>
          <w:tcPr>
            <w:tcW w:w="3898" w:type="dxa"/>
            <w:shd w:val="clear" w:color="auto" w:fill="FFFFFF"/>
          </w:tcPr>
          <w:p w:rsidR="00867FFD" w:rsidRPr="004B5CBC" w:rsidRDefault="00867FFD" w:rsidP="007B3A52">
            <w:pPr>
              <w:rPr>
                <w:rFonts w:cs="Arial"/>
                <w:i/>
                <w:sz w:val="20"/>
              </w:rPr>
            </w:pPr>
          </w:p>
        </w:tc>
      </w:tr>
      <w:tr w:rsidR="004B5CBC" w:rsidRPr="004B5CBC" w:rsidTr="005D447F">
        <w:trPr>
          <w:trHeight w:val="171"/>
        </w:trPr>
        <w:tc>
          <w:tcPr>
            <w:tcW w:w="5103" w:type="dxa"/>
            <w:shd w:val="clear" w:color="auto" w:fill="FFFFFF"/>
          </w:tcPr>
          <w:p w:rsidR="00867FFD" w:rsidRPr="004B5CBC" w:rsidRDefault="00867FFD" w:rsidP="007B3A52">
            <w:pPr>
              <w:rPr>
                <w:rFonts w:cs="Arial"/>
                <w:i/>
                <w:sz w:val="20"/>
              </w:rPr>
            </w:pPr>
            <w:r w:rsidRPr="004B5CBC">
              <w:rPr>
                <w:rFonts w:cs="Arial"/>
                <w:i/>
                <w:sz w:val="20"/>
              </w:rPr>
              <w:t>Risques</w:t>
            </w:r>
            <w:r w:rsidR="00554C14">
              <w:rPr>
                <w:rFonts w:cs="Arial"/>
                <w:i/>
                <w:sz w:val="20"/>
              </w:rPr>
              <w:t xml:space="preserve"> </w:t>
            </w:r>
            <w:r w:rsidRPr="004B5CBC">
              <w:rPr>
                <w:rFonts w:cs="Arial"/>
                <w:i/>
                <w:sz w:val="20"/>
              </w:rPr>
              <w:t>fiduciaires :</w:t>
            </w:r>
          </w:p>
        </w:tc>
        <w:tc>
          <w:tcPr>
            <w:tcW w:w="2587" w:type="dxa"/>
            <w:shd w:val="clear" w:color="auto" w:fill="FFFFFF"/>
          </w:tcPr>
          <w:p w:rsidR="00867FFD" w:rsidRPr="004B5CBC" w:rsidRDefault="00867FFD" w:rsidP="007B3A52">
            <w:pPr>
              <w:rPr>
                <w:rFonts w:cs="Arial"/>
                <w:i/>
                <w:sz w:val="20"/>
              </w:rPr>
            </w:pPr>
          </w:p>
        </w:tc>
        <w:tc>
          <w:tcPr>
            <w:tcW w:w="2587" w:type="dxa"/>
            <w:shd w:val="clear" w:color="auto" w:fill="FFFFFF"/>
          </w:tcPr>
          <w:p w:rsidR="00867FFD" w:rsidRPr="004B5CBC" w:rsidRDefault="00867FFD" w:rsidP="007B3A52">
            <w:pPr>
              <w:rPr>
                <w:rFonts w:cs="Arial"/>
                <w:i/>
                <w:sz w:val="20"/>
              </w:rPr>
            </w:pPr>
          </w:p>
        </w:tc>
        <w:tc>
          <w:tcPr>
            <w:tcW w:w="3898" w:type="dxa"/>
            <w:shd w:val="clear" w:color="auto" w:fill="FFFFFF"/>
          </w:tcPr>
          <w:p w:rsidR="00867FFD" w:rsidRPr="004B5CBC" w:rsidRDefault="00867FFD" w:rsidP="007B3A52">
            <w:pPr>
              <w:rPr>
                <w:rFonts w:cs="Arial"/>
                <w:i/>
                <w:sz w:val="20"/>
              </w:rPr>
            </w:pPr>
          </w:p>
        </w:tc>
      </w:tr>
      <w:tr w:rsidR="004B5CBC" w:rsidRPr="004B5CBC" w:rsidTr="005D447F">
        <w:trPr>
          <w:trHeight w:val="171"/>
        </w:trPr>
        <w:tc>
          <w:tcPr>
            <w:tcW w:w="5103" w:type="dxa"/>
            <w:shd w:val="clear" w:color="auto" w:fill="FFFFFF"/>
          </w:tcPr>
          <w:p w:rsidR="00867FFD" w:rsidRPr="004B5CBC" w:rsidRDefault="00334805" w:rsidP="007B3A52">
            <w:pPr>
              <w:rPr>
                <w:rFonts w:cs="Arial"/>
                <w:i/>
                <w:sz w:val="20"/>
              </w:rPr>
            </w:pPr>
            <w:r w:rsidRPr="004B5CBC">
              <w:rPr>
                <w:rFonts w:cs="Arial"/>
                <w:i/>
                <w:sz w:val="20"/>
              </w:rPr>
              <w:t>Risques</w:t>
            </w:r>
            <w:r w:rsidR="00554C14">
              <w:rPr>
                <w:rFonts w:cs="Arial"/>
                <w:i/>
                <w:sz w:val="20"/>
              </w:rPr>
              <w:t xml:space="preserve"> </w:t>
            </w:r>
            <w:r w:rsidRPr="004B5CBC">
              <w:rPr>
                <w:rFonts w:cs="Arial"/>
                <w:i/>
                <w:sz w:val="20"/>
              </w:rPr>
              <w:t>opérationnels </w:t>
            </w:r>
          </w:p>
        </w:tc>
        <w:tc>
          <w:tcPr>
            <w:tcW w:w="2587" w:type="dxa"/>
            <w:shd w:val="clear" w:color="auto" w:fill="FFFFFF"/>
          </w:tcPr>
          <w:p w:rsidR="00867FFD" w:rsidRPr="004B5CBC" w:rsidRDefault="00867FFD" w:rsidP="007B3A52">
            <w:pPr>
              <w:rPr>
                <w:rFonts w:cs="Arial"/>
                <w:i/>
                <w:sz w:val="20"/>
              </w:rPr>
            </w:pPr>
          </w:p>
        </w:tc>
        <w:tc>
          <w:tcPr>
            <w:tcW w:w="2587" w:type="dxa"/>
            <w:shd w:val="clear" w:color="auto" w:fill="FFFFFF"/>
          </w:tcPr>
          <w:p w:rsidR="00867FFD" w:rsidRPr="004B5CBC" w:rsidRDefault="00867FFD" w:rsidP="007B3A52">
            <w:pPr>
              <w:rPr>
                <w:rFonts w:cs="Arial"/>
                <w:i/>
                <w:sz w:val="20"/>
              </w:rPr>
            </w:pPr>
          </w:p>
        </w:tc>
        <w:tc>
          <w:tcPr>
            <w:tcW w:w="3898" w:type="dxa"/>
            <w:shd w:val="clear" w:color="auto" w:fill="FFFFFF"/>
          </w:tcPr>
          <w:p w:rsidR="00867FFD" w:rsidRPr="004B5CBC" w:rsidRDefault="00867FFD" w:rsidP="007B3A52">
            <w:pPr>
              <w:rPr>
                <w:rFonts w:cs="Arial"/>
                <w:i/>
                <w:sz w:val="20"/>
              </w:rPr>
            </w:pPr>
          </w:p>
        </w:tc>
      </w:tr>
      <w:tr w:rsidR="004B5CBC" w:rsidRPr="00BE0DA3" w:rsidTr="005D447F">
        <w:trPr>
          <w:trHeight w:val="171"/>
        </w:trPr>
        <w:tc>
          <w:tcPr>
            <w:tcW w:w="5103" w:type="dxa"/>
            <w:shd w:val="clear" w:color="auto" w:fill="FFFFFF"/>
          </w:tcPr>
          <w:p w:rsidR="00867FFD" w:rsidRPr="004B5CBC" w:rsidRDefault="00867FFD" w:rsidP="007B3A52">
            <w:pPr>
              <w:rPr>
                <w:rFonts w:cs="Arial"/>
                <w:i/>
                <w:sz w:val="20"/>
                <w:lang w:val="fr-CH"/>
              </w:rPr>
            </w:pPr>
            <w:r w:rsidRPr="004B5CBC">
              <w:rPr>
                <w:rFonts w:cs="Arial"/>
                <w:i/>
                <w:sz w:val="20"/>
                <w:lang w:val="fr-CH"/>
              </w:rPr>
              <w:t>Risques programmatiques et relatifs à la performance :</w:t>
            </w:r>
          </w:p>
          <w:p w:rsidR="005C4B2E" w:rsidRPr="004B5CBC" w:rsidRDefault="005C4B2E" w:rsidP="005C4B2E">
            <w:pPr>
              <w:pStyle w:val="ListParagraph"/>
              <w:numPr>
                <w:ilvl w:val="0"/>
                <w:numId w:val="25"/>
              </w:numPr>
              <w:rPr>
                <w:rFonts w:ascii="Arial" w:hAnsi="Arial" w:cs="Arial"/>
                <w:sz w:val="20"/>
                <w:szCs w:val="20"/>
                <w:lang w:val="fr-FR"/>
              </w:rPr>
            </w:pPr>
            <w:r w:rsidRPr="004B5CBC">
              <w:rPr>
                <w:rFonts w:ascii="Arial" w:hAnsi="Arial" w:cs="Arial"/>
                <w:sz w:val="20"/>
                <w:szCs w:val="20"/>
                <w:lang w:val="fr-FR"/>
              </w:rPr>
              <w:lastRenderedPageBreak/>
              <w:t>Lourdeur administrative</w:t>
            </w:r>
          </w:p>
          <w:p w:rsidR="009E4CA5" w:rsidRPr="004B5CBC" w:rsidRDefault="009E4CA5" w:rsidP="005C4B2E">
            <w:pPr>
              <w:rPr>
                <w:rFonts w:cs="Arial"/>
                <w:sz w:val="20"/>
                <w:lang w:val="fr-FR"/>
              </w:rPr>
            </w:pPr>
          </w:p>
          <w:p w:rsidR="009E4CA5" w:rsidRPr="004B5CBC" w:rsidRDefault="009E4CA5" w:rsidP="005C4B2E">
            <w:pPr>
              <w:rPr>
                <w:rFonts w:cs="Arial"/>
                <w:sz w:val="20"/>
                <w:lang w:val="fr-FR"/>
              </w:rPr>
            </w:pPr>
          </w:p>
          <w:p w:rsidR="005C4B2E" w:rsidRPr="004B5CBC" w:rsidRDefault="005C4B2E" w:rsidP="005C4B2E">
            <w:pPr>
              <w:pStyle w:val="ListParagraph"/>
              <w:numPr>
                <w:ilvl w:val="0"/>
                <w:numId w:val="25"/>
              </w:numPr>
              <w:rPr>
                <w:rFonts w:ascii="Arial" w:hAnsi="Arial" w:cs="Arial"/>
                <w:sz w:val="20"/>
                <w:szCs w:val="20"/>
                <w:lang w:val="fr-FR"/>
              </w:rPr>
            </w:pPr>
            <w:r w:rsidRPr="004B5CBC">
              <w:rPr>
                <w:rFonts w:ascii="Arial" w:hAnsi="Arial" w:cs="Arial"/>
                <w:sz w:val="20"/>
                <w:szCs w:val="20"/>
                <w:lang w:val="fr-FR"/>
              </w:rPr>
              <w:t>Faible motivation du personnel</w:t>
            </w:r>
          </w:p>
          <w:p w:rsidR="005C4B2E" w:rsidRPr="004B5CBC" w:rsidRDefault="005C4B2E" w:rsidP="005C4B2E">
            <w:pPr>
              <w:pStyle w:val="ListParagraph"/>
              <w:rPr>
                <w:rFonts w:ascii="Arial" w:hAnsi="Arial" w:cs="Arial"/>
                <w:sz w:val="20"/>
                <w:szCs w:val="20"/>
                <w:lang w:val="fr-FR"/>
              </w:rPr>
            </w:pPr>
          </w:p>
          <w:p w:rsidR="009E4CA5" w:rsidRPr="004B5CBC" w:rsidRDefault="009E4CA5" w:rsidP="005C4B2E">
            <w:pPr>
              <w:pStyle w:val="ListParagraph"/>
              <w:rPr>
                <w:rFonts w:ascii="Arial" w:hAnsi="Arial" w:cs="Arial"/>
                <w:sz w:val="20"/>
                <w:szCs w:val="20"/>
                <w:lang w:val="fr-FR"/>
              </w:rPr>
            </w:pPr>
          </w:p>
          <w:p w:rsidR="005C4B2E" w:rsidRPr="004B5CBC" w:rsidRDefault="005C4B2E" w:rsidP="005C4B2E">
            <w:pPr>
              <w:pStyle w:val="ListParagraph"/>
              <w:numPr>
                <w:ilvl w:val="0"/>
                <w:numId w:val="25"/>
              </w:numPr>
              <w:rPr>
                <w:rFonts w:ascii="Arial" w:hAnsi="Arial" w:cs="Arial"/>
                <w:sz w:val="20"/>
                <w:szCs w:val="20"/>
                <w:lang w:val="fr-FR"/>
              </w:rPr>
            </w:pPr>
            <w:r w:rsidRPr="004B5CBC">
              <w:rPr>
                <w:rFonts w:ascii="Arial" w:hAnsi="Arial" w:cs="Arial"/>
                <w:sz w:val="20"/>
                <w:szCs w:val="20"/>
                <w:lang w:val="fr-FR"/>
              </w:rPr>
              <w:t>Non-respect de l’agenda de mise en œuvre des stratégies fixes, avancées et mobiles de vaccination</w:t>
            </w:r>
          </w:p>
        </w:tc>
        <w:tc>
          <w:tcPr>
            <w:tcW w:w="2587" w:type="dxa"/>
            <w:shd w:val="clear" w:color="auto" w:fill="FFFFFF"/>
          </w:tcPr>
          <w:p w:rsidR="00867FFD" w:rsidRPr="004B5CBC" w:rsidRDefault="00867FFD" w:rsidP="007B3A52">
            <w:pPr>
              <w:rPr>
                <w:rFonts w:cs="Arial"/>
                <w:sz w:val="20"/>
                <w:lang w:val="fr-CH"/>
              </w:rPr>
            </w:pPr>
          </w:p>
          <w:p w:rsidR="005C4B2E" w:rsidRPr="004B5CBC" w:rsidRDefault="005C4B2E" w:rsidP="007B3A52">
            <w:pPr>
              <w:rPr>
                <w:rFonts w:cs="Arial"/>
                <w:sz w:val="20"/>
                <w:lang w:val="fr-CH"/>
              </w:rPr>
            </w:pPr>
            <w:r w:rsidRPr="004B5CBC">
              <w:rPr>
                <w:rFonts w:cs="Arial"/>
                <w:sz w:val="20"/>
                <w:lang w:val="fr-CH"/>
              </w:rPr>
              <w:lastRenderedPageBreak/>
              <w:t>Moyenne</w:t>
            </w:r>
          </w:p>
          <w:p w:rsidR="005C4B2E" w:rsidRPr="004B5CBC" w:rsidRDefault="005C4B2E" w:rsidP="007B3A52">
            <w:pPr>
              <w:rPr>
                <w:rFonts w:cs="Arial"/>
                <w:sz w:val="20"/>
                <w:lang w:val="fr-CH"/>
              </w:rPr>
            </w:pPr>
          </w:p>
          <w:p w:rsidR="009E4CA5" w:rsidRPr="004B5CBC" w:rsidRDefault="009E4CA5" w:rsidP="007B3A52">
            <w:pPr>
              <w:rPr>
                <w:rFonts w:cs="Arial"/>
                <w:sz w:val="20"/>
                <w:lang w:val="fr-CH"/>
              </w:rPr>
            </w:pPr>
          </w:p>
          <w:p w:rsidR="009E4CA5" w:rsidRPr="004B5CBC" w:rsidRDefault="009E4CA5" w:rsidP="007B3A52">
            <w:pPr>
              <w:rPr>
                <w:rFonts w:cs="Arial"/>
                <w:sz w:val="20"/>
                <w:lang w:val="fr-CH"/>
              </w:rPr>
            </w:pPr>
          </w:p>
          <w:p w:rsidR="005C4B2E" w:rsidRPr="004B5CBC" w:rsidRDefault="005C4B2E" w:rsidP="007B3A52">
            <w:pPr>
              <w:rPr>
                <w:rFonts w:cs="Arial"/>
                <w:sz w:val="20"/>
                <w:lang w:val="fr-CH"/>
              </w:rPr>
            </w:pPr>
            <w:r w:rsidRPr="004B5CBC">
              <w:rPr>
                <w:rFonts w:cs="Arial"/>
                <w:sz w:val="20"/>
                <w:lang w:val="fr-CH"/>
              </w:rPr>
              <w:t>Moyenne</w:t>
            </w:r>
          </w:p>
          <w:p w:rsidR="005C4B2E" w:rsidRPr="004B5CBC" w:rsidRDefault="005C4B2E" w:rsidP="007B3A52">
            <w:pPr>
              <w:rPr>
                <w:rFonts w:cs="Arial"/>
                <w:sz w:val="20"/>
                <w:lang w:val="fr-CH"/>
              </w:rPr>
            </w:pPr>
          </w:p>
          <w:p w:rsidR="009E4CA5" w:rsidRPr="004B5CBC" w:rsidRDefault="009E4CA5" w:rsidP="007B3A52">
            <w:pPr>
              <w:rPr>
                <w:rFonts w:cs="Arial"/>
                <w:sz w:val="20"/>
                <w:lang w:val="fr-CH"/>
              </w:rPr>
            </w:pPr>
          </w:p>
          <w:p w:rsidR="009E4CA5" w:rsidRPr="004B5CBC" w:rsidRDefault="009E4CA5" w:rsidP="007B3A52">
            <w:pPr>
              <w:rPr>
                <w:rFonts w:cs="Arial"/>
                <w:sz w:val="20"/>
                <w:lang w:val="fr-CH"/>
              </w:rPr>
            </w:pPr>
          </w:p>
          <w:p w:rsidR="005C4B2E" w:rsidRPr="004B5CBC" w:rsidRDefault="005C4B2E" w:rsidP="007B3A52">
            <w:pPr>
              <w:rPr>
                <w:rFonts w:cs="Arial"/>
                <w:sz w:val="20"/>
                <w:lang w:val="fr-CH"/>
              </w:rPr>
            </w:pPr>
            <w:r w:rsidRPr="004B5CBC">
              <w:rPr>
                <w:rFonts w:cs="Arial"/>
                <w:sz w:val="20"/>
                <w:lang w:val="fr-CH"/>
              </w:rPr>
              <w:t>Faible</w:t>
            </w:r>
          </w:p>
        </w:tc>
        <w:tc>
          <w:tcPr>
            <w:tcW w:w="2587" w:type="dxa"/>
            <w:shd w:val="clear" w:color="auto" w:fill="FFFFFF"/>
          </w:tcPr>
          <w:p w:rsidR="00867FFD" w:rsidRPr="004B5CBC" w:rsidRDefault="00867FFD" w:rsidP="007B3A52">
            <w:pPr>
              <w:rPr>
                <w:rFonts w:cs="Arial"/>
                <w:sz w:val="20"/>
                <w:lang w:val="fr-CH"/>
              </w:rPr>
            </w:pPr>
          </w:p>
          <w:p w:rsidR="005C4B2E" w:rsidRPr="004B5CBC" w:rsidRDefault="005C4B2E" w:rsidP="005C4B2E">
            <w:pPr>
              <w:rPr>
                <w:rFonts w:cs="Arial"/>
                <w:sz w:val="20"/>
                <w:lang w:val="fr-CH"/>
              </w:rPr>
            </w:pPr>
            <w:r w:rsidRPr="004B5CBC">
              <w:rPr>
                <w:rFonts w:cs="Arial"/>
                <w:sz w:val="20"/>
                <w:lang w:val="fr-CH"/>
              </w:rPr>
              <w:lastRenderedPageBreak/>
              <w:t>Moyenne</w:t>
            </w:r>
          </w:p>
          <w:p w:rsidR="009E4CA5" w:rsidRPr="004B5CBC" w:rsidRDefault="009E4CA5" w:rsidP="005C4B2E">
            <w:pPr>
              <w:rPr>
                <w:rFonts w:cs="Arial"/>
                <w:sz w:val="20"/>
                <w:lang w:val="fr-CH"/>
              </w:rPr>
            </w:pPr>
          </w:p>
          <w:p w:rsidR="009E4CA5" w:rsidRPr="004B5CBC" w:rsidRDefault="009E4CA5" w:rsidP="005C4B2E">
            <w:pPr>
              <w:rPr>
                <w:rFonts w:cs="Arial"/>
                <w:sz w:val="20"/>
                <w:lang w:val="fr-CH"/>
              </w:rPr>
            </w:pPr>
          </w:p>
          <w:p w:rsidR="005C4B2E" w:rsidRPr="004B5CBC" w:rsidRDefault="005C4B2E" w:rsidP="005C4B2E">
            <w:pPr>
              <w:rPr>
                <w:rFonts w:cs="Arial"/>
                <w:sz w:val="20"/>
                <w:lang w:val="fr-CH"/>
              </w:rPr>
            </w:pPr>
          </w:p>
          <w:p w:rsidR="005C4B2E" w:rsidRPr="004B5CBC" w:rsidRDefault="005C4B2E" w:rsidP="005C4B2E">
            <w:pPr>
              <w:rPr>
                <w:rFonts w:cs="Arial"/>
                <w:sz w:val="20"/>
                <w:lang w:val="fr-CH"/>
              </w:rPr>
            </w:pPr>
            <w:r w:rsidRPr="004B5CBC">
              <w:rPr>
                <w:rFonts w:cs="Arial"/>
                <w:sz w:val="20"/>
                <w:lang w:val="fr-CH"/>
              </w:rPr>
              <w:t>Moyenne</w:t>
            </w:r>
          </w:p>
          <w:p w:rsidR="005C4B2E" w:rsidRPr="004B5CBC" w:rsidRDefault="005C4B2E" w:rsidP="005C4B2E">
            <w:pPr>
              <w:rPr>
                <w:rFonts w:cs="Arial"/>
                <w:sz w:val="20"/>
                <w:lang w:val="fr-CH"/>
              </w:rPr>
            </w:pPr>
          </w:p>
          <w:p w:rsidR="009E4CA5" w:rsidRPr="004B5CBC" w:rsidRDefault="009E4CA5" w:rsidP="005C4B2E">
            <w:pPr>
              <w:rPr>
                <w:rFonts w:cs="Arial"/>
                <w:sz w:val="20"/>
                <w:lang w:val="fr-CH"/>
              </w:rPr>
            </w:pPr>
          </w:p>
          <w:p w:rsidR="009E4CA5" w:rsidRPr="004B5CBC" w:rsidRDefault="009E4CA5" w:rsidP="005C4B2E">
            <w:pPr>
              <w:rPr>
                <w:rFonts w:cs="Arial"/>
                <w:sz w:val="20"/>
                <w:lang w:val="fr-CH"/>
              </w:rPr>
            </w:pPr>
          </w:p>
          <w:p w:rsidR="005C4B2E" w:rsidRPr="004B5CBC" w:rsidRDefault="005C4B2E" w:rsidP="005C4B2E">
            <w:pPr>
              <w:rPr>
                <w:rFonts w:cs="Arial"/>
                <w:sz w:val="20"/>
                <w:lang w:val="fr-CH"/>
              </w:rPr>
            </w:pPr>
            <w:r w:rsidRPr="004B5CBC">
              <w:rPr>
                <w:rFonts w:cs="Arial"/>
                <w:sz w:val="20"/>
                <w:lang w:val="fr-CH"/>
              </w:rPr>
              <w:t>Faible</w:t>
            </w:r>
          </w:p>
        </w:tc>
        <w:tc>
          <w:tcPr>
            <w:tcW w:w="3898" w:type="dxa"/>
            <w:shd w:val="clear" w:color="auto" w:fill="FFFFFF"/>
          </w:tcPr>
          <w:p w:rsidR="00867FFD" w:rsidRPr="004B5CBC" w:rsidRDefault="00867FFD" w:rsidP="007B3A52">
            <w:pPr>
              <w:rPr>
                <w:rFonts w:cs="Arial"/>
                <w:sz w:val="20"/>
                <w:lang w:val="fr-CH"/>
              </w:rPr>
            </w:pPr>
          </w:p>
          <w:p w:rsidR="005C4B2E" w:rsidRPr="004B5CBC" w:rsidRDefault="005C4B2E" w:rsidP="005C4B2E">
            <w:pPr>
              <w:rPr>
                <w:rFonts w:cs="Arial"/>
                <w:sz w:val="20"/>
                <w:lang w:val="fr-FR"/>
              </w:rPr>
            </w:pPr>
            <w:r w:rsidRPr="004B5CBC">
              <w:rPr>
                <w:rFonts w:cs="Arial"/>
                <w:sz w:val="20"/>
                <w:lang w:val="fr-FR"/>
              </w:rPr>
              <w:lastRenderedPageBreak/>
              <w:t>Rencontre hebdomadaire entre l</w:t>
            </w:r>
            <w:r w:rsidR="009E4CA5" w:rsidRPr="004B5CBC">
              <w:rPr>
                <w:rFonts w:cs="Arial"/>
                <w:sz w:val="20"/>
                <w:lang w:val="fr-FR"/>
              </w:rPr>
              <w:t xml:space="preserve">’OMS et le </w:t>
            </w:r>
            <w:r w:rsidR="00D8524B" w:rsidRPr="00D8524B">
              <w:rPr>
                <w:rFonts w:cs="Arial"/>
                <w:sz w:val="20"/>
                <w:u w:val="single"/>
                <w:lang w:val="fr-FR"/>
              </w:rPr>
              <w:t>MS</w:t>
            </w:r>
            <w:r w:rsidRPr="004B5CBC">
              <w:rPr>
                <w:rFonts w:cs="Arial"/>
                <w:sz w:val="20"/>
                <w:lang w:val="fr-FR"/>
              </w:rPr>
              <w:t xml:space="preserve"> pour le traitement des dossiers</w:t>
            </w:r>
          </w:p>
          <w:p w:rsidR="005C4B2E" w:rsidRPr="004B5CBC" w:rsidRDefault="005C4B2E" w:rsidP="005C4B2E">
            <w:pPr>
              <w:rPr>
                <w:rFonts w:cs="Arial"/>
                <w:sz w:val="20"/>
                <w:lang w:val="fr-FR"/>
              </w:rPr>
            </w:pPr>
            <w:r w:rsidRPr="004B5CBC">
              <w:rPr>
                <w:rFonts w:cs="Arial"/>
                <w:sz w:val="20"/>
                <w:lang w:val="fr-FR"/>
              </w:rPr>
              <w:t>Renforcement du suivi interne des requêtes</w:t>
            </w:r>
          </w:p>
          <w:p w:rsidR="005C4B2E" w:rsidRPr="004B5CBC" w:rsidRDefault="005C4B2E" w:rsidP="005C4B2E">
            <w:pPr>
              <w:rPr>
                <w:rFonts w:cs="Arial"/>
                <w:i/>
                <w:sz w:val="20"/>
                <w:lang w:val="fr-FR"/>
              </w:rPr>
            </w:pPr>
          </w:p>
          <w:p w:rsidR="005C4B2E" w:rsidRPr="004B5CBC" w:rsidRDefault="009E4CA5" w:rsidP="005C4B2E">
            <w:pPr>
              <w:rPr>
                <w:rFonts w:cs="Arial"/>
                <w:sz w:val="20"/>
                <w:lang w:val="fr-FR"/>
              </w:rPr>
            </w:pPr>
            <w:r w:rsidRPr="004B5CBC">
              <w:rPr>
                <w:rFonts w:cs="Arial"/>
                <w:sz w:val="20"/>
                <w:lang w:val="fr-FR"/>
              </w:rPr>
              <w:t xml:space="preserve">Enclencher avec le </w:t>
            </w:r>
            <w:r w:rsidR="00D8524B" w:rsidRPr="00D8524B">
              <w:rPr>
                <w:rFonts w:cs="Arial"/>
                <w:sz w:val="20"/>
                <w:u w:val="single"/>
                <w:lang w:val="fr-FR"/>
              </w:rPr>
              <w:t>MS</w:t>
            </w:r>
            <w:r w:rsidRPr="004B5CBC">
              <w:rPr>
                <w:rFonts w:cs="Arial"/>
                <w:sz w:val="20"/>
                <w:lang w:val="fr-FR"/>
              </w:rPr>
              <w:t xml:space="preserve"> et les partenaires du secteur une réflexion sur primes à la performance</w:t>
            </w:r>
          </w:p>
          <w:p w:rsidR="005C4B2E" w:rsidRPr="004B5CBC" w:rsidRDefault="005C4B2E" w:rsidP="005C4B2E">
            <w:pPr>
              <w:rPr>
                <w:rFonts w:cs="Arial"/>
                <w:i/>
                <w:sz w:val="20"/>
                <w:lang w:val="fr-FR"/>
              </w:rPr>
            </w:pPr>
          </w:p>
          <w:p w:rsidR="005C4B2E" w:rsidRPr="004B5CBC" w:rsidRDefault="009E4CA5" w:rsidP="005C4B2E">
            <w:pPr>
              <w:rPr>
                <w:rFonts w:cs="Arial"/>
                <w:i/>
                <w:sz w:val="20"/>
                <w:lang w:val="fr-FR"/>
              </w:rPr>
            </w:pPr>
            <w:r w:rsidRPr="004B5CBC">
              <w:rPr>
                <w:rFonts w:cs="Arial"/>
                <w:sz w:val="20"/>
                <w:lang w:val="fr-FR"/>
              </w:rPr>
              <w:t>Appui apporté aux supervisions et AT</w:t>
            </w:r>
          </w:p>
        </w:tc>
      </w:tr>
      <w:tr w:rsidR="004B5CBC" w:rsidRPr="004B5CBC" w:rsidTr="005D447F">
        <w:trPr>
          <w:trHeight w:val="171"/>
        </w:trPr>
        <w:tc>
          <w:tcPr>
            <w:tcW w:w="5103" w:type="dxa"/>
            <w:shd w:val="clear" w:color="auto" w:fill="FFFFFF"/>
          </w:tcPr>
          <w:p w:rsidR="00867FFD" w:rsidRPr="004B5CBC" w:rsidRDefault="00867FFD" w:rsidP="007B3A52">
            <w:pPr>
              <w:rPr>
                <w:rFonts w:cs="Arial"/>
                <w:i/>
                <w:sz w:val="20"/>
              </w:rPr>
            </w:pPr>
            <w:r w:rsidRPr="004B5CBC">
              <w:rPr>
                <w:rFonts w:cs="Arial"/>
                <w:i/>
                <w:sz w:val="20"/>
              </w:rPr>
              <w:lastRenderedPageBreak/>
              <w:t>Autres</w:t>
            </w:r>
            <w:r w:rsidR="00554C14">
              <w:rPr>
                <w:rFonts w:cs="Arial"/>
                <w:i/>
                <w:sz w:val="20"/>
              </w:rPr>
              <w:t xml:space="preserve"> </w:t>
            </w:r>
            <w:r w:rsidRPr="004B5CBC">
              <w:rPr>
                <w:rFonts w:cs="Arial"/>
                <w:i/>
                <w:sz w:val="20"/>
              </w:rPr>
              <w:t>risques :</w:t>
            </w:r>
          </w:p>
        </w:tc>
        <w:tc>
          <w:tcPr>
            <w:tcW w:w="2587" w:type="dxa"/>
            <w:shd w:val="clear" w:color="auto" w:fill="FFFFFF"/>
          </w:tcPr>
          <w:p w:rsidR="00867FFD" w:rsidRPr="004B5CBC" w:rsidRDefault="00867FFD" w:rsidP="007B3A52">
            <w:pPr>
              <w:rPr>
                <w:rFonts w:cs="Arial"/>
                <w:i/>
                <w:sz w:val="20"/>
              </w:rPr>
            </w:pPr>
          </w:p>
        </w:tc>
        <w:tc>
          <w:tcPr>
            <w:tcW w:w="2587" w:type="dxa"/>
            <w:shd w:val="clear" w:color="auto" w:fill="FFFFFF"/>
          </w:tcPr>
          <w:p w:rsidR="00867FFD" w:rsidRPr="004B5CBC" w:rsidRDefault="00867FFD" w:rsidP="007B3A52">
            <w:pPr>
              <w:rPr>
                <w:rFonts w:cs="Arial"/>
                <w:i/>
                <w:sz w:val="20"/>
              </w:rPr>
            </w:pPr>
          </w:p>
        </w:tc>
        <w:tc>
          <w:tcPr>
            <w:tcW w:w="3898" w:type="dxa"/>
            <w:shd w:val="clear" w:color="auto" w:fill="FFFFFF"/>
          </w:tcPr>
          <w:p w:rsidR="00867FFD" w:rsidRPr="004B5CBC" w:rsidRDefault="00867FFD" w:rsidP="007B3A52">
            <w:pPr>
              <w:rPr>
                <w:rFonts w:cs="Arial"/>
                <w:i/>
                <w:sz w:val="20"/>
              </w:rPr>
            </w:pPr>
          </w:p>
        </w:tc>
      </w:tr>
      <w:tr w:rsidR="004B5CBC" w:rsidRPr="004B5CBC" w:rsidTr="005D447F">
        <w:trPr>
          <w:trHeight w:val="171"/>
        </w:trPr>
        <w:tc>
          <w:tcPr>
            <w:tcW w:w="5103" w:type="dxa"/>
            <w:shd w:val="clear" w:color="auto" w:fill="FFFFFF"/>
          </w:tcPr>
          <w:p w:rsidR="00867FFD" w:rsidRPr="004B5CBC" w:rsidRDefault="00867FFD" w:rsidP="007B3A52">
            <w:pPr>
              <w:rPr>
                <w:rFonts w:cs="Arial"/>
                <w:b/>
                <w:i/>
                <w:sz w:val="20"/>
                <w:lang w:val="fr-CH"/>
              </w:rPr>
            </w:pPr>
            <w:r w:rsidRPr="004B5CBC">
              <w:rPr>
                <w:rFonts w:cs="Arial"/>
                <w:b/>
                <w:i/>
                <w:sz w:val="20"/>
                <w:lang w:val="fr-CH"/>
              </w:rPr>
              <w:t xml:space="preserve">Évaluation globale </w:t>
            </w:r>
            <w:r w:rsidR="004B5CBC" w:rsidRPr="004B5CBC">
              <w:rPr>
                <w:rFonts w:cs="Arial"/>
                <w:b/>
                <w:i/>
                <w:sz w:val="20"/>
                <w:lang w:val="fr-CH"/>
              </w:rPr>
              <w:t>des risques objectifs</w:t>
            </w:r>
            <w:r w:rsidRPr="004B5CBC">
              <w:rPr>
                <w:rFonts w:cs="Arial"/>
                <w:b/>
                <w:i/>
                <w:sz w:val="20"/>
                <w:lang w:val="fr-CH"/>
              </w:rPr>
              <w:t xml:space="preserve"> 2 </w:t>
            </w:r>
          </w:p>
        </w:tc>
        <w:tc>
          <w:tcPr>
            <w:tcW w:w="2587" w:type="dxa"/>
            <w:shd w:val="clear" w:color="auto" w:fill="FFFFFF"/>
          </w:tcPr>
          <w:p w:rsidR="00867FFD" w:rsidRPr="004B5CBC" w:rsidRDefault="00F676F7" w:rsidP="007B3A52">
            <w:pPr>
              <w:rPr>
                <w:rFonts w:cs="Arial"/>
                <w:b/>
                <w:sz w:val="20"/>
                <w:lang w:val="fr-CH"/>
              </w:rPr>
            </w:pPr>
            <w:r w:rsidRPr="004B5CBC">
              <w:rPr>
                <w:rFonts w:cs="Arial"/>
                <w:b/>
                <w:sz w:val="20"/>
                <w:lang w:val="fr-CH"/>
              </w:rPr>
              <w:t>Moyenne</w:t>
            </w:r>
          </w:p>
        </w:tc>
        <w:tc>
          <w:tcPr>
            <w:tcW w:w="2587" w:type="dxa"/>
            <w:shd w:val="clear" w:color="auto" w:fill="FFFFFF"/>
          </w:tcPr>
          <w:p w:rsidR="00867FFD" w:rsidRPr="004B5CBC" w:rsidRDefault="00F676F7" w:rsidP="007B3A52">
            <w:pPr>
              <w:rPr>
                <w:rFonts w:cs="Arial"/>
                <w:b/>
                <w:sz w:val="20"/>
                <w:lang w:val="fr-CH"/>
              </w:rPr>
            </w:pPr>
            <w:r w:rsidRPr="004B5CBC">
              <w:rPr>
                <w:rFonts w:cs="Arial"/>
                <w:b/>
                <w:sz w:val="20"/>
                <w:lang w:val="fr-CH"/>
              </w:rPr>
              <w:t>Faible</w:t>
            </w:r>
          </w:p>
        </w:tc>
        <w:tc>
          <w:tcPr>
            <w:tcW w:w="3898" w:type="dxa"/>
            <w:shd w:val="clear" w:color="auto" w:fill="FFFFFF"/>
          </w:tcPr>
          <w:p w:rsidR="00867FFD" w:rsidRPr="004B5CBC" w:rsidRDefault="00867FFD" w:rsidP="007B3A52">
            <w:pPr>
              <w:rPr>
                <w:rFonts w:cs="Arial"/>
                <w:i/>
                <w:sz w:val="20"/>
                <w:lang w:val="fr-CH"/>
              </w:rPr>
            </w:pPr>
          </w:p>
        </w:tc>
      </w:tr>
      <w:tr w:rsidR="004B5CBC" w:rsidRPr="00BE0DA3" w:rsidTr="005D447F">
        <w:trPr>
          <w:trHeight w:val="171"/>
        </w:trPr>
        <w:tc>
          <w:tcPr>
            <w:tcW w:w="14175" w:type="dxa"/>
            <w:gridSpan w:val="4"/>
            <w:shd w:val="clear" w:color="auto" w:fill="FFFFFF"/>
          </w:tcPr>
          <w:p w:rsidR="00867FFD" w:rsidRPr="004B5CBC" w:rsidRDefault="00867FFD" w:rsidP="00963D88">
            <w:pPr>
              <w:widowControl w:val="0"/>
              <w:spacing w:line="276" w:lineRule="auto"/>
              <w:rPr>
                <w:rFonts w:eastAsia="Calibri"/>
                <w:b/>
                <w:sz w:val="20"/>
                <w:lang w:val="fr-FR"/>
              </w:rPr>
            </w:pPr>
            <w:r w:rsidRPr="004B5CBC">
              <w:rPr>
                <w:rFonts w:eastAsia="Calibri"/>
                <w:b/>
                <w:sz w:val="20"/>
                <w:lang w:val="fr-FR"/>
              </w:rPr>
              <w:t>Objectif 3 :</w:t>
            </w:r>
            <w:r w:rsidR="00963D88" w:rsidRPr="004B5CBC">
              <w:rPr>
                <w:rFonts w:eastAsia="Calibri" w:cs="Arial"/>
                <w:b/>
                <w:sz w:val="20"/>
                <w:lang w:val="fr-CH"/>
              </w:rPr>
              <w:t xml:space="preserve"> Renforcer les capacités opérationnelles de la société civile et des organisations communautaires pour la mise en œuvre et le suivi au niveau communautaire des interventions en  matière de vaccination</w:t>
            </w:r>
          </w:p>
        </w:tc>
      </w:tr>
      <w:tr w:rsidR="004B5CBC" w:rsidRPr="00BE0DA3" w:rsidTr="005D447F">
        <w:trPr>
          <w:trHeight w:val="171"/>
        </w:trPr>
        <w:tc>
          <w:tcPr>
            <w:tcW w:w="5103" w:type="dxa"/>
            <w:shd w:val="clear" w:color="auto" w:fill="FFFFFF"/>
          </w:tcPr>
          <w:p w:rsidR="00DD159C" w:rsidRPr="004B5CBC" w:rsidRDefault="00DD159C" w:rsidP="007B3A52">
            <w:pPr>
              <w:rPr>
                <w:rFonts w:cs="Arial"/>
                <w:i/>
                <w:sz w:val="20"/>
              </w:rPr>
            </w:pPr>
            <w:r w:rsidRPr="004B5CBC">
              <w:rPr>
                <w:rFonts w:cs="Arial"/>
                <w:i/>
                <w:sz w:val="20"/>
              </w:rPr>
              <w:t>Risques</w:t>
            </w:r>
            <w:r w:rsidR="00554C14">
              <w:rPr>
                <w:rFonts w:cs="Arial"/>
                <w:i/>
                <w:sz w:val="20"/>
              </w:rPr>
              <w:t xml:space="preserve"> </w:t>
            </w:r>
            <w:r w:rsidRPr="004B5CBC">
              <w:rPr>
                <w:rFonts w:cs="Arial"/>
                <w:i/>
                <w:sz w:val="20"/>
              </w:rPr>
              <w:t>institutionnels :</w:t>
            </w:r>
          </w:p>
          <w:p w:rsidR="00DD159C" w:rsidRPr="004B5CBC" w:rsidRDefault="00DD159C" w:rsidP="00DD159C">
            <w:pPr>
              <w:pStyle w:val="ListParagraph"/>
              <w:numPr>
                <w:ilvl w:val="0"/>
                <w:numId w:val="27"/>
              </w:numPr>
              <w:rPr>
                <w:rFonts w:ascii="Arial" w:hAnsi="Arial" w:cs="Arial"/>
                <w:i/>
                <w:sz w:val="20"/>
                <w:szCs w:val="20"/>
                <w:lang w:val="fr-FR"/>
              </w:rPr>
            </w:pPr>
            <w:r w:rsidRPr="004B5CBC">
              <w:rPr>
                <w:rFonts w:ascii="Arial" w:hAnsi="Arial" w:cs="Arial"/>
                <w:sz w:val="20"/>
                <w:szCs w:val="20"/>
                <w:lang w:val="fr-FR"/>
              </w:rPr>
              <w:t>Non reconnaissance du statut des ASC</w:t>
            </w:r>
          </w:p>
        </w:tc>
        <w:tc>
          <w:tcPr>
            <w:tcW w:w="2587" w:type="dxa"/>
            <w:shd w:val="clear" w:color="auto" w:fill="FFFFFF"/>
          </w:tcPr>
          <w:p w:rsidR="00DD159C" w:rsidRPr="004B5CBC" w:rsidRDefault="00DD159C" w:rsidP="007C6719">
            <w:pPr>
              <w:rPr>
                <w:rFonts w:cs="Arial"/>
                <w:sz w:val="20"/>
                <w:lang w:val="fr-FR"/>
              </w:rPr>
            </w:pPr>
          </w:p>
          <w:p w:rsidR="00DD159C" w:rsidRPr="004B5CBC" w:rsidRDefault="00DD159C" w:rsidP="007C6719">
            <w:pPr>
              <w:rPr>
                <w:rFonts w:cs="Arial"/>
                <w:sz w:val="20"/>
                <w:lang w:val="fr-FR"/>
              </w:rPr>
            </w:pPr>
            <w:r w:rsidRPr="004B5CBC">
              <w:rPr>
                <w:rFonts w:cs="Arial"/>
                <w:sz w:val="20"/>
                <w:lang w:val="fr-FR"/>
              </w:rPr>
              <w:t>Faible</w:t>
            </w:r>
          </w:p>
        </w:tc>
        <w:tc>
          <w:tcPr>
            <w:tcW w:w="2587" w:type="dxa"/>
            <w:shd w:val="clear" w:color="auto" w:fill="FFFFFF"/>
          </w:tcPr>
          <w:p w:rsidR="00DD159C" w:rsidRPr="004B5CBC" w:rsidRDefault="00DD159C" w:rsidP="007C6719">
            <w:pPr>
              <w:rPr>
                <w:rFonts w:cs="Arial"/>
                <w:sz w:val="20"/>
                <w:lang w:val="fr-FR"/>
              </w:rPr>
            </w:pPr>
          </w:p>
          <w:p w:rsidR="00DD159C" w:rsidRPr="004B5CBC" w:rsidRDefault="00DD159C" w:rsidP="007C6719">
            <w:pPr>
              <w:rPr>
                <w:rFonts w:cs="Arial"/>
                <w:sz w:val="20"/>
                <w:lang w:val="fr-FR"/>
              </w:rPr>
            </w:pPr>
            <w:r w:rsidRPr="004B5CBC">
              <w:rPr>
                <w:rFonts w:cs="Arial"/>
                <w:sz w:val="20"/>
                <w:lang w:val="fr-FR"/>
              </w:rPr>
              <w:t>Faible</w:t>
            </w:r>
          </w:p>
        </w:tc>
        <w:tc>
          <w:tcPr>
            <w:tcW w:w="3898" w:type="dxa"/>
            <w:shd w:val="clear" w:color="auto" w:fill="FFFFFF"/>
          </w:tcPr>
          <w:p w:rsidR="00DD159C" w:rsidRPr="004B5CBC" w:rsidRDefault="00DD159C" w:rsidP="00554C14">
            <w:pPr>
              <w:rPr>
                <w:rFonts w:cs="Arial"/>
                <w:sz w:val="20"/>
                <w:lang w:val="fr-FR"/>
              </w:rPr>
            </w:pPr>
            <w:r w:rsidRPr="004B5CBC">
              <w:rPr>
                <w:rFonts w:cs="Arial"/>
                <w:sz w:val="20"/>
                <w:lang w:val="fr-FR"/>
              </w:rPr>
              <w:t xml:space="preserve">Contribution à  la redéfinition du rôle et du </w:t>
            </w:r>
            <w:r w:rsidR="00554C14">
              <w:rPr>
                <w:rFonts w:cs="Arial"/>
                <w:i/>
                <w:sz w:val="20"/>
                <w:lang w:val="fr-FR"/>
              </w:rPr>
              <w:t>mode opérationnel</w:t>
            </w:r>
            <w:r w:rsidRPr="004B5CBC">
              <w:rPr>
                <w:rFonts w:cs="Arial"/>
                <w:sz w:val="20"/>
                <w:lang w:val="fr-FR"/>
              </w:rPr>
              <w:t xml:space="preserve"> des ASC</w:t>
            </w:r>
          </w:p>
        </w:tc>
      </w:tr>
      <w:tr w:rsidR="004B5CBC" w:rsidRPr="004B5CBC" w:rsidTr="005D447F">
        <w:trPr>
          <w:trHeight w:val="171"/>
        </w:trPr>
        <w:tc>
          <w:tcPr>
            <w:tcW w:w="5103" w:type="dxa"/>
            <w:shd w:val="clear" w:color="auto" w:fill="FFFFFF"/>
          </w:tcPr>
          <w:p w:rsidR="00DD159C" w:rsidRPr="004B5CBC" w:rsidRDefault="00DD159C" w:rsidP="007B3A52">
            <w:pPr>
              <w:rPr>
                <w:rFonts w:cs="Arial"/>
                <w:i/>
                <w:sz w:val="20"/>
              </w:rPr>
            </w:pPr>
            <w:r w:rsidRPr="004B5CBC">
              <w:rPr>
                <w:rFonts w:cs="Arial"/>
                <w:i/>
                <w:sz w:val="20"/>
              </w:rPr>
              <w:t>Risques</w:t>
            </w:r>
            <w:r w:rsidR="00554C14">
              <w:rPr>
                <w:rFonts w:cs="Arial"/>
                <w:i/>
                <w:sz w:val="20"/>
              </w:rPr>
              <w:t xml:space="preserve"> </w:t>
            </w:r>
            <w:r w:rsidRPr="004B5CBC">
              <w:rPr>
                <w:rFonts w:cs="Arial"/>
                <w:i/>
                <w:sz w:val="20"/>
              </w:rPr>
              <w:t>fiduciaires :</w:t>
            </w:r>
          </w:p>
        </w:tc>
        <w:tc>
          <w:tcPr>
            <w:tcW w:w="2587" w:type="dxa"/>
            <w:shd w:val="clear" w:color="auto" w:fill="FFFFFF"/>
          </w:tcPr>
          <w:p w:rsidR="00DD159C" w:rsidRPr="004B5CBC" w:rsidRDefault="00DD159C" w:rsidP="007B3A52">
            <w:pPr>
              <w:rPr>
                <w:rFonts w:cs="Arial"/>
                <w:i/>
                <w:sz w:val="20"/>
              </w:rPr>
            </w:pPr>
          </w:p>
        </w:tc>
        <w:tc>
          <w:tcPr>
            <w:tcW w:w="2587" w:type="dxa"/>
            <w:shd w:val="clear" w:color="auto" w:fill="FFFFFF"/>
          </w:tcPr>
          <w:p w:rsidR="00DD159C" w:rsidRPr="004B5CBC" w:rsidRDefault="00DD159C" w:rsidP="007B3A52">
            <w:pPr>
              <w:rPr>
                <w:rFonts w:cs="Arial"/>
                <w:i/>
                <w:sz w:val="20"/>
              </w:rPr>
            </w:pPr>
          </w:p>
        </w:tc>
        <w:tc>
          <w:tcPr>
            <w:tcW w:w="3898" w:type="dxa"/>
            <w:shd w:val="clear" w:color="auto" w:fill="FFFFFF"/>
          </w:tcPr>
          <w:p w:rsidR="00DD159C" w:rsidRPr="004B5CBC" w:rsidRDefault="00DD159C" w:rsidP="007B3A52">
            <w:pPr>
              <w:rPr>
                <w:rFonts w:cs="Arial"/>
                <w:i/>
                <w:sz w:val="20"/>
              </w:rPr>
            </w:pPr>
          </w:p>
        </w:tc>
      </w:tr>
      <w:tr w:rsidR="004B5CBC" w:rsidRPr="00BE0DA3" w:rsidTr="005D447F">
        <w:trPr>
          <w:trHeight w:val="171"/>
        </w:trPr>
        <w:tc>
          <w:tcPr>
            <w:tcW w:w="5103" w:type="dxa"/>
            <w:shd w:val="clear" w:color="auto" w:fill="FFFFFF"/>
          </w:tcPr>
          <w:p w:rsidR="00DD159C" w:rsidRPr="004B5CBC" w:rsidRDefault="00DD159C" w:rsidP="007B3A52">
            <w:pPr>
              <w:rPr>
                <w:rFonts w:cs="Arial"/>
                <w:i/>
                <w:sz w:val="20"/>
              </w:rPr>
            </w:pPr>
            <w:r w:rsidRPr="004B5CBC">
              <w:rPr>
                <w:rFonts w:cs="Arial"/>
                <w:i/>
                <w:sz w:val="20"/>
              </w:rPr>
              <w:t>Risques</w:t>
            </w:r>
            <w:r w:rsidR="00554C14">
              <w:rPr>
                <w:rFonts w:cs="Arial"/>
                <w:i/>
                <w:sz w:val="20"/>
              </w:rPr>
              <w:t xml:space="preserve"> </w:t>
            </w:r>
            <w:r w:rsidRPr="004B5CBC">
              <w:rPr>
                <w:rFonts w:cs="Arial"/>
                <w:i/>
                <w:sz w:val="20"/>
              </w:rPr>
              <w:t>opérationnels :</w:t>
            </w:r>
          </w:p>
          <w:p w:rsidR="00D62916" w:rsidRPr="004B5CBC" w:rsidRDefault="00D62916" w:rsidP="00D62916">
            <w:pPr>
              <w:pStyle w:val="ListParagraph"/>
              <w:numPr>
                <w:ilvl w:val="0"/>
                <w:numId w:val="27"/>
              </w:numPr>
              <w:rPr>
                <w:rFonts w:cs="Arial"/>
                <w:i/>
                <w:sz w:val="20"/>
                <w:szCs w:val="20"/>
                <w:lang w:val="fr-FR"/>
              </w:rPr>
            </w:pPr>
            <w:r w:rsidRPr="004B5CBC">
              <w:rPr>
                <w:rFonts w:ascii="Arial" w:hAnsi="Arial" w:cs="Arial"/>
                <w:sz w:val="20"/>
                <w:szCs w:val="20"/>
                <w:lang w:val="fr-FR"/>
              </w:rPr>
              <w:t>Insuffisance de capacité des OSC</w:t>
            </w:r>
          </w:p>
        </w:tc>
        <w:tc>
          <w:tcPr>
            <w:tcW w:w="2587" w:type="dxa"/>
            <w:shd w:val="clear" w:color="auto" w:fill="FFFFFF"/>
          </w:tcPr>
          <w:p w:rsidR="00DD159C" w:rsidRPr="004B5CBC" w:rsidRDefault="00D62916" w:rsidP="007B3A52">
            <w:pPr>
              <w:rPr>
                <w:rFonts w:cs="Arial"/>
                <w:sz w:val="20"/>
                <w:lang w:val="fr-FR"/>
              </w:rPr>
            </w:pPr>
            <w:r w:rsidRPr="004B5CBC">
              <w:rPr>
                <w:rFonts w:cs="Arial"/>
                <w:sz w:val="20"/>
                <w:lang w:val="fr-FR"/>
              </w:rPr>
              <w:t>Moyenne</w:t>
            </w:r>
          </w:p>
        </w:tc>
        <w:tc>
          <w:tcPr>
            <w:tcW w:w="2587" w:type="dxa"/>
            <w:shd w:val="clear" w:color="auto" w:fill="FFFFFF"/>
          </w:tcPr>
          <w:p w:rsidR="00DD159C" w:rsidRPr="004B5CBC" w:rsidRDefault="00D62916" w:rsidP="007B3A52">
            <w:pPr>
              <w:rPr>
                <w:rFonts w:cs="Arial"/>
                <w:sz w:val="20"/>
                <w:lang w:val="fr-FR"/>
              </w:rPr>
            </w:pPr>
            <w:r w:rsidRPr="004B5CBC">
              <w:rPr>
                <w:rFonts w:cs="Arial"/>
                <w:sz w:val="20"/>
                <w:lang w:val="fr-FR"/>
              </w:rPr>
              <w:t>Moyen</w:t>
            </w:r>
          </w:p>
        </w:tc>
        <w:tc>
          <w:tcPr>
            <w:tcW w:w="3898" w:type="dxa"/>
            <w:shd w:val="clear" w:color="auto" w:fill="FFFFFF"/>
          </w:tcPr>
          <w:p w:rsidR="00D62916" w:rsidRPr="004B5CBC" w:rsidRDefault="00D62916" w:rsidP="00D62916">
            <w:pPr>
              <w:rPr>
                <w:rFonts w:cs="Arial"/>
                <w:sz w:val="20"/>
                <w:lang w:val="fr-FR"/>
              </w:rPr>
            </w:pPr>
            <w:r w:rsidRPr="004B5CBC">
              <w:rPr>
                <w:rFonts w:cs="Arial"/>
                <w:sz w:val="20"/>
                <w:lang w:val="fr-FR"/>
              </w:rPr>
              <w:t>Sélection sur la base de la performance</w:t>
            </w:r>
          </w:p>
          <w:p w:rsidR="00DD159C" w:rsidRPr="004B5CBC" w:rsidRDefault="00D62916" w:rsidP="00D62916">
            <w:pPr>
              <w:rPr>
                <w:rFonts w:cs="Arial"/>
                <w:i/>
                <w:sz w:val="20"/>
                <w:lang w:val="fr-FR"/>
              </w:rPr>
            </w:pPr>
            <w:r w:rsidRPr="004B5CBC">
              <w:rPr>
                <w:rFonts w:cs="Arial"/>
                <w:sz w:val="20"/>
                <w:lang w:val="fr-FR"/>
              </w:rPr>
              <w:t>Renforcement de la capacité des OSC</w:t>
            </w:r>
          </w:p>
        </w:tc>
      </w:tr>
      <w:tr w:rsidR="004B5CBC" w:rsidRPr="00BE0DA3" w:rsidTr="005D447F">
        <w:trPr>
          <w:trHeight w:val="171"/>
        </w:trPr>
        <w:tc>
          <w:tcPr>
            <w:tcW w:w="5103" w:type="dxa"/>
            <w:shd w:val="clear" w:color="auto" w:fill="FFFFFF"/>
          </w:tcPr>
          <w:p w:rsidR="00DD159C" w:rsidRPr="004B5CBC" w:rsidRDefault="00DD159C" w:rsidP="007B3A52">
            <w:pPr>
              <w:rPr>
                <w:rFonts w:cs="Arial"/>
                <w:i/>
                <w:sz w:val="20"/>
                <w:lang w:val="fr-CH"/>
              </w:rPr>
            </w:pPr>
            <w:r w:rsidRPr="004B5CBC">
              <w:rPr>
                <w:rFonts w:cs="Arial"/>
                <w:i/>
                <w:sz w:val="20"/>
                <w:lang w:val="fr-CH"/>
              </w:rPr>
              <w:t>Risques programmatiques et relatifs à la performance :</w:t>
            </w:r>
          </w:p>
        </w:tc>
        <w:tc>
          <w:tcPr>
            <w:tcW w:w="2587" w:type="dxa"/>
            <w:shd w:val="clear" w:color="auto" w:fill="FFFFFF"/>
          </w:tcPr>
          <w:p w:rsidR="00DD159C" w:rsidRPr="004B5CBC" w:rsidRDefault="00DD159C" w:rsidP="007B3A52">
            <w:pPr>
              <w:rPr>
                <w:rFonts w:cs="Arial"/>
                <w:i/>
                <w:sz w:val="20"/>
                <w:lang w:val="fr-CH"/>
              </w:rPr>
            </w:pPr>
          </w:p>
        </w:tc>
        <w:tc>
          <w:tcPr>
            <w:tcW w:w="2587" w:type="dxa"/>
            <w:shd w:val="clear" w:color="auto" w:fill="FFFFFF"/>
          </w:tcPr>
          <w:p w:rsidR="00DD159C" w:rsidRPr="004B5CBC" w:rsidRDefault="00DD159C" w:rsidP="007B3A52">
            <w:pPr>
              <w:rPr>
                <w:rFonts w:cs="Arial"/>
                <w:i/>
                <w:sz w:val="20"/>
                <w:lang w:val="fr-CH"/>
              </w:rPr>
            </w:pPr>
          </w:p>
        </w:tc>
        <w:tc>
          <w:tcPr>
            <w:tcW w:w="3898" w:type="dxa"/>
            <w:shd w:val="clear" w:color="auto" w:fill="FFFFFF"/>
          </w:tcPr>
          <w:p w:rsidR="00DD159C" w:rsidRPr="004B5CBC" w:rsidRDefault="00DD159C" w:rsidP="007B3A52">
            <w:pPr>
              <w:rPr>
                <w:rFonts w:cs="Arial"/>
                <w:i/>
                <w:sz w:val="20"/>
                <w:lang w:val="fr-CH"/>
              </w:rPr>
            </w:pPr>
          </w:p>
        </w:tc>
      </w:tr>
      <w:tr w:rsidR="004B5CBC" w:rsidRPr="004B5CBC" w:rsidTr="005D447F">
        <w:trPr>
          <w:trHeight w:val="171"/>
        </w:trPr>
        <w:tc>
          <w:tcPr>
            <w:tcW w:w="5103" w:type="dxa"/>
            <w:shd w:val="clear" w:color="auto" w:fill="FFFFFF"/>
          </w:tcPr>
          <w:p w:rsidR="00DD159C" w:rsidRPr="004B5CBC" w:rsidRDefault="00DD159C" w:rsidP="007B3A52">
            <w:pPr>
              <w:rPr>
                <w:rFonts w:cs="Arial"/>
                <w:i/>
                <w:sz w:val="20"/>
              </w:rPr>
            </w:pPr>
            <w:r w:rsidRPr="004B5CBC">
              <w:rPr>
                <w:rFonts w:cs="Arial"/>
                <w:i/>
                <w:sz w:val="20"/>
              </w:rPr>
              <w:t>Autres</w:t>
            </w:r>
            <w:r w:rsidR="00554C14">
              <w:rPr>
                <w:rFonts w:cs="Arial"/>
                <w:i/>
                <w:sz w:val="20"/>
              </w:rPr>
              <w:t xml:space="preserve"> </w:t>
            </w:r>
            <w:r w:rsidRPr="004B5CBC">
              <w:rPr>
                <w:rFonts w:cs="Arial"/>
                <w:i/>
                <w:sz w:val="20"/>
              </w:rPr>
              <w:t>risques :</w:t>
            </w:r>
          </w:p>
        </w:tc>
        <w:tc>
          <w:tcPr>
            <w:tcW w:w="2587" w:type="dxa"/>
            <w:shd w:val="clear" w:color="auto" w:fill="FFFFFF"/>
          </w:tcPr>
          <w:p w:rsidR="00DD159C" w:rsidRPr="004B5CBC" w:rsidRDefault="00DD159C" w:rsidP="007B3A52">
            <w:pPr>
              <w:rPr>
                <w:rFonts w:cs="Arial"/>
                <w:i/>
                <w:sz w:val="20"/>
              </w:rPr>
            </w:pPr>
          </w:p>
        </w:tc>
        <w:tc>
          <w:tcPr>
            <w:tcW w:w="2587" w:type="dxa"/>
            <w:shd w:val="clear" w:color="auto" w:fill="FFFFFF"/>
          </w:tcPr>
          <w:p w:rsidR="00DD159C" w:rsidRPr="004B5CBC" w:rsidRDefault="00DD159C" w:rsidP="007B3A52">
            <w:pPr>
              <w:rPr>
                <w:rFonts w:cs="Arial"/>
                <w:i/>
                <w:sz w:val="20"/>
              </w:rPr>
            </w:pPr>
          </w:p>
        </w:tc>
        <w:tc>
          <w:tcPr>
            <w:tcW w:w="3898" w:type="dxa"/>
            <w:shd w:val="clear" w:color="auto" w:fill="FFFFFF"/>
          </w:tcPr>
          <w:p w:rsidR="00DD159C" w:rsidRPr="004B5CBC" w:rsidRDefault="00DD159C" w:rsidP="007B3A52">
            <w:pPr>
              <w:rPr>
                <w:rFonts w:cs="Arial"/>
                <w:i/>
                <w:sz w:val="20"/>
              </w:rPr>
            </w:pPr>
          </w:p>
        </w:tc>
      </w:tr>
      <w:tr w:rsidR="004B5CBC" w:rsidRPr="004B5CBC" w:rsidTr="005D447F">
        <w:trPr>
          <w:trHeight w:val="171"/>
        </w:trPr>
        <w:tc>
          <w:tcPr>
            <w:tcW w:w="5103" w:type="dxa"/>
            <w:shd w:val="clear" w:color="auto" w:fill="FFFFFF"/>
          </w:tcPr>
          <w:p w:rsidR="00DD159C" w:rsidRPr="004B5CBC" w:rsidRDefault="00DD159C" w:rsidP="007B3A52">
            <w:pPr>
              <w:tabs>
                <w:tab w:val="left" w:pos="4020"/>
              </w:tabs>
              <w:rPr>
                <w:rFonts w:cs="Arial"/>
                <w:b/>
                <w:i/>
                <w:sz w:val="20"/>
                <w:lang w:val="fr-CH"/>
              </w:rPr>
            </w:pPr>
            <w:r w:rsidRPr="004B5CBC">
              <w:rPr>
                <w:rFonts w:cs="Arial"/>
                <w:b/>
                <w:i/>
                <w:sz w:val="20"/>
                <w:lang w:val="fr-CH"/>
              </w:rPr>
              <w:t xml:space="preserve">Évaluation globale </w:t>
            </w:r>
            <w:r w:rsidR="004B5CBC" w:rsidRPr="004B5CBC">
              <w:rPr>
                <w:rFonts w:cs="Arial"/>
                <w:b/>
                <w:i/>
                <w:sz w:val="20"/>
                <w:lang w:val="fr-CH"/>
              </w:rPr>
              <w:t>des risques objectifs</w:t>
            </w:r>
            <w:r w:rsidRPr="004B5CBC">
              <w:rPr>
                <w:rFonts w:cs="Arial"/>
                <w:b/>
                <w:i/>
                <w:sz w:val="20"/>
                <w:lang w:val="fr-CH"/>
              </w:rPr>
              <w:t xml:space="preserve"> 3 </w:t>
            </w:r>
          </w:p>
        </w:tc>
        <w:tc>
          <w:tcPr>
            <w:tcW w:w="2587" w:type="dxa"/>
            <w:shd w:val="clear" w:color="auto" w:fill="FFFFFF"/>
          </w:tcPr>
          <w:p w:rsidR="00DD159C" w:rsidRPr="004B5CBC" w:rsidRDefault="00676943" w:rsidP="007B3A52">
            <w:pPr>
              <w:tabs>
                <w:tab w:val="left" w:pos="4020"/>
              </w:tabs>
              <w:rPr>
                <w:rFonts w:cs="Arial"/>
                <w:b/>
                <w:sz w:val="20"/>
                <w:lang w:val="fr-CH"/>
              </w:rPr>
            </w:pPr>
            <w:r w:rsidRPr="004B5CBC">
              <w:rPr>
                <w:rFonts w:cs="Arial"/>
                <w:b/>
                <w:sz w:val="20"/>
                <w:lang w:val="fr-CH"/>
              </w:rPr>
              <w:t>Faible</w:t>
            </w:r>
          </w:p>
        </w:tc>
        <w:tc>
          <w:tcPr>
            <w:tcW w:w="2587" w:type="dxa"/>
            <w:shd w:val="clear" w:color="auto" w:fill="FFFFFF"/>
          </w:tcPr>
          <w:p w:rsidR="00DD159C" w:rsidRPr="004B5CBC" w:rsidRDefault="00676943" w:rsidP="007B3A52">
            <w:pPr>
              <w:tabs>
                <w:tab w:val="left" w:pos="4020"/>
              </w:tabs>
              <w:rPr>
                <w:rFonts w:cs="Arial"/>
                <w:b/>
                <w:sz w:val="20"/>
                <w:lang w:val="fr-CH"/>
              </w:rPr>
            </w:pPr>
            <w:r w:rsidRPr="004B5CBC">
              <w:rPr>
                <w:rFonts w:cs="Arial"/>
                <w:b/>
                <w:sz w:val="20"/>
                <w:lang w:val="fr-CH"/>
              </w:rPr>
              <w:t>Faible</w:t>
            </w:r>
          </w:p>
        </w:tc>
        <w:tc>
          <w:tcPr>
            <w:tcW w:w="3898" w:type="dxa"/>
            <w:shd w:val="clear" w:color="auto" w:fill="FFFFFF"/>
          </w:tcPr>
          <w:p w:rsidR="00DD159C" w:rsidRPr="004B5CBC" w:rsidRDefault="00DD159C" w:rsidP="007B3A52">
            <w:pPr>
              <w:tabs>
                <w:tab w:val="left" w:pos="4020"/>
              </w:tabs>
              <w:rPr>
                <w:rFonts w:cs="Arial"/>
                <w:b/>
                <w:i/>
                <w:sz w:val="20"/>
                <w:lang w:val="fr-CH"/>
              </w:rPr>
            </w:pPr>
          </w:p>
        </w:tc>
      </w:tr>
      <w:tr w:rsidR="004B5CBC" w:rsidRPr="00BE0DA3" w:rsidTr="00963D88">
        <w:trPr>
          <w:trHeight w:val="171"/>
        </w:trPr>
        <w:tc>
          <w:tcPr>
            <w:tcW w:w="14175" w:type="dxa"/>
            <w:gridSpan w:val="4"/>
            <w:tcBorders>
              <w:top w:val="single" w:sz="6" w:space="0" w:color="215868"/>
              <w:left w:val="single" w:sz="6" w:space="0" w:color="215868"/>
              <w:bottom w:val="single" w:sz="6" w:space="0" w:color="215868"/>
              <w:right w:val="single" w:sz="6" w:space="0" w:color="215868"/>
            </w:tcBorders>
            <w:shd w:val="clear" w:color="auto" w:fill="FFFFFF"/>
          </w:tcPr>
          <w:p w:rsidR="00DD159C" w:rsidRPr="004B5CBC" w:rsidRDefault="00DD159C" w:rsidP="00963D88">
            <w:pPr>
              <w:tabs>
                <w:tab w:val="left" w:pos="4020"/>
              </w:tabs>
              <w:rPr>
                <w:rFonts w:cs="Arial"/>
                <w:i/>
                <w:sz w:val="20"/>
                <w:lang w:val="fr-CH"/>
              </w:rPr>
            </w:pPr>
            <w:r w:rsidRPr="004B5CBC">
              <w:rPr>
                <w:rFonts w:eastAsia="Calibri"/>
                <w:b/>
                <w:sz w:val="20"/>
                <w:lang w:val="fr-FR"/>
              </w:rPr>
              <w:t>Objectif 4 :</w:t>
            </w:r>
            <w:r w:rsidRPr="004B5CBC">
              <w:rPr>
                <w:rFonts w:eastAsia="Calibri" w:cs="Arial"/>
                <w:b/>
                <w:sz w:val="20"/>
                <w:lang w:val="fr-CH"/>
              </w:rPr>
              <w:t xml:space="preserve"> Contribuer au renforcement des systèmes d’information sanitaire et de surveillance épidémiologique pour le suivi-évaluation et le pilotage des activités du PEV</w:t>
            </w:r>
          </w:p>
        </w:tc>
      </w:tr>
      <w:tr w:rsidR="004B5CBC" w:rsidRPr="00BE0DA3" w:rsidTr="005C4B2E">
        <w:trPr>
          <w:trHeight w:val="171"/>
        </w:trPr>
        <w:tc>
          <w:tcPr>
            <w:tcW w:w="5103" w:type="dxa"/>
            <w:shd w:val="clear" w:color="auto" w:fill="FFFFFF"/>
          </w:tcPr>
          <w:p w:rsidR="00DD159C" w:rsidRPr="004B5CBC" w:rsidRDefault="00DD159C" w:rsidP="00676943">
            <w:pPr>
              <w:rPr>
                <w:rFonts w:cs="Arial"/>
                <w:i/>
                <w:sz w:val="20"/>
              </w:rPr>
            </w:pPr>
            <w:r w:rsidRPr="004B5CBC">
              <w:rPr>
                <w:rFonts w:cs="Arial"/>
                <w:i/>
                <w:sz w:val="20"/>
              </w:rPr>
              <w:t>Risques</w:t>
            </w:r>
            <w:r w:rsidR="00554C14">
              <w:rPr>
                <w:rFonts w:cs="Arial"/>
                <w:i/>
                <w:sz w:val="20"/>
              </w:rPr>
              <w:t xml:space="preserve"> </w:t>
            </w:r>
            <w:r w:rsidRPr="004B5CBC">
              <w:rPr>
                <w:rFonts w:cs="Arial"/>
                <w:i/>
                <w:sz w:val="20"/>
              </w:rPr>
              <w:t>institutionnels :</w:t>
            </w:r>
          </w:p>
          <w:p w:rsidR="00676943" w:rsidRPr="004B5CBC" w:rsidRDefault="00676943" w:rsidP="00676943">
            <w:pPr>
              <w:pStyle w:val="ListParagraph"/>
              <w:numPr>
                <w:ilvl w:val="0"/>
                <w:numId w:val="27"/>
              </w:numPr>
              <w:rPr>
                <w:rFonts w:cs="Arial"/>
                <w:i/>
                <w:sz w:val="20"/>
                <w:szCs w:val="20"/>
                <w:lang w:val="fr-FR"/>
              </w:rPr>
            </w:pPr>
            <w:r w:rsidRPr="004B5CBC">
              <w:rPr>
                <w:rFonts w:ascii="Arial" w:hAnsi="Arial" w:cs="Arial"/>
                <w:sz w:val="20"/>
                <w:szCs w:val="20"/>
                <w:lang w:val="fr-FR"/>
              </w:rPr>
              <w:t xml:space="preserve">Réticence des différents services du </w:t>
            </w:r>
            <w:r w:rsidR="00D8524B" w:rsidRPr="00D8524B">
              <w:rPr>
                <w:rFonts w:ascii="Arial" w:hAnsi="Arial" w:cs="Arial"/>
                <w:sz w:val="20"/>
                <w:szCs w:val="20"/>
                <w:u w:val="single"/>
                <w:lang w:val="fr-FR"/>
              </w:rPr>
              <w:t>MS</w:t>
            </w:r>
            <w:r w:rsidRPr="004B5CBC">
              <w:rPr>
                <w:rFonts w:ascii="Arial" w:hAnsi="Arial" w:cs="Arial"/>
                <w:sz w:val="20"/>
                <w:szCs w:val="20"/>
                <w:lang w:val="fr-FR"/>
              </w:rPr>
              <w:t xml:space="preserve"> à collaborer</w:t>
            </w:r>
          </w:p>
        </w:tc>
        <w:tc>
          <w:tcPr>
            <w:tcW w:w="2587" w:type="dxa"/>
            <w:shd w:val="clear" w:color="auto" w:fill="FFFFFF"/>
          </w:tcPr>
          <w:p w:rsidR="00DD159C" w:rsidRPr="004B5CBC" w:rsidRDefault="00DD159C" w:rsidP="005C4B2E">
            <w:pPr>
              <w:rPr>
                <w:rFonts w:cs="Arial"/>
                <w:sz w:val="20"/>
                <w:lang w:val="fr-FR"/>
              </w:rPr>
            </w:pPr>
          </w:p>
          <w:p w:rsidR="00676943" w:rsidRPr="004B5CBC" w:rsidRDefault="00676943" w:rsidP="005C4B2E">
            <w:pPr>
              <w:rPr>
                <w:rFonts w:cs="Arial"/>
                <w:sz w:val="20"/>
                <w:lang w:val="fr-FR"/>
              </w:rPr>
            </w:pPr>
            <w:r w:rsidRPr="004B5CBC">
              <w:rPr>
                <w:rFonts w:cs="Arial"/>
                <w:sz w:val="20"/>
                <w:lang w:val="fr-FR"/>
              </w:rPr>
              <w:t>Faible</w:t>
            </w:r>
          </w:p>
        </w:tc>
        <w:tc>
          <w:tcPr>
            <w:tcW w:w="2587" w:type="dxa"/>
            <w:shd w:val="clear" w:color="auto" w:fill="FFFFFF"/>
          </w:tcPr>
          <w:p w:rsidR="00DD159C" w:rsidRPr="004B5CBC" w:rsidRDefault="00DD159C" w:rsidP="005C4B2E">
            <w:pPr>
              <w:rPr>
                <w:rFonts w:cs="Arial"/>
                <w:sz w:val="20"/>
                <w:lang w:val="fr-FR"/>
              </w:rPr>
            </w:pPr>
          </w:p>
          <w:p w:rsidR="00676943" w:rsidRPr="004B5CBC" w:rsidRDefault="00676943" w:rsidP="005C4B2E">
            <w:pPr>
              <w:rPr>
                <w:rFonts w:cs="Arial"/>
                <w:sz w:val="20"/>
                <w:lang w:val="fr-FR"/>
              </w:rPr>
            </w:pPr>
            <w:r w:rsidRPr="004B5CBC">
              <w:rPr>
                <w:rFonts w:cs="Arial"/>
                <w:sz w:val="20"/>
                <w:lang w:val="fr-FR"/>
              </w:rPr>
              <w:t>Moyen</w:t>
            </w:r>
          </w:p>
        </w:tc>
        <w:tc>
          <w:tcPr>
            <w:tcW w:w="3898" w:type="dxa"/>
            <w:shd w:val="clear" w:color="auto" w:fill="FFFFFF"/>
          </w:tcPr>
          <w:p w:rsidR="00DD159C" w:rsidRPr="004B5CBC" w:rsidRDefault="00DD159C" w:rsidP="005C4B2E">
            <w:pPr>
              <w:rPr>
                <w:rFonts w:cs="Arial"/>
                <w:sz w:val="20"/>
                <w:lang w:val="fr-FR"/>
              </w:rPr>
            </w:pPr>
          </w:p>
          <w:p w:rsidR="00676943" w:rsidRPr="004B5CBC" w:rsidRDefault="00676943" w:rsidP="005C4B2E">
            <w:pPr>
              <w:rPr>
                <w:rFonts w:cs="Arial"/>
                <w:sz w:val="20"/>
                <w:lang w:val="fr-FR"/>
              </w:rPr>
            </w:pPr>
            <w:r w:rsidRPr="004B5CBC">
              <w:rPr>
                <w:rFonts w:cs="Arial"/>
                <w:sz w:val="20"/>
                <w:lang w:val="fr-FR"/>
              </w:rPr>
              <w:t>AT et ateliers de concertation</w:t>
            </w:r>
          </w:p>
        </w:tc>
      </w:tr>
      <w:tr w:rsidR="004B5CBC" w:rsidRPr="004B5CBC" w:rsidTr="005C4B2E">
        <w:trPr>
          <w:trHeight w:val="171"/>
        </w:trPr>
        <w:tc>
          <w:tcPr>
            <w:tcW w:w="5103" w:type="dxa"/>
            <w:shd w:val="clear" w:color="auto" w:fill="FFFFFF"/>
          </w:tcPr>
          <w:p w:rsidR="00DD159C" w:rsidRPr="004B5CBC" w:rsidRDefault="00DD159C" w:rsidP="005C4B2E">
            <w:pPr>
              <w:rPr>
                <w:rFonts w:cs="Arial"/>
                <w:i/>
                <w:sz w:val="20"/>
              </w:rPr>
            </w:pPr>
            <w:r w:rsidRPr="004B5CBC">
              <w:rPr>
                <w:rFonts w:cs="Arial"/>
                <w:i/>
                <w:sz w:val="20"/>
              </w:rPr>
              <w:t>Risques</w:t>
            </w:r>
            <w:r w:rsidR="00554C14">
              <w:rPr>
                <w:rFonts w:cs="Arial"/>
                <w:i/>
                <w:sz w:val="20"/>
              </w:rPr>
              <w:t xml:space="preserve"> </w:t>
            </w:r>
            <w:r w:rsidRPr="004B5CBC">
              <w:rPr>
                <w:rFonts w:cs="Arial"/>
                <w:i/>
                <w:sz w:val="20"/>
              </w:rPr>
              <w:t>fiduciaires :</w:t>
            </w:r>
          </w:p>
        </w:tc>
        <w:tc>
          <w:tcPr>
            <w:tcW w:w="2587" w:type="dxa"/>
            <w:shd w:val="clear" w:color="auto" w:fill="FFFFFF"/>
          </w:tcPr>
          <w:p w:rsidR="00DD159C" w:rsidRPr="004B5CBC" w:rsidRDefault="00DD159C" w:rsidP="005C4B2E">
            <w:pPr>
              <w:rPr>
                <w:rFonts w:cs="Arial"/>
                <w:i/>
                <w:sz w:val="20"/>
              </w:rPr>
            </w:pPr>
          </w:p>
        </w:tc>
        <w:tc>
          <w:tcPr>
            <w:tcW w:w="2587" w:type="dxa"/>
            <w:shd w:val="clear" w:color="auto" w:fill="FFFFFF"/>
          </w:tcPr>
          <w:p w:rsidR="00DD159C" w:rsidRPr="004B5CBC" w:rsidRDefault="00DD159C" w:rsidP="005C4B2E">
            <w:pPr>
              <w:rPr>
                <w:rFonts w:cs="Arial"/>
                <w:i/>
                <w:sz w:val="20"/>
              </w:rPr>
            </w:pPr>
          </w:p>
        </w:tc>
        <w:tc>
          <w:tcPr>
            <w:tcW w:w="3898" w:type="dxa"/>
            <w:shd w:val="clear" w:color="auto" w:fill="FFFFFF"/>
          </w:tcPr>
          <w:p w:rsidR="00DD159C" w:rsidRPr="004B5CBC" w:rsidRDefault="00DD159C" w:rsidP="005C4B2E">
            <w:pPr>
              <w:rPr>
                <w:rFonts w:cs="Arial"/>
                <w:i/>
                <w:sz w:val="20"/>
              </w:rPr>
            </w:pPr>
          </w:p>
        </w:tc>
      </w:tr>
      <w:tr w:rsidR="004B5CBC" w:rsidRPr="00BE0DA3" w:rsidTr="005C4B2E">
        <w:trPr>
          <w:trHeight w:val="171"/>
        </w:trPr>
        <w:tc>
          <w:tcPr>
            <w:tcW w:w="5103" w:type="dxa"/>
            <w:shd w:val="clear" w:color="auto" w:fill="FFFFFF"/>
          </w:tcPr>
          <w:p w:rsidR="00DD159C" w:rsidRPr="004B5CBC" w:rsidRDefault="00DD159C" w:rsidP="005C4B2E">
            <w:pPr>
              <w:rPr>
                <w:rFonts w:cs="Arial"/>
                <w:i/>
                <w:sz w:val="20"/>
              </w:rPr>
            </w:pPr>
            <w:r w:rsidRPr="004B5CBC">
              <w:rPr>
                <w:rFonts w:cs="Arial"/>
                <w:i/>
                <w:sz w:val="20"/>
              </w:rPr>
              <w:t>Risques</w:t>
            </w:r>
            <w:r w:rsidR="00554C14">
              <w:rPr>
                <w:rFonts w:cs="Arial"/>
                <w:i/>
                <w:sz w:val="20"/>
              </w:rPr>
              <w:t xml:space="preserve"> </w:t>
            </w:r>
            <w:r w:rsidRPr="004B5CBC">
              <w:rPr>
                <w:rFonts w:cs="Arial"/>
                <w:i/>
                <w:sz w:val="20"/>
              </w:rPr>
              <w:t>opérationnels :</w:t>
            </w:r>
          </w:p>
          <w:p w:rsidR="00676943" w:rsidRPr="004B5CBC" w:rsidRDefault="00676943" w:rsidP="005C4B2E">
            <w:pPr>
              <w:pStyle w:val="ListParagraph"/>
              <w:numPr>
                <w:ilvl w:val="0"/>
                <w:numId w:val="25"/>
              </w:numPr>
              <w:rPr>
                <w:rFonts w:ascii="Arial" w:hAnsi="Arial" w:cs="Arial"/>
                <w:sz w:val="20"/>
                <w:szCs w:val="20"/>
                <w:lang w:val="fr-FR"/>
              </w:rPr>
            </w:pPr>
            <w:r w:rsidRPr="004B5CBC">
              <w:rPr>
                <w:rFonts w:ascii="Arial" w:hAnsi="Arial" w:cs="Arial"/>
                <w:sz w:val="20"/>
                <w:szCs w:val="20"/>
                <w:lang w:val="fr-FR"/>
              </w:rPr>
              <w:t>Capacité nationale insuffisante pour la réalisation de certaines activités</w:t>
            </w:r>
          </w:p>
        </w:tc>
        <w:tc>
          <w:tcPr>
            <w:tcW w:w="2587" w:type="dxa"/>
            <w:shd w:val="clear" w:color="auto" w:fill="FFFFFF"/>
          </w:tcPr>
          <w:p w:rsidR="00DD159C" w:rsidRPr="004B5CBC" w:rsidRDefault="00DD159C" w:rsidP="005C4B2E">
            <w:pPr>
              <w:rPr>
                <w:rFonts w:cs="Arial"/>
                <w:sz w:val="20"/>
                <w:lang w:val="fr-FR"/>
              </w:rPr>
            </w:pPr>
          </w:p>
          <w:p w:rsidR="00676943" w:rsidRPr="004B5CBC" w:rsidRDefault="00676943" w:rsidP="005C4B2E">
            <w:pPr>
              <w:rPr>
                <w:rFonts w:cs="Arial"/>
                <w:sz w:val="20"/>
                <w:lang w:val="fr-FR"/>
              </w:rPr>
            </w:pPr>
            <w:r w:rsidRPr="004B5CBC">
              <w:rPr>
                <w:rFonts w:cs="Arial"/>
                <w:sz w:val="20"/>
                <w:lang w:val="fr-FR"/>
              </w:rPr>
              <w:t>Faible</w:t>
            </w:r>
          </w:p>
        </w:tc>
        <w:tc>
          <w:tcPr>
            <w:tcW w:w="2587" w:type="dxa"/>
            <w:shd w:val="clear" w:color="auto" w:fill="FFFFFF"/>
          </w:tcPr>
          <w:p w:rsidR="00DD159C" w:rsidRPr="004B5CBC" w:rsidRDefault="00DD159C" w:rsidP="005C4B2E">
            <w:pPr>
              <w:rPr>
                <w:rFonts w:cs="Arial"/>
                <w:i/>
                <w:sz w:val="20"/>
                <w:lang w:val="fr-FR"/>
              </w:rPr>
            </w:pPr>
          </w:p>
          <w:p w:rsidR="00676943" w:rsidRPr="004B5CBC" w:rsidRDefault="00676943" w:rsidP="005C4B2E">
            <w:pPr>
              <w:rPr>
                <w:rFonts w:cs="Arial"/>
                <w:sz w:val="20"/>
                <w:lang w:val="fr-FR"/>
              </w:rPr>
            </w:pPr>
            <w:r w:rsidRPr="004B5CBC">
              <w:rPr>
                <w:rFonts w:cs="Arial"/>
                <w:sz w:val="20"/>
                <w:lang w:val="fr-FR"/>
              </w:rPr>
              <w:t>Faible</w:t>
            </w:r>
          </w:p>
        </w:tc>
        <w:tc>
          <w:tcPr>
            <w:tcW w:w="3898" w:type="dxa"/>
            <w:shd w:val="clear" w:color="auto" w:fill="FFFFFF"/>
          </w:tcPr>
          <w:p w:rsidR="00DD159C" w:rsidRPr="004B5CBC" w:rsidRDefault="00DD159C" w:rsidP="005C4B2E">
            <w:pPr>
              <w:rPr>
                <w:rFonts w:cs="Arial"/>
                <w:sz w:val="20"/>
                <w:lang w:val="fr-FR"/>
              </w:rPr>
            </w:pPr>
          </w:p>
          <w:p w:rsidR="00676943" w:rsidRPr="004B5CBC" w:rsidRDefault="00676943" w:rsidP="00676943">
            <w:pPr>
              <w:rPr>
                <w:rFonts w:cs="Arial"/>
                <w:sz w:val="20"/>
                <w:lang w:val="fr-FR"/>
              </w:rPr>
            </w:pPr>
            <w:r w:rsidRPr="004B5CBC">
              <w:rPr>
                <w:rFonts w:cs="Arial"/>
                <w:sz w:val="20"/>
                <w:lang w:val="fr-FR"/>
              </w:rPr>
              <w:t>La proposition GAVI-RSS financera l’AT afin de transférer les compétences à la partie nationale</w:t>
            </w:r>
          </w:p>
          <w:p w:rsidR="00676943" w:rsidRPr="004B5CBC" w:rsidRDefault="00676943" w:rsidP="005C4B2E">
            <w:pPr>
              <w:rPr>
                <w:rFonts w:cs="Arial"/>
                <w:sz w:val="20"/>
                <w:lang w:val="fr-FR"/>
              </w:rPr>
            </w:pPr>
          </w:p>
        </w:tc>
      </w:tr>
      <w:tr w:rsidR="004B5CBC" w:rsidRPr="00BE0DA3" w:rsidTr="005C4B2E">
        <w:trPr>
          <w:trHeight w:val="171"/>
        </w:trPr>
        <w:tc>
          <w:tcPr>
            <w:tcW w:w="5103" w:type="dxa"/>
            <w:shd w:val="clear" w:color="auto" w:fill="FFFFFF"/>
          </w:tcPr>
          <w:p w:rsidR="00DD159C" w:rsidRPr="004B5CBC" w:rsidRDefault="00DD159C" w:rsidP="005C4B2E">
            <w:pPr>
              <w:rPr>
                <w:rFonts w:cs="Arial"/>
                <w:i/>
                <w:sz w:val="20"/>
                <w:lang w:val="fr-CH"/>
              </w:rPr>
            </w:pPr>
            <w:r w:rsidRPr="004B5CBC">
              <w:rPr>
                <w:rFonts w:cs="Arial"/>
                <w:i/>
                <w:sz w:val="20"/>
                <w:lang w:val="fr-CH"/>
              </w:rPr>
              <w:t>Risques programmatiques et relatifs à la performance :</w:t>
            </w:r>
          </w:p>
        </w:tc>
        <w:tc>
          <w:tcPr>
            <w:tcW w:w="2587" w:type="dxa"/>
            <w:shd w:val="clear" w:color="auto" w:fill="FFFFFF"/>
          </w:tcPr>
          <w:p w:rsidR="00DD159C" w:rsidRPr="004B5CBC" w:rsidRDefault="00DD159C" w:rsidP="005C4B2E">
            <w:pPr>
              <w:rPr>
                <w:rFonts w:cs="Arial"/>
                <w:i/>
                <w:sz w:val="20"/>
                <w:lang w:val="fr-CH"/>
              </w:rPr>
            </w:pPr>
          </w:p>
        </w:tc>
        <w:tc>
          <w:tcPr>
            <w:tcW w:w="2587" w:type="dxa"/>
            <w:shd w:val="clear" w:color="auto" w:fill="FFFFFF"/>
          </w:tcPr>
          <w:p w:rsidR="00DD159C" w:rsidRPr="004B5CBC" w:rsidRDefault="00DD159C" w:rsidP="005C4B2E">
            <w:pPr>
              <w:rPr>
                <w:rFonts w:cs="Arial"/>
                <w:i/>
                <w:sz w:val="20"/>
                <w:lang w:val="fr-CH"/>
              </w:rPr>
            </w:pPr>
          </w:p>
        </w:tc>
        <w:tc>
          <w:tcPr>
            <w:tcW w:w="3898" w:type="dxa"/>
            <w:shd w:val="clear" w:color="auto" w:fill="FFFFFF"/>
          </w:tcPr>
          <w:p w:rsidR="00DD159C" w:rsidRPr="004B5CBC" w:rsidRDefault="00DD159C" w:rsidP="005C4B2E">
            <w:pPr>
              <w:rPr>
                <w:rFonts w:cs="Arial"/>
                <w:i/>
                <w:sz w:val="20"/>
                <w:lang w:val="fr-CH"/>
              </w:rPr>
            </w:pPr>
          </w:p>
        </w:tc>
      </w:tr>
      <w:tr w:rsidR="004B5CBC" w:rsidRPr="004B5CBC" w:rsidTr="005C4B2E">
        <w:trPr>
          <w:trHeight w:val="171"/>
        </w:trPr>
        <w:tc>
          <w:tcPr>
            <w:tcW w:w="5103" w:type="dxa"/>
            <w:shd w:val="clear" w:color="auto" w:fill="FFFFFF"/>
          </w:tcPr>
          <w:p w:rsidR="00DD159C" w:rsidRPr="004B5CBC" w:rsidRDefault="00DD159C" w:rsidP="005C4B2E">
            <w:pPr>
              <w:rPr>
                <w:rFonts w:cs="Arial"/>
                <w:i/>
                <w:sz w:val="20"/>
              </w:rPr>
            </w:pPr>
            <w:r w:rsidRPr="004B5CBC">
              <w:rPr>
                <w:rFonts w:cs="Arial"/>
                <w:i/>
                <w:sz w:val="20"/>
              </w:rPr>
              <w:t>Autres</w:t>
            </w:r>
            <w:r w:rsidR="00554C14">
              <w:rPr>
                <w:rFonts w:cs="Arial"/>
                <w:i/>
                <w:sz w:val="20"/>
              </w:rPr>
              <w:t xml:space="preserve"> </w:t>
            </w:r>
            <w:r w:rsidRPr="004B5CBC">
              <w:rPr>
                <w:rFonts w:cs="Arial"/>
                <w:i/>
                <w:sz w:val="20"/>
              </w:rPr>
              <w:t>risques :</w:t>
            </w:r>
          </w:p>
        </w:tc>
        <w:tc>
          <w:tcPr>
            <w:tcW w:w="2587" w:type="dxa"/>
            <w:shd w:val="clear" w:color="auto" w:fill="FFFFFF"/>
          </w:tcPr>
          <w:p w:rsidR="00DD159C" w:rsidRPr="004B5CBC" w:rsidRDefault="00DD159C" w:rsidP="005C4B2E">
            <w:pPr>
              <w:rPr>
                <w:rFonts w:cs="Arial"/>
                <w:i/>
                <w:sz w:val="20"/>
              </w:rPr>
            </w:pPr>
          </w:p>
        </w:tc>
        <w:tc>
          <w:tcPr>
            <w:tcW w:w="2587" w:type="dxa"/>
            <w:shd w:val="clear" w:color="auto" w:fill="FFFFFF"/>
          </w:tcPr>
          <w:p w:rsidR="00DD159C" w:rsidRPr="004B5CBC" w:rsidRDefault="00DD159C" w:rsidP="005C4B2E">
            <w:pPr>
              <w:rPr>
                <w:rFonts w:cs="Arial"/>
                <w:i/>
                <w:sz w:val="20"/>
              </w:rPr>
            </w:pPr>
          </w:p>
        </w:tc>
        <w:tc>
          <w:tcPr>
            <w:tcW w:w="3898" w:type="dxa"/>
            <w:shd w:val="clear" w:color="auto" w:fill="FFFFFF"/>
          </w:tcPr>
          <w:p w:rsidR="00DD159C" w:rsidRPr="004B5CBC" w:rsidRDefault="00DD159C" w:rsidP="005C4B2E">
            <w:pPr>
              <w:rPr>
                <w:rFonts w:cs="Arial"/>
                <w:i/>
                <w:sz w:val="20"/>
              </w:rPr>
            </w:pPr>
          </w:p>
        </w:tc>
      </w:tr>
      <w:tr w:rsidR="004B5CBC" w:rsidRPr="004B5CBC" w:rsidTr="005C4B2E">
        <w:trPr>
          <w:trHeight w:val="171"/>
        </w:trPr>
        <w:tc>
          <w:tcPr>
            <w:tcW w:w="5103" w:type="dxa"/>
            <w:shd w:val="clear" w:color="auto" w:fill="FFFFFF"/>
          </w:tcPr>
          <w:p w:rsidR="00DD159C" w:rsidRPr="004B5CBC" w:rsidRDefault="00DD159C" w:rsidP="005C4B2E">
            <w:pPr>
              <w:tabs>
                <w:tab w:val="left" w:pos="4020"/>
              </w:tabs>
              <w:rPr>
                <w:rFonts w:cs="Arial"/>
                <w:b/>
                <w:i/>
                <w:sz w:val="20"/>
                <w:lang w:val="fr-CH"/>
              </w:rPr>
            </w:pPr>
            <w:r w:rsidRPr="004B5CBC">
              <w:rPr>
                <w:rFonts w:cs="Arial"/>
                <w:b/>
                <w:i/>
                <w:sz w:val="20"/>
                <w:lang w:val="fr-CH"/>
              </w:rPr>
              <w:t xml:space="preserve">Évaluation globale </w:t>
            </w:r>
            <w:r w:rsidR="004B5CBC" w:rsidRPr="004B5CBC">
              <w:rPr>
                <w:rFonts w:cs="Arial"/>
                <w:b/>
                <w:i/>
                <w:sz w:val="20"/>
                <w:lang w:val="fr-CH"/>
              </w:rPr>
              <w:t>des risques objectifs</w:t>
            </w:r>
            <w:r w:rsidRPr="004B5CBC">
              <w:rPr>
                <w:rFonts w:cs="Arial"/>
                <w:b/>
                <w:i/>
                <w:sz w:val="20"/>
                <w:lang w:val="fr-CH"/>
              </w:rPr>
              <w:t xml:space="preserve"> 4</w:t>
            </w:r>
          </w:p>
        </w:tc>
        <w:tc>
          <w:tcPr>
            <w:tcW w:w="2587" w:type="dxa"/>
            <w:shd w:val="clear" w:color="auto" w:fill="FFFFFF"/>
          </w:tcPr>
          <w:p w:rsidR="00DD159C" w:rsidRPr="004B5CBC" w:rsidRDefault="00676943" w:rsidP="005C4B2E">
            <w:pPr>
              <w:tabs>
                <w:tab w:val="left" w:pos="4020"/>
              </w:tabs>
              <w:rPr>
                <w:rFonts w:cs="Arial"/>
                <w:b/>
                <w:sz w:val="20"/>
                <w:lang w:val="fr-CH"/>
              </w:rPr>
            </w:pPr>
            <w:r w:rsidRPr="004B5CBC">
              <w:rPr>
                <w:rFonts w:cs="Arial"/>
                <w:b/>
                <w:sz w:val="20"/>
                <w:lang w:val="fr-CH"/>
              </w:rPr>
              <w:t>Faible</w:t>
            </w:r>
          </w:p>
        </w:tc>
        <w:tc>
          <w:tcPr>
            <w:tcW w:w="2587" w:type="dxa"/>
            <w:shd w:val="clear" w:color="auto" w:fill="FFFFFF"/>
          </w:tcPr>
          <w:p w:rsidR="00DD159C" w:rsidRPr="004B5CBC" w:rsidRDefault="00676943" w:rsidP="005C4B2E">
            <w:pPr>
              <w:tabs>
                <w:tab w:val="left" w:pos="4020"/>
              </w:tabs>
              <w:rPr>
                <w:rFonts w:cs="Arial"/>
                <w:b/>
                <w:sz w:val="20"/>
                <w:lang w:val="fr-CH"/>
              </w:rPr>
            </w:pPr>
            <w:r w:rsidRPr="004B5CBC">
              <w:rPr>
                <w:rFonts w:cs="Arial"/>
                <w:b/>
                <w:sz w:val="20"/>
                <w:lang w:val="fr-CH"/>
              </w:rPr>
              <w:t>Faible</w:t>
            </w:r>
          </w:p>
        </w:tc>
        <w:tc>
          <w:tcPr>
            <w:tcW w:w="3898" w:type="dxa"/>
            <w:shd w:val="clear" w:color="auto" w:fill="FFFFFF"/>
          </w:tcPr>
          <w:p w:rsidR="00DD159C" w:rsidRPr="004B5CBC" w:rsidRDefault="00DD159C" w:rsidP="005C4B2E">
            <w:pPr>
              <w:tabs>
                <w:tab w:val="left" w:pos="4020"/>
              </w:tabs>
              <w:rPr>
                <w:rFonts w:cs="Arial"/>
                <w:b/>
                <w:i/>
                <w:sz w:val="20"/>
                <w:lang w:val="fr-CH"/>
              </w:rPr>
            </w:pPr>
          </w:p>
        </w:tc>
      </w:tr>
    </w:tbl>
    <w:p w:rsidR="00867FFD" w:rsidRPr="004B5CBC" w:rsidRDefault="00867FFD" w:rsidP="00867FFD">
      <w:pPr>
        <w:widowControl w:val="0"/>
        <w:spacing w:after="200" w:line="276" w:lineRule="auto"/>
        <w:rPr>
          <w:rFonts w:eastAsia="Calibri"/>
          <w:sz w:val="20"/>
        </w:rPr>
      </w:pPr>
    </w:p>
    <w:p w:rsidR="00867FFD" w:rsidRPr="004B5CBC" w:rsidRDefault="00867FFD" w:rsidP="00867FFD">
      <w:pPr>
        <w:widowControl w:val="0"/>
        <w:spacing w:after="200" w:line="276" w:lineRule="auto"/>
        <w:rPr>
          <w:rFonts w:eastAsia="Calibri"/>
          <w:sz w:val="20"/>
        </w:rPr>
        <w:sectPr w:rsidR="00867FFD" w:rsidRPr="004B5CBC" w:rsidSect="007A0131">
          <w:pgSz w:w="16839" w:h="11907" w:orient="landscape" w:code="9"/>
          <w:pgMar w:top="851" w:right="992" w:bottom="851" w:left="992" w:header="709" w:footer="709" w:gutter="0"/>
          <w:cols w:space="708"/>
          <w:docGrid w:linePitch="360"/>
        </w:sectPr>
      </w:pPr>
    </w:p>
    <w:p w:rsidR="00867FFD" w:rsidRPr="004B5CBC" w:rsidRDefault="00867FFD" w:rsidP="00867FFD">
      <w:pPr>
        <w:widowControl w:val="0"/>
        <w:spacing w:after="200" w:line="276" w:lineRule="auto"/>
        <w:rPr>
          <w:rFonts w:eastAsia="Calibri"/>
          <w:sz w:val="20"/>
        </w:rPr>
      </w:pPr>
    </w:p>
    <w:tbl>
      <w:tblPr>
        <w:tblW w:w="10348" w:type="dxa"/>
        <w:tblInd w:w="108" w:type="dxa"/>
        <w:tblBorders>
          <w:top w:val="single" w:sz="6" w:space="0" w:color="215868"/>
          <w:left w:val="single" w:sz="6" w:space="0" w:color="215868"/>
          <w:bottom w:val="single" w:sz="6" w:space="0" w:color="215868"/>
          <w:right w:val="single" w:sz="6" w:space="0" w:color="215868"/>
          <w:insideH w:val="single" w:sz="6" w:space="0" w:color="215868"/>
          <w:insideV w:val="single" w:sz="6" w:space="0" w:color="215868"/>
        </w:tblBorders>
        <w:tblLayout w:type="fixed"/>
        <w:tblLook w:val="0000" w:firstRow="0" w:lastRow="0" w:firstColumn="0" w:lastColumn="0" w:noHBand="0" w:noVBand="0"/>
      </w:tblPr>
      <w:tblGrid>
        <w:gridCol w:w="4465"/>
        <w:gridCol w:w="71"/>
        <w:gridCol w:w="5812"/>
      </w:tblGrid>
      <w:tr w:rsidR="00867FFD" w:rsidRPr="00E16588" w:rsidTr="005D447F">
        <w:tc>
          <w:tcPr>
            <w:tcW w:w="10348" w:type="dxa"/>
            <w:gridSpan w:val="3"/>
            <w:tcBorders>
              <w:bottom w:val="single" w:sz="6" w:space="0" w:color="215868"/>
            </w:tcBorders>
            <w:shd w:val="clear" w:color="auto" w:fill="006460"/>
          </w:tcPr>
          <w:p w:rsidR="00867FFD" w:rsidRPr="005101B9" w:rsidRDefault="00867FFD" w:rsidP="007B3A52">
            <w:pPr>
              <w:pStyle w:val="Heading2"/>
              <w:rPr>
                <w:rFonts w:eastAsia="Calibri"/>
                <w:lang w:val="fr-FR"/>
              </w:rPr>
            </w:pPr>
            <w:bookmarkStart w:id="79" w:name="_Toc346116655"/>
            <w:bookmarkStart w:id="80" w:name="_Toc380512167"/>
            <w:r w:rsidRPr="005101B9">
              <w:rPr>
                <w:rFonts w:eastAsia="Calibri"/>
                <w:lang w:val="fr-FR"/>
              </w:rPr>
              <w:t xml:space="preserve">22. </w:t>
            </w:r>
            <w:bookmarkStart w:id="81" w:name="_Toc349297151"/>
            <w:bookmarkStart w:id="82" w:name="_Toc358399435"/>
            <w:r w:rsidRPr="005101B9">
              <w:rPr>
                <w:rFonts w:eastAsia="Calibri"/>
                <w:lang w:val="fr-FR"/>
              </w:rPr>
              <w:t>Modalitésd’approvisionnement et de gestionfinancière</w:t>
            </w:r>
            <w:bookmarkEnd w:id="79"/>
            <w:bookmarkEnd w:id="80"/>
            <w:bookmarkEnd w:id="81"/>
            <w:bookmarkEnd w:id="82"/>
          </w:p>
        </w:tc>
      </w:tr>
      <w:tr w:rsidR="00867FFD" w:rsidRPr="00BE0DA3" w:rsidTr="005D447F">
        <w:tc>
          <w:tcPr>
            <w:tcW w:w="10348" w:type="dxa"/>
            <w:gridSpan w:val="3"/>
            <w:shd w:val="clear" w:color="auto" w:fill="FFFFFF"/>
          </w:tcPr>
          <w:p w:rsidR="00867FFD" w:rsidRPr="00B113A6" w:rsidRDefault="00867FFD" w:rsidP="007B3A52">
            <w:pPr>
              <w:ind w:right="99"/>
              <w:jc w:val="both"/>
              <w:rPr>
                <w:rFonts w:eastAsia="Arial" w:cs="Arial"/>
                <w:color w:val="173E49"/>
                <w:szCs w:val="22"/>
                <w:lang w:val="fr-CH"/>
              </w:rPr>
            </w:pPr>
            <w:r w:rsidRPr="00B113A6">
              <w:rPr>
                <w:rFonts w:eastAsia="Arial" w:cs="Arial"/>
                <w:color w:val="173E49"/>
                <w:szCs w:val="22"/>
                <w:lang w:val="fr-CH"/>
              </w:rPr>
              <w:t>Dans cette section, les candidats doivent :</w:t>
            </w:r>
          </w:p>
          <w:p w:rsidR="007B3A52" w:rsidRPr="00B113A6" w:rsidRDefault="007B3A52" w:rsidP="007B3A52">
            <w:pPr>
              <w:ind w:right="99"/>
              <w:jc w:val="both"/>
              <w:rPr>
                <w:rFonts w:eastAsia="Arial" w:cs="Arial"/>
                <w:color w:val="173E49"/>
                <w:szCs w:val="22"/>
                <w:lang w:val="fr-CH"/>
              </w:rPr>
            </w:pPr>
          </w:p>
          <w:p w:rsidR="00867FFD" w:rsidRPr="00B113A6" w:rsidRDefault="00867FFD" w:rsidP="007B3A52">
            <w:pPr>
              <w:ind w:right="99"/>
              <w:jc w:val="both"/>
              <w:rPr>
                <w:rFonts w:eastAsia="Arial" w:cs="Arial"/>
                <w:color w:val="173E49"/>
                <w:szCs w:val="22"/>
                <w:lang w:val="fr-CH"/>
              </w:rPr>
            </w:pPr>
            <w:r w:rsidRPr="00B113A6">
              <w:rPr>
                <w:rFonts w:eastAsia="Arial" w:cs="Arial"/>
                <w:color w:val="173E49"/>
                <w:szCs w:val="22"/>
                <w:lang w:val="fr-CH"/>
              </w:rPr>
              <w:t>→ a) décrire le mécanisme de gestion financière suggéré pour cette proposition ;</w:t>
            </w:r>
          </w:p>
          <w:p w:rsidR="007B3A52" w:rsidRPr="00B113A6" w:rsidRDefault="007B3A52" w:rsidP="007B3A52">
            <w:pPr>
              <w:ind w:right="99"/>
              <w:jc w:val="both"/>
              <w:rPr>
                <w:rFonts w:eastAsia="Arial" w:cs="Arial"/>
                <w:color w:val="173E49"/>
                <w:szCs w:val="22"/>
                <w:lang w:val="fr-CH"/>
              </w:rPr>
            </w:pPr>
          </w:p>
          <w:p w:rsidR="00867FFD" w:rsidRPr="00B113A6" w:rsidRDefault="00867FFD" w:rsidP="007B3A52">
            <w:pPr>
              <w:ind w:right="99"/>
              <w:jc w:val="both"/>
              <w:rPr>
                <w:rFonts w:eastAsia="Arial" w:cs="Arial"/>
                <w:color w:val="173E49"/>
                <w:szCs w:val="22"/>
                <w:lang w:val="fr-CH"/>
              </w:rPr>
            </w:pPr>
            <w:r w:rsidRPr="00B113A6">
              <w:rPr>
                <w:rFonts w:eastAsia="Arial" w:cs="Arial"/>
                <w:color w:val="173E49"/>
                <w:szCs w:val="22"/>
                <w:lang w:val="fr-CH"/>
              </w:rPr>
              <w:t>→b) remplir la fiche d’information sur la gestion financière : les procédures et systèmes proposés pour garantir une gestion financière efficace de cette proposition, notamment l’organisation et la capacité du département des finances et les modalités suggérées pour le contrôle, la planification et la budgétisation, l’exécution du budget (y compris la gestion de la trésorerie et des flux de financement), l’approvisionnement, la comptabilité et l’établissement de rapports financiers (y compris la gestion des avoirs immobilisés), le contrôle interne et la vérification interne des comptes, et la vérification externe des comptes. Les OSC peuvent recevoir un financement de GAVI de deux façons : i) GAVI verse le financement au Ministère de la Santé qui transfère ensuite les fonds à l’OSC, ou ii) GAVI verse le financement directement à l’OSC. Veuillez consulter l’annexe 4 des Directives Complémentaires pour plus de précisions ;</w:t>
            </w:r>
          </w:p>
          <w:p w:rsidR="007B3A52" w:rsidRPr="00B113A6" w:rsidRDefault="007B3A52" w:rsidP="007B3A52">
            <w:pPr>
              <w:ind w:right="99"/>
              <w:jc w:val="both"/>
              <w:rPr>
                <w:rFonts w:eastAsia="Arial" w:cs="Arial"/>
                <w:color w:val="173E49"/>
                <w:szCs w:val="22"/>
                <w:lang w:val="fr-CH"/>
              </w:rPr>
            </w:pPr>
          </w:p>
          <w:p w:rsidR="00867FFD" w:rsidRPr="00B113A6" w:rsidRDefault="00867FFD" w:rsidP="007B3A52">
            <w:pPr>
              <w:ind w:right="99"/>
              <w:jc w:val="both"/>
              <w:rPr>
                <w:rFonts w:eastAsia="Arial" w:cs="Arial"/>
                <w:color w:val="173E49"/>
                <w:szCs w:val="22"/>
                <w:lang w:val="fr-CH"/>
              </w:rPr>
            </w:pPr>
            <w:r w:rsidRPr="00B113A6">
              <w:rPr>
                <w:rFonts w:eastAsia="Arial" w:cs="Arial"/>
                <w:color w:val="173E49"/>
                <w:szCs w:val="22"/>
                <w:lang w:val="fr-CH"/>
              </w:rPr>
              <w:t>→c) répertorier les principales contraintes dans le système de gestion financière (du secteur de la santé). Le pays envisage-t-il de s’attaquer à ces contraintes/problèmes? Dans l’affirmative, veuillez décrire les besoins d’assistance technique afin d’assumer les fonctions ci-dessus.</w:t>
            </w:r>
          </w:p>
          <w:p w:rsidR="007B3A52" w:rsidRPr="00536641" w:rsidRDefault="007B3A52" w:rsidP="007B3A52">
            <w:pPr>
              <w:ind w:right="99"/>
              <w:jc w:val="both"/>
              <w:rPr>
                <w:rFonts w:eastAsia="Arial" w:cs="Arial"/>
                <w:color w:val="173E49"/>
                <w:sz w:val="20"/>
                <w:lang w:val="fr-CH"/>
              </w:rPr>
            </w:pPr>
          </w:p>
          <w:p w:rsidR="00867FFD" w:rsidRPr="00867FFD" w:rsidRDefault="00867FFD" w:rsidP="007B3A52">
            <w:pPr>
              <w:ind w:right="99"/>
              <w:jc w:val="both"/>
              <w:rPr>
                <w:rFonts w:eastAsia="Calibri"/>
                <w:szCs w:val="22"/>
                <w:lang w:val="fr-CH"/>
              </w:rPr>
            </w:pPr>
            <w:r w:rsidRPr="007B3A52">
              <w:rPr>
                <w:rFonts w:eastAsia="Arial" w:cs="Arial"/>
                <w:color w:val="173E49"/>
                <w:sz w:val="20"/>
                <w:lang w:val="fr-CH"/>
              </w:rPr>
              <w:t>4 pages maximum (plus de pages seront nécessaires s’il y a plus d’un organe d’exécution principal)</w:t>
            </w:r>
          </w:p>
        </w:tc>
      </w:tr>
      <w:tr w:rsidR="00867FFD" w:rsidRPr="00BE0DA3" w:rsidTr="005D447F">
        <w:tc>
          <w:tcPr>
            <w:tcW w:w="4536" w:type="dxa"/>
            <w:gridSpan w:val="2"/>
            <w:shd w:val="clear" w:color="auto" w:fill="auto"/>
          </w:tcPr>
          <w:p w:rsidR="00867FFD" w:rsidRPr="00867FFD" w:rsidRDefault="00867FFD" w:rsidP="00867FFD">
            <w:pPr>
              <w:widowControl w:val="0"/>
              <w:spacing w:after="200" w:line="276" w:lineRule="auto"/>
              <w:rPr>
                <w:rFonts w:eastAsia="Calibri"/>
                <w:szCs w:val="22"/>
                <w:lang w:val="fr-CH"/>
              </w:rPr>
            </w:pPr>
            <w:r w:rsidRPr="00536641">
              <w:rPr>
                <w:rFonts w:cs="Arial"/>
                <w:i/>
                <w:color w:val="173E49"/>
                <w:sz w:val="20"/>
                <w:lang w:val="fr-CH"/>
              </w:rPr>
              <w:t>Question a) : les candidats doivent préciser si une modalité de gestion financière existante sera employée (mécanisme financier commun ou autre), ou s'ils proposent une nouvelle approche. Si le pays aura recours à une modalité financière propre à un organisme, indiquer laquelle et justifier ce choix.</w:t>
            </w:r>
          </w:p>
        </w:tc>
        <w:tc>
          <w:tcPr>
            <w:tcW w:w="5812" w:type="dxa"/>
            <w:shd w:val="clear" w:color="auto" w:fill="auto"/>
          </w:tcPr>
          <w:p w:rsidR="002D4C0C" w:rsidRPr="00D34D13" w:rsidRDefault="002D4C0C" w:rsidP="00867FFD">
            <w:pPr>
              <w:widowControl w:val="0"/>
              <w:spacing w:after="200" w:line="276" w:lineRule="auto"/>
              <w:rPr>
                <w:rFonts w:eastAsia="Calibri"/>
                <w:szCs w:val="22"/>
                <w:lang w:val="fr-FR"/>
              </w:rPr>
            </w:pPr>
            <w:r w:rsidRPr="00D34D13">
              <w:rPr>
                <w:rFonts w:eastAsia="Calibri"/>
                <w:szCs w:val="22"/>
                <w:lang w:val="fr-FR"/>
              </w:rPr>
              <w:t xml:space="preserve">Le </w:t>
            </w:r>
            <w:r w:rsidR="00E174F1" w:rsidRPr="00D34D13">
              <w:rPr>
                <w:rFonts w:eastAsia="Calibri"/>
                <w:szCs w:val="22"/>
                <w:lang w:val="fr-FR"/>
              </w:rPr>
              <w:t>mécanisme</w:t>
            </w:r>
            <w:r w:rsidRPr="00D34D13">
              <w:rPr>
                <w:rFonts w:eastAsia="Calibri"/>
                <w:szCs w:val="22"/>
                <w:lang w:val="fr-FR"/>
              </w:rPr>
              <w:t xml:space="preserve"> de gestion </w:t>
            </w:r>
            <w:r w:rsidR="00773AE7" w:rsidRPr="00D34D13">
              <w:rPr>
                <w:rFonts w:eastAsia="Calibri"/>
                <w:szCs w:val="22"/>
                <w:lang w:val="fr-FR"/>
              </w:rPr>
              <w:t>financi</w:t>
            </w:r>
            <w:r w:rsidR="00E174F1">
              <w:rPr>
                <w:rFonts w:eastAsia="Calibri" w:cs="Arial"/>
                <w:szCs w:val="22"/>
                <w:lang w:val="fr-FR"/>
              </w:rPr>
              <w:t>è</w:t>
            </w:r>
            <w:r w:rsidR="00773AE7" w:rsidRPr="00D34D13">
              <w:rPr>
                <w:rFonts w:eastAsia="Calibri"/>
                <w:szCs w:val="22"/>
                <w:lang w:val="fr-FR"/>
              </w:rPr>
              <w:t>r</w:t>
            </w:r>
            <w:r w:rsidR="00E174F1">
              <w:rPr>
                <w:rFonts w:eastAsia="Calibri"/>
                <w:szCs w:val="22"/>
                <w:lang w:val="fr-FR"/>
              </w:rPr>
              <w:t>e</w:t>
            </w:r>
            <w:r w:rsidRPr="00D34D13">
              <w:rPr>
                <w:rFonts w:eastAsia="Calibri"/>
                <w:szCs w:val="22"/>
                <w:lang w:val="fr-FR"/>
              </w:rPr>
              <w:t xml:space="preserve"> sera bas</w:t>
            </w:r>
            <w:r w:rsidR="00E174F1">
              <w:rPr>
                <w:rFonts w:eastAsia="Calibri" w:cs="Arial"/>
                <w:szCs w:val="22"/>
                <w:lang w:val="fr-FR"/>
              </w:rPr>
              <w:t>é</w:t>
            </w:r>
            <w:r w:rsidRPr="00D34D13">
              <w:rPr>
                <w:rFonts w:eastAsia="Calibri"/>
                <w:szCs w:val="22"/>
                <w:lang w:val="fr-FR"/>
              </w:rPr>
              <w:t xml:space="preserve"> sur la modalité existant dans le secteur de santé.</w:t>
            </w:r>
          </w:p>
          <w:p w:rsidR="002D4C0C" w:rsidRPr="00D34D13" w:rsidRDefault="002D4C0C" w:rsidP="00867FFD">
            <w:pPr>
              <w:widowControl w:val="0"/>
              <w:spacing w:after="200" w:line="276" w:lineRule="auto"/>
              <w:rPr>
                <w:rFonts w:eastAsia="Calibri"/>
                <w:szCs w:val="22"/>
                <w:lang w:val="fr-FR"/>
              </w:rPr>
            </w:pPr>
            <w:r w:rsidRPr="00D34D13">
              <w:rPr>
                <w:rFonts w:eastAsia="Calibri"/>
                <w:szCs w:val="22"/>
                <w:lang w:val="fr-FR"/>
              </w:rPr>
              <w:t xml:space="preserve">Une compte </w:t>
            </w:r>
            <w:r w:rsidR="001743E1">
              <w:rPr>
                <w:rFonts w:eastAsia="Calibri"/>
                <w:szCs w:val="22"/>
                <w:lang w:val="fr-FR"/>
              </w:rPr>
              <w:t xml:space="preserve">spécifique au projet RSS </w:t>
            </w:r>
            <w:r w:rsidRPr="00D34D13">
              <w:rPr>
                <w:rFonts w:eastAsia="Calibri"/>
                <w:szCs w:val="22"/>
                <w:lang w:val="fr-FR"/>
              </w:rPr>
              <w:t xml:space="preserve">sera ouvert dans une banque </w:t>
            </w:r>
            <w:r w:rsidR="001743E1" w:rsidRPr="00D34D13">
              <w:rPr>
                <w:rFonts w:eastAsia="Calibri"/>
                <w:szCs w:val="22"/>
                <w:lang w:val="fr-FR"/>
              </w:rPr>
              <w:t>commerciale</w:t>
            </w:r>
            <w:r w:rsidRPr="00D34D13">
              <w:rPr>
                <w:rFonts w:eastAsia="Calibri"/>
                <w:szCs w:val="22"/>
                <w:lang w:val="fr-FR"/>
              </w:rPr>
              <w:t xml:space="preserve"> avec 2 signatures, soit 1 </w:t>
            </w:r>
            <w:r w:rsidR="00C028AE" w:rsidRPr="00D34D13">
              <w:rPr>
                <w:rFonts w:eastAsia="Calibri"/>
                <w:szCs w:val="22"/>
                <w:lang w:val="fr-FR"/>
              </w:rPr>
              <w:t>d</w:t>
            </w:r>
            <w:r w:rsidR="00C028AE">
              <w:rPr>
                <w:rFonts w:eastAsia="Calibri"/>
                <w:szCs w:val="22"/>
                <w:lang w:val="fr-FR"/>
              </w:rPr>
              <w:t>u</w:t>
            </w:r>
            <w:r w:rsidR="00C028AE" w:rsidRPr="00D34D13">
              <w:rPr>
                <w:rFonts w:eastAsia="Calibri"/>
                <w:szCs w:val="22"/>
                <w:lang w:val="fr-FR"/>
              </w:rPr>
              <w:t xml:space="preserve"> Ministère</w:t>
            </w:r>
            <w:r w:rsidRPr="00D34D13">
              <w:rPr>
                <w:rFonts w:eastAsia="Calibri"/>
                <w:szCs w:val="22"/>
                <w:lang w:val="fr-FR"/>
              </w:rPr>
              <w:t xml:space="preserve"> de la </w:t>
            </w:r>
            <w:r w:rsidR="001743E1">
              <w:rPr>
                <w:rFonts w:eastAsia="Calibri"/>
                <w:szCs w:val="22"/>
                <w:lang w:val="fr-FR"/>
              </w:rPr>
              <w:t>S</w:t>
            </w:r>
            <w:r w:rsidRPr="00D34D13">
              <w:rPr>
                <w:rFonts w:eastAsia="Calibri"/>
                <w:szCs w:val="22"/>
                <w:lang w:val="fr-FR"/>
              </w:rPr>
              <w:t xml:space="preserve">anté (DAF) et 1 pour </w:t>
            </w:r>
            <w:r w:rsidR="001743E1">
              <w:rPr>
                <w:rFonts w:eastAsia="Calibri"/>
                <w:szCs w:val="22"/>
                <w:lang w:val="fr-FR"/>
              </w:rPr>
              <w:t>un représentant de l’Alliance GAVI (</w:t>
            </w:r>
            <w:r w:rsidRPr="00D34D13">
              <w:rPr>
                <w:rFonts w:eastAsia="Calibri"/>
                <w:szCs w:val="22"/>
                <w:lang w:val="fr-FR"/>
              </w:rPr>
              <w:t>l</w:t>
            </w:r>
            <w:r w:rsidR="001743E1">
              <w:rPr>
                <w:rFonts w:eastAsia="Calibri"/>
                <w:szCs w:val="22"/>
                <w:lang w:val="fr-FR"/>
              </w:rPr>
              <w:t xml:space="preserve">e </w:t>
            </w:r>
            <w:r w:rsidR="00C028AE">
              <w:rPr>
                <w:rFonts w:eastAsia="Calibri"/>
                <w:szCs w:val="22"/>
                <w:lang w:val="fr-FR"/>
              </w:rPr>
              <w:t>représentant</w:t>
            </w:r>
            <w:r w:rsidR="001743E1">
              <w:rPr>
                <w:rFonts w:eastAsia="Calibri"/>
                <w:szCs w:val="22"/>
                <w:lang w:val="fr-FR"/>
              </w:rPr>
              <w:t xml:space="preserve"> de </w:t>
            </w:r>
            <w:r w:rsidR="00C028AE">
              <w:rPr>
                <w:rFonts w:eastAsia="Calibri"/>
                <w:szCs w:val="22"/>
                <w:lang w:val="fr-FR"/>
              </w:rPr>
              <w:t>l</w:t>
            </w:r>
            <w:r w:rsidR="00C028AE" w:rsidRPr="00D34D13">
              <w:rPr>
                <w:rFonts w:eastAsia="Calibri"/>
                <w:szCs w:val="22"/>
                <w:lang w:val="fr-FR"/>
              </w:rPr>
              <w:t>’OMS</w:t>
            </w:r>
            <w:r w:rsidRPr="00D34D13">
              <w:rPr>
                <w:rFonts w:eastAsia="Calibri"/>
                <w:szCs w:val="22"/>
                <w:lang w:val="fr-FR"/>
              </w:rPr>
              <w:t xml:space="preserve">) </w:t>
            </w:r>
          </w:p>
          <w:p w:rsidR="00773AE7" w:rsidRPr="00D34D13" w:rsidRDefault="002D4C0C" w:rsidP="00867FFD">
            <w:pPr>
              <w:widowControl w:val="0"/>
              <w:spacing w:after="200" w:line="276" w:lineRule="auto"/>
              <w:rPr>
                <w:rFonts w:eastAsia="Calibri"/>
                <w:szCs w:val="22"/>
                <w:lang w:val="fr-FR"/>
              </w:rPr>
            </w:pPr>
            <w:r w:rsidRPr="00D34D13">
              <w:rPr>
                <w:rFonts w:eastAsia="Calibri"/>
                <w:szCs w:val="22"/>
                <w:lang w:val="fr-FR"/>
              </w:rPr>
              <w:t xml:space="preserve">Un logiciel (TROMPO) est </w:t>
            </w:r>
            <w:r w:rsidR="001743E1" w:rsidRPr="00D34D13">
              <w:rPr>
                <w:rFonts w:eastAsia="Calibri"/>
                <w:szCs w:val="22"/>
                <w:lang w:val="fr-FR"/>
              </w:rPr>
              <w:t>envisagé</w:t>
            </w:r>
            <w:r w:rsidR="00E57777">
              <w:rPr>
                <w:rFonts w:eastAsia="Calibri"/>
                <w:szCs w:val="22"/>
                <w:lang w:val="fr-FR"/>
              </w:rPr>
              <w:t xml:space="preserve"> </w:t>
            </w:r>
            <w:r w:rsidR="00773AE7" w:rsidRPr="00D34D13">
              <w:rPr>
                <w:rFonts w:eastAsia="Calibri"/>
                <w:szCs w:val="22"/>
                <w:lang w:val="fr-FR"/>
              </w:rPr>
              <w:t>comme outils</w:t>
            </w:r>
            <w:r w:rsidR="00E57777">
              <w:rPr>
                <w:rFonts w:eastAsia="Calibri"/>
                <w:szCs w:val="22"/>
                <w:lang w:val="fr-FR"/>
              </w:rPr>
              <w:t xml:space="preserve"> </w:t>
            </w:r>
            <w:r w:rsidR="00773AE7" w:rsidRPr="00D34D13">
              <w:rPr>
                <w:rFonts w:eastAsia="Calibri"/>
                <w:szCs w:val="22"/>
                <w:lang w:val="fr-FR"/>
              </w:rPr>
              <w:t xml:space="preserve">dans la gestion </w:t>
            </w:r>
            <w:r w:rsidR="001743E1" w:rsidRPr="00D34D13">
              <w:rPr>
                <w:rFonts w:eastAsia="Calibri"/>
                <w:szCs w:val="22"/>
                <w:lang w:val="fr-FR"/>
              </w:rPr>
              <w:t>financière</w:t>
            </w:r>
            <w:r w:rsidR="00773AE7" w:rsidRPr="00D34D13">
              <w:rPr>
                <w:rFonts w:eastAsia="Calibri"/>
                <w:szCs w:val="22"/>
                <w:lang w:val="fr-FR"/>
              </w:rPr>
              <w:t>.</w:t>
            </w:r>
          </w:p>
          <w:p w:rsidR="00773AE7" w:rsidRPr="00D34D13" w:rsidRDefault="00773AE7" w:rsidP="00867FFD">
            <w:pPr>
              <w:widowControl w:val="0"/>
              <w:spacing w:after="200" w:line="276" w:lineRule="auto"/>
              <w:rPr>
                <w:rFonts w:eastAsia="Calibri"/>
                <w:szCs w:val="22"/>
                <w:lang w:val="fr-FR"/>
              </w:rPr>
            </w:pPr>
            <w:r w:rsidRPr="00D34D13">
              <w:rPr>
                <w:rFonts w:eastAsia="Calibri"/>
                <w:szCs w:val="22"/>
                <w:lang w:val="fr-FR"/>
              </w:rPr>
              <w:t xml:space="preserve">Des rapports </w:t>
            </w:r>
            <w:r w:rsidR="002717A6" w:rsidRPr="00D34D13">
              <w:rPr>
                <w:rFonts w:eastAsia="Calibri"/>
                <w:szCs w:val="22"/>
                <w:lang w:val="fr-FR"/>
              </w:rPr>
              <w:t>financi</w:t>
            </w:r>
            <w:r w:rsidR="001743E1">
              <w:rPr>
                <w:rFonts w:eastAsia="Calibri"/>
                <w:szCs w:val="22"/>
                <w:lang w:val="fr-FR"/>
              </w:rPr>
              <w:t>ers</w:t>
            </w:r>
            <w:r w:rsidRPr="00D34D13">
              <w:rPr>
                <w:rFonts w:eastAsia="Calibri"/>
                <w:szCs w:val="22"/>
                <w:lang w:val="fr-FR"/>
              </w:rPr>
              <w:t xml:space="preserve"> seront </w:t>
            </w:r>
            <w:r w:rsidR="001743E1" w:rsidRPr="00D34D13">
              <w:rPr>
                <w:rFonts w:eastAsia="Calibri"/>
                <w:szCs w:val="22"/>
                <w:lang w:val="fr-FR"/>
              </w:rPr>
              <w:t>élaborés</w:t>
            </w:r>
            <w:r w:rsidR="001743E1">
              <w:rPr>
                <w:rFonts w:eastAsia="Calibri"/>
                <w:szCs w:val="22"/>
                <w:lang w:val="fr-FR"/>
              </w:rPr>
              <w:t xml:space="preserve"> trimestriellement</w:t>
            </w:r>
            <w:r w:rsidRPr="00D34D13">
              <w:rPr>
                <w:rFonts w:eastAsia="Calibri"/>
                <w:szCs w:val="22"/>
                <w:lang w:val="fr-FR"/>
              </w:rPr>
              <w:t xml:space="preserve"> pour </w:t>
            </w:r>
            <w:r w:rsidR="001743E1">
              <w:rPr>
                <w:rFonts w:eastAsia="Calibri"/>
                <w:szCs w:val="22"/>
                <w:lang w:val="fr-FR"/>
              </w:rPr>
              <w:t>permettre le suivi de l’</w:t>
            </w:r>
            <w:r w:rsidR="001743E1" w:rsidRPr="00D34D13">
              <w:rPr>
                <w:rFonts w:eastAsia="Calibri"/>
                <w:szCs w:val="22"/>
                <w:lang w:val="fr-FR"/>
              </w:rPr>
              <w:t>état</w:t>
            </w:r>
            <w:r w:rsidRPr="00D34D13">
              <w:rPr>
                <w:rFonts w:eastAsia="Calibri"/>
                <w:szCs w:val="22"/>
                <w:lang w:val="fr-FR"/>
              </w:rPr>
              <w:t xml:space="preserve"> du projet.</w:t>
            </w:r>
          </w:p>
          <w:p w:rsidR="00773AE7" w:rsidRPr="00D34D13" w:rsidRDefault="001743E1" w:rsidP="00773AE7">
            <w:pPr>
              <w:widowControl w:val="0"/>
              <w:spacing w:after="200" w:line="276" w:lineRule="auto"/>
              <w:rPr>
                <w:rFonts w:eastAsia="Calibri"/>
                <w:szCs w:val="22"/>
                <w:lang w:val="fr-FR"/>
              </w:rPr>
            </w:pPr>
            <w:r>
              <w:rPr>
                <w:rFonts w:eastAsia="Calibri"/>
                <w:szCs w:val="22"/>
                <w:lang w:val="fr-FR"/>
              </w:rPr>
              <w:t>Sont également prévus des</w:t>
            </w:r>
            <w:r w:rsidR="00773AE7" w:rsidRPr="00D34D13">
              <w:rPr>
                <w:rFonts w:eastAsia="Calibri"/>
                <w:szCs w:val="22"/>
                <w:lang w:val="fr-FR"/>
              </w:rPr>
              <w:t xml:space="preserve"> audi</w:t>
            </w:r>
            <w:r>
              <w:rPr>
                <w:rFonts w:eastAsia="Calibri"/>
                <w:szCs w:val="22"/>
                <w:lang w:val="fr-FR"/>
              </w:rPr>
              <w:t>ts</w:t>
            </w:r>
            <w:r w:rsidR="00773AE7" w:rsidRPr="00D34D13">
              <w:rPr>
                <w:rFonts w:eastAsia="Calibri"/>
                <w:szCs w:val="22"/>
                <w:lang w:val="fr-FR"/>
              </w:rPr>
              <w:t xml:space="preserve"> interne</w:t>
            </w:r>
            <w:r>
              <w:rPr>
                <w:rFonts w:eastAsia="Calibri"/>
                <w:szCs w:val="22"/>
                <w:lang w:val="fr-FR"/>
              </w:rPr>
              <w:t>s</w:t>
            </w:r>
            <w:r w:rsidR="00E57777">
              <w:rPr>
                <w:rFonts w:eastAsia="Calibri"/>
                <w:szCs w:val="22"/>
                <w:lang w:val="fr-FR"/>
              </w:rPr>
              <w:t xml:space="preserve"> </w:t>
            </w:r>
            <w:r>
              <w:rPr>
                <w:rFonts w:eastAsia="Calibri"/>
                <w:szCs w:val="22"/>
                <w:lang w:val="fr-FR"/>
              </w:rPr>
              <w:t>semestriel</w:t>
            </w:r>
            <w:r w:rsidR="00E57777">
              <w:rPr>
                <w:rFonts w:eastAsia="Calibri"/>
                <w:szCs w:val="22"/>
                <w:lang w:val="fr-FR"/>
              </w:rPr>
              <w:t xml:space="preserve">s </w:t>
            </w:r>
            <w:r w:rsidR="00773AE7" w:rsidRPr="00D34D13">
              <w:rPr>
                <w:rFonts w:eastAsia="Calibri"/>
                <w:szCs w:val="22"/>
                <w:lang w:val="fr-FR"/>
              </w:rPr>
              <w:t>et externe</w:t>
            </w:r>
            <w:r>
              <w:rPr>
                <w:rFonts w:eastAsia="Calibri"/>
                <w:szCs w:val="22"/>
                <w:lang w:val="fr-FR"/>
              </w:rPr>
              <w:t>s</w:t>
            </w:r>
            <w:r w:rsidR="00773AE7" w:rsidRPr="00D34D13">
              <w:rPr>
                <w:rFonts w:eastAsia="Calibri"/>
                <w:szCs w:val="22"/>
                <w:lang w:val="fr-FR"/>
              </w:rPr>
              <w:t xml:space="preserve"> annuel</w:t>
            </w:r>
            <w:r>
              <w:rPr>
                <w:rFonts w:eastAsia="Calibri"/>
                <w:szCs w:val="22"/>
                <w:lang w:val="fr-FR"/>
              </w:rPr>
              <w:t>s, ainsi qu’</w:t>
            </w:r>
            <w:r w:rsidR="00773AE7" w:rsidRPr="00D34D13">
              <w:rPr>
                <w:rFonts w:eastAsia="Calibri"/>
                <w:szCs w:val="22"/>
                <w:lang w:val="fr-FR"/>
              </w:rPr>
              <w:t xml:space="preserve">une </w:t>
            </w:r>
            <w:r w:rsidR="002717A6" w:rsidRPr="00D34D13">
              <w:rPr>
                <w:rFonts w:eastAsia="Calibri"/>
                <w:szCs w:val="22"/>
                <w:lang w:val="fr-FR"/>
              </w:rPr>
              <w:t>vérification</w:t>
            </w:r>
            <w:r w:rsidR="00773AE7" w:rsidRPr="00D34D13">
              <w:rPr>
                <w:rFonts w:eastAsia="Calibri"/>
                <w:szCs w:val="22"/>
                <w:lang w:val="fr-FR"/>
              </w:rPr>
              <w:t xml:space="preserve"> interne des comptes.</w:t>
            </w:r>
          </w:p>
          <w:p w:rsidR="00972C79" w:rsidRPr="00D34D13" w:rsidRDefault="00972C79" w:rsidP="00773AE7">
            <w:pPr>
              <w:widowControl w:val="0"/>
              <w:spacing w:after="200" w:line="276" w:lineRule="auto"/>
              <w:rPr>
                <w:rFonts w:eastAsia="Calibri"/>
                <w:szCs w:val="22"/>
                <w:lang w:val="fr-FR"/>
              </w:rPr>
            </w:pPr>
          </w:p>
        </w:tc>
      </w:tr>
      <w:tr w:rsidR="00867FFD" w:rsidRPr="00BE0DA3" w:rsidTr="005D447F">
        <w:tc>
          <w:tcPr>
            <w:tcW w:w="10348" w:type="dxa"/>
            <w:gridSpan w:val="3"/>
            <w:shd w:val="clear" w:color="auto" w:fill="99CCCC"/>
          </w:tcPr>
          <w:p w:rsidR="00867FFD" w:rsidRPr="007B3A52" w:rsidRDefault="00867FFD" w:rsidP="00867FFD">
            <w:pPr>
              <w:widowControl w:val="0"/>
              <w:spacing w:after="200" w:line="276" w:lineRule="auto"/>
              <w:rPr>
                <w:rFonts w:eastAsia="Calibri"/>
                <w:b/>
                <w:szCs w:val="22"/>
                <w:lang w:val="fr-CH"/>
              </w:rPr>
            </w:pPr>
            <w:r w:rsidRPr="007B3A52">
              <w:rPr>
                <w:rFonts w:eastAsia="Calibri"/>
                <w:b/>
                <w:szCs w:val="22"/>
                <w:lang w:val="fr-CH"/>
              </w:rPr>
              <w:t>Question b) : Fiche d’information sur les modalités de gestion financière</w:t>
            </w:r>
          </w:p>
        </w:tc>
      </w:tr>
      <w:tr w:rsidR="00867FFD" w:rsidRPr="00BE0DA3" w:rsidTr="005D447F">
        <w:trPr>
          <w:trHeight w:val="278"/>
        </w:trPr>
        <w:tc>
          <w:tcPr>
            <w:tcW w:w="10348" w:type="dxa"/>
            <w:gridSpan w:val="3"/>
            <w:shd w:val="clear" w:color="auto" w:fill="FFFFFF"/>
          </w:tcPr>
          <w:p w:rsidR="00867FFD" w:rsidRPr="007B3A52" w:rsidRDefault="00867FFD" w:rsidP="00867FFD">
            <w:pPr>
              <w:widowControl w:val="0"/>
              <w:spacing w:after="200" w:line="276" w:lineRule="auto"/>
              <w:rPr>
                <w:rFonts w:eastAsia="Calibri"/>
                <w:b/>
                <w:szCs w:val="22"/>
                <w:lang w:val="fr-CH"/>
              </w:rPr>
            </w:pPr>
            <w:r w:rsidRPr="007B3A52">
              <w:rPr>
                <w:rFonts w:eastAsia="Calibri"/>
                <w:b/>
                <w:szCs w:val="22"/>
                <w:lang w:val="fr-CH"/>
              </w:rPr>
              <w:t xml:space="preserve">Tout bénéficiaire (organisation/pays) qui se propose de recevoir un financement direct de GAVI doit compléter cette fiche d’information (par exemple le Ministère de la Santé et/ou une OSC recevant un financement direct). </w:t>
            </w:r>
          </w:p>
        </w:tc>
      </w:tr>
      <w:tr w:rsidR="00867FFD" w:rsidRPr="00EC19E7" w:rsidTr="005D447F">
        <w:trPr>
          <w:trHeight w:val="278"/>
        </w:trPr>
        <w:tc>
          <w:tcPr>
            <w:tcW w:w="4465" w:type="dxa"/>
            <w:shd w:val="clear" w:color="auto" w:fill="FFFFFF"/>
          </w:tcPr>
          <w:p w:rsidR="00867FFD" w:rsidRPr="007B3A52" w:rsidRDefault="00867FFD" w:rsidP="007B3A52">
            <w:pPr>
              <w:pStyle w:val="ListParagraph"/>
              <w:numPr>
                <w:ilvl w:val="0"/>
                <w:numId w:val="8"/>
              </w:numPr>
              <w:rPr>
                <w:rFonts w:ascii="Arial" w:hAnsi="Arial" w:cs="Arial"/>
                <w:lang w:val="fr-CH"/>
              </w:rPr>
            </w:pPr>
            <w:r w:rsidRPr="007B3A52">
              <w:rPr>
                <w:rFonts w:ascii="Arial" w:hAnsi="Arial" w:cs="Arial"/>
                <w:lang w:val="fr-CH"/>
              </w:rPr>
              <w:t>Nom et coordonnées de contact du point focal au Département des finances de l’organisation bénéficiaire</w:t>
            </w:r>
          </w:p>
        </w:tc>
        <w:tc>
          <w:tcPr>
            <w:tcW w:w="5883" w:type="dxa"/>
            <w:gridSpan w:val="2"/>
            <w:shd w:val="clear" w:color="auto" w:fill="FFFFFF"/>
          </w:tcPr>
          <w:p w:rsidR="00773AE7" w:rsidRDefault="00773AE7" w:rsidP="00867FFD">
            <w:pPr>
              <w:widowControl w:val="0"/>
              <w:spacing w:after="200" w:line="276" w:lineRule="auto"/>
              <w:rPr>
                <w:rFonts w:eastAsia="Calibri"/>
                <w:szCs w:val="22"/>
                <w:lang w:val="fr-CH"/>
              </w:rPr>
            </w:pPr>
            <w:r>
              <w:rPr>
                <w:rFonts w:eastAsia="Calibri"/>
                <w:szCs w:val="22"/>
                <w:lang w:val="fr-CH"/>
              </w:rPr>
              <w:t xml:space="preserve">. Dra. Ana </w:t>
            </w:r>
            <w:r w:rsidR="001B4F60">
              <w:rPr>
                <w:rFonts w:eastAsia="Calibri"/>
                <w:szCs w:val="22"/>
                <w:lang w:val="fr-CH"/>
              </w:rPr>
              <w:t xml:space="preserve">de Deus </w:t>
            </w:r>
            <w:r>
              <w:rPr>
                <w:rFonts w:eastAsia="Calibri"/>
                <w:szCs w:val="22"/>
                <w:lang w:val="fr-CH"/>
              </w:rPr>
              <w:t>Botelho</w:t>
            </w:r>
          </w:p>
          <w:p w:rsidR="00867FFD" w:rsidRDefault="00DC09B4" w:rsidP="00867FFD">
            <w:pPr>
              <w:widowControl w:val="0"/>
              <w:spacing w:after="200" w:line="276" w:lineRule="auto"/>
              <w:rPr>
                <w:rFonts w:eastAsia="Calibri"/>
                <w:szCs w:val="22"/>
                <w:lang w:val="fr-CH"/>
              </w:rPr>
            </w:pPr>
            <w:r>
              <w:rPr>
                <w:rFonts w:eastAsia="Calibri"/>
                <w:szCs w:val="22"/>
                <w:lang w:val="fr-CH"/>
              </w:rPr>
              <w:t xml:space="preserve">MINISTÉRE DE LA SANTE </w:t>
            </w:r>
          </w:p>
          <w:p w:rsidR="00DC09B4" w:rsidRDefault="00DC09B4" w:rsidP="006262E7">
            <w:pPr>
              <w:widowControl w:val="0"/>
              <w:spacing w:after="200" w:line="276" w:lineRule="auto"/>
              <w:rPr>
                <w:rFonts w:eastAsia="Calibri"/>
                <w:szCs w:val="22"/>
                <w:lang w:val="fr-CH"/>
              </w:rPr>
            </w:pPr>
            <w:r>
              <w:rPr>
                <w:rFonts w:eastAsia="Calibri"/>
                <w:szCs w:val="22"/>
                <w:lang w:val="fr-CH"/>
              </w:rPr>
              <w:t>DIRECT</w:t>
            </w:r>
            <w:r w:rsidR="006262E7">
              <w:rPr>
                <w:rFonts w:eastAsia="Calibri"/>
                <w:szCs w:val="22"/>
                <w:lang w:val="fr-CH"/>
              </w:rPr>
              <w:t>RICE</w:t>
            </w:r>
            <w:r w:rsidR="001B4F60">
              <w:rPr>
                <w:rFonts w:eastAsia="Calibri"/>
                <w:szCs w:val="22"/>
                <w:lang w:val="fr-CH"/>
              </w:rPr>
              <w:t xml:space="preserve"> DE</w:t>
            </w:r>
            <w:r>
              <w:rPr>
                <w:rFonts w:eastAsia="Calibri"/>
                <w:szCs w:val="22"/>
                <w:lang w:val="fr-CH"/>
              </w:rPr>
              <w:t xml:space="preserve"> DAF</w:t>
            </w:r>
          </w:p>
          <w:p w:rsidR="0042029C" w:rsidRPr="00867FFD" w:rsidRDefault="0042029C" w:rsidP="006262E7">
            <w:pPr>
              <w:widowControl w:val="0"/>
              <w:spacing w:after="200" w:line="276" w:lineRule="auto"/>
              <w:rPr>
                <w:rFonts w:eastAsia="Calibri"/>
                <w:szCs w:val="22"/>
                <w:lang w:val="fr-CH"/>
              </w:rPr>
            </w:pPr>
            <w:r>
              <w:rPr>
                <w:rFonts w:eastAsia="Calibri"/>
                <w:szCs w:val="22"/>
                <w:lang w:val="fr-CH"/>
              </w:rPr>
              <w:lastRenderedPageBreak/>
              <w:t>00 239 2241 200</w:t>
            </w:r>
          </w:p>
        </w:tc>
      </w:tr>
      <w:tr w:rsidR="00867FFD" w:rsidRPr="00BE0DA3" w:rsidTr="005D447F">
        <w:trPr>
          <w:trHeight w:val="1024"/>
        </w:trPr>
        <w:tc>
          <w:tcPr>
            <w:tcW w:w="4465" w:type="dxa"/>
            <w:shd w:val="clear" w:color="auto" w:fill="FFFFFF"/>
          </w:tcPr>
          <w:p w:rsidR="00867FFD" w:rsidRPr="007B3A52" w:rsidRDefault="00867FFD" w:rsidP="007B3A52">
            <w:pPr>
              <w:pStyle w:val="ListParagraph"/>
              <w:numPr>
                <w:ilvl w:val="0"/>
                <w:numId w:val="8"/>
              </w:numPr>
              <w:rPr>
                <w:rFonts w:ascii="Arial" w:hAnsi="Arial" w:cs="Arial"/>
                <w:lang w:val="fr-CH"/>
              </w:rPr>
            </w:pPr>
            <w:r w:rsidRPr="007B3A52">
              <w:rPr>
                <w:rFonts w:ascii="Arial" w:hAnsi="Arial" w:cs="Arial"/>
                <w:lang w:val="fr-CH"/>
              </w:rPr>
              <w:lastRenderedPageBreak/>
              <w:t>L’organisation bénéficiaire a-t-elle déjà eu une expérience précédente avec GAVI, la Banque mondiale, l’OMS, l’UNICEF, le Fonds mondial de lutte contre le sida, la tuberculose et le paludisme ou d’autres partenaires du développement (par exemple, a-t-elle déjà reçu des allocations) ?</w:t>
            </w:r>
          </w:p>
        </w:tc>
        <w:tc>
          <w:tcPr>
            <w:tcW w:w="5883" w:type="dxa"/>
            <w:gridSpan w:val="2"/>
            <w:shd w:val="clear" w:color="auto" w:fill="FFFFFF"/>
          </w:tcPr>
          <w:p w:rsidR="00773AE7" w:rsidRPr="00D34D13" w:rsidRDefault="00773AE7" w:rsidP="00773AE7">
            <w:pPr>
              <w:widowControl w:val="0"/>
              <w:spacing w:after="200" w:line="276" w:lineRule="auto"/>
              <w:rPr>
                <w:rFonts w:eastAsia="Calibri"/>
                <w:szCs w:val="22"/>
                <w:lang w:val="fr-FR"/>
              </w:rPr>
            </w:pPr>
            <w:r w:rsidRPr="00D34D13">
              <w:rPr>
                <w:rFonts w:eastAsia="Calibri"/>
                <w:szCs w:val="22"/>
                <w:lang w:val="fr-FR"/>
              </w:rPr>
              <w:t>OUI, GAVI en 2003, 2009, 2012, 2013 le montant de 100.000 USD, dans cha</w:t>
            </w:r>
            <w:r w:rsidR="00B113A6">
              <w:rPr>
                <w:rFonts w:eastAsia="Calibri"/>
                <w:szCs w:val="22"/>
                <w:lang w:val="fr-FR"/>
              </w:rPr>
              <w:t>que année pour introduction de nou</w:t>
            </w:r>
            <w:r w:rsidRPr="00D34D13">
              <w:rPr>
                <w:rFonts w:eastAsia="Calibri"/>
                <w:szCs w:val="22"/>
                <w:lang w:val="fr-FR"/>
              </w:rPr>
              <w:t>veau</w:t>
            </w:r>
            <w:r w:rsidR="00B113A6">
              <w:rPr>
                <w:rFonts w:eastAsia="Calibri"/>
                <w:szCs w:val="22"/>
                <w:lang w:val="fr-FR"/>
              </w:rPr>
              <w:t>x</w:t>
            </w:r>
            <w:r w:rsidRPr="00D34D13">
              <w:rPr>
                <w:rFonts w:eastAsia="Calibri"/>
                <w:szCs w:val="22"/>
                <w:lang w:val="fr-FR"/>
              </w:rPr>
              <w:t xml:space="preserve"> vaccins.</w:t>
            </w:r>
          </w:p>
          <w:p w:rsidR="00867FFD" w:rsidRPr="00D34D13" w:rsidRDefault="00867FFD" w:rsidP="00867FFD">
            <w:pPr>
              <w:widowControl w:val="0"/>
              <w:spacing w:after="200" w:line="276" w:lineRule="auto"/>
              <w:rPr>
                <w:rFonts w:eastAsia="Calibri"/>
                <w:szCs w:val="22"/>
                <w:lang w:val="fr-FR"/>
              </w:rPr>
            </w:pPr>
          </w:p>
          <w:p w:rsidR="00DC09B4" w:rsidRPr="00D34D13" w:rsidRDefault="00DC09B4" w:rsidP="00867FFD">
            <w:pPr>
              <w:widowControl w:val="0"/>
              <w:spacing w:after="200" w:line="276" w:lineRule="auto"/>
              <w:rPr>
                <w:rFonts w:eastAsia="Calibri"/>
                <w:szCs w:val="22"/>
                <w:lang w:val="fr-FR"/>
              </w:rPr>
            </w:pPr>
          </w:p>
        </w:tc>
      </w:tr>
      <w:tr w:rsidR="00867FFD" w:rsidRPr="00BE0DA3" w:rsidTr="005D447F">
        <w:trPr>
          <w:trHeight w:val="278"/>
        </w:trPr>
        <w:tc>
          <w:tcPr>
            <w:tcW w:w="4465" w:type="dxa"/>
            <w:shd w:val="clear" w:color="auto" w:fill="FFFFFF"/>
          </w:tcPr>
          <w:p w:rsidR="00867FFD" w:rsidRPr="007B3A52" w:rsidRDefault="00867FFD" w:rsidP="007B3A52">
            <w:pPr>
              <w:pStyle w:val="ListParagraph"/>
              <w:numPr>
                <w:ilvl w:val="0"/>
                <w:numId w:val="8"/>
              </w:numPr>
              <w:rPr>
                <w:rFonts w:ascii="Arial" w:hAnsi="Arial" w:cs="Arial"/>
                <w:lang w:val="fr-CH"/>
              </w:rPr>
            </w:pPr>
            <w:r w:rsidRPr="007B3A52">
              <w:rPr>
                <w:rFonts w:ascii="Arial" w:hAnsi="Arial" w:cs="Arial"/>
                <w:lang w:val="fr-CH"/>
              </w:rPr>
              <w:t>Dans l’AFFIRMATIVE</w:t>
            </w:r>
          </w:p>
          <w:p w:rsidR="00867FFD" w:rsidRPr="007B3A52" w:rsidRDefault="00867FFD" w:rsidP="007B3A52">
            <w:pPr>
              <w:pStyle w:val="ListParagraph"/>
              <w:numPr>
                <w:ilvl w:val="0"/>
                <w:numId w:val="7"/>
              </w:numPr>
              <w:rPr>
                <w:rFonts w:ascii="Arial" w:hAnsi="Arial" w:cs="Arial"/>
                <w:lang w:val="fr-CH"/>
              </w:rPr>
            </w:pPr>
            <w:r w:rsidRPr="007B3A52">
              <w:rPr>
                <w:rFonts w:ascii="Arial" w:hAnsi="Arial" w:cs="Arial"/>
                <w:lang w:val="fr-CH"/>
              </w:rPr>
              <w:t>Veuillez donner le nom et le montant de l’allocation, ainsi que les années.</w:t>
            </w:r>
          </w:p>
          <w:p w:rsidR="00867FFD" w:rsidRPr="007B3A52" w:rsidRDefault="00867FFD" w:rsidP="007B3A52">
            <w:pPr>
              <w:pStyle w:val="ListParagraph"/>
              <w:numPr>
                <w:ilvl w:val="0"/>
                <w:numId w:val="7"/>
              </w:numPr>
              <w:rPr>
                <w:rFonts w:ascii="Arial" w:hAnsi="Arial" w:cs="Arial"/>
                <w:lang w:val="fr-CH"/>
              </w:rPr>
            </w:pPr>
            <w:r w:rsidRPr="007B3A52">
              <w:rPr>
                <w:rFonts w:ascii="Arial" w:hAnsi="Arial" w:cs="Arial"/>
                <w:lang w:val="fr-CH"/>
              </w:rPr>
              <w:t>Pour des allocations terminées de GAVI et d’autres partenaires du développement : veuillez décrire brièvement les principales conclusions relatives à l’utilisation des fonds du point de vue des résultats de la gestion financière.</w:t>
            </w:r>
          </w:p>
          <w:p w:rsidR="00867FFD" w:rsidRPr="007B3A52" w:rsidDel="00E800C7" w:rsidRDefault="00867FFD" w:rsidP="007B3A52">
            <w:pPr>
              <w:pStyle w:val="ListParagraph"/>
              <w:numPr>
                <w:ilvl w:val="0"/>
                <w:numId w:val="7"/>
              </w:numPr>
              <w:rPr>
                <w:rFonts w:ascii="Arial" w:hAnsi="Arial" w:cs="Arial"/>
                <w:lang w:val="fr-CH"/>
              </w:rPr>
            </w:pPr>
            <w:r w:rsidRPr="007B3A52">
              <w:rPr>
                <w:rFonts w:ascii="Arial" w:hAnsi="Arial" w:cs="Arial"/>
                <w:lang w:val="fr-CH"/>
              </w:rPr>
              <w:t>Pour les allocations en cours de GAVI et d’autres partenaires du développement : veuillez décrire brièvement tout problème de gestion financière et de passation de marchés (par exemple dépenses inéligibles, achats ne respectant pas les normes, malversation de fonds, rapport en retard sur la vérification des comptes, et vérification des comptes ayant émis des réserves).</w:t>
            </w:r>
          </w:p>
        </w:tc>
        <w:tc>
          <w:tcPr>
            <w:tcW w:w="5883" w:type="dxa"/>
            <w:gridSpan w:val="2"/>
            <w:shd w:val="clear" w:color="auto" w:fill="FFFFFF"/>
          </w:tcPr>
          <w:p w:rsidR="00867FFD" w:rsidRPr="00867FFD" w:rsidRDefault="00867FFD" w:rsidP="00867FFD">
            <w:pPr>
              <w:widowControl w:val="0"/>
              <w:spacing w:after="200" w:line="276" w:lineRule="auto"/>
              <w:rPr>
                <w:rFonts w:eastAsia="Calibri"/>
                <w:szCs w:val="22"/>
                <w:lang w:val="fr-CH"/>
              </w:rPr>
            </w:pPr>
          </w:p>
        </w:tc>
      </w:tr>
      <w:tr w:rsidR="00867FFD" w:rsidRPr="00867FFD" w:rsidTr="005D447F">
        <w:trPr>
          <w:trHeight w:val="278"/>
        </w:trPr>
        <w:tc>
          <w:tcPr>
            <w:tcW w:w="10348" w:type="dxa"/>
            <w:gridSpan w:val="3"/>
            <w:shd w:val="clear" w:color="auto" w:fill="FFFFFF"/>
          </w:tcPr>
          <w:p w:rsidR="00867FFD" w:rsidRPr="007B3A52" w:rsidRDefault="00867FFD" w:rsidP="00867FFD">
            <w:pPr>
              <w:widowControl w:val="0"/>
              <w:spacing w:after="200" w:line="276" w:lineRule="auto"/>
              <w:rPr>
                <w:rFonts w:eastAsia="Calibri" w:cs="Arial"/>
                <w:b/>
                <w:szCs w:val="22"/>
              </w:rPr>
            </w:pPr>
            <w:r w:rsidRPr="007B3A52">
              <w:rPr>
                <w:rFonts w:eastAsia="Calibri" w:cs="Arial"/>
                <w:b/>
                <w:szCs w:val="22"/>
              </w:rPr>
              <w:t>Supervision, planification et budgétisation</w:t>
            </w:r>
          </w:p>
        </w:tc>
      </w:tr>
      <w:tr w:rsidR="00867FFD" w:rsidRPr="00BE0DA3" w:rsidTr="005D447F">
        <w:trPr>
          <w:trHeight w:val="278"/>
        </w:trPr>
        <w:tc>
          <w:tcPr>
            <w:tcW w:w="4465" w:type="dxa"/>
            <w:shd w:val="clear" w:color="auto" w:fill="FFFFFF"/>
          </w:tcPr>
          <w:p w:rsidR="00867FFD" w:rsidRPr="007B3A52" w:rsidRDefault="00867FFD" w:rsidP="007B3A52">
            <w:pPr>
              <w:pStyle w:val="ListParagraph"/>
              <w:numPr>
                <w:ilvl w:val="0"/>
                <w:numId w:val="8"/>
              </w:numPr>
              <w:rPr>
                <w:rFonts w:ascii="Arial" w:hAnsi="Arial" w:cs="Arial"/>
                <w:lang w:val="fr-CH"/>
              </w:rPr>
            </w:pPr>
            <w:r w:rsidRPr="007B3A52">
              <w:rPr>
                <w:rFonts w:ascii="Arial" w:hAnsi="Arial" w:cs="Arial"/>
                <w:lang w:val="fr-CH"/>
              </w:rPr>
              <w:t>Quel organe sera responsable de la supervision du programme à l’échelon national ? Veuillez décrire brièvement la composition de l’organe, la fréquence des réunions ainsi que le processus de prise de décision.</w:t>
            </w:r>
          </w:p>
        </w:tc>
        <w:tc>
          <w:tcPr>
            <w:tcW w:w="5883" w:type="dxa"/>
            <w:gridSpan w:val="2"/>
            <w:shd w:val="clear" w:color="auto" w:fill="FFFFFF"/>
          </w:tcPr>
          <w:p w:rsidR="00867FFD" w:rsidRPr="00867FFD" w:rsidRDefault="003B66AF" w:rsidP="00867FFD">
            <w:pPr>
              <w:widowControl w:val="0"/>
              <w:spacing w:after="200" w:line="276" w:lineRule="auto"/>
              <w:rPr>
                <w:rFonts w:eastAsia="Calibri"/>
                <w:szCs w:val="22"/>
                <w:lang w:val="fr-CH"/>
              </w:rPr>
            </w:pPr>
            <w:r>
              <w:rPr>
                <w:rFonts w:eastAsia="Calibri"/>
                <w:szCs w:val="22"/>
                <w:lang w:val="fr-CH"/>
              </w:rPr>
              <w:t>Le CCIA sera chargé de la supervision du programme (voir composition en annexe). Les réunions consacrées au suivi seront trimestrielles.  Le Ministère de la santé (DAF) présentera les réalisations du plan d’activité et les dépenses réalisées relatives au budget.</w:t>
            </w:r>
          </w:p>
        </w:tc>
      </w:tr>
      <w:tr w:rsidR="00867FFD" w:rsidRPr="00BE0DA3" w:rsidTr="005D447F">
        <w:trPr>
          <w:trHeight w:val="278"/>
        </w:trPr>
        <w:tc>
          <w:tcPr>
            <w:tcW w:w="4465" w:type="dxa"/>
            <w:shd w:val="clear" w:color="auto" w:fill="FFFFFF"/>
          </w:tcPr>
          <w:p w:rsidR="00867FFD" w:rsidRPr="007B3A52" w:rsidRDefault="00867FFD" w:rsidP="007B3A52">
            <w:pPr>
              <w:pStyle w:val="ListParagraph"/>
              <w:numPr>
                <w:ilvl w:val="0"/>
                <w:numId w:val="8"/>
              </w:numPr>
              <w:rPr>
                <w:rFonts w:ascii="Arial" w:hAnsi="Arial" w:cs="Arial"/>
                <w:lang w:val="fr-CH"/>
              </w:rPr>
            </w:pPr>
            <w:r w:rsidRPr="007B3A52">
              <w:rPr>
                <w:rFonts w:ascii="Arial" w:hAnsi="Arial" w:cs="Arial"/>
                <w:lang w:val="fr-CH"/>
              </w:rPr>
              <w:t>Qui sera responsable de la planification et budgétisation annuelles en rapport avec le RSS de GAVI ?</w:t>
            </w:r>
          </w:p>
        </w:tc>
        <w:tc>
          <w:tcPr>
            <w:tcW w:w="5883" w:type="dxa"/>
            <w:gridSpan w:val="2"/>
            <w:shd w:val="clear" w:color="auto" w:fill="FFFFFF"/>
          </w:tcPr>
          <w:p w:rsidR="00867FFD" w:rsidRPr="00867FFD" w:rsidRDefault="003B66AF" w:rsidP="003B66AF">
            <w:pPr>
              <w:widowControl w:val="0"/>
              <w:spacing w:after="200" w:line="276" w:lineRule="auto"/>
              <w:rPr>
                <w:rFonts w:eastAsia="Calibri"/>
                <w:szCs w:val="22"/>
                <w:lang w:val="fr-CH"/>
              </w:rPr>
            </w:pPr>
            <w:r>
              <w:rPr>
                <w:rFonts w:eastAsia="Calibri"/>
                <w:szCs w:val="22"/>
                <w:lang w:val="fr-CH"/>
              </w:rPr>
              <w:t>La planification et budgétisation annuelles seront faites respectivement par la direction des soins de santé et par la DAF en fonction du plan annuel opérationnel du PNDS.</w:t>
            </w:r>
          </w:p>
        </w:tc>
      </w:tr>
      <w:tr w:rsidR="00666A47" w:rsidRPr="00BE0DA3" w:rsidTr="005D447F">
        <w:trPr>
          <w:trHeight w:val="278"/>
        </w:trPr>
        <w:tc>
          <w:tcPr>
            <w:tcW w:w="4465" w:type="dxa"/>
            <w:shd w:val="clear" w:color="auto" w:fill="FFFFFF"/>
          </w:tcPr>
          <w:p w:rsidR="00666A47" w:rsidRPr="007B3A52" w:rsidRDefault="00666A47" w:rsidP="00666A47">
            <w:pPr>
              <w:pStyle w:val="ListParagraph"/>
              <w:numPr>
                <w:ilvl w:val="0"/>
                <w:numId w:val="8"/>
              </w:numPr>
              <w:rPr>
                <w:rFonts w:ascii="Arial" w:hAnsi="Arial" w:cs="Arial"/>
                <w:lang w:val="fr-CH"/>
              </w:rPr>
            </w:pPr>
            <w:r w:rsidRPr="007B3A52">
              <w:rPr>
                <w:rFonts w:ascii="Arial" w:hAnsi="Arial" w:cs="Arial"/>
                <w:lang w:val="fr-CH"/>
              </w:rPr>
              <w:t xml:space="preserve">Quelle est la procédure de </w:t>
            </w:r>
            <w:r w:rsidRPr="007B3A52">
              <w:rPr>
                <w:rFonts w:ascii="Arial" w:hAnsi="Arial" w:cs="Arial"/>
                <w:lang w:val="fr-CH"/>
              </w:rPr>
              <w:lastRenderedPageBreak/>
              <w:t>planification et budgétisation et qui est chargé d’approuver le plan de travail et budget annuels du RSS de GAVI ?</w:t>
            </w:r>
          </w:p>
        </w:tc>
        <w:tc>
          <w:tcPr>
            <w:tcW w:w="5883" w:type="dxa"/>
            <w:gridSpan w:val="2"/>
            <w:shd w:val="clear" w:color="auto" w:fill="FFFFFF"/>
          </w:tcPr>
          <w:p w:rsidR="00666A47" w:rsidRPr="00867FFD" w:rsidRDefault="00666A47" w:rsidP="00080BCE">
            <w:pPr>
              <w:widowControl w:val="0"/>
              <w:spacing w:after="200" w:line="276" w:lineRule="auto"/>
              <w:rPr>
                <w:rFonts w:eastAsia="Calibri"/>
                <w:szCs w:val="22"/>
                <w:lang w:val="fr-CH"/>
              </w:rPr>
            </w:pPr>
            <w:r>
              <w:rPr>
                <w:rFonts w:eastAsia="Calibri"/>
                <w:szCs w:val="22"/>
                <w:lang w:val="fr-CH"/>
              </w:rPr>
              <w:lastRenderedPageBreak/>
              <w:t xml:space="preserve">La DAF sera chargé de la planification et budgétisation et </w:t>
            </w:r>
            <w:r>
              <w:rPr>
                <w:rFonts w:eastAsia="Calibri"/>
                <w:szCs w:val="22"/>
                <w:lang w:val="fr-CH"/>
              </w:rPr>
              <w:lastRenderedPageBreak/>
              <w:t>le CCIA sera l</w:t>
            </w:r>
            <w:r w:rsidR="00080BCE">
              <w:rPr>
                <w:rFonts w:eastAsia="Calibri"/>
                <w:szCs w:val="22"/>
                <w:lang w:val="fr-CH"/>
              </w:rPr>
              <w:t>’o</w:t>
            </w:r>
            <w:r>
              <w:rPr>
                <w:rFonts w:eastAsia="Calibri"/>
                <w:szCs w:val="22"/>
                <w:lang w:val="fr-CH"/>
              </w:rPr>
              <w:t>rganisme responsable pour approuver ce plan de travail et budget ann</w:t>
            </w:r>
            <w:r w:rsidR="00E937DD">
              <w:rPr>
                <w:rFonts w:eastAsia="Calibri"/>
                <w:szCs w:val="22"/>
                <w:lang w:val="fr-CH"/>
              </w:rPr>
              <w:t>elles. Les réunions consacrées à l’approbation seront</w:t>
            </w:r>
            <w:r>
              <w:rPr>
                <w:rFonts w:eastAsia="Calibri"/>
                <w:szCs w:val="22"/>
                <w:lang w:val="fr-CH"/>
              </w:rPr>
              <w:t xml:space="preserve"> annuel</w:t>
            </w:r>
            <w:r w:rsidR="00E937DD">
              <w:rPr>
                <w:rFonts w:eastAsia="Calibri"/>
                <w:szCs w:val="22"/>
                <w:lang w:val="fr-CH"/>
              </w:rPr>
              <w:t>les</w:t>
            </w:r>
            <w:r w:rsidR="003C501D">
              <w:rPr>
                <w:rFonts w:eastAsia="Calibri"/>
                <w:szCs w:val="22"/>
                <w:lang w:val="fr-CH"/>
              </w:rPr>
              <w:t>.</w:t>
            </w:r>
            <w:r>
              <w:rPr>
                <w:rFonts w:eastAsia="Calibri"/>
                <w:szCs w:val="22"/>
                <w:lang w:val="fr-CH"/>
              </w:rPr>
              <w:t xml:space="preserve">  Le Ministère de la santé (DAF) présentera les réalisations du plan d’activité et les dépenses réalisées relatives au budget.</w:t>
            </w:r>
          </w:p>
        </w:tc>
      </w:tr>
      <w:tr w:rsidR="00666A47" w:rsidRPr="00867FFD" w:rsidTr="005D447F">
        <w:trPr>
          <w:trHeight w:val="278"/>
        </w:trPr>
        <w:tc>
          <w:tcPr>
            <w:tcW w:w="4465" w:type="dxa"/>
            <w:shd w:val="clear" w:color="auto" w:fill="FFFFFF"/>
          </w:tcPr>
          <w:p w:rsidR="00666A47" w:rsidRPr="007B3A52" w:rsidRDefault="00666A47" w:rsidP="00666A47">
            <w:pPr>
              <w:pStyle w:val="ListParagraph"/>
              <w:numPr>
                <w:ilvl w:val="0"/>
                <w:numId w:val="8"/>
              </w:numPr>
              <w:rPr>
                <w:rFonts w:ascii="Arial" w:hAnsi="Arial" w:cs="Arial"/>
                <w:lang w:val="fr-CH"/>
              </w:rPr>
            </w:pPr>
            <w:r w:rsidRPr="007B3A52">
              <w:rPr>
                <w:rFonts w:ascii="Arial" w:hAnsi="Arial" w:cs="Arial"/>
                <w:lang w:val="fr-CH"/>
              </w:rPr>
              <w:lastRenderedPageBreak/>
              <w:t xml:space="preserve">Le programme de RSS de GAVI sera-t-il comptabilisé dans le budget du Ministère de la Santé présenté chaque année au Parlement pour approbation ? </w:t>
            </w:r>
          </w:p>
        </w:tc>
        <w:tc>
          <w:tcPr>
            <w:tcW w:w="5883" w:type="dxa"/>
            <w:gridSpan w:val="2"/>
            <w:shd w:val="clear" w:color="auto" w:fill="FFFFFF"/>
          </w:tcPr>
          <w:p w:rsidR="00666A47" w:rsidRPr="00867FFD" w:rsidRDefault="00666A47" w:rsidP="00666A47">
            <w:pPr>
              <w:widowControl w:val="0"/>
              <w:spacing w:after="200" w:line="276" w:lineRule="auto"/>
              <w:jc w:val="center"/>
              <w:rPr>
                <w:rFonts w:eastAsia="Calibri"/>
                <w:szCs w:val="22"/>
              </w:rPr>
            </w:pPr>
            <w:r w:rsidRPr="00EC6BA3">
              <w:rPr>
                <w:rFonts w:eastAsia="Calibri"/>
                <w:szCs w:val="22"/>
              </w:rPr>
              <w:t>OUI</w:t>
            </w:r>
          </w:p>
        </w:tc>
      </w:tr>
      <w:tr w:rsidR="00666A47" w:rsidRPr="00BE0DA3" w:rsidTr="005D447F">
        <w:trPr>
          <w:trHeight w:val="278"/>
        </w:trPr>
        <w:tc>
          <w:tcPr>
            <w:tcW w:w="10348" w:type="dxa"/>
            <w:gridSpan w:val="3"/>
            <w:shd w:val="clear" w:color="auto" w:fill="FFFFFF"/>
          </w:tcPr>
          <w:p w:rsidR="00666A47" w:rsidRPr="007B3A52" w:rsidRDefault="00666A47" w:rsidP="00666A47">
            <w:pPr>
              <w:widowControl w:val="0"/>
              <w:spacing w:after="200" w:line="276" w:lineRule="auto"/>
              <w:rPr>
                <w:rFonts w:eastAsia="Calibri" w:cs="Arial"/>
                <w:b/>
                <w:szCs w:val="22"/>
                <w:lang w:val="fr-CH"/>
              </w:rPr>
            </w:pPr>
            <w:r w:rsidRPr="007B3A52">
              <w:rPr>
                <w:rFonts w:eastAsia="Calibri" w:cs="Arial"/>
                <w:b/>
                <w:szCs w:val="22"/>
                <w:lang w:val="fr-CH"/>
              </w:rPr>
              <w:t>Exécution du budget (y compris gestion de la trésorerie et des flux de financement)</w:t>
            </w:r>
          </w:p>
        </w:tc>
      </w:tr>
      <w:tr w:rsidR="00666A47" w:rsidRPr="00BE0DA3" w:rsidTr="005D447F">
        <w:trPr>
          <w:trHeight w:val="278"/>
        </w:trPr>
        <w:tc>
          <w:tcPr>
            <w:tcW w:w="4465" w:type="dxa"/>
            <w:shd w:val="clear" w:color="auto" w:fill="FFFFFF"/>
          </w:tcPr>
          <w:p w:rsidR="00666A47" w:rsidRPr="007B3A52" w:rsidRDefault="00666A47" w:rsidP="00666A47">
            <w:pPr>
              <w:pStyle w:val="ListParagraph"/>
              <w:numPr>
                <w:ilvl w:val="0"/>
                <w:numId w:val="8"/>
              </w:numPr>
              <w:rPr>
                <w:rFonts w:ascii="Arial" w:hAnsi="Arial" w:cs="Arial"/>
                <w:lang w:val="fr-CH"/>
              </w:rPr>
            </w:pPr>
            <w:r w:rsidRPr="007B3A52">
              <w:rPr>
                <w:rFonts w:ascii="Arial" w:hAnsi="Arial" w:cs="Arial"/>
                <w:lang w:val="fr-CH"/>
              </w:rPr>
              <w:t xml:space="preserve">Quelle est la modalité bancaire proposée (c’est-à-dire la monnaie du compte, le flux des fonds vers le programme) ? Veuillez donner la liste des titres des signataires autorisés pour le déblocage des fonds et toute demande de réapprovisionnement. </w:t>
            </w:r>
          </w:p>
        </w:tc>
        <w:tc>
          <w:tcPr>
            <w:tcW w:w="5883" w:type="dxa"/>
            <w:gridSpan w:val="2"/>
            <w:shd w:val="clear" w:color="auto" w:fill="FFFFFF"/>
          </w:tcPr>
          <w:p w:rsidR="00666A47" w:rsidRPr="00B329DD" w:rsidRDefault="00666A47" w:rsidP="00EC6BA3">
            <w:pPr>
              <w:widowControl w:val="0"/>
              <w:spacing w:after="200" w:line="276" w:lineRule="auto"/>
              <w:rPr>
                <w:rFonts w:eastAsia="Calibri"/>
                <w:szCs w:val="22"/>
                <w:lang w:val="fr-CH"/>
              </w:rPr>
            </w:pPr>
            <w:r w:rsidRPr="00B329DD">
              <w:rPr>
                <w:rFonts w:eastAsia="Calibri"/>
                <w:szCs w:val="22"/>
                <w:lang w:val="fr-CH"/>
              </w:rPr>
              <w:t>La monnaie du compte est le Dobra</w:t>
            </w:r>
            <w:r w:rsidR="003C501D" w:rsidRPr="00B329DD">
              <w:rPr>
                <w:rFonts w:eastAsia="Calibri"/>
                <w:szCs w:val="22"/>
                <w:lang w:val="fr-CH"/>
              </w:rPr>
              <w:t>s. Le c</w:t>
            </w:r>
            <w:r w:rsidR="00B329DD">
              <w:rPr>
                <w:rFonts w:eastAsia="Calibri"/>
                <w:szCs w:val="22"/>
                <w:lang w:val="fr-CH"/>
              </w:rPr>
              <w:t>o</w:t>
            </w:r>
            <w:r w:rsidRPr="00B329DD">
              <w:rPr>
                <w:rFonts w:eastAsia="Calibri"/>
                <w:szCs w:val="22"/>
                <w:lang w:val="fr-CH"/>
              </w:rPr>
              <w:t xml:space="preserve">mpte est celui de la DAF (avec une sous ligne spéciale RSS ou bien un </w:t>
            </w:r>
            <w:r w:rsidR="00B329DD" w:rsidRPr="00B329DD">
              <w:rPr>
                <w:rFonts w:eastAsia="Calibri"/>
                <w:szCs w:val="22"/>
                <w:lang w:val="fr-CH"/>
              </w:rPr>
              <w:t>Le fond sera autoris</w:t>
            </w:r>
            <w:r w:rsidR="00EC6BA3">
              <w:rPr>
                <w:rFonts w:eastAsia="Calibri"/>
                <w:szCs w:val="22"/>
                <w:lang w:val="fr-CH"/>
              </w:rPr>
              <w:t>é par 2</w:t>
            </w:r>
            <w:r w:rsidR="00B329DD" w:rsidRPr="00B329DD">
              <w:rPr>
                <w:rFonts w:eastAsia="Calibri"/>
                <w:szCs w:val="22"/>
                <w:lang w:val="fr-CH"/>
              </w:rPr>
              <w:t xml:space="preserve"> signataires,</w:t>
            </w:r>
            <w:r w:rsidR="00EC6BA3">
              <w:rPr>
                <w:rFonts w:eastAsia="Calibri"/>
                <w:szCs w:val="22"/>
                <w:lang w:val="fr-CH"/>
              </w:rPr>
              <w:t xml:space="preserve">MS et OMS, et </w:t>
            </w:r>
            <w:r w:rsidR="00EC6BA3" w:rsidRPr="00B329DD">
              <w:rPr>
                <w:rFonts w:eastAsia="Calibri"/>
                <w:szCs w:val="22"/>
                <w:lang w:val="fr-CH"/>
              </w:rPr>
              <w:t>valable,</w:t>
            </w:r>
            <w:r w:rsidR="00EC6BA3">
              <w:rPr>
                <w:rFonts w:eastAsia="Calibri"/>
                <w:szCs w:val="22"/>
                <w:lang w:val="fr-CH"/>
              </w:rPr>
              <w:t xml:space="preserve"> avec signature obligatoire de OMS</w:t>
            </w:r>
            <w:r w:rsidR="00EC6BA3" w:rsidRPr="00B329DD">
              <w:rPr>
                <w:rFonts w:eastAsia="Calibri"/>
                <w:szCs w:val="22"/>
                <w:lang w:val="fr-CH"/>
              </w:rPr>
              <w:t>.</w:t>
            </w:r>
            <w:r w:rsidR="00EC6BA3">
              <w:rPr>
                <w:rFonts w:eastAsia="Calibri"/>
                <w:szCs w:val="22"/>
                <w:lang w:val="fr-CH"/>
              </w:rPr>
              <w:t>Le Ministère de la sante avec DAF/DSS, et OMS avec son représentant ou son secrétaire.</w:t>
            </w:r>
          </w:p>
        </w:tc>
      </w:tr>
      <w:tr w:rsidR="00666A47" w:rsidRPr="00BE0DA3" w:rsidTr="005D447F">
        <w:trPr>
          <w:trHeight w:val="278"/>
        </w:trPr>
        <w:tc>
          <w:tcPr>
            <w:tcW w:w="4465" w:type="dxa"/>
            <w:shd w:val="clear" w:color="auto" w:fill="FFFFFF"/>
          </w:tcPr>
          <w:p w:rsidR="00666A47" w:rsidRPr="007B3A52" w:rsidRDefault="00666A47" w:rsidP="00666A47">
            <w:pPr>
              <w:pStyle w:val="ListParagraph"/>
              <w:numPr>
                <w:ilvl w:val="0"/>
                <w:numId w:val="8"/>
              </w:numPr>
              <w:rPr>
                <w:rFonts w:ascii="Arial" w:hAnsi="Arial" w:cs="Arial"/>
                <w:lang w:val="fr-CH"/>
              </w:rPr>
            </w:pPr>
            <w:r w:rsidRPr="007B3A52">
              <w:rPr>
                <w:rFonts w:ascii="Arial" w:hAnsi="Arial" w:cs="Arial"/>
                <w:lang w:val="fr-CH"/>
              </w:rPr>
              <w:t xml:space="preserve">Les fonds du RSS de GAVI seront-ils transférés sur un compte bancaire ouvert dans la banque centrale ou dans une banque commerciale au nom du Ministère de la Santé ou de l’organe d’exécution ? </w:t>
            </w:r>
          </w:p>
        </w:tc>
        <w:tc>
          <w:tcPr>
            <w:tcW w:w="5883" w:type="dxa"/>
            <w:gridSpan w:val="2"/>
            <w:shd w:val="clear" w:color="auto" w:fill="FFFFFF"/>
          </w:tcPr>
          <w:p w:rsidR="00666A47" w:rsidRPr="00B329DD" w:rsidRDefault="003C501D" w:rsidP="00EC6BA3">
            <w:pPr>
              <w:widowControl w:val="0"/>
              <w:spacing w:after="200" w:line="276" w:lineRule="auto"/>
              <w:rPr>
                <w:rFonts w:eastAsia="Calibri"/>
                <w:szCs w:val="22"/>
                <w:lang w:val="fr-CH"/>
              </w:rPr>
            </w:pPr>
            <w:r w:rsidRPr="00B329DD">
              <w:rPr>
                <w:rFonts w:eastAsia="Calibri"/>
                <w:szCs w:val="22"/>
                <w:lang w:val="fr-CH"/>
              </w:rPr>
              <w:t xml:space="preserve">Les fonds du RSS-GAVI seront-ils </w:t>
            </w:r>
            <w:r w:rsidR="00B329DD" w:rsidRPr="00B329DD">
              <w:rPr>
                <w:rFonts w:eastAsia="Calibri"/>
                <w:szCs w:val="22"/>
                <w:lang w:val="fr-CH"/>
              </w:rPr>
              <w:t>transférés</w:t>
            </w:r>
            <w:r w:rsidRPr="00B329DD">
              <w:rPr>
                <w:rFonts w:eastAsia="Calibri"/>
                <w:szCs w:val="22"/>
                <w:lang w:val="fr-CH"/>
              </w:rPr>
              <w:t xml:space="preserve"> sur le </w:t>
            </w:r>
            <w:r w:rsidR="00B329DD" w:rsidRPr="00B329DD">
              <w:rPr>
                <w:rFonts w:eastAsia="Calibri"/>
                <w:szCs w:val="22"/>
                <w:lang w:val="fr-CH"/>
              </w:rPr>
              <w:t>com</w:t>
            </w:r>
            <w:r w:rsidRPr="00B329DD">
              <w:rPr>
                <w:rFonts w:eastAsia="Calibri"/>
                <w:szCs w:val="22"/>
                <w:lang w:val="fr-CH"/>
              </w:rPr>
              <w:t xml:space="preserve">pte bancaire du </w:t>
            </w:r>
            <w:r w:rsidR="00B329DD" w:rsidRPr="00B329DD">
              <w:rPr>
                <w:rFonts w:eastAsia="Calibri"/>
                <w:szCs w:val="22"/>
                <w:lang w:val="fr-CH"/>
              </w:rPr>
              <w:t>ministère</w:t>
            </w:r>
            <w:r w:rsidRPr="00B329DD">
              <w:rPr>
                <w:rFonts w:eastAsia="Calibri"/>
                <w:szCs w:val="22"/>
                <w:lang w:val="fr-CH"/>
              </w:rPr>
              <w:t xml:space="preserve"> de la santé</w:t>
            </w:r>
            <w:r w:rsidR="00EC6BA3">
              <w:rPr>
                <w:rFonts w:eastAsia="Calibri"/>
                <w:szCs w:val="22"/>
                <w:lang w:val="fr-CH"/>
              </w:rPr>
              <w:t>.</w:t>
            </w:r>
          </w:p>
        </w:tc>
      </w:tr>
      <w:tr w:rsidR="00666A47" w:rsidRPr="00BE0DA3" w:rsidTr="005D447F">
        <w:trPr>
          <w:trHeight w:val="278"/>
        </w:trPr>
        <w:tc>
          <w:tcPr>
            <w:tcW w:w="4465" w:type="dxa"/>
            <w:shd w:val="clear" w:color="auto" w:fill="FFFFFF"/>
          </w:tcPr>
          <w:p w:rsidR="00666A47" w:rsidRPr="007B3A52" w:rsidRDefault="00666A47" w:rsidP="00666A47">
            <w:pPr>
              <w:pStyle w:val="ListParagraph"/>
              <w:numPr>
                <w:ilvl w:val="0"/>
                <w:numId w:val="8"/>
              </w:numPr>
              <w:rPr>
                <w:rFonts w:ascii="Arial" w:hAnsi="Arial" w:cs="Arial"/>
                <w:lang w:val="fr-CH"/>
              </w:rPr>
            </w:pPr>
            <w:r w:rsidRPr="007B3A52">
              <w:rPr>
                <w:rFonts w:ascii="Arial" w:hAnsi="Arial" w:cs="Arial"/>
                <w:lang w:val="fr-CH"/>
              </w:rPr>
              <w:t>Ce compte bancaire sera-t-il alimenté uniquement avec des fonds de GAVI ou détiendra-t-il aussi des fonds d’autres sources (Gouvernement et/ou donateurs – « compte commun »)</w:t>
            </w:r>
          </w:p>
          <w:p w:rsidR="00666A47" w:rsidRPr="007B3A52" w:rsidRDefault="00666A47" w:rsidP="00666A47">
            <w:pPr>
              <w:widowControl w:val="0"/>
              <w:spacing w:after="200" w:line="276" w:lineRule="auto"/>
              <w:rPr>
                <w:rFonts w:eastAsia="Calibri" w:cs="Arial"/>
                <w:szCs w:val="22"/>
                <w:lang w:val="fr-CH"/>
              </w:rPr>
            </w:pPr>
          </w:p>
        </w:tc>
        <w:tc>
          <w:tcPr>
            <w:tcW w:w="5883" w:type="dxa"/>
            <w:gridSpan w:val="2"/>
            <w:shd w:val="clear" w:color="auto" w:fill="FFFFFF"/>
          </w:tcPr>
          <w:p w:rsidR="00666A47" w:rsidRPr="00B329DD" w:rsidRDefault="00B329DD" w:rsidP="00B329DD">
            <w:pPr>
              <w:widowControl w:val="0"/>
              <w:spacing w:after="200" w:line="276" w:lineRule="auto"/>
              <w:rPr>
                <w:rFonts w:eastAsia="Calibri"/>
                <w:szCs w:val="22"/>
                <w:lang w:val="fr-CH"/>
              </w:rPr>
            </w:pPr>
            <w:r w:rsidRPr="00B329DD">
              <w:rPr>
                <w:rFonts w:eastAsia="Calibri"/>
                <w:szCs w:val="22"/>
                <w:lang w:val="fr-CH"/>
              </w:rPr>
              <w:t>Ce compte bancaire sera-t-il alimenté uniquement avec des fonds de Gavi.</w:t>
            </w:r>
          </w:p>
        </w:tc>
      </w:tr>
      <w:tr w:rsidR="00666A47" w:rsidRPr="00EC19E7" w:rsidTr="005D447F">
        <w:trPr>
          <w:trHeight w:val="278"/>
        </w:trPr>
        <w:tc>
          <w:tcPr>
            <w:tcW w:w="4465" w:type="dxa"/>
            <w:shd w:val="clear" w:color="auto" w:fill="FFFFFF"/>
          </w:tcPr>
          <w:p w:rsidR="00666A47" w:rsidRPr="007B3A52" w:rsidRDefault="00666A47" w:rsidP="00666A47">
            <w:pPr>
              <w:pStyle w:val="ListParagraph"/>
              <w:numPr>
                <w:ilvl w:val="0"/>
                <w:numId w:val="8"/>
              </w:numPr>
              <w:rPr>
                <w:rFonts w:ascii="Arial" w:hAnsi="Arial" w:cs="Arial"/>
                <w:lang w:val="fr-CH"/>
              </w:rPr>
            </w:pPr>
            <w:r w:rsidRPr="007B3A52">
              <w:rPr>
                <w:rFonts w:ascii="Arial" w:hAnsi="Arial" w:cs="Arial"/>
                <w:lang w:val="fr-CH"/>
              </w:rPr>
              <w:t>Dans le cadre du programme de RSS, prévoit-on de transférer les fonds du niveau central au niveau décentralisé (provinces, districts, etc.) ? Dans L’AFFIRMATIVE, veuillez décrire comment les transferts de fonds seront exécutés et contrôlés.</w:t>
            </w:r>
          </w:p>
        </w:tc>
        <w:tc>
          <w:tcPr>
            <w:tcW w:w="5883" w:type="dxa"/>
            <w:gridSpan w:val="2"/>
            <w:shd w:val="clear" w:color="auto" w:fill="FFFFFF"/>
          </w:tcPr>
          <w:p w:rsidR="00B329DD" w:rsidRDefault="00B329DD" w:rsidP="00666A47">
            <w:pPr>
              <w:widowControl w:val="0"/>
              <w:spacing w:after="200" w:line="276" w:lineRule="auto"/>
              <w:jc w:val="center"/>
              <w:rPr>
                <w:rFonts w:eastAsia="Calibri"/>
                <w:szCs w:val="22"/>
                <w:lang w:val="fr-CH"/>
              </w:rPr>
            </w:pPr>
          </w:p>
          <w:p w:rsidR="00666A47" w:rsidRPr="00867FFD" w:rsidRDefault="00B329DD" w:rsidP="00666A47">
            <w:pPr>
              <w:widowControl w:val="0"/>
              <w:spacing w:after="200" w:line="276" w:lineRule="auto"/>
              <w:jc w:val="center"/>
              <w:rPr>
                <w:rFonts w:eastAsia="Calibri"/>
                <w:szCs w:val="22"/>
                <w:lang w:val="fr-CH"/>
              </w:rPr>
            </w:pPr>
            <w:r>
              <w:rPr>
                <w:rFonts w:eastAsia="Calibri"/>
                <w:szCs w:val="22"/>
                <w:lang w:val="fr-CH"/>
              </w:rPr>
              <w:t>NON</w:t>
            </w:r>
          </w:p>
          <w:p w:rsidR="00666A47" w:rsidRPr="00867FFD" w:rsidRDefault="00666A47" w:rsidP="00B329DD">
            <w:pPr>
              <w:widowControl w:val="0"/>
              <w:spacing w:after="200" w:line="276" w:lineRule="auto"/>
              <w:jc w:val="center"/>
              <w:rPr>
                <w:rFonts w:eastAsia="Calibri"/>
                <w:szCs w:val="22"/>
                <w:lang w:val="fr-CH"/>
              </w:rPr>
            </w:pPr>
          </w:p>
        </w:tc>
      </w:tr>
      <w:tr w:rsidR="00666A47" w:rsidRPr="00867FFD" w:rsidTr="005D447F">
        <w:trPr>
          <w:trHeight w:val="278"/>
        </w:trPr>
        <w:tc>
          <w:tcPr>
            <w:tcW w:w="10348" w:type="dxa"/>
            <w:gridSpan w:val="3"/>
            <w:shd w:val="clear" w:color="auto" w:fill="FFFFFF"/>
          </w:tcPr>
          <w:p w:rsidR="00666A47" w:rsidRPr="007B3A52" w:rsidRDefault="00666A47" w:rsidP="00666A47">
            <w:pPr>
              <w:widowControl w:val="0"/>
              <w:spacing w:after="200" w:line="276" w:lineRule="auto"/>
              <w:rPr>
                <w:rFonts w:eastAsia="Calibri" w:cs="Arial"/>
                <w:b/>
                <w:szCs w:val="22"/>
              </w:rPr>
            </w:pPr>
            <w:proofErr w:type="spellStart"/>
            <w:r w:rsidRPr="007B3A52">
              <w:rPr>
                <w:rFonts w:eastAsia="Calibri" w:cs="Arial"/>
                <w:b/>
                <w:szCs w:val="22"/>
              </w:rPr>
              <w:t>Passation</w:t>
            </w:r>
            <w:proofErr w:type="spellEnd"/>
            <w:r w:rsidRPr="007B3A52">
              <w:rPr>
                <w:rFonts w:eastAsia="Calibri" w:cs="Arial"/>
                <w:b/>
                <w:szCs w:val="22"/>
              </w:rPr>
              <w:t xml:space="preserve"> de </w:t>
            </w:r>
            <w:proofErr w:type="spellStart"/>
            <w:r w:rsidR="003D3D70">
              <w:rPr>
                <w:rFonts w:eastAsia="Calibri" w:cs="Arial"/>
                <w:b/>
                <w:szCs w:val="22"/>
              </w:rPr>
              <w:t>marché</w:t>
            </w:r>
            <w:r>
              <w:rPr>
                <w:rFonts w:eastAsia="Calibri" w:cs="Arial"/>
                <w:b/>
                <w:szCs w:val="22"/>
              </w:rPr>
              <w:t>s</w:t>
            </w:r>
            <w:proofErr w:type="spellEnd"/>
          </w:p>
        </w:tc>
      </w:tr>
      <w:tr w:rsidR="00666A47" w:rsidRPr="00EC19E7" w:rsidTr="005D447F">
        <w:trPr>
          <w:trHeight w:val="278"/>
        </w:trPr>
        <w:tc>
          <w:tcPr>
            <w:tcW w:w="4465" w:type="dxa"/>
            <w:shd w:val="clear" w:color="auto" w:fill="FFFFFF"/>
          </w:tcPr>
          <w:p w:rsidR="00666A47" w:rsidRPr="007B3A52" w:rsidRDefault="00666A47" w:rsidP="00666A47">
            <w:pPr>
              <w:pStyle w:val="ListParagraph"/>
              <w:numPr>
                <w:ilvl w:val="0"/>
                <w:numId w:val="8"/>
              </w:numPr>
              <w:rPr>
                <w:rFonts w:ascii="Arial" w:hAnsi="Arial" w:cs="Arial"/>
                <w:lang w:val="fr-CH"/>
              </w:rPr>
            </w:pPr>
            <w:r w:rsidRPr="007B3A52">
              <w:rPr>
                <w:rFonts w:ascii="Arial" w:hAnsi="Arial" w:cs="Arial"/>
                <w:lang w:val="fr-CH"/>
              </w:rPr>
              <w:lastRenderedPageBreak/>
              <w:t xml:space="preserve">Quel système de passation de marché sera utilisé pour le programme de RSS de GAVI ? (par exemple la loi/code national de passation des marchés ou les procédures de passation de marchés de la Banque mondiale/l’UNICEF/l’OMS et d’autres partenaires du développement)  </w:t>
            </w:r>
          </w:p>
        </w:tc>
        <w:tc>
          <w:tcPr>
            <w:tcW w:w="5883" w:type="dxa"/>
            <w:gridSpan w:val="2"/>
            <w:shd w:val="clear" w:color="auto" w:fill="FFFFFF"/>
          </w:tcPr>
          <w:p w:rsidR="00B329DD" w:rsidRPr="00D145E1" w:rsidRDefault="00B329DD" w:rsidP="00666A47">
            <w:pPr>
              <w:widowControl w:val="0"/>
              <w:spacing w:after="200" w:line="276" w:lineRule="auto"/>
              <w:rPr>
                <w:rFonts w:eastAsia="Calibri"/>
                <w:szCs w:val="22"/>
                <w:lang w:val="fr-CH"/>
              </w:rPr>
            </w:pPr>
          </w:p>
          <w:p w:rsidR="00666A47" w:rsidRDefault="006024A5" w:rsidP="00EC6BA3">
            <w:pPr>
              <w:widowControl w:val="0"/>
              <w:spacing w:after="200" w:line="276" w:lineRule="auto"/>
              <w:rPr>
                <w:rFonts w:eastAsia="Calibri"/>
                <w:szCs w:val="22"/>
                <w:lang w:val="fr-CH"/>
              </w:rPr>
            </w:pPr>
            <w:r w:rsidRPr="00D145E1">
              <w:rPr>
                <w:rFonts w:eastAsia="Calibri"/>
                <w:szCs w:val="22"/>
                <w:lang w:val="fr-CH"/>
              </w:rPr>
              <w:t xml:space="preserve">On a </w:t>
            </w:r>
            <w:r w:rsidR="00EC6BA3" w:rsidRPr="00D145E1">
              <w:rPr>
                <w:rFonts w:eastAsia="Calibri"/>
                <w:szCs w:val="22"/>
                <w:lang w:val="fr-CH"/>
              </w:rPr>
              <w:t>applique</w:t>
            </w:r>
            <w:r w:rsidRPr="00D145E1">
              <w:rPr>
                <w:rFonts w:eastAsia="Calibri"/>
                <w:szCs w:val="22"/>
                <w:lang w:val="fr-CH"/>
              </w:rPr>
              <w:t xml:space="preserve"> la loi de </w:t>
            </w:r>
            <w:r w:rsidR="00EC6BA3" w:rsidRPr="00D145E1">
              <w:rPr>
                <w:rFonts w:eastAsia="Calibri"/>
                <w:szCs w:val="22"/>
                <w:lang w:val="fr-CH"/>
              </w:rPr>
              <w:t>licitation</w:t>
            </w:r>
            <w:r w:rsidRPr="00D145E1">
              <w:rPr>
                <w:rFonts w:eastAsia="Calibri"/>
                <w:szCs w:val="22"/>
                <w:lang w:val="fr-CH"/>
              </w:rPr>
              <w:t xml:space="preserve"> et </w:t>
            </w:r>
            <w:r w:rsidR="00EC6BA3" w:rsidRPr="00D145E1">
              <w:rPr>
                <w:rFonts w:eastAsia="Calibri"/>
                <w:szCs w:val="22"/>
                <w:lang w:val="fr-CH"/>
              </w:rPr>
              <w:t>contraction</w:t>
            </w:r>
            <w:r w:rsidRPr="00D145E1">
              <w:rPr>
                <w:rFonts w:eastAsia="Calibri"/>
                <w:szCs w:val="22"/>
                <w:lang w:val="fr-CH"/>
              </w:rPr>
              <w:t xml:space="preserve"> publique, </w:t>
            </w:r>
          </w:p>
          <w:p w:rsidR="00EC6BA3" w:rsidRPr="00D145E1" w:rsidRDefault="00EC6BA3" w:rsidP="00EC6BA3">
            <w:pPr>
              <w:widowControl w:val="0"/>
              <w:spacing w:after="200" w:line="276" w:lineRule="auto"/>
              <w:rPr>
                <w:rFonts w:eastAsia="Calibri"/>
                <w:szCs w:val="22"/>
                <w:lang w:val="fr-CH"/>
              </w:rPr>
            </w:pPr>
            <w:r>
              <w:rPr>
                <w:rFonts w:eastAsia="Calibri"/>
                <w:szCs w:val="22"/>
                <w:lang w:val="fr-CH"/>
              </w:rPr>
              <w:t xml:space="preserve">Loi </w:t>
            </w:r>
            <w:r w:rsidR="002A6C4E">
              <w:rPr>
                <w:rFonts w:eastAsia="Calibri"/>
                <w:szCs w:val="22"/>
                <w:lang w:val="fr-CH"/>
              </w:rPr>
              <w:t xml:space="preserve">8 2009, de </w:t>
            </w:r>
            <w:r w:rsidR="00080BCE">
              <w:rPr>
                <w:rFonts w:eastAsia="Calibri"/>
                <w:szCs w:val="22"/>
                <w:lang w:val="fr-CH"/>
              </w:rPr>
              <w:t>1</w:t>
            </w:r>
            <w:r>
              <w:rPr>
                <w:rFonts w:eastAsia="Calibri"/>
                <w:szCs w:val="22"/>
                <w:lang w:val="fr-CH"/>
              </w:rPr>
              <w:t>6 Out</w:t>
            </w:r>
          </w:p>
        </w:tc>
      </w:tr>
      <w:tr w:rsidR="00666A47" w:rsidRPr="00EC19E7" w:rsidTr="005D447F">
        <w:trPr>
          <w:trHeight w:val="278"/>
        </w:trPr>
        <w:tc>
          <w:tcPr>
            <w:tcW w:w="4465" w:type="dxa"/>
            <w:shd w:val="clear" w:color="auto" w:fill="FFFFFF"/>
          </w:tcPr>
          <w:p w:rsidR="00666A47" w:rsidRPr="007B3A52" w:rsidRDefault="00666A47" w:rsidP="00666A47">
            <w:pPr>
              <w:pStyle w:val="ListParagraph"/>
              <w:numPr>
                <w:ilvl w:val="0"/>
                <w:numId w:val="8"/>
              </w:numPr>
              <w:rPr>
                <w:rFonts w:ascii="Arial" w:hAnsi="Arial" w:cs="Arial"/>
                <w:lang w:val="fr-CH"/>
              </w:rPr>
            </w:pPr>
            <w:r w:rsidRPr="007B3A52">
              <w:rPr>
                <w:rFonts w:ascii="Arial" w:hAnsi="Arial" w:cs="Arial"/>
                <w:lang w:val="fr-CH"/>
              </w:rPr>
              <w:t>Prévoyez-vous de vous procurer certains articles par le biais de systèmes des partenaires de GAVI au niveau national (UNICEF, OMS) ?</w:t>
            </w:r>
          </w:p>
        </w:tc>
        <w:tc>
          <w:tcPr>
            <w:tcW w:w="5883" w:type="dxa"/>
            <w:gridSpan w:val="2"/>
            <w:shd w:val="clear" w:color="auto" w:fill="FFFFFF"/>
          </w:tcPr>
          <w:p w:rsidR="00B329DD" w:rsidRPr="00D145E1" w:rsidRDefault="00B329DD" w:rsidP="00EC6BA3">
            <w:pPr>
              <w:widowControl w:val="0"/>
              <w:spacing w:after="200" w:line="276" w:lineRule="auto"/>
              <w:jc w:val="center"/>
              <w:rPr>
                <w:rFonts w:eastAsia="Calibri"/>
                <w:szCs w:val="22"/>
                <w:lang w:val="fr-CH"/>
              </w:rPr>
            </w:pPr>
          </w:p>
          <w:p w:rsidR="00666A47" w:rsidRPr="00D145E1" w:rsidRDefault="00086FE0" w:rsidP="00EC6BA3">
            <w:pPr>
              <w:widowControl w:val="0"/>
              <w:spacing w:after="200" w:line="276" w:lineRule="auto"/>
              <w:jc w:val="center"/>
              <w:rPr>
                <w:rFonts w:eastAsia="Calibri"/>
                <w:szCs w:val="22"/>
                <w:lang w:val="fr-CH"/>
              </w:rPr>
            </w:pPr>
            <w:r w:rsidRPr="00D145E1">
              <w:rPr>
                <w:rFonts w:eastAsia="Calibri"/>
                <w:szCs w:val="22"/>
                <w:lang w:val="fr-CH"/>
              </w:rPr>
              <w:t>OUI</w:t>
            </w:r>
          </w:p>
        </w:tc>
      </w:tr>
      <w:tr w:rsidR="00666A47" w:rsidRPr="00BE0DA3" w:rsidTr="005D447F">
        <w:trPr>
          <w:trHeight w:val="278"/>
        </w:trPr>
        <w:tc>
          <w:tcPr>
            <w:tcW w:w="4465" w:type="dxa"/>
            <w:shd w:val="clear" w:color="auto" w:fill="FFFFFF"/>
          </w:tcPr>
          <w:p w:rsidR="00666A47" w:rsidRPr="007B3A52" w:rsidRDefault="00666A47" w:rsidP="00666A47">
            <w:pPr>
              <w:pStyle w:val="ListParagraph"/>
              <w:numPr>
                <w:ilvl w:val="0"/>
                <w:numId w:val="8"/>
              </w:numPr>
              <w:rPr>
                <w:rFonts w:ascii="Arial" w:hAnsi="Arial" w:cs="Arial"/>
                <w:lang w:val="fr-CH"/>
              </w:rPr>
            </w:pPr>
            <w:r w:rsidRPr="007B3A52">
              <w:rPr>
                <w:rFonts w:ascii="Arial" w:hAnsi="Arial" w:cs="Arial"/>
                <w:lang w:val="fr-CH"/>
              </w:rPr>
              <w:t xml:space="preserve">Quelle est la modalité de dotation en personnel de l’organisation chargée de l’approvisionnement?  </w:t>
            </w:r>
          </w:p>
        </w:tc>
        <w:tc>
          <w:tcPr>
            <w:tcW w:w="5883" w:type="dxa"/>
            <w:gridSpan w:val="2"/>
            <w:shd w:val="clear" w:color="auto" w:fill="FFFFFF"/>
          </w:tcPr>
          <w:p w:rsidR="00666A47" w:rsidRPr="0085320C" w:rsidRDefault="00086FE0" w:rsidP="00086FE0">
            <w:pPr>
              <w:widowControl w:val="0"/>
              <w:spacing w:after="200" w:line="276" w:lineRule="auto"/>
              <w:rPr>
                <w:rFonts w:eastAsia="Calibri"/>
                <w:szCs w:val="22"/>
                <w:lang w:val="fr-CH"/>
              </w:rPr>
            </w:pPr>
            <w:r>
              <w:rPr>
                <w:rFonts w:eastAsia="Calibri"/>
                <w:szCs w:val="22"/>
                <w:lang w:val="fr-CH"/>
              </w:rPr>
              <w:t>Donc, la loi 5/1997, dans ce</w:t>
            </w:r>
            <w:r w:rsidR="003D3D70">
              <w:rPr>
                <w:rFonts w:eastAsia="Calibri"/>
                <w:szCs w:val="22"/>
                <w:lang w:val="fr-CH"/>
              </w:rPr>
              <w:t>t</w:t>
            </w:r>
            <w:r>
              <w:rPr>
                <w:rFonts w:eastAsia="Calibri"/>
                <w:szCs w:val="22"/>
                <w:lang w:val="fr-CH"/>
              </w:rPr>
              <w:t xml:space="preserve"> article 63</w:t>
            </w:r>
          </w:p>
        </w:tc>
      </w:tr>
      <w:tr w:rsidR="00666A47" w:rsidRPr="00867FFD" w:rsidTr="005D447F">
        <w:trPr>
          <w:trHeight w:val="278"/>
        </w:trPr>
        <w:tc>
          <w:tcPr>
            <w:tcW w:w="4465" w:type="dxa"/>
            <w:shd w:val="clear" w:color="auto" w:fill="FFFFFF"/>
          </w:tcPr>
          <w:p w:rsidR="00666A47" w:rsidRPr="007B3A52" w:rsidRDefault="00666A47" w:rsidP="00666A47">
            <w:pPr>
              <w:pStyle w:val="ListParagraph"/>
              <w:numPr>
                <w:ilvl w:val="0"/>
                <w:numId w:val="8"/>
              </w:numPr>
              <w:rPr>
                <w:rFonts w:ascii="Arial" w:hAnsi="Arial" w:cs="Arial"/>
                <w:lang w:val="fr-CH"/>
              </w:rPr>
            </w:pPr>
            <w:r w:rsidRPr="007B3A52">
              <w:rPr>
                <w:rFonts w:ascii="Arial" w:hAnsi="Arial" w:cs="Arial"/>
                <w:lang w:val="fr-CH"/>
              </w:rPr>
              <w:t>Des procédures sont-elles en place pour l’inspection physique et le contrôle de la qualité des biens, travaux ou services prêtés ?</w:t>
            </w:r>
          </w:p>
        </w:tc>
        <w:tc>
          <w:tcPr>
            <w:tcW w:w="5883" w:type="dxa"/>
            <w:gridSpan w:val="2"/>
            <w:shd w:val="clear" w:color="auto" w:fill="FFFFFF"/>
          </w:tcPr>
          <w:p w:rsidR="00666A47" w:rsidRPr="0085320C" w:rsidRDefault="00086FE0" w:rsidP="00086FE0">
            <w:pPr>
              <w:widowControl w:val="0"/>
              <w:spacing w:after="200" w:line="276" w:lineRule="auto"/>
              <w:rPr>
                <w:rFonts w:eastAsia="Calibri"/>
                <w:szCs w:val="22"/>
              </w:rPr>
            </w:pPr>
            <w:r w:rsidRPr="00086FE0">
              <w:rPr>
                <w:rFonts w:eastAsia="Calibri"/>
                <w:szCs w:val="22"/>
              </w:rPr>
              <w:t>OUI</w:t>
            </w:r>
          </w:p>
        </w:tc>
      </w:tr>
      <w:tr w:rsidR="00666A47" w:rsidRPr="00867FFD" w:rsidTr="005D447F">
        <w:trPr>
          <w:trHeight w:val="278"/>
        </w:trPr>
        <w:tc>
          <w:tcPr>
            <w:tcW w:w="4465" w:type="dxa"/>
            <w:shd w:val="clear" w:color="auto" w:fill="FFFFFF"/>
          </w:tcPr>
          <w:p w:rsidR="00666A47" w:rsidRPr="007B3A52" w:rsidRDefault="00666A47" w:rsidP="00666A47">
            <w:pPr>
              <w:pStyle w:val="ListParagraph"/>
              <w:numPr>
                <w:ilvl w:val="0"/>
                <w:numId w:val="8"/>
              </w:numPr>
              <w:rPr>
                <w:rFonts w:ascii="Arial" w:hAnsi="Arial" w:cs="Arial"/>
              </w:rPr>
            </w:pPr>
            <w:r w:rsidRPr="007B3A52">
              <w:rPr>
                <w:rFonts w:ascii="Arial" w:hAnsi="Arial" w:cs="Arial"/>
                <w:lang w:val="fr-CH"/>
              </w:rPr>
              <w:t xml:space="preserve">Existe-t-il un mécanisme de plainte ? </w:t>
            </w:r>
            <w:r w:rsidRPr="007B3A52">
              <w:rPr>
                <w:rFonts w:ascii="Arial" w:hAnsi="Arial" w:cs="Arial"/>
              </w:rPr>
              <w:t xml:space="preserve">Veuillez le </w:t>
            </w:r>
            <w:r w:rsidR="003D3D70">
              <w:rPr>
                <w:rFonts w:ascii="Arial" w:hAnsi="Arial" w:cs="Arial"/>
              </w:rPr>
              <w:t xml:space="preserve">décrire </w:t>
            </w:r>
            <w:r w:rsidRPr="007B3A52">
              <w:rPr>
                <w:rFonts w:ascii="Arial" w:hAnsi="Arial" w:cs="Arial"/>
              </w:rPr>
              <w:t xml:space="preserve">brièvement. </w:t>
            </w:r>
          </w:p>
        </w:tc>
        <w:tc>
          <w:tcPr>
            <w:tcW w:w="5883" w:type="dxa"/>
            <w:gridSpan w:val="2"/>
            <w:shd w:val="clear" w:color="auto" w:fill="FFFFFF"/>
          </w:tcPr>
          <w:p w:rsidR="00666A47" w:rsidRPr="0085320C" w:rsidRDefault="00666A47" w:rsidP="00666A47">
            <w:pPr>
              <w:widowControl w:val="0"/>
              <w:spacing w:after="200" w:line="276" w:lineRule="auto"/>
              <w:jc w:val="center"/>
              <w:rPr>
                <w:rFonts w:eastAsia="Calibri"/>
                <w:szCs w:val="22"/>
                <w:lang w:val="fr-CH"/>
              </w:rPr>
            </w:pPr>
            <w:r w:rsidRPr="002A6C4E">
              <w:rPr>
                <w:rFonts w:eastAsia="Calibri"/>
                <w:szCs w:val="22"/>
                <w:lang w:val="fr-CH"/>
              </w:rPr>
              <w:t>OUI</w:t>
            </w:r>
          </w:p>
          <w:p w:rsidR="00666A47" w:rsidRPr="0085320C" w:rsidRDefault="003D3D70" w:rsidP="0085320C">
            <w:pPr>
              <w:widowControl w:val="0"/>
              <w:spacing w:after="200" w:line="276" w:lineRule="auto"/>
              <w:jc w:val="center"/>
              <w:rPr>
                <w:rFonts w:eastAsia="Calibri"/>
                <w:szCs w:val="22"/>
                <w:lang w:val="fr-CH"/>
              </w:rPr>
            </w:pPr>
            <w:r>
              <w:rPr>
                <w:rFonts w:eastAsia="Calibri"/>
                <w:szCs w:val="22"/>
                <w:lang w:val="fr-CH"/>
              </w:rPr>
              <w:t>Loi 8/2009 de 16 ao</w:t>
            </w:r>
            <w:r w:rsidR="00086FE0">
              <w:rPr>
                <w:rFonts w:eastAsia="Calibri"/>
                <w:szCs w:val="22"/>
                <w:lang w:val="fr-CH"/>
              </w:rPr>
              <w:t>ût</w:t>
            </w:r>
          </w:p>
        </w:tc>
      </w:tr>
      <w:tr w:rsidR="00666A47" w:rsidRPr="00867FFD" w:rsidTr="005D447F">
        <w:trPr>
          <w:trHeight w:val="278"/>
        </w:trPr>
        <w:tc>
          <w:tcPr>
            <w:tcW w:w="4465" w:type="dxa"/>
            <w:shd w:val="clear" w:color="auto" w:fill="FFFFFF"/>
          </w:tcPr>
          <w:p w:rsidR="00666A47" w:rsidRPr="007B3A52" w:rsidRDefault="00666A47" w:rsidP="00666A47">
            <w:pPr>
              <w:pStyle w:val="ListParagraph"/>
              <w:numPr>
                <w:ilvl w:val="0"/>
                <w:numId w:val="8"/>
              </w:numPr>
              <w:rPr>
                <w:rFonts w:ascii="Arial" w:hAnsi="Arial" w:cs="Arial"/>
              </w:rPr>
            </w:pPr>
            <w:r w:rsidRPr="007B3A52">
              <w:rPr>
                <w:rFonts w:ascii="Arial" w:hAnsi="Arial" w:cs="Arial"/>
                <w:lang w:val="fr-CH"/>
              </w:rPr>
              <w:t xml:space="preserve">Des procédures efficaces de règlement des différends sont-elles en place ? </w:t>
            </w:r>
            <w:r w:rsidRPr="007B3A52">
              <w:rPr>
                <w:rFonts w:ascii="Arial" w:hAnsi="Arial" w:cs="Arial"/>
              </w:rPr>
              <w:t xml:space="preserve">Veuillez les </w:t>
            </w:r>
            <w:r w:rsidR="003D3D70">
              <w:rPr>
                <w:rFonts w:ascii="Arial" w:hAnsi="Arial" w:cs="Arial"/>
              </w:rPr>
              <w:t xml:space="preserve">decrier </w:t>
            </w:r>
            <w:r w:rsidRPr="007B3A52">
              <w:rPr>
                <w:rFonts w:ascii="Arial" w:hAnsi="Arial" w:cs="Arial"/>
              </w:rPr>
              <w:t xml:space="preserve">brièvement. </w:t>
            </w:r>
          </w:p>
        </w:tc>
        <w:tc>
          <w:tcPr>
            <w:tcW w:w="5883" w:type="dxa"/>
            <w:gridSpan w:val="2"/>
            <w:shd w:val="clear" w:color="auto" w:fill="FFFFFF"/>
          </w:tcPr>
          <w:p w:rsidR="00666A47" w:rsidRPr="00D145E1" w:rsidRDefault="00086FE0" w:rsidP="00086FE0">
            <w:pPr>
              <w:widowControl w:val="0"/>
              <w:spacing w:after="200" w:line="276" w:lineRule="auto"/>
              <w:jc w:val="center"/>
              <w:rPr>
                <w:rFonts w:eastAsia="Calibri"/>
                <w:szCs w:val="22"/>
                <w:lang w:val="fr-CH"/>
              </w:rPr>
            </w:pPr>
            <w:r w:rsidRPr="00D145E1">
              <w:rPr>
                <w:rFonts w:eastAsia="Calibri"/>
                <w:szCs w:val="22"/>
                <w:lang w:val="fr-CH"/>
              </w:rPr>
              <w:t xml:space="preserve">Lei SAFE </w:t>
            </w:r>
          </w:p>
        </w:tc>
      </w:tr>
      <w:tr w:rsidR="00666A47" w:rsidRPr="00BE0DA3" w:rsidTr="005D447F">
        <w:trPr>
          <w:trHeight w:val="278"/>
        </w:trPr>
        <w:tc>
          <w:tcPr>
            <w:tcW w:w="10348" w:type="dxa"/>
            <w:gridSpan w:val="3"/>
            <w:shd w:val="clear" w:color="auto" w:fill="FFFFFF"/>
          </w:tcPr>
          <w:p w:rsidR="00666A47" w:rsidRPr="007B3A52" w:rsidRDefault="00666A47" w:rsidP="00666A47">
            <w:pPr>
              <w:widowControl w:val="0"/>
              <w:spacing w:after="200" w:line="276" w:lineRule="auto"/>
              <w:rPr>
                <w:rFonts w:eastAsia="Calibri" w:cs="Arial"/>
                <w:b/>
                <w:szCs w:val="22"/>
                <w:lang w:val="fr-CH"/>
              </w:rPr>
            </w:pPr>
            <w:r w:rsidRPr="007B3A52">
              <w:rPr>
                <w:rFonts w:eastAsia="Calibri" w:cs="Arial"/>
                <w:b/>
                <w:szCs w:val="22"/>
                <w:lang w:val="fr-CH"/>
              </w:rPr>
              <w:t>Comptabilité et rapports financiers (y compris la gestion des avoirs immobilisés)</w:t>
            </w:r>
          </w:p>
        </w:tc>
      </w:tr>
      <w:tr w:rsidR="00666A47" w:rsidRPr="00BE0DA3" w:rsidTr="005D447F">
        <w:trPr>
          <w:trHeight w:val="278"/>
        </w:trPr>
        <w:tc>
          <w:tcPr>
            <w:tcW w:w="4465" w:type="dxa"/>
            <w:shd w:val="clear" w:color="auto" w:fill="FFFFFF"/>
          </w:tcPr>
          <w:p w:rsidR="00666A47" w:rsidRPr="007B3A52" w:rsidRDefault="00666A47" w:rsidP="00666A47">
            <w:pPr>
              <w:pStyle w:val="ListParagraph"/>
              <w:numPr>
                <w:ilvl w:val="0"/>
                <w:numId w:val="8"/>
              </w:numPr>
              <w:rPr>
                <w:rFonts w:ascii="Arial" w:hAnsi="Arial" w:cs="Arial"/>
                <w:lang w:val="fr-CH"/>
              </w:rPr>
            </w:pPr>
            <w:r w:rsidRPr="007B3A52">
              <w:rPr>
                <w:rFonts w:ascii="Arial" w:hAnsi="Arial" w:cs="Arial"/>
                <w:lang w:val="fr-CH"/>
              </w:rPr>
              <w:t>Quelles sont les effectifs de l’organisation chargés de la comptabilité et de la préparation de rapports financiers ?</w:t>
            </w:r>
          </w:p>
        </w:tc>
        <w:tc>
          <w:tcPr>
            <w:tcW w:w="5883" w:type="dxa"/>
            <w:gridSpan w:val="2"/>
            <w:shd w:val="clear" w:color="auto" w:fill="FFFFFF"/>
          </w:tcPr>
          <w:p w:rsidR="00666A47" w:rsidRPr="0085320C" w:rsidRDefault="00086FE0" w:rsidP="00086FE0">
            <w:pPr>
              <w:widowControl w:val="0"/>
              <w:spacing w:after="200" w:line="276" w:lineRule="auto"/>
              <w:rPr>
                <w:rFonts w:eastAsia="Calibri"/>
                <w:szCs w:val="22"/>
                <w:lang w:val="fr-CH"/>
              </w:rPr>
            </w:pPr>
            <w:r>
              <w:rPr>
                <w:rFonts w:eastAsia="Calibri"/>
                <w:szCs w:val="22"/>
                <w:lang w:val="fr-CH"/>
              </w:rPr>
              <w:t>Dans le secteur, il existe mais faudra capacité au tout le niveau.</w:t>
            </w:r>
          </w:p>
        </w:tc>
      </w:tr>
      <w:tr w:rsidR="00666A47" w:rsidRPr="00BE0DA3" w:rsidTr="005D447F">
        <w:trPr>
          <w:trHeight w:val="278"/>
        </w:trPr>
        <w:tc>
          <w:tcPr>
            <w:tcW w:w="4465" w:type="dxa"/>
            <w:shd w:val="clear" w:color="auto" w:fill="FFFFFF"/>
          </w:tcPr>
          <w:p w:rsidR="00666A47" w:rsidRPr="007B3A52" w:rsidRDefault="00666A47" w:rsidP="00666A47">
            <w:pPr>
              <w:pStyle w:val="ListParagraph"/>
              <w:numPr>
                <w:ilvl w:val="0"/>
                <w:numId w:val="8"/>
              </w:numPr>
              <w:rPr>
                <w:rFonts w:ascii="Arial" w:hAnsi="Arial" w:cs="Arial"/>
                <w:lang w:val="fr-CH"/>
              </w:rPr>
            </w:pPr>
            <w:r w:rsidRPr="007B3A52">
              <w:rPr>
                <w:rFonts w:ascii="Arial" w:hAnsi="Arial" w:cs="Arial"/>
                <w:lang w:val="fr-CH"/>
              </w:rPr>
              <w:t>Quel système de comptabilité est utilisé ou sera utilisé pour le programme de RSS de GAVI ? (c’est-à-dire existe-t-il un logiciel spécifique de comptabilité ou un système manuel de comptabilité ?)</w:t>
            </w:r>
          </w:p>
        </w:tc>
        <w:tc>
          <w:tcPr>
            <w:tcW w:w="5883" w:type="dxa"/>
            <w:gridSpan w:val="2"/>
            <w:shd w:val="clear" w:color="auto" w:fill="FFFFFF"/>
          </w:tcPr>
          <w:p w:rsidR="00666A47" w:rsidRPr="00D145E1" w:rsidRDefault="00A51212" w:rsidP="002A6C4E">
            <w:pPr>
              <w:widowControl w:val="0"/>
              <w:spacing w:after="200" w:line="276" w:lineRule="auto"/>
              <w:rPr>
                <w:rFonts w:eastAsia="Calibri"/>
                <w:szCs w:val="22"/>
                <w:lang w:val="fr-CH"/>
              </w:rPr>
            </w:pPr>
            <w:r w:rsidRPr="00D145E1">
              <w:rPr>
                <w:rFonts w:eastAsia="Calibri"/>
                <w:szCs w:val="22"/>
                <w:lang w:val="fr-CH"/>
              </w:rPr>
              <w:t xml:space="preserve">N’existe pas, donc on </w:t>
            </w:r>
            <w:r w:rsidR="002A6C4E">
              <w:rPr>
                <w:rFonts w:eastAsia="Calibri"/>
                <w:szCs w:val="22"/>
                <w:lang w:val="fr-CH"/>
              </w:rPr>
              <w:t xml:space="preserve">a </w:t>
            </w:r>
            <w:r w:rsidRPr="00D145E1">
              <w:rPr>
                <w:rFonts w:eastAsia="Calibri"/>
                <w:szCs w:val="22"/>
                <w:lang w:val="fr-CH"/>
              </w:rPr>
              <w:t xml:space="preserve">besoin des installations </w:t>
            </w:r>
            <w:r w:rsidR="002A6C4E">
              <w:rPr>
                <w:rFonts w:eastAsia="Calibri"/>
                <w:szCs w:val="22"/>
                <w:lang w:val="fr-CH"/>
              </w:rPr>
              <w:t xml:space="preserve">et </w:t>
            </w:r>
            <w:r w:rsidRPr="00D145E1">
              <w:rPr>
                <w:rFonts w:eastAsia="Calibri"/>
                <w:szCs w:val="22"/>
                <w:lang w:val="fr-CH"/>
              </w:rPr>
              <w:t xml:space="preserve">de </w:t>
            </w:r>
            <w:r w:rsidR="002A6C4E">
              <w:rPr>
                <w:rFonts w:eastAsia="Calibri"/>
                <w:szCs w:val="22"/>
                <w:lang w:val="fr-CH"/>
              </w:rPr>
              <w:t>formation de personnel.</w:t>
            </w:r>
          </w:p>
        </w:tc>
      </w:tr>
      <w:tr w:rsidR="00666A47" w:rsidRPr="00EC19E7" w:rsidTr="005D447F">
        <w:trPr>
          <w:trHeight w:val="278"/>
        </w:trPr>
        <w:tc>
          <w:tcPr>
            <w:tcW w:w="4465" w:type="dxa"/>
            <w:shd w:val="clear" w:color="auto" w:fill="FFFFFF"/>
          </w:tcPr>
          <w:p w:rsidR="00666A47" w:rsidRPr="007B3A52" w:rsidRDefault="00666A47" w:rsidP="00666A47">
            <w:pPr>
              <w:pStyle w:val="ListParagraph"/>
              <w:numPr>
                <w:ilvl w:val="0"/>
                <w:numId w:val="8"/>
              </w:numPr>
              <w:rPr>
                <w:rFonts w:ascii="Arial" w:hAnsi="Arial" w:cs="Arial"/>
                <w:lang w:val="fr-CH"/>
              </w:rPr>
            </w:pPr>
            <w:r w:rsidRPr="007B3A52">
              <w:rPr>
                <w:rFonts w:ascii="Arial" w:hAnsi="Arial" w:cs="Arial"/>
                <w:lang w:val="fr-CH"/>
              </w:rPr>
              <w:t xml:space="preserve">À quelle fréquence l’organe d’exécution produit-il des rapports financiers intermédiaires et à qui les </w:t>
            </w:r>
            <w:r w:rsidRPr="007B3A52">
              <w:rPr>
                <w:rFonts w:ascii="Arial" w:hAnsi="Arial" w:cs="Arial"/>
                <w:lang w:val="fr-CH"/>
              </w:rPr>
              <w:lastRenderedPageBreak/>
              <w:t xml:space="preserve">présente-t-il ?  </w:t>
            </w:r>
          </w:p>
          <w:p w:rsidR="00666A47" w:rsidRPr="007B3A52" w:rsidRDefault="00666A47" w:rsidP="00666A47">
            <w:pPr>
              <w:widowControl w:val="0"/>
              <w:spacing w:after="200" w:line="276" w:lineRule="auto"/>
              <w:rPr>
                <w:rFonts w:eastAsia="Calibri" w:cs="Arial"/>
                <w:szCs w:val="22"/>
                <w:lang w:val="fr-CH"/>
              </w:rPr>
            </w:pPr>
          </w:p>
        </w:tc>
        <w:tc>
          <w:tcPr>
            <w:tcW w:w="5883" w:type="dxa"/>
            <w:gridSpan w:val="2"/>
            <w:shd w:val="clear" w:color="auto" w:fill="FFFFFF"/>
          </w:tcPr>
          <w:p w:rsidR="00666A47" w:rsidRPr="00941835" w:rsidRDefault="00941835" w:rsidP="0085320C">
            <w:pPr>
              <w:widowControl w:val="0"/>
              <w:spacing w:after="200" w:line="276" w:lineRule="auto"/>
              <w:rPr>
                <w:rFonts w:eastAsia="Calibri"/>
                <w:szCs w:val="22"/>
                <w:lang w:val="fr-CH"/>
              </w:rPr>
            </w:pPr>
            <w:r w:rsidRPr="00941835">
              <w:rPr>
                <w:rFonts w:eastAsia="Calibri"/>
                <w:szCs w:val="22"/>
                <w:lang w:val="fr-CH"/>
              </w:rPr>
              <w:lastRenderedPageBreak/>
              <w:t>Trimestriellement</w:t>
            </w:r>
          </w:p>
        </w:tc>
      </w:tr>
      <w:tr w:rsidR="00666A47" w:rsidRPr="00BE0DA3" w:rsidTr="005D447F">
        <w:trPr>
          <w:trHeight w:val="278"/>
        </w:trPr>
        <w:tc>
          <w:tcPr>
            <w:tcW w:w="10348" w:type="dxa"/>
            <w:gridSpan w:val="3"/>
            <w:shd w:val="clear" w:color="auto" w:fill="FFFFFF"/>
          </w:tcPr>
          <w:p w:rsidR="00666A47" w:rsidRPr="007B3A52" w:rsidRDefault="00666A47" w:rsidP="00666A47">
            <w:pPr>
              <w:widowControl w:val="0"/>
              <w:spacing w:after="200" w:line="276" w:lineRule="auto"/>
              <w:rPr>
                <w:rFonts w:eastAsia="Calibri" w:cs="Arial"/>
                <w:b/>
                <w:szCs w:val="22"/>
                <w:lang w:val="fr-CH"/>
              </w:rPr>
            </w:pPr>
            <w:r w:rsidRPr="007B3A52">
              <w:rPr>
                <w:rFonts w:eastAsia="Calibri" w:cs="Arial"/>
                <w:b/>
                <w:szCs w:val="22"/>
                <w:lang w:val="fr-CH"/>
              </w:rPr>
              <w:lastRenderedPageBreak/>
              <w:t>Contrôle interne et vérification interne des comptes</w:t>
            </w:r>
          </w:p>
        </w:tc>
      </w:tr>
      <w:tr w:rsidR="00666A47" w:rsidRPr="00867FFD" w:rsidTr="005D447F">
        <w:trPr>
          <w:trHeight w:val="278"/>
        </w:trPr>
        <w:tc>
          <w:tcPr>
            <w:tcW w:w="4465" w:type="dxa"/>
            <w:shd w:val="clear" w:color="auto" w:fill="FFFFFF"/>
          </w:tcPr>
          <w:p w:rsidR="00666A47" w:rsidRPr="007B3A52" w:rsidRDefault="00666A47" w:rsidP="00171F45">
            <w:pPr>
              <w:pStyle w:val="ListParagraph"/>
              <w:numPr>
                <w:ilvl w:val="0"/>
                <w:numId w:val="8"/>
              </w:numPr>
              <w:jc w:val="center"/>
              <w:rPr>
                <w:rFonts w:ascii="Arial" w:hAnsi="Arial" w:cs="Arial"/>
                <w:lang w:val="fr-CH"/>
              </w:rPr>
            </w:pPr>
            <w:r w:rsidRPr="007B3A52">
              <w:rPr>
                <w:rFonts w:ascii="Arial" w:hAnsi="Arial" w:cs="Arial"/>
                <w:lang w:val="fr-CH"/>
              </w:rPr>
              <w:t>L’organisation bénéficiaire dispose-t-elle d’un manuel de gestion ou d’opération financière qui décrit le système de contrôle interne et les procédures opérationnelles de gestion financière ?</w:t>
            </w:r>
          </w:p>
        </w:tc>
        <w:tc>
          <w:tcPr>
            <w:tcW w:w="5883" w:type="dxa"/>
            <w:gridSpan w:val="2"/>
            <w:shd w:val="clear" w:color="auto" w:fill="FFFFFF"/>
          </w:tcPr>
          <w:p w:rsidR="00666A47" w:rsidRPr="00941835" w:rsidRDefault="00171F45" w:rsidP="00171F45">
            <w:pPr>
              <w:widowControl w:val="0"/>
              <w:spacing w:after="200" w:line="276" w:lineRule="auto"/>
              <w:jc w:val="center"/>
              <w:rPr>
                <w:rFonts w:eastAsia="Calibri"/>
                <w:szCs w:val="22"/>
              </w:rPr>
            </w:pPr>
            <w:r>
              <w:rPr>
                <w:rFonts w:eastAsia="Calibri"/>
                <w:szCs w:val="22"/>
              </w:rPr>
              <w:t>NON</w:t>
            </w:r>
          </w:p>
        </w:tc>
      </w:tr>
      <w:tr w:rsidR="00666A47" w:rsidRPr="00EC19E7" w:rsidTr="005D447F">
        <w:trPr>
          <w:trHeight w:val="278"/>
        </w:trPr>
        <w:tc>
          <w:tcPr>
            <w:tcW w:w="4465" w:type="dxa"/>
            <w:shd w:val="clear" w:color="auto" w:fill="FFFFFF"/>
          </w:tcPr>
          <w:p w:rsidR="00666A47" w:rsidRPr="007B3A52" w:rsidRDefault="00666A47" w:rsidP="00171F45">
            <w:pPr>
              <w:pStyle w:val="ListParagraph"/>
              <w:numPr>
                <w:ilvl w:val="0"/>
                <w:numId w:val="8"/>
              </w:numPr>
              <w:jc w:val="center"/>
              <w:rPr>
                <w:rFonts w:ascii="Arial" w:hAnsi="Arial" w:cs="Arial"/>
                <w:lang w:val="fr-CH"/>
              </w:rPr>
            </w:pPr>
            <w:r w:rsidRPr="007B3A52">
              <w:rPr>
                <w:rFonts w:ascii="Arial" w:hAnsi="Arial" w:cs="Arial"/>
                <w:lang w:val="fr-CH"/>
              </w:rPr>
              <w:t>Un département de vérification interne existe-t-il dans l’organisation bénéficiaire ? Dans l’affirmative, veuillez décrire comment ce département sera associé au RSS de GAVI.</w:t>
            </w:r>
          </w:p>
        </w:tc>
        <w:tc>
          <w:tcPr>
            <w:tcW w:w="5883" w:type="dxa"/>
            <w:gridSpan w:val="2"/>
            <w:shd w:val="clear" w:color="auto" w:fill="FFFFFF"/>
          </w:tcPr>
          <w:p w:rsidR="00666A47" w:rsidRDefault="00666A47" w:rsidP="00171F45">
            <w:pPr>
              <w:widowControl w:val="0"/>
              <w:spacing w:after="200" w:line="276" w:lineRule="auto"/>
              <w:jc w:val="center"/>
              <w:rPr>
                <w:rFonts w:eastAsia="Calibri"/>
                <w:szCs w:val="22"/>
                <w:lang w:val="fr-CH"/>
              </w:rPr>
            </w:pPr>
            <w:r w:rsidRPr="002A789F">
              <w:rPr>
                <w:rFonts w:eastAsia="Calibri"/>
                <w:szCs w:val="22"/>
                <w:lang w:val="fr-CH"/>
              </w:rPr>
              <w:t>NON</w:t>
            </w:r>
          </w:p>
          <w:p w:rsidR="00666A47" w:rsidRPr="002A789F" w:rsidRDefault="00666A47" w:rsidP="00171F45">
            <w:pPr>
              <w:widowControl w:val="0"/>
              <w:spacing w:after="200" w:line="276" w:lineRule="auto"/>
              <w:jc w:val="center"/>
              <w:rPr>
                <w:rFonts w:eastAsia="Calibri"/>
                <w:szCs w:val="22"/>
                <w:lang w:val="fr-CH"/>
              </w:rPr>
            </w:pPr>
          </w:p>
        </w:tc>
      </w:tr>
      <w:tr w:rsidR="00666A47" w:rsidRPr="00867FFD" w:rsidTr="005D447F">
        <w:trPr>
          <w:trHeight w:val="278"/>
        </w:trPr>
        <w:tc>
          <w:tcPr>
            <w:tcW w:w="4465" w:type="dxa"/>
            <w:shd w:val="clear" w:color="auto" w:fill="FFFFFF"/>
          </w:tcPr>
          <w:p w:rsidR="00666A47" w:rsidRPr="007B3A52" w:rsidRDefault="00666A47" w:rsidP="00666A47">
            <w:pPr>
              <w:pStyle w:val="ListParagraph"/>
              <w:numPr>
                <w:ilvl w:val="0"/>
                <w:numId w:val="8"/>
              </w:numPr>
              <w:rPr>
                <w:rFonts w:ascii="Arial" w:hAnsi="Arial" w:cs="Arial"/>
                <w:lang w:val="fr-CH"/>
              </w:rPr>
            </w:pPr>
            <w:r w:rsidRPr="007B3A52">
              <w:rPr>
                <w:rFonts w:ascii="Arial" w:hAnsi="Arial" w:cs="Arial"/>
                <w:lang w:val="fr-CH"/>
              </w:rPr>
              <w:t>Existe-t-il un comité de vérification des comptes chargé de suivre la mise en œuvre des recommandations de la vérification interne des comptes ?</w:t>
            </w:r>
          </w:p>
        </w:tc>
        <w:tc>
          <w:tcPr>
            <w:tcW w:w="5883" w:type="dxa"/>
            <w:gridSpan w:val="2"/>
            <w:shd w:val="clear" w:color="auto" w:fill="FFFFFF"/>
          </w:tcPr>
          <w:p w:rsidR="00666A47" w:rsidRPr="002A789F" w:rsidRDefault="00666A47" w:rsidP="00666A47">
            <w:pPr>
              <w:widowControl w:val="0"/>
              <w:spacing w:after="200" w:line="276" w:lineRule="auto"/>
              <w:jc w:val="center"/>
              <w:rPr>
                <w:rFonts w:eastAsia="Calibri"/>
                <w:szCs w:val="22"/>
              </w:rPr>
            </w:pPr>
            <w:r w:rsidRPr="002A789F">
              <w:rPr>
                <w:rFonts w:eastAsia="Calibri"/>
                <w:szCs w:val="22"/>
              </w:rPr>
              <w:t>NON</w:t>
            </w:r>
          </w:p>
        </w:tc>
      </w:tr>
      <w:tr w:rsidR="00666A47" w:rsidRPr="00867FFD" w:rsidTr="005D447F">
        <w:trPr>
          <w:trHeight w:val="278"/>
        </w:trPr>
        <w:tc>
          <w:tcPr>
            <w:tcW w:w="10348" w:type="dxa"/>
            <w:gridSpan w:val="3"/>
            <w:shd w:val="clear" w:color="auto" w:fill="FFFFFF"/>
          </w:tcPr>
          <w:p w:rsidR="00666A47" w:rsidRPr="007B3A52" w:rsidRDefault="00666A47" w:rsidP="00666A47">
            <w:pPr>
              <w:widowControl w:val="0"/>
              <w:spacing w:after="200" w:line="276" w:lineRule="auto"/>
              <w:rPr>
                <w:rFonts w:eastAsia="Calibri" w:cs="Arial"/>
                <w:b/>
                <w:szCs w:val="22"/>
              </w:rPr>
            </w:pPr>
            <w:r w:rsidRPr="007B3A52">
              <w:rPr>
                <w:rFonts w:eastAsia="Calibri" w:cs="Arial"/>
                <w:b/>
                <w:szCs w:val="22"/>
              </w:rPr>
              <w:t>Vérification</w:t>
            </w:r>
            <w:r w:rsidR="003D3D70">
              <w:rPr>
                <w:rFonts w:eastAsia="Calibri" w:cs="Arial"/>
                <w:b/>
                <w:szCs w:val="22"/>
              </w:rPr>
              <w:t xml:space="preserve"> </w:t>
            </w:r>
            <w:r w:rsidRPr="007B3A52">
              <w:rPr>
                <w:rFonts w:eastAsia="Calibri" w:cs="Arial"/>
                <w:b/>
                <w:szCs w:val="22"/>
              </w:rPr>
              <w:t>externe des comptes</w:t>
            </w:r>
          </w:p>
        </w:tc>
      </w:tr>
      <w:tr w:rsidR="00666A47" w:rsidRPr="00BE0DA3" w:rsidTr="005D447F">
        <w:trPr>
          <w:trHeight w:val="278"/>
        </w:trPr>
        <w:tc>
          <w:tcPr>
            <w:tcW w:w="4465" w:type="dxa"/>
            <w:shd w:val="clear" w:color="auto" w:fill="FFFFFF"/>
          </w:tcPr>
          <w:p w:rsidR="00666A47" w:rsidRPr="007B3A52" w:rsidRDefault="00666A47" w:rsidP="00666A47">
            <w:pPr>
              <w:pStyle w:val="ListParagraph"/>
              <w:numPr>
                <w:ilvl w:val="0"/>
                <w:numId w:val="8"/>
              </w:numPr>
              <w:rPr>
                <w:rFonts w:ascii="Arial" w:hAnsi="Arial" w:cs="Arial"/>
                <w:lang w:val="fr-CH"/>
              </w:rPr>
            </w:pPr>
            <w:r w:rsidRPr="007B3A52">
              <w:rPr>
                <w:rFonts w:ascii="Arial" w:hAnsi="Arial" w:cs="Arial"/>
                <w:lang w:val="fr-CH"/>
              </w:rPr>
              <w:t>Prévoit-on de faire vérifier les états financiers annuels par une société privée externe de vérification des comptes ou par une institution publique de vérification des comptes (par exemple la Cour des Comptes/l’auditeur général)</w:t>
            </w:r>
            <w:r w:rsidRPr="007B3A52">
              <w:rPr>
                <w:rFonts w:ascii="Arial" w:hAnsi="Arial" w:cs="Arial"/>
              </w:rPr>
              <w:footnoteReference w:id="2"/>
            </w:r>
            <w:r w:rsidRPr="007B3A52">
              <w:rPr>
                <w:rFonts w:ascii="Arial" w:hAnsi="Arial" w:cs="Arial"/>
                <w:lang w:val="fr-CH"/>
              </w:rPr>
              <w:t xml:space="preserve"> ? </w:t>
            </w:r>
          </w:p>
        </w:tc>
        <w:tc>
          <w:tcPr>
            <w:tcW w:w="5883" w:type="dxa"/>
            <w:gridSpan w:val="2"/>
            <w:shd w:val="clear" w:color="auto" w:fill="FFFFFF"/>
          </w:tcPr>
          <w:p w:rsidR="00666A47" w:rsidRPr="00D34D13" w:rsidRDefault="00666A47" w:rsidP="00E1022F">
            <w:pPr>
              <w:widowControl w:val="0"/>
              <w:spacing w:after="200" w:line="276" w:lineRule="auto"/>
              <w:jc w:val="center"/>
              <w:rPr>
                <w:rFonts w:eastAsia="Calibri"/>
                <w:szCs w:val="22"/>
                <w:lang w:val="fr-FR"/>
              </w:rPr>
            </w:pPr>
            <w:r w:rsidRPr="00D34D13">
              <w:rPr>
                <w:rFonts w:eastAsia="Calibri"/>
                <w:szCs w:val="22"/>
                <w:lang w:val="fr-FR"/>
              </w:rPr>
              <w:t>OUI</w:t>
            </w:r>
            <w:r w:rsidR="00171F45" w:rsidRPr="00D34D13">
              <w:rPr>
                <w:rFonts w:eastAsia="Calibri"/>
                <w:szCs w:val="22"/>
                <w:lang w:val="fr-FR"/>
              </w:rPr>
              <w:t>, Cous de comptes, Inspection de</w:t>
            </w:r>
            <w:r w:rsidR="00E1022F" w:rsidRPr="00D34D13">
              <w:rPr>
                <w:rFonts w:eastAsia="Calibri"/>
                <w:szCs w:val="22"/>
                <w:lang w:val="fr-FR"/>
              </w:rPr>
              <w:t xml:space="preserve">s finances et cour </w:t>
            </w:r>
            <w:r w:rsidR="00171F45" w:rsidRPr="00D34D13">
              <w:rPr>
                <w:rFonts w:eastAsia="Calibri"/>
                <w:szCs w:val="22"/>
                <w:lang w:val="fr-FR"/>
              </w:rPr>
              <w:t>externe</w:t>
            </w:r>
          </w:p>
        </w:tc>
      </w:tr>
      <w:tr w:rsidR="00666A47" w:rsidRPr="00BE0DA3" w:rsidTr="005D447F">
        <w:trPr>
          <w:trHeight w:val="278"/>
        </w:trPr>
        <w:tc>
          <w:tcPr>
            <w:tcW w:w="4465" w:type="dxa"/>
            <w:shd w:val="clear" w:color="auto" w:fill="FFFFFF"/>
          </w:tcPr>
          <w:p w:rsidR="00666A47" w:rsidRPr="007B3A52" w:rsidRDefault="00666A47" w:rsidP="00666A47">
            <w:pPr>
              <w:pStyle w:val="ListParagraph"/>
              <w:numPr>
                <w:ilvl w:val="0"/>
                <w:numId w:val="8"/>
              </w:numPr>
              <w:rPr>
                <w:rFonts w:ascii="Arial" w:hAnsi="Arial" w:cs="Arial"/>
                <w:lang w:val="fr-CH"/>
              </w:rPr>
            </w:pPr>
            <w:r w:rsidRPr="007B3A52">
              <w:rPr>
                <w:rFonts w:ascii="Arial" w:hAnsi="Arial" w:cs="Arial"/>
                <w:lang w:val="fr-CH"/>
              </w:rPr>
              <w:t>Qui est responsable de la mise en œuvre des recommandations de la vérification des comptes ?</w:t>
            </w:r>
          </w:p>
        </w:tc>
        <w:tc>
          <w:tcPr>
            <w:tcW w:w="5883" w:type="dxa"/>
            <w:gridSpan w:val="2"/>
            <w:shd w:val="clear" w:color="auto" w:fill="FFFFFF"/>
          </w:tcPr>
          <w:p w:rsidR="00666A47" w:rsidRPr="00867FFD" w:rsidRDefault="002A789F" w:rsidP="002A789F">
            <w:pPr>
              <w:widowControl w:val="0"/>
              <w:tabs>
                <w:tab w:val="left" w:pos="975"/>
              </w:tabs>
              <w:spacing w:after="200" w:line="276" w:lineRule="auto"/>
              <w:rPr>
                <w:rFonts w:eastAsia="Calibri"/>
                <w:szCs w:val="22"/>
                <w:lang w:val="fr-CH"/>
              </w:rPr>
            </w:pPr>
            <w:r>
              <w:rPr>
                <w:rFonts w:eastAsia="Calibri"/>
                <w:szCs w:val="22"/>
                <w:lang w:val="fr-CH"/>
              </w:rPr>
              <w:tab/>
              <w:t>Ministère de la santé (DAF)</w:t>
            </w:r>
          </w:p>
        </w:tc>
      </w:tr>
      <w:tr w:rsidR="00666A47" w:rsidRPr="00BE0DA3" w:rsidTr="005D447F">
        <w:trPr>
          <w:trHeight w:val="278"/>
        </w:trPr>
        <w:tc>
          <w:tcPr>
            <w:tcW w:w="10348" w:type="dxa"/>
            <w:gridSpan w:val="3"/>
            <w:shd w:val="clear" w:color="auto" w:fill="FFFFFF"/>
          </w:tcPr>
          <w:p w:rsidR="00666A47" w:rsidRPr="00867FFD" w:rsidRDefault="00A86FD9" w:rsidP="00A86FD9">
            <w:pPr>
              <w:widowControl w:val="0"/>
              <w:spacing w:after="200" w:line="276" w:lineRule="auto"/>
              <w:rPr>
                <w:rFonts w:eastAsia="Calibri"/>
                <w:szCs w:val="22"/>
                <w:lang w:val="fr-CH"/>
              </w:rPr>
            </w:pPr>
            <w:r>
              <w:rPr>
                <w:rFonts w:eastAsia="Arial" w:cs="Arial"/>
                <w:i/>
                <w:color w:val="173E49"/>
                <w:sz w:val="20"/>
                <w:lang w:val="fr-CH"/>
              </w:rPr>
              <w:t>Personnel qualifié en gestion financière et planification de la santé, matériel et équipements, spécifique pour gestion financière et planification. Pour ça, c’est nécessaire des assistances techniques  en domaine de gestion et planification et bien sur la formation de personnel.</w:t>
            </w:r>
          </w:p>
        </w:tc>
      </w:tr>
    </w:tbl>
    <w:p w:rsidR="00867FFD" w:rsidRPr="00D34D13" w:rsidRDefault="00867FFD" w:rsidP="00867FFD">
      <w:pPr>
        <w:widowControl w:val="0"/>
        <w:spacing w:after="200" w:line="276" w:lineRule="auto"/>
        <w:rPr>
          <w:rFonts w:eastAsia="Calibri"/>
          <w:szCs w:val="22"/>
          <w:lang w:val="fr-FR"/>
        </w:rPr>
      </w:pPr>
    </w:p>
    <w:p w:rsidR="00116D59" w:rsidRPr="00D34D13" w:rsidRDefault="00116D59" w:rsidP="0069316D">
      <w:pPr>
        <w:widowControl w:val="0"/>
        <w:spacing w:after="200" w:line="276" w:lineRule="auto"/>
        <w:jc w:val="center"/>
        <w:rPr>
          <w:lang w:val="fr-FR"/>
        </w:rPr>
      </w:pPr>
    </w:p>
    <w:sectPr w:rsidR="00116D59" w:rsidRPr="00D34D13" w:rsidSect="007A0131">
      <w:headerReference w:type="default" r:id="rId17"/>
      <w:footerReference w:type="even" r:id="rId18"/>
      <w:footerReference w:type="default" r:id="rId19"/>
      <w:pgSz w:w="11907" w:h="16839" w:code="9"/>
      <w:pgMar w:top="992" w:right="851" w:bottom="992" w:left="85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9E8C6A" w15:done="0"/>
  <w15:commentEx w15:paraId="367D9640" w15:done="0"/>
  <w15:commentEx w15:paraId="0AF9E3A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2A3" w:rsidRDefault="008F22A3">
      <w:r>
        <w:separator/>
      </w:r>
    </w:p>
  </w:endnote>
  <w:endnote w:type="continuationSeparator" w:id="0">
    <w:p w:rsidR="008F22A3" w:rsidRDefault="008F2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Goudy">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2A3" w:rsidRDefault="008F22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F22A3" w:rsidRDefault="008F22A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317224"/>
      <w:docPartObj>
        <w:docPartGallery w:val="Page Numbers (Bottom of Page)"/>
        <w:docPartUnique/>
      </w:docPartObj>
    </w:sdtPr>
    <w:sdtEndPr>
      <w:rPr>
        <w:noProof/>
      </w:rPr>
    </w:sdtEndPr>
    <w:sdtContent>
      <w:p w:rsidR="0038770C" w:rsidRDefault="0038770C">
        <w:pPr>
          <w:pStyle w:val="Footer"/>
          <w:jc w:val="center"/>
        </w:pPr>
        <w:r>
          <w:fldChar w:fldCharType="begin"/>
        </w:r>
        <w:r>
          <w:instrText xml:space="preserve"> PAGE   \* MERGEFORMAT </w:instrText>
        </w:r>
        <w:r>
          <w:fldChar w:fldCharType="separate"/>
        </w:r>
        <w:r w:rsidR="001E009C">
          <w:rPr>
            <w:noProof/>
          </w:rPr>
          <w:t>29</w:t>
        </w:r>
        <w:r>
          <w:rPr>
            <w:noProof/>
          </w:rPr>
          <w:fldChar w:fldCharType="end"/>
        </w:r>
      </w:p>
    </w:sdtContent>
  </w:sdt>
  <w:p w:rsidR="008F22A3" w:rsidRPr="00EB3AE3" w:rsidRDefault="008F22A3" w:rsidP="00A84585">
    <w:pPr>
      <w:pStyle w:val="Footer"/>
      <w:tabs>
        <w:tab w:val="clear" w:pos="8306"/>
        <w:tab w:val="right" w:pos="9639"/>
      </w:tabs>
      <w:rPr>
        <w:rFonts w:ascii="Calibri" w:hAnsi="Calibri" w:cs="Calibri"/>
        <w:sz w:val="18"/>
        <w:szCs w:val="18"/>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2A3" w:rsidRDefault="008F22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F22A3" w:rsidRDefault="008F22A3">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2A3" w:rsidRPr="0089643C" w:rsidRDefault="008F22A3" w:rsidP="00A84585">
    <w:pPr>
      <w:pStyle w:val="Footer"/>
      <w:ind w:right="424"/>
      <w:jc w:val="right"/>
      <w:rPr>
        <w:rFonts w:cs="Arial"/>
        <w:sz w:val="18"/>
        <w:szCs w:val="18"/>
      </w:rPr>
    </w:pPr>
    <w:r w:rsidRPr="0089643C">
      <w:rPr>
        <w:rFonts w:cs="Arial"/>
        <w:sz w:val="18"/>
        <w:szCs w:val="18"/>
      </w:rPr>
      <w:fldChar w:fldCharType="begin"/>
    </w:r>
    <w:r w:rsidRPr="0089643C">
      <w:rPr>
        <w:rFonts w:cs="Arial"/>
        <w:sz w:val="18"/>
        <w:szCs w:val="18"/>
      </w:rPr>
      <w:instrText xml:space="preserve"> PAGE   \* MERGEFORMAT </w:instrText>
    </w:r>
    <w:r w:rsidRPr="0089643C">
      <w:rPr>
        <w:rFonts w:cs="Arial"/>
        <w:sz w:val="18"/>
        <w:szCs w:val="18"/>
      </w:rPr>
      <w:fldChar w:fldCharType="separate"/>
    </w:r>
    <w:r w:rsidR="0038770C">
      <w:rPr>
        <w:rFonts w:cs="Arial"/>
        <w:noProof/>
        <w:sz w:val="18"/>
        <w:szCs w:val="18"/>
      </w:rPr>
      <w:t>42</w:t>
    </w:r>
    <w:r w:rsidRPr="0089643C">
      <w:rPr>
        <w:rFonts w:cs="Arial"/>
        <w:noProof/>
        <w:sz w:val="18"/>
        <w:szCs w:val="18"/>
      </w:rPr>
      <w:fldChar w:fldCharType="end"/>
    </w:r>
  </w:p>
  <w:p w:rsidR="008F22A3" w:rsidRPr="0089643C" w:rsidRDefault="008F22A3" w:rsidP="00A84585">
    <w:pPr>
      <w:pStyle w:val="Footer"/>
      <w:tabs>
        <w:tab w:val="clear" w:pos="8306"/>
        <w:tab w:val="right" w:pos="9639"/>
      </w:tabs>
      <w:rPr>
        <w:rFonts w:cs="Arial"/>
        <w:sz w:val="18"/>
        <w:szCs w:val="18"/>
      </w:rPr>
    </w:pPr>
    <w:r>
      <w:rPr>
        <w:rFonts w:cs="Arial"/>
        <w:sz w:val="18"/>
        <w:szCs w:val="18"/>
      </w:rPr>
      <w:t xml:space="preserve">GAVI </w:t>
    </w:r>
    <w:r w:rsidRPr="0089643C">
      <w:rPr>
        <w:rFonts w:cs="Arial"/>
        <w:sz w:val="18"/>
        <w:szCs w:val="18"/>
      </w:rPr>
      <w:t xml:space="preserve">HSS Application Materials– </w:t>
    </w:r>
    <w:r>
      <w:rPr>
        <w:rFonts w:cs="Arial"/>
        <w:sz w:val="18"/>
        <w:szCs w:val="18"/>
      </w:rPr>
      <w:t>February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2A3" w:rsidRDefault="008F22A3">
      <w:r>
        <w:separator/>
      </w:r>
    </w:p>
  </w:footnote>
  <w:footnote w:type="continuationSeparator" w:id="0">
    <w:p w:rsidR="008F22A3" w:rsidRDefault="008F22A3">
      <w:r>
        <w:continuationSeparator/>
      </w:r>
    </w:p>
  </w:footnote>
  <w:footnote w:id="1">
    <w:p w:rsidR="008F22A3" w:rsidRPr="00952A14" w:rsidRDefault="008F22A3" w:rsidP="00956276">
      <w:pPr>
        <w:pStyle w:val="FootnoteText"/>
        <w:rPr>
          <w:lang w:val="fr-FR"/>
        </w:rPr>
      </w:pPr>
      <w:r>
        <w:rPr>
          <w:rStyle w:val="FootnoteReference"/>
        </w:rPr>
        <w:footnoteRef/>
      </w:r>
      <w:r w:rsidRPr="00952A14">
        <w:rPr>
          <w:lang w:val="fr-FR"/>
        </w:rPr>
        <w:t xml:space="preserve"> Les soinsintégrésd’attentionprimaire</w:t>
      </w:r>
      <w:r>
        <w:rPr>
          <w:lang w:val="fr-FR"/>
        </w:rPr>
        <w:t xml:space="preserve">, </w:t>
      </w:r>
      <w:r w:rsidRPr="00952A14">
        <w:rPr>
          <w:lang w:val="fr-FR"/>
        </w:rPr>
        <w:t xml:space="preserve">incluent la promotion de la santé, la prévention de la maladieet la récupération de la santé. Cessoinssontofferts, soitdans les installations spécialisées, soit au gré des déplacements de l’équipe de district  dans les diversescommunautés. </w:t>
      </w:r>
    </w:p>
  </w:footnote>
  <w:footnote w:id="2">
    <w:p w:rsidR="008F22A3" w:rsidRPr="00F80A7E" w:rsidRDefault="008F22A3" w:rsidP="00867FFD">
      <w:pPr>
        <w:pStyle w:val="FootnoteText"/>
        <w:rPr>
          <w:rFonts w:ascii="Calibri" w:hAnsi="Calibri" w:cs="Calibri"/>
          <w:sz w:val="18"/>
          <w:szCs w:val="18"/>
          <w:lang w:val="fr-FR"/>
        </w:rPr>
      </w:pPr>
      <w:r w:rsidRPr="00D570BA">
        <w:rPr>
          <w:rStyle w:val="FootnoteReference"/>
          <w:rFonts w:ascii="Calibri" w:hAnsi="Calibri" w:cs="Calibri"/>
          <w:sz w:val="18"/>
          <w:szCs w:val="18"/>
        </w:rPr>
        <w:footnoteRef/>
      </w:r>
      <w:r>
        <w:rPr>
          <w:rFonts w:ascii="Calibri" w:hAnsi="Calibri" w:cs="Calibri"/>
          <w:sz w:val="18"/>
          <w:szCs w:val="18"/>
          <w:lang w:val="fr-FR"/>
        </w:rPr>
        <w:t>S’il est prévu de confier la vérification externe annuelle des comptes à une société privée, veuillez inclure des honoraires adaptés dans le cadre du budget détaillé.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2A3" w:rsidRDefault="008F22A3" w:rsidP="00D56A2B">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2A3" w:rsidRDefault="008F22A3" w:rsidP="00D56A2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3550"/>
    <w:multiLevelType w:val="hybridMultilevel"/>
    <w:tmpl w:val="7EC4BD1A"/>
    <w:lvl w:ilvl="0" w:tplc="4124925E">
      <w:start w:val="2"/>
      <w:numFmt w:val="decimal"/>
      <w:lvlText w:val="%1"/>
      <w:lvlJc w:val="left"/>
      <w:pPr>
        <w:ind w:left="720" w:hanging="360"/>
      </w:pPr>
      <w:rPr>
        <w:rFonts w:hint="default"/>
        <w:color w:val="auto"/>
        <w:sz w:val="20"/>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075E0"/>
    <w:multiLevelType w:val="hybridMultilevel"/>
    <w:tmpl w:val="BBDEB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F858FF"/>
    <w:multiLevelType w:val="hybridMultilevel"/>
    <w:tmpl w:val="D0A276C6"/>
    <w:lvl w:ilvl="0" w:tplc="EC60A25C">
      <w:start w:val="1"/>
      <w:numFmt w:val="bullet"/>
      <w:lvlText w:val="-"/>
      <w:lvlJc w:val="left"/>
      <w:pPr>
        <w:tabs>
          <w:tab w:val="num" w:pos="1080"/>
        </w:tabs>
        <w:ind w:left="1080" w:hanging="360"/>
      </w:pPr>
      <w:rPr>
        <w:rFonts w:ascii="Times New Roman" w:hAnsi="Times New Roman" w:cs="Times New Roman" w:hint="default"/>
      </w:rPr>
    </w:lvl>
    <w:lvl w:ilvl="1" w:tplc="12E2A50A">
      <w:start w:val="1"/>
      <w:numFmt w:val="bullet"/>
      <w:lvlText w:val="-"/>
      <w:lvlJc w:val="left"/>
      <w:pPr>
        <w:tabs>
          <w:tab w:val="num" w:pos="1800"/>
        </w:tabs>
        <w:ind w:left="1800" w:hanging="360"/>
      </w:pPr>
      <w:rPr>
        <w:rFonts w:ascii="Times New Roman" w:hAnsi="Times New Roman" w:cs="Times New Roman" w:hint="default"/>
      </w:rPr>
    </w:lvl>
    <w:lvl w:ilvl="2" w:tplc="16146BEC">
      <w:start w:val="1"/>
      <w:numFmt w:val="bullet"/>
      <w:lvlText w:val="-"/>
      <w:lvlJc w:val="left"/>
      <w:pPr>
        <w:tabs>
          <w:tab w:val="num" w:pos="2520"/>
        </w:tabs>
        <w:ind w:left="2520" w:hanging="360"/>
      </w:pPr>
      <w:rPr>
        <w:rFonts w:ascii="Times New Roman" w:hAnsi="Times New Roman" w:cs="Times New Roman" w:hint="default"/>
      </w:rPr>
    </w:lvl>
    <w:lvl w:ilvl="3" w:tplc="95C400DE">
      <w:start w:val="1"/>
      <w:numFmt w:val="bullet"/>
      <w:lvlText w:val="-"/>
      <w:lvlJc w:val="left"/>
      <w:pPr>
        <w:tabs>
          <w:tab w:val="num" w:pos="3240"/>
        </w:tabs>
        <w:ind w:left="3240" w:hanging="360"/>
      </w:pPr>
      <w:rPr>
        <w:rFonts w:ascii="Times New Roman" w:hAnsi="Times New Roman" w:cs="Times New Roman" w:hint="default"/>
      </w:rPr>
    </w:lvl>
    <w:lvl w:ilvl="4" w:tplc="B5167EA4">
      <w:start w:val="1"/>
      <w:numFmt w:val="bullet"/>
      <w:lvlText w:val="-"/>
      <w:lvlJc w:val="left"/>
      <w:pPr>
        <w:tabs>
          <w:tab w:val="num" w:pos="3960"/>
        </w:tabs>
        <w:ind w:left="3960" w:hanging="360"/>
      </w:pPr>
      <w:rPr>
        <w:rFonts w:ascii="Times New Roman" w:hAnsi="Times New Roman" w:cs="Times New Roman" w:hint="default"/>
      </w:rPr>
    </w:lvl>
    <w:lvl w:ilvl="5" w:tplc="CA768DDA">
      <w:start w:val="1"/>
      <w:numFmt w:val="bullet"/>
      <w:lvlText w:val="-"/>
      <w:lvlJc w:val="left"/>
      <w:pPr>
        <w:tabs>
          <w:tab w:val="num" w:pos="4680"/>
        </w:tabs>
        <w:ind w:left="4680" w:hanging="360"/>
      </w:pPr>
      <w:rPr>
        <w:rFonts w:ascii="Times New Roman" w:hAnsi="Times New Roman" w:cs="Times New Roman" w:hint="default"/>
      </w:rPr>
    </w:lvl>
    <w:lvl w:ilvl="6" w:tplc="542ECD3C">
      <w:start w:val="1"/>
      <w:numFmt w:val="bullet"/>
      <w:lvlText w:val="-"/>
      <w:lvlJc w:val="left"/>
      <w:pPr>
        <w:tabs>
          <w:tab w:val="num" w:pos="5400"/>
        </w:tabs>
        <w:ind w:left="5400" w:hanging="360"/>
      </w:pPr>
      <w:rPr>
        <w:rFonts w:ascii="Times New Roman" w:hAnsi="Times New Roman" w:cs="Times New Roman" w:hint="default"/>
      </w:rPr>
    </w:lvl>
    <w:lvl w:ilvl="7" w:tplc="235C09AC">
      <w:start w:val="1"/>
      <w:numFmt w:val="bullet"/>
      <w:lvlText w:val="-"/>
      <w:lvlJc w:val="left"/>
      <w:pPr>
        <w:tabs>
          <w:tab w:val="num" w:pos="6120"/>
        </w:tabs>
        <w:ind w:left="6120" w:hanging="360"/>
      </w:pPr>
      <w:rPr>
        <w:rFonts w:ascii="Times New Roman" w:hAnsi="Times New Roman" w:cs="Times New Roman" w:hint="default"/>
      </w:rPr>
    </w:lvl>
    <w:lvl w:ilvl="8" w:tplc="494AF24E">
      <w:start w:val="1"/>
      <w:numFmt w:val="bullet"/>
      <w:lvlText w:val="-"/>
      <w:lvlJc w:val="left"/>
      <w:pPr>
        <w:tabs>
          <w:tab w:val="num" w:pos="6840"/>
        </w:tabs>
        <w:ind w:left="6840" w:hanging="360"/>
      </w:pPr>
      <w:rPr>
        <w:rFonts w:ascii="Times New Roman" w:hAnsi="Times New Roman" w:cs="Times New Roman" w:hint="default"/>
      </w:rPr>
    </w:lvl>
  </w:abstractNum>
  <w:abstractNum w:abstractNumId="3">
    <w:nsid w:val="0C250FD9"/>
    <w:multiLevelType w:val="hybridMultilevel"/>
    <w:tmpl w:val="88EC6DC2"/>
    <w:lvl w:ilvl="0" w:tplc="2E3C0C56">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0C8462BC"/>
    <w:multiLevelType w:val="hybridMultilevel"/>
    <w:tmpl w:val="03948C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7C3C1A"/>
    <w:multiLevelType w:val="hybridMultilevel"/>
    <w:tmpl w:val="EE724F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15053A0"/>
    <w:multiLevelType w:val="hybridMultilevel"/>
    <w:tmpl w:val="EA2ACE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A178B1"/>
    <w:multiLevelType w:val="hybridMultilevel"/>
    <w:tmpl w:val="00F2A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7827D93"/>
    <w:multiLevelType w:val="hybridMultilevel"/>
    <w:tmpl w:val="52FAC0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ED00E6"/>
    <w:multiLevelType w:val="hybridMultilevel"/>
    <w:tmpl w:val="2A50A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1BF9478C"/>
    <w:multiLevelType w:val="hybridMultilevel"/>
    <w:tmpl w:val="CF3CAFAA"/>
    <w:lvl w:ilvl="0" w:tplc="FE2A1D4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382DF6"/>
    <w:multiLevelType w:val="hybridMultilevel"/>
    <w:tmpl w:val="E4CC06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E47D76"/>
    <w:multiLevelType w:val="hybridMultilevel"/>
    <w:tmpl w:val="313086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D8132E7"/>
    <w:multiLevelType w:val="hybridMultilevel"/>
    <w:tmpl w:val="F0685A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D814E41"/>
    <w:multiLevelType w:val="hybridMultilevel"/>
    <w:tmpl w:val="DBFA87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00B2808"/>
    <w:multiLevelType w:val="hybridMultilevel"/>
    <w:tmpl w:val="6B18E5EA"/>
    <w:lvl w:ilvl="0" w:tplc="FDCACAD6">
      <w:start w:val="1"/>
      <w:numFmt w:val="bullet"/>
      <w:pStyle w:val="bullet"/>
      <w:lvlText w:val=""/>
      <w:lvlJc w:val="left"/>
      <w:pPr>
        <w:ind w:left="-917" w:hanging="360"/>
      </w:pPr>
      <w:rPr>
        <w:rFonts w:ascii="Wingdings" w:hAnsi="Wingdings" w:hint="default"/>
        <w:color w:val="005A63"/>
        <w:sz w:val="24"/>
      </w:rPr>
    </w:lvl>
    <w:lvl w:ilvl="1" w:tplc="08090019" w:tentative="1">
      <w:start w:val="1"/>
      <w:numFmt w:val="lowerLetter"/>
      <w:lvlText w:val="%2."/>
      <w:lvlJc w:val="left"/>
      <w:pPr>
        <w:ind w:left="-197" w:hanging="360"/>
      </w:pPr>
    </w:lvl>
    <w:lvl w:ilvl="2" w:tplc="0809001B" w:tentative="1">
      <w:start w:val="1"/>
      <w:numFmt w:val="lowerRoman"/>
      <w:lvlText w:val="%3."/>
      <w:lvlJc w:val="right"/>
      <w:pPr>
        <w:ind w:left="523" w:hanging="180"/>
      </w:pPr>
    </w:lvl>
    <w:lvl w:ilvl="3" w:tplc="0809000F" w:tentative="1">
      <w:start w:val="1"/>
      <w:numFmt w:val="decimal"/>
      <w:lvlText w:val="%4."/>
      <w:lvlJc w:val="left"/>
      <w:pPr>
        <w:ind w:left="1243" w:hanging="360"/>
      </w:pPr>
    </w:lvl>
    <w:lvl w:ilvl="4" w:tplc="08090019" w:tentative="1">
      <w:start w:val="1"/>
      <w:numFmt w:val="lowerLetter"/>
      <w:lvlText w:val="%5."/>
      <w:lvlJc w:val="left"/>
      <w:pPr>
        <w:ind w:left="1963" w:hanging="360"/>
      </w:pPr>
    </w:lvl>
    <w:lvl w:ilvl="5" w:tplc="0809001B" w:tentative="1">
      <w:start w:val="1"/>
      <w:numFmt w:val="lowerRoman"/>
      <w:lvlText w:val="%6."/>
      <w:lvlJc w:val="right"/>
      <w:pPr>
        <w:ind w:left="2683" w:hanging="180"/>
      </w:pPr>
    </w:lvl>
    <w:lvl w:ilvl="6" w:tplc="0809000F" w:tentative="1">
      <w:start w:val="1"/>
      <w:numFmt w:val="decimal"/>
      <w:lvlText w:val="%7."/>
      <w:lvlJc w:val="left"/>
      <w:pPr>
        <w:ind w:left="3403" w:hanging="360"/>
      </w:pPr>
    </w:lvl>
    <w:lvl w:ilvl="7" w:tplc="08090019" w:tentative="1">
      <w:start w:val="1"/>
      <w:numFmt w:val="lowerLetter"/>
      <w:lvlText w:val="%8."/>
      <w:lvlJc w:val="left"/>
      <w:pPr>
        <w:ind w:left="4123" w:hanging="360"/>
      </w:pPr>
    </w:lvl>
    <w:lvl w:ilvl="8" w:tplc="0809001B" w:tentative="1">
      <w:start w:val="1"/>
      <w:numFmt w:val="lowerRoman"/>
      <w:lvlText w:val="%9."/>
      <w:lvlJc w:val="right"/>
      <w:pPr>
        <w:ind w:left="4843" w:hanging="180"/>
      </w:pPr>
    </w:lvl>
  </w:abstractNum>
  <w:abstractNum w:abstractNumId="16">
    <w:nsid w:val="432D6808"/>
    <w:multiLevelType w:val="hybridMultilevel"/>
    <w:tmpl w:val="CB38D87E"/>
    <w:lvl w:ilvl="0" w:tplc="FE2A1D4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A13F26"/>
    <w:multiLevelType w:val="hybridMultilevel"/>
    <w:tmpl w:val="216C8B5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2484827"/>
    <w:multiLevelType w:val="hybridMultilevel"/>
    <w:tmpl w:val="AAD88F72"/>
    <w:lvl w:ilvl="0" w:tplc="FE2A1D40">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2CE7374"/>
    <w:multiLevelType w:val="hybridMultilevel"/>
    <w:tmpl w:val="9BDCAD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C3E7975"/>
    <w:multiLevelType w:val="hybridMultilevel"/>
    <w:tmpl w:val="B53E83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E037320"/>
    <w:multiLevelType w:val="hybridMultilevel"/>
    <w:tmpl w:val="92EAA7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F104681"/>
    <w:multiLevelType w:val="hybridMultilevel"/>
    <w:tmpl w:val="33826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0782795"/>
    <w:multiLevelType w:val="singleLevel"/>
    <w:tmpl w:val="30C43620"/>
    <w:lvl w:ilvl="0">
      <w:start w:val="18"/>
      <w:numFmt w:val="bullet"/>
      <w:lvlText w:val="-"/>
      <w:lvlJc w:val="left"/>
      <w:pPr>
        <w:tabs>
          <w:tab w:val="num" w:pos="360"/>
        </w:tabs>
        <w:ind w:left="360" w:hanging="360"/>
      </w:pPr>
      <w:rPr>
        <w:rFonts w:hint="default"/>
      </w:rPr>
    </w:lvl>
  </w:abstractNum>
  <w:abstractNum w:abstractNumId="24">
    <w:nsid w:val="66AC197B"/>
    <w:multiLevelType w:val="hybridMultilevel"/>
    <w:tmpl w:val="4FB406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6B66A3A"/>
    <w:multiLevelType w:val="hybridMultilevel"/>
    <w:tmpl w:val="F926CEB8"/>
    <w:lvl w:ilvl="0" w:tplc="AB3EDA94">
      <w:start w:val="3"/>
      <w:numFmt w:val="decimal"/>
      <w:lvlText w:val="%1"/>
      <w:lvlJc w:val="left"/>
      <w:pPr>
        <w:ind w:left="810" w:hanging="360"/>
      </w:pPr>
      <w:rPr>
        <w:rFonts w:hint="default"/>
        <w:color w:val="auto"/>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79A50A3D"/>
    <w:multiLevelType w:val="hybridMultilevel"/>
    <w:tmpl w:val="E8443A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9EA5BF7"/>
    <w:multiLevelType w:val="hybridMultilevel"/>
    <w:tmpl w:val="A3961F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B5A0E88"/>
    <w:multiLevelType w:val="hybridMultilevel"/>
    <w:tmpl w:val="8D9AF0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E763F55"/>
    <w:multiLevelType w:val="hybridMultilevel"/>
    <w:tmpl w:val="C09A64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EF26F3E"/>
    <w:multiLevelType w:val="multilevel"/>
    <w:tmpl w:val="A21228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5"/>
  </w:num>
  <w:num w:numId="2">
    <w:abstractNumId w:val="19"/>
  </w:num>
  <w:num w:numId="3">
    <w:abstractNumId w:val="1"/>
  </w:num>
  <w:num w:numId="4">
    <w:abstractNumId w:val="17"/>
  </w:num>
  <w:num w:numId="5">
    <w:abstractNumId w:val="8"/>
  </w:num>
  <w:num w:numId="6">
    <w:abstractNumId w:val="21"/>
  </w:num>
  <w:num w:numId="7">
    <w:abstractNumId w:val="26"/>
  </w:num>
  <w:num w:numId="8">
    <w:abstractNumId w:val="28"/>
  </w:num>
  <w:num w:numId="9">
    <w:abstractNumId w:val="5"/>
  </w:num>
  <w:num w:numId="10">
    <w:abstractNumId w:val="23"/>
  </w:num>
  <w:num w:numId="11">
    <w:abstractNumId w:val="30"/>
  </w:num>
  <w:num w:numId="12">
    <w:abstractNumId w:val="16"/>
  </w:num>
  <w:num w:numId="13">
    <w:abstractNumId w:val="10"/>
  </w:num>
  <w:num w:numId="14">
    <w:abstractNumId w:val="18"/>
  </w:num>
  <w:num w:numId="15">
    <w:abstractNumId w:val="7"/>
  </w:num>
  <w:num w:numId="16">
    <w:abstractNumId w:val="9"/>
  </w:num>
  <w:num w:numId="17">
    <w:abstractNumId w:val="0"/>
  </w:num>
  <w:num w:numId="18">
    <w:abstractNumId w:val="25"/>
  </w:num>
  <w:num w:numId="19">
    <w:abstractNumId w:val="3"/>
  </w:num>
  <w:num w:numId="20">
    <w:abstractNumId w:val="29"/>
  </w:num>
  <w:num w:numId="21">
    <w:abstractNumId w:val="20"/>
  </w:num>
  <w:num w:numId="22">
    <w:abstractNumId w:val="11"/>
  </w:num>
  <w:num w:numId="23">
    <w:abstractNumId w:val="6"/>
  </w:num>
  <w:num w:numId="24">
    <w:abstractNumId w:val="27"/>
  </w:num>
  <w:num w:numId="25">
    <w:abstractNumId w:val="12"/>
  </w:num>
  <w:num w:numId="26">
    <w:abstractNumId w:val="2"/>
  </w:num>
  <w:num w:numId="27">
    <w:abstractNumId w:val="24"/>
  </w:num>
  <w:num w:numId="28">
    <w:abstractNumId w:val="4"/>
  </w:num>
  <w:num w:numId="29">
    <w:abstractNumId w:val="13"/>
  </w:num>
  <w:num w:numId="30">
    <w:abstractNumId w:val="22"/>
  </w:num>
  <w:num w:numId="31">
    <w:abstractNumId w:val="14"/>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 Frota">
    <w15:presenceInfo w15:providerId="None" w15:userId="Dr. Fro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0"/>
  <w:defaultTabStop w:val="720"/>
  <w:hyphenationZone w:val="425"/>
  <w:drawingGridHorizontalSpacing w:val="181"/>
  <w:drawingGridVerticalSpacing w:val="181"/>
  <w:characterSpacingControl w:val="doNotCompress"/>
  <w:hdrShapeDefaults>
    <o:shapedefaults v:ext="edit" spidmax="8193" style="mso-width-relative:margin;mso-height-relative:margin" fillcolor="white" strokecolor="#c2d69b">
      <v:fill color="white" color2="#d6e3bc" focusposition="1" focussize="" focus="100%" type="gradient"/>
      <v:stroke color="#c2d69b" weight="1pt"/>
      <v:shadow on="t" type="perspective" color="#4e6128" opacity=".5" offset="1pt" offset2="-3pt"/>
      <o:colormru v:ext="edit" colors="#006460"/>
    </o:shapedefaults>
  </w:hdrShapeDefaults>
  <w:footnotePr>
    <w:footnote w:id="-1"/>
    <w:footnote w:id="0"/>
  </w:footnotePr>
  <w:endnotePr>
    <w:endnote w:id="-1"/>
    <w:endnote w:id="0"/>
  </w:endnotePr>
  <w:compat>
    <w:compatSetting w:name="compatibilityMode" w:uri="http://schemas.microsoft.com/office/word" w:val="12"/>
  </w:compat>
  <w:rsids>
    <w:rsidRoot w:val="005F08BF"/>
    <w:rsid w:val="000029AA"/>
    <w:rsid w:val="00002F34"/>
    <w:rsid w:val="000045A4"/>
    <w:rsid w:val="000046AB"/>
    <w:rsid w:val="00005F66"/>
    <w:rsid w:val="00006807"/>
    <w:rsid w:val="000073D0"/>
    <w:rsid w:val="00011211"/>
    <w:rsid w:val="00012680"/>
    <w:rsid w:val="000130C3"/>
    <w:rsid w:val="0001318F"/>
    <w:rsid w:val="00013ECC"/>
    <w:rsid w:val="0001418F"/>
    <w:rsid w:val="000142A0"/>
    <w:rsid w:val="00014F49"/>
    <w:rsid w:val="00015E93"/>
    <w:rsid w:val="000201DA"/>
    <w:rsid w:val="00025979"/>
    <w:rsid w:val="00027914"/>
    <w:rsid w:val="00030967"/>
    <w:rsid w:val="00030994"/>
    <w:rsid w:val="00031622"/>
    <w:rsid w:val="0003219D"/>
    <w:rsid w:val="00034699"/>
    <w:rsid w:val="00035D0A"/>
    <w:rsid w:val="00035DBD"/>
    <w:rsid w:val="00035E61"/>
    <w:rsid w:val="00036238"/>
    <w:rsid w:val="00037475"/>
    <w:rsid w:val="00040BA2"/>
    <w:rsid w:val="00040E17"/>
    <w:rsid w:val="00043258"/>
    <w:rsid w:val="000456E1"/>
    <w:rsid w:val="00045FA2"/>
    <w:rsid w:val="00047C3D"/>
    <w:rsid w:val="00050A10"/>
    <w:rsid w:val="00052D25"/>
    <w:rsid w:val="00054961"/>
    <w:rsid w:val="00056B5C"/>
    <w:rsid w:val="000605B5"/>
    <w:rsid w:val="00060EFE"/>
    <w:rsid w:val="000619CA"/>
    <w:rsid w:val="00062333"/>
    <w:rsid w:val="0006299C"/>
    <w:rsid w:val="00062BAE"/>
    <w:rsid w:val="00063C1F"/>
    <w:rsid w:val="00066EB7"/>
    <w:rsid w:val="00070A34"/>
    <w:rsid w:val="000710CD"/>
    <w:rsid w:val="00072283"/>
    <w:rsid w:val="000740BB"/>
    <w:rsid w:val="00074988"/>
    <w:rsid w:val="00075FB2"/>
    <w:rsid w:val="00077764"/>
    <w:rsid w:val="000779CD"/>
    <w:rsid w:val="00080BCE"/>
    <w:rsid w:val="00081929"/>
    <w:rsid w:val="00083650"/>
    <w:rsid w:val="000848DD"/>
    <w:rsid w:val="00086FE0"/>
    <w:rsid w:val="0009228D"/>
    <w:rsid w:val="00094117"/>
    <w:rsid w:val="00095599"/>
    <w:rsid w:val="00096407"/>
    <w:rsid w:val="00097BDE"/>
    <w:rsid w:val="00097BF9"/>
    <w:rsid w:val="000A0349"/>
    <w:rsid w:val="000A061F"/>
    <w:rsid w:val="000A0FF2"/>
    <w:rsid w:val="000A1E88"/>
    <w:rsid w:val="000A2F3E"/>
    <w:rsid w:val="000A3436"/>
    <w:rsid w:val="000A397B"/>
    <w:rsid w:val="000A5861"/>
    <w:rsid w:val="000A6274"/>
    <w:rsid w:val="000B0042"/>
    <w:rsid w:val="000B1325"/>
    <w:rsid w:val="000B13E0"/>
    <w:rsid w:val="000B1857"/>
    <w:rsid w:val="000B3FC5"/>
    <w:rsid w:val="000B5BA0"/>
    <w:rsid w:val="000C1277"/>
    <w:rsid w:val="000C14A6"/>
    <w:rsid w:val="000C4456"/>
    <w:rsid w:val="000C507B"/>
    <w:rsid w:val="000C574A"/>
    <w:rsid w:val="000C7089"/>
    <w:rsid w:val="000D052B"/>
    <w:rsid w:val="000D11E9"/>
    <w:rsid w:val="000D3505"/>
    <w:rsid w:val="000D3D10"/>
    <w:rsid w:val="000D4CAE"/>
    <w:rsid w:val="000D52D3"/>
    <w:rsid w:val="000E1ED9"/>
    <w:rsid w:val="000E2C1B"/>
    <w:rsid w:val="000E7067"/>
    <w:rsid w:val="000E7FEF"/>
    <w:rsid w:val="000F006D"/>
    <w:rsid w:val="000F04B1"/>
    <w:rsid w:val="000F04EE"/>
    <w:rsid w:val="000F0B8C"/>
    <w:rsid w:val="000F402D"/>
    <w:rsid w:val="000F4846"/>
    <w:rsid w:val="000F540D"/>
    <w:rsid w:val="000F6B17"/>
    <w:rsid w:val="00102B91"/>
    <w:rsid w:val="00102C08"/>
    <w:rsid w:val="00104D6E"/>
    <w:rsid w:val="00105569"/>
    <w:rsid w:val="00106DC0"/>
    <w:rsid w:val="00107E14"/>
    <w:rsid w:val="00111E41"/>
    <w:rsid w:val="0011267D"/>
    <w:rsid w:val="00116145"/>
    <w:rsid w:val="00116D59"/>
    <w:rsid w:val="001179AD"/>
    <w:rsid w:val="00117C6B"/>
    <w:rsid w:val="00117FA1"/>
    <w:rsid w:val="00121806"/>
    <w:rsid w:val="00124175"/>
    <w:rsid w:val="0012426B"/>
    <w:rsid w:val="001245EE"/>
    <w:rsid w:val="00124602"/>
    <w:rsid w:val="00124A00"/>
    <w:rsid w:val="00131A05"/>
    <w:rsid w:val="00134716"/>
    <w:rsid w:val="00136597"/>
    <w:rsid w:val="00136962"/>
    <w:rsid w:val="001378B0"/>
    <w:rsid w:val="00137AF3"/>
    <w:rsid w:val="00142621"/>
    <w:rsid w:val="0014270D"/>
    <w:rsid w:val="001428E0"/>
    <w:rsid w:val="00142B78"/>
    <w:rsid w:val="0014511A"/>
    <w:rsid w:val="00145E1E"/>
    <w:rsid w:val="00146301"/>
    <w:rsid w:val="00147671"/>
    <w:rsid w:val="00147DF9"/>
    <w:rsid w:val="00150A46"/>
    <w:rsid w:val="00151898"/>
    <w:rsid w:val="00151AF9"/>
    <w:rsid w:val="00152CE1"/>
    <w:rsid w:val="00152EB5"/>
    <w:rsid w:val="00153476"/>
    <w:rsid w:val="0015411F"/>
    <w:rsid w:val="00155517"/>
    <w:rsid w:val="00155B50"/>
    <w:rsid w:val="001563AF"/>
    <w:rsid w:val="001563E8"/>
    <w:rsid w:val="00157CCC"/>
    <w:rsid w:val="00157D1B"/>
    <w:rsid w:val="00160A6F"/>
    <w:rsid w:val="0016293F"/>
    <w:rsid w:val="00167417"/>
    <w:rsid w:val="00167584"/>
    <w:rsid w:val="00171430"/>
    <w:rsid w:val="00171524"/>
    <w:rsid w:val="00171740"/>
    <w:rsid w:val="00171F45"/>
    <w:rsid w:val="001743E1"/>
    <w:rsid w:val="00174A74"/>
    <w:rsid w:val="00174B64"/>
    <w:rsid w:val="00175219"/>
    <w:rsid w:val="00177184"/>
    <w:rsid w:val="00181056"/>
    <w:rsid w:val="00181313"/>
    <w:rsid w:val="00181367"/>
    <w:rsid w:val="0018231D"/>
    <w:rsid w:val="0018263B"/>
    <w:rsid w:val="00185C2E"/>
    <w:rsid w:val="0018692C"/>
    <w:rsid w:val="00186C22"/>
    <w:rsid w:val="00187DAB"/>
    <w:rsid w:val="001903C8"/>
    <w:rsid w:val="001903F9"/>
    <w:rsid w:val="00190813"/>
    <w:rsid w:val="00191CCA"/>
    <w:rsid w:val="001936D9"/>
    <w:rsid w:val="001945F0"/>
    <w:rsid w:val="001948DE"/>
    <w:rsid w:val="001953D7"/>
    <w:rsid w:val="001958C6"/>
    <w:rsid w:val="00195FA1"/>
    <w:rsid w:val="001A00A7"/>
    <w:rsid w:val="001A0273"/>
    <w:rsid w:val="001A07E0"/>
    <w:rsid w:val="001A0A25"/>
    <w:rsid w:val="001A3A11"/>
    <w:rsid w:val="001A621A"/>
    <w:rsid w:val="001A660C"/>
    <w:rsid w:val="001A66A0"/>
    <w:rsid w:val="001A6F69"/>
    <w:rsid w:val="001A762F"/>
    <w:rsid w:val="001B0FE4"/>
    <w:rsid w:val="001B364E"/>
    <w:rsid w:val="001B4984"/>
    <w:rsid w:val="001B4F60"/>
    <w:rsid w:val="001B5506"/>
    <w:rsid w:val="001C70C5"/>
    <w:rsid w:val="001D0B06"/>
    <w:rsid w:val="001D1276"/>
    <w:rsid w:val="001D1686"/>
    <w:rsid w:val="001D1755"/>
    <w:rsid w:val="001D263A"/>
    <w:rsid w:val="001D3832"/>
    <w:rsid w:val="001D4128"/>
    <w:rsid w:val="001D51BE"/>
    <w:rsid w:val="001D6CFF"/>
    <w:rsid w:val="001D78B5"/>
    <w:rsid w:val="001E009C"/>
    <w:rsid w:val="001E12B6"/>
    <w:rsid w:val="001E143F"/>
    <w:rsid w:val="001E1A7A"/>
    <w:rsid w:val="001E1BDF"/>
    <w:rsid w:val="001E280F"/>
    <w:rsid w:val="001E5310"/>
    <w:rsid w:val="001F1AB7"/>
    <w:rsid w:val="001F2418"/>
    <w:rsid w:val="001F42D1"/>
    <w:rsid w:val="001F71E9"/>
    <w:rsid w:val="001F743D"/>
    <w:rsid w:val="001F7665"/>
    <w:rsid w:val="001F7D70"/>
    <w:rsid w:val="0020195F"/>
    <w:rsid w:val="00201A02"/>
    <w:rsid w:val="0020295A"/>
    <w:rsid w:val="00203770"/>
    <w:rsid w:val="00204333"/>
    <w:rsid w:val="00206165"/>
    <w:rsid w:val="00206477"/>
    <w:rsid w:val="00210980"/>
    <w:rsid w:val="002115FE"/>
    <w:rsid w:val="00211F70"/>
    <w:rsid w:val="00213834"/>
    <w:rsid w:val="00213998"/>
    <w:rsid w:val="00214918"/>
    <w:rsid w:val="00215992"/>
    <w:rsid w:val="00215B10"/>
    <w:rsid w:val="002164E8"/>
    <w:rsid w:val="00217BFE"/>
    <w:rsid w:val="00220D34"/>
    <w:rsid w:val="00221CC6"/>
    <w:rsid w:val="00222580"/>
    <w:rsid w:val="00222B41"/>
    <w:rsid w:val="002305B8"/>
    <w:rsid w:val="00230FCC"/>
    <w:rsid w:val="002336C3"/>
    <w:rsid w:val="002346D1"/>
    <w:rsid w:val="0023501A"/>
    <w:rsid w:val="00235750"/>
    <w:rsid w:val="00236498"/>
    <w:rsid w:val="0023679F"/>
    <w:rsid w:val="00242798"/>
    <w:rsid w:val="00242B1E"/>
    <w:rsid w:val="0024317B"/>
    <w:rsid w:val="00243192"/>
    <w:rsid w:val="00243BE8"/>
    <w:rsid w:val="00244051"/>
    <w:rsid w:val="002441D3"/>
    <w:rsid w:val="00244DD6"/>
    <w:rsid w:val="00245538"/>
    <w:rsid w:val="00253368"/>
    <w:rsid w:val="0025354E"/>
    <w:rsid w:val="002543D2"/>
    <w:rsid w:val="00254C8A"/>
    <w:rsid w:val="00255126"/>
    <w:rsid w:val="002559F2"/>
    <w:rsid w:val="00256BA7"/>
    <w:rsid w:val="00256C79"/>
    <w:rsid w:val="0026336D"/>
    <w:rsid w:val="002637FF"/>
    <w:rsid w:val="00265D66"/>
    <w:rsid w:val="00265DAC"/>
    <w:rsid w:val="00266514"/>
    <w:rsid w:val="0027037E"/>
    <w:rsid w:val="0027068A"/>
    <w:rsid w:val="002717A6"/>
    <w:rsid w:val="002724DA"/>
    <w:rsid w:val="0027460C"/>
    <w:rsid w:val="0027487B"/>
    <w:rsid w:val="00274973"/>
    <w:rsid w:val="00275C29"/>
    <w:rsid w:val="00277749"/>
    <w:rsid w:val="00277D1F"/>
    <w:rsid w:val="00280209"/>
    <w:rsid w:val="00280DBE"/>
    <w:rsid w:val="0028113B"/>
    <w:rsid w:val="00282DB2"/>
    <w:rsid w:val="0028441E"/>
    <w:rsid w:val="002849AF"/>
    <w:rsid w:val="0028516A"/>
    <w:rsid w:val="00290AD6"/>
    <w:rsid w:val="00290DC1"/>
    <w:rsid w:val="00293AC8"/>
    <w:rsid w:val="002963CF"/>
    <w:rsid w:val="002A04FB"/>
    <w:rsid w:val="002A375E"/>
    <w:rsid w:val="002A4B46"/>
    <w:rsid w:val="002A6C4E"/>
    <w:rsid w:val="002A789F"/>
    <w:rsid w:val="002B0246"/>
    <w:rsid w:val="002B21E7"/>
    <w:rsid w:val="002B3440"/>
    <w:rsid w:val="002B382C"/>
    <w:rsid w:val="002B3D90"/>
    <w:rsid w:val="002B474D"/>
    <w:rsid w:val="002B49CE"/>
    <w:rsid w:val="002B7BFA"/>
    <w:rsid w:val="002C039E"/>
    <w:rsid w:val="002C0B42"/>
    <w:rsid w:val="002C124B"/>
    <w:rsid w:val="002C1667"/>
    <w:rsid w:val="002C26A5"/>
    <w:rsid w:val="002C2BFE"/>
    <w:rsid w:val="002C334F"/>
    <w:rsid w:val="002C3D5A"/>
    <w:rsid w:val="002C436F"/>
    <w:rsid w:val="002D24C2"/>
    <w:rsid w:val="002D25FD"/>
    <w:rsid w:val="002D3C6A"/>
    <w:rsid w:val="002D4BF1"/>
    <w:rsid w:val="002D4C0C"/>
    <w:rsid w:val="002D6027"/>
    <w:rsid w:val="002E24B1"/>
    <w:rsid w:val="002E2764"/>
    <w:rsid w:val="002E2F84"/>
    <w:rsid w:val="002E34D2"/>
    <w:rsid w:val="002E37AD"/>
    <w:rsid w:val="002E4647"/>
    <w:rsid w:val="002E54A1"/>
    <w:rsid w:val="002E6ADF"/>
    <w:rsid w:val="002F10F1"/>
    <w:rsid w:val="002F291B"/>
    <w:rsid w:val="002F29BF"/>
    <w:rsid w:val="002F7863"/>
    <w:rsid w:val="003010DC"/>
    <w:rsid w:val="003015A9"/>
    <w:rsid w:val="003016E2"/>
    <w:rsid w:val="003041E6"/>
    <w:rsid w:val="0030464D"/>
    <w:rsid w:val="00304AFE"/>
    <w:rsid w:val="00305AFE"/>
    <w:rsid w:val="00306BD8"/>
    <w:rsid w:val="00306D56"/>
    <w:rsid w:val="00307C5D"/>
    <w:rsid w:val="003103E1"/>
    <w:rsid w:val="00312ADD"/>
    <w:rsid w:val="0031328A"/>
    <w:rsid w:val="00315CE6"/>
    <w:rsid w:val="00320B59"/>
    <w:rsid w:val="00320F3C"/>
    <w:rsid w:val="003224F8"/>
    <w:rsid w:val="00324C3C"/>
    <w:rsid w:val="003250E3"/>
    <w:rsid w:val="0032582B"/>
    <w:rsid w:val="00326A38"/>
    <w:rsid w:val="00327654"/>
    <w:rsid w:val="00327B27"/>
    <w:rsid w:val="003300C5"/>
    <w:rsid w:val="00330FA8"/>
    <w:rsid w:val="003317FB"/>
    <w:rsid w:val="0033222C"/>
    <w:rsid w:val="00334805"/>
    <w:rsid w:val="00335914"/>
    <w:rsid w:val="00340172"/>
    <w:rsid w:val="00340910"/>
    <w:rsid w:val="00342395"/>
    <w:rsid w:val="0034257F"/>
    <w:rsid w:val="00344639"/>
    <w:rsid w:val="00346785"/>
    <w:rsid w:val="00354BD0"/>
    <w:rsid w:val="00355962"/>
    <w:rsid w:val="003561CF"/>
    <w:rsid w:val="003611B4"/>
    <w:rsid w:val="003642A2"/>
    <w:rsid w:val="00364D59"/>
    <w:rsid w:val="00364E43"/>
    <w:rsid w:val="003660BC"/>
    <w:rsid w:val="00366674"/>
    <w:rsid w:val="00372092"/>
    <w:rsid w:val="00373553"/>
    <w:rsid w:val="00374BEC"/>
    <w:rsid w:val="00374F7C"/>
    <w:rsid w:val="00375055"/>
    <w:rsid w:val="003755EB"/>
    <w:rsid w:val="003757E3"/>
    <w:rsid w:val="00375936"/>
    <w:rsid w:val="003760CC"/>
    <w:rsid w:val="0037767B"/>
    <w:rsid w:val="0037784C"/>
    <w:rsid w:val="0038157F"/>
    <w:rsid w:val="0038171A"/>
    <w:rsid w:val="00381EDE"/>
    <w:rsid w:val="00383944"/>
    <w:rsid w:val="00384BA7"/>
    <w:rsid w:val="00385C3F"/>
    <w:rsid w:val="003869E2"/>
    <w:rsid w:val="00386A79"/>
    <w:rsid w:val="00386D62"/>
    <w:rsid w:val="003874C8"/>
    <w:rsid w:val="0038770C"/>
    <w:rsid w:val="003878F3"/>
    <w:rsid w:val="00391785"/>
    <w:rsid w:val="003918E4"/>
    <w:rsid w:val="00392241"/>
    <w:rsid w:val="00392C1B"/>
    <w:rsid w:val="00392C9C"/>
    <w:rsid w:val="00392CBE"/>
    <w:rsid w:val="00393265"/>
    <w:rsid w:val="003945C7"/>
    <w:rsid w:val="003964DA"/>
    <w:rsid w:val="00397B7B"/>
    <w:rsid w:val="00397BCD"/>
    <w:rsid w:val="00397C70"/>
    <w:rsid w:val="003A015C"/>
    <w:rsid w:val="003A0CCD"/>
    <w:rsid w:val="003A23C9"/>
    <w:rsid w:val="003A4908"/>
    <w:rsid w:val="003A4C7C"/>
    <w:rsid w:val="003A521F"/>
    <w:rsid w:val="003A5BD4"/>
    <w:rsid w:val="003A5CF4"/>
    <w:rsid w:val="003A68DE"/>
    <w:rsid w:val="003B05A2"/>
    <w:rsid w:val="003B0E87"/>
    <w:rsid w:val="003B144E"/>
    <w:rsid w:val="003B3B1B"/>
    <w:rsid w:val="003B66AF"/>
    <w:rsid w:val="003B786E"/>
    <w:rsid w:val="003B7AF2"/>
    <w:rsid w:val="003C00AA"/>
    <w:rsid w:val="003C02D0"/>
    <w:rsid w:val="003C1D6E"/>
    <w:rsid w:val="003C20C7"/>
    <w:rsid w:val="003C2ECF"/>
    <w:rsid w:val="003C501D"/>
    <w:rsid w:val="003C554B"/>
    <w:rsid w:val="003C5D94"/>
    <w:rsid w:val="003C5E8F"/>
    <w:rsid w:val="003C6008"/>
    <w:rsid w:val="003C7312"/>
    <w:rsid w:val="003D17E7"/>
    <w:rsid w:val="003D33EB"/>
    <w:rsid w:val="003D3D70"/>
    <w:rsid w:val="003D44F5"/>
    <w:rsid w:val="003D461B"/>
    <w:rsid w:val="003D78D9"/>
    <w:rsid w:val="003E0256"/>
    <w:rsid w:val="003E11BA"/>
    <w:rsid w:val="003E1490"/>
    <w:rsid w:val="003E1CFA"/>
    <w:rsid w:val="003E238C"/>
    <w:rsid w:val="003E4142"/>
    <w:rsid w:val="003E4161"/>
    <w:rsid w:val="003E57C9"/>
    <w:rsid w:val="003F20CD"/>
    <w:rsid w:val="003F3AA3"/>
    <w:rsid w:val="003F4E3F"/>
    <w:rsid w:val="003F5E6E"/>
    <w:rsid w:val="00400FC7"/>
    <w:rsid w:val="00402887"/>
    <w:rsid w:val="0040354F"/>
    <w:rsid w:val="00406841"/>
    <w:rsid w:val="00410AE5"/>
    <w:rsid w:val="00412382"/>
    <w:rsid w:val="00416423"/>
    <w:rsid w:val="00420188"/>
    <w:rsid w:val="0042029C"/>
    <w:rsid w:val="0042180F"/>
    <w:rsid w:val="00424281"/>
    <w:rsid w:val="00426741"/>
    <w:rsid w:val="004273F4"/>
    <w:rsid w:val="00431A29"/>
    <w:rsid w:val="00432339"/>
    <w:rsid w:val="0043291D"/>
    <w:rsid w:val="00433134"/>
    <w:rsid w:val="004332A4"/>
    <w:rsid w:val="004337A4"/>
    <w:rsid w:val="00435347"/>
    <w:rsid w:val="00435A7C"/>
    <w:rsid w:val="00435FE6"/>
    <w:rsid w:val="0043794B"/>
    <w:rsid w:val="004379AB"/>
    <w:rsid w:val="004415D2"/>
    <w:rsid w:val="00443B32"/>
    <w:rsid w:val="00444697"/>
    <w:rsid w:val="004455FF"/>
    <w:rsid w:val="004467B4"/>
    <w:rsid w:val="00447B13"/>
    <w:rsid w:val="00450702"/>
    <w:rsid w:val="00451224"/>
    <w:rsid w:val="004540F6"/>
    <w:rsid w:val="00456BA5"/>
    <w:rsid w:val="00457954"/>
    <w:rsid w:val="00460761"/>
    <w:rsid w:val="00460D7F"/>
    <w:rsid w:val="00461611"/>
    <w:rsid w:val="00461F95"/>
    <w:rsid w:val="00462E0F"/>
    <w:rsid w:val="00463DC3"/>
    <w:rsid w:val="004646E9"/>
    <w:rsid w:val="00466426"/>
    <w:rsid w:val="00467054"/>
    <w:rsid w:val="004677F3"/>
    <w:rsid w:val="00467826"/>
    <w:rsid w:val="0047004F"/>
    <w:rsid w:val="00473661"/>
    <w:rsid w:val="0047419D"/>
    <w:rsid w:val="004769CA"/>
    <w:rsid w:val="00476E0F"/>
    <w:rsid w:val="00480C13"/>
    <w:rsid w:val="004852FA"/>
    <w:rsid w:val="00486D78"/>
    <w:rsid w:val="00493E7E"/>
    <w:rsid w:val="00495029"/>
    <w:rsid w:val="004950AF"/>
    <w:rsid w:val="00496A68"/>
    <w:rsid w:val="00497A63"/>
    <w:rsid w:val="004A1192"/>
    <w:rsid w:val="004A3270"/>
    <w:rsid w:val="004A5875"/>
    <w:rsid w:val="004B4EDB"/>
    <w:rsid w:val="004B5CBC"/>
    <w:rsid w:val="004B6B18"/>
    <w:rsid w:val="004B6D16"/>
    <w:rsid w:val="004B6EE4"/>
    <w:rsid w:val="004C03C5"/>
    <w:rsid w:val="004C09DA"/>
    <w:rsid w:val="004C1B2C"/>
    <w:rsid w:val="004C51DE"/>
    <w:rsid w:val="004C6E91"/>
    <w:rsid w:val="004D03FF"/>
    <w:rsid w:val="004D048C"/>
    <w:rsid w:val="004D1500"/>
    <w:rsid w:val="004D17B5"/>
    <w:rsid w:val="004D1B0B"/>
    <w:rsid w:val="004D3896"/>
    <w:rsid w:val="004D4F9E"/>
    <w:rsid w:val="004D531E"/>
    <w:rsid w:val="004D70B7"/>
    <w:rsid w:val="004D79FA"/>
    <w:rsid w:val="004D7F14"/>
    <w:rsid w:val="004E1FCC"/>
    <w:rsid w:val="004E2B79"/>
    <w:rsid w:val="004E2ED0"/>
    <w:rsid w:val="004E6055"/>
    <w:rsid w:val="004E6D99"/>
    <w:rsid w:val="004F1EF2"/>
    <w:rsid w:val="004F1F4F"/>
    <w:rsid w:val="004F23FE"/>
    <w:rsid w:val="004F68E3"/>
    <w:rsid w:val="004F6FB5"/>
    <w:rsid w:val="004F745E"/>
    <w:rsid w:val="00500D24"/>
    <w:rsid w:val="00506B9B"/>
    <w:rsid w:val="005101B9"/>
    <w:rsid w:val="0051035D"/>
    <w:rsid w:val="005110DA"/>
    <w:rsid w:val="005120B4"/>
    <w:rsid w:val="00513F0B"/>
    <w:rsid w:val="00515A77"/>
    <w:rsid w:val="00515F99"/>
    <w:rsid w:val="0051617B"/>
    <w:rsid w:val="00516443"/>
    <w:rsid w:val="00516C48"/>
    <w:rsid w:val="00520FDF"/>
    <w:rsid w:val="00521DA6"/>
    <w:rsid w:val="00524554"/>
    <w:rsid w:val="005303F5"/>
    <w:rsid w:val="00530E87"/>
    <w:rsid w:val="00531026"/>
    <w:rsid w:val="00531EE6"/>
    <w:rsid w:val="005329FB"/>
    <w:rsid w:val="00532F79"/>
    <w:rsid w:val="00535089"/>
    <w:rsid w:val="005351E9"/>
    <w:rsid w:val="005363CB"/>
    <w:rsid w:val="00536641"/>
    <w:rsid w:val="00545CD3"/>
    <w:rsid w:val="00547700"/>
    <w:rsid w:val="00550619"/>
    <w:rsid w:val="00552529"/>
    <w:rsid w:val="00552715"/>
    <w:rsid w:val="00552B7B"/>
    <w:rsid w:val="0055407C"/>
    <w:rsid w:val="0055428A"/>
    <w:rsid w:val="00554894"/>
    <w:rsid w:val="00554C14"/>
    <w:rsid w:val="00555554"/>
    <w:rsid w:val="0055676A"/>
    <w:rsid w:val="00557352"/>
    <w:rsid w:val="00557829"/>
    <w:rsid w:val="00557C08"/>
    <w:rsid w:val="00561168"/>
    <w:rsid w:val="0056213A"/>
    <w:rsid w:val="00562959"/>
    <w:rsid w:val="0056565B"/>
    <w:rsid w:val="0056608F"/>
    <w:rsid w:val="0056688F"/>
    <w:rsid w:val="00566943"/>
    <w:rsid w:val="00567219"/>
    <w:rsid w:val="00570064"/>
    <w:rsid w:val="00571849"/>
    <w:rsid w:val="005744C6"/>
    <w:rsid w:val="00580A4B"/>
    <w:rsid w:val="00582A78"/>
    <w:rsid w:val="00583F8E"/>
    <w:rsid w:val="0058445B"/>
    <w:rsid w:val="00584AE0"/>
    <w:rsid w:val="005851BC"/>
    <w:rsid w:val="00590AE6"/>
    <w:rsid w:val="005927D0"/>
    <w:rsid w:val="00592BAB"/>
    <w:rsid w:val="0059707F"/>
    <w:rsid w:val="00597E7C"/>
    <w:rsid w:val="005A14C1"/>
    <w:rsid w:val="005A21CF"/>
    <w:rsid w:val="005A3CA2"/>
    <w:rsid w:val="005A3D58"/>
    <w:rsid w:val="005A3EA4"/>
    <w:rsid w:val="005A7560"/>
    <w:rsid w:val="005B008C"/>
    <w:rsid w:val="005B09A8"/>
    <w:rsid w:val="005B22E9"/>
    <w:rsid w:val="005B34C9"/>
    <w:rsid w:val="005B3DA4"/>
    <w:rsid w:val="005B4A19"/>
    <w:rsid w:val="005B4FAD"/>
    <w:rsid w:val="005B5F56"/>
    <w:rsid w:val="005C00C7"/>
    <w:rsid w:val="005C07D8"/>
    <w:rsid w:val="005C1B44"/>
    <w:rsid w:val="005C3141"/>
    <w:rsid w:val="005C3B6A"/>
    <w:rsid w:val="005C4B2E"/>
    <w:rsid w:val="005C4CFB"/>
    <w:rsid w:val="005C4DF8"/>
    <w:rsid w:val="005C544F"/>
    <w:rsid w:val="005C61BC"/>
    <w:rsid w:val="005C6A5E"/>
    <w:rsid w:val="005C71CB"/>
    <w:rsid w:val="005C7DDF"/>
    <w:rsid w:val="005D2648"/>
    <w:rsid w:val="005D318B"/>
    <w:rsid w:val="005D447F"/>
    <w:rsid w:val="005D4630"/>
    <w:rsid w:val="005D4715"/>
    <w:rsid w:val="005D5787"/>
    <w:rsid w:val="005D651A"/>
    <w:rsid w:val="005D7A21"/>
    <w:rsid w:val="005E2170"/>
    <w:rsid w:val="005E3C5F"/>
    <w:rsid w:val="005E6580"/>
    <w:rsid w:val="005F08BF"/>
    <w:rsid w:val="005F0FF2"/>
    <w:rsid w:val="005F29F8"/>
    <w:rsid w:val="005F49A2"/>
    <w:rsid w:val="005F5FF4"/>
    <w:rsid w:val="005F7B29"/>
    <w:rsid w:val="005F7E8A"/>
    <w:rsid w:val="0060108A"/>
    <w:rsid w:val="00601499"/>
    <w:rsid w:val="00601C18"/>
    <w:rsid w:val="006024A5"/>
    <w:rsid w:val="00602A13"/>
    <w:rsid w:val="00602ECB"/>
    <w:rsid w:val="006042B7"/>
    <w:rsid w:val="0060446C"/>
    <w:rsid w:val="0061246F"/>
    <w:rsid w:val="00613880"/>
    <w:rsid w:val="00613E76"/>
    <w:rsid w:val="00614852"/>
    <w:rsid w:val="00615BF3"/>
    <w:rsid w:val="006160C2"/>
    <w:rsid w:val="00616CC3"/>
    <w:rsid w:val="00617EF2"/>
    <w:rsid w:val="00620A8E"/>
    <w:rsid w:val="00620F4C"/>
    <w:rsid w:val="006233EC"/>
    <w:rsid w:val="00623722"/>
    <w:rsid w:val="006262E7"/>
    <w:rsid w:val="006265A9"/>
    <w:rsid w:val="00626CF3"/>
    <w:rsid w:val="00631B54"/>
    <w:rsid w:val="006324EE"/>
    <w:rsid w:val="0063450B"/>
    <w:rsid w:val="00634A2E"/>
    <w:rsid w:val="00634D4E"/>
    <w:rsid w:val="00635C04"/>
    <w:rsid w:val="00637F63"/>
    <w:rsid w:val="00640121"/>
    <w:rsid w:val="00641249"/>
    <w:rsid w:val="0064411B"/>
    <w:rsid w:val="0064413F"/>
    <w:rsid w:val="00644363"/>
    <w:rsid w:val="00650976"/>
    <w:rsid w:val="00652619"/>
    <w:rsid w:val="00653CD8"/>
    <w:rsid w:val="0065411F"/>
    <w:rsid w:val="0065491B"/>
    <w:rsid w:val="006554FE"/>
    <w:rsid w:val="00656302"/>
    <w:rsid w:val="00656A2D"/>
    <w:rsid w:val="00657DA1"/>
    <w:rsid w:val="00661A61"/>
    <w:rsid w:val="006624A2"/>
    <w:rsid w:val="00662D5A"/>
    <w:rsid w:val="006661F9"/>
    <w:rsid w:val="006665EB"/>
    <w:rsid w:val="00666A47"/>
    <w:rsid w:val="006749B1"/>
    <w:rsid w:val="00676943"/>
    <w:rsid w:val="00677E13"/>
    <w:rsid w:val="0068044D"/>
    <w:rsid w:val="00682C12"/>
    <w:rsid w:val="006855A4"/>
    <w:rsid w:val="0069051A"/>
    <w:rsid w:val="0069134D"/>
    <w:rsid w:val="006928D0"/>
    <w:rsid w:val="0069316D"/>
    <w:rsid w:val="006935D8"/>
    <w:rsid w:val="006942EE"/>
    <w:rsid w:val="0069470F"/>
    <w:rsid w:val="006973DF"/>
    <w:rsid w:val="006A272A"/>
    <w:rsid w:val="006A2AFA"/>
    <w:rsid w:val="006A7945"/>
    <w:rsid w:val="006B0977"/>
    <w:rsid w:val="006B1282"/>
    <w:rsid w:val="006B5B94"/>
    <w:rsid w:val="006C08AB"/>
    <w:rsid w:val="006C0A18"/>
    <w:rsid w:val="006C1015"/>
    <w:rsid w:val="006C1668"/>
    <w:rsid w:val="006C21E1"/>
    <w:rsid w:val="006C2F2A"/>
    <w:rsid w:val="006C38E3"/>
    <w:rsid w:val="006C3BF4"/>
    <w:rsid w:val="006C51B1"/>
    <w:rsid w:val="006D0789"/>
    <w:rsid w:val="006D2B31"/>
    <w:rsid w:val="006D75CB"/>
    <w:rsid w:val="006E436E"/>
    <w:rsid w:val="006E52BE"/>
    <w:rsid w:val="006E55A3"/>
    <w:rsid w:val="006E63F9"/>
    <w:rsid w:val="006E7DE9"/>
    <w:rsid w:val="006F0A60"/>
    <w:rsid w:val="006F1C99"/>
    <w:rsid w:val="006F2C5B"/>
    <w:rsid w:val="006F3626"/>
    <w:rsid w:val="006F482D"/>
    <w:rsid w:val="006F686C"/>
    <w:rsid w:val="007013A2"/>
    <w:rsid w:val="00701A97"/>
    <w:rsid w:val="007030B8"/>
    <w:rsid w:val="00704ADA"/>
    <w:rsid w:val="00705882"/>
    <w:rsid w:val="0071072E"/>
    <w:rsid w:val="00710928"/>
    <w:rsid w:val="007110FD"/>
    <w:rsid w:val="00711799"/>
    <w:rsid w:val="007124C8"/>
    <w:rsid w:val="00712542"/>
    <w:rsid w:val="00716331"/>
    <w:rsid w:val="00716F3C"/>
    <w:rsid w:val="00721799"/>
    <w:rsid w:val="00722100"/>
    <w:rsid w:val="00722546"/>
    <w:rsid w:val="00722CD1"/>
    <w:rsid w:val="007253DF"/>
    <w:rsid w:val="0073351C"/>
    <w:rsid w:val="00733AFD"/>
    <w:rsid w:val="00735398"/>
    <w:rsid w:val="00735B90"/>
    <w:rsid w:val="00735CD4"/>
    <w:rsid w:val="0073782F"/>
    <w:rsid w:val="00737877"/>
    <w:rsid w:val="0074125B"/>
    <w:rsid w:val="007412D6"/>
    <w:rsid w:val="00741860"/>
    <w:rsid w:val="00741A7E"/>
    <w:rsid w:val="00742674"/>
    <w:rsid w:val="00743561"/>
    <w:rsid w:val="00743749"/>
    <w:rsid w:val="00746FF3"/>
    <w:rsid w:val="00750C93"/>
    <w:rsid w:val="00752885"/>
    <w:rsid w:val="00752FDC"/>
    <w:rsid w:val="00753474"/>
    <w:rsid w:val="00757209"/>
    <w:rsid w:val="007607DB"/>
    <w:rsid w:val="00760BF3"/>
    <w:rsid w:val="007619F7"/>
    <w:rsid w:val="007625E0"/>
    <w:rsid w:val="00773AE7"/>
    <w:rsid w:val="00775A8B"/>
    <w:rsid w:val="00775F85"/>
    <w:rsid w:val="007774A5"/>
    <w:rsid w:val="00783533"/>
    <w:rsid w:val="00783DEE"/>
    <w:rsid w:val="00785AB6"/>
    <w:rsid w:val="0079009A"/>
    <w:rsid w:val="00790626"/>
    <w:rsid w:val="00790BEF"/>
    <w:rsid w:val="0079151F"/>
    <w:rsid w:val="00792C79"/>
    <w:rsid w:val="00796451"/>
    <w:rsid w:val="00797E07"/>
    <w:rsid w:val="007A0030"/>
    <w:rsid w:val="007A0131"/>
    <w:rsid w:val="007A30FC"/>
    <w:rsid w:val="007A382A"/>
    <w:rsid w:val="007A4540"/>
    <w:rsid w:val="007A5A24"/>
    <w:rsid w:val="007A7A8E"/>
    <w:rsid w:val="007B0CA4"/>
    <w:rsid w:val="007B1BD6"/>
    <w:rsid w:val="007B1F75"/>
    <w:rsid w:val="007B3A52"/>
    <w:rsid w:val="007B472A"/>
    <w:rsid w:val="007B4D1C"/>
    <w:rsid w:val="007B7672"/>
    <w:rsid w:val="007B7EBE"/>
    <w:rsid w:val="007C0EE4"/>
    <w:rsid w:val="007C1015"/>
    <w:rsid w:val="007C1DFC"/>
    <w:rsid w:val="007C38F0"/>
    <w:rsid w:val="007C4B31"/>
    <w:rsid w:val="007C6719"/>
    <w:rsid w:val="007C68DE"/>
    <w:rsid w:val="007C6E23"/>
    <w:rsid w:val="007C767F"/>
    <w:rsid w:val="007D1B60"/>
    <w:rsid w:val="007D1EDE"/>
    <w:rsid w:val="007D25D3"/>
    <w:rsid w:val="007D2D70"/>
    <w:rsid w:val="007D5B12"/>
    <w:rsid w:val="007D7135"/>
    <w:rsid w:val="007E1CE3"/>
    <w:rsid w:val="007E1ED2"/>
    <w:rsid w:val="007E3D74"/>
    <w:rsid w:val="007E412A"/>
    <w:rsid w:val="007E4D7D"/>
    <w:rsid w:val="007E5639"/>
    <w:rsid w:val="007E5DF9"/>
    <w:rsid w:val="007E7692"/>
    <w:rsid w:val="007E7A56"/>
    <w:rsid w:val="007E7A80"/>
    <w:rsid w:val="007F01F5"/>
    <w:rsid w:val="007F1F04"/>
    <w:rsid w:val="007F2F57"/>
    <w:rsid w:val="007F3736"/>
    <w:rsid w:val="007F3B80"/>
    <w:rsid w:val="007F3E65"/>
    <w:rsid w:val="00800216"/>
    <w:rsid w:val="0080089C"/>
    <w:rsid w:val="008020E3"/>
    <w:rsid w:val="00802F34"/>
    <w:rsid w:val="00803541"/>
    <w:rsid w:val="00803A8F"/>
    <w:rsid w:val="00805917"/>
    <w:rsid w:val="00805C6C"/>
    <w:rsid w:val="0080646E"/>
    <w:rsid w:val="00806501"/>
    <w:rsid w:val="00806DFF"/>
    <w:rsid w:val="008116B3"/>
    <w:rsid w:val="00812E52"/>
    <w:rsid w:val="00813C51"/>
    <w:rsid w:val="00813FEC"/>
    <w:rsid w:val="00815307"/>
    <w:rsid w:val="008154B9"/>
    <w:rsid w:val="00815E89"/>
    <w:rsid w:val="00816573"/>
    <w:rsid w:val="00817B43"/>
    <w:rsid w:val="00820B26"/>
    <w:rsid w:val="00820B43"/>
    <w:rsid w:val="00821814"/>
    <w:rsid w:val="00823422"/>
    <w:rsid w:val="00823A79"/>
    <w:rsid w:val="0082409D"/>
    <w:rsid w:val="00824A2B"/>
    <w:rsid w:val="00831523"/>
    <w:rsid w:val="00832FFD"/>
    <w:rsid w:val="00833111"/>
    <w:rsid w:val="0083376C"/>
    <w:rsid w:val="00835625"/>
    <w:rsid w:val="008369E1"/>
    <w:rsid w:val="00836A1D"/>
    <w:rsid w:val="008410C1"/>
    <w:rsid w:val="008415FF"/>
    <w:rsid w:val="00842105"/>
    <w:rsid w:val="00843D38"/>
    <w:rsid w:val="00843FA0"/>
    <w:rsid w:val="00845509"/>
    <w:rsid w:val="00845B7E"/>
    <w:rsid w:val="00847AF1"/>
    <w:rsid w:val="00852CDF"/>
    <w:rsid w:val="0085320C"/>
    <w:rsid w:val="00854279"/>
    <w:rsid w:val="00856A45"/>
    <w:rsid w:val="00860918"/>
    <w:rsid w:val="00861CB6"/>
    <w:rsid w:val="00864EFB"/>
    <w:rsid w:val="00867FFD"/>
    <w:rsid w:val="00870135"/>
    <w:rsid w:val="0087276C"/>
    <w:rsid w:val="00876432"/>
    <w:rsid w:val="008806E3"/>
    <w:rsid w:val="00880F42"/>
    <w:rsid w:val="00881789"/>
    <w:rsid w:val="00882E3E"/>
    <w:rsid w:val="00884260"/>
    <w:rsid w:val="00886044"/>
    <w:rsid w:val="00886649"/>
    <w:rsid w:val="00886AA9"/>
    <w:rsid w:val="00892BB6"/>
    <w:rsid w:val="008957F7"/>
    <w:rsid w:val="0089643C"/>
    <w:rsid w:val="00897639"/>
    <w:rsid w:val="008A28EB"/>
    <w:rsid w:val="008A2D7F"/>
    <w:rsid w:val="008A3974"/>
    <w:rsid w:val="008A6AD2"/>
    <w:rsid w:val="008A7A4F"/>
    <w:rsid w:val="008A7D84"/>
    <w:rsid w:val="008B0C1C"/>
    <w:rsid w:val="008B3016"/>
    <w:rsid w:val="008B42E4"/>
    <w:rsid w:val="008B4A7E"/>
    <w:rsid w:val="008B4F5B"/>
    <w:rsid w:val="008B69CA"/>
    <w:rsid w:val="008B6D2E"/>
    <w:rsid w:val="008B7397"/>
    <w:rsid w:val="008C1A36"/>
    <w:rsid w:val="008C1D54"/>
    <w:rsid w:val="008C3326"/>
    <w:rsid w:val="008C420B"/>
    <w:rsid w:val="008C4466"/>
    <w:rsid w:val="008C46BF"/>
    <w:rsid w:val="008C52D1"/>
    <w:rsid w:val="008C5D84"/>
    <w:rsid w:val="008C6AFB"/>
    <w:rsid w:val="008D0244"/>
    <w:rsid w:val="008D438B"/>
    <w:rsid w:val="008D49BF"/>
    <w:rsid w:val="008D4B0D"/>
    <w:rsid w:val="008D595E"/>
    <w:rsid w:val="008D6EBF"/>
    <w:rsid w:val="008D766C"/>
    <w:rsid w:val="008E010B"/>
    <w:rsid w:val="008E08BA"/>
    <w:rsid w:val="008E1873"/>
    <w:rsid w:val="008E1EA4"/>
    <w:rsid w:val="008E213B"/>
    <w:rsid w:val="008E31A4"/>
    <w:rsid w:val="008E365B"/>
    <w:rsid w:val="008E4190"/>
    <w:rsid w:val="008E608F"/>
    <w:rsid w:val="008E65C6"/>
    <w:rsid w:val="008F22A3"/>
    <w:rsid w:val="008F26C0"/>
    <w:rsid w:val="008F6926"/>
    <w:rsid w:val="0090125F"/>
    <w:rsid w:val="00902887"/>
    <w:rsid w:val="00903AA4"/>
    <w:rsid w:val="009047BE"/>
    <w:rsid w:val="0090560B"/>
    <w:rsid w:val="00905EA4"/>
    <w:rsid w:val="00906564"/>
    <w:rsid w:val="00906653"/>
    <w:rsid w:val="00906F7C"/>
    <w:rsid w:val="00907AC8"/>
    <w:rsid w:val="00907D0F"/>
    <w:rsid w:val="009102DC"/>
    <w:rsid w:val="00910B3A"/>
    <w:rsid w:val="0091151D"/>
    <w:rsid w:val="00912348"/>
    <w:rsid w:val="0091330E"/>
    <w:rsid w:val="00913C9E"/>
    <w:rsid w:val="0091510A"/>
    <w:rsid w:val="0091702C"/>
    <w:rsid w:val="00920B71"/>
    <w:rsid w:val="00920DCA"/>
    <w:rsid w:val="00920DF9"/>
    <w:rsid w:val="00920F2F"/>
    <w:rsid w:val="009236FF"/>
    <w:rsid w:val="0092421E"/>
    <w:rsid w:val="00925285"/>
    <w:rsid w:val="00931A30"/>
    <w:rsid w:val="009324A4"/>
    <w:rsid w:val="00933D7D"/>
    <w:rsid w:val="0093462F"/>
    <w:rsid w:val="00941835"/>
    <w:rsid w:val="009418E2"/>
    <w:rsid w:val="00942D6A"/>
    <w:rsid w:val="009462A1"/>
    <w:rsid w:val="00946505"/>
    <w:rsid w:val="00950636"/>
    <w:rsid w:val="00952A14"/>
    <w:rsid w:val="0095414E"/>
    <w:rsid w:val="009543E6"/>
    <w:rsid w:val="00956276"/>
    <w:rsid w:val="009566BE"/>
    <w:rsid w:val="009570B3"/>
    <w:rsid w:val="0095723B"/>
    <w:rsid w:val="009578D2"/>
    <w:rsid w:val="009616CA"/>
    <w:rsid w:val="00962C04"/>
    <w:rsid w:val="00963D88"/>
    <w:rsid w:val="00963E17"/>
    <w:rsid w:val="0096422B"/>
    <w:rsid w:val="009666BD"/>
    <w:rsid w:val="0096678A"/>
    <w:rsid w:val="00967B63"/>
    <w:rsid w:val="00970C43"/>
    <w:rsid w:val="009714CF"/>
    <w:rsid w:val="00972C3C"/>
    <w:rsid w:val="00972C79"/>
    <w:rsid w:val="00975BB1"/>
    <w:rsid w:val="00975FC3"/>
    <w:rsid w:val="00980C43"/>
    <w:rsid w:val="00981A84"/>
    <w:rsid w:val="009827AD"/>
    <w:rsid w:val="0098285B"/>
    <w:rsid w:val="00984EDC"/>
    <w:rsid w:val="00985750"/>
    <w:rsid w:val="00985AAC"/>
    <w:rsid w:val="00985DEE"/>
    <w:rsid w:val="009871C2"/>
    <w:rsid w:val="0098750D"/>
    <w:rsid w:val="00993EFF"/>
    <w:rsid w:val="0099440A"/>
    <w:rsid w:val="009945EA"/>
    <w:rsid w:val="009A08BB"/>
    <w:rsid w:val="009A0EA3"/>
    <w:rsid w:val="009A1047"/>
    <w:rsid w:val="009A1B51"/>
    <w:rsid w:val="009A2C88"/>
    <w:rsid w:val="009A2D30"/>
    <w:rsid w:val="009A3D19"/>
    <w:rsid w:val="009A4D2C"/>
    <w:rsid w:val="009A54A5"/>
    <w:rsid w:val="009A7EC1"/>
    <w:rsid w:val="009B0DD9"/>
    <w:rsid w:val="009B14DB"/>
    <w:rsid w:val="009B26EE"/>
    <w:rsid w:val="009B3E8F"/>
    <w:rsid w:val="009C0283"/>
    <w:rsid w:val="009C0EF8"/>
    <w:rsid w:val="009C16E0"/>
    <w:rsid w:val="009C183E"/>
    <w:rsid w:val="009C4104"/>
    <w:rsid w:val="009C4E8F"/>
    <w:rsid w:val="009C70A9"/>
    <w:rsid w:val="009C7787"/>
    <w:rsid w:val="009C7989"/>
    <w:rsid w:val="009C7BB4"/>
    <w:rsid w:val="009D0016"/>
    <w:rsid w:val="009D7B44"/>
    <w:rsid w:val="009E1A0C"/>
    <w:rsid w:val="009E1B2C"/>
    <w:rsid w:val="009E2B09"/>
    <w:rsid w:val="009E3177"/>
    <w:rsid w:val="009E4CA5"/>
    <w:rsid w:val="009E5F84"/>
    <w:rsid w:val="009F2F3F"/>
    <w:rsid w:val="009F328E"/>
    <w:rsid w:val="009F370C"/>
    <w:rsid w:val="009F47C3"/>
    <w:rsid w:val="009F507A"/>
    <w:rsid w:val="009F5ADC"/>
    <w:rsid w:val="009F70C0"/>
    <w:rsid w:val="009F7625"/>
    <w:rsid w:val="00A00532"/>
    <w:rsid w:val="00A00E9F"/>
    <w:rsid w:val="00A03431"/>
    <w:rsid w:val="00A035FA"/>
    <w:rsid w:val="00A04023"/>
    <w:rsid w:val="00A0443D"/>
    <w:rsid w:val="00A0572E"/>
    <w:rsid w:val="00A057AD"/>
    <w:rsid w:val="00A0588A"/>
    <w:rsid w:val="00A06561"/>
    <w:rsid w:val="00A13609"/>
    <w:rsid w:val="00A14E10"/>
    <w:rsid w:val="00A161AF"/>
    <w:rsid w:val="00A1622A"/>
    <w:rsid w:val="00A209EE"/>
    <w:rsid w:val="00A2246E"/>
    <w:rsid w:val="00A23075"/>
    <w:rsid w:val="00A236B6"/>
    <w:rsid w:val="00A23DFF"/>
    <w:rsid w:val="00A2455F"/>
    <w:rsid w:val="00A24A4C"/>
    <w:rsid w:val="00A260DA"/>
    <w:rsid w:val="00A2695F"/>
    <w:rsid w:val="00A27018"/>
    <w:rsid w:val="00A27094"/>
    <w:rsid w:val="00A27E5B"/>
    <w:rsid w:val="00A31DF5"/>
    <w:rsid w:val="00A3207F"/>
    <w:rsid w:val="00A326D0"/>
    <w:rsid w:val="00A3405B"/>
    <w:rsid w:val="00A340D8"/>
    <w:rsid w:val="00A36037"/>
    <w:rsid w:val="00A367CA"/>
    <w:rsid w:val="00A36EA5"/>
    <w:rsid w:val="00A375C5"/>
    <w:rsid w:val="00A400F5"/>
    <w:rsid w:val="00A402E0"/>
    <w:rsid w:val="00A439FC"/>
    <w:rsid w:val="00A45606"/>
    <w:rsid w:val="00A47DF2"/>
    <w:rsid w:val="00A47FA6"/>
    <w:rsid w:val="00A500BD"/>
    <w:rsid w:val="00A50E30"/>
    <w:rsid w:val="00A51212"/>
    <w:rsid w:val="00A52882"/>
    <w:rsid w:val="00A551C8"/>
    <w:rsid w:val="00A558AB"/>
    <w:rsid w:val="00A57274"/>
    <w:rsid w:val="00A6269B"/>
    <w:rsid w:val="00A6270E"/>
    <w:rsid w:val="00A62912"/>
    <w:rsid w:val="00A62E11"/>
    <w:rsid w:val="00A636FB"/>
    <w:rsid w:val="00A6528D"/>
    <w:rsid w:val="00A66B4A"/>
    <w:rsid w:val="00A66CBC"/>
    <w:rsid w:val="00A707B4"/>
    <w:rsid w:val="00A70F9C"/>
    <w:rsid w:val="00A753BB"/>
    <w:rsid w:val="00A81D1B"/>
    <w:rsid w:val="00A8448D"/>
    <w:rsid w:val="00A84585"/>
    <w:rsid w:val="00A86FD9"/>
    <w:rsid w:val="00A87E8F"/>
    <w:rsid w:val="00A94DB4"/>
    <w:rsid w:val="00A96D63"/>
    <w:rsid w:val="00A97253"/>
    <w:rsid w:val="00AA0469"/>
    <w:rsid w:val="00AA090C"/>
    <w:rsid w:val="00AA18DE"/>
    <w:rsid w:val="00AA3F42"/>
    <w:rsid w:val="00AA4C81"/>
    <w:rsid w:val="00AA7932"/>
    <w:rsid w:val="00AB23F2"/>
    <w:rsid w:val="00AB379D"/>
    <w:rsid w:val="00AB5252"/>
    <w:rsid w:val="00AB59FB"/>
    <w:rsid w:val="00AB69D1"/>
    <w:rsid w:val="00AB6BDD"/>
    <w:rsid w:val="00AB7BCC"/>
    <w:rsid w:val="00AC0886"/>
    <w:rsid w:val="00AC302A"/>
    <w:rsid w:val="00AC5525"/>
    <w:rsid w:val="00AC5DBD"/>
    <w:rsid w:val="00AC61B7"/>
    <w:rsid w:val="00AD0343"/>
    <w:rsid w:val="00AD0827"/>
    <w:rsid w:val="00AD1161"/>
    <w:rsid w:val="00AD1E37"/>
    <w:rsid w:val="00AD231F"/>
    <w:rsid w:val="00AD3120"/>
    <w:rsid w:val="00AD33CD"/>
    <w:rsid w:val="00AD35DF"/>
    <w:rsid w:val="00AD364A"/>
    <w:rsid w:val="00AD3A54"/>
    <w:rsid w:val="00AD4814"/>
    <w:rsid w:val="00AD7903"/>
    <w:rsid w:val="00AD7904"/>
    <w:rsid w:val="00AE00F2"/>
    <w:rsid w:val="00AE09E2"/>
    <w:rsid w:val="00AE1207"/>
    <w:rsid w:val="00AE150C"/>
    <w:rsid w:val="00AE21B0"/>
    <w:rsid w:val="00AE2ECB"/>
    <w:rsid w:val="00AE3F1A"/>
    <w:rsid w:val="00AE4DF5"/>
    <w:rsid w:val="00AE5EF0"/>
    <w:rsid w:val="00AE729D"/>
    <w:rsid w:val="00AE7B9D"/>
    <w:rsid w:val="00AF1796"/>
    <w:rsid w:val="00AF1F85"/>
    <w:rsid w:val="00AF2F9C"/>
    <w:rsid w:val="00AF4920"/>
    <w:rsid w:val="00AF4EF4"/>
    <w:rsid w:val="00AF51C6"/>
    <w:rsid w:val="00AF5B78"/>
    <w:rsid w:val="00B02CDC"/>
    <w:rsid w:val="00B035C9"/>
    <w:rsid w:val="00B06A7F"/>
    <w:rsid w:val="00B06ECD"/>
    <w:rsid w:val="00B07E54"/>
    <w:rsid w:val="00B11257"/>
    <w:rsid w:val="00B113A6"/>
    <w:rsid w:val="00B139D0"/>
    <w:rsid w:val="00B140A6"/>
    <w:rsid w:val="00B144EE"/>
    <w:rsid w:val="00B176AD"/>
    <w:rsid w:val="00B20304"/>
    <w:rsid w:val="00B20332"/>
    <w:rsid w:val="00B2050D"/>
    <w:rsid w:val="00B21E15"/>
    <w:rsid w:val="00B22AC5"/>
    <w:rsid w:val="00B26622"/>
    <w:rsid w:val="00B272BF"/>
    <w:rsid w:val="00B274EF"/>
    <w:rsid w:val="00B309C4"/>
    <w:rsid w:val="00B329DD"/>
    <w:rsid w:val="00B33171"/>
    <w:rsid w:val="00B341F6"/>
    <w:rsid w:val="00B342B1"/>
    <w:rsid w:val="00B4093D"/>
    <w:rsid w:val="00B452B2"/>
    <w:rsid w:val="00B452F9"/>
    <w:rsid w:val="00B45C90"/>
    <w:rsid w:val="00B46195"/>
    <w:rsid w:val="00B46F36"/>
    <w:rsid w:val="00B50B20"/>
    <w:rsid w:val="00B5453D"/>
    <w:rsid w:val="00B54963"/>
    <w:rsid w:val="00B54DE8"/>
    <w:rsid w:val="00B55443"/>
    <w:rsid w:val="00B560A2"/>
    <w:rsid w:val="00B57597"/>
    <w:rsid w:val="00B6073D"/>
    <w:rsid w:val="00B63374"/>
    <w:rsid w:val="00B73921"/>
    <w:rsid w:val="00B741C6"/>
    <w:rsid w:val="00B75D0C"/>
    <w:rsid w:val="00B76B8E"/>
    <w:rsid w:val="00B813FC"/>
    <w:rsid w:val="00B81CC1"/>
    <w:rsid w:val="00B82A43"/>
    <w:rsid w:val="00B8319E"/>
    <w:rsid w:val="00B84156"/>
    <w:rsid w:val="00B84D41"/>
    <w:rsid w:val="00B85801"/>
    <w:rsid w:val="00B92079"/>
    <w:rsid w:val="00B92230"/>
    <w:rsid w:val="00B9325F"/>
    <w:rsid w:val="00B942F8"/>
    <w:rsid w:val="00B956F3"/>
    <w:rsid w:val="00B95E32"/>
    <w:rsid w:val="00BA1A45"/>
    <w:rsid w:val="00BA20E1"/>
    <w:rsid w:val="00BA5B5F"/>
    <w:rsid w:val="00BB32D6"/>
    <w:rsid w:val="00BB44DD"/>
    <w:rsid w:val="00BB5410"/>
    <w:rsid w:val="00BB6598"/>
    <w:rsid w:val="00BC0807"/>
    <w:rsid w:val="00BC2F2C"/>
    <w:rsid w:val="00BC5096"/>
    <w:rsid w:val="00BC7558"/>
    <w:rsid w:val="00BD12A2"/>
    <w:rsid w:val="00BD2197"/>
    <w:rsid w:val="00BD22E2"/>
    <w:rsid w:val="00BD3A0A"/>
    <w:rsid w:val="00BE085A"/>
    <w:rsid w:val="00BE0DA3"/>
    <w:rsid w:val="00BE3E73"/>
    <w:rsid w:val="00BE436D"/>
    <w:rsid w:val="00BE609A"/>
    <w:rsid w:val="00BF00A7"/>
    <w:rsid w:val="00BF26AA"/>
    <w:rsid w:val="00BF2EFA"/>
    <w:rsid w:val="00BF2F8F"/>
    <w:rsid w:val="00BF6E44"/>
    <w:rsid w:val="00C005B3"/>
    <w:rsid w:val="00C00918"/>
    <w:rsid w:val="00C028AE"/>
    <w:rsid w:val="00C029BA"/>
    <w:rsid w:val="00C03B17"/>
    <w:rsid w:val="00C069F8"/>
    <w:rsid w:val="00C1352D"/>
    <w:rsid w:val="00C136D1"/>
    <w:rsid w:val="00C148C2"/>
    <w:rsid w:val="00C152F7"/>
    <w:rsid w:val="00C1533F"/>
    <w:rsid w:val="00C15474"/>
    <w:rsid w:val="00C20634"/>
    <w:rsid w:val="00C20ADE"/>
    <w:rsid w:val="00C21BAE"/>
    <w:rsid w:val="00C23572"/>
    <w:rsid w:val="00C25D81"/>
    <w:rsid w:val="00C307A8"/>
    <w:rsid w:val="00C315E3"/>
    <w:rsid w:val="00C3269E"/>
    <w:rsid w:val="00C33323"/>
    <w:rsid w:val="00C3335B"/>
    <w:rsid w:val="00C34757"/>
    <w:rsid w:val="00C36C8D"/>
    <w:rsid w:val="00C43010"/>
    <w:rsid w:val="00C44B0B"/>
    <w:rsid w:val="00C46D40"/>
    <w:rsid w:val="00C5120D"/>
    <w:rsid w:val="00C5142A"/>
    <w:rsid w:val="00C52053"/>
    <w:rsid w:val="00C52288"/>
    <w:rsid w:val="00C541C8"/>
    <w:rsid w:val="00C544F5"/>
    <w:rsid w:val="00C54C60"/>
    <w:rsid w:val="00C568DB"/>
    <w:rsid w:val="00C56E40"/>
    <w:rsid w:val="00C61B94"/>
    <w:rsid w:val="00C63115"/>
    <w:rsid w:val="00C64305"/>
    <w:rsid w:val="00C64345"/>
    <w:rsid w:val="00C674BC"/>
    <w:rsid w:val="00C70EDF"/>
    <w:rsid w:val="00C71EF1"/>
    <w:rsid w:val="00C751C5"/>
    <w:rsid w:val="00C75882"/>
    <w:rsid w:val="00C771E5"/>
    <w:rsid w:val="00C801D8"/>
    <w:rsid w:val="00C80E0D"/>
    <w:rsid w:val="00C825EB"/>
    <w:rsid w:val="00C82B3A"/>
    <w:rsid w:val="00C82EB5"/>
    <w:rsid w:val="00C86E8A"/>
    <w:rsid w:val="00C8738C"/>
    <w:rsid w:val="00C8788B"/>
    <w:rsid w:val="00C87D89"/>
    <w:rsid w:val="00C87F2A"/>
    <w:rsid w:val="00C92C37"/>
    <w:rsid w:val="00C94E43"/>
    <w:rsid w:val="00C9793A"/>
    <w:rsid w:val="00CA1E92"/>
    <w:rsid w:val="00CA2744"/>
    <w:rsid w:val="00CA2C52"/>
    <w:rsid w:val="00CA2E67"/>
    <w:rsid w:val="00CA6B6C"/>
    <w:rsid w:val="00CB0289"/>
    <w:rsid w:val="00CB40DB"/>
    <w:rsid w:val="00CB62CB"/>
    <w:rsid w:val="00CB70FC"/>
    <w:rsid w:val="00CB7653"/>
    <w:rsid w:val="00CB7FC0"/>
    <w:rsid w:val="00CC13B5"/>
    <w:rsid w:val="00CC1743"/>
    <w:rsid w:val="00CC360B"/>
    <w:rsid w:val="00CC455E"/>
    <w:rsid w:val="00CC5CE9"/>
    <w:rsid w:val="00CD0492"/>
    <w:rsid w:val="00CD0CBE"/>
    <w:rsid w:val="00CD0D7C"/>
    <w:rsid w:val="00CD2231"/>
    <w:rsid w:val="00CD365F"/>
    <w:rsid w:val="00CD4241"/>
    <w:rsid w:val="00CD6AD4"/>
    <w:rsid w:val="00CE3708"/>
    <w:rsid w:val="00CE4453"/>
    <w:rsid w:val="00CE46CF"/>
    <w:rsid w:val="00CE7CFE"/>
    <w:rsid w:val="00CF0697"/>
    <w:rsid w:val="00CF136D"/>
    <w:rsid w:val="00CF151F"/>
    <w:rsid w:val="00CF3E5C"/>
    <w:rsid w:val="00CF4865"/>
    <w:rsid w:val="00CF5A4E"/>
    <w:rsid w:val="00CF6304"/>
    <w:rsid w:val="00CF6512"/>
    <w:rsid w:val="00D02148"/>
    <w:rsid w:val="00D03345"/>
    <w:rsid w:val="00D05434"/>
    <w:rsid w:val="00D05557"/>
    <w:rsid w:val="00D10122"/>
    <w:rsid w:val="00D10165"/>
    <w:rsid w:val="00D124B1"/>
    <w:rsid w:val="00D128C3"/>
    <w:rsid w:val="00D12F1F"/>
    <w:rsid w:val="00D13B86"/>
    <w:rsid w:val="00D145E1"/>
    <w:rsid w:val="00D1604D"/>
    <w:rsid w:val="00D16F82"/>
    <w:rsid w:val="00D207C9"/>
    <w:rsid w:val="00D21E14"/>
    <w:rsid w:val="00D24134"/>
    <w:rsid w:val="00D27F1E"/>
    <w:rsid w:val="00D307C3"/>
    <w:rsid w:val="00D30BC3"/>
    <w:rsid w:val="00D30C5B"/>
    <w:rsid w:val="00D31FA8"/>
    <w:rsid w:val="00D33887"/>
    <w:rsid w:val="00D33B21"/>
    <w:rsid w:val="00D34A69"/>
    <w:rsid w:val="00D34BF7"/>
    <w:rsid w:val="00D34D13"/>
    <w:rsid w:val="00D35EF7"/>
    <w:rsid w:val="00D421EF"/>
    <w:rsid w:val="00D42F39"/>
    <w:rsid w:val="00D4420F"/>
    <w:rsid w:val="00D44B39"/>
    <w:rsid w:val="00D46777"/>
    <w:rsid w:val="00D47385"/>
    <w:rsid w:val="00D5045E"/>
    <w:rsid w:val="00D50C17"/>
    <w:rsid w:val="00D510D1"/>
    <w:rsid w:val="00D516B0"/>
    <w:rsid w:val="00D529D4"/>
    <w:rsid w:val="00D53E3C"/>
    <w:rsid w:val="00D55761"/>
    <w:rsid w:val="00D55E9B"/>
    <w:rsid w:val="00D56A2B"/>
    <w:rsid w:val="00D570BA"/>
    <w:rsid w:val="00D61FAF"/>
    <w:rsid w:val="00D62916"/>
    <w:rsid w:val="00D62956"/>
    <w:rsid w:val="00D629D3"/>
    <w:rsid w:val="00D63A50"/>
    <w:rsid w:val="00D64D46"/>
    <w:rsid w:val="00D67DAD"/>
    <w:rsid w:val="00D7006E"/>
    <w:rsid w:val="00D74072"/>
    <w:rsid w:val="00D74C46"/>
    <w:rsid w:val="00D76608"/>
    <w:rsid w:val="00D77611"/>
    <w:rsid w:val="00D815F8"/>
    <w:rsid w:val="00D82B75"/>
    <w:rsid w:val="00D82CCF"/>
    <w:rsid w:val="00D84274"/>
    <w:rsid w:val="00D84F2F"/>
    <w:rsid w:val="00D8524B"/>
    <w:rsid w:val="00D8683E"/>
    <w:rsid w:val="00D90873"/>
    <w:rsid w:val="00D90EA5"/>
    <w:rsid w:val="00D910D3"/>
    <w:rsid w:val="00D94016"/>
    <w:rsid w:val="00D9443B"/>
    <w:rsid w:val="00D95137"/>
    <w:rsid w:val="00D96EA0"/>
    <w:rsid w:val="00DA0FF6"/>
    <w:rsid w:val="00DA6163"/>
    <w:rsid w:val="00DA6A1E"/>
    <w:rsid w:val="00DA6E3E"/>
    <w:rsid w:val="00DB0E7D"/>
    <w:rsid w:val="00DB327B"/>
    <w:rsid w:val="00DB4136"/>
    <w:rsid w:val="00DB45FE"/>
    <w:rsid w:val="00DB535C"/>
    <w:rsid w:val="00DB6905"/>
    <w:rsid w:val="00DB7553"/>
    <w:rsid w:val="00DB7BBB"/>
    <w:rsid w:val="00DB7FCC"/>
    <w:rsid w:val="00DC09B4"/>
    <w:rsid w:val="00DC1B84"/>
    <w:rsid w:val="00DC1F64"/>
    <w:rsid w:val="00DC260F"/>
    <w:rsid w:val="00DC5138"/>
    <w:rsid w:val="00DC5406"/>
    <w:rsid w:val="00DC6CA6"/>
    <w:rsid w:val="00DC7CF4"/>
    <w:rsid w:val="00DD02D1"/>
    <w:rsid w:val="00DD159C"/>
    <w:rsid w:val="00DD26A3"/>
    <w:rsid w:val="00DD2BD7"/>
    <w:rsid w:val="00DD4618"/>
    <w:rsid w:val="00DD5A6F"/>
    <w:rsid w:val="00DD5FE9"/>
    <w:rsid w:val="00DE39C7"/>
    <w:rsid w:val="00DE6ACA"/>
    <w:rsid w:val="00DE7D59"/>
    <w:rsid w:val="00DF1AA4"/>
    <w:rsid w:val="00DF25FC"/>
    <w:rsid w:val="00DF4034"/>
    <w:rsid w:val="00E017FC"/>
    <w:rsid w:val="00E01BF6"/>
    <w:rsid w:val="00E01E00"/>
    <w:rsid w:val="00E0240A"/>
    <w:rsid w:val="00E02B1C"/>
    <w:rsid w:val="00E04309"/>
    <w:rsid w:val="00E05932"/>
    <w:rsid w:val="00E074D7"/>
    <w:rsid w:val="00E1022F"/>
    <w:rsid w:val="00E11B48"/>
    <w:rsid w:val="00E13C1D"/>
    <w:rsid w:val="00E13E16"/>
    <w:rsid w:val="00E1411B"/>
    <w:rsid w:val="00E14419"/>
    <w:rsid w:val="00E14E1C"/>
    <w:rsid w:val="00E16588"/>
    <w:rsid w:val="00E174F1"/>
    <w:rsid w:val="00E17868"/>
    <w:rsid w:val="00E21FA9"/>
    <w:rsid w:val="00E23524"/>
    <w:rsid w:val="00E24159"/>
    <w:rsid w:val="00E24CCF"/>
    <w:rsid w:val="00E255C0"/>
    <w:rsid w:val="00E256DD"/>
    <w:rsid w:val="00E259B4"/>
    <w:rsid w:val="00E26B59"/>
    <w:rsid w:val="00E312D2"/>
    <w:rsid w:val="00E340B7"/>
    <w:rsid w:val="00E3464E"/>
    <w:rsid w:val="00E34750"/>
    <w:rsid w:val="00E41088"/>
    <w:rsid w:val="00E421A8"/>
    <w:rsid w:val="00E439F9"/>
    <w:rsid w:val="00E47061"/>
    <w:rsid w:val="00E476A9"/>
    <w:rsid w:val="00E50278"/>
    <w:rsid w:val="00E505EF"/>
    <w:rsid w:val="00E53F35"/>
    <w:rsid w:val="00E54126"/>
    <w:rsid w:val="00E566CB"/>
    <w:rsid w:val="00E57048"/>
    <w:rsid w:val="00E57777"/>
    <w:rsid w:val="00E6257A"/>
    <w:rsid w:val="00E65433"/>
    <w:rsid w:val="00E659E5"/>
    <w:rsid w:val="00E65AE9"/>
    <w:rsid w:val="00E67D1F"/>
    <w:rsid w:val="00E71105"/>
    <w:rsid w:val="00E7138C"/>
    <w:rsid w:val="00E728B2"/>
    <w:rsid w:val="00E7310C"/>
    <w:rsid w:val="00E74190"/>
    <w:rsid w:val="00E743FB"/>
    <w:rsid w:val="00E75475"/>
    <w:rsid w:val="00E75861"/>
    <w:rsid w:val="00E764BF"/>
    <w:rsid w:val="00E77F48"/>
    <w:rsid w:val="00E8258C"/>
    <w:rsid w:val="00E825AB"/>
    <w:rsid w:val="00E857AF"/>
    <w:rsid w:val="00E90187"/>
    <w:rsid w:val="00E9138A"/>
    <w:rsid w:val="00E91AB5"/>
    <w:rsid w:val="00E937DD"/>
    <w:rsid w:val="00E96B02"/>
    <w:rsid w:val="00E975FA"/>
    <w:rsid w:val="00EA12F7"/>
    <w:rsid w:val="00EA2C16"/>
    <w:rsid w:val="00EA3090"/>
    <w:rsid w:val="00EA4B69"/>
    <w:rsid w:val="00EA6947"/>
    <w:rsid w:val="00EA6AFB"/>
    <w:rsid w:val="00EA7402"/>
    <w:rsid w:val="00EA7E5F"/>
    <w:rsid w:val="00EB03F5"/>
    <w:rsid w:val="00EB25CA"/>
    <w:rsid w:val="00EB2A1E"/>
    <w:rsid w:val="00EB3CAE"/>
    <w:rsid w:val="00EB5AC5"/>
    <w:rsid w:val="00EC188B"/>
    <w:rsid w:val="00EC19E7"/>
    <w:rsid w:val="00EC1A8F"/>
    <w:rsid w:val="00EC2DD6"/>
    <w:rsid w:val="00EC6024"/>
    <w:rsid w:val="00EC6BA3"/>
    <w:rsid w:val="00EC749D"/>
    <w:rsid w:val="00EC759D"/>
    <w:rsid w:val="00ED0ADD"/>
    <w:rsid w:val="00ED144E"/>
    <w:rsid w:val="00ED2131"/>
    <w:rsid w:val="00ED2342"/>
    <w:rsid w:val="00ED24F2"/>
    <w:rsid w:val="00ED3550"/>
    <w:rsid w:val="00ED385D"/>
    <w:rsid w:val="00EE3669"/>
    <w:rsid w:val="00EE415E"/>
    <w:rsid w:val="00EE4BA8"/>
    <w:rsid w:val="00EE5CC8"/>
    <w:rsid w:val="00EE6A0F"/>
    <w:rsid w:val="00EE7778"/>
    <w:rsid w:val="00EF0C33"/>
    <w:rsid w:val="00EF2C78"/>
    <w:rsid w:val="00EF2F84"/>
    <w:rsid w:val="00EF4252"/>
    <w:rsid w:val="00EF5FDB"/>
    <w:rsid w:val="00EF64E0"/>
    <w:rsid w:val="00EF7A4A"/>
    <w:rsid w:val="00F0124A"/>
    <w:rsid w:val="00F017D2"/>
    <w:rsid w:val="00F02356"/>
    <w:rsid w:val="00F02B2F"/>
    <w:rsid w:val="00F02CF6"/>
    <w:rsid w:val="00F030A3"/>
    <w:rsid w:val="00F060DB"/>
    <w:rsid w:val="00F06DFE"/>
    <w:rsid w:val="00F06ED6"/>
    <w:rsid w:val="00F070A4"/>
    <w:rsid w:val="00F1187C"/>
    <w:rsid w:val="00F16621"/>
    <w:rsid w:val="00F17345"/>
    <w:rsid w:val="00F2037E"/>
    <w:rsid w:val="00F205D9"/>
    <w:rsid w:val="00F218D8"/>
    <w:rsid w:val="00F2315E"/>
    <w:rsid w:val="00F27C1A"/>
    <w:rsid w:val="00F33E9B"/>
    <w:rsid w:val="00F34194"/>
    <w:rsid w:val="00F355D2"/>
    <w:rsid w:val="00F35E3C"/>
    <w:rsid w:val="00F366D3"/>
    <w:rsid w:val="00F370AA"/>
    <w:rsid w:val="00F40DDE"/>
    <w:rsid w:val="00F40F64"/>
    <w:rsid w:val="00F4120B"/>
    <w:rsid w:val="00F4251A"/>
    <w:rsid w:val="00F439CE"/>
    <w:rsid w:val="00F44419"/>
    <w:rsid w:val="00F471D4"/>
    <w:rsid w:val="00F5170C"/>
    <w:rsid w:val="00F51946"/>
    <w:rsid w:val="00F52980"/>
    <w:rsid w:val="00F532A1"/>
    <w:rsid w:val="00F53F1F"/>
    <w:rsid w:val="00F54787"/>
    <w:rsid w:val="00F570E8"/>
    <w:rsid w:val="00F57A75"/>
    <w:rsid w:val="00F61643"/>
    <w:rsid w:val="00F61E84"/>
    <w:rsid w:val="00F626A9"/>
    <w:rsid w:val="00F63370"/>
    <w:rsid w:val="00F638BC"/>
    <w:rsid w:val="00F66569"/>
    <w:rsid w:val="00F668FD"/>
    <w:rsid w:val="00F676F7"/>
    <w:rsid w:val="00F70EBF"/>
    <w:rsid w:val="00F75C54"/>
    <w:rsid w:val="00F77F4D"/>
    <w:rsid w:val="00F81B2D"/>
    <w:rsid w:val="00F831E0"/>
    <w:rsid w:val="00F86E6B"/>
    <w:rsid w:val="00F87776"/>
    <w:rsid w:val="00F91007"/>
    <w:rsid w:val="00F93893"/>
    <w:rsid w:val="00F95238"/>
    <w:rsid w:val="00F96F7F"/>
    <w:rsid w:val="00F97D48"/>
    <w:rsid w:val="00F97F3F"/>
    <w:rsid w:val="00FA0725"/>
    <w:rsid w:val="00FA1B3E"/>
    <w:rsid w:val="00FA33FF"/>
    <w:rsid w:val="00FA6802"/>
    <w:rsid w:val="00FA7392"/>
    <w:rsid w:val="00FB0AA2"/>
    <w:rsid w:val="00FB0CB2"/>
    <w:rsid w:val="00FB26A6"/>
    <w:rsid w:val="00FB289E"/>
    <w:rsid w:val="00FB4461"/>
    <w:rsid w:val="00FB497F"/>
    <w:rsid w:val="00FB5B47"/>
    <w:rsid w:val="00FB6082"/>
    <w:rsid w:val="00FB7519"/>
    <w:rsid w:val="00FC0FB2"/>
    <w:rsid w:val="00FC18C0"/>
    <w:rsid w:val="00FC2E2E"/>
    <w:rsid w:val="00FC3C56"/>
    <w:rsid w:val="00FC6C31"/>
    <w:rsid w:val="00FD074E"/>
    <w:rsid w:val="00FD2C08"/>
    <w:rsid w:val="00FD44ED"/>
    <w:rsid w:val="00FD45F1"/>
    <w:rsid w:val="00FD4C8A"/>
    <w:rsid w:val="00FD56EE"/>
    <w:rsid w:val="00FD6A50"/>
    <w:rsid w:val="00FD6D8F"/>
    <w:rsid w:val="00FD6FBA"/>
    <w:rsid w:val="00FE0820"/>
    <w:rsid w:val="00FE0AA3"/>
    <w:rsid w:val="00FE2075"/>
    <w:rsid w:val="00FE220A"/>
    <w:rsid w:val="00FE3052"/>
    <w:rsid w:val="00FE3C81"/>
    <w:rsid w:val="00FE4B59"/>
    <w:rsid w:val="00FE566F"/>
    <w:rsid w:val="00FE6359"/>
    <w:rsid w:val="00FF08EA"/>
    <w:rsid w:val="00FF1703"/>
    <w:rsid w:val="00FF200D"/>
    <w:rsid w:val="00FF2515"/>
    <w:rsid w:val="00FF4400"/>
    <w:rsid w:val="00FF5E40"/>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yle="mso-width-relative:margin;mso-height-relative:margin" fillcolor="white" strokecolor="#c2d69b">
      <v:fill color="white" color2="#d6e3bc" focusposition="1" focussize="" focus="100%" type="gradient"/>
      <v:stroke color="#c2d69b" weight="1pt"/>
      <v:shadow on="t" type="perspective" color="#4e6128" opacity=".5" offset="1pt" offset2="-3pt"/>
      <o:colormru v:ext="edit" colors="#006460"/>
    </o:shapedefaults>
    <o:shapelayout v:ext="edit">
      <o:idmap v:ext="edit" data="1"/>
      <o:rules v:ext="edit">
        <o:r id="V:Rule9" type="connector" idref="#AutoShape 237"/>
        <o:r id="V:Rule10" type="connector" idref="#AutoShape 212"/>
        <o:r id="V:Rule11" type="connector" idref="#AutoShape 213"/>
        <o:r id="V:Rule12" type="connector" idref="#AutoShape 186"/>
        <o:r id="V:Rule13" type="connector" idref="#AutoShape 236"/>
        <o:r id="V:Rule14" type="connector" idref="#_x0000_s1030"/>
        <o:r id="V:Rule15" type="connector" idref="#AutoShape 187"/>
        <o:r id="V:Rule16"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634"/>
    <w:rPr>
      <w:rFonts w:ascii="Arial" w:hAnsi="Arial"/>
      <w:sz w:val="22"/>
    </w:rPr>
  </w:style>
  <w:style w:type="paragraph" w:styleId="Heading1">
    <w:name w:val="heading 1"/>
    <w:basedOn w:val="Normal"/>
    <w:next w:val="Normal"/>
    <w:link w:val="Heading1Char1"/>
    <w:uiPriority w:val="9"/>
    <w:qFormat/>
    <w:rsid w:val="00583F8E"/>
    <w:pPr>
      <w:spacing w:before="60" w:after="60"/>
      <w:outlineLvl w:val="0"/>
    </w:pPr>
    <w:rPr>
      <w:b/>
      <w:color w:val="FFFFFF"/>
      <w:sz w:val="24"/>
    </w:rPr>
  </w:style>
  <w:style w:type="paragraph" w:styleId="Heading2">
    <w:name w:val="heading 2"/>
    <w:basedOn w:val="Normal"/>
    <w:next w:val="Normal"/>
    <w:link w:val="Heading2Char"/>
    <w:qFormat/>
    <w:rsid w:val="00716F3C"/>
    <w:pPr>
      <w:spacing w:before="120" w:after="120"/>
      <w:jc w:val="both"/>
      <w:outlineLvl w:val="1"/>
    </w:pPr>
    <w:rPr>
      <w:b/>
      <w:color w:val="FFFFFF"/>
    </w:rPr>
  </w:style>
  <w:style w:type="paragraph" w:styleId="Heading3">
    <w:name w:val="heading 3"/>
    <w:basedOn w:val="Normal"/>
    <w:next w:val="Normal"/>
    <w:link w:val="Heading3Char"/>
    <w:uiPriority w:val="9"/>
    <w:qFormat/>
    <w:rsid w:val="00C20634"/>
    <w:pPr>
      <w:keepNext/>
      <w:jc w:val="both"/>
      <w:outlineLvl w:val="2"/>
    </w:pPr>
    <w:rPr>
      <w:b/>
      <w:i/>
      <w:color w:val="008080"/>
    </w:rPr>
  </w:style>
  <w:style w:type="paragraph" w:styleId="Heading4">
    <w:name w:val="heading 4"/>
    <w:basedOn w:val="Normal"/>
    <w:next w:val="Normal"/>
    <w:link w:val="Heading4Char"/>
    <w:uiPriority w:val="9"/>
    <w:qFormat/>
    <w:rsid w:val="00C20634"/>
    <w:pPr>
      <w:keepNext/>
      <w:jc w:val="both"/>
      <w:outlineLvl w:val="3"/>
    </w:pPr>
    <w:rPr>
      <w:b/>
      <w:color w:val="008080"/>
    </w:rPr>
  </w:style>
  <w:style w:type="paragraph" w:styleId="Heading5">
    <w:name w:val="heading 5"/>
    <w:basedOn w:val="Normal"/>
    <w:next w:val="Normal"/>
    <w:link w:val="Heading5Char"/>
    <w:uiPriority w:val="9"/>
    <w:qFormat/>
    <w:rsid w:val="00D94453"/>
    <w:pPr>
      <w:spacing w:before="240" w:after="60"/>
      <w:outlineLvl w:val="4"/>
    </w:pPr>
    <w:rPr>
      <w:b/>
      <w:bCs/>
      <w:i/>
      <w:iCs/>
      <w:sz w:val="26"/>
      <w:szCs w:val="26"/>
    </w:rPr>
  </w:style>
  <w:style w:type="paragraph" w:styleId="Heading6">
    <w:name w:val="heading 6"/>
    <w:basedOn w:val="Normal"/>
    <w:next w:val="Normal"/>
    <w:link w:val="Heading6Char"/>
    <w:uiPriority w:val="9"/>
    <w:qFormat/>
    <w:rsid w:val="00C92973"/>
    <w:pPr>
      <w:spacing w:before="240" w:after="60"/>
      <w:outlineLvl w:val="5"/>
    </w:pPr>
    <w:rPr>
      <w:rFonts w:ascii="Calibri" w:hAnsi="Calibri"/>
      <w:b/>
      <w:bCs/>
      <w:szCs w:val="22"/>
    </w:rPr>
  </w:style>
  <w:style w:type="paragraph" w:styleId="Heading7">
    <w:name w:val="heading 7"/>
    <w:basedOn w:val="Normal"/>
    <w:next w:val="Normal"/>
    <w:link w:val="Heading7Char"/>
    <w:uiPriority w:val="9"/>
    <w:qFormat/>
    <w:rsid w:val="00234F72"/>
    <w:pPr>
      <w:spacing w:before="240" w:after="60"/>
      <w:outlineLvl w:val="6"/>
    </w:pPr>
    <w:rPr>
      <w:rFonts w:ascii="Calibri" w:hAnsi="Calibri"/>
      <w:sz w:val="24"/>
      <w:szCs w:val="24"/>
    </w:rPr>
  </w:style>
  <w:style w:type="paragraph" w:styleId="Heading8">
    <w:name w:val="heading 8"/>
    <w:basedOn w:val="Normal"/>
    <w:next w:val="Normal"/>
    <w:link w:val="Heading8Char"/>
    <w:uiPriority w:val="9"/>
    <w:qFormat/>
    <w:rsid w:val="00D94453"/>
    <w:pPr>
      <w:keepNext/>
      <w:jc w:val="center"/>
      <w:outlineLvl w:val="7"/>
    </w:pPr>
    <w:rPr>
      <w:b/>
    </w:rPr>
  </w:style>
  <w:style w:type="paragraph" w:styleId="Heading9">
    <w:name w:val="heading 9"/>
    <w:basedOn w:val="Normal"/>
    <w:next w:val="Normal"/>
    <w:link w:val="Heading9Char"/>
    <w:uiPriority w:val="9"/>
    <w:qFormat/>
    <w:rsid w:val="0083724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20634"/>
    <w:pPr>
      <w:tabs>
        <w:tab w:val="center" w:pos="4153"/>
        <w:tab w:val="right" w:pos="8306"/>
      </w:tabs>
    </w:pPr>
  </w:style>
  <w:style w:type="character" w:styleId="PageNumber">
    <w:name w:val="page number"/>
    <w:basedOn w:val="DefaultParagraphFont"/>
    <w:rsid w:val="00C20634"/>
  </w:style>
  <w:style w:type="paragraph" w:styleId="NormalWeb">
    <w:name w:val="Normal (Web)"/>
    <w:basedOn w:val="Normal"/>
    <w:rsid w:val="00C20634"/>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semiHidden/>
    <w:rsid w:val="00C20634"/>
    <w:rPr>
      <w:rFonts w:ascii="Tahoma" w:hAnsi="Tahoma" w:cs="Calibri"/>
      <w:sz w:val="16"/>
      <w:szCs w:val="16"/>
    </w:rPr>
  </w:style>
  <w:style w:type="character" w:styleId="Hyperlink">
    <w:name w:val="Hyperlink"/>
    <w:uiPriority w:val="99"/>
    <w:rsid w:val="00C20634"/>
    <w:rPr>
      <w:color w:val="0000FF"/>
      <w:u w:val="single"/>
    </w:rPr>
  </w:style>
  <w:style w:type="paragraph" w:styleId="BodyText">
    <w:name w:val="Body Text"/>
    <w:basedOn w:val="Normal"/>
    <w:link w:val="BodyTextChar"/>
    <w:semiHidden/>
    <w:rsid w:val="00C20634"/>
    <w:pPr>
      <w:jc w:val="both"/>
    </w:pPr>
  </w:style>
  <w:style w:type="paragraph" w:styleId="BodyTextIndent">
    <w:name w:val="Body Text Indent"/>
    <w:basedOn w:val="Normal"/>
    <w:link w:val="BodyTextIndentChar"/>
    <w:semiHidden/>
    <w:rsid w:val="00C20634"/>
    <w:pPr>
      <w:ind w:left="360" w:hanging="360"/>
      <w:jc w:val="both"/>
    </w:pPr>
  </w:style>
  <w:style w:type="paragraph" w:styleId="BodyText2">
    <w:name w:val="Body Text 2"/>
    <w:basedOn w:val="Normal"/>
    <w:link w:val="BodyText2Char"/>
    <w:semiHidden/>
    <w:rsid w:val="00C20634"/>
    <w:pPr>
      <w:jc w:val="both"/>
    </w:pPr>
    <w:rPr>
      <w:i/>
    </w:rPr>
  </w:style>
  <w:style w:type="paragraph" w:styleId="BodyText3">
    <w:name w:val="Body Text 3"/>
    <w:basedOn w:val="Normal"/>
    <w:link w:val="BodyText3Char"/>
    <w:semiHidden/>
    <w:rsid w:val="00C20634"/>
    <w:pPr>
      <w:jc w:val="both"/>
    </w:pPr>
    <w:rPr>
      <w:i/>
      <w:color w:val="008080"/>
      <w:kern w:val="32"/>
    </w:rPr>
  </w:style>
  <w:style w:type="character" w:styleId="CommentReference">
    <w:name w:val="annotation reference"/>
    <w:uiPriority w:val="99"/>
    <w:semiHidden/>
    <w:rsid w:val="00C20634"/>
    <w:rPr>
      <w:sz w:val="16"/>
      <w:szCs w:val="16"/>
    </w:rPr>
  </w:style>
  <w:style w:type="paragraph" w:styleId="CommentText">
    <w:name w:val="annotation text"/>
    <w:basedOn w:val="Normal"/>
    <w:link w:val="CommentTextChar"/>
    <w:uiPriority w:val="99"/>
    <w:rsid w:val="00C20634"/>
    <w:rPr>
      <w:sz w:val="20"/>
    </w:rPr>
  </w:style>
  <w:style w:type="paragraph" w:styleId="CommentSubject">
    <w:name w:val="annotation subject"/>
    <w:basedOn w:val="CommentText"/>
    <w:next w:val="CommentText"/>
    <w:link w:val="CommentSubjectChar"/>
    <w:semiHidden/>
    <w:rsid w:val="00C20634"/>
    <w:rPr>
      <w:b/>
      <w:bCs/>
    </w:rPr>
  </w:style>
  <w:style w:type="paragraph" w:customStyle="1" w:styleId="ColorfulList-Accent11">
    <w:name w:val="Colorful List - Accent 11"/>
    <w:basedOn w:val="Normal"/>
    <w:qFormat/>
    <w:rsid w:val="00C20634"/>
    <w:pPr>
      <w:spacing w:after="200" w:line="276" w:lineRule="auto"/>
      <w:ind w:left="720"/>
    </w:pPr>
    <w:rPr>
      <w:rFonts w:ascii="Calibri" w:hAnsi="Calibri"/>
    </w:rPr>
  </w:style>
  <w:style w:type="paragraph" w:styleId="FootnoteText">
    <w:name w:val="footnote text"/>
    <w:basedOn w:val="Normal"/>
    <w:link w:val="FootnoteTextChar"/>
    <w:rsid w:val="00C20634"/>
    <w:rPr>
      <w:sz w:val="20"/>
    </w:rPr>
  </w:style>
  <w:style w:type="character" w:styleId="FootnoteReference">
    <w:name w:val="footnote reference"/>
    <w:rsid w:val="00C20634"/>
    <w:rPr>
      <w:vertAlign w:val="superscript"/>
    </w:rPr>
  </w:style>
  <w:style w:type="table" w:styleId="TableGrid">
    <w:name w:val="Table Grid"/>
    <w:basedOn w:val="TableNormal"/>
    <w:uiPriority w:val="59"/>
    <w:rsid w:val="008358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rsid w:val="0089643C"/>
    <w:pPr>
      <w:ind w:left="220"/>
    </w:pPr>
    <w:rPr>
      <w:rFonts w:cs="Calibri"/>
      <w:sz w:val="20"/>
    </w:rPr>
  </w:style>
  <w:style w:type="paragraph" w:styleId="TOC3">
    <w:name w:val="toc 3"/>
    <w:basedOn w:val="Normal"/>
    <w:next w:val="Normal"/>
    <w:autoRedefine/>
    <w:uiPriority w:val="39"/>
    <w:rsid w:val="002C2F24"/>
    <w:pPr>
      <w:ind w:left="440"/>
    </w:pPr>
    <w:rPr>
      <w:rFonts w:ascii="Calibri" w:hAnsi="Calibri" w:cs="Calibri"/>
      <w:i/>
      <w:iCs/>
      <w:sz w:val="20"/>
    </w:rPr>
  </w:style>
  <w:style w:type="paragraph" w:styleId="Header">
    <w:name w:val="header"/>
    <w:basedOn w:val="Normal"/>
    <w:link w:val="HeaderChar"/>
    <w:uiPriority w:val="99"/>
    <w:rsid w:val="003C4ACF"/>
    <w:pPr>
      <w:tabs>
        <w:tab w:val="center" w:pos="4153"/>
        <w:tab w:val="right" w:pos="8306"/>
      </w:tabs>
    </w:pPr>
  </w:style>
  <w:style w:type="character" w:customStyle="1" w:styleId="Heading2Char">
    <w:name w:val="Heading 2 Char"/>
    <w:link w:val="Heading2"/>
    <w:rsid w:val="00716F3C"/>
    <w:rPr>
      <w:rFonts w:ascii="Arial" w:hAnsi="Arial" w:cs="Arial"/>
      <w:b/>
      <w:color w:val="FFFFFF"/>
      <w:sz w:val="22"/>
    </w:rPr>
  </w:style>
  <w:style w:type="paragraph" w:styleId="TOC1">
    <w:name w:val="toc 1"/>
    <w:basedOn w:val="Normal"/>
    <w:next w:val="Normal"/>
    <w:autoRedefine/>
    <w:uiPriority w:val="39"/>
    <w:rsid w:val="0089643C"/>
    <w:pPr>
      <w:spacing w:before="120" w:after="120"/>
    </w:pPr>
    <w:rPr>
      <w:rFonts w:cs="Calibri"/>
      <w:b/>
      <w:bCs/>
      <w:caps/>
      <w:sz w:val="20"/>
    </w:rPr>
  </w:style>
  <w:style w:type="paragraph" w:customStyle="1" w:styleId="Default">
    <w:name w:val="Default"/>
    <w:rsid w:val="007436A7"/>
    <w:pPr>
      <w:autoSpaceDE w:val="0"/>
      <w:autoSpaceDN w:val="0"/>
      <w:adjustRightInd w:val="0"/>
    </w:pPr>
    <w:rPr>
      <w:rFonts w:ascii="Trebuchet MS" w:hAnsi="Trebuchet MS" w:cs="Trebuchet MS"/>
      <w:color w:val="000000"/>
      <w:sz w:val="24"/>
      <w:szCs w:val="24"/>
    </w:rPr>
  </w:style>
  <w:style w:type="character" w:styleId="FollowedHyperlink">
    <w:name w:val="FollowedHyperlink"/>
    <w:uiPriority w:val="99"/>
    <w:semiHidden/>
    <w:unhideWhenUsed/>
    <w:rsid w:val="00A4675B"/>
    <w:rPr>
      <w:color w:val="800080"/>
      <w:u w:val="single"/>
    </w:rPr>
  </w:style>
  <w:style w:type="character" w:customStyle="1" w:styleId="CommentTextChar">
    <w:name w:val="Comment Text Char"/>
    <w:link w:val="CommentText"/>
    <w:uiPriority w:val="99"/>
    <w:rsid w:val="005E687D"/>
    <w:rPr>
      <w:rFonts w:ascii="Arial" w:hAnsi="Arial"/>
      <w:lang w:val="en-GB" w:eastAsia="en-GB"/>
    </w:rPr>
  </w:style>
  <w:style w:type="character" w:customStyle="1" w:styleId="Heading6Char">
    <w:name w:val="Heading 6 Char"/>
    <w:link w:val="Heading6"/>
    <w:uiPriority w:val="9"/>
    <w:semiHidden/>
    <w:rsid w:val="00C92973"/>
    <w:rPr>
      <w:rFonts w:ascii="Calibri" w:eastAsia="Times New Roman" w:hAnsi="Calibri" w:cs="Times New Roman"/>
      <w:b/>
      <w:bCs/>
      <w:sz w:val="22"/>
      <w:szCs w:val="22"/>
      <w:lang w:val="en-GB" w:eastAsia="en-GB"/>
    </w:rPr>
  </w:style>
  <w:style w:type="character" w:customStyle="1" w:styleId="FooterChar">
    <w:name w:val="Footer Char"/>
    <w:link w:val="Footer"/>
    <w:uiPriority w:val="99"/>
    <w:rsid w:val="00C92973"/>
    <w:rPr>
      <w:rFonts w:ascii="Arial" w:hAnsi="Arial"/>
      <w:sz w:val="22"/>
      <w:lang w:val="en-GB" w:eastAsia="en-GB"/>
    </w:rPr>
  </w:style>
  <w:style w:type="character" w:customStyle="1" w:styleId="Heading7Char">
    <w:name w:val="Heading 7 Char"/>
    <w:link w:val="Heading7"/>
    <w:uiPriority w:val="9"/>
    <w:semiHidden/>
    <w:rsid w:val="00234F72"/>
    <w:rPr>
      <w:rFonts w:ascii="Calibri" w:eastAsia="Times New Roman" w:hAnsi="Calibri" w:cs="Times New Roman"/>
      <w:sz w:val="24"/>
      <w:szCs w:val="24"/>
      <w:lang w:val="en-GB" w:eastAsia="en-GB"/>
    </w:rPr>
  </w:style>
  <w:style w:type="character" w:customStyle="1" w:styleId="Heading9Char">
    <w:name w:val="Heading 9 Char"/>
    <w:link w:val="Heading9"/>
    <w:uiPriority w:val="9"/>
    <w:semiHidden/>
    <w:rsid w:val="00837243"/>
    <w:rPr>
      <w:rFonts w:ascii="Cambria" w:eastAsia="Times New Roman" w:hAnsi="Cambria" w:cs="Times New Roman"/>
      <w:sz w:val="22"/>
      <w:szCs w:val="22"/>
      <w:lang w:val="en-GB" w:eastAsia="en-GB"/>
    </w:rPr>
  </w:style>
  <w:style w:type="character" w:customStyle="1" w:styleId="BodyTextChar">
    <w:name w:val="Body Text Char"/>
    <w:link w:val="BodyText"/>
    <w:semiHidden/>
    <w:rsid w:val="001153AD"/>
    <w:rPr>
      <w:rFonts w:ascii="Arial" w:hAnsi="Arial"/>
      <w:sz w:val="22"/>
    </w:rPr>
  </w:style>
  <w:style w:type="character" w:customStyle="1" w:styleId="CharChar8">
    <w:name w:val="Char Char8"/>
    <w:locked/>
    <w:rsid w:val="00D94453"/>
    <w:rPr>
      <w:rFonts w:ascii="Arial" w:hAnsi="Arial" w:cs="Times New Roman"/>
      <w:i/>
      <w:sz w:val="20"/>
      <w:szCs w:val="20"/>
      <w:lang w:eastAsia="en-GB"/>
    </w:rPr>
  </w:style>
  <w:style w:type="character" w:customStyle="1" w:styleId="ContentsTitle">
    <w:name w:val="Contents Title"/>
    <w:rsid w:val="00D94453"/>
    <w:rPr>
      <w:rFonts w:ascii="Arial" w:hAnsi="Arial"/>
      <w:color w:val="005199"/>
      <w:sz w:val="36"/>
      <w:szCs w:val="36"/>
    </w:rPr>
  </w:style>
  <w:style w:type="character" w:customStyle="1" w:styleId="Heading1Char">
    <w:name w:val="Heading 1 Char"/>
    <w:rsid w:val="00D94453"/>
    <w:rPr>
      <w:rFonts w:ascii="Arial" w:hAnsi="Arial"/>
      <w:i/>
      <w:noProof w:val="0"/>
      <w:sz w:val="22"/>
      <w:lang w:val="en-GB" w:eastAsia="en-GB" w:bidi="ar-SA"/>
    </w:rPr>
  </w:style>
  <w:style w:type="paragraph" w:customStyle="1" w:styleId="ColorfulList-Accent12">
    <w:name w:val="Colorful List - Accent 12"/>
    <w:basedOn w:val="Normal"/>
    <w:qFormat/>
    <w:rsid w:val="00D94453"/>
    <w:pPr>
      <w:ind w:left="720"/>
      <w:contextualSpacing/>
    </w:pPr>
    <w:rPr>
      <w:szCs w:val="24"/>
      <w:lang w:val="en-US" w:eastAsia="en-US"/>
    </w:rPr>
  </w:style>
  <w:style w:type="paragraph" w:customStyle="1" w:styleId="ColorfulShading-Accent11">
    <w:name w:val="Colorful Shading - Accent 11"/>
    <w:hidden/>
    <w:rsid w:val="005C3141"/>
    <w:rPr>
      <w:rFonts w:ascii="Arial" w:hAnsi="Arial"/>
      <w:sz w:val="22"/>
    </w:rPr>
  </w:style>
  <w:style w:type="character" w:customStyle="1" w:styleId="Heading3Char">
    <w:name w:val="Heading 3 Char"/>
    <w:link w:val="Heading3"/>
    <w:rsid w:val="00157CCC"/>
    <w:rPr>
      <w:rFonts w:ascii="Arial" w:hAnsi="Arial"/>
      <w:b/>
      <w:i/>
      <w:color w:val="008080"/>
      <w:sz w:val="22"/>
    </w:rPr>
  </w:style>
  <w:style w:type="character" w:customStyle="1" w:styleId="FootnoteTextChar">
    <w:name w:val="Footnote Text Char"/>
    <w:link w:val="FootnoteText"/>
    <w:uiPriority w:val="99"/>
    <w:rsid w:val="00157CCC"/>
    <w:rPr>
      <w:rFonts w:ascii="Arial" w:hAnsi="Arial"/>
    </w:rPr>
  </w:style>
  <w:style w:type="paragraph" w:customStyle="1" w:styleId="ColorfulList-Accent13">
    <w:name w:val="Colorful List - Accent 13"/>
    <w:basedOn w:val="Normal"/>
    <w:uiPriority w:val="99"/>
    <w:qFormat/>
    <w:rsid w:val="00157CCC"/>
    <w:pPr>
      <w:ind w:left="720"/>
      <w:contextualSpacing/>
    </w:pPr>
  </w:style>
  <w:style w:type="character" w:customStyle="1" w:styleId="HeaderChar">
    <w:name w:val="Header Char"/>
    <w:link w:val="Header"/>
    <w:uiPriority w:val="99"/>
    <w:rsid w:val="000029AA"/>
    <w:rPr>
      <w:rFonts w:ascii="Arial" w:hAnsi="Arial"/>
      <w:sz w:val="22"/>
    </w:rPr>
  </w:style>
  <w:style w:type="paragraph" w:styleId="z-TopofForm">
    <w:name w:val="HTML Top of Form"/>
    <w:basedOn w:val="Normal"/>
    <w:next w:val="Normal"/>
    <w:link w:val="z-TopofFormChar"/>
    <w:hidden/>
    <w:rsid w:val="00B07E54"/>
    <w:pPr>
      <w:pBdr>
        <w:bottom w:val="single" w:sz="6" w:space="1" w:color="auto"/>
      </w:pBdr>
      <w:jc w:val="center"/>
    </w:pPr>
    <w:rPr>
      <w:vanish/>
      <w:sz w:val="16"/>
      <w:szCs w:val="16"/>
    </w:rPr>
  </w:style>
  <w:style w:type="character" w:customStyle="1" w:styleId="z-TopofFormChar">
    <w:name w:val="z-Top of Form Char"/>
    <w:link w:val="z-TopofForm"/>
    <w:rsid w:val="00B07E54"/>
    <w:rPr>
      <w:rFonts w:ascii="Arial" w:hAnsi="Arial" w:cs="Arial"/>
      <w:vanish/>
      <w:sz w:val="16"/>
      <w:szCs w:val="16"/>
    </w:rPr>
  </w:style>
  <w:style w:type="paragraph" w:styleId="z-BottomofForm">
    <w:name w:val="HTML Bottom of Form"/>
    <w:basedOn w:val="Normal"/>
    <w:next w:val="Normal"/>
    <w:link w:val="z-BottomofFormChar"/>
    <w:hidden/>
    <w:rsid w:val="00B07E54"/>
    <w:pPr>
      <w:pBdr>
        <w:top w:val="single" w:sz="6" w:space="1" w:color="auto"/>
      </w:pBdr>
      <w:jc w:val="center"/>
    </w:pPr>
    <w:rPr>
      <w:vanish/>
      <w:sz w:val="16"/>
      <w:szCs w:val="16"/>
    </w:rPr>
  </w:style>
  <w:style w:type="character" w:customStyle="1" w:styleId="z-BottomofFormChar">
    <w:name w:val="z-Bottom of Form Char"/>
    <w:link w:val="z-BottomofForm"/>
    <w:rsid w:val="00B07E54"/>
    <w:rPr>
      <w:rFonts w:ascii="Arial" w:hAnsi="Arial" w:cs="Arial"/>
      <w:vanish/>
      <w:sz w:val="16"/>
      <w:szCs w:val="16"/>
    </w:rPr>
  </w:style>
  <w:style w:type="table" w:customStyle="1" w:styleId="ColorfulList-Accent61">
    <w:name w:val="Colorful List - Accent 61"/>
    <w:basedOn w:val="TableNormal"/>
    <w:uiPriority w:val="72"/>
    <w:rsid w:val="003E57C9"/>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Shading2-Accent2">
    <w:name w:val="Medium Shading 2 Accent 2"/>
    <w:basedOn w:val="TableNormal"/>
    <w:uiPriority w:val="69"/>
    <w:rsid w:val="003E57C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olorfulShading-Accent5">
    <w:name w:val="Colorful Shading Accent 5"/>
    <w:basedOn w:val="TableNormal"/>
    <w:uiPriority w:val="62"/>
    <w:rsid w:val="00062BAE"/>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EmptyLayoutCell">
    <w:name w:val="EmptyLayoutCell"/>
    <w:basedOn w:val="Normal"/>
    <w:rsid w:val="0038157F"/>
    <w:rPr>
      <w:rFonts w:ascii="Times New Roman" w:hAnsi="Times New Roman"/>
      <w:sz w:val="2"/>
      <w:lang w:val="en-US" w:eastAsia="en-US"/>
    </w:rPr>
  </w:style>
  <w:style w:type="paragraph" w:styleId="TOC4">
    <w:name w:val="toc 4"/>
    <w:basedOn w:val="Normal"/>
    <w:next w:val="Normal"/>
    <w:autoRedefine/>
    <w:rsid w:val="00716F3C"/>
    <w:pPr>
      <w:ind w:left="660"/>
    </w:pPr>
    <w:rPr>
      <w:rFonts w:ascii="Calibri" w:hAnsi="Calibri" w:cs="Calibri"/>
      <w:sz w:val="18"/>
      <w:szCs w:val="18"/>
    </w:rPr>
  </w:style>
  <w:style w:type="paragraph" w:styleId="TOC5">
    <w:name w:val="toc 5"/>
    <w:basedOn w:val="Normal"/>
    <w:next w:val="Normal"/>
    <w:autoRedefine/>
    <w:rsid w:val="00716F3C"/>
    <w:pPr>
      <w:ind w:left="880"/>
    </w:pPr>
    <w:rPr>
      <w:rFonts w:ascii="Calibri" w:hAnsi="Calibri" w:cs="Calibri"/>
      <w:sz w:val="18"/>
      <w:szCs w:val="18"/>
    </w:rPr>
  </w:style>
  <w:style w:type="paragraph" w:styleId="TOC6">
    <w:name w:val="toc 6"/>
    <w:basedOn w:val="Normal"/>
    <w:next w:val="Normal"/>
    <w:autoRedefine/>
    <w:rsid w:val="00716F3C"/>
    <w:pPr>
      <w:ind w:left="1100"/>
    </w:pPr>
    <w:rPr>
      <w:rFonts w:ascii="Calibri" w:hAnsi="Calibri" w:cs="Calibri"/>
      <w:sz w:val="18"/>
      <w:szCs w:val="18"/>
    </w:rPr>
  </w:style>
  <w:style w:type="paragraph" w:styleId="TOC7">
    <w:name w:val="toc 7"/>
    <w:basedOn w:val="Normal"/>
    <w:next w:val="Normal"/>
    <w:autoRedefine/>
    <w:rsid w:val="00716F3C"/>
    <w:pPr>
      <w:ind w:left="1320"/>
    </w:pPr>
    <w:rPr>
      <w:rFonts w:ascii="Calibri" w:hAnsi="Calibri" w:cs="Calibri"/>
      <w:sz w:val="18"/>
      <w:szCs w:val="18"/>
    </w:rPr>
  </w:style>
  <w:style w:type="paragraph" w:styleId="TOC8">
    <w:name w:val="toc 8"/>
    <w:basedOn w:val="Normal"/>
    <w:next w:val="Normal"/>
    <w:autoRedefine/>
    <w:rsid w:val="00716F3C"/>
    <w:pPr>
      <w:ind w:left="1540"/>
    </w:pPr>
    <w:rPr>
      <w:rFonts w:ascii="Calibri" w:hAnsi="Calibri" w:cs="Calibri"/>
      <w:sz w:val="18"/>
      <w:szCs w:val="18"/>
    </w:rPr>
  </w:style>
  <w:style w:type="paragraph" w:styleId="TOC9">
    <w:name w:val="toc 9"/>
    <w:basedOn w:val="Normal"/>
    <w:next w:val="Normal"/>
    <w:autoRedefine/>
    <w:rsid w:val="00716F3C"/>
    <w:pPr>
      <w:ind w:left="1760"/>
    </w:pPr>
    <w:rPr>
      <w:rFonts w:ascii="Calibri" w:hAnsi="Calibri" w:cs="Calibri"/>
      <w:sz w:val="18"/>
      <w:szCs w:val="18"/>
    </w:rPr>
  </w:style>
  <w:style w:type="paragraph" w:styleId="ListParagraph">
    <w:name w:val="List Paragraph"/>
    <w:basedOn w:val="Normal"/>
    <w:link w:val="ListParagraphChar"/>
    <w:uiPriority w:val="34"/>
    <w:qFormat/>
    <w:rsid w:val="00AE4DF5"/>
    <w:pPr>
      <w:widowControl w:val="0"/>
      <w:spacing w:after="200" w:line="276" w:lineRule="auto"/>
      <w:ind w:left="720"/>
      <w:contextualSpacing/>
    </w:pPr>
    <w:rPr>
      <w:rFonts w:ascii="Calibri" w:eastAsia="Calibri" w:hAnsi="Calibri"/>
      <w:szCs w:val="22"/>
      <w:lang w:eastAsia="en-US"/>
    </w:rPr>
  </w:style>
  <w:style w:type="character" w:customStyle="1" w:styleId="ListParagraphChar">
    <w:name w:val="List Paragraph Char"/>
    <w:link w:val="ListParagraph"/>
    <w:uiPriority w:val="34"/>
    <w:rsid w:val="00AE4DF5"/>
    <w:rPr>
      <w:rFonts w:ascii="Calibri" w:eastAsia="Calibri" w:hAnsi="Calibri"/>
      <w:sz w:val="22"/>
      <w:szCs w:val="22"/>
      <w:lang w:eastAsia="en-US"/>
    </w:rPr>
  </w:style>
  <w:style w:type="paragraph" w:styleId="NoSpacing">
    <w:name w:val="No Spacing"/>
    <w:uiPriority w:val="1"/>
    <w:qFormat/>
    <w:rsid w:val="00A50E30"/>
    <w:rPr>
      <w:rFonts w:ascii="Arial" w:hAnsi="Arial"/>
      <w:sz w:val="22"/>
    </w:rPr>
  </w:style>
  <w:style w:type="paragraph" w:styleId="Revision">
    <w:name w:val="Revision"/>
    <w:hidden/>
    <w:uiPriority w:val="99"/>
    <w:semiHidden/>
    <w:rsid w:val="00AF2F9C"/>
    <w:rPr>
      <w:rFonts w:ascii="Arial" w:hAnsi="Arial"/>
      <w:sz w:val="22"/>
    </w:rPr>
  </w:style>
  <w:style w:type="paragraph" w:customStyle="1" w:styleId="partTitile">
    <w:name w:val="part Titile"/>
    <w:basedOn w:val="Heading1"/>
    <w:link w:val="partTitileChar"/>
    <w:qFormat/>
    <w:rsid w:val="00FD4C8A"/>
    <w:rPr>
      <w:rFonts w:cs="Arial"/>
    </w:rPr>
  </w:style>
  <w:style w:type="paragraph" w:styleId="BodyTextIndent2">
    <w:name w:val="Body Text Indent 2"/>
    <w:basedOn w:val="Normal"/>
    <w:link w:val="BodyTextIndent2Char"/>
    <w:rsid w:val="00FE3052"/>
    <w:pPr>
      <w:spacing w:after="120" w:line="480" w:lineRule="auto"/>
      <w:ind w:left="283"/>
    </w:pPr>
  </w:style>
  <w:style w:type="character" w:customStyle="1" w:styleId="Heading1Char1">
    <w:name w:val="Heading 1 Char1"/>
    <w:link w:val="Heading1"/>
    <w:uiPriority w:val="9"/>
    <w:rsid w:val="00FD4C8A"/>
    <w:rPr>
      <w:rFonts w:ascii="Arial" w:hAnsi="Arial"/>
      <w:b/>
      <w:color w:val="FFFFFF"/>
      <w:sz w:val="24"/>
    </w:rPr>
  </w:style>
  <w:style w:type="character" w:customStyle="1" w:styleId="partTitileChar">
    <w:name w:val="part Titile Char"/>
    <w:link w:val="partTitile"/>
    <w:rsid w:val="00FD4C8A"/>
    <w:rPr>
      <w:rFonts w:ascii="Arial" w:hAnsi="Arial" w:cs="Arial"/>
      <w:b/>
      <w:color w:val="FFFFFF"/>
      <w:sz w:val="24"/>
    </w:rPr>
  </w:style>
  <w:style w:type="character" w:customStyle="1" w:styleId="BodyTextIndent2Char">
    <w:name w:val="Body Text Indent 2 Char"/>
    <w:link w:val="BodyTextIndent2"/>
    <w:rsid w:val="00FE3052"/>
    <w:rPr>
      <w:rFonts w:ascii="Arial" w:hAnsi="Arial"/>
      <w:sz w:val="22"/>
      <w:lang w:val="en-GB" w:eastAsia="en-GB"/>
    </w:rPr>
  </w:style>
  <w:style w:type="paragraph" w:customStyle="1" w:styleId="TITLE3">
    <w:name w:val="TITLE 3"/>
    <w:basedOn w:val="Normal"/>
    <w:link w:val="TITLE3Char"/>
    <w:qFormat/>
    <w:rsid w:val="00C1352D"/>
    <w:pPr>
      <w:widowControl w:val="0"/>
      <w:spacing w:after="120" w:line="276" w:lineRule="auto"/>
    </w:pPr>
    <w:rPr>
      <w:rFonts w:eastAsia="Calibri" w:cs="Arial"/>
      <w:b/>
      <w:color w:val="FFFFFF"/>
      <w:szCs w:val="22"/>
      <w:lang w:eastAsia="en-US"/>
    </w:rPr>
  </w:style>
  <w:style w:type="character" w:customStyle="1" w:styleId="TITLE3Char">
    <w:name w:val="TITLE 3 Char"/>
    <w:link w:val="TITLE3"/>
    <w:rsid w:val="00C1352D"/>
    <w:rPr>
      <w:rFonts w:ascii="Arial" w:eastAsia="Calibri" w:hAnsi="Arial" w:cs="Arial"/>
      <w:b/>
      <w:color w:val="FFFFFF"/>
      <w:sz w:val="22"/>
      <w:szCs w:val="22"/>
      <w:lang w:eastAsia="en-US"/>
    </w:rPr>
  </w:style>
  <w:style w:type="numbering" w:customStyle="1" w:styleId="NoList1">
    <w:name w:val="No List1"/>
    <w:next w:val="NoList"/>
    <w:uiPriority w:val="99"/>
    <w:semiHidden/>
    <w:unhideWhenUsed/>
    <w:rsid w:val="00867FFD"/>
  </w:style>
  <w:style w:type="character" w:customStyle="1" w:styleId="Heading4Char">
    <w:name w:val="Heading 4 Char"/>
    <w:link w:val="Heading4"/>
    <w:uiPriority w:val="9"/>
    <w:rsid w:val="00867FFD"/>
    <w:rPr>
      <w:rFonts w:ascii="Arial" w:hAnsi="Arial"/>
      <w:b/>
      <w:color w:val="008080"/>
      <w:sz w:val="22"/>
    </w:rPr>
  </w:style>
  <w:style w:type="character" w:customStyle="1" w:styleId="Heading5Char">
    <w:name w:val="Heading 5 Char"/>
    <w:link w:val="Heading5"/>
    <w:uiPriority w:val="9"/>
    <w:rsid w:val="00867FFD"/>
    <w:rPr>
      <w:rFonts w:ascii="Arial" w:hAnsi="Arial"/>
      <w:b/>
      <w:bCs/>
      <w:i/>
      <w:iCs/>
      <w:sz w:val="26"/>
      <w:szCs w:val="26"/>
    </w:rPr>
  </w:style>
  <w:style w:type="character" w:customStyle="1" w:styleId="Heading8Char">
    <w:name w:val="Heading 8 Char"/>
    <w:link w:val="Heading8"/>
    <w:uiPriority w:val="9"/>
    <w:rsid w:val="00867FFD"/>
    <w:rPr>
      <w:rFonts w:ascii="Arial" w:hAnsi="Arial"/>
      <w:b/>
      <w:sz w:val="22"/>
    </w:rPr>
  </w:style>
  <w:style w:type="character" w:customStyle="1" w:styleId="BalloonTextChar">
    <w:name w:val="Balloon Text Char"/>
    <w:link w:val="BalloonText"/>
    <w:semiHidden/>
    <w:rsid w:val="00867FFD"/>
    <w:rPr>
      <w:rFonts w:ascii="Tahoma" w:hAnsi="Tahoma" w:cs="Calibri"/>
      <w:sz w:val="16"/>
      <w:szCs w:val="16"/>
    </w:rPr>
  </w:style>
  <w:style w:type="character" w:customStyle="1" w:styleId="BodyTextIndentChar">
    <w:name w:val="Body Text Indent Char"/>
    <w:link w:val="BodyTextIndent"/>
    <w:semiHidden/>
    <w:rsid w:val="00867FFD"/>
    <w:rPr>
      <w:rFonts w:ascii="Arial" w:hAnsi="Arial"/>
      <w:sz w:val="22"/>
    </w:rPr>
  </w:style>
  <w:style w:type="character" w:customStyle="1" w:styleId="BodyText2Char">
    <w:name w:val="Body Text 2 Char"/>
    <w:link w:val="BodyText2"/>
    <w:semiHidden/>
    <w:rsid w:val="00867FFD"/>
    <w:rPr>
      <w:rFonts w:ascii="Arial" w:hAnsi="Arial"/>
      <w:i/>
      <w:sz w:val="22"/>
    </w:rPr>
  </w:style>
  <w:style w:type="character" w:customStyle="1" w:styleId="BodyText3Char">
    <w:name w:val="Body Text 3 Char"/>
    <w:link w:val="BodyText3"/>
    <w:semiHidden/>
    <w:rsid w:val="00867FFD"/>
    <w:rPr>
      <w:rFonts w:ascii="Arial" w:hAnsi="Arial"/>
      <w:i/>
      <w:color w:val="008080"/>
      <w:kern w:val="32"/>
      <w:sz w:val="22"/>
    </w:rPr>
  </w:style>
  <w:style w:type="character" w:customStyle="1" w:styleId="CommentSubjectChar">
    <w:name w:val="Comment Subject Char"/>
    <w:link w:val="CommentSubject"/>
    <w:semiHidden/>
    <w:rsid w:val="00867FFD"/>
    <w:rPr>
      <w:rFonts w:ascii="Arial" w:hAnsi="Arial"/>
      <w:b/>
      <w:bCs/>
    </w:rPr>
  </w:style>
  <w:style w:type="table" w:customStyle="1" w:styleId="TableGrid1">
    <w:name w:val="Table Grid1"/>
    <w:basedOn w:val="TableNormal"/>
    <w:next w:val="TableGrid"/>
    <w:uiPriority w:val="59"/>
    <w:rsid w:val="00867FF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611">
    <w:name w:val="Colorful List - Accent 611"/>
    <w:basedOn w:val="TableNormal"/>
    <w:uiPriority w:val="72"/>
    <w:rsid w:val="00867FFD"/>
    <w:rPr>
      <w:rFonts w:ascii="Calibri" w:eastAsia="Calibri" w:hAnsi="Calibri"/>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MediumShading2-Accent21">
    <w:name w:val="Medium Shading 2 - Accent 21"/>
    <w:basedOn w:val="TableNormal"/>
    <w:next w:val="MediumShading2-Accent2"/>
    <w:uiPriority w:val="69"/>
    <w:rsid w:val="00867FFD"/>
    <w:rPr>
      <w:rFonts w:ascii="Calibri" w:eastAsia="Calibri" w:hAnsi="Calibri"/>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ColorfulShading-Accent51">
    <w:name w:val="Colorful Shading - Accent 51"/>
    <w:basedOn w:val="TableNormal"/>
    <w:next w:val="ColorfulShading-Accent5"/>
    <w:uiPriority w:val="62"/>
    <w:rsid w:val="00867FFD"/>
    <w:rPr>
      <w:rFonts w:ascii="Calibri" w:eastAsia="Calibri" w:hAnsi="Calibri"/>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Ljustrutnt-dekorfrg31">
    <w:name w:val="Ljust rutnät - dekorfärg 31"/>
    <w:basedOn w:val="Normal"/>
    <w:uiPriority w:val="34"/>
    <w:qFormat/>
    <w:rsid w:val="00867FFD"/>
    <w:pPr>
      <w:spacing w:after="200"/>
      <w:ind w:left="720"/>
      <w:contextualSpacing/>
    </w:pPr>
    <w:rPr>
      <w:rFonts w:ascii="Cambria" w:eastAsia="Cambria" w:hAnsi="Cambria"/>
      <w:sz w:val="24"/>
      <w:szCs w:val="24"/>
      <w:lang w:val="en-US" w:eastAsia="es-ES"/>
    </w:rPr>
  </w:style>
  <w:style w:type="paragraph" w:customStyle="1" w:styleId="BOldTitle">
    <w:name w:val="BOld Title"/>
    <w:basedOn w:val="Normal"/>
    <w:link w:val="BOldTitleChar"/>
    <w:qFormat/>
    <w:rsid w:val="00867FFD"/>
    <w:pPr>
      <w:widowControl w:val="0"/>
      <w:spacing w:after="200" w:line="276" w:lineRule="auto"/>
    </w:pPr>
    <w:rPr>
      <w:rFonts w:eastAsia="Calibri" w:cs="Arial"/>
      <w:b/>
      <w:color w:val="000000"/>
      <w:szCs w:val="24"/>
    </w:rPr>
  </w:style>
  <w:style w:type="character" w:customStyle="1" w:styleId="BOldTitleChar">
    <w:name w:val="BOld Title Char"/>
    <w:link w:val="BOldTitle"/>
    <w:rsid w:val="00867FFD"/>
    <w:rPr>
      <w:rFonts w:ascii="Arial" w:eastAsia="Calibri" w:hAnsi="Arial" w:cs="Arial"/>
      <w:b/>
      <w:color w:val="000000"/>
      <w:sz w:val="22"/>
      <w:szCs w:val="24"/>
    </w:rPr>
  </w:style>
  <w:style w:type="paragraph" w:customStyle="1" w:styleId="annexetitle">
    <w:name w:val="annexe title"/>
    <w:basedOn w:val="Normal"/>
    <w:link w:val="annexetitleChar"/>
    <w:autoRedefine/>
    <w:qFormat/>
    <w:rsid w:val="00867FFD"/>
    <w:pPr>
      <w:widowControl w:val="0"/>
      <w:pBdr>
        <w:bottom w:val="single" w:sz="8" w:space="1" w:color="auto"/>
      </w:pBdr>
      <w:tabs>
        <w:tab w:val="left" w:pos="8080"/>
      </w:tabs>
      <w:spacing w:after="200" w:line="276" w:lineRule="auto"/>
      <w:ind w:right="1522"/>
    </w:pPr>
    <w:rPr>
      <w:rFonts w:eastAsia="Calibri" w:cs="Arial"/>
      <w:smallCaps/>
      <w:sz w:val="24"/>
      <w:szCs w:val="22"/>
    </w:rPr>
  </w:style>
  <w:style w:type="character" w:customStyle="1" w:styleId="annexetitleChar">
    <w:name w:val="annexe title Char"/>
    <w:link w:val="annexetitle"/>
    <w:rsid w:val="00867FFD"/>
    <w:rPr>
      <w:rFonts w:ascii="Arial" w:eastAsia="Calibri" w:hAnsi="Arial" w:cs="Arial"/>
      <w:smallCaps/>
      <w:sz w:val="24"/>
      <w:szCs w:val="22"/>
    </w:rPr>
  </w:style>
  <w:style w:type="paragraph" w:customStyle="1" w:styleId="figuretitle">
    <w:name w:val="figure title"/>
    <w:basedOn w:val="annexetitle"/>
    <w:link w:val="figuretitleChar"/>
    <w:autoRedefine/>
    <w:qFormat/>
    <w:rsid w:val="00867FFD"/>
    <w:pPr>
      <w:pBdr>
        <w:bottom w:val="none" w:sz="0" w:space="0" w:color="auto"/>
      </w:pBdr>
      <w:spacing w:after="120"/>
      <w:ind w:right="624"/>
    </w:pPr>
    <w:rPr>
      <w:b/>
      <w:i/>
      <w:smallCaps w:val="0"/>
      <w:lang w:val="en-US"/>
    </w:rPr>
  </w:style>
  <w:style w:type="character" w:customStyle="1" w:styleId="figuretitleChar">
    <w:name w:val="figure title Char"/>
    <w:link w:val="figuretitle"/>
    <w:rsid w:val="00867FFD"/>
    <w:rPr>
      <w:rFonts w:ascii="Arial" w:eastAsia="Calibri" w:hAnsi="Arial" w:cs="Arial"/>
      <w:b/>
      <w:i/>
      <w:sz w:val="24"/>
      <w:szCs w:val="22"/>
      <w:lang w:val="en-US"/>
    </w:rPr>
  </w:style>
  <w:style w:type="paragraph" w:customStyle="1" w:styleId="NORMALBULLET">
    <w:name w:val="NORMAL + BULLET"/>
    <w:basedOn w:val="Normal"/>
    <w:link w:val="NORMALBULLETChar"/>
    <w:qFormat/>
    <w:rsid w:val="00867FFD"/>
    <w:pPr>
      <w:spacing w:after="120" w:line="276" w:lineRule="auto"/>
      <w:ind w:left="426" w:hanging="360"/>
      <w:contextualSpacing/>
      <w:jc w:val="both"/>
    </w:pPr>
    <w:rPr>
      <w:rFonts w:eastAsia="Calibri" w:cs="Arial"/>
      <w:szCs w:val="22"/>
    </w:rPr>
  </w:style>
  <w:style w:type="character" w:customStyle="1" w:styleId="NORMALBULLETChar">
    <w:name w:val="NORMAL + BULLET Char"/>
    <w:link w:val="NORMALBULLET"/>
    <w:rsid w:val="00867FFD"/>
    <w:rPr>
      <w:rFonts w:ascii="Arial" w:eastAsia="Calibri" w:hAnsi="Arial" w:cs="Arial"/>
      <w:sz w:val="22"/>
      <w:szCs w:val="22"/>
    </w:rPr>
  </w:style>
  <w:style w:type="character" w:customStyle="1" w:styleId="Heading3Char1">
    <w:name w:val="Heading 3 Char1"/>
    <w:uiPriority w:val="9"/>
    <w:rsid w:val="00867FFD"/>
    <w:rPr>
      <w:rFonts w:ascii="Arial" w:eastAsia="Arial" w:hAnsi="Arial"/>
      <w:bCs/>
      <w:color w:val="333333"/>
      <w:sz w:val="22"/>
      <w:szCs w:val="22"/>
      <w:u w:val="single"/>
    </w:rPr>
  </w:style>
  <w:style w:type="paragraph" w:styleId="Title">
    <w:name w:val="Title"/>
    <w:basedOn w:val="Normal"/>
    <w:next w:val="Normal"/>
    <w:link w:val="TitleChar1"/>
    <w:uiPriority w:val="10"/>
    <w:qFormat/>
    <w:rsid w:val="00867FFD"/>
    <w:pPr>
      <w:widowControl w:val="0"/>
      <w:pBdr>
        <w:bottom w:val="single" w:sz="8" w:space="4" w:color="005A60"/>
      </w:pBdr>
      <w:spacing w:after="300"/>
      <w:contextualSpacing/>
    </w:pPr>
    <w:rPr>
      <w:rFonts w:ascii="Cambria" w:hAnsi="Cambria"/>
      <w:color w:val="850513"/>
      <w:spacing w:val="5"/>
      <w:kern w:val="28"/>
      <w:sz w:val="52"/>
      <w:szCs w:val="52"/>
    </w:rPr>
  </w:style>
  <w:style w:type="character" w:customStyle="1" w:styleId="TitleChar">
    <w:name w:val="Title Char"/>
    <w:basedOn w:val="DefaultParagraphFont"/>
    <w:rsid w:val="00867FFD"/>
    <w:rPr>
      <w:rFonts w:asciiTheme="majorHAnsi" w:eastAsiaTheme="majorEastAsia" w:hAnsiTheme="majorHAnsi" w:cstheme="majorBidi"/>
      <w:b/>
      <w:bCs/>
      <w:kern w:val="28"/>
      <w:sz w:val="32"/>
      <w:szCs w:val="32"/>
    </w:rPr>
  </w:style>
  <w:style w:type="character" w:customStyle="1" w:styleId="TitleChar1">
    <w:name w:val="Title Char1"/>
    <w:link w:val="Title"/>
    <w:uiPriority w:val="10"/>
    <w:rsid w:val="00867FFD"/>
    <w:rPr>
      <w:rFonts w:ascii="Cambria" w:hAnsi="Cambria"/>
      <w:color w:val="850513"/>
      <w:spacing w:val="5"/>
      <w:kern w:val="28"/>
      <w:sz w:val="52"/>
      <w:szCs w:val="52"/>
    </w:rPr>
  </w:style>
  <w:style w:type="character" w:styleId="Strong">
    <w:name w:val="Strong"/>
    <w:uiPriority w:val="22"/>
    <w:qFormat/>
    <w:rsid w:val="00867FFD"/>
    <w:rPr>
      <w:b/>
      <w:bCs/>
      <w:color w:val="005A63"/>
    </w:rPr>
  </w:style>
  <w:style w:type="character" w:styleId="Emphasis">
    <w:name w:val="Emphasis"/>
    <w:uiPriority w:val="20"/>
    <w:qFormat/>
    <w:rsid w:val="00867FFD"/>
    <w:rPr>
      <w:i/>
      <w:iCs/>
    </w:rPr>
  </w:style>
  <w:style w:type="paragraph" w:styleId="IntenseQuote">
    <w:name w:val="Intense Quote"/>
    <w:basedOn w:val="Normal"/>
    <w:next w:val="Normal"/>
    <w:link w:val="IntenseQuoteChar"/>
    <w:uiPriority w:val="30"/>
    <w:qFormat/>
    <w:rsid w:val="00867FFD"/>
    <w:pPr>
      <w:widowControl w:val="0"/>
      <w:pBdr>
        <w:bottom w:val="single" w:sz="4" w:space="4" w:color="005A60"/>
      </w:pBdr>
      <w:spacing w:before="200" w:after="280" w:line="276" w:lineRule="auto"/>
      <w:ind w:left="936" w:right="936"/>
    </w:pPr>
    <w:rPr>
      <w:rFonts w:ascii="Calibri" w:eastAsia="Calibri" w:hAnsi="Calibri"/>
      <w:b/>
      <w:bCs/>
      <w:i/>
      <w:iCs/>
      <w:color w:val="005A60"/>
      <w:szCs w:val="22"/>
    </w:rPr>
  </w:style>
  <w:style w:type="character" w:customStyle="1" w:styleId="IntenseQuoteChar">
    <w:name w:val="Intense Quote Char"/>
    <w:basedOn w:val="DefaultParagraphFont"/>
    <w:link w:val="IntenseQuote"/>
    <w:uiPriority w:val="30"/>
    <w:rsid w:val="00867FFD"/>
    <w:rPr>
      <w:rFonts w:ascii="Calibri" w:eastAsia="Calibri" w:hAnsi="Calibri"/>
      <w:b/>
      <w:bCs/>
      <w:i/>
      <w:iCs/>
      <w:color w:val="005A60"/>
      <w:sz w:val="22"/>
      <w:szCs w:val="22"/>
    </w:rPr>
  </w:style>
  <w:style w:type="character" w:styleId="SubtleEmphasis">
    <w:name w:val="Subtle Emphasis"/>
    <w:uiPriority w:val="19"/>
    <w:qFormat/>
    <w:rsid w:val="00867FFD"/>
    <w:rPr>
      <w:i/>
      <w:iCs/>
      <w:color w:val="999999"/>
    </w:rPr>
  </w:style>
  <w:style w:type="character" w:styleId="BookTitle">
    <w:name w:val="Book Title"/>
    <w:uiPriority w:val="33"/>
    <w:qFormat/>
    <w:rsid w:val="00867FFD"/>
    <w:rPr>
      <w:b/>
      <w:bCs/>
      <w:smallCaps/>
      <w:spacing w:val="5"/>
    </w:rPr>
  </w:style>
  <w:style w:type="paragraph" w:customStyle="1" w:styleId="bullet">
    <w:name w:val="bullet"/>
    <w:basedOn w:val="Normal"/>
    <w:link w:val="bulletChar"/>
    <w:qFormat/>
    <w:rsid w:val="00867FFD"/>
    <w:pPr>
      <w:widowControl w:val="0"/>
      <w:numPr>
        <w:numId w:val="1"/>
      </w:numPr>
      <w:spacing w:after="200" w:line="276" w:lineRule="auto"/>
      <w:ind w:left="426"/>
    </w:pPr>
    <w:rPr>
      <w:rFonts w:eastAsia="Calibri" w:cs="Arial"/>
      <w:szCs w:val="22"/>
      <w:lang w:val="fr-FR"/>
    </w:rPr>
  </w:style>
  <w:style w:type="character" w:customStyle="1" w:styleId="bulletChar">
    <w:name w:val="bullet Char"/>
    <w:link w:val="bullet"/>
    <w:rsid w:val="00867FFD"/>
    <w:rPr>
      <w:rFonts w:ascii="Arial" w:eastAsia="Calibri" w:hAnsi="Arial" w:cs="Arial"/>
      <w:sz w:val="22"/>
      <w:szCs w:val="22"/>
      <w:lang w:val="fr-FR"/>
    </w:rPr>
  </w:style>
  <w:style w:type="paragraph" w:customStyle="1" w:styleId="BodyTextIn">
    <w:name w:val="Body Text In"/>
    <w:basedOn w:val="Normal"/>
    <w:rsid w:val="00956276"/>
    <w:pPr>
      <w:widowControl w:val="0"/>
      <w:jc w:val="both"/>
    </w:pPr>
    <w:rPr>
      <w:rFonts w:ascii="Goudy" w:hAnsi="Goudy" w:cs="Arial"/>
      <w:snapToGrid w:val="0"/>
      <w:color w:val="000000"/>
      <w:sz w:val="24"/>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6332">
      <w:bodyDiv w:val="1"/>
      <w:marLeft w:val="0"/>
      <w:marRight w:val="0"/>
      <w:marTop w:val="0"/>
      <w:marBottom w:val="0"/>
      <w:divBdr>
        <w:top w:val="none" w:sz="0" w:space="0" w:color="auto"/>
        <w:left w:val="none" w:sz="0" w:space="0" w:color="auto"/>
        <w:bottom w:val="none" w:sz="0" w:space="0" w:color="auto"/>
        <w:right w:val="none" w:sz="0" w:space="0" w:color="auto"/>
      </w:divBdr>
    </w:div>
    <w:div w:id="104813160">
      <w:bodyDiv w:val="1"/>
      <w:marLeft w:val="0"/>
      <w:marRight w:val="0"/>
      <w:marTop w:val="0"/>
      <w:marBottom w:val="0"/>
      <w:divBdr>
        <w:top w:val="none" w:sz="0" w:space="0" w:color="auto"/>
        <w:left w:val="none" w:sz="0" w:space="0" w:color="auto"/>
        <w:bottom w:val="none" w:sz="0" w:space="0" w:color="auto"/>
        <w:right w:val="none" w:sz="0" w:space="0" w:color="auto"/>
      </w:divBdr>
    </w:div>
    <w:div w:id="153424331">
      <w:bodyDiv w:val="1"/>
      <w:marLeft w:val="0"/>
      <w:marRight w:val="0"/>
      <w:marTop w:val="0"/>
      <w:marBottom w:val="0"/>
      <w:divBdr>
        <w:top w:val="none" w:sz="0" w:space="0" w:color="auto"/>
        <w:left w:val="none" w:sz="0" w:space="0" w:color="auto"/>
        <w:bottom w:val="none" w:sz="0" w:space="0" w:color="auto"/>
        <w:right w:val="none" w:sz="0" w:space="0" w:color="auto"/>
      </w:divBdr>
    </w:div>
    <w:div w:id="160588041">
      <w:bodyDiv w:val="1"/>
      <w:marLeft w:val="0"/>
      <w:marRight w:val="0"/>
      <w:marTop w:val="0"/>
      <w:marBottom w:val="0"/>
      <w:divBdr>
        <w:top w:val="none" w:sz="0" w:space="0" w:color="auto"/>
        <w:left w:val="none" w:sz="0" w:space="0" w:color="auto"/>
        <w:bottom w:val="none" w:sz="0" w:space="0" w:color="auto"/>
        <w:right w:val="none" w:sz="0" w:space="0" w:color="auto"/>
      </w:divBdr>
    </w:div>
    <w:div w:id="183398945">
      <w:bodyDiv w:val="1"/>
      <w:marLeft w:val="0"/>
      <w:marRight w:val="0"/>
      <w:marTop w:val="0"/>
      <w:marBottom w:val="0"/>
      <w:divBdr>
        <w:top w:val="none" w:sz="0" w:space="0" w:color="auto"/>
        <w:left w:val="none" w:sz="0" w:space="0" w:color="auto"/>
        <w:bottom w:val="none" w:sz="0" w:space="0" w:color="auto"/>
        <w:right w:val="none" w:sz="0" w:space="0" w:color="auto"/>
      </w:divBdr>
    </w:div>
    <w:div w:id="195512218">
      <w:bodyDiv w:val="1"/>
      <w:marLeft w:val="0"/>
      <w:marRight w:val="0"/>
      <w:marTop w:val="0"/>
      <w:marBottom w:val="0"/>
      <w:divBdr>
        <w:top w:val="none" w:sz="0" w:space="0" w:color="auto"/>
        <w:left w:val="none" w:sz="0" w:space="0" w:color="auto"/>
        <w:bottom w:val="none" w:sz="0" w:space="0" w:color="auto"/>
        <w:right w:val="none" w:sz="0" w:space="0" w:color="auto"/>
      </w:divBdr>
    </w:div>
    <w:div w:id="218832759">
      <w:bodyDiv w:val="1"/>
      <w:marLeft w:val="0"/>
      <w:marRight w:val="0"/>
      <w:marTop w:val="0"/>
      <w:marBottom w:val="0"/>
      <w:divBdr>
        <w:top w:val="none" w:sz="0" w:space="0" w:color="auto"/>
        <w:left w:val="none" w:sz="0" w:space="0" w:color="auto"/>
        <w:bottom w:val="none" w:sz="0" w:space="0" w:color="auto"/>
        <w:right w:val="none" w:sz="0" w:space="0" w:color="auto"/>
      </w:divBdr>
    </w:div>
    <w:div w:id="241913401">
      <w:bodyDiv w:val="1"/>
      <w:marLeft w:val="0"/>
      <w:marRight w:val="0"/>
      <w:marTop w:val="0"/>
      <w:marBottom w:val="0"/>
      <w:divBdr>
        <w:top w:val="none" w:sz="0" w:space="0" w:color="auto"/>
        <w:left w:val="none" w:sz="0" w:space="0" w:color="auto"/>
        <w:bottom w:val="none" w:sz="0" w:space="0" w:color="auto"/>
        <w:right w:val="none" w:sz="0" w:space="0" w:color="auto"/>
      </w:divBdr>
    </w:div>
    <w:div w:id="287249041">
      <w:bodyDiv w:val="1"/>
      <w:marLeft w:val="0"/>
      <w:marRight w:val="0"/>
      <w:marTop w:val="0"/>
      <w:marBottom w:val="0"/>
      <w:divBdr>
        <w:top w:val="none" w:sz="0" w:space="0" w:color="auto"/>
        <w:left w:val="none" w:sz="0" w:space="0" w:color="auto"/>
        <w:bottom w:val="none" w:sz="0" w:space="0" w:color="auto"/>
        <w:right w:val="none" w:sz="0" w:space="0" w:color="auto"/>
      </w:divBdr>
    </w:div>
    <w:div w:id="312179414">
      <w:bodyDiv w:val="1"/>
      <w:marLeft w:val="0"/>
      <w:marRight w:val="0"/>
      <w:marTop w:val="0"/>
      <w:marBottom w:val="0"/>
      <w:divBdr>
        <w:top w:val="none" w:sz="0" w:space="0" w:color="auto"/>
        <w:left w:val="none" w:sz="0" w:space="0" w:color="auto"/>
        <w:bottom w:val="none" w:sz="0" w:space="0" w:color="auto"/>
        <w:right w:val="none" w:sz="0" w:space="0" w:color="auto"/>
      </w:divBdr>
    </w:div>
    <w:div w:id="323820206">
      <w:bodyDiv w:val="1"/>
      <w:marLeft w:val="0"/>
      <w:marRight w:val="0"/>
      <w:marTop w:val="0"/>
      <w:marBottom w:val="0"/>
      <w:divBdr>
        <w:top w:val="none" w:sz="0" w:space="0" w:color="auto"/>
        <w:left w:val="none" w:sz="0" w:space="0" w:color="auto"/>
        <w:bottom w:val="none" w:sz="0" w:space="0" w:color="auto"/>
        <w:right w:val="none" w:sz="0" w:space="0" w:color="auto"/>
      </w:divBdr>
    </w:div>
    <w:div w:id="347605475">
      <w:bodyDiv w:val="1"/>
      <w:marLeft w:val="0"/>
      <w:marRight w:val="0"/>
      <w:marTop w:val="0"/>
      <w:marBottom w:val="0"/>
      <w:divBdr>
        <w:top w:val="none" w:sz="0" w:space="0" w:color="auto"/>
        <w:left w:val="none" w:sz="0" w:space="0" w:color="auto"/>
        <w:bottom w:val="none" w:sz="0" w:space="0" w:color="auto"/>
        <w:right w:val="none" w:sz="0" w:space="0" w:color="auto"/>
      </w:divBdr>
    </w:div>
    <w:div w:id="471140850">
      <w:bodyDiv w:val="1"/>
      <w:marLeft w:val="0"/>
      <w:marRight w:val="0"/>
      <w:marTop w:val="0"/>
      <w:marBottom w:val="0"/>
      <w:divBdr>
        <w:top w:val="none" w:sz="0" w:space="0" w:color="auto"/>
        <w:left w:val="none" w:sz="0" w:space="0" w:color="auto"/>
        <w:bottom w:val="none" w:sz="0" w:space="0" w:color="auto"/>
        <w:right w:val="none" w:sz="0" w:space="0" w:color="auto"/>
      </w:divBdr>
    </w:div>
    <w:div w:id="505484368">
      <w:bodyDiv w:val="1"/>
      <w:marLeft w:val="0"/>
      <w:marRight w:val="0"/>
      <w:marTop w:val="0"/>
      <w:marBottom w:val="0"/>
      <w:divBdr>
        <w:top w:val="none" w:sz="0" w:space="0" w:color="auto"/>
        <w:left w:val="none" w:sz="0" w:space="0" w:color="auto"/>
        <w:bottom w:val="none" w:sz="0" w:space="0" w:color="auto"/>
        <w:right w:val="none" w:sz="0" w:space="0" w:color="auto"/>
      </w:divBdr>
    </w:div>
    <w:div w:id="560363219">
      <w:bodyDiv w:val="1"/>
      <w:marLeft w:val="0"/>
      <w:marRight w:val="0"/>
      <w:marTop w:val="0"/>
      <w:marBottom w:val="0"/>
      <w:divBdr>
        <w:top w:val="none" w:sz="0" w:space="0" w:color="auto"/>
        <w:left w:val="none" w:sz="0" w:space="0" w:color="auto"/>
        <w:bottom w:val="none" w:sz="0" w:space="0" w:color="auto"/>
        <w:right w:val="none" w:sz="0" w:space="0" w:color="auto"/>
      </w:divBdr>
    </w:div>
    <w:div w:id="617757641">
      <w:bodyDiv w:val="1"/>
      <w:marLeft w:val="0"/>
      <w:marRight w:val="0"/>
      <w:marTop w:val="0"/>
      <w:marBottom w:val="0"/>
      <w:divBdr>
        <w:top w:val="none" w:sz="0" w:space="0" w:color="auto"/>
        <w:left w:val="none" w:sz="0" w:space="0" w:color="auto"/>
        <w:bottom w:val="none" w:sz="0" w:space="0" w:color="auto"/>
        <w:right w:val="none" w:sz="0" w:space="0" w:color="auto"/>
      </w:divBdr>
    </w:div>
    <w:div w:id="696586390">
      <w:bodyDiv w:val="1"/>
      <w:marLeft w:val="0"/>
      <w:marRight w:val="0"/>
      <w:marTop w:val="0"/>
      <w:marBottom w:val="0"/>
      <w:divBdr>
        <w:top w:val="none" w:sz="0" w:space="0" w:color="auto"/>
        <w:left w:val="none" w:sz="0" w:space="0" w:color="auto"/>
        <w:bottom w:val="none" w:sz="0" w:space="0" w:color="auto"/>
        <w:right w:val="none" w:sz="0" w:space="0" w:color="auto"/>
      </w:divBdr>
    </w:div>
    <w:div w:id="721488353">
      <w:bodyDiv w:val="1"/>
      <w:marLeft w:val="0"/>
      <w:marRight w:val="0"/>
      <w:marTop w:val="0"/>
      <w:marBottom w:val="0"/>
      <w:divBdr>
        <w:top w:val="none" w:sz="0" w:space="0" w:color="auto"/>
        <w:left w:val="none" w:sz="0" w:space="0" w:color="auto"/>
        <w:bottom w:val="none" w:sz="0" w:space="0" w:color="auto"/>
        <w:right w:val="none" w:sz="0" w:space="0" w:color="auto"/>
      </w:divBdr>
    </w:div>
    <w:div w:id="762841102">
      <w:bodyDiv w:val="1"/>
      <w:marLeft w:val="0"/>
      <w:marRight w:val="0"/>
      <w:marTop w:val="0"/>
      <w:marBottom w:val="0"/>
      <w:divBdr>
        <w:top w:val="none" w:sz="0" w:space="0" w:color="auto"/>
        <w:left w:val="none" w:sz="0" w:space="0" w:color="auto"/>
        <w:bottom w:val="none" w:sz="0" w:space="0" w:color="auto"/>
        <w:right w:val="none" w:sz="0" w:space="0" w:color="auto"/>
      </w:divBdr>
    </w:div>
    <w:div w:id="776604888">
      <w:bodyDiv w:val="1"/>
      <w:marLeft w:val="0"/>
      <w:marRight w:val="0"/>
      <w:marTop w:val="0"/>
      <w:marBottom w:val="0"/>
      <w:divBdr>
        <w:top w:val="none" w:sz="0" w:space="0" w:color="auto"/>
        <w:left w:val="none" w:sz="0" w:space="0" w:color="auto"/>
        <w:bottom w:val="none" w:sz="0" w:space="0" w:color="auto"/>
        <w:right w:val="none" w:sz="0" w:space="0" w:color="auto"/>
      </w:divBdr>
    </w:div>
    <w:div w:id="820734519">
      <w:bodyDiv w:val="1"/>
      <w:marLeft w:val="0"/>
      <w:marRight w:val="0"/>
      <w:marTop w:val="0"/>
      <w:marBottom w:val="0"/>
      <w:divBdr>
        <w:top w:val="none" w:sz="0" w:space="0" w:color="auto"/>
        <w:left w:val="none" w:sz="0" w:space="0" w:color="auto"/>
        <w:bottom w:val="none" w:sz="0" w:space="0" w:color="auto"/>
        <w:right w:val="none" w:sz="0" w:space="0" w:color="auto"/>
      </w:divBdr>
      <w:divsChild>
        <w:div w:id="2024017136">
          <w:marLeft w:val="0"/>
          <w:marRight w:val="0"/>
          <w:marTop w:val="0"/>
          <w:marBottom w:val="0"/>
          <w:divBdr>
            <w:top w:val="none" w:sz="0" w:space="0" w:color="auto"/>
            <w:left w:val="none" w:sz="0" w:space="0" w:color="auto"/>
            <w:bottom w:val="none" w:sz="0" w:space="0" w:color="auto"/>
            <w:right w:val="none" w:sz="0" w:space="0" w:color="auto"/>
          </w:divBdr>
        </w:div>
        <w:div w:id="1540698690">
          <w:marLeft w:val="0"/>
          <w:marRight w:val="0"/>
          <w:marTop w:val="0"/>
          <w:marBottom w:val="0"/>
          <w:divBdr>
            <w:top w:val="none" w:sz="0" w:space="0" w:color="auto"/>
            <w:left w:val="none" w:sz="0" w:space="0" w:color="auto"/>
            <w:bottom w:val="none" w:sz="0" w:space="0" w:color="auto"/>
            <w:right w:val="none" w:sz="0" w:space="0" w:color="auto"/>
          </w:divBdr>
        </w:div>
      </w:divsChild>
    </w:div>
    <w:div w:id="846014969">
      <w:bodyDiv w:val="1"/>
      <w:marLeft w:val="0"/>
      <w:marRight w:val="0"/>
      <w:marTop w:val="0"/>
      <w:marBottom w:val="0"/>
      <w:divBdr>
        <w:top w:val="none" w:sz="0" w:space="0" w:color="auto"/>
        <w:left w:val="none" w:sz="0" w:space="0" w:color="auto"/>
        <w:bottom w:val="none" w:sz="0" w:space="0" w:color="auto"/>
        <w:right w:val="none" w:sz="0" w:space="0" w:color="auto"/>
      </w:divBdr>
    </w:div>
    <w:div w:id="867259456">
      <w:bodyDiv w:val="1"/>
      <w:marLeft w:val="0"/>
      <w:marRight w:val="0"/>
      <w:marTop w:val="0"/>
      <w:marBottom w:val="0"/>
      <w:divBdr>
        <w:top w:val="none" w:sz="0" w:space="0" w:color="auto"/>
        <w:left w:val="none" w:sz="0" w:space="0" w:color="auto"/>
        <w:bottom w:val="none" w:sz="0" w:space="0" w:color="auto"/>
        <w:right w:val="none" w:sz="0" w:space="0" w:color="auto"/>
      </w:divBdr>
    </w:div>
    <w:div w:id="958074165">
      <w:bodyDiv w:val="1"/>
      <w:marLeft w:val="0"/>
      <w:marRight w:val="0"/>
      <w:marTop w:val="0"/>
      <w:marBottom w:val="0"/>
      <w:divBdr>
        <w:top w:val="none" w:sz="0" w:space="0" w:color="auto"/>
        <w:left w:val="none" w:sz="0" w:space="0" w:color="auto"/>
        <w:bottom w:val="none" w:sz="0" w:space="0" w:color="auto"/>
        <w:right w:val="none" w:sz="0" w:space="0" w:color="auto"/>
      </w:divBdr>
    </w:div>
    <w:div w:id="1041705912">
      <w:bodyDiv w:val="1"/>
      <w:marLeft w:val="0"/>
      <w:marRight w:val="0"/>
      <w:marTop w:val="0"/>
      <w:marBottom w:val="0"/>
      <w:divBdr>
        <w:top w:val="none" w:sz="0" w:space="0" w:color="auto"/>
        <w:left w:val="none" w:sz="0" w:space="0" w:color="auto"/>
        <w:bottom w:val="none" w:sz="0" w:space="0" w:color="auto"/>
        <w:right w:val="none" w:sz="0" w:space="0" w:color="auto"/>
      </w:divBdr>
    </w:div>
    <w:div w:id="1102847445">
      <w:bodyDiv w:val="1"/>
      <w:marLeft w:val="0"/>
      <w:marRight w:val="0"/>
      <w:marTop w:val="0"/>
      <w:marBottom w:val="0"/>
      <w:divBdr>
        <w:top w:val="none" w:sz="0" w:space="0" w:color="auto"/>
        <w:left w:val="none" w:sz="0" w:space="0" w:color="auto"/>
        <w:bottom w:val="none" w:sz="0" w:space="0" w:color="auto"/>
        <w:right w:val="none" w:sz="0" w:space="0" w:color="auto"/>
      </w:divBdr>
    </w:div>
    <w:div w:id="1197812406">
      <w:bodyDiv w:val="1"/>
      <w:marLeft w:val="0"/>
      <w:marRight w:val="0"/>
      <w:marTop w:val="0"/>
      <w:marBottom w:val="0"/>
      <w:divBdr>
        <w:top w:val="none" w:sz="0" w:space="0" w:color="auto"/>
        <w:left w:val="none" w:sz="0" w:space="0" w:color="auto"/>
        <w:bottom w:val="none" w:sz="0" w:space="0" w:color="auto"/>
        <w:right w:val="none" w:sz="0" w:space="0" w:color="auto"/>
      </w:divBdr>
    </w:div>
    <w:div w:id="1201085809">
      <w:bodyDiv w:val="1"/>
      <w:marLeft w:val="0"/>
      <w:marRight w:val="0"/>
      <w:marTop w:val="0"/>
      <w:marBottom w:val="0"/>
      <w:divBdr>
        <w:top w:val="none" w:sz="0" w:space="0" w:color="auto"/>
        <w:left w:val="none" w:sz="0" w:space="0" w:color="auto"/>
        <w:bottom w:val="none" w:sz="0" w:space="0" w:color="auto"/>
        <w:right w:val="none" w:sz="0" w:space="0" w:color="auto"/>
      </w:divBdr>
    </w:div>
    <w:div w:id="1236429513">
      <w:bodyDiv w:val="1"/>
      <w:marLeft w:val="0"/>
      <w:marRight w:val="0"/>
      <w:marTop w:val="0"/>
      <w:marBottom w:val="0"/>
      <w:divBdr>
        <w:top w:val="none" w:sz="0" w:space="0" w:color="auto"/>
        <w:left w:val="none" w:sz="0" w:space="0" w:color="auto"/>
        <w:bottom w:val="none" w:sz="0" w:space="0" w:color="auto"/>
        <w:right w:val="none" w:sz="0" w:space="0" w:color="auto"/>
      </w:divBdr>
    </w:div>
    <w:div w:id="1236626395">
      <w:bodyDiv w:val="1"/>
      <w:marLeft w:val="0"/>
      <w:marRight w:val="0"/>
      <w:marTop w:val="0"/>
      <w:marBottom w:val="0"/>
      <w:divBdr>
        <w:top w:val="none" w:sz="0" w:space="0" w:color="auto"/>
        <w:left w:val="none" w:sz="0" w:space="0" w:color="auto"/>
        <w:bottom w:val="none" w:sz="0" w:space="0" w:color="auto"/>
        <w:right w:val="none" w:sz="0" w:space="0" w:color="auto"/>
      </w:divBdr>
    </w:div>
    <w:div w:id="1279332864">
      <w:bodyDiv w:val="1"/>
      <w:marLeft w:val="0"/>
      <w:marRight w:val="0"/>
      <w:marTop w:val="0"/>
      <w:marBottom w:val="0"/>
      <w:divBdr>
        <w:top w:val="none" w:sz="0" w:space="0" w:color="auto"/>
        <w:left w:val="none" w:sz="0" w:space="0" w:color="auto"/>
        <w:bottom w:val="none" w:sz="0" w:space="0" w:color="auto"/>
        <w:right w:val="none" w:sz="0" w:space="0" w:color="auto"/>
      </w:divBdr>
    </w:div>
    <w:div w:id="1280451011">
      <w:bodyDiv w:val="1"/>
      <w:marLeft w:val="0"/>
      <w:marRight w:val="0"/>
      <w:marTop w:val="0"/>
      <w:marBottom w:val="0"/>
      <w:divBdr>
        <w:top w:val="none" w:sz="0" w:space="0" w:color="auto"/>
        <w:left w:val="none" w:sz="0" w:space="0" w:color="auto"/>
        <w:bottom w:val="none" w:sz="0" w:space="0" w:color="auto"/>
        <w:right w:val="none" w:sz="0" w:space="0" w:color="auto"/>
      </w:divBdr>
    </w:div>
    <w:div w:id="1299383197">
      <w:bodyDiv w:val="1"/>
      <w:marLeft w:val="0"/>
      <w:marRight w:val="0"/>
      <w:marTop w:val="0"/>
      <w:marBottom w:val="0"/>
      <w:divBdr>
        <w:top w:val="none" w:sz="0" w:space="0" w:color="auto"/>
        <w:left w:val="none" w:sz="0" w:space="0" w:color="auto"/>
        <w:bottom w:val="none" w:sz="0" w:space="0" w:color="auto"/>
        <w:right w:val="none" w:sz="0" w:space="0" w:color="auto"/>
      </w:divBdr>
    </w:div>
    <w:div w:id="1349600422">
      <w:bodyDiv w:val="1"/>
      <w:marLeft w:val="0"/>
      <w:marRight w:val="0"/>
      <w:marTop w:val="0"/>
      <w:marBottom w:val="0"/>
      <w:divBdr>
        <w:top w:val="none" w:sz="0" w:space="0" w:color="auto"/>
        <w:left w:val="none" w:sz="0" w:space="0" w:color="auto"/>
        <w:bottom w:val="none" w:sz="0" w:space="0" w:color="auto"/>
        <w:right w:val="none" w:sz="0" w:space="0" w:color="auto"/>
      </w:divBdr>
    </w:div>
    <w:div w:id="1512723640">
      <w:bodyDiv w:val="1"/>
      <w:marLeft w:val="0"/>
      <w:marRight w:val="0"/>
      <w:marTop w:val="0"/>
      <w:marBottom w:val="0"/>
      <w:divBdr>
        <w:top w:val="none" w:sz="0" w:space="0" w:color="auto"/>
        <w:left w:val="none" w:sz="0" w:space="0" w:color="auto"/>
        <w:bottom w:val="none" w:sz="0" w:space="0" w:color="auto"/>
        <w:right w:val="none" w:sz="0" w:space="0" w:color="auto"/>
      </w:divBdr>
    </w:div>
    <w:div w:id="1539275451">
      <w:bodyDiv w:val="1"/>
      <w:marLeft w:val="0"/>
      <w:marRight w:val="0"/>
      <w:marTop w:val="0"/>
      <w:marBottom w:val="0"/>
      <w:divBdr>
        <w:top w:val="none" w:sz="0" w:space="0" w:color="auto"/>
        <w:left w:val="none" w:sz="0" w:space="0" w:color="auto"/>
        <w:bottom w:val="none" w:sz="0" w:space="0" w:color="auto"/>
        <w:right w:val="none" w:sz="0" w:space="0" w:color="auto"/>
      </w:divBdr>
    </w:div>
    <w:div w:id="1571500680">
      <w:bodyDiv w:val="1"/>
      <w:marLeft w:val="0"/>
      <w:marRight w:val="0"/>
      <w:marTop w:val="0"/>
      <w:marBottom w:val="0"/>
      <w:divBdr>
        <w:top w:val="none" w:sz="0" w:space="0" w:color="auto"/>
        <w:left w:val="none" w:sz="0" w:space="0" w:color="auto"/>
        <w:bottom w:val="none" w:sz="0" w:space="0" w:color="auto"/>
        <w:right w:val="none" w:sz="0" w:space="0" w:color="auto"/>
      </w:divBdr>
    </w:div>
    <w:div w:id="1602567781">
      <w:bodyDiv w:val="1"/>
      <w:marLeft w:val="0"/>
      <w:marRight w:val="0"/>
      <w:marTop w:val="0"/>
      <w:marBottom w:val="0"/>
      <w:divBdr>
        <w:top w:val="none" w:sz="0" w:space="0" w:color="auto"/>
        <w:left w:val="none" w:sz="0" w:space="0" w:color="auto"/>
        <w:bottom w:val="none" w:sz="0" w:space="0" w:color="auto"/>
        <w:right w:val="none" w:sz="0" w:space="0" w:color="auto"/>
      </w:divBdr>
    </w:div>
    <w:div w:id="1689791611">
      <w:bodyDiv w:val="1"/>
      <w:marLeft w:val="0"/>
      <w:marRight w:val="0"/>
      <w:marTop w:val="0"/>
      <w:marBottom w:val="0"/>
      <w:divBdr>
        <w:top w:val="none" w:sz="0" w:space="0" w:color="auto"/>
        <w:left w:val="none" w:sz="0" w:space="0" w:color="auto"/>
        <w:bottom w:val="none" w:sz="0" w:space="0" w:color="auto"/>
        <w:right w:val="none" w:sz="0" w:space="0" w:color="auto"/>
      </w:divBdr>
      <w:divsChild>
        <w:div w:id="236791462">
          <w:marLeft w:val="0"/>
          <w:marRight w:val="0"/>
          <w:marTop w:val="0"/>
          <w:marBottom w:val="0"/>
          <w:divBdr>
            <w:top w:val="none" w:sz="0" w:space="0" w:color="auto"/>
            <w:left w:val="none" w:sz="0" w:space="0" w:color="auto"/>
            <w:bottom w:val="none" w:sz="0" w:space="0" w:color="auto"/>
            <w:right w:val="none" w:sz="0" w:space="0" w:color="auto"/>
          </w:divBdr>
        </w:div>
        <w:div w:id="1187714142">
          <w:marLeft w:val="0"/>
          <w:marRight w:val="0"/>
          <w:marTop w:val="0"/>
          <w:marBottom w:val="0"/>
          <w:divBdr>
            <w:top w:val="none" w:sz="0" w:space="0" w:color="auto"/>
            <w:left w:val="none" w:sz="0" w:space="0" w:color="auto"/>
            <w:bottom w:val="none" w:sz="0" w:space="0" w:color="auto"/>
            <w:right w:val="none" w:sz="0" w:space="0" w:color="auto"/>
          </w:divBdr>
        </w:div>
      </w:divsChild>
    </w:div>
    <w:div w:id="1860853576">
      <w:bodyDiv w:val="1"/>
      <w:marLeft w:val="0"/>
      <w:marRight w:val="0"/>
      <w:marTop w:val="0"/>
      <w:marBottom w:val="0"/>
      <w:divBdr>
        <w:top w:val="none" w:sz="0" w:space="0" w:color="auto"/>
        <w:left w:val="none" w:sz="0" w:space="0" w:color="auto"/>
        <w:bottom w:val="none" w:sz="0" w:space="0" w:color="auto"/>
        <w:right w:val="none" w:sz="0" w:space="0" w:color="auto"/>
      </w:divBdr>
    </w:div>
    <w:div w:id="1924146623">
      <w:bodyDiv w:val="1"/>
      <w:marLeft w:val="0"/>
      <w:marRight w:val="0"/>
      <w:marTop w:val="0"/>
      <w:marBottom w:val="0"/>
      <w:divBdr>
        <w:top w:val="none" w:sz="0" w:space="0" w:color="auto"/>
        <w:left w:val="none" w:sz="0" w:space="0" w:color="auto"/>
        <w:bottom w:val="none" w:sz="0" w:space="0" w:color="auto"/>
        <w:right w:val="none" w:sz="0" w:space="0" w:color="auto"/>
      </w:divBdr>
    </w:div>
    <w:div w:id="1924875871">
      <w:bodyDiv w:val="1"/>
      <w:marLeft w:val="0"/>
      <w:marRight w:val="0"/>
      <w:marTop w:val="0"/>
      <w:marBottom w:val="0"/>
      <w:divBdr>
        <w:top w:val="none" w:sz="0" w:space="0" w:color="auto"/>
        <w:left w:val="none" w:sz="0" w:space="0" w:color="auto"/>
        <w:bottom w:val="none" w:sz="0" w:space="0" w:color="auto"/>
        <w:right w:val="none" w:sz="0" w:space="0" w:color="auto"/>
      </w:divBdr>
    </w:div>
    <w:div w:id="2014797231">
      <w:bodyDiv w:val="1"/>
      <w:marLeft w:val="0"/>
      <w:marRight w:val="0"/>
      <w:marTop w:val="0"/>
      <w:marBottom w:val="0"/>
      <w:divBdr>
        <w:top w:val="none" w:sz="0" w:space="0" w:color="auto"/>
        <w:left w:val="none" w:sz="0" w:space="0" w:color="auto"/>
        <w:bottom w:val="none" w:sz="0" w:space="0" w:color="auto"/>
        <w:right w:val="none" w:sz="0" w:space="0" w:color="auto"/>
      </w:divBdr>
    </w:div>
    <w:div w:id="2059237205">
      <w:bodyDiv w:val="1"/>
      <w:marLeft w:val="0"/>
      <w:marRight w:val="0"/>
      <w:marTop w:val="0"/>
      <w:marBottom w:val="0"/>
      <w:divBdr>
        <w:top w:val="none" w:sz="0" w:space="0" w:color="auto"/>
        <w:left w:val="none" w:sz="0" w:space="0" w:color="auto"/>
        <w:bottom w:val="none" w:sz="0" w:space="0" w:color="auto"/>
        <w:right w:val="none" w:sz="0" w:space="0" w:color="auto"/>
      </w:divBdr>
    </w:div>
    <w:div w:id="2063286071">
      <w:bodyDiv w:val="1"/>
      <w:marLeft w:val="0"/>
      <w:marRight w:val="0"/>
      <w:marTop w:val="0"/>
      <w:marBottom w:val="0"/>
      <w:divBdr>
        <w:top w:val="none" w:sz="0" w:space="0" w:color="auto"/>
        <w:left w:val="none" w:sz="0" w:space="0" w:color="auto"/>
        <w:bottom w:val="none" w:sz="0" w:space="0" w:color="auto"/>
        <w:right w:val="none" w:sz="0" w:space="0" w:color="auto"/>
      </w:divBdr>
    </w:div>
    <w:div w:id="207169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avihss@gavialliance.org"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7326E40CB31F45B21EB8ECE521E9C0" ma:contentTypeVersion="0" ma:contentTypeDescription="Create a new document." ma:contentTypeScope="" ma:versionID="22398753f02057eced975e9ed76ecde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70626-414D-4022-A043-E5FC328A34B8}">
  <ds:schemaRef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http://schemas.openxmlformats.org/package/2006/metadata/core-properti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CCF59674-4680-49F6-9CAD-A7D65D6B5905}">
  <ds:schemaRefs>
    <ds:schemaRef ds:uri="http://schemas.microsoft.com/sharepoint/v3/contenttype/forms"/>
  </ds:schemaRefs>
</ds:datastoreItem>
</file>

<file path=customXml/itemProps3.xml><?xml version="1.0" encoding="utf-8"?>
<ds:datastoreItem xmlns:ds="http://schemas.openxmlformats.org/officeDocument/2006/customXml" ds:itemID="{3DDDFD65-3AC7-4E92-A5E6-2BA940017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3304E42-E453-4200-B5B5-E697610B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42</Pages>
  <Words>16290</Words>
  <Characters>91495</Characters>
  <Application>Microsoft Office Word</Application>
  <DocSecurity>0</DocSecurity>
  <Lines>762</Lines>
  <Paragraphs>215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Health Systems Funding Platform</vt:lpstr>
      <vt:lpstr>Health Systems Funding Platform</vt:lpstr>
    </vt:vector>
  </TitlesOfParts>
  <Company>Gavi Alliance</Company>
  <LinksUpToDate>false</LinksUpToDate>
  <CharactersWithSpaces>107570</CharactersWithSpaces>
  <SharedDoc>false</SharedDoc>
  <HLinks>
    <vt:vector size="198" baseType="variant">
      <vt:variant>
        <vt:i4>1703986</vt:i4>
      </vt:variant>
      <vt:variant>
        <vt:i4>182</vt:i4>
      </vt:variant>
      <vt:variant>
        <vt:i4>0</vt:i4>
      </vt:variant>
      <vt:variant>
        <vt:i4>5</vt:i4>
      </vt:variant>
      <vt:variant>
        <vt:lpwstr/>
      </vt:variant>
      <vt:variant>
        <vt:lpwstr>_Toc380147536</vt:lpwstr>
      </vt:variant>
      <vt:variant>
        <vt:i4>1703986</vt:i4>
      </vt:variant>
      <vt:variant>
        <vt:i4>176</vt:i4>
      </vt:variant>
      <vt:variant>
        <vt:i4>0</vt:i4>
      </vt:variant>
      <vt:variant>
        <vt:i4>5</vt:i4>
      </vt:variant>
      <vt:variant>
        <vt:lpwstr/>
      </vt:variant>
      <vt:variant>
        <vt:lpwstr>_Toc380147535</vt:lpwstr>
      </vt:variant>
      <vt:variant>
        <vt:i4>1703986</vt:i4>
      </vt:variant>
      <vt:variant>
        <vt:i4>170</vt:i4>
      </vt:variant>
      <vt:variant>
        <vt:i4>0</vt:i4>
      </vt:variant>
      <vt:variant>
        <vt:i4>5</vt:i4>
      </vt:variant>
      <vt:variant>
        <vt:lpwstr/>
      </vt:variant>
      <vt:variant>
        <vt:lpwstr>_Toc380147534</vt:lpwstr>
      </vt:variant>
      <vt:variant>
        <vt:i4>1703986</vt:i4>
      </vt:variant>
      <vt:variant>
        <vt:i4>164</vt:i4>
      </vt:variant>
      <vt:variant>
        <vt:i4>0</vt:i4>
      </vt:variant>
      <vt:variant>
        <vt:i4>5</vt:i4>
      </vt:variant>
      <vt:variant>
        <vt:lpwstr/>
      </vt:variant>
      <vt:variant>
        <vt:lpwstr>_Toc380147533</vt:lpwstr>
      </vt:variant>
      <vt:variant>
        <vt:i4>1703986</vt:i4>
      </vt:variant>
      <vt:variant>
        <vt:i4>158</vt:i4>
      </vt:variant>
      <vt:variant>
        <vt:i4>0</vt:i4>
      </vt:variant>
      <vt:variant>
        <vt:i4>5</vt:i4>
      </vt:variant>
      <vt:variant>
        <vt:lpwstr/>
      </vt:variant>
      <vt:variant>
        <vt:lpwstr>_Toc380147532</vt:lpwstr>
      </vt:variant>
      <vt:variant>
        <vt:i4>1703986</vt:i4>
      </vt:variant>
      <vt:variant>
        <vt:i4>152</vt:i4>
      </vt:variant>
      <vt:variant>
        <vt:i4>0</vt:i4>
      </vt:variant>
      <vt:variant>
        <vt:i4>5</vt:i4>
      </vt:variant>
      <vt:variant>
        <vt:lpwstr/>
      </vt:variant>
      <vt:variant>
        <vt:lpwstr>_Toc380147531</vt:lpwstr>
      </vt:variant>
      <vt:variant>
        <vt:i4>1703986</vt:i4>
      </vt:variant>
      <vt:variant>
        <vt:i4>146</vt:i4>
      </vt:variant>
      <vt:variant>
        <vt:i4>0</vt:i4>
      </vt:variant>
      <vt:variant>
        <vt:i4>5</vt:i4>
      </vt:variant>
      <vt:variant>
        <vt:lpwstr/>
      </vt:variant>
      <vt:variant>
        <vt:lpwstr>_Toc380147530</vt:lpwstr>
      </vt:variant>
      <vt:variant>
        <vt:i4>1769522</vt:i4>
      </vt:variant>
      <vt:variant>
        <vt:i4>140</vt:i4>
      </vt:variant>
      <vt:variant>
        <vt:i4>0</vt:i4>
      </vt:variant>
      <vt:variant>
        <vt:i4>5</vt:i4>
      </vt:variant>
      <vt:variant>
        <vt:lpwstr/>
      </vt:variant>
      <vt:variant>
        <vt:lpwstr>_Toc380147529</vt:lpwstr>
      </vt:variant>
      <vt:variant>
        <vt:i4>1769522</vt:i4>
      </vt:variant>
      <vt:variant>
        <vt:i4>134</vt:i4>
      </vt:variant>
      <vt:variant>
        <vt:i4>0</vt:i4>
      </vt:variant>
      <vt:variant>
        <vt:i4>5</vt:i4>
      </vt:variant>
      <vt:variant>
        <vt:lpwstr/>
      </vt:variant>
      <vt:variant>
        <vt:lpwstr>_Toc380147528</vt:lpwstr>
      </vt:variant>
      <vt:variant>
        <vt:i4>1769522</vt:i4>
      </vt:variant>
      <vt:variant>
        <vt:i4>128</vt:i4>
      </vt:variant>
      <vt:variant>
        <vt:i4>0</vt:i4>
      </vt:variant>
      <vt:variant>
        <vt:i4>5</vt:i4>
      </vt:variant>
      <vt:variant>
        <vt:lpwstr/>
      </vt:variant>
      <vt:variant>
        <vt:lpwstr>_Toc380147527</vt:lpwstr>
      </vt:variant>
      <vt:variant>
        <vt:i4>1769522</vt:i4>
      </vt:variant>
      <vt:variant>
        <vt:i4>122</vt:i4>
      </vt:variant>
      <vt:variant>
        <vt:i4>0</vt:i4>
      </vt:variant>
      <vt:variant>
        <vt:i4>5</vt:i4>
      </vt:variant>
      <vt:variant>
        <vt:lpwstr/>
      </vt:variant>
      <vt:variant>
        <vt:lpwstr>_Toc380147526</vt:lpwstr>
      </vt:variant>
      <vt:variant>
        <vt:i4>1769522</vt:i4>
      </vt:variant>
      <vt:variant>
        <vt:i4>116</vt:i4>
      </vt:variant>
      <vt:variant>
        <vt:i4>0</vt:i4>
      </vt:variant>
      <vt:variant>
        <vt:i4>5</vt:i4>
      </vt:variant>
      <vt:variant>
        <vt:lpwstr/>
      </vt:variant>
      <vt:variant>
        <vt:lpwstr>_Toc380147525</vt:lpwstr>
      </vt:variant>
      <vt:variant>
        <vt:i4>1769522</vt:i4>
      </vt:variant>
      <vt:variant>
        <vt:i4>110</vt:i4>
      </vt:variant>
      <vt:variant>
        <vt:i4>0</vt:i4>
      </vt:variant>
      <vt:variant>
        <vt:i4>5</vt:i4>
      </vt:variant>
      <vt:variant>
        <vt:lpwstr/>
      </vt:variant>
      <vt:variant>
        <vt:lpwstr>_Toc380147524</vt:lpwstr>
      </vt:variant>
      <vt:variant>
        <vt:i4>1769522</vt:i4>
      </vt:variant>
      <vt:variant>
        <vt:i4>104</vt:i4>
      </vt:variant>
      <vt:variant>
        <vt:i4>0</vt:i4>
      </vt:variant>
      <vt:variant>
        <vt:i4>5</vt:i4>
      </vt:variant>
      <vt:variant>
        <vt:lpwstr/>
      </vt:variant>
      <vt:variant>
        <vt:lpwstr>_Toc380147523</vt:lpwstr>
      </vt:variant>
      <vt:variant>
        <vt:i4>1769522</vt:i4>
      </vt:variant>
      <vt:variant>
        <vt:i4>98</vt:i4>
      </vt:variant>
      <vt:variant>
        <vt:i4>0</vt:i4>
      </vt:variant>
      <vt:variant>
        <vt:i4>5</vt:i4>
      </vt:variant>
      <vt:variant>
        <vt:lpwstr/>
      </vt:variant>
      <vt:variant>
        <vt:lpwstr>_Toc380147522</vt:lpwstr>
      </vt:variant>
      <vt:variant>
        <vt:i4>1769522</vt:i4>
      </vt:variant>
      <vt:variant>
        <vt:i4>92</vt:i4>
      </vt:variant>
      <vt:variant>
        <vt:i4>0</vt:i4>
      </vt:variant>
      <vt:variant>
        <vt:i4>5</vt:i4>
      </vt:variant>
      <vt:variant>
        <vt:lpwstr/>
      </vt:variant>
      <vt:variant>
        <vt:lpwstr>_Toc380147521</vt:lpwstr>
      </vt:variant>
      <vt:variant>
        <vt:i4>1769522</vt:i4>
      </vt:variant>
      <vt:variant>
        <vt:i4>86</vt:i4>
      </vt:variant>
      <vt:variant>
        <vt:i4>0</vt:i4>
      </vt:variant>
      <vt:variant>
        <vt:i4>5</vt:i4>
      </vt:variant>
      <vt:variant>
        <vt:lpwstr/>
      </vt:variant>
      <vt:variant>
        <vt:lpwstr>_Toc380147520</vt:lpwstr>
      </vt:variant>
      <vt:variant>
        <vt:i4>1572914</vt:i4>
      </vt:variant>
      <vt:variant>
        <vt:i4>80</vt:i4>
      </vt:variant>
      <vt:variant>
        <vt:i4>0</vt:i4>
      </vt:variant>
      <vt:variant>
        <vt:i4>5</vt:i4>
      </vt:variant>
      <vt:variant>
        <vt:lpwstr/>
      </vt:variant>
      <vt:variant>
        <vt:lpwstr>_Toc380147519</vt:lpwstr>
      </vt:variant>
      <vt:variant>
        <vt:i4>1572914</vt:i4>
      </vt:variant>
      <vt:variant>
        <vt:i4>74</vt:i4>
      </vt:variant>
      <vt:variant>
        <vt:i4>0</vt:i4>
      </vt:variant>
      <vt:variant>
        <vt:i4>5</vt:i4>
      </vt:variant>
      <vt:variant>
        <vt:lpwstr/>
      </vt:variant>
      <vt:variant>
        <vt:lpwstr>_Toc380147518</vt:lpwstr>
      </vt:variant>
      <vt:variant>
        <vt:i4>1572914</vt:i4>
      </vt:variant>
      <vt:variant>
        <vt:i4>68</vt:i4>
      </vt:variant>
      <vt:variant>
        <vt:i4>0</vt:i4>
      </vt:variant>
      <vt:variant>
        <vt:i4>5</vt:i4>
      </vt:variant>
      <vt:variant>
        <vt:lpwstr/>
      </vt:variant>
      <vt:variant>
        <vt:lpwstr>_Toc380147517</vt:lpwstr>
      </vt:variant>
      <vt:variant>
        <vt:i4>1572914</vt:i4>
      </vt:variant>
      <vt:variant>
        <vt:i4>62</vt:i4>
      </vt:variant>
      <vt:variant>
        <vt:i4>0</vt:i4>
      </vt:variant>
      <vt:variant>
        <vt:i4>5</vt:i4>
      </vt:variant>
      <vt:variant>
        <vt:lpwstr/>
      </vt:variant>
      <vt:variant>
        <vt:lpwstr>_Toc380147516</vt:lpwstr>
      </vt:variant>
      <vt:variant>
        <vt:i4>1572914</vt:i4>
      </vt:variant>
      <vt:variant>
        <vt:i4>56</vt:i4>
      </vt:variant>
      <vt:variant>
        <vt:i4>0</vt:i4>
      </vt:variant>
      <vt:variant>
        <vt:i4>5</vt:i4>
      </vt:variant>
      <vt:variant>
        <vt:lpwstr/>
      </vt:variant>
      <vt:variant>
        <vt:lpwstr>_Toc380147515</vt:lpwstr>
      </vt:variant>
      <vt:variant>
        <vt:i4>1572914</vt:i4>
      </vt:variant>
      <vt:variant>
        <vt:i4>50</vt:i4>
      </vt:variant>
      <vt:variant>
        <vt:i4>0</vt:i4>
      </vt:variant>
      <vt:variant>
        <vt:i4>5</vt:i4>
      </vt:variant>
      <vt:variant>
        <vt:lpwstr/>
      </vt:variant>
      <vt:variant>
        <vt:lpwstr>_Toc380147514</vt:lpwstr>
      </vt:variant>
      <vt:variant>
        <vt:i4>1572914</vt:i4>
      </vt:variant>
      <vt:variant>
        <vt:i4>44</vt:i4>
      </vt:variant>
      <vt:variant>
        <vt:i4>0</vt:i4>
      </vt:variant>
      <vt:variant>
        <vt:i4>5</vt:i4>
      </vt:variant>
      <vt:variant>
        <vt:lpwstr/>
      </vt:variant>
      <vt:variant>
        <vt:lpwstr>_Toc380147513</vt:lpwstr>
      </vt:variant>
      <vt:variant>
        <vt:i4>1572914</vt:i4>
      </vt:variant>
      <vt:variant>
        <vt:i4>38</vt:i4>
      </vt:variant>
      <vt:variant>
        <vt:i4>0</vt:i4>
      </vt:variant>
      <vt:variant>
        <vt:i4>5</vt:i4>
      </vt:variant>
      <vt:variant>
        <vt:lpwstr/>
      </vt:variant>
      <vt:variant>
        <vt:lpwstr>_Toc380147512</vt:lpwstr>
      </vt:variant>
      <vt:variant>
        <vt:i4>1572914</vt:i4>
      </vt:variant>
      <vt:variant>
        <vt:i4>32</vt:i4>
      </vt:variant>
      <vt:variant>
        <vt:i4>0</vt:i4>
      </vt:variant>
      <vt:variant>
        <vt:i4>5</vt:i4>
      </vt:variant>
      <vt:variant>
        <vt:lpwstr/>
      </vt:variant>
      <vt:variant>
        <vt:lpwstr>_Toc380147511</vt:lpwstr>
      </vt:variant>
      <vt:variant>
        <vt:i4>1572914</vt:i4>
      </vt:variant>
      <vt:variant>
        <vt:i4>26</vt:i4>
      </vt:variant>
      <vt:variant>
        <vt:i4>0</vt:i4>
      </vt:variant>
      <vt:variant>
        <vt:i4>5</vt:i4>
      </vt:variant>
      <vt:variant>
        <vt:lpwstr/>
      </vt:variant>
      <vt:variant>
        <vt:lpwstr>_Toc380147510</vt:lpwstr>
      </vt:variant>
      <vt:variant>
        <vt:i4>1638450</vt:i4>
      </vt:variant>
      <vt:variant>
        <vt:i4>20</vt:i4>
      </vt:variant>
      <vt:variant>
        <vt:i4>0</vt:i4>
      </vt:variant>
      <vt:variant>
        <vt:i4>5</vt:i4>
      </vt:variant>
      <vt:variant>
        <vt:lpwstr/>
      </vt:variant>
      <vt:variant>
        <vt:lpwstr>_Toc380147509</vt:lpwstr>
      </vt:variant>
      <vt:variant>
        <vt:i4>1638450</vt:i4>
      </vt:variant>
      <vt:variant>
        <vt:i4>14</vt:i4>
      </vt:variant>
      <vt:variant>
        <vt:i4>0</vt:i4>
      </vt:variant>
      <vt:variant>
        <vt:i4>5</vt:i4>
      </vt:variant>
      <vt:variant>
        <vt:lpwstr/>
      </vt:variant>
      <vt:variant>
        <vt:lpwstr>_Toc380147508</vt:lpwstr>
      </vt:variant>
      <vt:variant>
        <vt:i4>1638450</vt:i4>
      </vt:variant>
      <vt:variant>
        <vt:i4>8</vt:i4>
      </vt:variant>
      <vt:variant>
        <vt:i4>0</vt:i4>
      </vt:variant>
      <vt:variant>
        <vt:i4>5</vt:i4>
      </vt:variant>
      <vt:variant>
        <vt:lpwstr/>
      </vt:variant>
      <vt:variant>
        <vt:lpwstr>_Toc380147507</vt:lpwstr>
      </vt:variant>
      <vt:variant>
        <vt:i4>1638450</vt:i4>
      </vt:variant>
      <vt:variant>
        <vt:i4>2</vt:i4>
      </vt:variant>
      <vt:variant>
        <vt:i4>0</vt:i4>
      </vt:variant>
      <vt:variant>
        <vt:i4>5</vt:i4>
      </vt:variant>
      <vt:variant>
        <vt:lpwstr/>
      </vt:variant>
      <vt:variant>
        <vt:lpwstr>_Toc380147506</vt:lpwstr>
      </vt:variant>
      <vt:variant>
        <vt:i4>2228235</vt:i4>
      </vt:variant>
      <vt:variant>
        <vt:i4>3</vt:i4>
      </vt:variant>
      <vt:variant>
        <vt:i4>0</vt:i4>
      </vt:variant>
      <vt:variant>
        <vt:i4>5</vt:i4>
      </vt:variant>
      <vt:variant>
        <vt:lpwstr>mailto:HSFP@gavialliance.org</vt:lpwstr>
      </vt:variant>
      <vt:variant>
        <vt:lpwstr/>
      </vt:variant>
      <vt:variant>
        <vt:i4>2949166</vt:i4>
      </vt:variant>
      <vt:variant>
        <vt:i4>0</vt:i4>
      </vt:variant>
      <vt:variant>
        <vt:i4>0</vt:i4>
      </vt:variant>
      <vt:variant>
        <vt:i4>5</vt:i4>
      </vt:variant>
      <vt:variant>
        <vt:lpwstr>http://www.gavialliance.org/support/apply/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Systems Funding Platform</dc:title>
  <dc:creator>den30068</dc:creator>
  <cp:lastModifiedBy>Hadiza KIEPIN</cp:lastModifiedBy>
  <cp:revision>30</cp:revision>
  <cp:lastPrinted>2014-01-30T14:49:00Z</cp:lastPrinted>
  <dcterms:created xsi:type="dcterms:W3CDTF">2015-02-23T08:01:00Z</dcterms:created>
  <dcterms:modified xsi:type="dcterms:W3CDTF">2015-03-09T11:16:00Z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