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938CF" w14:textId="77777777" w:rsidR="00356C0F" w:rsidRDefault="00356C0F" w:rsidP="00F45FB6">
      <w:pPr>
        <w:pStyle w:val="Heading1"/>
        <w:tabs>
          <w:tab w:val="left" w:pos="1701"/>
        </w:tabs>
        <w:spacing w:before="0" w:after="0" w:line="300" w:lineRule="exact"/>
        <w:rPr>
          <w:b/>
          <w:color w:val="70AD47" w:themeColor="accent6"/>
          <w:sz w:val="24"/>
          <w:lang w:val="en-GB"/>
        </w:rPr>
      </w:pPr>
    </w:p>
    <w:p w14:paraId="7C19C58D" w14:textId="6FF7F0CD" w:rsidR="000301CD" w:rsidRPr="006615A7" w:rsidRDefault="000301CD" w:rsidP="00FC4A11">
      <w:pPr>
        <w:spacing w:line="300" w:lineRule="exact"/>
        <w:rPr>
          <w:b/>
          <w:color w:val="4472C4" w:themeColor="accent1"/>
          <w:sz w:val="36"/>
          <w:szCs w:val="36"/>
        </w:rPr>
      </w:pPr>
    </w:p>
    <w:p w14:paraId="15DDCE4E" w14:textId="7EDA3E87" w:rsidR="00B177EC" w:rsidRDefault="00CB7405" w:rsidP="00CB7405">
      <w:pPr>
        <w:spacing w:line="300" w:lineRule="exact"/>
        <w:jc w:val="center"/>
        <w:rPr>
          <w:b/>
          <w:color w:val="4472C4" w:themeColor="accent1"/>
          <w:sz w:val="32"/>
        </w:rPr>
      </w:pPr>
      <w:r w:rsidRPr="00CB7405">
        <w:rPr>
          <w:b/>
          <w:color w:val="4472C4" w:themeColor="accent1"/>
          <w:sz w:val="32"/>
        </w:rPr>
        <w:t>Côte</w:t>
      </w:r>
      <w:r>
        <w:rPr>
          <w:b/>
          <w:color w:val="4472C4" w:themeColor="accent1"/>
          <w:sz w:val="32"/>
        </w:rPr>
        <w:t xml:space="preserve"> d’Ivoire</w:t>
      </w:r>
    </w:p>
    <w:p w14:paraId="128300CA" w14:textId="77777777" w:rsidR="00A97B48" w:rsidRPr="00B177EC" w:rsidRDefault="00A97B48" w:rsidP="00B177EC">
      <w:pPr>
        <w:spacing w:line="300" w:lineRule="exact"/>
        <w:jc w:val="center"/>
        <w:rPr>
          <w:b/>
          <w:color w:val="4472C4" w:themeColor="accent1"/>
          <w:sz w:val="32"/>
          <w:szCs w:val="32"/>
        </w:rPr>
      </w:pPr>
    </w:p>
    <w:p w14:paraId="2F1C3C11" w14:textId="77777777" w:rsidR="00B177EC" w:rsidRPr="006615A7" w:rsidRDefault="00B177EC" w:rsidP="00FC4A11">
      <w:pPr>
        <w:spacing w:line="300" w:lineRule="exact"/>
        <w:rPr>
          <w:b/>
          <w:color w:val="4472C4" w:themeColor="accent1"/>
          <w:sz w:val="36"/>
          <w:szCs w:val="36"/>
        </w:rPr>
      </w:pPr>
    </w:p>
    <w:p w14:paraId="104F20A4" w14:textId="77CEDDF4" w:rsidR="00EA7614" w:rsidRDefault="000301CD" w:rsidP="002C42E8">
      <w:pPr>
        <w:spacing w:line="300" w:lineRule="exact"/>
        <w:jc w:val="center"/>
        <w:rPr>
          <w:b/>
          <w:color w:val="4471C4"/>
          <w:sz w:val="32"/>
          <w:szCs w:val="32"/>
        </w:rPr>
      </w:pPr>
      <w:r>
        <w:rPr>
          <w:b/>
          <w:color w:val="4471C4"/>
          <w:sz w:val="32"/>
        </w:rPr>
        <w:t>Justification de l'assistance pays ciblée du Cadre d'engagement des partenaires</w:t>
      </w:r>
    </w:p>
    <w:p w14:paraId="299FEA98" w14:textId="427469DC" w:rsidR="00EA7614" w:rsidRPr="000301CD" w:rsidRDefault="000301CD" w:rsidP="002C42E8">
      <w:pPr>
        <w:spacing w:line="300" w:lineRule="exact"/>
        <w:jc w:val="center"/>
        <w:rPr>
          <w:bCs/>
          <w:color w:val="808080" w:themeColor="background1" w:themeShade="80"/>
          <w:sz w:val="32"/>
          <w:szCs w:val="32"/>
        </w:rPr>
      </w:pPr>
      <w:proofErr w:type="gramStart"/>
      <w:r>
        <w:rPr>
          <w:b/>
          <w:color w:val="4472C4" w:themeColor="accent1"/>
          <w:sz w:val="32"/>
        </w:rPr>
        <w:t>pour</w:t>
      </w:r>
      <w:proofErr w:type="gramEnd"/>
      <w:r>
        <w:rPr>
          <w:b/>
          <w:color w:val="4472C4" w:themeColor="accent1"/>
          <w:sz w:val="32"/>
        </w:rPr>
        <w:t xml:space="preserve"> la planification</w:t>
      </w:r>
      <w:r>
        <w:rPr>
          <w:b/>
          <w:sz w:val="32"/>
        </w:rPr>
        <w:t xml:space="preserve"> </w:t>
      </w:r>
      <w:r w:rsidR="001C5C9A">
        <w:rPr>
          <w:b/>
          <w:color w:val="4471C4"/>
          <w:sz w:val="32"/>
        </w:rPr>
        <w:t xml:space="preserve">de l’année </w:t>
      </w:r>
      <w:r>
        <w:rPr>
          <w:b/>
          <w:color w:val="4471C4"/>
          <w:sz w:val="32"/>
        </w:rPr>
        <w:t xml:space="preserve">2022 </w:t>
      </w:r>
    </w:p>
    <w:p w14:paraId="505C9912" w14:textId="77777777" w:rsidR="000301CD" w:rsidRPr="006615A7" w:rsidRDefault="000301CD" w:rsidP="00FC4A11">
      <w:pPr>
        <w:spacing w:line="300" w:lineRule="exact"/>
        <w:rPr>
          <w:bCs/>
          <w:color w:val="808080" w:themeColor="background1" w:themeShade="80"/>
        </w:rPr>
      </w:pPr>
    </w:p>
    <w:p w14:paraId="3B8522E8" w14:textId="2F652F21" w:rsidR="00357131" w:rsidRPr="00072D93" w:rsidRDefault="00322FAC" w:rsidP="00FC4A11">
      <w:pPr>
        <w:spacing w:line="300" w:lineRule="exact"/>
        <w:rPr>
          <w:bCs/>
          <w:color w:val="808080" w:themeColor="background1" w:themeShade="80"/>
        </w:rPr>
      </w:pPr>
      <w:r>
        <w:rPr>
          <w:color w:val="808080" w:themeColor="background1" w:themeShade="80"/>
        </w:rPr>
        <w:t xml:space="preserve">Utilisez ce modèle pour créer un argumentaire servant à contextualiser votre plan d'assistance pays ciblée pour la durée prévue et à montrer comment le soutien demandé à Gavi va vous aider à atteindre vos objectifs de vaccination.  </w:t>
      </w:r>
    </w:p>
    <w:p w14:paraId="1AB11C18" w14:textId="57CDE2DF" w:rsidR="001C1D82" w:rsidRPr="0065351E" w:rsidRDefault="001C1D82" w:rsidP="00056DDF">
      <w:pPr>
        <w:spacing w:line="300" w:lineRule="exact"/>
        <w:ind w:left="426"/>
        <w:rPr>
          <w:i/>
          <w:color w:val="808080" w:themeColor="background1" w:themeShade="80"/>
        </w:rPr>
      </w:pPr>
    </w:p>
    <w:tbl>
      <w:tblPr>
        <w:tblStyle w:val="TableGrid"/>
        <w:tblW w:w="9067" w:type="dxa"/>
        <w:shd w:val="clear" w:color="auto" w:fill="FFFFFF" w:themeFill="background1"/>
        <w:tblLook w:val="04A0" w:firstRow="1" w:lastRow="0" w:firstColumn="1" w:lastColumn="0" w:noHBand="0" w:noVBand="1"/>
      </w:tblPr>
      <w:tblGrid>
        <w:gridCol w:w="2185"/>
        <w:gridCol w:w="787"/>
        <w:gridCol w:w="4961"/>
        <w:gridCol w:w="1134"/>
      </w:tblGrid>
      <w:tr w:rsidR="00FB048D" w14:paraId="70C3917F" w14:textId="6D7D2D4E" w:rsidTr="004C6B53">
        <w:tc>
          <w:tcPr>
            <w:tcW w:w="2185" w:type="dxa"/>
            <w:shd w:val="clear" w:color="auto" w:fill="DEEAF6" w:themeFill="accent5" w:themeFillTint="33"/>
          </w:tcPr>
          <w:p w14:paraId="7BD2C001" w14:textId="20F00943" w:rsidR="00FB048D" w:rsidRPr="00895060" w:rsidRDefault="00FB048D" w:rsidP="00FC4A11">
            <w:pPr>
              <w:spacing w:line="300" w:lineRule="exact"/>
              <w:rPr>
                <w:b/>
              </w:rPr>
            </w:pPr>
            <w:r w:rsidRPr="00895060">
              <w:rPr>
                <w:b/>
              </w:rPr>
              <w:t>Enveloppe totale</w:t>
            </w:r>
          </w:p>
        </w:tc>
        <w:tc>
          <w:tcPr>
            <w:tcW w:w="5748" w:type="dxa"/>
            <w:gridSpan w:val="2"/>
            <w:shd w:val="clear" w:color="auto" w:fill="DEEAF6" w:themeFill="accent5" w:themeFillTint="33"/>
          </w:tcPr>
          <w:p w14:paraId="5F1CD927" w14:textId="463FC056" w:rsidR="00FB048D" w:rsidRPr="00895060" w:rsidRDefault="00FB048D" w:rsidP="00FC4A11">
            <w:pPr>
              <w:spacing w:line="300" w:lineRule="exact"/>
              <w:rPr>
                <w:b/>
              </w:rPr>
            </w:pPr>
            <w:r w:rsidRPr="00895060">
              <w:rPr>
                <w:b/>
              </w:rPr>
              <w:t>Allocation indicative pour 2022</w:t>
            </w:r>
          </w:p>
        </w:tc>
        <w:tc>
          <w:tcPr>
            <w:tcW w:w="1134" w:type="dxa"/>
            <w:shd w:val="clear" w:color="auto" w:fill="DEEAF6" w:themeFill="accent5" w:themeFillTint="33"/>
          </w:tcPr>
          <w:p w14:paraId="7640021E" w14:textId="0969877A" w:rsidR="00FB048D" w:rsidRPr="00895060" w:rsidRDefault="00FB048D" w:rsidP="00FC4A11">
            <w:pPr>
              <w:spacing w:line="300" w:lineRule="exact"/>
              <w:rPr>
                <w:b/>
              </w:rPr>
            </w:pPr>
            <w:r w:rsidRPr="00895060">
              <w:rPr>
                <w:b/>
              </w:rPr>
              <w:t>%</w:t>
            </w:r>
          </w:p>
        </w:tc>
      </w:tr>
      <w:tr w:rsidR="002B5788" w14:paraId="150C4E2A" w14:textId="117ACA42" w:rsidTr="00895060">
        <w:trPr>
          <w:trHeight w:val="278"/>
        </w:trPr>
        <w:tc>
          <w:tcPr>
            <w:tcW w:w="2185" w:type="dxa"/>
            <w:shd w:val="clear" w:color="auto" w:fill="FFFFFF" w:themeFill="background1"/>
          </w:tcPr>
          <w:p w14:paraId="731ED098" w14:textId="16C26A6D" w:rsidR="002B5788" w:rsidRPr="00895060" w:rsidRDefault="002B5788" w:rsidP="00FC4A11">
            <w:pPr>
              <w:spacing w:line="300" w:lineRule="exact"/>
              <w:rPr>
                <w:bCs/>
                <w:color w:val="808080" w:themeColor="background1" w:themeShade="80"/>
              </w:rPr>
            </w:pPr>
            <w:r w:rsidRPr="00895060">
              <w:rPr>
                <w:color w:val="808080" w:themeColor="background1" w:themeShade="80"/>
              </w:rPr>
              <w:t>602,243 USD</w:t>
            </w:r>
          </w:p>
        </w:tc>
        <w:tc>
          <w:tcPr>
            <w:tcW w:w="787" w:type="dxa"/>
            <w:shd w:val="clear" w:color="auto" w:fill="E2EFD9" w:themeFill="accent6" w:themeFillTint="33"/>
          </w:tcPr>
          <w:p w14:paraId="7CFDAA42" w14:textId="100C5635" w:rsidR="002B5788" w:rsidRPr="00895060" w:rsidRDefault="002B5788" w:rsidP="00FC4A11">
            <w:pPr>
              <w:spacing w:line="300" w:lineRule="exact"/>
              <w:rPr>
                <w:b/>
              </w:rPr>
            </w:pPr>
            <w:r w:rsidRPr="00895060">
              <w:rPr>
                <w:b/>
              </w:rPr>
              <w:t>2022</w:t>
            </w:r>
          </w:p>
        </w:tc>
        <w:tc>
          <w:tcPr>
            <w:tcW w:w="4961" w:type="dxa"/>
            <w:shd w:val="clear" w:color="auto" w:fill="E2EFD9" w:themeFill="accent6" w:themeFillTint="33"/>
          </w:tcPr>
          <w:p w14:paraId="00353A5A" w14:textId="328A9BF8" w:rsidR="002B5788" w:rsidRPr="00895060" w:rsidRDefault="002B5788" w:rsidP="00FC4A11">
            <w:pPr>
              <w:spacing w:line="300" w:lineRule="exact"/>
              <w:rPr>
                <w:color w:val="808080" w:themeColor="background1" w:themeShade="80"/>
              </w:rPr>
            </w:pPr>
            <w:r w:rsidRPr="00895060">
              <w:rPr>
                <w:color w:val="808080" w:themeColor="background1" w:themeShade="80"/>
              </w:rPr>
              <w:t xml:space="preserve">602,243 USD </w:t>
            </w:r>
          </w:p>
        </w:tc>
        <w:tc>
          <w:tcPr>
            <w:tcW w:w="1134" w:type="dxa"/>
            <w:shd w:val="clear" w:color="auto" w:fill="E2EFD9" w:themeFill="accent6" w:themeFillTint="33"/>
          </w:tcPr>
          <w:p w14:paraId="2EADFDF3" w14:textId="6EB0B9B0" w:rsidR="002B5788" w:rsidRPr="00895060" w:rsidRDefault="002B5788" w:rsidP="00FC4A11">
            <w:pPr>
              <w:spacing w:line="300" w:lineRule="exact"/>
              <w:rPr>
                <w:bCs/>
                <w:color w:val="808080" w:themeColor="background1" w:themeShade="80"/>
                <w:lang w:val="en-GB"/>
              </w:rPr>
            </w:pPr>
            <w:r w:rsidRPr="00895060">
              <w:rPr>
                <w:bCs/>
                <w:color w:val="808080" w:themeColor="background1" w:themeShade="80"/>
                <w:lang w:val="en-GB"/>
              </w:rPr>
              <w:t>100%</w:t>
            </w:r>
          </w:p>
        </w:tc>
      </w:tr>
    </w:tbl>
    <w:p w14:paraId="1F6083B3" w14:textId="6495C702" w:rsidR="00A47FCF" w:rsidRDefault="00A47FCF" w:rsidP="00FC4A11">
      <w:pPr>
        <w:spacing w:line="300" w:lineRule="exact"/>
        <w:rPr>
          <w:bCs/>
          <w:color w:val="808080" w:themeColor="background1" w:themeShade="80"/>
          <w:lang w:val="en-GB"/>
        </w:rPr>
      </w:pPr>
    </w:p>
    <w:p w14:paraId="030CF340" w14:textId="34A3E30E" w:rsidR="00650EB6" w:rsidRDefault="00FB7375" w:rsidP="00CE1F57">
      <w:pPr>
        <w:pStyle w:val="ListParagraph"/>
        <w:numPr>
          <w:ilvl w:val="0"/>
          <w:numId w:val="4"/>
        </w:numPr>
        <w:spacing w:line="300" w:lineRule="exact"/>
        <w:ind w:left="426"/>
        <w:rPr>
          <w:b/>
          <w:color w:val="84C650"/>
          <w:sz w:val="26"/>
          <w:szCs w:val="26"/>
        </w:rPr>
      </w:pPr>
      <w:r>
        <w:rPr>
          <w:b/>
          <w:color w:val="70AD47" w:themeColor="accent6"/>
          <w:sz w:val="26"/>
        </w:rPr>
        <w:t>Principaux objectifs du PEV et difficultés/goulots d'étranglement connus (0,5 page)</w:t>
      </w:r>
    </w:p>
    <w:p w14:paraId="52D793FC" w14:textId="77777777" w:rsidR="000E69CF" w:rsidRPr="006615A7" w:rsidRDefault="000E69CF" w:rsidP="00FC4A11">
      <w:pPr>
        <w:spacing w:line="300" w:lineRule="exact"/>
        <w:rPr>
          <w:bCs/>
          <w:color w:val="808080" w:themeColor="background1" w:themeShade="8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2"/>
      </w:tblGrid>
      <w:tr w:rsidR="00650EB6" w14:paraId="4DE8D376" w14:textId="77777777" w:rsidTr="00294171">
        <w:tc>
          <w:tcPr>
            <w:tcW w:w="9192" w:type="dxa"/>
            <w:tcBorders>
              <w:bottom w:val="single" w:sz="6" w:space="0" w:color="auto"/>
            </w:tcBorders>
            <w:shd w:val="clear" w:color="auto" w:fill="F2F2F2" w:themeFill="background1" w:themeFillShade="F2"/>
          </w:tcPr>
          <w:p w14:paraId="7976640A" w14:textId="4E0AAE28" w:rsidR="00650EB6" w:rsidRPr="00650EB6" w:rsidRDefault="00650EB6" w:rsidP="00871FCF">
            <w:pPr>
              <w:spacing w:line="300" w:lineRule="exact"/>
              <w:rPr>
                <w:b/>
                <w:i/>
                <w:iCs/>
                <w:color w:val="000000" w:themeColor="text1"/>
                <w:sz w:val="20"/>
                <w:szCs w:val="20"/>
              </w:rPr>
            </w:pPr>
            <w:r>
              <w:rPr>
                <w:b/>
                <w:i/>
                <w:sz w:val="20"/>
              </w:rPr>
              <w:t>1.1</w:t>
            </w:r>
            <w:r>
              <w:rPr>
                <w:b/>
                <w:i/>
                <w:sz w:val="20"/>
              </w:rPr>
              <w:tab/>
              <w:t xml:space="preserve">Veuillez indiquer tout contexte national qui est important pour comprendre la vision du pays et la demande d'assistance pays ciblée de Gavi. Quels effets spécifiques ces facteurs </w:t>
            </w:r>
            <w:r w:rsidR="004C15D1">
              <w:rPr>
                <w:b/>
                <w:i/>
                <w:sz w:val="20"/>
              </w:rPr>
              <w:t>ont-ils</w:t>
            </w:r>
            <w:r>
              <w:rPr>
                <w:b/>
                <w:i/>
                <w:sz w:val="20"/>
              </w:rPr>
              <w:t xml:space="preserve"> sur le programme national de </w:t>
            </w:r>
            <w:proofErr w:type="gramStart"/>
            <w:r>
              <w:rPr>
                <w:b/>
                <w:i/>
                <w:sz w:val="20"/>
              </w:rPr>
              <w:t>vaccination?</w:t>
            </w:r>
            <w:proofErr w:type="gramEnd"/>
          </w:p>
        </w:tc>
      </w:tr>
      <w:tr w:rsidR="00650EB6" w14:paraId="79578C2F" w14:textId="77777777" w:rsidTr="00294171">
        <w:tc>
          <w:tcPr>
            <w:tcW w:w="9192" w:type="dxa"/>
            <w:tcBorders>
              <w:top w:val="single" w:sz="6" w:space="0" w:color="auto"/>
              <w:left w:val="single" w:sz="6" w:space="0" w:color="auto"/>
              <w:bottom w:val="single" w:sz="6" w:space="0" w:color="auto"/>
              <w:right w:val="single" w:sz="6" w:space="0" w:color="auto"/>
            </w:tcBorders>
          </w:tcPr>
          <w:p w14:paraId="5907E148" w14:textId="387F2709" w:rsidR="000738B0" w:rsidRPr="00D869C4" w:rsidRDefault="000738B0" w:rsidP="000738B0">
            <w:pPr>
              <w:spacing w:line="300" w:lineRule="exact"/>
              <w:jc w:val="both"/>
              <w:rPr>
                <w:rFonts w:ascii="Times New Roman" w:hAnsi="Times New Roman" w:cs="Times New Roman"/>
              </w:rPr>
            </w:pPr>
            <w:r w:rsidRPr="00D869C4">
              <w:rPr>
                <w:rFonts w:ascii="Times New Roman" w:hAnsi="Times New Roman" w:cs="Times New Roman"/>
              </w:rPr>
              <w:t xml:space="preserve">Depuis 2001 la Côte d’Ivoire </w:t>
            </w:r>
            <w:proofErr w:type="spellStart"/>
            <w:r w:rsidRPr="00D869C4">
              <w:rPr>
                <w:rFonts w:ascii="Times New Roman" w:hAnsi="Times New Roman" w:cs="Times New Roman"/>
              </w:rPr>
              <w:t>beneficie</w:t>
            </w:r>
            <w:proofErr w:type="spellEnd"/>
            <w:r w:rsidRPr="00D869C4">
              <w:rPr>
                <w:rFonts w:ascii="Times New Roman" w:hAnsi="Times New Roman" w:cs="Times New Roman"/>
              </w:rPr>
              <w:t xml:space="preserve"> du soutien de GAVI pour son programme de vaccination. Cependant depuis 2022, le pays </w:t>
            </w:r>
            <w:r w:rsidR="00DA5739">
              <w:rPr>
                <w:rFonts w:ascii="Times New Roman" w:hAnsi="Times New Roman" w:cs="Times New Roman"/>
              </w:rPr>
              <w:t>a démarré</w:t>
            </w:r>
            <w:r w:rsidRPr="00D869C4">
              <w:rPr>
                <w:rFonts w:ascii="Times New Roman" w:hAnsi="Times New Roman" w:cs="Times New Roman"/>
              </w:rPr>
              <w:t xml:space="preserve"> sa phase de transition accélérée. </w:t>
            </w:r>
            <w:r w:rsidR="000052BB">
              <w:rPr>
                <w:rFonts w:ascii="Times New Roman" w:hAnsi="Times New Roman" w:cs="Times New Roman"/>
              </w:rPr>
              <w:t>Ainsi, à partir de</w:t>
            </w:r>
            <w:r w:rsidRPr="00D869C4">
              <w:rPr>
                <w:rFonts w:ascii="Times New Roman" w:hAnsi="Times New Roman" w:cs="Times New Roman"/>
              </w:rPr>
              <w:t xml:space="preserve"> 2023, les obligations de co-financement de la Côte d’Ivoire augmenteront graduellement jusqu’à ce que le pays finance 100% des vaccins soutenus par Gavi d’ici la fin de la transition, c’est-à-dire 2027.</w:t>
            </w:r>
          </w:p>
          <w:p w14:paraId="0B6D7224" w14:textId="24837FA9" w:rsidR="000738B0" w:rsidRPr="00D869C4" w:rsidRDefault="000738B0" w:rsidP="000738B0">
            <w:pPr>
              <w:spacing w:line="300" w:lineRule="exact"/>
              <w:jc w:val="both"/>
              <w:rPr>
                <w:rFonts w:ascii="Times New Roman" w:hAnsi="Times New Roman" w:cs="Times New Roman"/>
                <w:lang w:eastAsia="fr-FR"/>
              </w:rPr>
            </w:pPr>
            <w:r w:rsidRPr="00D869C4">
              <w:rPr>
                <w:rFonts w:ascii="Times New Roman" w:hAnsi="Times New Roman" w:cs="Times New Roman"/>
              </w:rPr>
              <w:t xml:space="preserve">Afin de mieux soutenir cette phase, le pays a </w:t>
            </w:r>
            <w:proofErr w:type="spellStart"/>
            <w:r w:rsidRPr="00D869C4">
              <w:rPr>
                <w:rFonts w:ascii="Times New Roman" w:hAnsi="Times New Roman" w:cs="Times New Roman"/>
              </w:rPr>
              <w:t>elaboré</w:t>
            </w:r>
            <w:proofErr w:type="spellEnd"/>
            <w:r w:rsidRPr="00D869C4">
              <w:rPr>
                <w:rFonts w:ascii="Times New Roman" w:hAnsi="Times New Roman" w:cs="Times New Roman"/>
              </w:rPr>
              <w:t xml:space="preserve"> son nouveau plan stratégique national de la vaccination </w:t>
            </w:r>
            <w:r w:rsidR="000052BB">
              <w:rPr>
                <w:rFonts w:ascii="Times New Roman" w:hAnsi="Times New Roman" w:cs="Times New Roman"/>
              </w:rPr>
              <w:t xml:space="preserve">(PSNV) </w:t>
            </w:r>
            <w:r w:rsidRPr="00D869C4">
              <w:rPr>
                <w:rFonts w:ascii="Times New Roman" w:hAnsi="Times New Roman" w:cs="Times New Roman"/>
              </w:rPr>
              <w:t xml:space="preserve">2022-2025 qui s’articule dans le cadre stratégique global défini par le Plan National de Développement Sanitaire 2021-2025 et de l’agenda mondial pour la vaccination </w:t>
            </w:r>
            <w:r w:rsidRPr="00D869C4">
              <w:rPr>
                <w:rFonts w:ascii="Times New Roman" w:hAnsi="Times New Roman" w:cs="Times New Roman"/>
                <w:lang w:eastAsia="fr-FR"/>
              </w:rPr>
              <w:t>(IA 2030) adopté en mai 2021 par les Etats membres de l’OMS ayant pour but de ne laisser personne de côté. L’élaboration du PSNV 2022-2025 intervient dans une période marquée au niveau mondial par l’apparition d’une grave crise sanitaire liée à la pandémie à coronavirus 2019 (Covid-19</w:t>
            </w:r>
            <w:proofErr w:type="gramStart"/>
            <w:r w:rsidRPr="00D869C4">
              <w:rPr>
                <w:rFonts w:ascii="Times New Roman" w:hAnsi="Times New Roman" w:cs="Times New Roman"/>
                <w:lang w:eastAsia="fr-FR"/>
              </w:rPr>
              <w:t>),  la</w:t>
            </w:r>
            <w:proofErr w:type="gramEnd"/>
            <w:r w:rsidRPr="00D869C4">
              <w:rPr>
                <w:rFonts w:ascii="Times New Roman" w:hAnsi="Times New Roman" w:cs="Times New Roman"/>
                <w:lang w:eastAsia="fr-FR"/>
              </w:rPr>
              <w:t xml:space="preserve"> résurgence et l’émergence des maladies à potentiel épidémiques ( Polio, Rougeole, fièvre </w:t>
            </w:r>
            <w:r w:rsidR="000052BB">
              <w:rPr>
                <w:rFonts w:ascii="Times New Roman" w:hAnsi="Times New Roman" w:cs="Times New Roman"/>
                <w:lang w:eastAsia="fr-FR"/>
              </w:rPr>
              <w:t>hémorragiques</w:t>
            </w:r>
            <w:r w:rsidRPr="00D869C4">
              <w:rPr>
                <w:rFonts w:ascii="Times New Roman" w:hAnsi="Times New Roman" w:cs="Times New Roman"/>
                <w:lang w:eastAsia="fr-FR"/>
              </w:rPr>
              <w:t xml:space="preserve">, Ebola …) avec un impact </w:t>
            </w:r>
            <w:proofErr w:type="spellStart"/>
            <w:r w:rsidRPr="00D869C4">
              <w:rPr>
                <w:rFonts w:ascii="Times New Roman" w:hAnsi="Times New Roman" w:cs="Times New Roman"/>
                <w:lang w:eastAsia="fr-FR"/>
              </w:rPr>
              <w:t>negatif</w:t>
            </w:r>
            <w:proofErr w:type="spellEnd"/>
            <w:r w:rsidRPr="00D869C4">
              <w:rPr>
                <w:rFonts w:ascii="Times New Roman" w:hAnsi="Times New Roman" w:cs="Times New Roman"/>
                <w:lang w:eastAsia="fr-FR"/>
              </w:rPr>
              <w:t xml:space="preserve"> sur les performances du PEV de routine.</w:t>
            </w:r>
          </w:p>
          <w:p w14:paraId="00C08867" w14:textId="5CC66E01" w:rsidR="000738B0" w:rsidRPr="00D869C4" w:rsidRDefault="000738B0" w:rsidP="000738B0">
            <w:pPr>
              <w:jc w:val="both"/>
              <w:rPr>
                <w:rFonts w:ascii="Times New Roman" w:hAnsi="Times New Roman" w:cs="Times New Roman"/>
                <w:lang w:val="fr-CI"/>
              </w:rPr>
            </w:pPr>
            <w:r w:rsidRPr="00D869C4">
              <w:rPr>
                <w:rFonts w:ascii="Times New Roman" w:hAnsi="Times New Roman" w:cs="Times New Roman"/>
              </w:rPr>
              <w:t xml:space="preserve">Selon les données administratives de l’année 2021, on note qu’environ </w:t>
            </w:r>
            <w:r w:rsidRPr="00D869C4">
              <w:rPr>
                <w:rFonts w:ascii="Times New Roman" w:eastAsia="Calibri" w:hAnsi="Times New Roman" w:cs="Times New Roman"/>
                <w:lang w:eastAsia="fr-CI"/>
              </w:rPr>
              <w:t>41 620 enfants de 0-11 mois n’ont pas reçu la 1</w:t>
            </w:r>
            <w:r w:rsidRPr="00D869C4">
              <w:rPr>
                <w:rFonts w:ascii="Times New Roman" w:eastAsia="Calibri" w:hAnsi="Times New Roman" w:cs="Times New Roman"/>
                <w:vertAlign w:val="superscript"/>
                <w:lang w:eastAsia="fr-CI"/>
              </w:rPr>
              <w:t>ère</w:t>
            </w:r>
            <w:r w:rsidRPr="00D869C4">
              <w:rPr>
                <w:rFonts w:ascii="Times New Roman" w:eastAsia="Calibri" w:hAnsi="Times New Roman" w:cs="Times New Roman"/>
                <w:lang w:eastAsia="fr-CI"/>
              </w:rPr>
              <w:t xml:space="preserve"> dose du vaccin DTC et que 103 576 n’ont pas complété leur série de vaccination du vaccin DTC. Par ailleurs, l’enquête de couverture vaccinale réalisée en 2021 indique qu’au niveau national, seulement </w:t>
            </w:r>
            <w:r w:rsidRPr="00D869C4">
              <w:rPr>
                <w:rFonts w:ascii="Times New Roman" w:hAnsi="Times New Roman" w:cs="Times New Roman"/>
                <w:lang w:val="fr-CI"/>
              </w:rPr>
              <w:t>14% des enfants étaient complètement vaccinés avec des doses valides quel que soit leur âge.</w:t>
            </w:r>
            <w:r w:rsidR="00D045E3">
              <w:rPr>
                <w:rFonts w:ascii="Times New Roman" w:hAnsi="Times New Roman" w:cs="Times New Roman"/>
                <w:lang w:val="fr-CI"/>
              </w:rPr>
              <w:t xml:space="preserve"> Ainsi, il existe des enfants </w:t>
            </w:r>
            <w:proofErr w:type="spellStart"/>
            <w:r w:rsidR="00D045E3">
              <w:rPr>
                <w:rFonts w:ascii="Times New Roman" w:hAnsi="Times New Roman" w:cs="Times New Roman"/>
                <w:lang w:val="fr-CI"/>
              </w:rPr>
              <w:t>nont</w:t>
            </w:r>
            <w:proofErr w:type="spellEnd"/>
            <w:r w:rsidR="00D045E3">
              <w:rPr>
                <w:rFonts w:ascii="Times New Roman" w:hAnsi="Times New Roman" w:cs="Times New Roman"/>
                <w:lang w:val="fr-CI"/>
              </w:rPr>
              <w:t xml:space="preserve"> atteints par la vaccination ou « zéro dose » et/ou incomplètement vaccinés</w:t>
            </w:r>
            <w:r w:rsidR="000052BB">
              <w:rPr>
                <w:rFonts w:ascii="Times New Roman" w:hAnsi="Times New Roman" w:cs="Times New Roman"/>
                <w:lang w:val="fr-CI"/>
              </w:rPr>
              <w:t xml:space="preserve"> dans le pays</w:t>
            </w:r>
            <w:r w:rsidR="00D045E3">
              <w:rPr>
                <w:rFonts w:ascii="Times New Roman" w:hAnsi="Times New Roman" w:cs="Times New Roman"/>
                <w:lang w:val="fr-CI"/>
              </w:rPr>
              <w:t>.</w:t>
            </w:r>
          </w:p>
          <w:p w14:paraId="2E017B1E" w14:textId="6020FC5A" w:rsidR="009B350C" w:rsidRDefault="000052BB" w:rsidP="009B350C">
            <w:pPr>
              <w:spacing w:line="300" w:lineRule="exact"/>
              <w:jc w:val="both"/>
              <w:rPr>
                <w:rFonts w:ascii="Times New Roman" w:hAnsi="Times New Roman" w:cs="Times New Roman"/>
                <w:lang w:eastAsia="fr-FR"/>
              </w:rPr>
            </w:pPr>
            <w:r>
              <w:rPr>
                <w:rFonts w:ascii="Times New Roman" w:hAnsi="Times New Roman" w:cs="Times New Roman"/>
                <w:lang w:eastAsia="fr-FR"/>
              </w:rPr>
              <w:t>Afin de soutenir les</w:t>
            </w:r>
            <w:r w:rsidR="000738B0" w:rsidRPr="00D869C4">
              <w:rPr>
                <w:rFonts w:ascii="Times New Roman" w:hAnsi="Times New Roman" w:cs="Times New Roman"/>
                <w:lang w:eastAsia="fr-FR"/>
              </w:rPr>
              <w:t xml:space="preserve"> stratégies/activités </w:t>
            </w:r>
            <w:r w:rsidR="00383003">
              <w:rPr>
                <w:rFonts w:ascii="Times New Roman" w:hAnsi="Times New Roman" w:cs="Times New Roman"/>
                <w:lang w:eastAsia="fr-FR"/>
              </w:rPr>
              <w:t>à</w:t>
            </w:r>
            <w:r w:rsidR="000738B0" w:rsidRPr="00D869C4">
              <w:rPr>
                <w:rFonts w:ascii="Times New Roman" w:hAnsi="Times New Roman" w:cs="Times New Roman"/>
                <w:lang w:eastAsia="fr-FR"/>
              </w:rPr>
              <w:t xml:space="preserve"> mettre en œuvre, le PEV souhaite </w:t>
            </w:r>
            <w:proofErr w:type="spellStart"/>
            <w:r w:rsidR="000738B0" w:rsidRPr="00D869C4">
              <w:rPr>
                <w:rFonts w:ascii="Times New Roman" w:hAnsi="Times New Roman" w:cs="Times New Roman"/>
                <w:lang w:eastAsia="fr-FR"/>
              </w:rPr>
              <w:t>béneficier</w:t>
            </w:r>
            <w:proofErr w:type="spellEnd"/>
            <w:r w:rsidR="000738B0" w:rsidRPr="00D869C4">
              <w:rPr>
                <w:rFonts w:ascii="Times New Roman" w:hAnsi="Times New Roman" w:cs="Times New Roman"/>
                <w:lang w:eastAsia="fr-FR"/>
              </w:rPr>
              <w:t xml:space="preserve"> de l’assistance technique ciblée pour renforcer la recherche et le rattrapage des </w:t>
            </w:r>
            <w:proofErr w:type="spellStart"/>
            <w:r w:rsidR="000738B0" w:rsidRPr="00D869C4">
              <w:rPr>
                <w:rFonts w:ascii="Times New Roman" w:hAnsi="Times New Roman" w:cs="Times New Roman"/>
                <w:lang w:eastAsia="fr-FR"/>
              </w:rPr>
              <w:t>zero</w:t>
            </w:r>
            <w:proofErr w:type="spellEnd"/>
            <w:r w:rsidR="000738B0" w:rsidRPr="00D869C4">
              <w:rPr>
                <w:rFonts w:ascii="Times New Roman" w:hAnsi="Times New Roman" w:cs="Times New Roman"/>
                <w:lang w:eastAsia="fr-FR"/>
              </w:rPr>
              <w:t xml:space="preserve"> doses et sous vaccinés (enfants et fille de 9 ans), </w:t>
            </w:r>
            <w:bookmarkStart w:id="0" w:name="_Hlk103583829"/>
            <w:r w:rsidR="000738B0" w:rsidRPr="000052BB">
              <w:rPr>
                <w:rFonts w:ascii="Times New Roman" w:hAnsi="Times New Roman" w:cs="Times New Roman"/>
                <w:lang w:eastAsia="fr-FR"/>
              </w:rPr>
              <w:t>poursuivre</w:t>
            </w:r>
            <w:r w:rsidR="00F45FB6" w:rsidRPr="000052BB">
              <w:rPr>
                <w:rFonts w:ascii="Times New Roman" w:hAnsi="Times New Roman" w:cs="Times New Roman"/>
                <w:lang w:eastAsia="fr-FR"/>
              </w:rPr>
              <w:t xml:space="preserve"> </w:t>
            </w:r>
            <w:r w:rsidR="00135FF4" w:rsidRPr="000052BB">
              <w:rPr>
                <w:rFonts w:ascii="Times New Roman" w:hAnsi="Times New Roman" w:cs="Times New Roman"/>
                <w:lang w:eastAsia="fr-FR"/>
              </w:rPr>
              <w:t>la mise en œuvre du plan d’amélioration de la qualité des données</w:t>
            </w:r>
            <w:r w:rsidR="009B350C" w:rsidRPr="000052BB">
              <w:rPr>
                <w:rFonts w:ascii="Times New Roman" w:hAnsi="Times New Roman" w:cs="Times New Roman"/>
                <w:lang w:eastAsia="fr-FR"/>
              </w:rPr>
              <w:t xml:space="preserve">, accélérer </w:t>
            </w:r>
            <w:r w:rsidR="000D13FE" w:rsidRPr="000052BB">
              <w:rPr>
                <w:rFonts w:ascii="Times New Roman" w:hAnsi="Times New Roman" w:cs="Times New Roman"/>
                <w:lang w:eastAsia="fr-FR"/>
              </w:rPr>
              <w:t xml:space="preserve"> </w:t>
            </w:r>
            <w:r w:rsidR="000738B0" w:rsidRPr="000052BB">
              <w:rPr>
                <w:rFonts w:ascii="Times New Roman" w:hAnsi="Times New Roman" w:cs="Times New Roman"/>
                <w:lang w:eastAsia="fr-FR"/>
              </w:rPr>
              <w:t>le processus d’intégration de</w:t>
            </w:r>
            <w:r w:rsidR="008F6AFA">
              <w:rPr>
                <w:rFonts w:ascii="Times New Roman" w:hAnsi="Times New Roman" w:cs="Times New Roman"/>
                <w:lang w:eastAsia="fr-FR"/>
              </w:rPr>
              <w:t>s</w:t>
            </w:r>
            <w:r w:rsidR="000738B0" w:rsidRPr="000052BB">
              <w:rPr>
                <w:rFonts w:ascii="Times New Roman" w:hAnsi="Times New Roman" w:cs="Times New Roman"/>
                <w:lang w:eastAsia="fr-FR"/>
              </w:rPr>
              <w:t xml:space="preserve"> données </w:t>
            </w:r>
            <w:r w:rsidR="00E8124D">
              <w:rPr>
                <w:rFonts w:ascii="Times New Roman" w:hAnsi="Times New Roman" w:cs="Times New Roman"/>
                <w:lang w:eastAsia="fr-FR"/>
              </w:rPr>
              <w:t>de vaccination PEV</w:t>
            </w:r>
            <w:r w:rsidR="00383003">
              <w:rPr>
                <w:rFonts w:ascii="Times New Roman" w:hAnsi="Times New Roman" w:cs="Times New Roman"/>
                <w:lang w:eastAsia="fr-FR"/>
              </w:rPr>
              <w:t xml:space="preserve"> </w:t>
            </w:r>
            <w:r w:rsidR="00E8124D">
              <w:rPr>
                <w:rFonts w:ascii="Times New Roman" w:hAnsi="Times New Roman" w:cs="Times New Roman"/>
                <w:lang w:eastAsia="fr-FR"/>
              </w:rPr>
              <w:t xml:space="preserve">y compris la covid-19 </w:t>
            </w:r>
            <w:r w:rsidR="000738B0" w:rsidRPr="000052BB">
              <w:rPr>
                <w:rFonts w:ascii="Times New Roman" w:hAnsi="Times New Roman" w:cs="Times New Roman"/>
                <w:lang w:eastAsia="fr-FR"/>
              </w:rPr>
              <w:t>dans le DHIS2</w:t>
            </w:r>
            <w:r w:rsidR="000738B0" w:rsidRPr="00D869C4">
              <w:rPr>
                <w:rFonts w:ascii="Times New Roman" w:hAnsi="Times New Roman" w:cs="Times New Roman"/>
                <w:lang w:eastAsia="fr-FR"/>
              </w:rPr>
              <w:t xml:space="preserve">, </w:t>
            </w:r>
            <w:bookmarkEnd w:id="0"/>
            <w:r w:rsidR="000738B0" w:rsidRPr="00D869C4">
              <w:rPr>
                <w:rFonts w:ascii="Times New Roman" w:hAnsi="Times New Roman" w:cs="Times New Roman"/>
                <w:lang w:eastAsia="fr-FR"/>
              </w:rPr>
              <w:lastRenderedPageBreak/>
              <w:t xml:space="preserve">finaliser le processus d’élaboration du FPP, lancer la phase </w:t>
            </w:r>
            <w:r w:rsidR="00E8124D">
              <w:rPr>
                <w:rFonts w:ascii="Times New Roman" w:hAnsi="Times New Roman" w:cs="Times New Roman"/>
                <w:lang w:eastAsia="fr-FR"/>
              </w:rPr>
              <w:t>3 et 4</w:t>
            </w:r>
            <w:r w:rsidR="000738B0" w:rsidRPr="00D869C4">
              <w:rPr>
                <w:rFonts w:ascii="Times New Roman" w:hAnsi="Times New Roman" w:cs="Times New Roman"/>
                <w:lang w:eastAsia="fr-FR"/>
              </w:rPr>
              <w:t xml:space="preserve"> du CCEOP, entamer les préparatifs pour l’introduction des nouveaux vaccins et étendre le système de rappel de la vaccination par les sms.</w:t>
            </w:r>
          </w:p>
          <w:p w14:paraId="78052B35" w14:textId="6BB0661F" w:rsidR="00650EB6" w:rsidRPr="004F0E64" w:rsidRDefault="00650EB6">
            <w:pPr>
              <w:spacing w:line="300" w:lineRule="exact"/>
              <w:jc w:val="both"/>
              <w:rPr>
                <w:color w:val="92D050"/>
                <w:lang w:val="fr-CI"/>
              </w:rPr>
            </w:pPr>
          </w:p>
        </w:tc>
      </w:tr>
    </w:tbl>
    <w:p w14:paraId="434C7691" w14:textId="77777777" w:rsidR="000759BE" w:rsidRPr="006615A7" w:rsidRDefault="000759BE" w:rsidP="00FC4A11">
      <w:pPr>
        <w:spacing w:line="300" w:lineRule="exact"/>
        <w:rPr>
          <w:bCs/>
          <w:color w:val="808080" w:themeColor="background1" w:themeShade="80"/>
        </w:rPr>
      </w:pPr>
    </w:p>
    <w:p w14:paraId="5CAF378B" w14:textId="658F9E51" w:rsidR="004E4361" w:rsidRPr="00372D1F" w:rsidRDefault="004E4361" w:rsidP="00CE1F57">
      <w:pPr>
        <w:pStyle w:val="ListParagraph"/>
        <w:numPr>
          <w:ilvl w:val="0"/>
          <w:numId w:val="4"/>
        </w:numPr>
        <w:spacing w:line="300" w:lineRule="exact"/>
        <w:ind w:left="426"/>
        <w:rPr>
          <w:b/>
          <w:bCs/>
          <w:color w:val="84C650"/>
          <w:sz w:val="26"/>
          <w:szCs w:val="26"/>
        </w:rPr>
      </w:pPr>
      <w:r>
        <w:rPr>
          <w:b/>
          <w:color w:val="70AD47" w:themeColor="accent6"/>
          <w:sz w:val="26"/>
        </w:rPr>
        <w:t>Besoins actuels en AT de votre système de vaccination (1-2 pages)</w:t>
      </w:r>
    </w:p>
    <w:p w14:paraId="272993D5" w14:textId="7118A530" w:rsidR="0095370A" w:rsidRPr="00D93986" w:rsidRDefault="00EC2EA5" w:rsidP="00E50185">
      <w:pPr>
        <w:pStyle w:val="ListParagraph"/>
        <w:spacing w:line="300" w:lineRule="exact"/>
        <w:ind w:left="142"/>
        <w:rPr>
          <w:b/>
          <w:i/>
          <w:sz w:val="20"/>
          <w:szCs w:val="20"/>
        </w:rPr>
      </w:pPr>
      <w:r>
        <w:rPr>
          <w:b/>
          <w:i/>
          <w:sz w:val="20"/>
        </w:rPr>
        <w:t xml:space="preserve">Veuillez indiquer l'allocation prévue de l'assistance pays ciblée du Cadre d'engagement des partenaires par domaine d'investissement et objectif de haut niveau. Les domaines d'investissement soutenus par Gavi et une liste des objectifs sont disponibles, pour information, dans les </w:t>
      </w:r>
      <w:hyperlink r:id="rId13" w:history="1">
        <w:r>
          <w:rPr>
            <w:rStyle w:val="Hyperlink"/>
            <w:b/>
            <w:i/>
            <w:sz w:val="20"/>
          </w:rPr>
          <w:t>Directives sur le financement des programmes</w:t>
        </w:r>
      </w:hyperlink>
      <w:r>
        <w:rPr>
          <w:b/>
          <w:i/>
          <w:sz w:val="20"/>
        </w:rPr>
        <w:t xml:space="preserve"> de Gavi. Le pays peut planifier pour la durée restante de son actuelle subvention de RSS</w:t>
      </w:r>
    </w:p>
    <w:p w14:paraId="62A44A29" w14:textId="0CE9ABE0" w:rsidR="00372D1F" w:rsidRDefault="00372D1F"/>
    <w:tbl>
      <w:tblPr>
        <w:tblStyle w:val="TableGrid"/>
        <w:tblW w:w="10168" w:type="dxa"/>
        <w:tblInd w:w="-5" w:type="dxa"/>
        <w:tblLayout w:type="fixed"/>
        <w:tblLook w:val="04A0" w:firstRow="1" w:lastRow="0" w:firstColumn="1" w:lastColumn="0" w:noHBand="0" w:noVBand="1"/>
      </w:tblPr>
      <w:tblGrid>
        <w:gridCol w:w="2268"/>
        <w:gridCol w:w="5368"/>
        <w:gridCol w:w="1344"/>
        <w:gridCol w:w="1188"/>
      </w:tblGrid>
      <w:tr w:rsidR="0091656F" w14:paraId="35EA6DCE" w14:textId="77777777" w:rsidTr="00A140F0">
        <w:trPr>
          <w:trHeight w:val="290"/>
        </w:trPr>
        <w:tc>
          <w:tcPr>
            <w:tcW w:w="7636"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FF327FF" w14:textId="77777777" w:rsidR="0091656F" w:rsidRDefault="0091656F">
            <w:pPr>
              <w:spacing w:line="300" w:lineRule="exact"/>
              <w:rPr>
                <w:b/>
              </w:rPr>
            </w:pPr>
            <w:r>
              <w:rPr>
                <w:b/>
              </w:rPr>
              <w:t>Plan de haut niveau</w:t>
            </w:r>
          </w:p>
        </w:tc>
        <w:tc>
          <w:tcPr>
            <w:tcW w:w="1344"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E52284A" w14:textId="77777777" w:rsidR="0091656F" w:rsidRDefault="0091656F">
            <w:pPr>
              <w:spacing w:line="300" w:lineRule="exact"/>
              <w:rPr>
                <w:b/>
                <w:color w:val="808080" w:themeColor="background1" w:themeShade="80"/>
              </w:rPr>
            </w:pPr>
            <w:r>
              <w:rPr>
                <w:b/>
              </w:rPr>
              <w:t>Budget (USD)</w:t>
            </w:r>
          </w:p>
        </w:tc>
        <w:tc>
          <w:tcPr>
            <w:tcW w:w="118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0E0AA1A" w14:textId="77777777" w:rsidR="0091656F" w:rsidRDefault="0091656F">
            <w:pPr>
              <w:spacing w:line="300" w:lineRule="exact"/>
              <w:rPr>
                <w:b/>
              </w:rPr>
            </w:pPr>
            <w:r>
              <w:rPr>
                <w:b/>
              </w:rPr>
              <w:t>%</w:t>
            </w:r>
          </w:p>
        </w:tc>
      </w:tr>
      <w:tr w:rsidR="0091656F" w14:paraId="69145E3A" w14:textId="77777777" w:rsidTr="00A140F0">
        <w:trPr>
          <w:trHeight w:val="290"/>
        </w:trPr>
        <w:tc>
          <w:tcPr>
            <w:tcW w:w="763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D8340D0" w14:textId="77777777" w:rsidR="0091656F" w:rsidRDefault="0091656F">
            <w:pPr>
              <w:spacing w:line="300" w:lineRule="exact"/>
              <w:jc w:val="right"/>
              <w:rPr>
                <w:b/>
                <w:color w:val="808080" w:themeColor="background1" w:themeShade="80"/>
              </w:rPr>
            </w:pPr>
            <w:r>
              <w:rPr>
                <w:b/>
              </w:rPr>
              <w:t>2022</w:t>
            </w:r>
          </w:p>
        </w:tc>
        <w:tc>
          <w:tcPr>
            <w:tcW w:w="134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F5A689F" w14:textId="77777777" w:rsidR="0091656F" w:rsidRDefault="0091656F">
            <w:pPr>
              <w:spacing w:line="300" w:lineRule="exact"/>
              <w:jc w:val="right"/>
              <w:rPr>
                <w:bCs/>
                <w:color w:val="808080" w:themeColor="background1" w:themeShade="80"/>
                <w:lang w:val="en-GB"/>
              </w:rPr>
            </w:pPr>
          </w:p>
        </w:tc>
        <w:tc>
          <w:tcPr>
            <w:tcW w:w="118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A6C5562" w14:textId="77777777" w:rsidR="0091656F" w:rsidRDefault="0091656F">
            <w:pPr>
              <w:spacing w:line="300" w:lineRule="exact"/>
              <w:jc w:val="right"/>
              <w:rPr>
                <w:bCs/>
                <w:color w:val="808080" w:themeColor="background1" w:themeShade="80"/>
                <w:lang w:val="en-GB"/>
              </w:rPr>
            </w:pPr>
          </w:p>
        </w:tc>
      </w:tr>
      <w:tr w:rsidR="0091656F" w14:paraId="141EE1DF" w14:textId="77777777" w:rsidTr="009C0607">
        <w:trPr>
          <w:trHeight w:val="1566"/>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D6FB7CD" w14:textId="77777777" w:rsidR="0091656F" w:rsidRPr="006D0DFD" w:rsidRDefault="0091656F" w:rsidP="00BB7B3F">
            <w:pPr>
              <w:spacing w:line="300" w:lineRule="exact"/>
              <w:rPr>
                <w:rFonts w:ascii="Times New Roman" w:hAnsi="Times New Roman" w:cs="Times New Roman"/>
                <w:bCs/>
              </w:rPr>
            </w:pPr>
            <w:r w:rsidRPr="006D0DFD">
              <w:rPr>
                <w:rFonts w:ascii="Times New Roman" w:hAnsi="Times New Roman" w:cs="Times New Roman"/>
              </w:rPr>
              <w:t>Prestation de services</w:t>
            </w:r>
          </w:p>
        </w:tc>
        <w:tc>
          <w:tcPr>
            <w:tcW w:w="53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EB206B" w14:textId="45802825" w:rsidR="00C30331" w:rsidRPr="006D0DFD" w:rsidRDefault="00C30331" w:rsidP="00FB1116">
            <w:pPr>
              <w:spacing w:line="300" w:lineRule="exact"/>
              <w:rPr>
                <w:rFonts w:ascii="Times New Roman" w:hAnsi="Times New Roman" w:cs="Times New Roman"/>
              </w:rPr>
            </w:pPr>
            <w:r w:rsidRPr="006D0DFD">
              <w:rPr>
                <w:rFonts w:ascii="Times New Roman" w:hAnsi="Times New Roman" w:cs="Times New Roman"/>
              </w:rPr>
              <w:t>Intégrer la prestation de services pour améliorer l’efficacité, la régularité et/ou la fiabilité des activités de vaccination planifiées, en mettant l’accent sur les enfants zéro dose et sous-vaccinés et les communautés oubliées</w:t>
            </w:r>
            <w:r w:rsidR="000052BB" w:rsidRPr="006D0DFD">
              <w:rPr>
                <w:rFonts w:ascii="Times New Roman" w:hAnsi="Times New Roman" w:cs="Times New Roman"/>
              </w:rPr>
              <w:t xml:space="preserve"> en impliquant </w:t>
            </w:r>
            <w:proofErr w:type="gramStart"/>
            <w:r w:rsidR="000052BB" w:rsidRPr="006D0DFD">
              <w:rPr>
                <w:rFonts w:ascii="Times New Roman" w:hAnsi="Times New Roman" w:cs="Times New Roman"/>
              </w:rPr>
              <w:t xml:space="preserve">les </w:t>
            </w:r>
            <w:r w:rsidRPr="006D0DFD">
              <w:rPr>
                <w:rFonts w:ascii="Times New Roman" w:hAnsi="Times New Roman" w:cs="Times New Roman"/>
              </w:rPr>
              <w:t> </w:t>
            </w:r>
            <w:r w:rsidR="000052BB" w:rsidRPr="006D0DFD">
              <w:rPr>
                <w:rFonts w:ascii="Times New Roman" w:hAnsi="Times New Roman" w:cs="Times New Roman"/>
              </w:rPr>
              <w:t>organisations</w:t>
            </w:r>
            <w:proofErr w:type="gramEnd"/>
            <w:r w:rsidR="000052BB" w:rsidRPr="006D0DFD">
              <w:rPr>
                <w:rFonts w:ascii="Times New Roman" w:hAnsi="Times New Roman" w:cs="Times New Roman"/>
              </w:rPr>
              <w:t xml:space="preserve"> de la société civile (OSC)</w:t>
            </w:r>
            <w:r w:rsidRPr="006D0DFD">
              <w:rPr>
                <w:rFonts w:ascii="Times New Roman" w:hAnsi="Times New Roman" w:cs="Times New Roman"/>
              </w:rPr>
              <w:t>;</w:t>
            </w:r>
          </w:p>
        </w:tc>
        <w:tc>
          <w:tcPr>
            <w:tcW w:w="1344" w:type="dxa"/>
            <w:tcBorders>
              <w:top w:val="single" w:sz="4" w:space="0" w:color="auto"/>
              <w:left w:val="single" w:sz="4" w:space="0" w:color="auto"/>
              <w:bottom w:val="single" w:sz="4" w:space="0" w:color="auto"/>
              <w:right w:val="single" w:sz="4" w:space="0" w:color="auto"/>
            </w:tcBorders>
            <w:shd w:val="clear" w:color="auto" w:fill="FFFFFF" w:themeFill="background1"/>
          </w:tcPr>
          <w:p w14:paraId="444786C2" w14:textId="62B278B0" w:rsidR="0091656F" w:rsidRDefault="00604620" w:rsidP="006D0DFD">
            <w:pPr>
              <w:spacing w:line="300" w:lineRule="exact"/>
              <w:jc w:val="right"/>
              <w:rPr>
                <w:bCs/>
                <w:color w:val="808080" w:themeColor="background1" w:themeShade="80"/>
              </w:rPr>
            </w:pPr>
            <w:r>
              <w:rPr>
                <w:bCs/>
                <w:color w:val="808080" w:themeColor="background1" w:themeShade="80"/>
              </w:rPr>
              <w:t>15</w:t>
            </w:r>
            <w:r w:rsidR="00EF207E">
              <w:rPr>
                <w:bCs/>
                <w:color w:val="808080" w:themeColor="background1" w:themeShade="80"/>
              </w:rPr>
              <w:t>6</w:t>
            </w:r>
            <w:r>
              <w:rPr>
                <w:bCs/>
                <w:color w:val="808080" w:themeColor="background1" w:themeShade="80"/>
              </w:rPr>
              <w:t>4</w:t>
            </w:r>
            <w:r w:rsidR="00EF207E">
              <w:rPr>
                <w:bCs/>
                <w:color w:val="808080" w:themeColor="background1" w:themeShade="80"/>
              </w:rPr>
              <w:t>17</w:t>
            </w:r>
            <w:r>
              <w:rPr>
                <w:bCs/>
                <w:color w:val="808080" w:themeColor="background1" w:themeShade="80"/>
              </w:rPr>
              <w:t>,</w:t>
            </w:r>
            <w:r w:rsidR="00EF207E">
              <w:rPr>
                <w:bCs/>
                <w:color w:val="808080" w:themeColor="background1" w:themeShade="80"/>
              </w:rPr>
              <w:t>6</w:t>
            </w:r>
            <w:r>
              <w:rPr>
                <w:bCs/>
                <w:color w:val="808080" w:themeColor="background1" w:themeShade="80"/>
              </w:rPr>
              <w:t>5</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tcPr>
          <w:p w14:paraId="07098ACF" w14:textId="784A132A" w:rsidR="0091656F" w:rsidRDefault="00604620" w:rsidP="006D0DFD">
            <w:pPr>
              <w:spacing w:line="300" w:lineRule="exact"/>
              <w:jc w:val="right"/>
              <w:rPr>
                <w:bCs/>
                <w:color w:val="808080" w:themeColor="background1" w:themeShade="80"/>
              </w:rPr>
            </w:pPr>
            <w:r>
              <w:rPr>
                <w:bCs/>
                <w:color w:val="808080" w:themeColor="background1" w:themeShade="80"/>
              </w:rPr>
              <w:t>25,</w:t>
            </w:r>
            <w:r w:rsidR="00EF207E">
              <w:rPr>
                <w:bCs/>
                <w:color w:val="808080" w:themeColor="background1" w:themeShade="80"/>
              </w:rPr>
              <w:t>9</w:t>
            </w:r>
            <w:r w:rsidR="00DF0306">
              <w:rPr>
                <w:bCs/>
                <w:color w:val="808080" w:themeColor="background1" w:themeShade="80"/>
              </w:rPr>
              <w:t>8</w:t>
            </w:r>
          </w:p>
        </w:tc>
      </w:tr>
      <w:tr w:rsidR="0091656F" w14:paraId="66E6404E" w14:textId="77777777" w:rsidTr="009C0607">
        <w:trPr>
          <w:trHeight w:val="290"/>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78522B" w14:textId="77777777" w:rsidR="0091656F" w:rsidRPr="006D0DFD" w:rsidRDefault="0091656F">
            <w:pPr>
              <w:spacing w:line="300" w:lineRule="exact"/>
              <w:rPr>
                <w:rFonts w:ascii="Times New Roman" w:hAnsi="Times New Roman" w:cs="Times New Roman"/>
                <w:bCs/>
              </w:rPr>
            </w:pPr>
            <w:r w:rsidRPr="006D0DFD">
              <w:rPr>
                <w:rFonts w:ascii="Times New Roman" w:hAnsi="Times New Roman" w:cs="Times New Roman"/>
              </w:rPr>
              <w:t>Chaîne d’</w:t>
            </w:r>
            <w:proofErr w:type="spellStart"/>
            <w:r w:rsidRPr="006D0DFD">
              <w:rPr>
                <w:rFonts w:ascii="Times New Roman" w:hAnsi="Times New Roman" w:cs="Times New Roman"/>
              </w:rPr>
              <w:t>approvissionnement</w:t>
            </w:r>
            <w:proofErr w:type="spellEnd"/>
          </w:p>
        </w:tc>
        <w:tc>
          <w:tcPr>
            <w:tcW w:w="53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F53096" w14:textId="2FFD9F27" w:rsidR="005367EF" w:rsidRPr="006D0DFD" w:rsidRDefault="00DF7274" w:rsidP="00FB1116">
            <w:pPr>
              <w:spacing w:line="300" w:lineRule="exact"/>
              <w:rPr>
                <w:rFonts w:ascii="Times New Roman" w:hAnsi="Times New Roman" w:cs="Times New Roman"/>
              </w:rPr>
            </w:pPr>
            <w:r w:rsidRPr="006D0DFD">
              <w:rPr>
                <w:rFonts w:ascii="Times New Roman" w:hAnsi="Times New Roman" w:cs="Times New Roman"/>
              </w:rPr>
              <w:t>Améliorer la gestion des stocks de vaccins et de dispositifs pour éviter les ruptures de stock au niveau des centres de santé ;</w:t>
            </w:r>
          </w:p>
        </w:tc>
        <w:tc>
          <w:tcPr>
            <w:tcW w:w="1344" w:type="dxa"/>
            <w:tcBorders>
              <w:top w:val="single" w:sz="4" w:space="0" w:color="auto"/>
              <w:left w:val="single" w:sz="4" w:space="0" w:color="auto"/>
              <w:bottom w:val="single" w:sz="4" w:space="0" w:color="auto"/>
              <w:right w:val="single" w:sz="4" w:space="0" w:color="auto"/>
            </w:tcBorders>
            <w:shd w:val="clear" w:color="auto" w:fill="FFFFFF" w:themeFill="background1"/>
          </w:tcPr>
          <w:p w14:paraId="0255B2BA" w14:textId="19F0679A" w:rsidR="0091656F" w:rsidRDefault="00DB4C97" w:rsidP="006D0DFD">
            <w:pPr>
              <w:spacing w:line="300" w:lineRule="exact"/>
              <w:jc w:val="right"/>
              <w:rPr>
                <w:bCs/>
                <w:color w:val="808080" w:themeColor="background1" w:themeShade="80"/>
                <w:lang w:val="en-GB"/>
              </w:rPr>
            </w:pPr>
            <w:r>
              <w:rPr>
                <w:bCs/>
                <w:color w:val="808080" w:themeColor="background1" w:themeShade="80"/>
                <w:lang w:val="en-GB"/>
              </w:rPr>
              <w:t>103680</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tcPr>
          <w:p w14:paraId="2CB640F2" w14:textId="1B4223C3" w:rsidR="0091656F" w:rsidRDefault="007D724C" w:rsidP="006D0DFD">
            <w:pPr>
              <w:spacing w:line="300" w:lineRule="exact"/>
              <w:jc w:val="right"/>
              <w:rPr>
                <w:bCs/>
                <w:color w:val="808080" w:themeColor="background1" w:themeShade="80"/>
                <w:lang w:val="en-GB"/>
              </w:rPr>
            </w:pPr>
            <w:r>
              <w:rPr>
                <w:bCs/>
                <w:color w:val="808080" w:themeColor="background1" w:themeShade="80"/>
                <w:lang w:val="en-GB"/>
              </w:rPr>
              <w:t>1</w:t>
            </w:r>
            <w:r w:rsidR="00DB4C97">
              <w:rPr>
                <w:bCs/>
                <w:color w:val="808080" w:themeColor="background1" w:themeShade="80"/>
                <w:lang w:val="en-GB"/>
              </w:rPr>
              <w:t>7</w:t>
            </w:r>
            <w:r>
              <w:rPr>
                <w:bCs/>
                <w:color w:val="808080" w:themeColor="background1" w:themeShade="80"/>
                <w:lang w:val="en-GB"/>
              </w:rPr>
              <w:t>,</w:t>
            </w:r>
            <w:r w:rsidR="00DB4C97">
              <w:rPr>
                <w:bCs/>
                <w:color w:val="808080" w:themeColor="background1" w:themeShade="80"/>
                <w:lang w:val="en-GB"/>
              </w:rPr>
              <w:t>2</w:t>
            </w:r>
            <w:r w:rsidR="00DF0306">
              <w:rPr>
                <w:bCs/>
                <w:color w:val="808080" w:themeColor="background1" w:themeShade="80"/>
                <w:lang w:val="en-GB"/>
              </w:rPr>
              <w:t>2</w:t>
            </w:r>
          </w:p>
        </w:tc>
      </w:tr>
      <w:tr w:rsidR="0091656F" w14:paraId="558E0CBB" w14:textId="77777777" w:rsidTr="004D3D02">
        <w:trPr>
          <w:trHeight w:val="1223"/>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3DF09D" w14:textId="77777777" w:rsidR="0091656F" w:rsidRPr="006D0DFD" w:rsidRDefault="0091656F">
            <w:pPr>
              <w:spacing w:line="300" w:lineRule="exact"/>
              <w:rPr>
                <w:rFonts w:ascii="Times New Roman" w:hAnsi="Times New Roman" w:cs="Times New Roman"/>
                <w:bCs/>
              </w:rPr>
            </w:pPr>
            <w:r w:rsidRPr="006D0DFD">
              <w:rPr>
                <w:rFonts w:ascii="Times New Roman" w:hAnsi="Times New Roman" w:cs="Times New Roman"/>
              </w:rPr>
              <w:t>Système d’information</w:t>
            </w:r>
          </w:p>
        </w:tc>
        <w:tc>
          <w:tcPr>
            <w:tcW w:w="53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448FAD" w14:textId="6B2888C0" w:rsidR="00A140F0" w:rsidRPr="006D0DFD" w:rsidRDefault="00FB1116" w:rsidP="00FB1116">
            <w:pPr>
              <w:spacing w:line="300" w:lineRule="exact"/>
              <w:rPr>
                <w:rFonts w:ascii="Times New Roman" w:hAnsi="Times New Roman" w:cs="Times New Roman"/>
              </w:rPr>
            </w:pPr>
            <w:r w:rsidRPr="006D0DFD">
              <w:rPr>
                <w:rFonts w:ascii="Times New Roman" w:hAnsi="Times New Roman" w:cs="Times New Roman"/>
              </w:rPr>
              <w:t>R</w:t>
            </w:r>
            <w:r w:rsidR="00606F8A" w:rsidRPr="006D0DFD">
              <w:rPr>
                <w:rFonts w:ascii="Times New Roman" w:hAnsi="Times New Roman" w:cs="Times New Roman"/>
              </w:rPr>
              <w:t xml:space="preserve">enforcer les systèmes d’information pertinents </w:t>
            </w:r>
            <w:r w:rsidRPr="006D0DFD">
              <w:rPr>
                <w:rFonts w:ascii="Times New Roman" w:hAnsi="Times New Roman" w:cs="Times New Roman"/>
              </w:rPr>
              <w:t xml:space="preserve">et améliorer la capacité d’utilisation des données </w:t>
            </w:r>
            <w:r w:rsidR="00606F8A" w:rsidRPr="006D0DFD">
              <w:rPr>
                <w:rFonts w:ascii="Times New Roman" w:hAnsi="Times New Roman" w:cs="Times New Roman"/>
              </w:rPr>
              <w:t>pour l’identification et l’atteinte des enfants zéro dose et sous-vaccinés ;</w:t>
            </w:r>
          </w:p>
        </w:tc>
        <w:tc>
          <w:tcPr>
            <w:tcW w:w="1344" w:type="dxa"/>
            <w:tcBorders>
              <w:top w:val="single" w:sz="4" w:space="0" w:color="auto"/>
              <w:left w:val="single" w:sz="4" w:space="0" w:color="auto"/>
              <w:bottom w:val="single" w:sz="4" w:space="0" w:color="auto"/>
              <w:right w:val="single" w:sz="4" w:space="0" w:color="auto"/>
            </w:tcBorders>
            <w:shd w:val="clear" w:color="auto" w:fill="FFFFFF" w:themeFill="background1"/>
          </w:tcPr>
          <w:p w14:paraId="5248B51E" w14:textId="65A0DF6D" w:rsidR="0091656F" w:rsidRDefault="00A66AFE" w:rsidP="006D0DFD">
            <w:pPr>
              <w:spacing w:line="300" w:lineRule="exact"/>
              <w:jc w:val="right"/>
              <w:rPr>
                <w:bCs/>
                <w:color w:val="808080" w:themeColor="background1" w:themeShade="80"/>
              </w:rPr>
            </w:pPr>
            <w:r>
              <w:rPr>
                <w:bCs/>
                <w:color w:val="808080" w:themeColor="background1" w:themeShade="80"/>
              </w:rPr>
              <w:t>1</w:t>
            </w:r>
            <w:r w:rsidR="0041220F">
              <w:rPr>
                <w:bCs/>
                <w:color w:val="808080" w:themeColor="background1" w:themeShade="80"/>
              </w:rPr>
              <w:t>92437</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tcPr>
          <w:p w14:paraId="4A590E7F" w14:textId="32F436C0" w:rsidR="0091656F" w:rsidRDefault="0041220F" w:rsidP="006D0DFD">
            <w:pPr>
              <w:spacing w:line="300" w:lineRule="exact"/>
              <w:jc w:val="right"/>
              <w:rPr>
                <w:bCs/>
                <w:color w:val="808080" w:themeColor="background1" w:themeShade="80"/>
              </w:rPr>
            </w:pPr>
            <w:r>
              <w:rPr>
                <w:bCs/>
                <w:color w:val="808080" w:themeColor="background1" w:themeShade="80"/>
              </w:rPr>
              <w:t>31</w:t>
            </w:r>
            <w:r w:rsidR="00A66AFE">
              <w:rPr>
                <w:bCs/>
                <w:color w:val="808080" w:themeColor="background1" w:themeShade="80"/>
              </w:rPr>
              <w:t>,</w:t>
            </w:r>
            <w:r>
              <w:rPr>
                <w:bCs/>
                <w:color w:val="808080" w:themeColor="background1" w:themeShade="80"/>
              </w:rPr>
              <w:t>95</w:t>
            </w:r>
          </w:p>
        </w:tc>
      </w:tr>
      <w:tr w:rsidR="0091656F" w14:paraId="133F9D14" w14:textId="77777777" w:rsidTr="009C0607">
        <w:trPr>
          <w:trHeight w:val="290"/>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814A72" w14:textId="77777777" w:rsidR="0091656F" w:rsidRPr="006D0DFD" w:rsidRDefault="0091656F">
            <w:pPr>
              <w:spacing w:line="300" w:lineRule="exact"/>
              <w:rPr>
                <w:rFonts w:ascii="Times New Roman" w:hAnsi="Times New Roman" w:cs="Times New Roman"/>
              </w:rPr>
            </w:pPr>
            <w:r w:rsidRPr="006D0DFD">
              <w:rPr>
                <w:rFonts w:ascii="Times New Roman" w:hAnsi="Times New Roman" w:cs="Times New Roman"/>
              </w:rPr>
              <w:t>Génération de la demande</w:t>
            </w:r>
          </w:p>
        </w:tc>
        <w:tc>
          <w:tcPr>
            <w:tcW w:w="5368" w:type="dxa"/>
            <w:tcBorders>
              <w:top w:val="single" w:sz="4" w:space="0" w:color="auto"/>
              <w:left w:val="single" w:sz="4" w:space="0" w:color="auto"/>
              <w:bottom w:val="single" w:sz="4" w:space="0" w:color="auto"/>
              <w:right w:val="single" w:sz="4" w:space="0" w:color="auto"/>
            </w:tcBorders>
            <w:shd w:val="clear" w:color="auto" w:fill="FFFFFF" w:themeFill="background1"/>
          </w:tcPr>
          <w:p w14:paraId="6D11C69C" w14:textId="18B00BE7" w:rsidR="00BB7B3F" w:rsidRPr="006D0DFD" w:rsidRDefault="00BB7B3F" w:rsidP="00F2352B">
            <w:pPr>
              <w:spacing w:line="300" w:lineRule="exact"/>
              <w:rPr>
                <w:rFonts w:ascii="Times New Roman" w:hAnsi="Times New Roman" w:cs="Times New Roman"/>
              </w:rPr>
            </w:pPr>
            <w:r w:rsidRPr="006D0DFD">
              <w:rPr>
                <w:rFonts w:ascii="Times New Roman" w:hAnsi="Times New Roman" w:cs="Times New Roman"/>
              </w:rPr>
              <w:t>Renforcer le plaidoyer pour l’engagement social et politique et accroître la responsabilité pour une vaccination équitable à tous les niveaux ;</w:t>
            </w:r>
          </w:p>
        </w:tc>
        <w:tc>
          <w:tcPr>
            <w:tcW w:w="1344" w:type="dxa"/>
            <w:tcBorders>
              <w:top w:val="single" w:sz="4" w:space="0" w:color="auto"/>
              <w:left w:val="single" w:sz="4" w:space="0" w:color="auto"/>
              <w:bottom w:val="single" w:sz="4" w:space="0" w:color="auto"/>
              <w:right w:val="single" w:sz="4" w:space="0" w:color="auto"/>
            </w:tcBorders>
            <w:shd w:val="clear" w:color="auto" w:fill="FFFFFF" w:themeFill="background1"/>
          </w:tcPr>
          <w:p w14:paraId="5DFD4EA6" w14:textId="6AFD9BCC" w:rsidR="0091656F" w:rsidRDefault="00512412" w:rsidP="006D0DFD">
            <w:pPr>
              <w:spacing w:line="300" w:lineRule="exact"/>
              <w:jc w:val="right"/>
              <w:rPr>
                <w:bCs/>
                <w:color w:val="808080" w:themeColor="background1" w:themeShade="80"/>
                <w:lang w:val="en-GB"/>
              </w:rPr>
            </w:pPr>
            <w:r>
              <w:rPr>
                <w:bCs/>
                <w:color w:val="808080" w:themeColor="background1" w:themeShade="80"/>
                <w:lang w:val="en-GB"/>
              </w:rPr>
              <w:t>149706,55</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tcPr>
          <w:p w14:paraId="59BF196F" w14:textId="6C66C492" w:rsidR="0091656F" w:rsidRDefault="00512412" w:rsidP="006D0DFD">
            <w:pPr>
              <w:spacing w:line="300" w:lineRule="exact"/>
              <w:jc w:val="right"/>
              <w:rPr>
                <w:bCs/>
                <w:color w:val="808080" w:themeColor="background1" w:themeShade="80"/>
                <w:lang w:val="en-GB"/>
              </w:rPr>
            </w:pPr>
            <w:r>
              <w:rPr>
                <w:bCs/>
                <w:color w:val="808080" w:themeColor="background1" w:themeShade="80"/>
                <w:lang w:val="en-GB"/>
              </w:rPr>
              <w:t>24,85</w:t>
            </w:r>
          </w:p>
        </w:tc>
      </w:tr>
    </w:tbl>
    <w:p w14:paraId="771D82F7" w14:textId="522CCE00" w:rsidR="0091656F" w:rsidRDefault="0091656F"/>
    <w:p w14:paraId="1BE7C220" w14:textId="77777777" w:rsidR="00D00DB7" w:rsidRDefault="00D00DB7"/>
    <w:tbl>
      <w:tblPr>
        <w:tblStyle w:val="TableGrid"/>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372D1F" w14:paraId="42B6E5C8" w14:textId="77777777" w:rsidTr="00C54DF2">
        <w:tc>
          <w:tcPr>
            <w:tcW w:w="9356" w:type="dxa"/>
            <w:tcBorders>
              <w:bottom w:val="single" w:sz="4" w:space="0" w:color="auto"/>
            </w:tcBorders>
            <w:shd w:val="clear" w:color="auto" w:fill="F2F2F2" w:themeFill="background1" w:themeFillShade="F2"/>
          </w:tcPr>
          <w:p w14:paraId="5594A626" w14:textId="06689130" w:rsidR="00372D1F" w:rsidRPr="00B614D7" w:rsidRDefault="00372D1F" w:rsidP="00372D1F">
            <w:pPr>
              <w:spacing w:line="300" w:lineRule="exact"/>
              <w:rPr>
                <w:b/>
                <w:bCs/>
                <w:i/>
                <w:iCs/>
                <w:sz w:val="20"/>
                <w:szCs w:val="20"/>
              </w:rPr>
            </w:pPr>
            <w:r>
              <w:rPr>
                <w:b/>
                <w:i/>
                <w:sz w:val="20"/>
              </w:rPr>
              <w:t>2.1</w:t>
            </w:r>
            <w:r>
              <w:rPr>
                <w:b/>
                <w:i/>
                <w:sz w:val="20"/>
              </w:rPr>
              <w:tab/>
              <w:t>Veuillez indiquer et décrire les besoins d'AT actuels de votre système de vaccination, tels qu'harmonisés avec les investissements effectués par le gouvernement, Gavi et les donateurs bilatéraux/multilatéraux. Vos réponses fourniront le contexte et la justification de l'assistance pays ciblée de Gavi.</w:t>
            </w:r>
            <w:r>
              <w:rPr>
                <w:b/>
                <w:sz w:val="20"/>
              </w:rPr>
              <w:t xml:space="preserve"> </w:t>
            </w:r>
            <w:r>
              <w:rPr>
                <w:b/>
                <w:i/>
                <w:sz w:val="20"/>
              </w:rPr>
              <w:t>Veuillez noter explicitement la durée du soutien demandé</w:t>
            </w:r>
          </w:p>
        </w:tc>
      </w:tr>
      <w:tr w:rsidR="00372D1F" w14:paraId="19BE42B7" w14:textId="77777777" w:rsidTr="00C54DF2">
        <w:trPr>
          <w:trHeight w:val="416"/>
        </w:trPr>
        <w:tc>
          <w:tcPr>
            <w:tcW w:w="9356" w:type="dxa"/>
            <w:tcBorders>
              <w:top w:val="single" w:sz="4" w:space="0" w:color="auto"/>
              <w:left w:val="single" w:sz="4" w:space="0" w:color="auto"/>
              <w:bottom w:val="single" w:sz="4" w:space="0" w:color="auto"/>
              <w:right w:val="single" w:sz="4" w:space="0" w:color="auto"/>
            </w:tcBorders>
          </w:tcPr>
          <w:p w14:paraId="167CC3B5" w14:textId="1006EF98" w:rsidR="009C7B3C" w:rsidRPr="00D869C4" w:rsidRDefault="009C7B3C" w:rsidP="00D869C4">
            <w:pPr>
              <w:spacing w:line="300" w:lineRule="exact"/>
              <w:jc w:val="both"/>
              <w:rPr>
                <w:rFonts w:ascii="Times New Roman" w:hAnsi="Times New Roman" w:cs="Times New Roman"/>
                <w:lang w:eastAsia="fr-FR"/>
              </w:rPr>
            </w:pPr>
            <w:r w:rsidRPr="00D869C4">
              <w:rPr>
                <w:rFonts w:ascii="Times New Roman" w:hAnsi="Times New Roman" w:cs="Times New Roman"/>
                <w:lang w:eastAsia="fr-FR"/>
              </w:rPr>
              <w:t xml:space="preserve">Les besoins d’assistance technique </w:t>
            </w:r>
            <w:r w:rsidR="001E0EDF" w:rsidRPr="00D869C4">
              <w:rPr>
                <w:rFonts w:ascii="Times New Roman" w:hAnsi="Times New Roman" w:cs="Times New Roman"/>
                <w:lang w:eastAsia="fr-FR"/>
              </w:rPr>
              <w:t xml:space="preserve">2022 </w:t>
            </w:r>
            <w:r w:rsidRPr="00D869C4">
              <w:rPr>
                <w:rFonts w:ascii="Times New Roman" w:hAnsi="Times New Roman" w:cs="Times New Roman"/>
                <w:lang w:eastAsia="fr-FR"/>
              </w:rPr>
              <w:t xml:space="preserve">du système actuel de vaccination s’articuleront autour des principales priorités définies par le programme </w:t>
            </w:r>
            <w:proofErr w:type="spellStart"/>
            <w:proofErr w:type="gramStart"/>
            <w:r w:rsidRPr="00D869C4">
              <w:rPr>
                <w:rFonts w:ascii="Times New Roman" w:hAnsi="Times New Roman" w:cs="Times New Roman"/>
                <w:lang w:eastAsia="fr-FR"/>
              </w:rPr>
              <w:t>a</w:t>
            </w:r>
            <w:proofErr w:type="spellEnd"/>
            <w:proofErr w:type="gramEnd"/>
            <w:r w:rsidRPr="00D869C4">
              <w:rPr>
                <w:rFonts w:ascii="Times New Roman" w:hAnsi="Times New Roman" w:cs="Times New Roman"/>
                <w:lang w:eastAsia="fr-FR"/>
              </w:rPr>
              <w:t xml:space="preserve"> savoir :</w:t>
            </w:r>
          </w:p>
          <w:p w14:paraId="4B6CA249" w14:textId="77777777" w:rsidR="009C7B3C" w:rsidRPr="00D869C4" w:rsidRDefault="009C7B3C" w:rsidP="00D869C4">
            <w:pPr>
              <w:pStyle w:val="ListParagraph"/>
              <w:numPr>
                <w:ilvl w:val="0"/>
                <w:numId w:val="11"/>
              </w:numPr>
              <w:spacing w:line="300" w:lineRule="exact"/>
              <w:jc w:val="both"/>
              <w:rPr>
                <w:rFonts w:ascii="Times New Roman" w:hAnsi="Times New Roman" w:cs="Times New Roman"/>
                <w:lang w:eastAsia="fr-FR"/>
              </w:rPr>
            </w:pPr>
            <w:proofErr w:type="gramStart"/>
            <w:r w:rsidRPr="00D869C4">
              <w:rPr>
                <w:rFonts w:ascii="Times New Roman" w:hAnsi="Times New Roman" w:cs="Times New Roman"/>
                <w:lang w:eastAsia="fr-FR"/>
              </w:rPr>
              <w:t>renforcer</w:t>
            </w:r>
            <w:proofErr w:type="gramEnd"/>
            <w:r w:rsidRPr="00D869C4">
              <w:rPr>
                <w:rFonts w:ascii="Times New Roman" w:hAnsi="Times New Roman" w:cs="Times New Roman"/>
                <w:lang w:eastAsia="fr-FR"/>
              </w:rPr>
              <w:t xml:space="preserve"> le cadre institutionnel sur la vaccination en côte d’ivoire ;</w:t>
            </w:r>
          </w:p>
          <w:p w14:paraId="219AB8D1" w14:textId="77777777" w:rsidR="009C7B3C" w:rsidRPr="00D869C4" w:rsidRDefault="009C7B3C" w:rsidP="00D869C4">
            <w:pPr>
              <w:pStyle w:val="ListParagraph"/>
              <w:numPr>
                <w:ilvl w:val="0"/>
                <w:numId w:val="11"/>
              </w:numPr>
              <w:spacing w:line="300" w:lineRule="exact"/>
              <w:jc w:val="both"/>
              <w:rPr>
                <w:rFonts w:ascii="Times New Roman" w:hAnsi="Times New Roman" w:cs="Times New Roman"/>
                <w:lang w:eastAsia="fr-FR"/>
              </w:rPr>
            </w:pPr>
            <w:proofErr w:type="gramStart"/>
            <w:r w:rsidRPr="00D869C4">
              <w:rPr>
                <w:rFonts w:ascii="Times New Roman" w:hAnsi="Times New Roman" w:cs="Times New Roman"/>
                <w:lang w:eastAsia="fr-FR"/>
              </w:rPr>
              <w:t>améliorer</w:t>
            </w:r>
            <w:proofErr w:type="gramEnd"/>
            <w:r w:rsidRPr="00D869C4">
              <w:rPr>
                <w:rFonts w:ascii="Times New Roman" w:hAnsi="Times New Roman" w:cs="Times New Roman"/>
                <w:lang w:eastAsia="fr-FR"/>
              </w:rPr>
              <w:t xml:space="preserve"> l’offre et l’utilisation des services de vaccination ;</w:t>
            </w:r>
          </w:p>
          <w:p w14:paraId="47B0EBCA" w14:textId="77777777" w:rsidR="009C7B3C" w:rsidRPr="00D869C4" w:rsidRDefault="009C7B3C" w:rsidP="00D869C4">
            <w:pPr>
              <w:pStyle w:val="ListParagraph"/>
              <w:numPr>
                <w:ilvl w:val="0"/>
                <w:numId w:val="11"/>
              </w:numPr>
              <w:spacing w:line="300" w:lineRule="exact"/>
              <w:jc w:val="both"/>
              <w:rPr>
                <w:rFonts w:ascii="Times New Roman" w:hAnsi="Times New Roman" w:cs="Times New Roman"/>
                <w:lang w:eastAsia="fr-FR"/>
              </w:rPr>
            </w:pPr>
            <w:proofErr w:type="gramStart"/>
            <w:r w:rsidRPr="00D869C4">
              <w:rPr>
                <w:rFonts w:ascii="Times New Roman" w:hAnsi="Times New Roman" w:cs="Times New Roman"/>
                <w:lang w:eastAsia="fr-FR"/>
              </w:rPr>
              <w:t>assurer</w:t>
            </w:r>
            <w:proofErr w:type="gramEnd"/>
            <w:r w:rsidRPr="00D869C4">
              <w:rPr>
                <w:rFonts w:ascii="Times New Roman" w:hAnsi="Times New Roman" w:cs="Times New Roman"/>
                <w:lang w:eastAsia="fr-FR"/>
              </w:rPr>
              <w:t xml:space="preserve"> un accès équitable de la vaccination à tous ;</w:t>
            </w:r>
          </w:p>
          <w:p w14:paraId="69527142" w14:textId="77777777" w:rsidR="009C7B3C" w:rsidRPr="00D869C4" w:rsidRDefault="009C7B3C" w:rsidP="00D869C4">
            <w:pPr>
              <w:pStyle w:val="ListParagraph"/>
              <w:numPr>
                <w:ilvl w:val="0"/>
                <w:numId w:val="11"/>
              </w:numPr>
              <w:spacing w:line="300" w:lineRule="exact"/>
              <w:jc w:val="both"/>
              <w:rPr>
                <w:rFonts w:ascii="Times New Roman" w:hAnsi="Times New Roman" w:cs="Times New Roman"/>
                <w:lang w:eastAsia="fr-FR"/>
              </w:rPr>
            </w:pPr>
            <w:proofErr w:type="gramStart"/>
            <w:r w:rsidRPr="00D869C4">
              <w:rPr>
                <w:rFonts w:ascii="Times New Roman" w:hAnsi="Times New Roman" w:cs="Times New Roman"/>
                <w:lang w:eastAsia="fr-FR"/>
              </w:rPr>
              <w:t>améliorer</w:t>
            </w:r>
            <w:proofErr w:type="gramEnd"/>
            <w:r w:rsidRPr="00D869C4">
              <w:rPr>
                <w:rFonts w:ascii="Times New Roman" w:hAnsi="Times New Roman" w:cs="Times New Roman"/>
                <w:lang w:eastAsia="fr-FR"/>
              </w:rPr>
              <w:t xml:space="preserve"> la surveillance des cas de maladies cibles du PEV et la riposte aux épidémies déclarées ;</w:t>
            </w:r>
          </w:p>
          <w:p w14:paraId="1ACFD8C1" w14:textId="77777777" w:rsidR="009C7B3C" w:rsidRPr="00D869C4" w:rsidRDefault="009C7B3C" w:rsidP="00D869C4">
            <w:pPr>
              <w:pStyle w:val="ListParagraph"/>
              <w:numPr>
                <w:ilvl w:val="0"/>
                <w:numId w:val="11"/>
              </w:numPr>
              <w:spacing w:line="300" w:lineRule="exact"/>
              <w:jc w:val="both"/>
              <w:rPr>
                <w:rFonts w:ascii="Times New Roman" w:hAnsi="Times New Roman" w:cs="Times New Roman"/>
                <w:lang w:eastAsia="fr-FR"/>
              </w:rPr>
            </w:pPr>
            <w:proofErr w:type="gramStart"/>
            <w:r w:rsidRPr="00D869C4">
              <w:rPr>
                <w:rFonts w:ascii="Times New Roman" w:hAnsi="Times New Roman" w:cs="Times New Roman"/>
                <w:lang w:eastAsia="fr-FR"/>
              </w:rPr>
              <w:lastRenderedPageBreak/>
              <w:t>améliorer</w:t>
            </w:r>
            <w:proofErr w:type="gramEnd"/>
            <w:r w:rsidRPr="00D869C4">
              <w:rPr>
                <w:rFonts w:ascii="Times New Roman" w:hAnsi="Times New Roman" w:cs="Times New Roman"/>
                <w:lang w:eastAsia="fr-FR"/>
              </w:rPr>
              <w:t xml:space="preserve"> la disponibilité des vaccins et consommables à tous les niveaux ;</w:t>
            </w:r>
          </w:p>
          <w:p w14:paraId="28CDBB51" w14:textId="77777777" w:rsidR="00FD4461" w:rsidRDefault="009C7B3C" w:rsidP="00073A5E">
            <w:pPr>
              <w:pStyle w:val="ListParagraph"/>
              <w:numPr>
                <w:ilvl w:val="0"/>
                <w:numId w:val="11"/>
              </w:numPr>
              <w:spacing w:line="300" w:lineRule="exact"/>
              <w:jc w:val="both"/>
              <w:rPr>
                <w:rFonts w:ascii="Times New Roman" w:hAnsi="Times New Roman" w:cs="Times New Roman"/>
                <w:lang w:eastAsia="fr-FR"/>
              </w:rPr>
            </w:pPr>
            <w:proofErr w:type="gramStart"/>
            <w:r w:rsidRPr="00D869C4">
              <w:rPr>
                <w:rFonts w:ascii="Times New Roman" w:hAnsi="Times New Roman" w:cs="Times New Roman"/>
                <w:lang w:eastAsia="fr-FR"/>
              </w:rPr>
              <w:t>renforcer</w:t>
            </w:r>
            <w:proofErr w:type="gramEnd"/>
            <w:r w:rsidRPr="00D869C4">
              <w:rPr>
                <w:rFonts w:ascii="Times New Roman" w:hAnsi="Times New Roman" w:cs="Times New Roman"/>
                <w:lang w:eastAsia="fr-FR"/>
              </w:rPr>
              <w:t xml:space="preserve"> l’appropriation communautaire du programme et susciter la demande en vaccination</w:t>
            </w:r>
            <w:r w:rsidR="001E0EDF" w:rsidRPr="00D869C4">
              <w:rPr>
                <w:rFonts w:ascii="Times New Roman" w:hAnsi="Times New Roman" w:cs="Times New Roman"/>
                <w:lang w:eastAsia="fr-FR"/>
              </w:rPr>
              <w:t>.</w:t>
            </w:r>
          </w:p>
          <w:p w14:paraId="7D9A0BA9" w14:textId="6DB53F98" w:rsidR="00D00DB7" w:rsidRPr="00D00DB7" w:rsidRDefault="00D00DB7" w:rsidP="00073A5E">
            <w:pPr>
              <w:pStyle w:val="ListParagraph"/>
              <w:numPr>
                <w:ilvl w:val="0"/>
                <w:numId w:val="11"/>
              </w:numPr>
              <w:spacing w:line="300" w:lineRule="exact"/>
              <w:jc w:val="both"/>
              <w:rPr>
                <w:rFonts w:ascii="Times New Roman" w:hAnsi="Times New Roman" w:cs="Times New Roman"/>
                <w:lang w:eastAsia="fr-FR"/>
              </w:rPr>
            </w:pPr>
            <w:r>
              <w:rPr>
                <w:rFonts w:ascii="Times New Roman" w:hAnsi="Times New Roman" w:cs="Times New Roman"/>
                <w:lang w:eastAsia="fr-FR"/>
              </w:rPr>
              <w:t>Améliorer la qualité des données pour la prise de décision</w:t>
            </w:r>
          </w:p>
        </w:tc>
      </w:tr>
      <w:tr w:rsidR="0071439C" w14:paraId="0D9AF231" w14:textId="77777777" w:rsidTr="00C54DF2">
        <w:tc>
          <w:tcPr>
            <w:tcW w:w="9356" w:type="dxa"/>
            <w:tcBorders>
              <w:top w:val="single" w:sz="4" w:space="0" w:color="auto"/>
              <w:bottom w:val="single" w:sz="4" w:space="0" w:color="auto"/>
            </w:tcBorders>
            <w:shd w:val="clear" w:color="auto" w:fill="F2F2F2" w:themeFill="background1" w:themeFillShade="F2"/>
          </w:tcPr>
          <w:p w14:paraId="043D3053" w14:textId="77777777" w:rsidR="00C54DF2" w:rsidRDefault="00C54DF2" w:rsidP="00C54DF2">
            <w:pPr>
              <w:spacing w:line="300" w:lineRule="exact"/>
              <w:ind w:left="142"/>
              <w:rPr>
                <w:b/>
                <w:i/>
                <w:sz w:val="20"/>
              </w:rPr>
            </w:pPr>
          </w:p>
          <w:p w14:paraId="00FBA1C2" w14:textId="77777777" w:rsidR="00C54DF2" w:rsidRDefault="00C54DF2" w:rsidP="00C54DF2">
            <w:pPr>
              <w:spacing w:line="300" w:lineRule="exact"/>
              <w:ind w:left="142"/>
              <w:rPr>
                <w:b/>
                <w:i/>
                <w:sz w:val="20"/>
              </w:rPr>
            </w:pPr>
          </w:p>
          <w:p w14:paraId="14533925" w14:textId="742B2AB7" w:rsidR="00E165B4" w:rsidRPr="00C54DF2" w:rsidRDefault="0071439C" w:rsidP="00C54DF2">
            <w:pPr>
              <w:pStyle w:val="ListParagraph"/>
              <w:numPr>
                <w:ilvl w:val="1"/>
                <w:numId w:val="18"/>
              </w:numPr>
              <w:spacing w:line="300" w:lineRule="exact"/>
              <w:rPr>
                <w:b/>
                <w:bCs/>
                <w:i/>
                <w:iCs/>
                <w:sz w:val="20"/>
                <w:szCs w:val="20"/>
              </w:rPr>
            </w:pPr>
            <w:r w:rsidRPr="00C54DF2">
              <w:rPr>
                <w:b/>
                <w:i/>
                <w:sz w:val="20"/>
              </w:rPr>
              <w:t xml:space="preserve">Comment l'assistance pays ciblée requise promeut-elle la mission de Gavi 5.0 par contexte national, en insistant </w:t>
            </w:r>
            <w:proofErr w:type="gramStart"/>
            <w:r w:rsidRPr="00C54DF2">
              <w:rPr>
                <w:b/>
                <w:i/>
                <w:sz w:val="20"/>
              </w:rPr>
              <w:t>sur:</w:t>
            </w:r>
            <w:proofErr w:type="gramEnd"/>
          </w:p>
          <w:p w14:paraId="2112DA8C" w14:textId="427D12AB" w:rsidR="00544D9B" w:rsidRPr="00D277C6" w:rsidRDefault="00544D9B" w:rsidP="00CE1F57">
            <w:pPr>
              <w:pStyle w:val="ListParagraph"/>
              <w:numPr>
                <w:ilvl w:val="0"/>
                <w:numId w:val="5"/>
              </w:numPr>
              <w:spacing w:line="300" w:lineRule="exact"/>
              <w:ind w:left="741"/>
              <w:rPr>
                <w:b/>
                <w:bCs/>
                <w:i/>
                <w:iCs/>
                <w:sz w:val="20"/>
                <w:szCs w:val="20"/>
              </w:rPr>
            </w:pPr>
            <w:proofErr w:type="gramStart"/>
            <w:r w:rsidRPr="00D277C6">
              <w:rPr>
                <w:b/>
                <w:i/>
                <w:sz w:val="20"/>
              </w:rPr>
              <w:t>l'identification</w:t>
            </w:r>
            <w:proofErr w:type="gramEnd"/>
            <w:r w:rsidRPr="00D277C6">
              <w:rPr>
                <w:b/>
                <w:i/>
                <w:sz w:val="20"/>
              </w:rPr>
              <w:t xml:space="preserve"> et l'atteinte des enfants et des communautés zéro dose et systématiquement oubliés;</w:t>
            </w:r>
          </w:p>
          <w:p w14:paraId="6B56EB6C" w14:textId="77777777" w:rsidR="00544D9B" w:rsidRPr="00D277C6" w:rsidRDefault="00544D9B" w:rsidP="00CE1F57">
            <w:pPr>
              <w:pStyle w:val="ListParagraph"/>
              <w:numPr>
                <w:ilvl w:val="0"/>
                <w:numId w:val="5"/>
              </w:numPr>
              <w:spacing w:line="300" w:lineRule="exact"/>
              <w:ind w:left="741"/>
              <w:rPr>
                <w:b/>
                <w:bCs/>
                <w:i/>
                <w:iCs/>
                <w:sz w:val="20"/>
                <w:szCs w:val="20"/>
              </w:rPr>
            </w:pPr>
            <w:proofErr w:type="gramStart"/>
            <w:r w:rsidRPr="00D277C6">
              <w:rPr>
                <w:b/>
                <w:i/>
                <w:sz w:val="20"/>
              </w:rPr>
              <w:t>l'amélioration</w:t>
            </w:r>
            <w:proofErr w:type="gramEnd"/>
            <w:r w:rsidRPr="00D277C6">
              <w:rPr>
                <w:b/>
                <w:i/>
                <w:sz w:val="20"/>
              </w:rPr>
              <w:t xml:space="preserve"> du compte-rendu des stocks et de la gestion des vaccins au niveau infranational;</w:t>
            </w:r>
          </w:p>
          <w:p w14:paraId="009281C7" w14:textId="11C0A77E" w:rsidR="00544D9B" w:rsidRPr="00D277C6" w:rsidRDefault="00CC34D7" w:rsidP="00CE1F57">
            <w:pPr>
              <w:pStyle w:val="ListParagraph"/>
              <w:numPr>
                <w:ilvl w:val="0"/>
                <w:numId w:val="5"/>
              </w:numPr>
              <w:spacing w:line="300" w:lineRule="exact"/>
              <w:ind w:left="741"/>
              <w:rPr>
                <w:b/>
                <w:bCs/>
                <w:i/>
                <w:iCs/>
                <w:sz w:val="20"/>
                <w:szCs w:val="20"/>
              </w:rPr>
            </w:pPr>
            <w:proofErr w:type="gramStart"/>
            <w:r w:rsidRPr="00D277C6">
              <w:rPr>
                <w:b/>
                <w:i/>
                <w:sz w:val="20"/>
              </w:rPr>
              <w:t>l</w:t>
            </w:r>
            <w:r w:rsidR="00544D9B" w:rsidRPr="00D277C6">
              <w:rPr>
                <w:b/>
                <w:i/>
                <w:sz w:val="20"/>
              </w:rPr>
              <w:t>e</w:t>
            </w:r>
            <w:proofErr w:type="gramEnd"/>
            <w:r w:rsidR="00544D9B" w:rsidRPr="00D277C6">
              <w:rPr>
                <w:b/>
                <w:i/>
                <w:sz w:val="20"/>
              </w:rPr>
              <w:t xml:space="preserve"> renforcement du leadership, de la gestion et de la coordination, comprenant l'utilisation de données pour la prise de décision;</w:t>
            </w:r>
          </w:p>
          <w:p w14:paraId="35EE3F38" w14:textId="2426627E" w:rsidR="00532C23" w:rsidRPr="00D277C6" w:rsidRDefault="009912B7" w:rsidP="00CE1F57">
            <w:pPr>
              <w:pStyle w:val="ListParagraph"/>
              <w:numPr>
                <w:ilvl w:val="0"/>
                <w:numId w:val="5"/>
              </w:numPr>
              <w:spacing w:line="300" w:lineRule="exact"/>
              <w:ind w:left="741"/>
              <w:rPr>
                <w:b/>
                <w:i/>
                <w:sz w:val="20"/>
                <w:szCs w:val="20"/>
              </w:rPr>
            </w:pPr>
            <w:proofErr w:type="gramStart"/>
            <w:r w:rsidRPr="00D277C6">
              <w:rPr>
                <w:b/>
                <w:i/>
                <w:sz w:val="20"/>
              </w:rPr>
              <w:t>l'introduction</w:t>
            </w:r>
            <w:proofErr w:type="gramEnd"/>
            <w:r w:rsidRPr="00D277C6">
              <w:rPr>
                <w:b/>
                <w:i/>
                <w:sz w:val="20"/>
              </w:rPr>
              <w:t xml:space="preserve"> et le déploiement à large échelle des vaccins;</w:t>
            </w:r>
          </w:p>
          <w:p w14:paraId="1DC79B3B" w14:textId="2E55360D" w:rsidR="0071439C" w:rsidRPr="00544D9B" w:rsidRDefault="00532C23" w:rsidP="00CE1F57">
            <w:pPr>
              <w:pStyle w:val="ListParagraph"/>
              <w:numPr>
                <w:ilvl w:val="0"/>
                <w:numId w:val="5"/>
              </w:numPr>
              <w:spacing w:line="300" w:lineRule="exact"/>
              <w:ind w:left="741"/>
              <w:rPr>
                <w:b/>
                <w:i/>
                <w:sz w:val="20"/>
                <w:szCs w:val="20"/>
              </w:rPr>
            </w:pPr>
            <w:proofErr w:type="gramStart"/>
            <w:r w:rsidRPr="00D277C6">
              <w:rPr>
                <w:b/>
                <w:i/>
                <w:sz w:val="20"/>
              </w:rPr>
              <w:t>la</w:t>
            </w:r>
            <w:proofErr w:type="gramEnd"/>
            <w:r w:rsidRPr="00D277C6">
              <w:rPr>
                <w:b/>
                <w:i/>
                <w:sz w:val="20"/>
              </w:rPr>
              <w:t xml:space="preserve"> viabilité des programmes.</w:t>
            </w:r>
          </w:p>
        </w:tc>
      </w:tr>
      <w:tr w:rsidR="00D00DB7" w14:paraId="08AB841A" w14:textId="77777777" w:rsidTr="00C54DF2">
        <w:trPr>
          <w:trHeight w:val="905"/>
        </w:trPr>
        <w:tc>
          <w:tcPr>
            <w:tcW w:w="9356" w:type="dxa"/>
            <w:tcBorders>
              <w:top w:val="single" w:sz="4" w:space="0" w:color="auto"/>
              <w:bottom w:val="single" w:sz="4" w:space="0" w:color="auto"/>
            </w:tcBorders>
            <w:shd w:val="clear" w:color="auto" w:fill="F2F2F2" w:themeFill="background1" w:themeFillShade="F2"/>
          </w:tcPr>
          <w:p w14:paraId="22CC0A15" w14:textId="77777777" w:rsidR="00D00DB7" w:rsidRDefault="00D00DB7" w:rsidP="00C54DF2">
            <w:pPr>
              <w:pStyle w:val="ListParagraph"/>
              <w:spacing w:line="300" w:lineRule="exact"/>
              <w:ind w:left="316"/>
              <w:rPr>
                <w:b/>
                <w:i/>
                <w:sz w:val="20"/>
              </w:rPr>
            </w:pPr>
          </w:p>
        </w:tc>
      </w:tr>
      <w:tr w:rsidR="0071439C" w:rsidRPr="006A272B" w14:paraId="0A3FAE65" w14:textId="77777777" w:rsidTr="00C54DF2">
        <w:tc>
          <w:tcPr>
            <w:tcW w:w="9356" w:type="dxa"/>
            <w:tcBorders>
              <w:top w:val="single" w:sz="4" w:space="0" w:color="auto"/>
              <w:left w:val="single" w:sz="4" w:space="0" w:color="auto"/>
              <w:bottom w:val="single" w:sz="4" w:space="0" w:color="auto"/>
              <w:right w:val="single" w:sz="4" w:space="0" w:color="auto"/>
            </w:tcBorders>
          </w:tcPr>
          <w:p w14:paraId="0206A84E" w14:textId="77777777" w:rsidR="000738B0" w:rsidRPr="00D869C4" w:rsidRDefault="009C7B3C" w:rsidP="000738B0">
            <w:pPr>
              <w:spacing w:line="300" w:lineRule="exact"/>
              <w:rPr>
                <w:rFonts w:ascii="Times New Roman" w:hAnsi="Times New Roman" w:cs="Times New Roman"/>
                <w:lang w:eastAsia="fr-FR"/>
              </w:rPr>
            </w:pPr>
            <w:r w:rsidRPr="009C7B3C">
              <w:rPr>
                <w:color w:val="FF0000"/>
              </w:rPr>
              <w:t xml:space="preserve"> </w:t>
            </w:r>
            <w:r w:rsidR="000738B0" w:rsidRPr="00D869C4">
              <w:rPr>
                <w:rFonts w:ascii="Times New Roman" w:hAnsi="Times New Roman" w:cs="Times New Roman"/>
                <w:lang w:eastAsia="fr-FR"/>
              </w:rPr>
              <w:t>Les besoins d’assistance techniques 2022 du pays en fonction des domaines d’investissement, se présentent comme suit :</w:t>
            </w:r>
          </w:p>
          <w:p w14:paraId="3B2DB536" w14:textId="1DE4A2C6" w:rsidR="00A556D9" w:rsidRPr="00A556D9" w:rsidRDefault="000738B0" w:rsidP="00A556D9">
            <w:pPr>
              <w:pStyle w:val="ListParagraph"/>
              <w:numPr>
                <w:ilvl w:val="0"/>
                <w:numId w:val="13"/>
              </w:numPr>
              <w:spacing w:line="300" w:lineRule="exact"/>
              <w:rPr>
                <w:rFonts w:ascii="Times New Roman" w:hAnsi="Times New Roman" w:cs="Times New Roman"/>
                <w:lang w:eastAsia="fr-FR"/>
              </w:rPr>
            </w:pPr>
            <w:r w:rsidRPr="00051900">
              <w:rPr>
                <w:rFonts w:ascii="Times New Roman" w:hAnsi="Times New Roman" w:cs="Times New Roman"/>
                <w:b/>
                <w:bCs/>
                <w:lang w:eastAsia="fr-FR"/>
              </w:rPr>
              <w:t>Prestation de services.</w:t>
            </w:r>
            <w:r w:rsidRPr="00051900">
              <w:rPr>
                <w:rFonts w:ascii="Times New Roman" w:hAnsi="Times New Roman" w:cs="Times New Roman"/>
                <w:lang w:eastAsia="fr-FR"/>
              </w:rPr>
              <w:t xml:space="preserve"> La recherche et le </w:t>
            </w:r>
            <w:proofErr w:type="spellStart"/>
            <w:r w:rsidRPr="00051900">
              <w:rPr>
                <w:rFonts w:ascii="Times New Roman" w:hAnsi="Times New Roman" w:cs="Times New Roman"/>
                <w:lang w:eastAsia="fr-FR"/>
              </w:rPr>
              <w:t>rattrappage</w:t>
            </w:r>
            <w:proofErr w:type="spellEnd"/>
            <w:r w:rsidRPr="00051900">
              <w:rPr>
                <w:rFonts w:ascii="Times New Roman" w:hAnsi="Times New Roman" w:cs="Times New Roman"/>
                <w:lang w:eastAsia="fr-FR"/>
              </w:rPr>
              <w:t xml:space="preserve"> des enfants « </w:t>
            </w:r>
            <w:proofErr w:type="spellStart"/>
            <w:r w:rsidRPr="00051900">
              <w:rPr>
                <w:rFonts w:ascii="Times New Roman" w:hAnsi="Times New Roman" w:cs="Times New Roman"/>
                <w:lang w:eastAsia="fr-FR"/>
              </w:rPr>
              <w:t>zero</w:t>
            </w:r>
            <w:proofErr w:type="spellEnd"/>
            <w:r w:rsidRPr="00051900">
              <w:rPr>
                <w:rFonts w:ascii="Times New Roman" w:hAnsi="Times New Roman" w:cs="Times New Roman"/>
                <w:lang w:eastAsia="fr-FR"/>
              </w:rPr>
              <w:t xml:space="preserve"> dose » et « perdus de vue »</w:t>
            </w:r>
            <w:r w:rsidR="008E7B18">
              <w:rPr>
                <w:rFonts w:ascii="Times New Roman" w:hAnsi="Times New Roman" w:cs="Times New Roman"/>
                <w:lang w:eastAsia="fr-FR"/>
              </w:rPr>
              <w:t xml:space="preserve"> y compris les filles de 09 ans</w:t>
            </w:r>
            <w:r w:rsidRPr="00051900">
              <w:rPr>
                <w:rFonts w:ascii="Times New Roman" w:hAnsi="Times New Roman" w:cs="Times New Roman"/>
                <w:lang w:eastAsia="fr-FR"/>
              </w:rPr>
              <w:t xml:space="preserve"> avec l’implication effective des OSC et ASC a donné des résultats probants dans les </w:t>
            </w:r>
            <w:r w:rsidR="008E7B18">
              <w:rPr>
                <w:rFonts w:ascii="Times New Roman" w:hAnsi="Times New Roman" w:cs="Times New Roman"/>
                <w:lang w:eastAsia="fr-FR"/>
              </w:rPr>
              <w:t>districts sanitaires</w:t>
            </w:r>
            <w:r w:rsidRPr="00051900">
              <w:rPr>
                <w:rFonts w:ascii="Times New Roman" w:hAnsi="Times New Roman" w:cs="Times New Roman"/>
                <w:lang w:eastAsia="fr-FR"/>
              </w:rPr>
              <w:t xml:space="preserve"> ciblés. Cette stratégie a été élaborée et mise en œuvre à travers une assistance qui devra être maintenue et renforcée</w:t>
            </w:r>
            <w:r w:rsidR="00A556D9">
              <w:rPr>
                <w:rFonts w:ascii="Times New Roman" w:hAnsi="Times New Roman" w:cs="Times New Roman"/>
                <w:lang w:eastAsia="fr-FR"/>
              </w:rPr>
              <w:t>.</w:t>
            </w:r>
          </w:p>
          <w:p w14:paraId="228089F3" w14:textId="0CF3AC2D" w:rsidR="000738B0" w:rsidRPr="00A556D9" w:rsidRDefault="000738B0" w:rsidP="000738B0">
            <w:pPr>
              <w:pStyle w:val="ListParagraph"/>
              <w:numPr>
                <w:ilvl w:val="0"/>
                <w:numId w:val="13"/>
              </w:numPr>
              <w:spacing w:line="300" w:lineRule="exact"/>
              <w:rPr>
                <w:rFonts w:ascii="Times New Roman" w:hAnsi="Times New Roman" w:cs="Times New Roman"/>
                <w:lang w:eastAsia="fr-FR"/>
              </w:rPr>
            </w:pPr>
            <w:r w:rsidRPr="00051900">
              <w:rPr>
                <w:rFonts w:ascii="Times New Roman" w:hAnsi="Times New Roman" w:cs="Times New Roman"/>
                <w:b/>
                <w:bCs/>
                <w:lang w:eastAsia="fr-FR"/>
              </w:rPr>
              <w:t>Système d’information</w:t>
            </w:r>
            <w:r w:rsidRPr="00051900">
              <w:rPr>
                <w:rFonts w:ascii="Times New Roman" w:hAnsi="Times New Roman" w:cs="Times New Roman"/>
                <w:lang w:eastAsia="fr-FR"/>
              </w:rPr>
              <w:t> : la 1ère phase du processus d’intégration des données de vaccination dans le DHSI2 est terminée. La 2ème phase sera axée sur (i) le suivi de l’utilisation de l’outil (par les acteurs</w:t>
            </w:r>
            <w:r w:rsidR="00C54DF2">
              <w:rPr>
                <w:rFonts w:ascii="Times New Roman" w:hAnsi="Times New Roman" w:cs="Times New Roman"/>
                <w:lang w:eastAsia="fr-FR"/>
              </w:rPr>
              <w:t xml:space="preserve"> </w:t>
            </w:r>
            <w:r w:rsidRPr="00051900">
              <w:rPr>
                <w:rFonts w:ascii="Times New Roman" w:hAnsi="Times New Roman" w:cs="Times New Roman"/>
                <w:lang w:eastAsia="fr-FR"/>
              </w:rPr>
              <w:t>en</w:t>
            </w:r>
            <w:r w:rsidR="00C54DF2">
              <w:rPr>
                <w:rFonts w:ascii="Times New Roman" w:hAnsi="Times New Roman" w:cs="Times New Roman"/>
                <w:lang w:eastAsia="fr-FR"/>
              </w:rPr>
              <w:t xml:space="preserve"> </w:t>
            </w:r>
            <w:r w:rsidRPr="00051900">
              <w:rPr>
                <w:rFonts w:ascii="Times New Roman" w:hAnsi="Times New Roman" w:cs="Times New Roman"/>
                <w:lang w:eastAsia="fr-FR"/>
              </w:rPr>
              <w:t>charge de la gestion des activités du PEV) et (ii) sur le déploiement des modules « qualité des données » et « Tracker ». Les assistances techniques qui accompagnent ce processus devront être renouvelées</w:t>
            </w:r>
            <w:r w:rsidR="00A556D9">
              <w:rPr>
                <w:rFonts w:ascii="Times New Roman" w:hAnsi="Times New Roman" w:cs="Times New Roman"/>
                <w:lang w:eastAsia="fr-FR"/>
              </w:rPr>
              <w:t>.</w:t>
            </w:r>
          </w:p>
          <w:p w14:paraId="3838F69C" w14:textId="2D947D53" w:rsidR="000738B0" w:rsidRPr="00051900" w:rsidRDefault="000738B0" w:rsidP="00051900">
            <w:pPr>
              <w:pStyle w:val="ListParagraph"/>
              <w:numPr>
                <w:ilvl w:val="0"/>
                <w:numId w:val="13"/>
              </w:numPr>
              <w:spacing w:line="240" w:lineRule="auto"/>
              <w:jc w:val="both"/>
              <w:rPr>
                <w:rFonts w:ascii="Times New Roman" w:hAnsi="Times New Roman" w:cs="Times New Roman"/>
                <w:lang w:eastAsia="fr-FR"/>
              </w:rPr>
            </w:pPr>
            <w:r w:rsidRPr="00051900">
              <w:rPr>
                <w:rFonts w:ascii="Times New Roman" w:hAnsi="Times New Roman" w:cs="Times New Roman"/>
                <w:b/>
                <w:bCs/>
                <w:lang w:eastAsia="fr-FR"/>
              </w:rPr>
              <w:t>Chaine d’</w:t>
            </w:r>
            <w:proofErr w:type="spellStart"/>
            <w:r w:rsidRPr="00051900">
              <w:rPr>
                <w:rFonts w:ascii="Times New Roman" w:hAnsi="Times New Roman" w:cs="Times New Roman"/>
                <w:b/>
                <w:bCs/>
                <w:lang w:eastAsia="fr-FR"/>
              </w:rPr>
              <w:t>approvsionnement</w:t>
            </w:r>
            <w:proofErr w:type="spellEnd"/>
            <w:r w:rsidRPr="00051900">
              <w:rPr>
                <w:rFonts w:ascii="Times New Roman" w:hAnsi="Times New Roman" w:cs="Times New Roman"/>
                <w:lang w:eastAsia="fr-FR"/>
              </w:rPr>
              <w:t xml:space="preserve"> : </w:t>
            </w:r>
            <w:r w:rsidR="003252C1">
              <w:rPr>
                <w:rFonts w:ascii="Times New Roman" w:hAnsi="Times New Roman" w:cs="Times New Roman"/>
                <w:lang w:eastAsia="fr-FR"/>
              </w:rPr>
              <w:t>l’</w:t>
            </w:r>
            <w:r w:rsidRPr="00051900">
              <w:rPr>
                <w:rFonts w:ascii="Times New Roman" w:hAnsi="Times New Roman" w:cs="Times New Roman"/>
                <w:lang w:eastAsia="fr-FR"/>
              </w:rPr>
              <w:t>Amélior</w:t>
            </w:r>
            <w:r w:rsidR="003252C1">
              <w:rPr>
                <w:rFonts w:ascii="Times New Roman" w:hAnsi="Times New Roman" w:cs="Times New Roman"/>
                <w:lang w:eastAsia="fr-FR"/>
              </w:rPr>
              <w:t xml:space="preserve">ation de </w:t>
            </w:r>
            <w:r w:rsidRPr="00051900">
              <w:rPr>
                <w:rFonts w:ascii="Times New Roman" w:hAnsi="Times New Roman" w:cs="Times New Roman"/>
                <w:lang w:eastAsia="fr-FR"/>
              </w:rPr>
              <w:t>la disponibilité des vaccins et consommables à tous les niveaux en plus d</w:t>
            </w:r>
            <w:r w:rsidR="00AA198E">
              <w:rPr>
                <w:rFonts w:ascii="Times New Roman" w:hAnsi="Times New Roman" w:cs="Times New Roman"/>
                <w:lang w:eastAsia="fr-FR"/>
              </w:rPr>
              <w:t>u</w:t>
            </w:r>
            <w:r w:rsidRPr="00051900">
              <w:rPr>
                <w:rFonts w:ascii="Times New Roman" w:hAnsi="Times New Roman" w:cs="Times New Roman"/>
                <w:lang w:eastAsia="fr-FR"/>
              </w:rPr>
              <w:t xml:space="preserve"> renforcement des capacités de stockage de vacci</w:t>
            </w:r>
            <w:r w:rsidR="00AA198E">
              <w:rPr>
                <w:rFonts w:ascii="Times New Roman" w:hAnsi="Times New Roman" w:cs="Times New Roman"/>
                <w:lang w:eastAsia="fr-FR"/>
              </w:rPr>
              <w:t>n</w:t>
            </w:r>
            <w:r w:rsidRPr="00051900">
              <w:rPr>
                <w:rFonts w:ascii="Times New Roman" w:hAnsi="Times New Roman" w:cs="Times New Roman"/>
                <w:lang w:eastAsia="fr-FR"/>
              </w:rPr>
              <w:t>s et l’</w:t>
            </w:r>
            <w:proofErr w:type="spellStart"/>
            <w:r w:rsidRPr="00051900">
              <w:rPr>
                <w:rFonts w:ascii="Times New Roman" w:hAnsi="Times New Roman" w:cs="Times New Roman"/>
                <w:lang w:eastAsia="fr-FR"/>
              </w:rPr>
              <w:t>amelioration</w:t>
            </w:r>
            <w:proofErr w:type="spellEnd"/>
            <w:r w:rsidRPr="00051900">
              <w:rPr>
                <w:rFonts w:ascii="Times New Roman" w:hAnsi="Times New Roman" w:cs="Times New Roman"/>
                <w:lang w:eastAsia="fr-FR"/>
              </w:rPr>
              <w:t xml:space="preserve"> du système d’</w:t>
            </w:r>
            <w:proofErr w:type="spellStart"/>
            <w:r w:rsidRPr="00051900">
              <w:rPr>
                <w:rFonts w:ascii="Times New Roman" w:hAnsi="Times New Roman" w:cs="Times New Roman"/>
                <w:lang w:eastAsia="fr-FR"/>
              </w:rPr>
              <w:t>infromation</w:t>
            </w:r>
            <w:proofErr w:type="spellEnd"/>
            <w:r w:rsidRPr="00051900">
              <w:rPr>
                <w:rFonts w:ascii="Times New Roman" w:hAnsi="Times New Roman" w:cs="Times New Roman"/>
                <w:lang w:eastAsia="fr-FR"/>
              </w:rPr>
              <w:t xml:space="preserve"> logistique pour </w:t>
            </w:r>
            <w:proofErr w:type="gramStart"/>
            <w:r w:rsidRPr="00051900">
              <w:rPr>
                <w:rFonts w:ascii="Times New Roman" w:hAnsi="Times New Roman" w:cs="Times New Roman"/>
                <w:lang w:eastAsia="fr-FR"/>
              </w:rPr>
              <w:t>la gestion optimal</w:t>
            </w:r>
            <w:proofErr w:type="gramEnd"/>
            <w:r w:rsidRPr="00051900">
              <w:rPr>
                <w:rFonts w:ascii="Times New Roman" w:hAnsi="Times New Roman" w:cs="Times New Roman"/>
                <w:lang w:eastAsia="fr-FR"/>
              </w:rPr>
              <w:t xml:space="preserve"> des stocks </w:t>
            </w:r>
            <w:r w:rsidR="003A47D7">
              <w:rPr>
                <w:rFonts w:ascii="Times New Roman" w:hAnsi="Times New Roman" w:cs="Times New Roman"/>
                <w:lang w:eastAsia="fr-FR"/>
              </w:rPr>
              <w:t xml:space="preserve">se fera </w:t>
            </w:r>
            <w:r w:rsidR="00AA198E">
              <w:rPr>
                <w:rFonts w:ascii="Times New Roman" w:hAnsi="Times New Roman" w:cs="Times New Roman"/>
                <w:lang w:eastAsia="fr-FR"/>
              </w:rPr>
              <w:t>à</w:t>
            </w:r>
            <w:r w:rsidRPr="00051900">
              <w:rPr>
                <w:rFonts w:ascii="Times New Roman" w:hAnsi="Times New Roman" w:cs="Times New Roman"/>
                <w:lang w:eastAsia="fr-FR"/>
              </w:rPr>
              <w:t xml:space="preserve"> tous les niveaux.</w:t>
            </w:r>
          </w:p>
          <w:p w14:paraId="7C599583" w14:textId="3C655F17" w:rsidR="000738B0" w:rsidRPr="00051900" w:rsidRDefault="000738B0" w:rsidP="00051900">
            <w:pPr>
              <w:pStyle w:val="ListParagraph"/>
              <w:numPr>
                <w:ilvl w:val="0"/>
                <w:numId w:val="13"/>
              </w:numPr>
              <w:spacing w:line="300" w:lineRule="exact"/>
              <w:rPr>
                <w:rFonts w:ascii="Times New Roman" w:hAnsi="Times New Roman" w:cs="Times New Roman"/>
                <w:lang w:eastAsia="fr-FR"/>
              </w:rPr>
            </w:pPr>
            <w:r w:rsidRPr="00051900">
              <w:rPr>
                <w:rFonts w:ascii="Times New Roman" w:hAnsi="Times New Roman" w:cs="Times New Roman"/>
                <w:b/>
                <w:bCs/>
                <w:lang w:eastAsia="fr-FR"/>
              </w:rPr>
              <w:t>G</w:t>
            </w:r>
            <w:r w:rsidR="00E16B36">
              <w:rPr>
                <w:rFonts w:ascii="Times New Roman" w:hAnsi="Times New Roman" w:cs="Times New Roman"/>
                <w:b/>
                <w:bCs/>
                <w:lang w:eastAsia="fr-FR"/>
              </w:rPr>
              <w:t>é</w:t>
            </w:r>
            <w:r w:rsidRPr="00051900">
              <w:rPr>
                <w:rFonts w:ascii="Times New Roman" w:hAnsi="Times New Roman" w:cs="Times New Roman"/>
                <w:b/>
                <w:bCs/>
                <w:lang w:eastAsia="fr-FR"/>
              </w:rPr>
              <w:t>n</w:t>
            </w:r>
            <w:r w:rsidR="00E16B36">
              <w:rPr>
                <w:rFonts w:ascii="Times New Roman" w:hAnsi="Times New Roman" w:cs="Times New Roman"/>
                <w:b/>
                <w:bCs/>
                <w:lang w:eastAsia="fr-FR"/>
              </w:rPr>
              <w:t>é</w:t>
            </w:r>
            <w:r w:rsidRPr="00051900">
              <w:rPr>
                <w:rFonts w:ascii="Times New Roman" w:hAnsi="Times New Roman" w:cs="Times New Roman"/>
                <w:b/>
                <w:bCs/>
                <w:lang w:eastAsia="fr-FR"/>
              </w:rPr>
              <w:t>ration de la demande</w:t>
            </w:r>
            <w:r w:rsidRPr="00051900">
              <w:rPr>
                <w:rFonts w:ascii="Times New Roman" w:hAnsi="Times New Roman" w:cs="Times New Roman"/>
                <w:lang w:eastAsia="fr-FR"/>
              </w:rPr>
              <w:t xml:space="preserve"> : </w:t>
            </w:r>
            <w:proofErr w:type="spellStart"/>
            <w:r w:rsidRPr="00051900">
              <w:rPr>
                <w:rFonts w:ascii="Times New Roman" w:hAnsi="Times New Roman" w:cs="Times New Roman"/>
                <w:lang w:eastAsia="fr-FR"/>
              </w:rPr>
              <w:t>VaccineCheck</w:t>
            </w:r>
            <w:proofErr w:type="spellEnd"/>
            <w:r w:rsidRPr="00051900">
              <w:rPr>
                <w:rFonts w:ascii="Times New Roman" w:hAnsi="Times New Roman" w:cs="Times New Roman"/>
                <w:lang w:eastAsia="fr-FR"/>
              </w:rPr>
              <w:t xml:space="preserve"> est une solution présentement déployée pour </w:t>
            </w:r>
            <w:proofErr w:type="spellStart"/>
            <w:r w:rsidRPr="00051900">
              <w:rPr>
                <w:rFonts w:ascii="Times New Roman" w:hAnsi="Times New Roman" w:cs="Times New Roman"/>
                <w:lang w:eastAsia="fr-FR"/>
              </w:rPr>
              <w:t>contributer</w:t>
            </w:r>
            <w:proofErr w:type="spellEnd"/>
            <w:r w:rsidRPr="00051900">
              <w:rPr>
                <w:rFonts w:ascii="Times New Roman" w:hAnsi="Times New Roman" w:cs="Times New Roman"/>
                <w:lang w:eastAsia="fr-FR"/>
              </w:rPr>
              <w:t xml:space="preserve"> au rapportage des rumeurs et au suivi des MAPI</w:t>
            </w:r>
            <w:r w:rsidR="00AA198E">
              <w:rPr>
                <w:rFonts w:ascii="Times New Roman" w:hAnsi="Times New Roman" w:cs="Times New Roman"/>
                <w:lang w:eastAsia="fr-FR"/>
              </w:rPr>
              <w:t xml:space="preserve"> dans le cadre de la Covid-19</w:t>
            </w:r>
            <w:r w:rsidRPr="00051900">
              <w:rPr>
                <w:rFonts w:ascii="Times New Roman" w:hAnsi="Times New Roman" w:cs="Times New Roman"/>
                <w:lang w:eastAsia="fr-FR"/>
              </w:rPr>
              <w:t xml:space="preserve">. Toutefois dans la stratégie nationale d’immunisation, il est indiqué le besoin d’intégrer les autres antigènes du PEV. En vue de préparer cette intégration, </w:t>
            </w:r>
            <w:r w:rsidR="00AA198E">
              <w:rPr>
                <w:rFonts w:ascii="Times New Roman" w:hAnsi="Times New Roman" w:cs="Times New Roman"/>
                <w:lang w:eastAsia="fr-FR"/>
              </w:rPr>
              <w:t>l’assistance technique doit être maintenue</w:t>
            </w:r>
            <w:r w:rsidRPr="00051900">
              <w:rPr>
                <w:rFonts w:ascii="Times New Roman" w:hAnsi="Times New Roman" w:cs="Times New Roman"/>
                <w:lang w:eastAsia="fr-FR"/>
              </w:rPr>
              <w:t>. Il est aussi prévu d’assurer un déploiement de M-Vaccin, dans 12 districts additionnels au cours de l’année 2022, avec l’organisation d’une évaluation d’impact</w:t>
            </w:r>
            <w:r w:rsidR="00A556D9">
              <w:rPr>
                <w:rFonts w:ascii="Times New Roman" w:hAnsi="Times New Roman" w:cs="Times New Roman"/>
                <w:lang w:eastAsia="fr-FR"/>
              </w:rPr>
              <w:t>.</w:t>
            </w:r>
          </w:p>
          <w:p w14:paraId="0C49E76B" w14:textId="13C9B070" w:rsidR="00FD4461" w:rsidRPr="005D6D06" w:rsidRDefault="00FD4461" w:rsidP="000738B0">
            <w:pPr>
              <w:spacing w:line="300" w:lineRule="exact"/>
              <w:rPr>
                <w:lang w:val="fr-CI"/>
              </w:rPr>
            </w:pPr>
          </w:p>
        </w:tc>
      </w:tr>
      <w:tr w:rsidR="002E0882" w14:paraId="733DCE72" w14:textId="77777777" w:rsidTr="00C54DF2">
        <w:tc>
          <w:tcPr>
            <w:tcW w:w="9356" w:type="dxa"/>
            <w:tcBorders>
              <w:top w:val="single" w:sz="4" w:space="0" w:color="auto"/>
              <w:bottom w:val="single" w:sz="4" w:space="0" w:color="auto"/>
            </w:tcBorders>
            <w:shd w:val="clear" w:color="auto" w:fill="F2F2F2" w:themeFill="background1" w:themeFillShade="F2"/>
          </w:tcPr>
          <w:p w14:paraId="39970F96" w14:textId="2DF6B1C3" w:rsidR="002E0882" w:rsidRPr="00CF3BC4" w:rsidRDefault="002E0882" w:rsidP="007B53D1">
            <w:pPr>
              <w:pStyle w:val="ListParagraph"/>
              <w:spacing w:line="300" w:lineRule="exact"/>
              <w:ind w:left="0"/>
              <w:rPr>
                <w:b/>
                <w:bCs/>
                <w:i/>
                <w:iCs/>
                <w:color w:val="000000" w:themeColor="text1"/>
                <w:sz w:val="20"/>
                <w:szCs w:val="20"/>
              </w:rPr>
            </w:pPr>
            <w:r>
              <w:rPr>
                <w:b/>
                <w:i/>
                <w:sz w:val="20"/>
              </w:rPr>
              <w:t>2.3</w:t>
            </w:r>
            <w:r>
              <w:rPr>
                <w:b/>
                <w:i/>
                <w:sz w:val="20"/>
              </w:rPr>
              <w:tab/>
              <w:t>Comment utiliserez-vous les</w:t>
            </w:r>
            <w:r w:rsidR="005B010D">
              <w:rPr>
                <w:b/>
                <w:i/>
                <w:sz w:val="20"/>
              </w:rPr>
              <w:t xml:space="preserve"> nouvelles</w:t>
            </w:r>
            <w:r>
              <w:rPr>
                <w:b/>
                <w:i/>
                <w:sz w:val="20"/>
              </w:rPr>
              <w:t xml:space="preserve"> introductions de vaccins et les campagnes prévues pendant cette période pour renforcer encore les domaines indiqués à la question 2.2? </w:t>
            </w:r>
          </w:p>
        </w:tc>
      </w:tr>
      <w:tr w:rsidR="002E0882" w:rsidRPr="006A272B" w14:paraId="3B0C1B4D" w14:textId="77777777" w:rsidTr="00C54DF2">
        <w:tc>
          <w:tcPr>
            <w:tcW w:w="9356" w:type="dxa"/>
            <w:tcBorders>
              <w:top w:val="single" w:sz="4" w:space="0" w:color="auto"/>
              <w:left w:val="single" w:sz="4" w:space="0" w:color="auto"/>
              <w:bottom w:val="single" w:sz="4" w:space="0" w:color="auto"/>
              <w:right w:val="single" w:sz="4" w:space="0" w:color="auto"/>
            </w:tcBorders>
          </w:tcPr>
          <w:p w14:paraId="43B80216" w14:textId="77777777" w:rsidR="009C7B3C" w:rsidRDefault="009C7B3C" w:rsidP="007B53D1">
            <w:pPr>
              <w:spacing w:line="300" w:lineRule="exact"/>
              <w:rPr>
                <w:color w:val="4472C4" w:themeColor="accent1"/>
              </w:rPr>
            </w:pPr>
          </w:p>
          <w:p w14:paraId="2A73AE6F" w14:textId="7E4A8B1C" w:rsidR="009C7B3C" w:rsidRPr="00D869C4" w:rsidRDefault="009C7B3C" w:rsidP="009C7B3C">
            <w:pPr>
              <w:rPr>
                <w:rFonts w:ascii="Times New Roman" w:hAnsi="Times New Roman" w:cs="Times New Roman"/>
                <w:lang w:eastAsia="fr-FR"/>
              </w:rPr>
            </w:pPr>
            <w:r w:rsidRPr="00D869C4">
              <w:rPr>
                <w:rFonts w:ascii="Times New Roman" w:hAnsi="Times New Roman" w:cs="Times New Roman"/>
                <w:lang w:eastAsia="fr-FR"/>
              </w:rPr>
              <w:t>L’introduction des nouveaux vaccins : 2ème dose RR et 2ème dose de VPI</w:t>
            </w:r>
            <w:proofErr w:type="gramStart"/>
            <w:r w:rsidRPr="00D869C4">
              <w:rPr>
                <w:rFonts w:ascii="Times New Roman" w:hAnsi="Times New Roman" w:cs="Times New Roman"/>
                <w:lang w:eastAsia="fr-FR"/>
              </w:rPr>
              <w:t>...,</w:t>
            </w:r>
            <w:proofErr w:type="spellStart"/>
            <w:r w:rsidRPr="00D869C4">
              <w:rPr>
                <w:rFonts w:ascii="Times New Roman" w:hAnsi="Times New Roman" w:cs="Times New Roman"/>
                <w:lang w:eastAsia="fr-FR"/>
              </w:rPr>
              <w:t>contribura</w:t>
            </w:r>
            <w:proofErr w:type="spellEnd"/>
            <w:proofErr w:type="gramEnd"/>
            <w:r w:rsidRPr="00D869C4">
              <w:rPr>
                <w:rFonts w:ascii="Times New Roman" w:hAnsi="Times New Roman" w:cs="Times New Roman"/>
                <w:lang w:eastAsia="fr-FR"/>
              </w:rPr>
              <w:t xml:space="preserve"> </w:t>
            </w:r>
            <w:r w:rsidR="00DE755D">
              <w:rPr>
                <w:rFonts w:ascii="Times New Roman" w:hAnsi="Times New Roman" w:cs="Times New Roman"/>
                <w:lang w:eastAsia="fr-FR"/>
              </w:rPr>
              <w:t>à</w:t>
            </w:r>
            <w:r w:rsidR="00DE755D" w:rsidRPr="00D869C4">
              <w:rPr>
                <w:rFonts w:ascii="Times New Roman" w:hAnsi="Times New Roman" w:cs="Times New Roman"/>
                <w:lang w:eastAsia="fr-FR"/>
              </w:rPr>
              <w:t xml:space="preserve"> </w:t>
            </w:r>
            <w:r w:rsidRPr="00D869C4">
              <w:rPr>
                <w:rFonts w:ascii="Times New Roman" w:hAnsi="Times New Roman" w:cs="Times New Roman"/>
                <w:lang w:eastAsia="fr-FR"/>
              </w:rPr>
              <w:t xml:space="preserve">renforcer l’intégration des consultations de nourrisson sain avec la vaccination systématique. En plus les activités </w:t>
            </w:r>
            <w:r w:rsidRPr="00D869C4">
              <w:rPr>
                <w:rFonts w:ascii="Times New Roman" w:hAnsi="Times New Roman" w:cs="Times New Roman"/>
                <w:lang w:eastAsia="fr-FR"/>
              </w:rPr>
              <w:lastRenderedPageBreak/>
              <w:t xml:space="preserve">de vaccinations supplémentaires organisées de façon préventive ou </w:t>
            </w:r>
            <w:proofErr w:type="spellStart"/>
            <w:r w:rsidRPr="00D869C4">
              <w:rPr>
                <w:rFonts w:ascii="Times New Roman" w:hAnsi="Times New Roman" w:cs="Times New Roman"/>
                <w:lang w:eastAsia="fr-FR"/>
              </w:rPr>
              <w:t>reactive</w:t>
            </w:r>
            <w:proofErr w:type="spellEnd"/>
            <w:r w:rsidRPr="00D869C4">
              <w:rPr>
                <w:rFonts w:ascii="Times New Roman" w:hAnsi="Times New Roman" w:cs="Times New Roman"/>
                <w:lang w:eastAsia="fr-FR"/>
              </w:rPr>
              <w:t xml:space="preserve"> </w:t>
            </w:r>
            <w:proofErr w:type="spellStart"/>
            <w:r w:rsidRPr="00D869C4">
              <w:rPr>
                <w:rFonts w:ascii="Times New Roman" w:hAnsi="Times New Roman" w:cs="Times New Roman"/>
                <w:lang w:eastAsia="fr-FR"/>
              </w:rPr>
              <w:t>contriburont</w:t>
            </w:r>
            <w:proofErr w:type="spellEnd"/>
            <w:r w:rsidRPr="00D869C4">
              <w:rPr>
                <w:rFonts w:ascii="Times New Roman" w:hAnsi="Times New Roman" w:cs="Times New Roman"/>
                <w:lang w:eastAsia="fr-FR"/>
              </w:rPr>
              <w:t xml:space="preserve"> </w:t>
            </w:r>
            <w:r w:rsidR="003A47D7">
              <w:rPr>
                <w:rFonts w:ascii="Times New Roman" w:hAnsi="Times New Roman" w:cs="Times New Roman"/>
                <w:lang w:eastAsia="fr-FR"/>
              </w:rPr>
              <w:t>à</w:t>
            </w:r>
            <w:r w:rsidR="003A47D7" w:rsidRPr="00D869C4">
              <w:rPr>
                <w:rFonts w:ascii="Times New Roman" w:hAnsi="Times New Roman" w:cs="Times New Roman"/>
                <w:lang w:eastAsia="fr-FR"/>
              </w:rPr>
              <w:t xml:space="preserve"> </w:t>
            </w:r>
            <w:r w:rsidRPr="00D869C4">
              <w:rPr>
                <w:rFonts w:ascii="Times New Roman" w:hAnsi="Times New Roman" w:cs="Times New Roman"/>
                <w:lang w:eastAsia="fr-FR"/>
              </w:rPr>
              <w:t>réduire la charge morbide et au renforcement des capacités du système d'immunisation y compris l'anticipation et la gestion des crises sanitaires.</w:t>
            </w:r>
          </w:p>
          <w:p w14:paraId="2525ED44" w14:textId="6694A93F" w:rsidR="009C7B3C" w:rsidRPr="006615A7" w:rsidRDefault="009C7B3C" w:rsidP="007B53D1">
            <w:pPr>
              <w:spacing w:line="300" w:lineRule="exact"/>
            </w:pPr>
          </w:p>
        </w:tc>
      </w:tr>
      <w:tr w:rsidR="00D353AF" w14:paraId="124CC764" w14:textId="77777777" w:rsidTr="00C54DF2">
        <w:tc>
          <w:tcPr>
            <w:tcW w:w="9356" w:type="dxa"/>
            <w:tcBorders>
              <w:top w:val="single" w:sz="4" w:space="0" w:color="auto"/>
              <w:bottom w:val="single" w:sz="4" w:space="0" w:color="auto"/>
            </w:tcBorders>
            <w:shd w:val="clear" w:color="auto" w:fill="F2F2F2" w:themeFill="background1" w:themeFillShade="F2"/>
          </w:tcPr>
          <w:p w14:paraId="374B434F" w14:textId="56886AD9" w:rsidR="00D353AF" w:rsidRDefault="00D353AF" w:rsidP="007B53D1">
            <w:pPr>
              <w:spacing w:line="300" w:lineRule="exact"/>
              <w:rPr>
                <w:b/>
                <w:i/>
                <w:iCs/>
                <w:color w:val="000000" w:themeColor="text1"/>
                <w:sz w:val="20"/>
                <w:szCs w:val="20"/>
              </w:rPr>
            </w:pPr>
            <w:r>
              <w:rPr>
                <w:b/>
                <w:i/>
                <w:color w:val="000000" w:themeColor="text1"/>
                <w:sz w:val="20"/>
              </w:rPr>
              <w:lastRenderedPageBreak/>
              <w:t>2.4</w:t>
            </w:r>
            <w:r>
              <w:rPr>
                <w:b/>
                <w:i/>
                <w:color w:val="000000" w:themeColor="text1"/>
                <w:sz w:val="20"/>
              </w:rPr>
              <w:tab/>
              <w:t xml:space="preserve">Décrivez comment l'assistance pays ciblée aidera à rétablir les services de vaccination systématique et toutes les autres activités de redressement liées à la Covid-19. </w:t>
            </w:r>
          </w:p>
          <w:p w14:paraId="5D61F6FA" w14:textId="77777777" w:rsidR="00D353AF" w:rsidRPr="0041751A" w:rsidRDefault="00D353AF" w:rsidP="007B53D1">
            <w:pPr>
              <w:spacing w:line="300" w:lineRule="exact"/>
              <w:rPr>
                <w:b/>
                <w:bCs/>
                <w:i/>
                <w:iCs/>
                <w:color w:val="70AD47" w:themeColor="accent6"/>
                <w:sz w:val="20"/>
                <w:szCs w:val="20"/>
              </w:rPr>
            </w:pPr>
            <w:r>
              <w:rPr>
                <w:i/>
                <w:sz w:val="20"/>
              </w:rPr>
              <w:t>Veuillez indiquer toute réallocation liée à la Covid-19 qui pourrait avoir eu lieu pour les fonds d'assistance pays ciblée précédents (le cas échéant</w:t>
            </w:r>
            <w:proofErr w:type="gramStart"/>
            <w:r>
              <w:rPr>
                <w:i/>
                <w:sz w:val="20"/>
              </w:rPr>
              <w:t>);</w:t>
            </w:r>
            <w:proofErr w:type="gramEnd"/>
            <w:r>
              <w:rPr>
                <w:i/>
                <w:sz w:val="20"/>
              </w:rPr>
              <w:t xml:space="preserve"> cette réallocation reste-t-elle pertinente pour cette proposition? </w:t>
            </w:r>
          </w:p>
        </w:tc>
      </w:tr>
      <w:tr w:rsidR="00D353AF" w14:paraId="14D7F47D" w14:textId="77777777" w:rsidTr="00C54DF2">
        <w:tc>
          <w:tcPr>
            <w:tcW w:w="9356" w:type="dxa"/>
            <w:tcBorders>
              <w:top w:val="single" w:sz="4" w:space="0" w:color="auto"/>
              <w:left w:val="single" w:sz="4" w:space="0" w:color="auto"/>
              <w:bottom w:val="single" w:sz="4" w:space="0" w:color="auto"/>
              <w:right w:val="single" w:sz="4" w:space="0" w:color="auto"/>
            </w:tcBorders>
          </w:tcPr>
          <w:p w14:paraId="277E4F1C" w14:textId="63234AAC" w:rsidR="00D353AF" w:rsidRPr="00D869C4" w:rsidRDefault="001774E8" w:rsidP="00D869C4">
            <w:pPr>
              <w:rPr>
                <w:rFonts w:ascii="Times New Roman" w:hAnsi="Times New Roman" w:cs="Times New Roman"/>
                <w:lang w:eastAsia="fr-FR"/>
              </w:rPr>
            </w:pPr>
            <w:r w:rsidRPr="00D869C4">
              <w:rPr>
                <w:rFonts w:ascii="Times New Roman" w:hAnsi="Times New Roman" w:cs="Times New Roman"/>
                <w:lang w:eastAsia="fr-FR"/>
              </w:rPr>
              <w:t>L’assistance technique requise travaillera à</w:t>
            </w:r>
            <w:r w:rsidR="00600F5F" w:rsidRPr="00D869C4">
              <w:rPr>
                <w:rFonts w:ascii="Times New Roman" w:hAnsi="Times New Roman" w:cs="Times New Roman"/>
                <w:lang w:eastAsia="fr-FR"/>
              </w:rPr>
              <w:t xml:space="preserve"> apporter un appui au</w:t>
            </w:r>
            <w:r w:rsidRPr="00D869C4">
              <w:rPr>
                <w:rFonts w:ascii="Times New Roman" w:hAnsi="Times New Roman" w:cs="Times New Roman"/>
                <w:lang w:eastAsia="fr-FR"/>
              </w:rPr>
              <w:t xml:space="preserve"> rétabli</w:t>
            </w:r>
            <w:r w:rsidR="00600F5F" w:rsidRPr="00D869C4">
              <w:rPr>
                <w:rFonts w:ascii="Times New Roman" w:hAnsi="Times New Roman" w:cs="Times New Roman"/>
                <w:lang w:eastAsia="fr-FR"/>
              </w:rPr>
              <w:t>ssement de</w:t>
            </w:r>
            <w:r w:rsidRPr="00D869C4">
              <w:rPr>
                <w:rFonts w:ascii="Times New Roman" w:hAnsi="Times New Roman" w:cs="Times New Roman"/>
                <w:lang w:eastAsia="fr-FR"/>
              </w:rPr>
              <w:t xml:space="preserve"> la vaccination </w:t>
            </w:r>
            <w:proofErr w:type="spellStart"/>
            <w:r w:rsidRPr="00D869C4">
              <w:rPr>
                <w:rFonts w:ascii="Times New Roman" w:hAnsi="Times New Roman" w:cs="Times New Roman"/>
                <w:lang w:eastAsia="fr-FR"/>
              </w:rPr>
              <w:t>systèm</w:t>
            </w:r>
            <w:r w:rsidR="008B3255">
              <w:rPr>
                <w:rFonts w:ascii="Times New Roman" w:hAnsi="Times New Roman" w:cs="Times New Roman"/>
                <w:lang w:eastAsia="fr-FR"/>
              </w:rPr>
              <w:t>a</w:t>
            </w:r>
            <w:r w:rsidRPr="00D869C4">
              <w:rPr>
                <w:rFonts w:ascii="Times New Roman" w:hAnsi="Times New Roman" w:cs="Times New Roman"/>
                <w:lang w:eastAsia="fr-FR"/>
              </w:rPr>
              <w:t>tique</w:t>
            </w:r>
            <w:proofErr w:type="spellEnd"/>
            <w:r w:rsidRPr="00D869C4">
              <w:rPr>
                <w:rFonts w:ascii="Times New Roman" w:hAnsi="Times New Roman" w:cs="Times New Roman"/>
                <w:lang w:eastAsia="fr-FR"/>
              </w:rPr>
              <w:t xml:space="preserve"> pour contrer le phénomène de résurgence de la rougeole et de la fièvre jaune dans certaines régions du pays. </w:t>
            </w:r>
            <w:r w:rsidRPr="00D869C4">
              <w:rPr>
                <w:rFonts w:ascii="Times New Roman" w:hAnsi="Times New Roman" w:cs="Times New Roman"/>
                <w:lang w:eastAsia="fr-FR"/>
              </w:rPr>
              <w:br/>
              <w:t xml:space="preserve">L’assistance technique appuiera la partie gouvernementale pour le renforcement de la supervision des activités de vaccination systématique et au renforcement des piliers de système de santé. </w:t>
            </w:r>
          </w:p>
          <w:p w14:paraId="25EB5DA6" w14:textId="770B2A71" w:rsidR="009C7B3C" w:rsidRPr="00D869C4" w:rsidRDefault="009C7B3C" w:rsidP="00D869C4">
            <w:pPr>
              <w:jc w:val="both"/>
              <w:rPr>
                <w:rFonts w:ascii="Times New Roman" w:hAnsi="Times New Roman" w:cs="Times New Roman"/>
                <w:lang w:eastAsia="fr-FR"/>
              </w:rPr>
            </w:pPr>
            <w:r w:rsidRPr="00D869C4">
              <w:rPr>
                <w:rFonts w:ascii="Times New Roman" w:hAnsi="Times New Roman" w:cs="Times New Roman"/>
                <w:lang w:eastAsia="fr-FR"/>
              </w:rPr>
              <w:t>Les appuis apport</w:t>
            </w:r>
            <w:r w:rsidR="00C03ED3">
              <w:rPr>
                <w:rFonts w:ascii="Times New Roman" w:hAnsi="Times New Roman" w:cs="Times New Roman"/>
                <w:lang w:eastAsia="fr-FR"/>
              </w:rPr>
              <w:t>é</w:t>
            </w:r>
            <w:r w:rsidRPr="00D869C4">
              <w:rPr>
                <w:rFonts w:ascii="Times New Roman" w:hAnsi="Times New Roman" w:cs="Times New Roman"/>
                <w:lang w:eastAsia="fr-FR"/>
              </w:rPr>
              <w:t xml:space="preserve">s au programme de vaccination viseront une meilleure gestion de la coordination et de l’utilisation des </w:t>
            </w:r>
            <w:proofErr w:type="spellStart"/>
            <w:r w:rsidRPr="00D869C4">
              <w:rPr>
                <w:rFonts w:ascii="Times New Roman" w:hAnsi="Times New Roman" w:cs="Times New Roman"/>
                <w:lang w:eastAsia="fr-FR"/>
              </w:rPr>
              <w:t>donnees</w:t>
            </w:r>
            <w:proofErr w:type="spellEnd"/>
            <w:r w:rsidRPr="00D869C4">
              <w:rPr>
                <w:rFonts w:ascii="Times New Roman" w:hAnsi="Times New Roman" w:cs="Times New Roman"/>
                <w:lang w:eastAsia="fr-FR"/>
              </w:rPr>
              <w:t xml:space="preserve"> probantes pour la prise de </w:t>
            </w:r>
            <w:proofErr w:type="spellStart"/>
            <w:r w:rsidRPr="00D869C4">
              <w:rPr>
                <w:rFonts w:ascii="Times New Roman" w:hAnsi="Times New Roman" w:cs="Times New Roman"/>
                <w:lang w:eastAsia="fr-FR"/>
              </w:rPr>
              <w:t>decision</w:t>
            </w:r>
            <w:proofErr w:type="spellEnd"/>
            <w:r w:rsidRPr="00D869C4">
              <w:rPr>
                <w:rFonts w:ascii="Times New Roman" w:hAnsi="Times New Roman" w:cs="Times New Roman"/>
                <w:lang w:eastAsia="fr-FR"/>
              </w:rPr>
              <w:t>, d’</w:t>
            </w:r>
            <w:proofErr w:type="spellStart"/>
            <w:r w:rsidRPr="00D869C4">
              <w:rPr>
                <w:rFonts w:ascii="Times New Roman" w:hAnsi="Times New Roman" w:cs="Times New Roman"/>
                <w:lang w:eastAsia="fr-FR"/>
              </w:rPr>
              <w:t>ameliorer</w:t>
            </w:r>
            <w:proofErr w:type="spellEnd"/>
            <w:r w:rsidRPr="00D869C4">
              <w:rPr>
                <w:rFonts w:ascii="Times New Roman" w:hAnsi="Times New Roman" w:cs="Times New Roman"/>
                <w:lang w:eastAsia="fr-FR"/>
              </w:rPr>
              <w:t xml:space="preserve"> la gestion des vaccins </w:t>
            </w:r>
            <w:r w:rsidR="008B3255">
              <w:rPr>
                <w:rFonts w:ascii="Times New Roman" w:hAnsi="Times New Roman" w:cs="Times New Roman"/>
                <w:lang w:eastAsia="fr-FR"/>
              </w:rPr>
              <w:t>à</w:t>
            </w:r>
            <w:r w:rsidR="008B3255" w:rsidRPr="00D869C4">
              <w:rPr>
                <w:rFonts w:ascii="Times New Roman" w:hAnsi="Times New Roman" w:cs="Times New Roman"/>
                <w:lang w:eastAsia="fr-FR"/>
              </w:rPr>
              <w:t xml:space="preserve"> </w:t>
            </w:r>
            <w:r w:rsidRPr="00D869C4">
              <w:rPr>
                <w:rFonts w:ascii="Times New Roman" w:hAnsi="Times New Roman" w:cs="Times New Roman"/>
                <w:lang w:eastAsia="fr-FR"/>
              </w:rPr>
              <w:t xml:space="preserve">tous les </w:t>
            </w:r>
            <w:proofErr w:type="gramStart"/>
            <w:r w:rsidRPr="00D869C4">
              <w:rPr>
                <w:rFonts w:ascii="Times New Roman" w:hAnsi="Times New Roman" w:cs="Times New Roman"/>
                <w:lang w:eastAsia="fr-FR"/>
              </w:rPr>
              <w:t>niveaux  afin</w:t>
            </w:r>
            <w:proofErr w:type="gramEnd"/>
            <w:r w:rsidRPr="00D869C4">
              <w:rPr>
                <w:rFonts w:ascii="Times New Roman" w:hAnsi="Times New Roman" w:cs="Times New Roman"/>
                <w:lang w:eastAsia="fr-FR"/>
              </w:rPr>
              <w:t xml:space="preserve"> d'identifier et d'atteindre les enfants zéro dose et les communautés oubliées. La mise en œuvre de ces app</w:t>
            </w:r>
            <w:r w:rsidR="00600F5F" w:rsidRPr="00D869C4">
              <w:rPr>
                <w:rFonts w:ascii="Times New Roman" w:hAnsi="Times New Roman" w:cs="Times New Roman"/>
                <w:lang w:eastAsia="fr-FR"/>
              </w:rPr>
              <w:t>u</w:t>
            </w:r>
            <w:r w:rsidRPr="00D869C4">
              <w:rPr>
                <w:rFonts w:ascii="Times New Roman" w:hAnsi="Times New Roman" w:cs="Times New Roman"/>
                <w:lang w:eastAsia="fr-FR"/>
              </w:rPr>
              <w:t>is contribuer</w:t>
            </w:r>
            <w:r w:rsidR="00C03ED3">
              <w:rPr>
                <w:rFonts w:ascii="Times New Roman" w:hAnsi="Times New Roman" w:cs="Times New Roman"/>
                <w:lang w:eastAsia="fr-FR"/>
              </w:rPr>
              <w:t>a</w:t>
            </w:r>
            <w:r w:rsidRPr="00D869C4">
              <w:rPr>
                <w:rFonts w:ascii="Times New Roman" w:hAnsi="Times New Roman" w:cs="Times New Roman"/>
                <w:lang w:eastAsia="fr-FR"/>
              </w:rPr>
              <w:t xml:space="preserve"> </w:t>
            </w:r>
            <w:r w:rsidR="00C03ED3">
              <w:rPr>
                <w:rFonts w:ascii="Times New Roman" w:hAnsi="Times New Roman" w:cs="Times New Roman"/>
                <w:lang w:eastAsia="fr-FR"/>
              </w:rPr>
              <w:t>à</w:t>
            </w:r>
            <w:r w:rsidRPr="00D869C4">
              <w:rPr>
                <w:rFonts w:ascii="Times New Roman" w:hAnsi="Times New Roman" w:cs="Times New Roman"/>
                <w:lang w:eastAsia="fr-FR"/>
              </w:rPr>
              <w:t xml:space="preserve"> restaurer la confi</w:t>
            </w:r>
            <w:r w:rsidR="00600F5F" w:rsidRPr="00D869C4">
              <w:rPr>
                <w:rFonts w:ascii="Times New Roman" w:hAnsi="Times New Roman" w:cs="Times New Roman"/>
                <w:lang w:eastAsia="fr-FR"/>
              </w:rPr>
              <w:t>a</w:t>
            </w:r>
            <w:r w:rsidRPr="00D869C4">
              <w:rPr>
                <w:rFonts w:ascii="Times New Roman" w:hAnsi="Times New Roman" w:cs="Times New Roman"/>
                <w:lang w:eastAsia="fr-FR"/>
              </w:rPr>
              <w:t xml:space="preserve">nce en la vaccination systématique quelque peu </w:t>
            </w:r>
            <w:proofErr w:type="spellStart"/>
            <w:r w:rsidRPr="00D869C4">
              <w:rPr>
                <w:rFonts w:ascii="Times New Roman" w:hAnsi="Times New Roman" w:cs="Times New Roman"/>
                <w:lang w:eastAsia="fr-FR"/>
              </w:rPr>
              <w:t>ebranl</w:t>
            </w:r>
            <w:r w:rsidR="00600F5F" w:rsidRPr="00D869C4">
              <w:rPr>
                <w:rFonts w:ascii="Times New Roman" w:hAnsi="Times New Roman" w:cs="Times New Roman"/>
                <w:lang w:eastAsia="fr-FR"/>
              </w:rPr>
              <w:t>ée</w:t>
            </w:r>
            <w:proofErr w:type="spellEnd"/>
            <w:r w:rsidR="00600F5F" w:rsidRPr="00D869C4">
              <w:rPr>
                <w:rFonts w:ascii="Times New Roman" w:hAnsi="Times New Roman" w:cs="Times New Roman"/>
                <w:lang w:eastAsia="fr-FR"/>
              </w:rPr>
              <w:t xml:space="preserve"> </w:t>
            </w:r>
            <w:r w:rsidRPr="00D869C4">
              <w:rPr>
                <w:rFonts w:ascii="Times New Roman" w:hAnsi="Times New Roman" w:cs="Times New Roman"/>
                <w:lang w:eastAsia="fr-FR"/>
              </w:rPr>
              <w:t xml:space="preserve">par la crise </w:t>
            </w:r>
            <w:r w:rsidR="008B3255" w:rsidRPr="00D869C4">
              <w:rPr>
                <w:rFonts w:ascii="Times New Roman" w:hAnsi="Times New Roman" w:cs="Times New Roman"/>
                <w:lang w:eastAsia="fr-FR"/>
              </w:rPr>
              <w:t>li</w:t>
            </w:r>
            <w:r w:rsidR="008B3255">
              <w:rPr>
                <w:rFonts w:ascii="Times New Roman" w:hAnsi="Times New Roman" w:cs="Times New Roman"/>
                <w:lang w:eastAsia="fr-FR"/>
              </w:rPr>
              <w:t>é</w:t>
            </w:r>
            <w:r w:rsidR="008B3255" w:rsidRPr="00D869C4">
              <w:rPr>
                <w:rFonts w:ascii="Times New Roman" w:hAnsi="Times New Roman" w:cs="Times New Roman"/>
                <w:lang w:eastAsia="fr-FR"/>
              </w:rPr>
              <w:t xml:space="preserve">e </w:t>
            </w:r>
            <w:r w:rsidR="008B3255">
              <w:rPr>
                <w:rFonts w:ascii="Times New Roman" w:hAnsi="Times New Roman" w:cs="Times New Roman"/>
                <w:lang w:eastAsia="fr-FR"/>
              </w:rPr>
              <w:t>à</w:t>
            </w:r>
            <w:r w:rsidR="008B3255" w:rsidRPr="00D869C4">
              <w:rPr>
                <w:rFonts w:ascii="Times New Roman" w:hAnsi="Times New Roman" w:cs="Times New Roman"/>
                <w:lang w:eastAsia="fr-FR"/>
              </w:rPr>
              <w:t xml:space="preserve"> </w:t>
            </w:r>
            <w:r w:rsidRPr="00D869C4">
              <w:rPr>
                <w:rFonts w:ascii="Times New Roman" w:hAnsi="Times New Roman" w:cs="Times New Roman"/>
                <w:lang w:eastAsia="fr-FR"/>
              </w:rPr>
              <w:t>la Covid 19.</w:t>
            </w:r>
          </w:p>
          <w:p w14:paraId="2689F064" w14:textId="2C74CF60" w:rsidR="00FD4461" w:rsidRPr="00D869C4" w:rsidRDefault="00FD4461" w:rsidP="00D869C4">
            <w:pPr>
              <w:rPr>
                <w:rFonts w:ascii="Times New Roman" w:hAnsi="Times New Roman" w:cs="Times New Roman"/>
                <w:lang w:eastAsia="fr-FR"/>
              </w:rPr>
            </w:pPr>
          </w:p>
        </w:tc>
      </w:tr>
      <w:tr w:rsidR="00D353AF" w14:paraId="7CB90E66" w14:textId="77777777" w:rsidTr="00C54DF2">
        <w:tc>
          <w:tcPr>
            <w:tcW w:w="9356" w:type="dxa"/>
            <w:tcBorders>
              <w:top w:val="single" w:sz="4" w:space="0" w:color="auto"/>
              <w:bottom w:val="single" w:sz="4" w:space="0" w:color="auto"/>
            </w:tcBorders>
            <w:shd w:val="clear" w:color="auto" w:fill="F2F2F2" w:themeFill="background1" w:themeFillShade="F2"/>
          </w:tcPr>
          <w:p w14:paraId="341DF7D2" w14:textId="21B8147D" w:rsidR="00D353AF" w:rsidRPr="00777960" w:rsidRDefault="00D353AF" w:rsidP="007B53D1">
            <w:pPr>
              <w:spacing w:line="300" w:lineRule="exact"/>
              <w:rPr>
                <w:bCs/>
                <w:i/>
                <w:iCs/>
                <w:sz w:val="20"/>
                <w:szCs w:val="20"/>
              </w:rPr>
            </w:pPr>
            <w:r>
              <w:rPr>
                <w:b/>
                <w:i/>
                <w:color w:val="000000" w:themeColor="text1"/>
                <w:sz w:val="20"/>
              </w:rPr>
              <w:t>2.5</w:t>
            </w:r>
            <w:r>
              <w:rPr>
                <w:b/>
                <w:i/>
                <w:color w:val="000000" w:themeColor="text1"/>
                <w:sz w:val="20"/>
              </w:rPr>
              <w:tab/>
            </w:r>
            <w:r w:rsidR="004C140F" w:rsidRPr="004C140F">
              <w:rPr>
                <w:b/>
                <w:i/>
                <w:color w:val="000000" w:themeColor="text1"/>
                <w:sz w:val="20"/>
              </w:rPr>
              <w:t>Décrivez</w:t>
            </w:r>
            <w:r>
              <w:rPr>
                <w:b/>
                <w:i/>
                <w:color w:val="000000" w:themeColor="text1"/>
                <w:sz w:val="20"/>
              </w:rPr>
              <w:t xml:space="preserve"> comment l'assistance pays ciblée identifiera ou surmontera les obstacles </w:t>
            </w:r>
            <w:r w:rsidR="003D06ED" w:rsidRPr="003D06ED">
              <w:rPr>
                <w:b/>
                <w:i/>
                <w:color w:val="000000" w:themeColor="text1"/>
                <w:sz w:val="20"/>
              </w:rPr>
              <w:t xml:space="preserve">liés au genre </w:t>
            </w:r>
            <w:r>
              <w:rPr>
                <w:b/>
                <w:i/>
                <w:color w:val="000000" w:themeColor="text1"/>
                <w:sz w:val="20"/>
              </w:rPr>
              <w:t>déjà connus ou d'autres obstacles pour les activités de vaccination. Veuillez indiquer comment chaque partenaire peut aider à y faire face.</w:t>
            </w:r>
          </w:p>
        </w:tc>
      </w:tr>
      <w:tr w:rsidR="00D353AF" w14:paraId="251D4101" w14:textId="77777777" w:rsidTr="00C54DF2">
        <w:trPr>
          <w:trHeight w:val="103"/>
        </w:trPr>
        <w:tc>
          <w:tcPr>
            <w:tcW w:w="9356" w:type="dxa"/>
            <w:tcBorders>
              <w:top w:val="single" w:sz="4" w:space="0" w:color="auto"/>
              <w:left w:val="single" w:sz="4" w:space="0" w:color="auto"/>
              <w:bottom w:val="single" w:sz="4" w:space="0" w:color="auto"/>
              <w:right w:val="single" w:sz="4" w:space="0" w:color="auto"/>
            </w:tcBorders>
            <w:shd w:val="clear" w:color="auto" w:fill="auto"/>
          </w:tcPr>
          <w:p w14:paraId="425EFA7B" w14:textId="0ADCB1B2" w:rsidR="009C7B3C" w:rsidRPr="00D869C4" w:rsidRDefault="009C7B3C" w:rsidP="009C7B3C">
            <w:pPr>
              <w:rPr>
                <w:rFonts w:ascii="Times New Roman" w:hAnsi="Times New Roman" w:cs="Times New Roman"/>
                <w:lang w:eastAsia="fr-FR"/>
              </w:rPr>
            </w:pPr>
            <w:r w:rsidRPr="00D869C4">
              <w:rPr>
                <w:rFonts w:ascii="Times New Roman" w:hAnsi="Times New Roman" w:cs="Times New Roman"/>
                <w:lang w:eastAsia="fr-FR"/>
              </w:rPr>
              <w:t xml:space="preserve">L’un </w:t>
            </w:r>
            <w:proofErr w:type="gramStart"/>
            <w:r w:rsidRPr="00D869C4">
              <w:rPr>
                <w:rFonts w:ascii="Times New Roman" w:hAnsi="Times New Roman" w:cs="Times New Roman"/>
                <w:lang w:eastAsia="fr-FR"/>
              </w:rPr>
              <w:t>des obstacles majeures</w:t>
            </w:r>
            <w:proofErr w:type="gramEnd"/>
            <w:r w:rsidRPr="00D869C4">
              <w:rPr>
                <w:rFonts w:ascii="Times New Roman" w:hAnsi="Times New Roman" w:cs="Times New Roman"/>
                <w:lang w:eastAsia="fr-FR"/>
              </w:rPr>
              <w:t xml:space="preserve"> </w:t>
            </w:r>
            <w:r w:rsidR="008B3255">
              <w:rPr>
                <w:rFonts w:ascii="Times New Roman" w:hAnsi="Times New Roman" w:cs="Times New Roman"/>
                <w:lang w:eastAsia="fr-FR"/>
              </w:rPr>
              <w:t>à</w:t>
            </w:r>
            <w:r w:rsidR="008B3255" w:rsidRPr="00D869C4">
              <w:rPr>
                <w:rFonts w:ascii="Times New Roman" w:hAnsi="Times New Roman" w:cs="Times New Roman"/>
                <w:lang w:eastAsia="fr-FR"/>
              </w:rPr>
              <w:t xml:space="preserve"> </w:t>
            </w:r>
            <w:r w:rsidRPr="00D869C4">
              <w:rPr>
                <w:rFonts w:ascii="Times New Roman" w:hAnsi="Times New Roman" w:cs="Times New Roman"/>
                <w:lang w:eastAsia="fr-FR"/>
              </w:rPr>
              <w:t xml:space="preserve">la performance du </w:t>
            </w:r>
            <w:proofErr w:type="spellStart"/>
            <w:r w:rsidRPr="00D869C4">
              <w:rPr>
                <w:rFonts w:ascii="Times New Roman" w:hAnsi="Times New Roman" w:cs="Times New Roman"/>
                <w:lang w:eastAsia="fr-FR"/>
              </w:rPr>
              <w:t>systeme</w:t>
            </w:r>
            <w:proofErr w:type="spellEnd"/>
            <w:r w:rsidRPr="00D869C4">
              <w:rPr>
                <w:rFonts w:ascii="Times New Roman" w:hAnsi="Times New Roman" w:cs="Times New Roman"/>
                <w:lang w:eastAsia="fr-FR"/>
              </w:rPr>
              <w:t xml:space="preserve"> de vaccination reste la faible réalisation des </w:t>
            </w:r>
            <w:proofErr w:type="spellStart"/>
            <w:r w:rsidRPr="00D869C4">
              <w:rPr>
                <w:rFonts w:ascii="Times New Roman" w:hAnsi="Times New Roman" w:cs="Times New Roman"/>
                <w:lang w:eastAsia="fr-FR"/>
              </w:rPr>
              <w:t>strategies</w:t>
            </w:r>
            <w:proofErr w:type="spellEnd"/>
            <w:r w:rsidRPr="00D869C4">
              <w:rPr>
                <w:rFonts w:ascii="Times New Roman" w:hAnsi="Times New Roman" w:cs="Times New Roman"/>
                <w:lang w:eastAsia="fr-FR"/>
              </w:rPr>
              <w:t xml:space="preserve"> avanc</w:t>
            </w:r>
            <w:r w:rsidR="008B3255">
              <w:rPr>
                <w:rFonts w:ascii="Times New Roman" w:hAnsi="Times New Roman" w:cs="Times New Roman"/>
                <w:lang w:eastAsia="fr-FR"/>
              </w:rPr>
              <w:t>é</w:t>
            </w:r>
            <w:r w:rsidRPr="00D869C4">
              <w:rPr>
                <w:rFonts w:ascii="Times New Roman" w:hAnsi="Times New Roman" w:cs="Times New Roman"/>
                <w:lang w:eastAsia="fr-FR"/>
              </w:rPr>
              <w:t>es. L’assistance cibl</w:t>
            </w:r>
            <w:r w:rsidR="00C03ED3">
              <w:rPr>
                <w:rFonts w:ascii="Times New Roman" w:hAnsi="Times New Roman" w:cs="Times New Roman"/>
                <w:lang w:eastAsia="fr-FR"/>
              </w:rPr>
              <w:t>é</w:t>
            </w:r>
            <w:r w:rsidRPr="00D869C4">
              <w:rPr>
                <w:rFonts w:ascii="Times New Roman" w:hAnsi="Times New Roman" w:cs="Times New Roman"/>
                <w:lang w:eastAsia="fr-FR"/>
              </w:rPr>
              <w:t>e mettra l’accent sur l’identification des stratégies innovantes permettant d'identifier et de vacciner toutes les populations cibles y compris les zéro-doses, les sous-vaccinés et populations particulières (naissances non assistées, migrants, clandestins des forêts classées, des parcs et des sites d’orpaillage, populations enclavées) en impliquant un plus large éventail de partenaires, dont les OSC, les organisations communautaires, les organisations confessionnelles et les partenaires humanitaires.</w:t>
            </w:r>
          </w:p>
          <w:p w14:paraId="33DCDA2D" w14:textId="4F99A9D8" w:rsidR="00D353AF" w:rsidRPr="00D869C4" w:rsidRDefault="009C7B3C" w:rsidP="00D869C4">
            <w:pPr>
              <w:rPr>
                <w:rFonts w:ascii="Times New Roman" w:hAnsi="Times New Roman" w:cs="Times New Roman"/>
                <w:lang w:eastAsia="fr-FR"/>
              </w:rPr>
            </w:pPr>
            <w:r w:rsidRPr="00D869C4">
              <w:rPr>
                <w:rFonts w:ascii="Times New Roman" w:hAnsi="Times New Roman" w:cs="Times New Roman"/>
                <w:lang w:eastAsia="fr-FR"/>
              </w:rPr>
              <w:t>De plus les propositions d'assistance pays ciblée comprendront un volet important de renforcement des capacités et de transfert de compétences afin de pérenniser les acquis pr</w:t>
            </w:r>
            <w:r w:rsidR="008B3255">
              <w:rPr>
                <w:rFonts w:ascii="Times New Roman" w:hAnsi="Times New Roman" w:cs="Times New Roman"/>
                <w:lang w:eastAsia="fr-FR"/>
              </w:rPr>
              <w:t>é</w:t>
            </w:r>
            <w:r w:rsidRPr="00D869C4">
              <w:rPr>
                <w:rFonts w:ascii="Times New Roman" w:hAnsi="Times New Roman" w:cs="Times New Roman"/>
                <w:lang w:eastAsia="fr-FR"/>
              </w:rPr>
              <w:t>sents et futurs du programme.</w:t>
            </w:r>
          </w:p>
          <w:p w14:paraId="626A5A76" w14:textId="7CD93540" w:rsidR="00073A5E" w:rsidRPr="00CF3BC4" w:rsidRDefault="00073A5E" w:rsidP="001D39FC">
            <w:pPr>
              <w:spacing w:line="300" w:lineRule="exact"/>
              <w:rPr>
                <w:b/>
                <w:bCs/>
                <w:i/>
                <w:iCs/>
                <w:sz w:val="20"/>
                <w:szCs w:val="20"/>
              </w:rPr>
            </w:pPr>
          </w:p>
        </w:tc>
      </w:tr>
      <w:tr w:rsidR="00D353AF" w14:paraId="2605CFC3" w14:textId="77777777" w:rsidTr="00C54DF2">
        <w:tc>
          <w:tcPr>
            <w:tcW w:w="9356" w:type="dxa"/>
            <w:tcBorders>
              <w:top w:val="single" w:sz="4" w:space="0" w:color="auto"/>
              <w:bottom w:val="single" w:sz="4" w:space="0" w:color="auto"/>
            </w:tcBorders>
            <w:shd w:val="clear" w:color="auto" w:fill="F2F2F2" w:themeFill="background1" w:themeFillShade="F2"/>
          </w:tcPr>
          <w:p w14:paraId="71D225EC" w14:textId="23CD8FD6" w:rsidR="00D353AF" w:rsidRPr="008C7464" w:rsidRDefault="00D353AF" w:rsidP="007B53D1">
            <w:pPr>
              <w:spacing w:line="300" w:lineRule="exact"/>
              <w:rPr>
                <w:b/>
                <w:bCs/>
                <w:color w:val="92D050"/>
              </w:rPr>
            </w:pPr>
            <w:r>
              <w:rPr>
                <w:b/>
                <w:i/>
                <w:sz w:val="20"/>
              </w:rPr>
              <w:t>2.6</w:t>
            </w:r>
            <w:r>
              <w:rPr>
                <w:b/>
                <w:i/>
                <w:sz w:val="20"/>
              </w:rPr>
              <w:tab/>
              <w:t>Veuillez décrire comment vous avez hiérarchisé les interventions à soutenir par Gavi dans le cadre de l'assistance pays ciblée requise.</w:t>
            </w:r>
          </w:p>
        </w:tc>
      </w:tr>
      <w:tr w:rsidR="00D353AF" w14:paraId="4C4783D9" w14:textId="77777777" w:rsidTr="00C54DF2">
        <w:tc>
          <w:tcPr>
            <w:tcW w:w="9356" w:type="dxa"/>
            <w:tcBorders>
              <w:top w:val="single" w:sz="4" w:space="0" w:color="auto"/>
              <w:left w:val="single" w:sz="4" w:space="0" w:color="auto"/>
              <w:bottom w:val="single" w:sz="4" w:space="0" w:color="auto"/>
              <w:right w:val="single" w:sz="4" w:space="0" w:color="auto"/>
            </w:tcBorders>
          </w:tcPr>
          <w:p w14:paraId="56D0C203" w14:textId="77777777" w:rsidR="000C424D" w:rsidRDefault="000C424D" w:rsidP="007B53D1">
            <w:pPr>
              <w:spacing w:line="300" w:lineRule="exact"/>
              <w:rPr>
                <w:color w:val="92D050"/>
              </w:rPr>
            </w:pPr>
          </w:p>
          <w:p w14:paraId="570D2606" w14:textId="325CF851" w:rsidR="003E393E" w:rsidRPr="00D869C4" w:rsidRDefault="003E393E" w:rsidP="00D869C4">
            <w:pPr>
              <w:rPr>
                <w:rFonts w:ascii="Times New Roman" w:hAnsi="Times New Roman" w:cs="Times New Roman"/>
                <w:lang w:eastAsia="fr-FR"/>
              </w:rPr>
            </w:pPr>
            <w:r w:rsidRPr="00D869C4">
              <w:rPr>
                <w:rFonts w:ascii="Times New Roman" w:hAnsi="Times New Roman" w:cs="Times New Roman"/>
                <w:lang w:eastAsia="fr-FR"/>
              </w:rPr>
              <w:t xml:space="preserve">La priorisation des interventions </w:t>
            </w:r>
            <w:r w:rsidR="00C03ED3">
              <w:rPr>
                <w:rFonts w:ascii="Times New Roman" w:hAnsi="Times New Roman" w:cs="Times New Roman"/>
                <w:lang w:eastAsia="fr-FR"/>
              </w:rPr>
              <w:t>à</w:t>
            </w:r>
            <w:r w:rsidRPr="00D869C4">
              <w:rPr>
                <w:rFonts w:ascii="Times New Roman" w:hAnsi="Times New Roman" w:cs="Times New Roman"/>
                <w:lang w:eastAsia="fr-FR"/>
              </w:rPr>
              <w:t xml:space="preserve"> soutenir provient de l’analyse de la situation </w:t>
            </w:r>
            <w:proofErr w:type="spellStart"/>
            <w:r w:rsidRPr="00D869C4">
              <w:rPr>
                <w:rFonts w:ascii="Times New Roman" w:hAnsi="Times New Roman" w:cs="Times New Roman"/>
                <w:lang w:eastAsia="fr-FR"/>
              </w:rPr>
              <w:t>decrite</w:t>
            </w:r>
            <w:proofErr w:type="spellEnd"/>
            <w:r w:rsidRPr="00D869C4">
              <w:rPr>
                <w:rFonts w:ascii="Times New Roman" w:hAnsi="Times New Roman" w:cs="Times New Roman"/>
                <w:lang w:eastAsia="fr-FR"/>
              </w:rPr>
              <w:t xml:space="preserve"> dans le plan </w:t>
            </w:r>
            <w:proofErr w:type="spellStart"/>
            <w:r w:rsidRPr="00D869C4">
              <w:rPr>
                <w:rFonts w:ascii="Times New Roman" w:hAnsi="Times New Roman" w:cs="Times New Roman"/>
                <w:lang w:eastAsia="fr-FR"/>
              </w:rPr>
              <w:t>strategique</w:t>
            </w:r>
            <w:proofErr w:type="spellEnd"/>
            <w:r w:rsidRPr="00D869C4">
              <w:rPr>
                <w:rFonts w:ascii="Times New Roman" w:hAnsi="Times New Roman" w:cs="Times New Roman"/>
                <w:lang w:eastAsia="fr-FR"/>
              </w:rPr>
              <w:t xml:space="preserve"> national qui a permis de dégager les défis du programme. Il s’agit notamment de :</w:t>
            </w:r>
          </w:p>
          <w:p w14:paraId="2E7899DC" w14:textId="77777777" w:rsidR="003E393E" w:rsidRPr="00D869C4" w:rsidRDefault="003E393E" w:rsidP="00D869C4">
            <w:pPr>
              <w:pStyle w:val="ListParagraph"/>
              <w:numPr>
                <w:ilvl w:val="0"/>
                <w:numId w:val="12"/>
              </w:numPr>
              <w:rPr>
                <w:rFonts w:ascii="Times New Roman" w:hAnsi="Times New Roman" w:cs="Times New Roman"/>
                <w:lang w:eastAsia="fr-FR"/>
              </w:rPr>
            </w:pPr>
            <w:proofErr w:type="gramStart"/>
            <w:r w:rsidRPr="00D869C4">
              <w:rPr>
                <w:rFonts w:ascii="Times New Roman" w:hAnsi="Times New Roman" w:cs="Times New Roman"/>
                <w:lang w:eastAsia="fr-FR"/>
              </w:rPr>
              <w:t>renforcement</w:t>
            </w:r>
            <w:proofErr w:type="gramEnd"/>
            <w:r w:rsidRPr="00D869C4">
              <w:rPr>
                <w:rFonts w:ascii="Times New Roman" w:hAnsi="Times New Roman" w:cs="Times New Roman"/>
                <w:lang w:eastAsia="fr-FR"/>
              </w:rPr>
              <w:t xml:space="preserve"> de la gouvernance ;</w:t>
            </w:r>
          </w:p>
          <w:p w14:paraId="63B3530E" w14:textId="77777777" w:rsidR="003E393E" w:rsidRPr="00D869C4" w:rsidRDefault="003E393E" w:rsidP="00D869C4">
            <w:pPr>
              <w:pStyle w:val="ListParagraph"/>
              <w:numPr>
                <w:ilvl w:val="0"/>
                <w:numId w:val="12"/>
              </w:numPr>
              <w:rPr>
                <w:rFonts w:ascii="Times New Roman" w:hAnsi="Times New Roman" w:cs="Times New Roman"/>
                <w:lang w:eastAsia="fr-FR"/>
              </w:rPr>
            </w:pPr>
            <w:proofErr w:type="gramStart"/>
            <w:r w:rsidRPr="00D869C4">
              <w:rPr>
                <w:rFonts w:ascii="Times New Roman" w:hAnsi="Times New Roman" w:cs="Times New Roman"/>
                <w:lang w:eastAsia="fr-FR"/>
              </w:rPr>
              <w:t>pérennisation</w:t>
            </w:r>
            <w:proofErr w:type="gramEnd"/>
            <w:r w:rsidRPr="00D869C4">
              <w:rPr>
                <w:rFonts w:ascii="Times New Roman" w:hAnsi="Times New Roman" w:cs="Times New Roman"/>
                <w:lang w:eastAsia="fr-FR"/>
              </w:rPr>
              <w:t xml:space="preserve"> du financement de la vaccination ;</w:t>
            </w:r>
          </w:p>
          <w:p w14:paraId="71861A86" w14:textId="77777777" w:rsidR="003E393E" w:rsidRPr="00D869C4" w:rsidRDefault="003E393E" w:rsidP="00D869C4">
            <w:pPr>
              <w:pStyle w:val="ListParagraph"/>
              <w:numPr>
                <w:ilvl w:val="0"/>
                <w:numId w:val="12"/>
              </w:numPr>
              <w:rPr>
                <w:rFonts w:ascii="Times New Roman" w:hAnsi="Times New Roman" w:cs="Times New Roman"/>
                <w:lang w:eastAsia="fr-FR"/>
              </w:rPr>
            </w:pPr>
            <w:proofErr w:type="gramStart"/>
            <w:r w:rsidRPr="00D869C4">
              <w:rPr>
                <w:rFonts w:ascii="Times New Roman" w:hAnsi="Times New Roman" w:cs="Times New Roman"/>
                <w:lang w:eastAsia="fr-FR"/>
              </w:rPr>
              <w:t>amélioration</w:t>
            </w:r>
            <w:proofErr w:type="gramEnd"/>
            <w:r w:rsidRPr="00D869C4">
              <w:rPr>
                <w:rFonts w:ascii="Times New Roman" w:hAnsi="Times New Roman" w:cs="Times New Roman"/>
                <w:lang w:eastAsia="fr-FR"/>
              </w:rPr>
              <w:t xml:space="preserve"> de la couverture vaccinale pour tous les antigènes ;</w:t>
            </w:r>
          </w:p>
          <w:p w14:paraId="40B469BC" w14:textId="77777777" w:rsidR="003E393E" w:rsidRPr="00D869C4" w:rsidRDefault="003E393E" w:rsidP="00D869C4">
            <w:pPr>
              <w:pStyle w:val="ListParagraph"/>
              <w:numPr>
                <w:ilvl w:val="0"/>
                <w:numId w:val="12"/>
              </w:numPr>
              <w:rPr>
                <w:rFonts w:ascii="Times New Roman" w:hAnsi="Times New Roman" w:cs="Times New Roman"/>
                <w:lang w:eastAsia="fr-FR"/>
              </w:rPr>
            </w:pPr>
            <w:proofErr w:type="gramStart"/>
            <w:r w:rsidRPr="00D869C4">
              <w:rPr>
                <w:rFonts w:ascii="Times New Roman" w:hAnsi="Times New Roman" w:cs="Times New Roman"/>
                <w:lang w:eastAsia="fr-FR"/>
              </w:rPr>
              <w:t>amélioration</w:t>
            </w:r>
            <w:proofErr w:type="gramEnd"/>
            <w:r w:rsidRPr="00D869C4">
              <w:rPr>
                <w:rFonts w:ascii="Times New Roman" w:hAnsi="Times New Roman" w:cs="Times New Roman"/>
                <w:lang w:eastAsia="fr-FR"/>
              </w:rPr>
              <w:t xml:space="preserve"> de la disponibilité des vaccins et consommables de qualité à tous les niveaux ;</w:t>
            </w:r>
          </w:p>
          <w:p w14:paraId="6449303B" w14:textId="77777777" w:rsidR="003E393E" w:rsidRPr="00D869C4" w:rsidRDefault="003E393E" w:rsidP="00D869C4">
            <w:pPr>
              <w:pStyle w:val="ListParagraph"/>
              <w:numPr>
                <w:ilvl w:val="0"/>
                <w:numId w:val="12"/>
              </w:numPr>
              <w:rPr>
                <w:rFonts w:ascii="Times New Roman" w:hAnsi="Times New Roman" w:cs="Times New Roman"/>
                <w:lang w:eastAsia="fr-FR"/>
              </w:rPr>
            </w:pPr>
            <w:proofErr w:type="gramStart"/>
            <w:r w:rsidRPr="00D869C4">
              <w:rPr>
                <w:rFonts w:ascii="Times New Roman" w:hAnsi="Times New Roman" w:cs="Times New Roman"/>
                <w:lang w:eastAsia="fr-FR"/>
              </w:rPr>
              <w:t>optimisation</w:t>
            </w:r>
            <w:proofErr w:type="gramEnd"/>
            <w:r w:rsidRPr="00D869C4">
              <w:rPr>
                <w:rFonts w:ascii="Times New Roman" w:hAnsi="Times New Roman" w:cs="Times New Roman"/>
                <w:lang w:eastAsia="fr-FR"/>
              </w:rPr>
              <w:t xml:space="preserve"> de la communication sur la vaccination à tous les niveaux ;</w:t>
            </w:r>
          </w:p>
          <w:p w14:paraId="66CC2697" w14:textId="24F0C035" w:rsidR="003E393E" w:rsidRPr="00D869C4" w:rsidRDefault="00FF6CAA" w:rsidP="00D869C4">
            <w:pPr>
              <w:pStyle w:val="ListParagraph"/>
              <w:numPr>
                <w:ilvl w:val="0"/>
                <w:numId w:val="12"/>
              </w:numPr>
              <w:rPr>
                <w:rFonts w:ascii="Times New Roman" w:hAnsi="Times New Roman" w:cs="Times New Roman"/>
                <w:lang w:eastAsia="fr-FR"/>
              </w:rPr>
            </w:pPr>
            <w:proofErr w:type="gramStart"/>
            <w:r>
              <w:rPr>
                <w:rFonts w:ascii="Times New Roman" w:hAnsi="Times New Roman" w:cs="Times New Roman"/>
                <w:lang w:eastAsia="fr-FR"/>
              </w:rPr>
              <w:t>amélioration</w:t>
            </w:r>
            <w:proofErr w:type="gramEnd"/>
            <w:r>
              <w:rPr>
                <w:rFonts w:ascii="Times New Roman" w:hAnsi="Times New Roman" w:cs="Times New Roman"/>
                <w:lang w:eastAsia="fr-FR"/>
              </w:rPr>
              <w:t xml:space="preserve"> de la qualité des données pour la prise de décision</w:t>
            </w:r>
            <w:r w:rsidR="003E393E" w:rsidRPr="00D869C4">
              <w:rPr>
                <w:rFonts w:ascii="Times New Roman" w:hAnsi="Times New Roman" w:cs="Times New Roman"/>
                <w:lang w:eastAsia="fr-FR"/>
              </w:rPr>
              <w:t> ;</w:t>
            </w:r>
          </w:p>
          <w:p w14:paraId="40F162EB" w14:textId="77777777" w:rsidR="003E393E" w:rsidRPr="00D869C4" w:rsidRDefault="003E393E" w:rsidP="00D869C4">
            <w:pPr>
              <w:pStyle w:val="ListParagraph"/>
              <w:numPr>
                <w:ilvl w:val="0"/>
                <w:numId w:val="12"/>
              </w:numPr>
              <w:rPr>
                <w:rFonts w:ascii="Times New Roman" w:hAnsi="Times New Roman" w:cs="Times New Roman"/>
                <w:lang w:eastAsia="fr-FR"/>
              </w:rPr>
            </w:pPr>
            <w:proofErr w:type="gramStart"/>
            <w:r w:rsidRPr="00D869C4">
              <w:rPr>
                <w:rFonts w:ascii="Times New Roman" w:hAnsi="Times New Roman" w:cs="Times New Roman"/>
                <w:lang w:eastAsia="fr-FR"/>
              </w:rPr>
              <w:lastRenderedPageBreak/>
              <w:t>renforcement</w:t>
            </w:r>
            <w:proofErr w:type="gramEnd"/>
            <w:r w:rsidRPr="00D869C4">
              <w:rPr>
                <w:rFonts w:ascii="Times New Roman" w:hAnsi="Times New Roman" w:cs="Times New Roman"/>
                <w:lang w:eastAsia="fr-FR"/>
              </w:rPr>
              <w:t xml:space="preserve"> des capacités des ressources humaines pour la vaccination à tous les niveaux.</w:t>
            </w:r>
          </w:p>
          <w:p w14:paraId="48003D96" w14:textId="33DD9603" w:rsidR="003E393E" w:rsidRPr="006615A7" w:rsidRDefault="003E393E" w:rsidP="007B53D1">
            <w:pPr>
              <w:spacing w:line="300" w:lineRule="exact"/>
              <w:rPr>
                <w:color w:val="92D050"/>
              </w:rPr>
            </w:pPr>
          </w:p>
        </w:tc>
      </w:tr>
    </w:tbl>
    <w:p w14:paraId="4DAF51E8" w14:textId="0B86255A" w:rsidR="007172E8" w:rsidRDefault="007172E8"/>
    <w:p w14:paraId="058C1B7B" w14:textId="4CE56EFB" w:rsidR="007172E8" w:rsidRPr="00264FC1" w:rsidRDefault="007172E8" w:rsidP="00CE1F57">
      <w:pPr>
        <w:pStyle w:val="ListParagraph"/>
        <w:numPr>
          <w:ilvl w:val="0"/>
          <w:numId w:val="4"/>
        </w:numPr>
        <w:spacing w:line="300" w:lineRule="exact"/>
        <w:ind w:left="426"/>
        <w:rPr>
          <w:b/>
          <w:bCs/>
          <w:color w:val="70AD47" w:themeColor="accent6"/>
          <w:sz w:val="26"/>
          <w:szCs w:val="26"/>
        </w:rPr>
      </w:pPr>
      <w:r>
        <w:rPr>
          <w:b/>
          <w:color w:val="70AD47" w:themeColor="accent6"/>
          <w:sz w:val="26"/>
        </w:rPr>
        <w:t>Diversification des partenaires (0,5 page)</w:t>
      </w:r>
    </w:p>
    <w:tbl>
      <w:tblPr>
        <w:tblStyle w:val="TableGrid"/>
        <w:tblW w:w="9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0"/>
        <w:gridCol w:w="22"/>
      </w:tblGrid>
      <w:tr w:rsidR="00E80A44" w14:paraId="3D086D68" w14:textId="77777777" w:rsidTr="00553C62">
        <w:trPr>
          <w:gridAfter w:val="1"/>
          <w:wAfter w:w="22" w:type="dxa"/>
          <w:trHeight w:val="846"/>
        </w:trPr>
        <w:tc>
          <w:tcPr>
            <w:tcW w:w="9170" w:type="dxa"/>
            <w:shd w:val="clear" w:color="auto" w:fill="F2F2F2" w:themeFill="background1" w:themeFillShade="F2"/>
          </w:tcPr>
          <w:p w14:paraId="642D6855" w14:textId="040AEE0D" w:rsidR="00E80A44" w:rsidRDefault="006D3657" w:rsidP="00E80A44">
            <w:pPr>
              <w:spacing w:line="300" w:lineRule="exact"/>
              <w:rPr>
                <w:color w:val="92D050"/>
              </w:rPr>
            </w:pPr>
            <w:r>
              <w:rPr>
                <w:b/>
                <w:i/>
                <w:color w:val="000000" w:themeColor="text1"/>
                <w:sz w:val="20"/>
              </w:rPr>
              <w:t>3.1</w:t>
            </w:r>
            <w:r>
              <w:rPr>
                <w:b/>
                <w:i/>
                <w:color w:val="000000" w:themeColor="text1"/>
                <w:sz w:val="20"/>
              </w:rPr>
              <w:tab/>
              <w:t xml:space="preserve">Décrivez quels partenaires vous avez déjà </w:t>
            </w:r>
            <w:proofErr w:type="spellStart"/>
            <w:r w:rsidR="006615A7">
              <w:rPr>
                <w:b/>
                <w:i/>
                <w:color w:val="000000" w:themeColor="text1"/>
                <w:sz w:val="20"/>
              </w:rPr>
              <w:t>resensés</w:t>
            </w:r>
            <w:proofErr w:type="spellEnd"/>
            <w:r>
              <w:rPr>
                <w:b/>
                <w:i/>
                <w:color w:val="000000" w:themeColor="text1"/>
                <w:sz w:val="20"/>
              </w:rPr>
              <w:t xml:space="preserve">, y compris les partenaires de l'Alliance et les partenaires élargis (dont les partenaires mondiaux, les partenaires locaux et les OSC), afin de soutenir la mise en œuvre des </w:t>
            </w:r>
            <w:proofErr w:type="gramStart"/>
            <w:r>
              <w:rPr>
                <w:b/>
                <w:i/>
                <w:color w:val="000000" w:themeColor="text1"/>
                <w:sz w:val="20"/>
              </w:rPr>
              <w:t>activités?</w:t>
            </w:r>
            <w:proofErr w:type="gramEnd"/>
            <w:r>
              <w:rPr>
                <w:b/>
                <w:i/>
                <w:sz w:val="20"/>
              </w:rPr>
              <w:t xml:space="preserve"> (Référez-vous aux </w:t>
            </w:r>
            <w:hyperlink r:id="rId14" w:history="1">
              <w:r>
                <w:rPr>
                  <w:rStyle w:val="Hyperlink"/>
                  <w:b/>
                  <w:i/>
                  <w:sz w:val="20"/>
                </w:rPr>
                <w:t>Directives sur l'assistance pays ciblée du Cadre d'engagement des partenaires pour la planification pluriannuelle 2022-2025</w:t>
              </w:r>
            </w:hyperlink>
            <w:r>
              <w:rPr>
                <w:b/>
                <w:i/>
                <w:sz w:val="20"/>
              </w:rPr>
              <w:t xml:space="preserve">, pour </w:t>
            </w:r>
            <w:r w:rsidR="00D248D8" w:rsidRPr="00D248D8">
              <w:rPr>
                <w:b/>
                <w:i/>
                <w:sz w:val="20"/>
              </w:rPr>
              <w:t>connaître</w:t>
            </w:r>
            <w:r w:rsidR="00E74843">
              <w:rPr>
                <w:b/>
                <w:i/>
                <w:sz w:val="20"/>
              </w:rPr>
              <w:t xml:space="preserve"> </w:t>
            </w:r>
            <w:r w:rsidR="00D248D8">
              <w:rPr>
                <w:b/>
                <w:i/>
                <w:sz w:val="20"/>
              </w:rPr>
              <w:t xml:space="preserve">le </w:t>
            </w:r>
            <w:r>
              <w:rPr>
                <w:b/>
                <w:i/>
                <w:sz w:val="20"/>
              </w:rPr>
              <w:t>type d'institutions considérées comme des partenaires mondiaux ou locaux et des OSC)</w:t>
            </w:r>
          </w:p>
        </w:tc>
      </w:tr>
      <w:tr w:rsidR="00520598" w14:paraId="62BDF2A5" w14:textId="77777777" w:rsidTr="004B632A">
        <w:tc>
          <w:tcPr>
            <w:tcW w:w="9170" w:type="dxa"/>
            <w:gridSpan w:val="2"/>
            <w:tcBorders>
              <w:top w:val="single" w:sz="4" w:space="0" w:color="auto"/>
              <w:left w:val="single" w:sz="4" w:space="0" w:color="auto"/>
              <w:bottom w:val="single" w:sz="4" w:space="0" w:color="auto"/>
              <w:right w:val="single" w:sz="4" w:space="0" w:color="auto"/>
            </w:tcBorders>
          </w:tcPr>
          <w:p w14:paraId="22200AEF" w14:textId="23770693" w:rsidR="00520598" w:rsidRPr="00D869C4" w:rsidRDefault="0071550E" w:rsidP="004B632A">
            <w:pPr>
              <w:spacing w:line="300" w:lineRule="exact"/>
              <w:rPr>
                <w:rFonts w:ascii="Times New Roman" w:hAnsi="Times New Roman" w:cs="Times New Roman"/>
                <w:lang w:eastAsia="fr-FR"/>
              </w:rPr>
            </w:pPr>
            <w:r w:rsidRPr="00E508B5">
              <w:rPr>
                <w:rFonts w:ascii="Times New Roman" w:hAnsi="Times New Roman" w:cs="Times New Roman"/>
                <w:lang w:eastAsia="fr-FR"/>
              </w:rPr>
              <w:t xml:space="preserve">Le </w:t>
            </w:r>
            <w:r w:rsidRPr="00D869C4">
              <w:rPr>
                <w:rFonts w:ascii="Times New Roman" w:hAnsi="Times New Roman" w:cs="Times New Roman"/>
                <w:lang w:eastAsia="fr-FR"/>
              </w:rPr>
              <w:t>pays travaille déjà en étroite collaboration et avec l’appui des partenaires de l’alliance (OMS</w:t>
            </w:r>
            <w:r w:rsidR="001D39FC" w:rsidRPr="00D869C4">
              <w:rPr>
                <w:rFonts w:ascii="Times New Roman" w:hAnsi="Times New Roman" w:cs="Times New Roman"/>
                <w:lang w:eastAsia="fr-FR"/>
              </w:rPr>
              <w:t xml:space="preserve">, </w:t>
            </w:r>
            <w:r w:rsidRPr="00D869C4">
              <w:rPr>
                <w:rFonts w:ascii="Times New Roman" w:hAnsi="Times New Roman" w:cs="Times New Roman"/>
                <w:lang w:eastAsia="fr-FR"/>
              </w:rPr>
              <w:t>UNICEF</w:t>
            </w:r>
            <w:r w:rsidR="001D39FC" w:rsidRPr="00D869C4">
              <w:rPr>
                <w:rFonts w:ascii="Times New Roman" w:hAnsi="Times New Roman" w:cs="Times New Roman"/>
                <w:lang w:eastAsia="fr-FR"/>
              </w:rPr>
              <w:t xml:space="preserve"> et BM</w:t>
            </w:r>
            <w:r w:rsidRPr="00D869C4">
              <w:rPr>
                <w:rFonts w:ascii="Times New Roman" w:hAnsi="Times New Roman" w:cs="Times New Roman"/>
                <w:lang w:eastAsia="fr-FR"/>
              </w:rPr>
              <w:t xml:space="preserve">) dans </w:t>
            </w:r>
            <w:r w:rsidR="00F94F2E" w:rsidRPr="00D869C4">
              <w:rPr>
                <w:rFonts w:ascii="Times New Roman" w:hAnsi="Times New Roman" w:cs="Times New Roman"/>
                <w:lang w:eastAsia="fr-FR"/>
              </w:rPr>
              <w:t xml:space="preserve">tous </w:t>
            </w:r>
            <w:r w:rsidRPr="00D869C4">
              <w:rPr>
                <w:rFonts w:ascii="Times New Roman" w:hAnsi="Times New Roman" w:cs="Times New Roman"/>
                <w:lang w:eastAsia="fr-FR"/>
              </w:rPr>
              <w:t>les domaine</w:t>
            </w:r>
            <w:r w:rsidR="00F94F2E" w:rsidRPr="00D869C4">
              <w:rPr>
                <w:rFonts w:ascii="Times New Roman" w:hAnsi="Times New Roman" w:cs="Times New Roman"/>
                <w:lang w:eastAsia="fr-FR"/>
              </w:rPr>
              <w:t xml:space="preserve">s liés à la vaccination en particulier </w:t>
            </w:r>
            <w:r w:rsidR="000C424D" w:rsidRPr="00D869C4">
              <w:rPr>
                <w:rFonts w:ascii="Times New Roman" w:hAnsi="Times New Roman" w:cs="Times New Roman"/>
                <w:lang w:eastAsia="fr-FR"/>
              </w:rPr>
              <w:t xml:space="preserve">dans les domaines </w:t>
            </w:r>
            <w:r w:rsidR="00F94F2E" w:rsidRPr="00D869C4">
              <w:rPr>
                <w:rFonts w:ascii="Times New Roman" w:hAnsi="Times New Roman" w:cs="Times New Roman"/>
                <w:lang w:eastAsia="fr-FR"/>
              </w:rPr>
              <w:t xml:space="preserve">de </w:t>
            </w:r>
            <w:r w:rsidR="000C424D" w:rsidRPr="00D869C4">
              <w:rPr>
                <w:rFonts w:ascii="Times New Roman" w:hAnsi="Times New Roman" w:cs="Times New Roman"/>
                <w:lang w:eastAsia="fr-FR"/>
              </w:rPr>
              <w:t xml:space="preserve">la </w:t>
            </w:r>
            <w:r w:rsidR="00F94F2E" w:rsidRPr="00D869C4">
              <w:rPr>
                <w:rFonts w:ascii="Times New Roman" w:hAnsi="Times New Roman" w:cs="Times New Roman"/>
                <w:lang w:eastAsia="fr-FR"/>
              </w:rPr>
              <w:t>qualité des données, de la gouvernance, de la commun</w:t>
            </w:r>
            <w:r w:rsidR="000C424D" w:rsidRPr="00D869C4">
              <w:rPr>
                <w:rFonts w:ascii="Times New Roman" w:hAnsi="Times New Roman" w:cs="Times New Roman"/>
                <w:lang w:eastAsia="fr-FR"/>
              </w:rPr>
              <w:t xml:space="preserve">ication, </w:t>
            </w:r>
            <w:proofErr w:type="gramStart"/>
            <w:r w:rsidR="000C424D" w:rsidRPr="00D869C4">
              <w:rPr>
                <w:rFonts w:ascii="Times New Roman" w:hAnsi="Times New Roman" w:cs="Times New Roman"/>
                <w:lang w:eastAsia="fr-FR"/>
              </w:rPr>
              <w:t>des chaine</w:t>
            </w:r>
            <w:proofErr w:type="gramEnd"/>
            <w:r w:rsidR="000C424D" w:rsidRPr="00D869C4">
              <w:rPr>
                <w:rFonts w:ascii="Times New Roman" w:hAnsi="Times New Roman" w:cs="Times New Roman"/>
                <w:lang w:eastAsia="fr-FR"/>
              </w:rPr>
              <w:t xml:space="preserve"> du froid, des </w:t>
            </w:r>
            <w:proofErr w:type="spellStart"/>
            <w:r w:rsidR="000C424D" w:rsidRPr="00D869C4">
              <w:rPr>
                <w:rFonts w:ascii="Times New Roman" w:hAnsi="Times New Roman" w:cs="Times New Roman"/>
                <w:lang w:eastAsia="fr-FR"/>
              </w:rPr>
              <w:t>appovisionnement</w:t>
            </w:r>
            <w:proofErr w:type="spellEnd"/>
            <w:r w:rsidR="000C424D" w:rsidRPr="00D869C4">
              <w:rPr>
                <w:rFonts w:ascii="Times New Roman" w:hAnsi="Times New Roman" w:cs="Times New Roman"/>
                <w:lang w:eastAsia="fr-FR"/>
              </w:rPr>
              <w:t xml:space="preserve"> en vaccins et de la supervision des</w:t>
            </w:r>
            <w:r w:rsidR="001774E8" w:rsidRPr="00D869C4">
              <w:rPr>
                <w:rFonts w:ascii="Times New Roman" w:hAnsi="Times New Roman" w:cs="Times New Roman"/>
                <w:lang w:eastAsia="fr-FR"/>
              </w:rPr>
              <w:t xml:space="preserve"> </w:t>
            </w:r>
            <w:r w:rsidR="000C424D" w:rsidRPr="00D869C4">
              <w:rPr>
                <w:rFonts w:ascii="Times New Roman" w:hAnsi="Times New Roman" w:cs="Times New Roman"/>
                <w:lang w:eastAsia="fr-FR"/>
              </w:rPr>
              <w:t>activités de vaccination.</w:t>
            </w:r>
          </w:p>
          <w:p w14:paraId="5FF40E25" w14:textId="410EC7BF" w:rsidR="003E393E" w:rsidRPr="00D869C4" w:rsidRDefault="001D39FC" w:rsidP="003E393E">
            <w:pPr>
              <w:spacing w:line="300" w:lineRule="exact"/>
              <w:rPr>
                <w:rFonts w:ascii="Times New Roman" w:hAnsi="Times New Roman" w:cs="Times New Roman"/>
                <w:lang w:eastAsia="fr-FR"/>
              </w:rPr>
            </w:pPr>
            <w:r w:rsidRPr="00D869C4">
              <w:rPr>
                <w:rFonts w:ascii="Times New Roman" w:hAnsi="Times New Roman" w:cs="Times New Roman"/>
                <w:lang w:eastAsia="fr-FR"/>
              </w:rPr>
              <w:t xml:space="preserve">En dehors des principaux partenaires, les partenaires </w:t>
            </w:r>
            <w:proofErr w:type="spellStart"/>
            <w:r w:rsidRPr="00D869C4">
              <w:rPr>
                <w:rFonts w:ascii="Times New Roman" w:hAnsi="Times New Roman" w:cs="Times New Roman"/>
                <w:lang w:eastAsia="fr-FR"/>
              </w:rPr>
              <w:t>elargis</w:t>
            </w:r>
            <w:proofErr w:type="spellEnd"/>
            <w:r w:rsidRPr="00D869C4">
              <w:rPr>
                <w:rFonts w:ascii="Times New Roman" w:hAnsi="Times New Roman" w:cs="Times New Roman"/>
                <w:lang w:eastAsia="fr-FR"/>
              </w:rPr>
              <w:t xml:space="preserve"> (</w:t>
            </w:r>
            <w:r w:rsidR="003E393E" w:rsidRPr="00D869C4">
              <w:rPr>
                <w:rFonts w:ascii="Times New Roman" w:hAnsi="Times New Roman" w:cs="Times New Roman"/>
                <w:lang w:eastAsia="fr-FR"/>
              </w:rPr>
              <w:t xml:space="preserve">AMP, Village </w:t>
            </w:r>
            <w:proofErr w:type="spellStart"/>
            <w:r w:rsidR="003E393E" w:rsidRPr="00D869C4">
              <w:rPr>
                <w:rFonts w:ascii="Times New Roman" w:hAnsi="Times New Roman" w:cs="Times New Roman"/>
                <w:lang w:eastAsia="fr-FR"/>
              </w:rPr>
              <w:t>Reach</w:t>
            </w:r>
            <w:proofErr w:type="spellEnd"/>
            <w:r w:rsidR="003E393E" w:rsidRPr="00D869C4">
              <w:rPr>
                <w:rFonts w:ascii="Times New Roman" w:hAnsi="Times New Roman" w:cs="Times New Roman"/>
                <w:lang w:eastAsia="fr-FR"/>
              </w:rPr>
              <w:t xml:space="preserve">, </w:t>
            </w:r>
            <w:proofErr w:type="spellStart"/>
            <w:r w:rsidR="003E393E" w:rsidRPr="00D869C4">
              <w:rPr>
                <w:rFonts w:ascii="Times New Roman" w:hAnsi="Times New Roman" w:cs="Times New Roman"/>
                <w:lang w:eastAsia="fr-FR"/>
              </w:rPr>
              <w:t>J</w:t>
            </w:r>
            <w:r w:rsidR="00766EAB">
              <w:rPr>
                <w:rFonts w:ascii="Times New Roman" w:hAnsi="Times New Roman" w:cs="Times New Roman"/>
                <w:lang w:eastAsia="fr-FR"/>
              </w:rPr>
              <w:t>hpiego</w:t>
            </w:r>
            <w:proofErr w:type="spellEnd"/>
            <w:r w:rsidR="003E393E" w:rsidRPr="00D869C4">
              <w:rPr>
                <w:rFonts w:ascii="Times New Roman" w:hAnsi="Times New Roman" w:cs="Times New Roman"/>
                <w:lang w:eastAsia="fr-FR"/>
              </w:rPr>
              <w:t xml:space="preserve">, </w:t>
            </w:r>
            <w:proofErr w:type="gramStart"/>
            <w:r w:rsidR="003E393E" w:rsidRPr="00D869C4">
              <w:rPr>
                <w:rFonts w:ascii="Times New Roman" w:hAnsi="Times New Roman" w:cs="Times New Roman"/>
                <w:lang w:eastAsia="fr-FR"/>
              </w:rPr>
              <w:t>D</w:t>
            </w:r>
            <w:r w:rsidR="00766EAB">
              <w:rPr>
                <w:rFonts w:ascii="Times New Roman" w:hAnsi="Times New Roman" w:cs="Times New Roman"/>
                <w:lang w:eastAsia="fr-FR"/>
              </w:rPr>
              <w:t>alberg</w:t>
            </w:r>
            <w:r w:rsidR="00B717B8" w:rsidRPr="00D869C4">
              <w:rPr>
                <w:rFonts w:ascii="Times New Roman" w:hAnsi="Times New Roman" w:cs="Times New Roman"/>
                <w:lang w:eastAsia="fr-FR"/>
              </w:rPr>
              <w:t xml:space="preserve"> </w:t>
            </w:r>
            <w:r w:rsidRPr="00D869C4">
              <w:rPr>
                <w:rFonts w:ascii="Times New Roman" w:hAnsi="Times New Roman" w:cs="Times New Roman"/>
                <w:lang w:eastAsia="fr-FR"/>
              </w:rPr>
              <w:t>)</w:t>
            </w:r>
            <w:proofErr w:type="gramEnd"/>
            <w:r w:rsidR="00B717B8" w:rsidRPr="00D869C4">
              <w:rPr>
                <w:rFonts w:ascii="Times New Roman" w:hAnsi="Times New Roman" w:cs="Times New Roman"/>
                <w:lang w:eastAsia="fr-FR"/>
              </w:rPr>
              <w:t xml:space="preserve"> dont les partenaires locaux (FENOSCI), soutiennent aussi les différents domaines spécifiques au système de la vaccination.</w:t>
            </w:r>
          </w:p>
          <w:p w14:paraId="18AA925F" w14:textId="425045D8" w:rsidR="003E393E" w:rsidRPr="006615A7" w:rsidRDefault="003E393E" w:rsidP="004B632A">
            <w:pPr>
              <w:spacing w:line="300" w:lineRule="exact"/>
              <w:rPr>
                <w:color w:val="92D050"/>
              </w:rPr>
            </w:pPr>
          </w:p>
        </w:tc>
      </w:tr>
      <w:tr w:rsidR="00520598" w14:paraId="72481A8B" w14:textId="77777777" w:rsidTr="00385FED">
        <w:trPr>
          <w:trHeight w:val="620"/>
        </w:trPr>
        <w:tc>
          <w:tcPr>
            <w:tcW w:w="9170" w:type="dxa"/>
            <w:gridSpan w:val="2"/>
            <w:shd w:val="clear" w:color="auto" w:fill="F2F2F2" w:themeFill="background1" w:themeFillShade="F2"/>
          </w:tcPr>
          <w:p w14:paraId="29991F07" w14:textId="6C83A021" w:rsidR="00520598" w:rsidRPr="00520598" w:rsidRDefault="00520598" w:rsidP="57C08CD4">
            <w:pPr>
              <w:spacing w:line="300" w:lineRule="exact"/>
              <w:rPr>
                <w:b/>
                <w:bCs/>
                <w:i/>
                <w:iCs/>
                <w:color w:val="000000" w:themeColor="text1"/>
                <w:sz w:val="20"/>
                <w:szCs w:val="20"/>
              </w:rPr>
            </w:pPr>
            <w:r>
              <w:rPr>
                <w:b/>
                <w:i/>
                <w:sz w:val="20"/>
              </w:rPr>
              <w:t>3.2</w:t>
            </w:r>
            <w:r>
              <w:rPr>
                <w:b/>
                <w:i/>
                <w:sz w:val="20"/>
              </w:rPr>
              <w:tab/>
              <w:t>Veuillez indiquer exactement comment vous envisagez de collaborer avec des partenaires locaux</w:t>
            </w:r>
            <w:r w:rsidR="00996F4A">
              <w:rPr>
                <w:b/>
                <w:i/>
                <w:sz w:val="20"/>
              </w:rPr>
              <w:t>.</w:t>
            </w:r>
          </w:p>
        </w:tc>
      </w:tr>
      <w:tr w:rsidR="00E80A44" w14:paraId="5B4D7083" w14:textId="77777777" w:rsidTr="00D353AF">
        <w:trPr>
          <w:gridAfter w:val="1"/>
          <w:wAfter w:w="22" w:type="dxa"/>
        </w:trPr>
        <w:tc>
          <w:tcPr>
            <w:tcW w:w="9170" w:type="dxa"/>
            <w:tcBorders>
              <w:top w:val="single" w:sz="4" w:space="0" w:color="auto"/>
              <w:left w:val="single" w:sz="4" w:space="0" w:color="auto"/>
              <w:bottom w:val="single" w:sz="4" w:space="0" w:color="auto"/>
              <w:right w:val="single" w:sz="4" w:space="0" w:color="auto"/>
            </w:tcBorders>
          </w:tcPr>
          <w:p w14:paraId="7F6CD62B" w14:textId="4AAC2F73" w:rsidR="003E393E" w:rsidRPr="00E508B5" w:rsidRDefault="003E393E" w:rsidP="003E393E">
            <w:pPr>
              <w:spacing w:line="240" w:lineRule="auto"/>
              <w:jc w:val="both"/>
              <w:rPr>
                <w:rFonts w:ascii="Times New Roman" w:hAnsi="Times New Roman" w:cs="Times New Roman"/>
                <w:lang w:eastAsia="fr-FR"/>
              </w:rPr>
            </w:pPr>
            <w:r w:rsidRPr="00E508B5">
              <w:rPr>
                <w:rFonts w:ascii="Times New Roman" w:hAnsi="Times New Roman" w:cs="Times New Roman"/>
                <w:lang w:eastAsia="fr-FR"/>
              </w:rPr>
              <w:t xml:space="preserve">La mobilisation des partenaires locaux se fera </w:t>
            </w:r>
            <w:r w:rsidR="00140FBA">
              <w:rPr>
                <w:rFonts w:ascii="Times New Roman" w:hAnsi="Times New Roman" w:cs="Times New Roman"/>
                <w:lang w:eastAsia="fr-FR"/>
              </w:rPr>
              <w:t xml:space="preserve">dans </w:t>
            </w:r>
            <w:r w:rsidRPr="00E508B5">
              <w:rPr>
                <w:rFonts w:ascii="Times New Roman" w:hAnsi="Times New Roman" w:cs="Times New Roman"/>
                <w:lang w:eastAsia="fr-FR"/>
              </w:rPr>
              <w:t xml:space="preserve">un cadre de collaboration </w:t>
            </w:r>
            <w:r w:rsidR="00140FBA">
              <w:rPr>
                <w:rFonts w:ascii="Times New Roman" w:hAnsi="Times New Roman" w:cs="Times New Roman"/>
                <w:lang w:eastAsia="fr-FR"/>
              </w:rPr>
              <w:t>existant</w:t>
            </w:r>
            <w:r w:rsidR="00140FBA" w:rsidRPr="00E508B5">
              <w:rPr>
                <w:rFonts w:ascii="Times New Roman" w:hAnsi="Times New Roman" w:cs="Times New Roman"/>
                <w:lang w:eastAsia="fr-FR"/>
              </w:rPr>
              <w:t xml:space="preserve"> </w:t>
            </w:r>
            <w:r w:rsidRPr="00E508B5">
              <w:rPr>
                <w:rFonts w:ascii="Times New Roman" w:hAnsi="Times New Roman" w:cs="Times New Roman"/>
                <w:lang w:eastAsia="fr-FR"/>
              </w:rPr>
              <w:t>avec toutes les parties prenantes (DSC, collectivités territoriales, OSC, ...) pour la mobilisation de ressources locales et l'engagement communautaire pour la vaccination</w:t>
            </w:r>
            <w:r w:rsidR="00E508B5">
              <w:rPr>
                <w:rFonts w:ascii="Times New Roman" w:hAnsi="Times New Roman" w:cs="Times New Roman"/>
                <w:lang w:eastAsia="fr-FR"/>
              </w:rPr>
              <w:t>.</w:t>
            </w:r>
          </w:p>
          <w:p w14:paraId="6420D9B9" w14:textId="18ACC156" w:rsidR="00E80A44" w:rsidRPr="006615A7" w:rsidRDefault="00E80A44" w:rsidP="00E80A44">
            <w:pPr>
              <w:spacing w:line="300" w:lineRule="exact"/>
              <w:rPr>
                <w:color w:val="92D050"/>
              </w:rPr>
            </w:pPr>
          </w:p>
        </w:tc>
      </w:tr>
      <w:tr w:rsidR="38F5364C" w14:paraId="5D1DCA18" w14:textId="77777777" w:rsidTr="00D353AF">
        <w:tc>
          <w:tcPr>
            <w:tcW w:w="9192" w:type="dxa"/>
            <w:gridSpan w:val="2"/>
            <w:tcBorders>
              <w:top w:val="single" w:sz="4" w:space="0" w:color="FFFFFF" w:themeColor="background1"/>
              <w:left w:val="none" w:sz="4" w:space="0" w:color="FFFFFF" w:themeColor="background1"/>
              <w:bottom w:val="single" w:sz="4" w:space="0" w:color="auto"/>
              <w:right w:val="none" w:sz="4" w:space="0" w:color="FFFFFF" w:themeColor="background1"/>
            </w:tcBorders>
            <w:shd w:val="clear" w:color="auto" w:fill="F2F2F2" w:themeFill="background1" w:themeFillShade="F2"/>
          </w:tcPr>
          <w:p w14:paraId="59D43D0B" w14:textId="40430808" w:rsidR="2F92698C" w:rsidRDefault="3D5C2947" w:rsidP="704B32F1">
            <w:pPr>
              <w:spacing w:line="300" w:lineRule="exact"/>
              <w:rPr>
                <w:b/>
                <w:bCs/>
                <w:i/>
                <w:iCs/>
                <w:color w:val="000000" w:themeColor="text1"/>
                <w:sz w:val="20"/>
                <w:szCs w:val="20"/>
              </w:rPr>
            </w:pPr>
            <w:r>
              <w:rPr>
                <w:b/>
                <w:i/>
                <w:color w:val="000000" w:themeColor="text1"/>
                <w:sz w:val="20"/>
              </w:rPr>
              <w:t>3.3</w:t>
            </w:r>
            <w:r>
              <w:rPr>
                <w:b/>
                <w:i/>
                <w:color w:val="000000" w:themeColor="text1"/>
                <w:sz w:val="20"/>
              </w:rPr>
              <w:tab/>
              <w:t xml:space="preserve">Veuillez indiquer l'allocation d'assistance pays ciblée aux partenaires locaux (uniquement) et décrire l'approche que vous utiliserez pour respecter la recommandation d'allouer 30% de l'assistance pays ciblée à des partenaires locaux au cours de la période de 2022-2025. </w:t>
            </w:r>
            <w:r>
              <w:rPr>
                <w:i/>
                <w:sz w:val="20"/>
              </w:rPr>
              <w:t xml:space="preserve">Prière de vous reporter à la Section 2.3 (3. </w:t>
            </w:r>
            <w:proofErr w:type="spellStart"/>
            <w:r w:rsidR="006615A7">
              <w:rPr>
                <w:i/>
                <w:sz w:val="20"/>
              </w:rPr>
              <w:t>Resensement</w:t>
            </w:r>
            <w:proofErr w:type="spellEnd"/>
            <w:r w:rsidR="006615A7">
              <w:rPr>
                <w:i/>
                <w:sz w:val="20"/>
              </w:rPr>
              <w:t xml:space="preserve"> </w:t>
            </w:r>
            <w:r>
              <w:rPr>
                <w:i/>
                <w:sz w:val="20"/>
              </w:rPr>
              <w:t>des partenaires) des Directives de planification de l'assistance pays ciblée du Cadre d'engagement des partenaires pour de plus amples informations.</w:t>
            </w:r>
          </w:p>
        </w:tc>
      </w:tr>
      <w:tr w:rsidR="38F5364C" w14:paraId="094E7639" w14:textId="77777777" w:rsidTr="00D353AF">
        <w:tc>
          <w:tcPr>
            <w:tcW w:w="9192" w:type="dxa"/>
            <w:gridSpan w:val="2"/>
            <w:tcBorders>
              <w:top w:val="single" w:sz="4" w:space="0" w:color="auto"/>
              <w:left w:val="single" w:sz="4" w:space="0" w:color="auto"/>
              <w:bottom w:val="single" w:sz="4" w:space="0" w:color="auto"/>
              <w:right w:val="single" w:sz="4" w:space="0" w:color="auto"/>
            </w:tcBorders>
          </w:tcPr>
          <w:p w14:paraId="64958F87" w14:textId="70BA1A55" w:rsidR="38F5364C" w:rsidRPr="006615A7" w:rsidRDefault="003E393E" w:rsidP="003E393E">
            <w:pPr>
              <w:spacing w:line="300" w:lineRule="exact"/>
            </w:pPr>
            <w:r w:rsidRPr="00E508B5">
              <w:rPr>
                <w:rFonts w:ascii="Times New Roman" w:hAnsi="Times New Roman" w:cs="Times New Roman"/>
                <w:lang w:eastAsia="fr-FR"/>
              </w:rPr>
              <w:t xml:space="preserve">Le PEV a </w:t>
            </w:r>
            <w:proofErr w:type="spellStart"/>
            <w:r w:rsidRPr="00E508B5">
              <w:rPr>
                <w:rFonts w:ascii="Times New Roman" w:hAnsi="Times New Roman" w:cs="Times New Roman"/>
                <w:lang w:eastAsia="fr-FR"/>
              </w:rPr>
              <w:t>deja</w:t>
            </w:r>
            <w:proofErr w:type="spellEnd"/>
            <w:r w:rsidRPr="00E508B5">
              <w:rPr>
                <w:rFonts w:ascii="Times New Roman" w:hAnsi="Times New Roman" w:cs="Times New Roman"/>
                <w:lang w:eastAsia="fr-FR"/>
              </w:rPr>
              <w:t xml:space="preserve"> une convention avec </w:t>
            </w:r>
            <w:r w:rsidR="0039407D">
              <w:rPr>
                <w:rFonts w:ascii="Times New Roman" w:hAnsi="Times New Roman" w:cs="Times New Roman"/>
                <w:lang w:eastAsia="fr-FR"/>
              </w:rPr>
              <w:t>d</w:t>
            </w:r>
            <w:r w:rsidR="00140FBA">
              <w:rPr>
                <w:rFonts w:ascii="Times New Roman" w:hAnsi="Times New Roman" w:cs="Times New Roman"/>
                <w:lang w:eastAsia="fr-FR"/>
              </w:rPr>
              <w:t xml:space="preserve">es partenaires </w:t>
            </w:r>
            <w:r w:rsidR="0039407D">
              <w:rPr>
                <w:rFonts w:ascii="Times New Roman" w:hAnsi="Times New Roman" w:cs="Times New Roman"/>
                <w:lang w:eastAsia="fr-FR"/>
              </w:rPr>
              <w:t xml:space="preserve">locaux notamment </w:t>
            </w:r>
            <w:r w:rsidRPr="00E508B5">
              <w:rPr>
                <w:rFonts w:ascii="Times New Roman" w:hAnsi="Times New Roman" w:cs="Times New Roman"/>
                <w:lang w:eastAsia="fr-FR"/>
              </w:rPr>
              <w:t>la FENOSC</w:t>
            </w:r>
            <w:r w:rsidR="00944A04">
              <w:rPr>
                <w:rFonts w:ascii="Times New Roman" w:hAnsi="Times New Roman" w:cs="Times New Roman"/>
                <w:lang w:eastAsia="fr-FR"/>
              </w:rPr>
              <w:t>I</w:t>
            </w:r>
            <w:r w:rsidRPr="00E508B5">
              <w:rPr>
                <w:rFonts w:ascii="Times New Roman" w:hAnsi="Times New Roman" w:cs="Times New Roman"/>
                <w:lang w:eastAsia="fr-FR"/>
              </w:rPr>
              <w:t xml:space="preserve"> qui </w:t>
            </w:r>
            <w:proofErr w:type="spellStart"/>
            <w:r w:rsidRPr="00E508B5">
              <w:rPr>
                <w:rFonts w:ascii="Times New Roman" w:hAnsi="Times New Roman" w:cs="Times New Roman"/>
                <w:lang w:eastAsia="fr-FR"/>
              </w:rPr>
              <w:t>fed</w:t>
            </w:r>
            <w:r w:rsidR="00BA361A">
              <w:rPr>
                <w:rFonts w:ascii="Times New Roman" w:hAnsi="Times New Roman" w:cs="Times New Roman"/>
                <w:lang w:eastAsia="fr-FR"/>
              </w:rPr>
              <w:t>è</w:t>
            </w:r>
            <w:r w:rsidRPr="00E508B5">
              <w:rPr>
                <w:rFonts w:ascii="Times New Roman" w:hAnsi="Times New Roman" w:cs="Times New Roman"/>
                <w:lang w:eastAsia="fr-FR"/>
              </w:rPr>
              <w:t>re</w:t>
            </w:r>
            <w:proofErr w:type="spellEnd"/>
            <w:r w:rsidRPr="00E508B5">
              <w:rPr>
                <w:rFonts w:ascii="Times New Roman" w:hAnsi="Times New Roman" w:cs="Times New Roman"/>
                <w:lang w:eastAsia="fr-FR"/>
              </w:rPr>
              <w:t xml:space="preserve"> un ensemble d’organisation de la </w:t>
            </w:r>
            <w:proofErr w:type="spellStart"/>
            <w:r w:rsidRPr="00E508B5">
              <w:rPr>
                <w:rFonts w:ascii="Times New Roman" w:hAnsi="Times New Roman" w:cs="Times New Roman"/>
                <w:lang w:eastAsia="fr-FR"/>
              </w:rPr>
              <w:t>societe</w:t>
            </w:r>
            <w:proofErr w:type="spellEnd"/>
            <w:r w:rsidRPr="00E508B5">
              <w:rPr>
                <w:rFonts w:ascii="Times New Roman" w:hAnsi="Times New Roman" w:cs="Times New Roman"/>
                <w:lang w:eastAsia="fr-FR"/>
              </w:rPr>
              <w:t xml:space="preserve"> civile avec </w:t>
            </w:r>
            <w:proofErr w:type="spellStart"/>
            <w:r w:rsidRPr="00E508B5">
              <w:rPr>
                <w:rFonts w:ascii="Times New Roman" w:hAnsi="Times New Roman" w:cs="Times New Roman"/>
                <w:lang w:eastAsia="fr-FR"/>
              </w:rPr>
              <w:t>les quelles</w:t>
            </w:r>
            <w:proofErr w:type="spellEnd"/>
            <w:r w:rsidRPr="00E508B5">
              <w:rPr>
                <w:rFonts w:ascii="Times New Roman" w:hAnsi="Times New Roman" w:cs="Times New Roman"/>
                <w:lang w:eastAsia="fr-FR"/>
              </w:rPr>
              <w:t xml:space="preserve"> elle </w:t>
            </w:r>
            <w:proofErr w:type="spellStart"/>
            <w:r w:rsidRPr="00E508B5">
              <w:rPr>
                <w:rFonts w:ascii="Times New Roman" w:hAnsi="Times New Roman" w:cs="Times New Roman"/>
                <w:lang w:eastAsia="fr-FR"/>
              </w:rPr>
              <w:t>mene</w:t>
            </w:r>
            <w:proofErr w:type="spellEnd"/>
            <w:r w:rsidRPr="00E508B5">
              <w:rPr>
                <w:rFonts w:ascii="Times New Roman" w:hAnsi="Times New Roman" w:cs="Times New Roman"/>
                <w:lang w:eastAsia="fr-FR"/>
              </w:rPr>
              <w:t xml:space="preserve"> les activités y compris de vaccination </w:t>
            </w:r>
            <w:r w:rsidR="0039407D">
              <w:rPr>
                <w:rFonts w:ascii="Times New Roman" w:hAnsi="Times New Roman" w:cs="Times New Roman"/>
                <w:lang w:eastAsia="fr-FR"/>
              </w:rPr>
              <w:t>et l’AMP qui apporte une assistance technique dans le cadre de la vaccination.</w:t>
            </w:r>
            <w:r w:rsidRPr="00E508B5">
              <w:rPr>
                <w:rFonts w:ascii="Times New Roman" w:hAnsi="Times New Roman" w:cs="Times New Roman"/>
                <w:lang w:eastAsia="fr-FR"/>
              </w:rPr>
              <w:t xml:space="preserve"> </w:t>
            </w:r>
            <w:r w:rsidR="0039407D">
              <w:rPr>
                <w:rFonts w:ascii="Times New Roman" w:hAnsi="Times New Roman" w:cs="Times New Roman"/>
                <w:lang w:eastAsia="fr-FR"/>
              </w:rPr>
              <w:t>L</w:t>
            </w:r>
            <w:r w:rsidRPr="00E508B5">
              <w:rPr>
                <w:rFonts w:ascii="Times New Roman" w:hAnsi="Times New Roman" w:cs="Times New Roman"/>
                <w:lang w:eastAsia="fr-FR"/>
              </w:rPr>
              <w:t xml:space="preserve">e programme pourrait par un appel </w:t>
            </w:r>
            <w:r w:rsidR="0039407D">
              <w:rPr>
                <w:rFonts w:ascii="Times New Roman" w:hAnsi="Times New Roman" w:cs="Times New Roman"/>
                <w:lang w:eastAsia="fr-FR"/>
              </w:rPr>
              <w:t>à</w:t>
            </w:r>
            <w:r w:rsidR="0039407D" w:rsidRPr="00E508B5">
              <w:rPr>
                <w:rFonts w:ascii="Times New Roman" w:hAnsi="Times New Roman" w:cs="Times New Roman"/>
                <w:lang w:eastAsia="fr-FR"/>
              </w:rPr>
              <w:t xml:space="preserve"> </w:t>
            </w:r>
            <w:r w:rsidRPr="00E508B5">
              <w:rPr>
                <w:rFonts w:ascii="Times New Roman" w:hAnsi="Times New Roman" w:cs="Times New Roman"/>
                <w:lang w:eastAsia="fr-FR"/>
              </w:rPr>
              <w:t xml:space="preserve">candidature ouvert ou restreint faire appel </w:t>
            </w:r>
            <w:r w:rsidR="0039407D">
              <w:rPr>
                <w:rFonts w:ascii="Times New Roman" w:hAnsi="Times New Roman" w:cs="Times New Roman"/>
                <w:lang w:eastAsia="fr-FR"/>
              </w:rPr>
              <w:t>à</w:t>
            </w:r>
            <w:r w:rsidR="0039407D" w:rsidRPr="00E508B5">
              <w:rPr>
                <w:rFonts w:ascii="Times New Roman" w:hAnsi="Times New Roman" w:cs="Times New Roman"/>
                <w:lang w:eastAsia="fr-FR"/>
              </w:rPr>
              <w:t xml:space="preserve"> </w:t>
            </w:r>
            <w:r w:rsidRPr="00E508B5">
              <w:rPr>
                <w:rFonts w:ascii="Times New Roman" w:hAnsi="Times New Roman" w:cs="Times New Roman"/>
                <w:lang w:eastAsia="fr-FR"/>
              </w:rPr>
              <w:t>d’autres institu</w:t>
            </w:r>
            <w:r w:rsidR="004970D0" w:rsidRPr="00E508B5">
              <w:rPr>
                <w:rFonts w:ascii="Times New Roman" w:hAnsi="Times New Roman" w:cs="Times New Roman"/>
                <w:lang w:eastAsia="fr-FR"/>
              </w:rPr>
              <w:t>t</w:t>
            </w:r>
            <w:r w:rsidRPr="00E508B5">
              <w:rPr>
                <w:rFonts w:ascii="Times New Roman" w:hAnsi="Times New Roman" w:cs="Times New Roman"/>
                <w:lang w:eastAsia="fr-FR"/>
              </w:rPr>
              <w:t xml:space="preserve">ions </w:t>
            </w:r>
            <w:proofErr w:type="gramStart"/>
            <w:r w:rsidRPr="00E508B5">
              <w:rPr>
                <w:rFonts w:ascii="Times New Roman" w:hAnsi="Times New Roman" w:cs="Times New Roman"/>
                <w:lang w:eastAsia="fr-FR"/>
              </w:rPr>
              <w:t>locales  afin</w:t>
            </w:r>
            <w:proofErr w:type="gramEnd"/>
            <w:r w:rsidRPr="00E508B5">
              <w:rPr>
                <w:rFonts w:ascii="Times New Roman" w:hAnsi="Times New Roman" w:cs="Times New Roman"/>
                <w:lang w:eastAsia="fr-FR"/>
              </w:rPr>
              <w:t xml:space="preserve"> de répondre </w:t>
            </w:r>
            <w:proofErr w:type="spellStart"/>
            <w:r w:rsidRPr="00E508B5">
              <w:rPr>
                <w:rFonts w:ascii="Times New Roman" w:hAnsi="Times New Roman" w:cs="Times New Roman"/>
                <w:lang w:eastAsia="fr-FR"/>
              </w:rPr>
              <w:t>a</w:t>
            </w:r>
            <w:proofErr w:type="spellEnd"/>
            <w:r w:rsidRPr="00E508B5">
              <w:rPr>
                <w:rFonts w:ascii="Times New Roman" w:hAnsi="Times New Roman" w:cs="Times New Roman"/>
                <w:lang w:eastAsia="fr-FR"/>
              </w:rPr>
              <w:t xml:space="preserve"> des besoins spécifiques en termes d’</w:t>
            </w:r>
            <w:proofErr w:type="spellStart"/>
            <w:r w:rsidRPr="00E508B5">
              <w:rPr>
                <w:rFonts w:ascii="Times New Roman" w:hAnsi="Times New Roman" w:cs="Times New Roman"/>
                <w:lang w:eastAsia="fr-FR"/>
              </w:rPr>
              <w:t>etudes</w:t>
            </w:r>
            <w:proofErr w:type="spellEnd"/>
            <w:r w:rsidRPr="00E508B5">
              <w:rPr>
                <w:rFonts w:ascii="Times New Roman" w:hAnsi="Times New Roman" w:cs="Times New Roman"/>
                <w:lang w:eastAsia="fr-FR"/>
              </w:rPr>
              <w:t>, enquêtes et autres.</w:t>
            </w:r>
          </w:p>
        </w:tc>
      </w:tr>
      <w:tr w:rsidR="009F19F8" w14:paraId="3821C077" w14:textId="77777777" w:rsidTr="00D353AF">
        <w:tc>
          <w:tcPr>
            <w:tcW w:w="9192" w:type="dxa"/>
            <w:gridSpan w:val="2"/>
            <w:tcBorders>
              <w:top w:val="single" w:sz="4" w:space="0" w:color="FFFFFF" w:themeColor="background1"/>
              <w:left w:val="none" w:sz="4" w:space="0" w:color="FFFFFF" w:themeColor="background1"/>
              <w:bottom w:val="single" w:sz="4" w:space="0" w:color="auto"/>
              <w:right w:val="none" w:sz="4" w:space="0" w:color="FFFFFF" w:themeColor="background1"/>
            </w:tcBorders>
            <w:shd w:val="clear" w:color="auto" w:fill="F2F2F2" w:themeFill="background1" w:themeFillShade="F2"/>
          </w:tcPr>
          <w:p w14:paraId="7F609ADB" w14:textId="3819A974" w:rsidR="009F19F8" w:rsidRDefault="009F19F8" w:rsidP="00752CEA">
            <w:pPr>
              <w:spacing w:line="300" w:lineRule="exact"/>
              <w:rPr>
                <w:b/>
                <w:bCs/>
                <w:i/>
                <w:iCs/>
                <w:color w:val="000000" w:themeColor="text1"/>
                <w:sz w:val="20"/>
                <w:szCs w:val="20"/>
              </w:rPr>
            </w:pPr>
            <w:r>
              <w:rPr>
                <w:b/>
                <w:i/>
                <w:color w:val="000000" w:themeColor="text1"/>
                <w:sz w:val="20"/>
              </w:rPr>
              <w:t>3.4</w:t>
            </w:r>
            <w:r>
              <w:rPr>
                <w:b/>
                <w:i/>
                <w:color w:val="000000" w:themeColor="text1"/>
                <w:sz w:val="20"/>
              </w:rPr>
              <w:tab/>
            </w:r>
            <w:r w:rsidRPr="00F104A0">
              <w:rPr>
                <w:b/>
                <w:i/>
                <w:color w:val="000000" w:themeColor="text1"/>
                <w:sz w:val="20"/>
              </w:rPr>
              <w:t>Veuillez noter l'allocation</w:t>
            </w:r>
            <w:r w:rsidRPr="00880860">
              <w:rPr>
                <w:b/>
                <w:i/>
                <w:color w:val="000000" w:themeColor="text1"/>
                <w:sz w:val="20"/>
              </w:rPr>
              <w:t xml:space="preserve"> d'assistance</w:t>
            </w:r>
            <w:r>
              <w:rPr>
                <w:b/>
                <w:i/>
                <w:color w:val="000000" w:themeColor="text1"/>
                <w:sz w:val="20"/>
              </w:rPr>
              <w:t xml:space="preserve"> pays ciblée aux OSC uniquement (qu'il s'agisse de partenaires </w:t>
            </w:r>
            <w:r w:rsidR="006E3CBA" w:rsidRPr="006E3CBA">
              <w:rPr>
                <w:b/>
                <w:i/>
                <w:color w:val="000000" w:themeColor="text1"/>
                <w:sz w:val="20"/>
              </w:rPr>
              <w:t>mondiaux</w:t>
            </w:r>
            <w:r w:rsidR="006E3CBA">
              <w:rPr>
                <w:b/>
                <w:i/>
                <w:color w:val="000000" w:themeColor="text1"/>
                <w:sz w:val="20"/>
              </w:rPr>
              <w:t xml:space="preserve"> </w:t>
            </w:r>
            <w:r>
              <w:rPr>
                <w:b/>
                <w:i/>
                <w:color w:val="000000" w:themeColor="text1"/>
                <w:sz w:val="20"/>
              </w:rPr>
              <w:t xml:space="preserve">ou de partenaires </w:t>
            </w:r>
            <w:r w:rsidR="00DC1FD3">
              <w:rPr>
                <w:b/>
                <w:i/>
                <w:color w:val="000000" w:themeColor="text1"/>
                <w:sz w:val="20"/>
              </w:rPr>
              <w:t xml:space="preserve">locaux </w:t>
            </w:r>
            <w:r>
              <w:rPr>
                <w:b/>
                <w:i/>
                <w:color w:val="000000" w:themeColor="text1"/>
                <w:sz w:val="20"/>
              </w:rPr>
              <w:t xml:space="preserve">élargis) et décrire l'approche que vous utiliserez pour respecter l'exigence d'allouer 10% des plafonds d'assistance pays ciblée, de financement accélérateur de l'équité et de RSS à la mise en œuvre des OSC (p. ex., si moins de 10% du financement de l'assistance pays ciblée sont alloués aux OSC, indiquez comment cela sera compensé aux OSC par l'allocation de RSS et le financement accélérateur de l'équité).  </w:t>
            </w:r>
            <w:r>
              <w:rPr>
                <w:i/>
                <w:sz w:val="20"/>
              </w:rPr>
              <w:t xml:space="preserve">Prière de vous reporter à la Section 2.3 (3. </w:t>
            </w:r>
            <w:proofErr w:type="spellStart"/>
            <w:r w:rsidR="006615A7">
              <w:rPr>
                <w:i/>
                <w:sz w:val="20"/>
              </w:rPr>
              <w:t>Resensement</w:t>
            </w:r>
            <w:proofErr w:type="spellEnd"/>
            <w:r w:rsidR="006615A7">
              <w:rPr>
                <w:i/>
                <w:sz w:val="20"/>
              </w:rPr>
              <w:t xml:space="preserve"> </w:t>
            </w:r>
            <w:r>
              <w:rPr>
                <w:i/>
                <w:sz w:val="20"/>
              </w:rPr>
              <w:t>des partenaires) des Directives de planification de l'assistance pays ciblée du Cadre d'engagement des partenaires pour de plus amples informations.</w:t>
            </w:r>
          </w:p>
        </w:tc>
      </w:tr>
      <w:tr w:rsidR="009F19F8" w14:paraId="3F43E4A9" w14:textId="77777777" w:rsidTr="00D353AF">
        <w:tc>
          <w:tcPr>
            <w:tcW w:w="9192" w:type="dxa"/>
            <w:gridSpan w:val="2"/>
            <w:tcBorders>
              <w:top w:val="single" w:sz="4" w:space="0" w:color="auto"/>
              <w:left w:val="single" w:sz="4" w:space="0" w:color="auto"/>
              <w:bottom w:val="single" w:sz="4" w:space="0" w:color="auto"/>
              <w:right w:val="single" w:sz="4" w:space="0" w:color="auto"/>
            </w:tcBorders>
          </w:tcPr>
          <w:p w14:paraId="01E16748" w14:textId="72E21CE5" w:rsidR="009F19F8" w:rsidRPr="00E508B5" w:rsidRDefault="003E393E" w:rsidP="00752CEA">
            <w:pPr>
              <w:spacing w:line="300" w:lineRule="exact"/>
              <w:rPr>
                <w:rFonts w:ascii="Times New Roman" w:hAnsi="Times New Roman" w:cs="Times New Roman"/>
                <w:lang w:eastAsia="fr-FR"/>
              </w:rPr>
            </w:pPr>
            <w:r w:rsidRPr="00E508B5">
              <w:rPr>
                <w:rFonts w:ascii="Times New Roman" w:hAnsi="Times New Roman" w:cs="Times New Roman"/>
                <w:lang w:eastAsia="fr-FR"/>
              </w:rPr>
              <w:lastRenderedPageBreak/>
              <w:t>Il s’agira d’orienter les OSC sur le soutien en faveur de Gavi et de discuter ensemble de leur rôle et de leur engagement avec les communautés et le système de santé pour le renforcement de la vaccination de routine.</w:t>
            </w:r>
          </w:p>
        </w:tc>
      </w:tr>
    </w:tbl>
    <w:p w14:paraId="0FF1AB89" w14:textId="696527F3" w:rsidR="001B5003" w:rsidRDefault="001B5003" w:rsidP="00372D1F">
      <w:pPr>
        <w:pStyle w:val="ListParagraph"/>
        <w:spacing w:line="300" w:lineRule="exact"/>
        <w:ind w:left="0"/>
        <w:jc w:val="right"/>
        <w:rPr>
          <w:b/>
          <w:color w:val="70AD47" w:themeColor="accent6"/>
          <w:sz w:val="26"/>
          <w:szCs w:val="26"/>
        </w:rPr>
      </w:pPr>
    </w:p>
    <w:p w14:paraId="68BA93E7" w14:textId="77777777" w:rsidR="001B5003" w:rsidRDefault="001B5003">
      <w:pPr>
        <w:spacing w:after="160" w:line="259" w:lineRule="auto"/>
        <w:rPr>
          <w:b/>
          <w:color w:val="70AD47" w:themeColor="accent6"/>
          <w:sz w:val="26"/>
          <w:szCs w:val="26"/>
        </w:rPr>
      </w:pPr>
      <w:r>
        <w:rPr>
          <w:b/>
          <w:color w:val="70AD47" w:themeColor="accent6"/>
          <w:sz w:val="26"/>
          <w:szCs w:val="26"/>
        </w:rPr>
        <w:br w:type="page"/>
      </w:r>
    </w:p>
    <w:p w14:paraId="5AD99CE7" w14:textId="77777777" w:rsidR="00372D1F" w:rsidRPr="009F19F8" w:rsidRDefault="00372D1F" w:rsidP="00372D1F">
      <w:pPr>
        <w:pStyle w:val="ListParagraph"/>
        <w:spacing w:line="300" w:lineRule="exact"/>
        <w:ind w:left="0"/>
        <w:jc w:val="right"/>
        <w:rPr>
          <w:b/>
          <w:color w:val="70AD47" w:themeColor="accent6"/>
          <w:sz w:val="26"/>
          <w:szCs w:val="26"/>
        </w:rPr>
      </w:pPr>
    </w:p>
    <w:p w14:paraId="79848434" w14:textId="2932C226" w:rsidR="009F0292" w:rsidRPr="0033192A" w:rsidRDefault="009F0292" w:rsidP="00CE1F57">
      <w:pPr>
        <w:pStyle w:val="ListParagraph"/>
        <w:numPr>
          <w:ilvl w:val="0"/>
          <w:numId w:val="4"/>
        </w:numPr>
        <w:spacing w:line="300" w:lineRule="exact"/>
        <w:rPr>
          <w:b/>
          <w:color w:val="84C650"/>
          <w:sz w:val="26"/>
          <w:szCs w:val="26"/>
        </w:rPr>
      </w:pPr>
      <w:r>
        <w:rPr>
          <w:b/>
          <w:color w:val="70AD47" w:themeColor="accent6"/>
          <w:sz w:val="26"/>
        </w:rPr>
        <w:t xml:space="preserve">Enseignements tirés </w:t>
      </w:r>
      <w:r w:rsidR="00880860" w:rsidRPr="00880860">
        <w:rPr>
          <w:b/>
          <w:color w:val="70AD47" w:themeColor="accent6"/>
          <w:sz w:val="26"/>
        </w:rPr>
        <w:t xml:space="preserve">de l'expérience passée en matière d'assistance technique </w:t>
      </w:r>
      <w:r>
        <w:rPr>
          <w:b/>
          <w:color w:val="70AD47" w:themeColor="accent6"/>
          <w:sz w:val="26"/>
        </w:rPr>
        <w:t>(0,5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2"/>
      </w:tblGrid>
      <w:tr w:rsidR="009F0292" w14:paraId="3F8B0CB5" w14:textId="77777777" w:rsidTr="00DD391A">
        <w:tc>
          <w:tcPr>
            <w:tcW w:w="9192" w:type="dxa"/>
            <w:tcBorders>
              <w:bottom w:val="single" w:sz="4" w:space="0" w:color="auto"/>
            </w:tcBorders>
            <w:shd w:val="clear" w:color="auto" w:fill="F2F2F2" w:themeFill="background1" w:themeFillShade="F2"/>
          </w:tcPr>
          <w:p w14:paraId="6BD0AD08" w14:textId="376F045C" w:rsidR="009F0292" w:rsidRPr="00B614D7" w:rsidRDefault="0033192A" w:rsidP="00871FCF">
            <w:pPr>
              <w:spacing w:line="300" w:lineRule="exact"/>
              <w:rPr>
                <w:b/>
                <w:bCs/>
                <w:color w:val="92D050"/>
              </w:rPr>
            </w:pPr>
            <w:r>
              <w:rPr>
                <w:b/>
                <w:i/>
                <w:color w:val="000000" w:themeColor="text1"/>
                <w:sz w:val="20"/>
              </w:rPr>
              <w:t>4.1</w:t>
            </w:r>
            <w:r>
              <w:rPr>
                <w:b/>
                <w:i/>
                <w:color w:val="000000" w:themeColor="text1"/>
                <w:sz w:val="20"/>
              </w:rPr>
              <w:tab/>
              <w:t xml:space="preserve">Veuillez expliquer comment le plan d'assistance pays ciblée s'appuiera sur la performance passée, les enseignements tirés et les meilleures pratiques des activités d'assistance pays ciblée de votre précédent plan d'assistance pays ciblée, dont les contributions au programme national et le renforcement des connaissances/capacités, et comment cela a été pris en compte dans la présente planification et hiérarchisation de l'assistance pays ciblée. </w:t>
            </w:r>
            <w:r>
              <w:rPr>
                <w:b/>
                <w:i/>
                <w:sz w:val="20"/>
              </w:rPr>
              <w:t xml:space="preserve"> </w:t>
            </w:r>
          </w:p>
        </w:tc>
      </w:tr>
      <w:tr w:rsidR="009F0292" w14:paraId="690BE9DA" w14:textId="77777777" w:rsidTr="00DD391A">
        <w:tc>
          <w:tcPr>
            <w:tcW w:w="9192" w:type="dxa"/>
            <w:tcBorders>
              <w:top w:val="single" w:sz="4" w:space="0" w:color="auto"/>
              <w:left w:val="single" w:sz="4" w:space="0" w:color="auto"/>
              <w:bottom w:val="single" w:sz="4" w:space="0" w:color="auto"/>
              <w:right w:val="single" w:sz="4" w:space="0" w:color="auto"/>
            </w:tcBorders>
          </w:tcPr>
          <w:p w14:paraId="0041B296" w14:textId="2E912E55" w:rsidR="009F0292" w:rsidRPr="00E508B5" w:rsidRDefault="001774E8" w:rsidP="00871FCF">
            <w:pPr>
              <w:spacing w:line="300" w:lineRule="exact"/>
              <w:rPr>
                <w:rFonts w:ascii="Times New Roman" w:hAnsi="Times New Roman" w:cs="Times New Roman"/>
                <w:lang w:eastAsia="fr-FR"/>
              </w:rPr>
            </w:pPr>
            <w:r w:rsidRPr="00E508B5">
              <w:rPr>
                <w:rFonts w:ascii="Times New Roman" w:hAnsi="Times New Roman" w:cs="Times New Roman"/>
                <w:lang w:eastAsia="fr-FR"/>
              </w:rPr>
              <w:t xml:space="preserve">L’appui apporté par les partenaires à travers </w:t>
            </w:r>
            <w:proofErr w:type="gramStart"/>
            <w:r w:rsidRPr="00E508B5">
              <w:rPr>
                <w:rFonts w:ascii="Times New Roman" w:hAnsi="Times New Roman" w:cs="Times New Roman"/>
                <w:lang w:eastAsia="fr-FR"/>
              </w:rPr>
              <w:t>la TCA</w:t>
            </w:r>
            <w:proofErr w:type="gramEnd"/>
            <w:r w:rsidRPr="00E508B5">
              <w:rPr>
                <w:rFonts w:ascii="Times New Roman" w:hAnsi="Times New Roman" w:cs="Times New Roman"/>
                <w:lang w:eastAsia="fr-FR"/>
              </w:rPr>
              <w:t xml:space="preserve"> des années antérieures a </w:t>
            </w:r>
            <w:r w:rsidR="004970D0" w:rsidRPr="00E508B5">
              <w:rPr>
                <w:rFonts w:ascii="Times New Roman" w:hAnsi="Times New Roman" w:cs="Times New Roman"/>
                <w:lang w:eastAsia="fr-FR"/>
              </w:rPr>
              <w:t xml:space="preserve">apporté une </w:t>
            </w:r>
            <w:r w:rsidR="0002522E" w:rsidRPr="00E508B5">
              <w:rPr>
                <w:rFonts w:ascii="Times New Roman" w:hAnsi="Times New Roman" w:cs="Times New Roman"/>
                <w:lang w:eastAsia="fr-FR"/>
              </w:rPr>
              <w:t xml:space="preserve">amélioration dans </w:t>
            </w:r>
            <w:r w:rsidRPr="00E508B5">
              <w:rPr>
                <w:rFonts w:ascii="Times New Roman" w:hAnsi="Times New Roman" w:cs="Times New Roman"/>
                <w:lang w:eastAsia="fr-FR"/>
              </w:rPr>
              <w:t>la coordination</w:t>
            </w:r>
            <w:r w:rsidR="005562BE" w:rsidRPr="00E508B5">
              <w:rPr>
                <w:rFonts w:ascii="Times New Roman" w:hAnsi="Times New Roman" w:cs="Times New Roman"/>
                <w:lang w:eastAsia="fr-FR"/>
              </w:rPr>
              <w:t xml:space="preserve"> du programme</w:t>
            </w:r>
            <w:r w:rsidR="002A065D" w:rsidRPr="00E508B5">
              <w:rPr>
                <w:rFonts w:ascii="Times New Roman" w:hAnsi="Times New Roman" w:cs="Times New Roman"/>
                <w:lang w:eastAsia="fr-FR"/>
              </w:rPr>
              <w:t>, d</w:t>
            </w:r>
            <w:r w:rsidR="0026710B" w:rsidRPr="00E508B5">
              <w:rPr>
                <w:rFonts w:ascii="Times New Roman" w:hAnsi="Times New Roman" w:cs="Times New Roman"/>
                <w:lang w:eastAsia="fr-FR"/>
              </w:rPr>
              <w:t>ans</w:t>
            </w:r>
            <w:r w:rsidR="002A065D" w:rsidRPr="00E508B5">
              <w:rPr>
                <w:rFonts w:ascii="Times New Roman" w:hAnsi="Times New Roman" w:cs="Times New Roman"/>
                <w:lang w:eastAsia="fr-FR"/>
              </w:rPr>
              <w:t xml:space="preserve"> la supervision</w:t>
            </w:r>
            <w:r w:rsidRPr="00E508B5">
              <w:rPr>
                <w:rFonts w:ascii="Times New Roman" w:hAnsi="Times New Roman" w:cs="Times New Roman"/>
                <w:lang w:eastAsia="fr-FR"/>
              </w:rPr>
              <w:t xml:space="preserve"> des activités de vaccination sur le terrain, en passant par le renforcement des capacités dans le domaine de la gestion des données, de la logistique, de la communication. </w:t>
            </w:r>
          </w:p>
          <w:p w14:paraId="0B0274B5" w14:textId="5082C253" w:rsidR="00FD4FB4" w:rsidRPr="00E508B5" w:rsidRDefault="0002522E" w:rsidP="00FD4FB4">
            <w:pPr>
              <w:spacing w:line="300" w:lineRule="exact"/>
              <w:rPr>
                <w:rFonts w:ascii="Times New Roman" w:hAnsi="Times New Roman" w:cs="Times New Roman"/>
                <w:lang w:eastAsia="fr-FR"/>
              </w:rPr>
            </w:pPr>
            <w:r w:rsidRPr="00E508B5">
              <w:rPr>
                <w:rFonts w:ascii="Times New Roman" w:hAnsi="Times New Roman" w:cs="Times New Roman"/>
                <w:lang w:eastAsia="fr-FR"/>
              </w:rPr>
              <w:t>S</w:t>
            </w:r>
            <w:r w:rsidR="003B106F">
              <w:rPr>
                <w:rFonts w:ascii="Times New Roman" w:hAnsi="Times New Roman" w:cs="Times New Roman"/>
                <w:lang w:eastAsia="fr-FR"/>
              </w:rPr>
              <w:t>’</w:t>
            </w:r>
            <w:r w:rsidRPr="00E508B5">
              <w:rPr>
                <w:rFonts w:ascii="Times New Roman" w:hAnsi="Times New Roman" w:cs="Times New Roman"/>
                <w:lang w:eastAsia="fr-FR"/>
              </w:rPr>
              <w:t xml:space="preserve">appuyant sur </w:t>
            </w:r>
            <w:r w:rsidR="00FD4FB4" w:rsidRPr="00E508B5">
              <w:rPr>
                <w:rFonts w:ascii="Times New Roman" w:hAnsi="Times New Roman" w:cs="Times New Roman"/>
                <w:lang w:eastAsia="fr-FR"/>
              </w:rPr>
              <w:t xml:space="preserve">l’analyse de la situation du PEV </w:t>
            </w:r>
            <w:r w:rsidR="005562BE" w:rsidRPr="00E508B5">
              <w:rPr>
                <w:rFonts w:ascii="Times New Roman" w:hAnsi="Times New Roman" w:cs="Times New Roman"/>
                <w:lang w:eastAsia="fr-FR"/>
              </w:rPr>
              <w:t>en 2021</w:t>
            </w:r>
            <w:r w:rsidR="00FD4FB4" w:rsidRPr="00E508B5">
              <w:rPr>
                <w:rFonts w:ascii="Times New Roman" w:hAnsi="Times New Roman" w:cs="Times New Roman"/>
                <w:lang w:eastAsia="fr-FR"/>
              </w:rPr>
              <w:t>, un certain nombre de défis</w:t>
            </w:r>
            <w:r w:rsidR="005562BE" w:rsidRPr="00E508B5">
              <w:rPr>
                <w:rFonts w:ascii="Times New Roman" w:hAnsi="Times New Roman" w:cs="Times New Roman"/>
                <w:lang w:eastAsia="fr-FR"/>
              </w:rPr>
              <w:t xml:space="preserve"> dont</w:t>
            </w:r>
            <w:r w:rsidR="00FD4FB4" w:rsidRPr="00E508B5">
              <w:rPr>
                <w:rFonts w:ascii="Times New Roman" w:hAnsi="Times New Roman" w:cs="Times New Roman"/>
                <w:lang w:eastAsia="fr-FR"/>
              </w:rPr>
              <w:t xml:space="preserve"> </w:t>
            </w:r>
            <w:r w:rsidR="005562BE" w:rsidRPr="00E508B5">
              <w:rPr>
                <w:rFonts w:ascii="Times New Roman" w:hAnsi="Times New Roman" w:cs="Times New Roman"/>
                <w:lang w:eastAsia="fr-FR"/>
              </w:rPr>
              <w:t xml:space="preserve">le </w:t>
            </w:r>
            <w:r w:rsidR="00FD4FB4" w:rsidRPr="00E508B5">
              <w:rPr>
                <w:rFonts w:ascii="Times New Roman" w:hAnsi="Times New Roman" w:cs="Times New Roman"/>
                <w:lang w:eastAsia="fr-FR"/>
              </w:rPr>
              <w:t>renforcement de la gouvernance</w:t>
            </w:r>
            <w:r w:rsidR="005562BE" w:rsidRPr="00E508B5">
              <w:rPr>
                <w:rFonts w:ascii="Times New Roman" w:hAnsi="Times New Roman" w:cs="Times New Roman"/>
                <w:lang w:eastAsia="fr-FR"/>
              </w:rPr>
              <w:t>, la</w:t>
            </w:r>
            <w:r w:rsidR="00FD4FB4" w:rsidRPr="00E508B5">
              <w:rPr>
                <w:rFonts w:ascii="Times New Roman" w:hAnsi="Times New Roman" w:cs="Times New Roman"/>
                <w:lang w:eastAsia="fr-FR"/>
              </w:rPr>
              <w:t xml:space="preserve"> pérennisation du financement de la </w:t>
            </w:r>
            <w:proofErr w:type="gramStart"/>
            <w:r w:rsidR="00FD4FB4" w:rsidRPr="00E508B5">
              <w:rPr>
                <w:rFonts w:ascii="Times New Roman" w:hAnsi="Times New Roman" w:cs="Times New Roman"/>
                <w:lang w:eastAsia="fr-FR"/>
              </w:rPr>
              <w:t>vaccination </w:t>
            </w:r>
            <w:r w:rsidR="005562BE" w:rsidRPr="00E508B5">
              <w:rPr>
                <w:rFonts w:ascii="Times New Roman" w:hAnsi="Times New Roman" w:cs="Times New Roman"/>
                <w:lang w:eastAsia="fr-FR"/>
              </w:rPr>
              <w:t>,</w:t>
            </w:r>
            <w:proofErr w:type="gramEnd"/>
            <w:r w:rsidR="005562BE" w:rsidRPr="00E508B5">
              <w:rPr>
                <w:rFonts w:ascii="Times New Roman" w:hAnsi="Times New Roman" w:cs="Times New Roman"/>
                <w:lang w:eastAsia="fr-FR"/>
              </w:rPr>
              <w:t xml:space="preserve"> l’</w:t>
            </w:r>
            <w:r w:rsidR="00FD4FB4" w:rsidRPr="00E508B5">
              <w:rPr>
                <w:rFonts w:ascii="Times New Roman" w:hAnsi="Times New Roman" w:cs="Times New Roman"/>
                <w:lang w:eastAsia="fr-FR"/>
              </w:rPr>
              <w:t>amélioration de la couverture vaccinale pour tous les antigènes</w:t>
            </w:r>
            <w:r w:rsidR="005562BE" w:rsidRPr="00E508B5">
              <w:rPr>
                <w:rFonts w:ascii="Times New Roman" w:hAnsi="Times New Roman" w:cs="Times New Roman"/>
                <w:lang w:eastAsia="fr-FR"/>
              </w:rPr>
              <w:t xml:space="preserve"> </w:t>
            </w:r>
            <w:r w:rsidR="005F2818">
              <w:rPr>
                <w:rFonts w:ascii="Times New Roman" w:hAnsi="Times New Roman" w:cs="Times New Roman"/>
                <w:lang w:eastAsia="fr-FR"/>
              </w:rPr>
              <w:t>a</w:t>
            </w:r>
            <w:r w:rsidR="005F2818" w:rsidRPr="00E508B5">
              <w:rPr>
                <w:rFonts w:ascii="Times New Roman" w:hAnsi="Times New Roman" w:cs="Times New Roman"/>
                <w:lang w:eastAsia="fr-FR"/>
              </w:rPr>
              <w:t xml:space="preserve"> </w:t>
            </w:r>
            <w:r w:rsidR="005562BE" w:rsidRPr="00E508B5">
              <w:rPr>
                <w:rFonts w:ascii="Times New Roman" w:hAnsi="Times New Roman" w:cs="Times New Roman"/>
                <w:lang w:eastAsia="fr-FR"/>
              </w:rPr>
              <w:t xml:space="preserve">été </w:t>
            </w:r>
            <w:proofErr w:type="spellStart"/>
            <w:r w:rsidR="005562BE" w:rsidRPr="00E508B5">
              <w:rPr>
                <w:rFonts w:ascii="Times New Roman" w:hAnsi="Times New Roman" w:cs="Times New Roman"/>
                <w:lang w:eastAsia="fr-FR"/>
              </w:rPr>
              <w:t>rélévé</w:t>
            </w:r>
            <w:proofErr w:type="spellEnd"/>
            <w:r w:rsidR="005562BE" w:rsidRPr="00E508B5">
              <w:rPr>
                <w:rFonts w:ascii="Times New Roman" w:hAnsi="Times New Roman" w:cs="Times New Roman"/>
                <w:lang w:eastAsia="fr-FR"/>
              </w:rPr>
              <w:t xml:space="preserve">. Pour </w:t>
            </w:r>
            <w:proofErr w:type="spellStart"/>
            <w:r w:rsidR="005562BE" w:rsidRPr="00E508B5">
              <w:rPr>
                <w:rFonts w:ascii="Times New Roman" w:hAnsi="Times New Roman" w:cs="Times New Roman"/>
                <w:lang w:eastAsia="fr-FR"/>
              </w:rPr>
              <w:t>palier</w:t>
            </w:r>
            <w:proofErr w:type="spellEnd"/>
            <w:r w:rsidR="005562BE" w:rsidRPr="00E508B5">
              <w:rPr>
                <w:rFonts w:ascii="Times New Roman" w:hAnsi="Times New Roman" w:cs="Times New Roman"/>
                <w:lang w:eastAsia="fr-FR"/>
              </w:rPr>
              <w:t xml:space="preserve"> à ces insuffisances, la TCA 2</w:t>
            </w:r>
            <w:r w:rsidR="005F2818">
              <w:rPr>
                <w:rFonts w:ascii="Times New Roman" w:hAnsi="Times New Roman" w:cs="Times New Roman"/>
                <w:lang w:eastAsia="fr-FR"/>
              </w:rPr>
              <w:t>0</w:t>
            </w:r>
            <w:r w:rsidR="005562BE" w:rsidRPr="00E508B5">
              <w:rPr>
                <w:rFonts w:ascii="Times New Roman" w:hAnsi="Times New Roman" w:cs="Times New Roman"/>
                <w:lang w:eastAsia="fr-FR"/>
              </w:rPr>
              <w:t>2</w:t>
            </w:r>
            <w:r w:rsidR="005F2818">
              <w:rPr>
                <w:rFonts w:ascii="Times New Roman" w:hAnsi="Times New Roman" w:cs="Times New Roman"/>
                <w:lang w:eastAsia="fr-FR"/>
              </w:rPr>
              <w:t>2</w:t>
            </w:r>
            <w:r w:rsidR="005562BE" w:rsidRPr="00E508B5">
              <w:rPr>
                <w:rFonts w:ascii="Times New Roman" w:hAnsi="Times New Roman" w:cs="Times New Roman"/>
                <w:lang w:eastAsia="fr-FR"/>
              </w:rPr>
              <w:t xml:space="preserve"> s’alignera sur les priorités du PEV afin de contribuer à </w:t>
            </w:r>
            <w:proofErr w:type="gramStart"/>
            <w:r w:rsidR="005562BE" w:rsidRPr="00E508B5">
              <w:rPr>
                <w:rFonts w:ascii="Times New Roman" w:hAnsi="Times New Roman" w:cs="Times New Roman"/>
                <w:lang w:eastAsia="fr-FR"/>
              </w:rPr>
              <w:t>l’ amélioration</w:t>
            </w:r>
            <w:proofErr w:type="gramEnd"/>
            <w:r w:rsidR="005562BE" w:rsidRPr="00E508B5">
              <w:rPr>
                <w:rFonts w:ascii="Times New Roman" w:hAnsi="Times New Roman" w:cs="Times New Roman"/>
                <w:lang w:eastAsia="fr-FR"/>
              </w:rPr>
              <w:t xml:space="preserve"> de la performance du système de vaccination.</w:t>
            </w:r>
          </w:p>
          <w:p w14:paraId="54735EE2" w14:textId="112FB6EB" w:rsidR="003E393E" w:rsidRPr="006615A7" w:rsidRDefault="003E393E" w:rsidP="00871FCF">
            <w:pPr>
              <w:spacing w:line="300" w:lineRule="exact"/>
              <w:rPr>
                <w:color w:val="92D050"/>
              </w:rPr>
            </w:pPr>
          </w:p>
        </w:tc>
      </w:tr>
    </w:tbl>
    <w:p w14:paraId="4B96F6BD" w14:textId="77777777" w:rsidR="009F0292" w:rsidRPr="006615A7" w:rsidRDefault="009F0292" w:rsidP="00372D1F">
      <w:pPr>
        <w:pStyle w:val="ListParagraph"/>
        <w:spacing w:line="300" w:lineRule="exact"/>
        <w:ind w:left="0"/>
        <w:jc w:val="right"/>
        <w:rPr>
          <w:b/>
          <w:color w:val="70AD47" w:themeColor="accent6"/>
          <w:sz w:val="26"/>
          <w:szCs w:val="26"/>
        </w:rPr>
      </w:pPr>
    </w:p>
    <w:p w14:paraId="11BFC6A9" w14:textId="753345FA" w:rsidR="00610D71" w:rsidRPr="00A957C9" w:rsidRDefault="003F0221" w:rsidP="00CE1F57">
      <w:pPr>
        <w:pStyle w:val="ListParagraph"/>
        <w:numPr>
          <w:ilvl w:val="0"/>
          <w:numId w:val="4"/>
        </w:numPr>
        <w:spacing w:line="300" w:lineRule="exact"/>
        <w:rPr>
          <w:b/>
          <w:bCs/>
          <w:color w:val="84C650"/>
          <w:sz w:val="26"/>
          <w:szCs w:val="26"/>
        </w:rPr>
      </w:pPr>
      <w:r>
        <w:rPr>
          <w:b/>
          <w:color w:val="70AD47" w:themeColor="accent6"/>
          <w:sz w:val="26"/>
        </w:rPr>
        <w:t>Harmonisation du plan One TCA avec les investissements de Gavi planifiés pour le futur (0,5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2"/>
      </w:tblGrid>
      <w:tr w:rsidR="00A957C9" w14:paraId="3F6BA8B3" w14:textId="77777777" w:rsidTr="005F26FC">
        <w:tc>
          <w:tcPr>
            <w:tcW w:w="9192" w:type="dxa"/>
            <w:tcBorders>
              <w:bottom w:val="single" w:sz="4" w:space="0" w:color="auto"/>
            </w:tcBorders>
            <w:shd w:val="clear" w:color="auto" w:fill="F2F2F2" w:themeFill="background1" w:themeFillShade="F2"/>
          </w:tcPr>
          <w:p w14:paraId="518A3DA4" w14:textId="374D3D3B" w:rsidR="00A957C9" w:rsidRPr="00CF3BC4" w:rsidRDefault="007476F9" w:rsidP="00FC4A11">
            <w:pPr>
              <w:pStyle w:val="ListParagraph"/>
              <w:spacing w:line="300" w:lineRule="exact"/>
              <w:ind w:left="0"/>
              <w:rPr>
                <w:b/>
                <w:bCs/>
                <w:i/>
                <w:iCs/>
                <w:color w:val="84C650"/>
                <w:sz w:val="26"/>
                <w:szCs w:val="26"/>
              </w:rPr>
            </w:pPr>
            <w:r>
              <w:rPr>
                <w:b/>
                <w:i/>
                <w:sz w:val="20"/>
              </w:rPr>
              <w:t>5.1</w:t>
            </w:r>
            <w:r>
              <w:rPr>
                <w:b/>
                <w:i/>
                <w:sz w:val="20"/>
              </w:rPr>
              <w:tab/>
              <w:t>Veuillez dresser la liste de tous les futurs investissements de Gavi déjà prévus (p. ex. soutien aux</w:t>
            </w:r>
            <w:r w:rsidR="00824777">
              <w:rPr>
                <w:b/>
                <w:i/>
                <w:sz w:val="20"/>
              </w:rPr>
              <w:t xml:space="preserve"> </w:t>
            </w:r>
            <w:r w:rsidR="004927B0" w:rsidRPr="004927B0">
              <w:rPr>
                <w:b/>
                <w:i/>
                <w:sz w:val="20"/>
              </w:rPr>
              <w:t>nouveaux</w:t>
            </w:r>
            <w:r>
              <w:rPr>
                <w:b/>
                <w:i/>
                <w:sz w:val="20"/>
              </w:rPr>
              <w:t xml:space="preserve"> vaccins, POECF) qui requerraient un soutien d'AT au cours de la période planifiée, y compris le processus de planification de l'ensemble du portefeuille, et décrivez comment le plan d'assistance pays ciblée sera harmonisé avec les investissements planifiés actuels et/ou futurs de Gavi.</w:t>
            </w:r>
          </w:p>
        </w:tc>
      </w:tr>
      <w:tr w:rsidR="00A957C9" w:rsidRPr="006A272B" w14:paraId="7B4C9334" w14:textId="77777777" w:rsidTr="005F26FC">
        <w:trPr>
          <w:trHeight w:val="50"/>
        </w:trPr>
        <w:tc>
          <w:tcPr>
            <w:tcW w:w="9192" w:type="dxa"/>
            <w:tcBorders>
              <w:top w:val="single" w:sz="4" w:space="0" w:color="auto"/>
              <w:left w:val="single" w:sz="4" w:space="0" w:color="auto"/>
              <w:bottom w:val="single" w:sz="4" w:space="0" w:color="auto"/>
              <w:right w:val="single" w:sz="4" w:space="0" w:color="auto"/>
            </w:tcBorders>
          </w:tcPr>
          <w:p w14:paraId="01935725" w14:textId="77777777" w:rsidR="003E393E" w:rsidRDefault="003E393E" w:rsidP="009629AA">
            <w:pPr>
              <w:spacing w:line="300" w:lineRule="exact"/>
            </w:pPr>
          </w:p>
          <w:p w14:paraId="14928B2A" w14:textId="10CE7FA2" w:rsidR="00912399" w:rsidRPr="00E508B5" w:rsidRDefault="00912399" w:rsidP="009629AA">
            <w:pPr>
              <w:spacing w:line="300" w:lineRule="exact"/>
              <w:rPr>
                <w:rFonts w:ascii="Times New Roman" w:hAnsi="Times New Roman" w:cs="Times New Roman"/>
                <w:lang w:eastAsia="fr-FR"/>
              </w:rPr>
            </w:pPr>
            <w:r w:rsidRPr="00E508B5">
              <w:rPr>
                <w:rFonts w:ascii="Times New Roman" w:hAnsi="Times New Roman" w:cs="Times New Roman"/>
                <w:lang w:eastAsia="fr-FR"/>
              </w:rPr>
              <w:t xml:space="preserve">Ce </w:t>
            </w:r>
            <w:proofErr w:type="spellStart"/>
            <w:r w:rsidRPr="00E508B5">
              <w:rPr>
                <w:rFonts w:ascii="Times New Roman" w:hAnsi="Times New Roman" w:cs="Times New Roman"/>
                <w:lang w:eastAsia="fr-FR"/>
              </w:rPr>
              <w:t>present</w:t>
            </w:r>
            <w:proofErr w:type="spellEnd"/>
            <w:r w:rsidRPr="00E508B5">
              <w:rPr>
                <w:rFonts w:ascii="Times New Roman" w:hAnsi="Times New Roman" w:cs="Times New Roman"/>
                <w:lang w:eastAsia="fr-FR"/>
              </w:rPr>
              <w:t xml:space="preserve"> TCA s’</w:t>
            </w:r>
            <w:proofErr w:type="spellStart"/>
            <w:r w:rsidRPr="00E508B5">
              <w:rPr>
                <w:rFonts w:ascii="Times New Roman" w:hAnsi="Times New Roman" w:cs="Times New Roman"/>
                <w:lang w:eastAsia="fr-FR"/>
              </w:rPr>
              <w:t>alligne</w:t>
            </w:r>
            <w:proofErr w:type="spellEnd"/>
            <w:r w:rsidRPr="00E508B5">
              <w:rPr>
                <w:rFonts w:ascii="Times New Roman" w:hAnsi="Times New Roman" w:cs="Times New Roman"/>
                <w:lang w:eastAsia="fr-FR"/>
              </w:rPr>
              <w:t xml:space="preserve"> sur l’année de fin </w:t>
            </w:r>
            <w:proofErr w:type="spellStart"/>
            <w:r w:rsidRPr="00E508B5">
              <w:rPr>
                <w:rFonts w:ascii="Times New Roman" w:hAnsi="Times New Roman" w:cs="Times New Roman"/>
                <w:lang w:eastAsia="fr-FR"/>
              </w:rPr>
              <w:t>prevue</w:t>
            </w:r>
            <w:proofErr w:type="spellEnd"/>
            <w:r w:rsidRPr="00E508B5">
              <w:rPr>
                <w:rFonts w:ascii="Times New Roman" w:hAnsi="Times New Roman" w:cs="Times New Roman"/>
                <w:lang w:eastAsia="fr-FR"/>
              </w:rPr>
              <w:t xml:space="preserve"> pour le RSS2. Le futur TCA </w:t>
            </w:r>
            <w:r w:rsidR="00EA3C77" w:rsidRPr="00E508B5">
              <w:rPr>
                <w:rFonts w:ascii="Times New Roman" w:hAnsi="Times New Roman" w:cs="Times New Roman"/>
                <w:lang w:eastAsia="fr-FR"/>
              </w:rPr>
              <w:t>20</w:t>
            </w:r>
            <w:r w:rsidRPr="00E508B5">
              <w:rPr>
                <w:rFonts w:ascii="Times New Roman" w:hAnsi="Times New Roman" w:cs="Times New Roman"/>
                <w:lang w:eastAsia="fr-FR"/>
              </w:rPr>
              <w:t>23-</w:t>
            </w:r>
            <w:r w:rsidR="00EA3C77" w:rsidRPr="00E508B5">
              <w:rPr>
                <w:rFonts w:ascii="Times New Roman" w:hAnsi="Times New Roman" w:cs="Times New Roman"/>
                <w:lang w:eastAsia="fr-FR"/>
              </w:rPr>
              <w:t>20</w:t>
            </w:r>
            <w:r w:rsidRPr="00E508B5">
              <w:rPr>
                <w:rFonts w:ascii="Times New Roman" w:hAnsi="Times New Roman" w:cs="Times New Roman"/>
                <w:lang w:eastAsia="fr-FR"/>
              </w:rPr>
              <w:t xml:space="preserve">25 s’alignera sur le FPP en cours d’élaboration qui </w:t>
            </w:r>
            <w:r w:rsidR="00BF3262" w:rsidRPr="00E508B5">
              <w:rPr>
                <w:rFonts w:ascii="Times New Roman" w:hAnsi="Times New Roman" w:cs="Times New Roman"/>
                <w:lang w:eastAsia="fr-FR"/>
              </w:rPr>
              <w:t>prendra</w:t>
            </w:r>
            <w:r w:rsidRPr="00E508B5">
              <w:rPr>
                <w:rFonts w:ascii="Times New Roman" w:hAnsi="Times New Roman" w:cs="Times New Roman"/>
                <w:lang w:eastAsia="fr-FR"/>
              </w:rPr>
              <w:t xml:space="preserve"> </w:t>
            </w:r>
            <w:r w:rsidR="005F2818">
              <w:rPr>
                <w:rFonts w:ascii="Times New Roman" w:hAnsi="Times New Roman" w:cs="Times New Roman"/>
                <w:lang w:eastAsia="fr-FR"/>
              </w:rPr>
              <w:t xml:space="preserve">en compte </w:t>
            </w:r>
            <w:r w:rsidRPr="00E508B5">
              <w:rPr>
                <w:rFonts w:ascii="Times New Roman" w:hAnsi="Times New Roman" w:cs="Times New Roman"/>
                <w:lang w:eastAsia="fr-FR"/>
              </w:rPr>
              <w:t xml:space="preserve">tous les investissements futurs (RSS3, financement </w:t>
            </w:r>
            <w:proofErr w:type="spellStart"/>
            <w:r w:rsidRPr="00E508B5">
              <w:rPr>
                <w:rFonts w:ascii="Times New Roman" w:hAnsi="Times New Roman" w:cs="Times New Roman"/>
                <w:lang w:eastAsia="fr-FR"/>
              </w:rPr>
              <w:t>accelerateur</w:t>
            </w:r>
            <w:proofErr w:type="spellEnd"/>
            <w:r w:rsidRPr="00E508B5">
              <w:rPr>
                <w:rFonts w:ascii="Times New Roman" w:hAnsi="Times New Roman" w:cs="Times New Roman"/>
                <w:lang w:eastAsia="fr-FR"/>
              </w:rPr>
              <w:t xml:space="preserve"> équite, introduction de nouveaux vaccins, </w:t>
            </w:r>
            <w:r w:rsidR="001E7605" w:rsidRPr="00E508B5">
              <w:rPr>
                <w:rFonts w:ascii="Times New Roman" w:hAnsi="Times New Roman" w:cs="Times New Roman"/>
                <w:lang w:eastAsia="fr-FR"/>
              </w:rPr>
              <w:t>CCEOP)</w:t>
            </w:r>
          </w:p>
          <w:p w14:paraId="52EB0EF1" w14:textId="77777777" w:rsidR="00912399" w:rsidRPr="00E508B5" w:rsidRDefault="00912399" w:rsidP="009629AA">
            <w:pPr>
              <w:spacing w:line="300" w:lineRule="exact"/>
              <w:rPr>
                <w:rFonts w:ascii="Times New Roman" w:hAnsi="Times New Roman" w:cs="Times New Roman"/>
                <w:lang w:eastAsia="fr-FR"/>
              </w:rPr>
            </w:pPr>
          </w:p>
          <w:p w14:paraId="2033B8FD" w14:textId="54F194EC" w:rsidR="00912399" w:rsidRPr="006615A7" w:rsidRDefault="00912399" w:rsidP="009629AA">
            <w:pPr>
              <w:spacing w:line="300" w:lineRule="exact"/>
            </w:pPr>
          </w:p>
        </w:tc>
      </w:tr>
    </w:tbl>
    <w:p w14:paraId="658606AB" w14:textId="77777777" w:rsidR="0090123D" w:rsidRPr="006615A7" w:rsidRDefault="0090123D" w:rsidP="00FC4A11">
      <w:pPr>
        <w:spacing w:line="300" w:lineRule="exact"/>
        <w:rPr>
          <w:b/>
          <w:color w:val="70AD47" w:themeColor="accent6"/>
          <w:sz w:val="26"/>
          <w:szCs w:val="26"/>
        </w:rPr>
      </w:pPr>
    </w:p>
    <w:p w14:paraId="603C9386" w14:textId="12619D78" w:rsidR="00AB4B2D" w:rsidRPr="006615A7" w:rsidRDefault="00672E21" w:rsidP="00DE4BB0">
      <w:pPr>
        <w:pStyle w:val="ListParagraph"/>
        <w:numPr>
          <w:ilvl w:val="0"/>
          <w:numId w:val="4"/>
        </w:numPr>
        <w:spacing w:line="300" w:lineRule="exact"/>
        <w:ind w:left="426"/>
      </w:pPr>
      <w:r>
        <w:rPr>
          <w:b/>
          <w:color w:val="70AD47" w:themeColor="accent6"/>
          <w:sz w:val="26"/>
        </w:rPr>
        <w:t>Suivi de l'assistance pays ciblée (1 page)</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A957C9" w:rsidRPr="00A957C9" w14:paraId="4BFA7B74" w14:textId="77777777" w:rsidTr="007612C6">
        <w:tc>
          <w:tcPr>
            <w:tcW w:w="9214" w:type="dxa"/>
            <w:tcBorders>
              <w:bottom w:val="single" w:sz="4" w:space="0" w:color="auto"/>
            </w:tcBorders>
            <w:shd w:val="clear" w:color="auto" w:fill="F2F2F2" w:themeFill="background1" w:themeFillShade="F2"/>
          </w:tcPr>
          <w:p w14:paraId="4522328F" w14:textId="19D81915" w:rsidR="00AB4B2D" w:rsidRPr="00A957C9" w:rsidRDefault="0023395F" w:rsidP="00FC4A11">
            <w:pPr>
              <w:pStyle w:val="ListParagraph"/>
              <w:spacing w:line="300" w:lineRule="exact"/>
              <w:ind w:left="0"/>
              <w:rPr>
                <w:b/>
                <w:sz w:val="26"/>
                <w:szCs w:val="26"/>
              </w:rPr>
            </w:pPr>
            <w:r>
              <w:rPr>
                <w:b/>
                <w:i/>
                <w:sz w:val="20"/>
              </w:rPr>
              <w:t>6.1</w:t>
            </w:r>
            <w:r>
              <w:rPr>
                <w:b/>
                <w:i/>
                <w:sz w:val="20"/>
              </w:rPr>
              <w:tab/>
              <w:t xml:space="preserve">Veuillez fournir une description du mécanisme national d'assistance pays ciblée pour suivre et retracer les progrès de la mise en œuvre et générer les résultats du plan d'assistance pays ciblée dans leur ensemble. Comment ces informations seront-elles </w:t>
            </w:r>
            <w:r>
              <w:rPr>
                <w:b/>
                <w:bCs/>
                <w:i/>
                <w:sz w:val="20"/>
              </w:rPr>
              <w:t>utilisées</w:t>
            </w:r>
            <w:r>
              <w:rPr>
                <w:b/>
                <w:i/>
                <w:sz w:val="20"/>
              </w:rPr>
              <w:t xml:space="preserve"> pour ajuster et améliorer la mise en œuvre du programme ? A quelle fréquence les données sont-elles revues et utilisées et qui sera responsable de garantir que cette revue et cet apprentissage ont </w:t>
            </w:r>
            <w:proofErr w:type="gramStart"/>
            <w:r>
              <w:rPr>
                <w:b/>
                <w:i/>
                <w:sz w:val="20"/>
              </w:rPr>
              <w:t>lieu?</w:t>
            </w:r>
            <w:proofErr w:type="gramEnd"/>
          </w:p>
        </w:tc>
      </w:tr>
      <w:tr w:rsidR="00A957C9" w:rsidRPr="006A272B" w14:paraId="4CAB625F" w14:textId="77777777" w:rsidTr="007612C6">
        <w:tc>
          <w:tcPr>
            <w:tcW w:w="9214" w:type="dxa"/>
            <w:tcBorders>
              <w:top w:val="single" w:sz="4" w:space="0" w:color="auto"/>
              <w:left w:val="single" w:sz="4" w:space="0" w:color="auto"/>
              <w:bottom w:val="single" w:sz="4" w:space="0" w:color="auto"/>
              <w:right w:val="single" w:sz="4" w:space="0" w:color="auto"/>
            </w:tcBorders>
          </w:tcPr>
          <w:p w14:paraId="635EF35F" w14:textId="61F44548" w:rsidR="00A94560" w:rsidRPr="009629AA" w:rsidRDefault="001E7605" w:rsidP="00FC4A11">
            <w:pPr>
              <w:spacing w:line="300" w:lineRule="exact"/>
              <w:rPr>
                <w:color w:val="4472C4" w:themeColor="accent1"/>
              </w:rPr>
            </w:pPr>
            <w:r w:rsidRPr="00E508B5">
              <w:rPr>
                <w:rFonts w:ascii="Times New Roman" w:hAnsi="Times New Roman" w:cs="Times New Roman"/>
                <w:lang w:eastAsia="fr-FR"/>
              </w:rPr>
              <w:t xml:space="preserve">Le suivi des progrès se fera </w:t>
            </w:r>
            <w:r w:rsidR="003B106F">
              <w:rPr>
                <w:rFonts w:ascii="Times New Roman" w:hAnsi="Times New Roman" w:cs="Times New Roman"/>
                <w:lang w:eastAsia="fr-FR"/>
              </w:rPr>
              <w:t>à</w:t>
            </w:r>
            <w:r w:rsidRPr="00E508B5">
              <w:rPr>
                <w:rFonts w:ascii="Times New Roman" w:hAnsi="Times New Roman" w:cs="Times New Roman"/>
                <w:lang w:eastAsia="fr-FR"/>
              </w:rPr>
              <w:t xml:space="preserve"> travers la revue </w:t>
            </w:r>
            <w:proofErr w:type="spellStart"/>
            <w:r w:rsidRPr="00E508B5">
              <w:rPr>
                <w:rFonts w:ascii="Times New Roman" w:hAnsi="Times New Roman" w:cs="Times New Roman"/>
                <w:lang w:eastAsia="fr-FR"/>
              </w:rPr>
              <w:t>periodique</w:t>
            </w:r>
            <w:proofErr w:type="spellEnd"/>
            <w:r w:rsidRPr="00E508B5">
              <w:rPr>
                <w:rFonts w:ascii="Times New Roman" w:hAnsi="Times New Roman" w:cs="Times New Roman"/>
                <w:lang w:eastAsia="fr-FR"/>
              </w:rPr>
              <w:t xml:space="preserve"> des différents jalons identifies dans le plan d’assistance technique. </w:t>
            </w:r>
            <w:r w:rsidR="009629AA" w:rsidRPr="00E508B5">
              <w:rPr>
                <w:rFonts w:ascii="Times New Roman" w:hAnsi="Times New Roman" w:cs="Times New Roman"/>
                <w:lang w:eastAsia="fr-FR"/>
              </w:rPr>
              <w:t>En Côte d’Ivoire il est institué une réunion bi-hebdomadaire qui regroupe tous les partenaires du PEV. A ces réunion</w:t>
            </w:r>
            <w:r w:rsidR="00C64554" w:rsidRPr="00E508B5">
              <w:rPr>
                <w:rFonts w:ascii="Times New Roman" w:hAnsi="Times New Roman" w:cs="Times New Roman"/>
                <w:lang w:eastAsia="fr-FR"/>
              </w:rPr>
              <w:t>s</w:t>
            </w:r>
            <w:r w:rsidR="00E508B5">
              <w:rPr>
                <w:rFonts w:ascii="Times New Roman" w:hAnsi="Times New Roman" w:cs="Times New Roman"/>
                <w:lang w:eastAsia="fr-FR"/>
              </w:rPr>
              <w:t xml:space="preserve">, </w:t>
            </w:r>
            <w:r w:rsidR="009629AA" w:rsidRPr="00E508B5">
              <w:rPr>
                <w:rFonts w:ascii="Times New Roman" w:hAnsi="Times New Roman" w:cs="Times New Roman"/>
                <w:lang w:eastAsia="fr-FR"/>
              </w:rPr>
              <w:t>une situation</w:t>
            </w:r>
            <w:r w:rsidR="00C64554" w:rsidRPr="00E508B5">
              <w:rPr>
                <w:rFonts w:ascii="Times New Roman" w:hAnsi="Times New Roman" w:cs="Times New Roman"/>
                <w:lang w:eastAsia="fr-FR"/>
              </w:rPr>
              <w:t xml:space="preserve"> sur l’état d’avancement des différents appui</w:t>
            </w:r>
            <w:r w:rsidR="00F941F5">
              <w:rPr>
                <w:rFonts w:ascii="Times New Roman" w:hAnsi="Times New Roman" w:cs="Times New Roman"/>
                <w:lang w:eastAsia="fr-FR"/>
              </w:rPr>
              <w:t>s</w:t>
            </w:r>
            <w:r w:rsidR="00C64554" w:rsidRPr="00E508B5">
              <w:rPr>
                <w:rFonts w:ascii="Times New Roman" w:hAnsi="Times New Roman" w:cs="Times New Roman"/>
                <w:lang w:eastAsia="fr-FR"/>
              </w:rPr>
              <w:t xml:space="preserve"> est </w:t>
            </w:r>
            <w:r w:rsidR="00C64554" w:rsidRPr="00E508B5">
              <w:rPr>
                <w:rFonts w:ascii="Times New Roman" w:hAnsi="Times New Roman" w:cs="Times New Roman"/>
                <w:lang w:eastAsia="fr-FR"/>
              </w:rPr>
              <w:lastRenderedPageBreak/>
              <w:t>fait</w:t>
            </w:r>
            <w:r w:rsidRPr="00E508B5">
              <w:rPr>
                <w:rFonts w:ascii="Times New Roman" w:hAnsi="Times New Roman" w:cs="Times New Roman"/>
                <w:lang w:eastAsia="fr-FR"/>
              </w:rPr>
              <w:t>e</w:t>
            </w:r>
            <w:r w:rsidR="00C64554" w:rsidRPr="00E508B5">
              <w:rPr>
                <w:rFonts w:ascii="Times New Roman" w:hAnsi="Times New Roman" w:cs="Times New Roman"/>
                <w:lang w:eastAsia="fr-FR"/>
              </w:rPr>
              <w:t xml:space="preserve">. </w:t>
            </w:r>
            <w:r w:rsidR="005F2818">
              <w:rPr>
                <w:rFonts w:ascii="Times New Roman" w:hAnsi="Times New Roman" w:cs="Times New Roman"/>
                <w:lang w:eastAsia="fr-FR"/>
              </w:rPr>
              <w:t>En o</w:t>
            </w:r>
            <w:r w:rsidR="00C64554" w:rsidRPr="00E508B5">
              <w:rPr>
                <w:rFonts w:ascii="Times New Roman" w:hAnsi="Times New Roman" w:cs="Times New Roman"/>
                <w:lang w:eastAsia="fr-FR"/>
              </w:rPr>
              <w:t xml:space="preserve">utre, il </w:t>
            </w:r>
            <w:r w:rsidR="00F941F5">
              <w:rPr>
                <w:rFonts w:ascii="Times New Roman" w:hAnsi="Times New Roman" w:cs="Times New Roman"/>
                <w:lang w:eastAsia="fr-FR"/>
              </w:rPr>
              <w:t>existe un</w:t>
            </w:r>
            <w:r w:rsidR="00C64554" w:rsidRPr="00E508B5">
              <w:rPr>
                <w:rFonts w:ascii="Times New Roman" w:hAnsi="Times New Roman" w:cs="Times New Roman"/>
                <w:lang w:eastAsia="fr-FR"/>
              </w:rPr>
              <w:t xml:space="preserve"> GTR qui est le groupe de travail restreint qui prépare les réunion</w:t>
            </w:r>
            <w:r w:rsidR="00F941F5">
              <w:rPr>
                <w:rFonts w:ascii="Times New Roman" w:hAnsi="Times New Roman" w:cs="Times New Roman"/>
                <w:lang w:eastAsia="fr-FR"/>
              </w:rPr>
              <w:t>s</w:t>
            </w:r>
            <w:r w:rsidR="00C64554" w:rsidRPr="00E508B5">
              <w:rPr>
                <w:rFonts w:ascii="Times New Roman" w:hAnsi="Times New Roman" w:cs="Times New Roman"/>
                <w:lang w:eastAsia="fr-FR"/>
              </w:rPr>
              <w:t xml:space="preserve"> du CCIA présidée</w:t>
            </w:r>
            <w:r w:rsidR="00F941F5">
              <w:rPr>
                <w:rFonts w:ascii="Times New Roman" w:hAnsi="Times New Roman" w:cs="Times New Roman"/>
                <w:lang w:eastAsia="fr-FR"/>
              </w:rPr>
              <w:t>s</w:t>
            </w:r>
            <w:r w:rsidR="00C64554" w:rsidRPr="00E508B5">
              <w:rPr>
                <w:rFonts w:ascii="Times New Roman" w:hAnsi="Times New Roman" w:cs="Times New Roman"/>
                <w:lang w:eastAsia="fr-FR"/>
              </w:rPr>
              <w:t xml:space="preserve"> par le Ministre</w:t>
            </w:r>
            <w:r w:rsidRPr="00E508B5">
              <w:rPr>
                <w:rFonts w:ascii="Times New Roman" w:hAnsi="Times New Roman" w:cs="Times New Roman"/>
                <w:lang w:eastAsia="fr-FR"/>
              </w:rPr>
              <w:t xml:space="preserve"> en charge de la santé</w:t>
            </w:r>
            <w:r w:rsidR="00C64554" w:rsidRPr="00E508B5">
              <w:rPr>
                <w:rFonts w:ascii="Times New Roman" w:hAnsi="Times New Roman" w:cs="Times New Roman"/>
                <w:lang w:eastAsia="fr-FR"/>
              </w:rPr>
              <w:t>. Toutes ces instances permetten</w:t>
            </w:r>
            <w:r w:rsidRPr="00E508B5">
              <w:rPr>
                <w:rFonts w:ascii="Times New Roman" w:hAnsi="Times New Roman" w:cs="Times New Roman"/>
                <w:lang w:eastAsia="fr-FR"/>
              </w:rPr>
              <w:t>t</w:t>
            </w:r>
            <w:r w:rsidR="00C64554" w:rsidRPr="00E508B5">
              <w:rPr>
                <w:rFonts w:ascii="Times New Roman" w:hAnsi="Times New Roman" w:cs="Times New Roman"/>
                <w:lang w:eastAsia="fr-FR"/>
              </w:rPr>
              <w:t xml:space="preserve"> de suivre et de lever les </w:t>
            </w:r>
            <w:r w:rsidR="00820D83" w:rsidRPr="00E508B5">
              <w:rPr>
                <w:rFonts w:ascii="Times New Roman" w:hAnsi="Times New Roman" w:cs="Times New Roman"/>
                <w:lang w:eastAsia="fr-FR"/>
              </w:rPr>
              <w:t>obsta</w:t>
            </w:r>
            <w:r w:rsidR="00820D83">
              <w:rPr>
                <w:rFonts w:ascii="Times New Roman" w:hAnsi="Times New Roman" w:cs="Times New Roman"/>
                <w:lang w:eastAsia="fr-FR"/>
              </w:rPr>
              <w:t>c</w:t>
            </w:r>
            <w:r w:rsidR="00820D83" w:rsidRPr="00E508B5">
              <w:rPr>
                <w:rFonts w:ascii="Times New Roman" w:hAnsi="Times New Roman" w:cs="Times New Roman"/>
                <w:lang w:eastAsia="fr-FR"/>
              </w:rPr>
              <w:t xml:space="preserve">les </w:t>
            </w:r>
            <w:r w:rsidR="00C64554" w:rsidRPr="00E508B5">
              <w:rPr>
                <w:rFonts w:ascii="Times New Roman" w:hAnsi="Times New Roman" w:cs="Times New Roman"/>
                <w:lang w:eastAsia="fr-FR"/>
              </w:rPr>
              <w:t xml:space="preserve">pour certaines activités et </w:t>
            </w:r>
            <w:r w:rsidR="00E0491E">
              <w:rPr>
                <w:rFonts w:ascii="Times New Roman" w:hAnsi="Times New Roman" w:cs="Times New Roman"/>
                <w:lang w:eastAsia="fr-FR"/>
              </w:rPr>
              <w:t xml:space="preserve">les </w:t>
            </w:r>
            <w:r w:rsidR="00C64554" w:rsidRPr="00E508B5">
              <w:rPr>
                <w:rFonts w:ascii="Times New Roman" w:hAnsi="Times New Roman" w:cs="Times New Roman"/>
                <w:lang w:eastAsia="fr-FR"/>
              </w:rPr>
              <w:t xml:space="preserve">replanifier </w:t>
            </w:r>
            <w:r w:rsidR="00E0491E">
              <w:rPr>
                <w:rFonts w:ascii="Times New Roman" w:hAnsi="Times New Roman" w:cs="Times New Roman"/>
                <w:lang w:eastAsia="fr-FR"/>
              </w:rPr>
              <w:t xml:space="preserve">au </w:t>
            </w:r>
            <w:proofErr w:type="spellStart"/>
            <w:r w:rsidR="00E0491E">
              <w:rPr>
                <w:rFonts w:ascii="Times New Roman" w:hAnsi="Times New Roman" w:cs="Times New Roman"/>
                <w:lang w:eastAsia="fr-FR"/>
              </w:rPr>
              <w:t>bésoins</w:t>
            </w:r>
            <w:proofErr w:type="spellEnd"/>
            <w:r w:rsidR="00E0491E">
              <w:rPr>
                <w:rFonts w:ascii="Times New Roman" w:hAnsi="Times New Roman" w:cs="Times New Roman"/>
                <w:lang w:eastAsia="fr-FR"/>
              </w:rPr>
              <w:t>.</w:t>
            </w:r>
          </w:p>
        </w:tc>
      </w:tr>
    </w:tbl>
    <w:p w14:paraId="146AE6CC" w14:textId="77777777" w:rsidR="007612C6" w:rsidRPr="006615A7" w:rsidRDefault="007612C6" w:rsidP="00FC4A11">
      <w:pPr>
        <w:spacing w:line="300" w:lineRule="exact"/>
      </w:pPr>
    </w:p>
    <w:sectPr w:rsidR="007612C6" w:rsidRPr="006615A7" w:rsidSect="007612C6">
      <w:headerReference w:type="even" r:id="rId15"/>
      <w:headerReference w:type="default" r:id="rId16"/>
      <w:footerReference w:type="even" r:id="rId17"/>
      <w:footerReference w:type="default" r:id="rId18"/>
      <w:headerReference w:type="first" r:id="rId19"/>
      <w:footerReference w:type="first" r:id="rId20"/>
      <w:pgSz w:w="12240" w:h="15840"/>
      <w:pgMar w:top="1440" w:right="1608"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BA725" w14:textId="77777777" w:rsidR="00A01B75" w:rsidRDefault="00A01B75" w:rsidP="00431CA9">
      <w:pPr>
        <w:spacing w:line="240" w:lineRule="auto"/>
      </w:pPr>
      <w:r>
        <w:separator/>
      </w:r>
    </w:p>
  </w:endnote>
  <w:endnote w:type="continuationSeparator" w:id="0">
    <w:p w14:paraId="1C92ED62" w14:textId="77777777" w:rsidR="00A01B75" w:rsidRDefault="00A01B75" w:rsidP="00431CA9">
      <w:pPr>
        <w:spacing w:line="240" w:lineRule="auto"/>
      </w:pPr>
      <w:r>
        <w:continuationSeparator/>
      </w:r>
    </w:p>
  </w:endnote>
  <w:endnote w:type="continuationNotice" w:id="1">
    <w:p w14:paraId="41A20A93" w14:textId="77777777" w:rsidR="00A01B75" w:rsidRDefault="00A01B7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17E45" w14:textId="77777777" w:rsidR="00A20860" w:rsidRDefault="00A208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769279477"/>
      <w:docPartObj>
        <w:docPartGallery w:val="Page Numbers (Bottom of Page)"/>
        <w:docPartUnique/>
      </w:docPartObj>
    </w:sdtPr>
    <w:sdtEndPr>
      <w:rPr>
        <w:noProof/>
      </w:rPr>
    </w:sdtEndPr>
    <w:sdtContent>
      <w:p w14:paraId="25F050AA" w14:textId="59C85FE8" w:rsidR="008A79C9" w:rsidRDefault="00356CDE">
        <w:pPr>
          <w:pStyle w:val="Footer"/>
        </w:pPr>
        <w:r w:rsidRPr="00DA777C">
          <w:rPr>
            <w:sz w:val="20"/>
          </w:rPr>
          <w:fldChar w:fldCharType="begin"/>
        </w:r>
        <w:r w:rsidRPr="00DA777C">
          <w:rPr>
            <w:sz w:val="20"/>
          </w:rPr>
          <w:instrText xml:space="preserve"> PAGE   \* MERGEFORMAT </w:instrText>
        </w:r>
        <w:r w:rsidRPr="00DA777C">
          <w:rPr>
            <w:sz w:val="20"/>
          </w:rPr>
          <w:fldChar w:fldCharType="separate"/>
        </w:r>
        <w:r w:rsidRPr="00DA777C">
          <w:rPr>
            <w:sz w:val="20"/>
          </w:rPr>
          <w:t>2</w:t>
        </w:r>
        <w:r w:rsidRPr="00DA777C">
          <w:rPr>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3E7F9" w14:textId="77777777" w:rsidR="00A20860" w:rsidRDefault="00A208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B47A7" w14:textId="77777777" w:rsidR="00A01B75" w:rsidRDefault="00A01B75" w:rsidP="00431CA9">
      <w:pPr>
        <w:spacing w:line="240" w:lineRule="auto"/>
      </w:pPr>
      <w:r>
        <w:separator/>
      </w:r>
    </w:p>
  </w:footnote>
  <w:footnote w:type="continuationSeparator" w:id="0">
    <w:p w14:paraId="32C09B70" w14:textId="77777777" w:rsidR="00A01B75" w:rsidRDefault="00A01B75" w:rsidP="00431CA9">
      <w:pPr>
        <w:spacing w:line="240" w:lineRule="auto"/>
      </w:pPr>
      <w:r>
        <w:continuationSeparator/>
      </w:r>
    </w:p>
  </w:footnote>
  <w:footnote w:type="continuationNotice" w:id="1">
    <w:p w14:paraId="0999F0BD" w14:textId="77777777" w:rsidR="00A01B75" w:rsidRDefault="00A01B7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2A985" w14:textId="77777777" w:rsidR="00A20860" w:rsidRDefault="00A20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57D54" w14:textId="6021F0DD" w:rsidR="00431CA9" w:rsidRDefault="003A0D3A">
    <w:pPr>
      <w:pStyle w:val="Header"/>
    </w:pPr>
    <w:r>
      <w:rPr>
        <w:noProof/>
      </w:rPr>
      <mc:AlternateContent>
        <mc:Choice Requires="wps">
          <w:drawing>
            <wp:anchor distT="0" distB="0" distL="114300" distR="114300" simplePos="0" relativeHeight="251658243" behindDoc="0" locked="0" layoutInCell="1" allowOverlap="1" wp14:anchorId="5C072E57" wp14:editId="6081769F">
              <wp:simplePos x="0" y="0"/>
              <wp:positionH relativeFrom="page">
                <wp:posOffset>1466215</wp:posOffset>
              </wp:positionH>
              <wp:positionV relativeFrom="topMargin">
                <wp:posOffset>52070</wp:posOffset>
              </wp:positionV>
              <wp:extent cx="6319482" cy="79438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482" cy="794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70C0"/>
                            </a:solidFill>
                            <a:miter lim="800000"/>
                            <a:headEnd/>
                            <a:tailEnd/>
                          </a14:hiddenLine>
                        </a:ext>
                      </a:extLst>
                    </wps:spPr>
                    <wps:txbx>
                      <w:txbxContent>
                        <w:p w14:paraId="70F2D3FD" w14:textId="30B324B9" w:rsidR="00BD1FEE" w:rsidRDefault="004C6B53" w:rsidP="00055BF9">
                          <w:pPr>
                            <w:rPr>
                              <w:b/>
                              <w:bCs/>
                              <w:color w:val="0070C0"/>
                              <w:sz w:val="24"/>
                              <w:szCs w:val="24"/>
                            </w:rPr>
                          </w:pPr>
                          <w:r>
                            <w:rPr>
                              <w:b/>
                              <w:color w:val="0070C0"/>
                              <w:sz w:val="24"/>
                            </w:rPr>
                            <w:t xml:space="preserve">Justification de l'assistance pays ciblée du Cadre d'engagement des partenaires  </w:t>
                          </w:r>
                        </w:p>
                        <w:p w14:paraId="4599C1BA" w14:textId="05E93B2F" w:rsidR="00892432" w:rsidRPr="00C4436D" w:rsidRDefault="00D8419A" w:rsidP="00055BF9">
                          <w:pPr>
                            <w:rPr>
                              <w:color w:val="0070C0"/>
                            </w:rPr>
                          </w:pPr>
                          <w:r>
                            <w:rPr>
                              <w:color w:val="0070C0"/>
                            </w:rPr>
                            <w:t>A</w:t>
                          </w:r>
                          <w:r w:rsidR="00F43296">
                            <w:rPr>
                              <w:color w:val="0070C0"/>
                            </w:rPr>
                            <w:t>vril 2022</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072E57" id="_x0000_t202" coordsize="21600,21600" o:spt="202" path="m,l,21600r21600,l21600,xe">
              <v:stroke joinstyle="miter"/>
              <v:path gradientshapeok="t" o:connecttype="rect"/>
            </v:shapetype>
            <v:shape id="Text Box 2" o:spid="_x0000_s1026" type="#_x0000_t202" style="position:absolute;margin-left:115.45pt;margin-top:4.1pt;width:497.6pt;height:62.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" filled="f" stroked="f" strokecolor="#0070c0" strokeweight=".5pt">
              <v:textbox>
                <w:txbxContent>
                  <w:p w14:paraId="70F2D3FD" w14:textId="30B324B9" w:rsidR="00BD1FEE" w:rsidRDefault="004C6B53" w:rsidP="00055BF9">
                    <w:pPr>
                      <w:rPr>
                        <w:b/>
                        <w:bCs/>
                        <w:color w:val="0070C0"/>
                        <w:sz w:val="24"/>
                        <w:szCs w:val="24"/>
                      </w:rPr>
                    </w:pPr>
                    <w:r>
                      <w:rPr>
                        <w:b/>
                        <w:color w:val="0070C0"/>
                        <w:sz w:val="24"/>
                      </w:rPr>
                      <w:t xml:space="preserve">Justification de l'assistance pays ciblée du Cadre d'engagement des partenaires  </w:t>
                    </w:r>
                  </w:p>
                  <w:p w14:paraId="4599C1BA" w14:textId="05E93B2F" w:rsidR="00892432" w:rsidRPr="00C4436D" w:rsidRDefault="00D8419A" w:rsidP="00055BF9">
                    <w:pPr>
                      <w:rPr>
                        <w:color w:val="0070C0"/>
                      </w:rPr>
                    </w:pPr>
                    <w:r>
                      <w:rPr>
                        <w:color w:val="0070C0"/>
                      </w:rPr>
                      <w:t>A</w:t>
                    </w:r>
                    <w:r w:rsidR="00F43296">
                      <w:rPr>
                        <w:color w:val="0070C0"/>
                      </w:rPr>
                      <w:t>vril 2022</w:t>
                    </w:r>
                  </w:p>
                </w:txbxContent>
              </v:textbox>
              <w10:wrap anchorx="page" anchory="margin"/>
            </v:shape>
          </w:pict>
        </mc:Fallback>
      </mc:AlternateContent>
    </w:r>
    <w:r>
      <w:rPr>
        <w:noProof/>
      </w:rPr>
      <mc:AlternateContent>
        <mc:Choice Requires="wps">
          <w:drawing>
            <wp:anchor distT="0" distB="0" distL="114299" distR="114299" simplePos="0" relativeHeight="251658242" behindDoc="0" locked="0" layoutInCell="1" allowOverlap="1" wp14:anchorId="604E1568" wp14:editId="341C3210">
              <wp:simplePos x="0" y="0"/>
              <wp:positionH relativeFrom="column">
                <wp:posOffset>551180</wp:posOffset>
              </wp:positionH>
              <wp:positionV relativeFrom="page">
                <wp:posOffset>197485</wp:posOffset>
              </wp:positionV>
              <wp:extent cx="0" cy="439420"/>
              <wp:effectExtent l="0" t="0" r="38100" b="3683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9420"/>
                      </a:xfrm>
                      <a:prstGeom prst="line">
                        <a:avLst/>
                      </a:prstGeom>
                      <a:ln w="9525"/>
                    </wps:spPr>
                    <wps:style>
                      <a:lnRef idx="3">
                        <a:schemeClr val="accent5"/>
                      </a:lnRef>
                      <a:fillRef idx="0">
                        <a:schemeClr val="accent5"/>
                      </a:fillRef>
                      <a:effectRef idx="2">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F11E7B2" id="Straight Connector 14" o:spid="_x0000_s1026" style="position:absolute;z-index:25165824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page;mso-width-percent:0;mso-height-percent:0;mso-width-relative:page;mso-height-relative:page" from="43.4pt,15.55pt" to="43.4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" strokecolor="#5b9bd5 [3208]">
              <v:stroke joinstyle="miter"/>
              <o:lock v:ext="edit" shapetype="f"/>
              <w10:wrap anchory="page"/>
            </v:line>
          </w:pict>
        </mc:Fallback>
      </mc:AlternateContent>
    </w:r>
    <w:r>
      <w:rPr>
        <w:noProof/>
      </w:rPr>
      <mc:AlternateContent>
        <mc:Choice Requires="wps">
          <w:drawing>
            <wp:anchor distT="0" distB="0" distL="114300" distR="114300" simplePos="0" relativeHeight="251658240" behindDoc="1" locked="0" layoutInCell="1" allowOverlap="1" wp14:anchorId="3333C187" wp14:editId="76107EC5">
              <wp:simplePos x="0" y="0"/>
              <wp:positionH relativeFrom="page">
                <wp:align>right</wp:align>
              </wp:positionH>
              <wp:positionV relativeFrom="page">
                <wp:posOffset>-259161</wp:posOffset>
              </wp:positionV>
              <wp:extent cx="7771765" cy="1119773"/>
              <wp:effectExtent l="0" t="0" r="635" b="444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1765" cy="1119773"/>
                      </a:xfrm>
                      <a:prstGeom prst="rect">
                        <a:avLst/>
                      </a:prstGeom>
                      <a:solidFill>
                        <a:srgbClr val="F2F2F1"/>
                      </a:solidFill>
                      <a:ln w="6350" cap="flat" cmpd="sng" algn="ctr">
                        <a:noFill/>
                        <a:prstDash val="solid"/>
                        <a:miter lim="800000"/>
                      </a:ln>
                      <a:effectLst/>
                    </wps:spPr>
                    <wps:txbx>
                      <w:txbxContent>
                        <w:p w14:paraId="3DB0E3A5" w14:textId="77777777" w:rsidR="00892432" w:rsidRDefault="00892432" w:rsidP="008924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33C187" id="Rectangle 8" o:spid="_x0000_s1027" style="position:absolute;margin-left:560.75pt;margin-top:-20.4pt;width:611.95pt;height:88.1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" fillcolor="#f2f2f1" stroked="f" strokeweight=".5pt">
              <v:textbox>
                <w:txbxContent>
                  <w:p w14:paraId="3DB0E3A5" w14:textId="77777777" w:rsidR="00892432" w:rsidRDefault="00892432" w:rsidP="00892432">
                    <w:pPr>
                      <w:jc w:val="center"/>
                    </w:pPr>
                  </w:p>
                </w:txbxContent>
              </v:textbox>
              <w10:wrap anchorx="page" anchory="page"/>
            </v:rect>
          </w:pict>
        </mc:Fallback>
      </mc:AlternateContent>
    </w:r>
    <w:r>
      <w:rPr>
        <w:noProof/>
      </w:rPr>
      <w:drawing>
        <wp:anchor distT="0" distB="0" distL="114300" distR="114300" simplePos="0" relativeHeight="251658241" behindDoc="1" locked="0" layoutInCell="1" allowOverlap="1" wp14:anchorId="2E2C20EE" wp14:editId="2A5E81A6">
          <wp:simplePos x="0" y="0"/>
          <wp:positionH relativeFrom="margin">
            <wp:posOffset>-687687</wp:posOffset>
          </wp:positionH>
          <wp:positionV relativeFrom="page">
            <wp:posOffset>191153</wp:posOffset>
          </wp:positionV>
          <wp:extent cx="1186180" cy="439420"/>
          <wp:effectExtent l="0" t="0" r="0" b="5080"/>
          <wp:wrapTight wrapText="bothSides">
            <wp:wrapPolygon edited="0">
              <wp:start x="15495" y="0"/>
              <wp:lineTo x="2313" y="3121"/>
              <wp:lineTo x="0" y="4370"/>
              <wp:lineTo x="0" y="9988"/>
              <wp:lineTo x="925" y="19977"/>
              <wp:lineTo x="925" y="21225"/>
              <wp:lineTo x="18501" y="21225"/>
              <wp:lineTo x="19889" y="19977"/>
              <wp:lineTo x="21276" y="13110"/>
              <wp:lineTo x="21276" y="7491"/>
              <wp:lineTo x="20120" y="1873"/>
              <wp:lineTo x="18964" y="0"/>
              <wp:lineTo x="15495"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0297" t="21860" r="10744" b="21696"/>
                  <a:stretch/>
                </pic:blipFill>
                <pic:spPr bwMode="auto">
                  <a:xfrm>
                    <a:off x="0" y="0"/>
                    <a:ext cx="1186180" cy="439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B60B4" w14:textId="77777777" w:rsidR="00A20860" w:rsidRDefault="00A208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A757D"/>
    <w:multiLevelType w:val="hybridMultilevel"/>
    <w:tmpl w:val="3AE259B4"/>
    <w:lvl w:ilvl="0" w:tplc="A41C4AD0">
      <w:start w:val="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76743D"/>
    <w:multiLevelType w:val="hybridMultilevel"/>
    <w:tmpl w:val="99062510"/>
    <w:lvl w:ilvl="0" w:tplc="7B6AFD78">
      <w:start w:val="1"/>
      <w:numFmt w:val="bullet"/>
      <w:lvlText w:val="-"/>
      <w:lvlJc w:val="left"/>
      <w:pPr>
        <w:ind w:left="720" w:hanging="360"/>
      </w:pPr>
      <w:rPr>
        <w:rFonts w:ascii="Arial" w:eastAsia="Arial"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3704805"/>
    <w:multiLevelType w:val="hybridMultilevel"/>
    <w:tmpl w:val="5C6055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80913C1"/>
    <w:multiLevelType w:val="hybridMultilevel"/>
    <w:tmpl w:val="111A7A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52D31B0"/>
    <w:multiLevelType w:val="multilevel"/>
    <w:tmpl w:val="0DE68E2A"/>
    <w:styleLink w:val="CurrentList3"/>
    <w:lvl w:ilvl="0">
      <w:start w:val="1"/>
      <w:numFmt w:val="none"/>
      <w:lvlText w:val="3."/>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7B37B69"/>
    <w:multiLevelType w:val="hybridMultilevel"/>
    <w:tmpl w:val="594E77C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A284B8D"/>
    <w:multiLevelType w:val="multilevel"/>
    <w:tmpl w:val="899CCA90"/>
    <w:styleLink w:val="CurrentList2"/>
    <w:lvl w:ilvl="0">
      <w:start w:val="1"/>
      <w:numFmt w:val="decimal"/>
      <w:lvlText w:val="%1."/>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C792C0F"/>
    <w:multiLevelType w:val="multilevel"/>
    <w:tmpl w:val="295ABEB2"/>
    <w:lvl w:ilvl="0">
      <w:start w:val="1"/>
      <w:numFmt w:val="decimal"/>
      <w:lvlText w:val="%1."/>
      <w:lvlJc w:val="left"/>
      <w:pPr>
        <w:ind w:left="502" w:hanging="360"/>
      </w:pPr>
      <w:rPr>
        <w:rFonts w:hint="default"/>
        <w:b/>
        <w:bCs/>
        <w:color w:val="70AD47" w:themeColor="accent6"/>
        <w:sz w:val="24"/>
        <w:szCs w:val="24"/>
      </w:rPr>
    </w:lvl>
    <w:lvl w:ilvl="1">
      <w:start w:val="2"/>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8" w15:restartNumberingAfterBreak="0">
    <w:nsid w:val="41D247E3"/>
    <w:multiLevelType w:val="hybridMultilevel"/>
    <w:tmpl w:val="1506ED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2700C62"/>
    <w:multiLevelType w:val="multilevel"/>
    <w:tmpl w:val="97C29C9E"/>
    <w:lvl w:ilvl="0">
      <w:start w:val="2"/>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45947172"/>
    <w:multiLevelType w:val="hybridMultilevel"/>
    <w:tmpl w:val="F014E662"/>
    <w:lvl w:ilvl="0" w:tplc="04090001">
      <w:start w:val="1"/>
      <w:numFmt w:val="bullet"/>
      <w:lvlText w:val=""/>
      <w:lvlJc w:val="left"/>
      <w:pPr>
        <w:ind w:left="4897" w:hanging="360"/>
      </w:pPr>
      <w:rPr>
        <w:rFonts w:ascii="Symbol" w:hAnsi="Symbol"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11" w15:restartNumberingAfterBreak="0">
    <w:nsid w:val="5DE01CC5"/>
    <w:multiLevelType w:val="multilevel"/>
    <w:tmpl w:val="84564A1C"/>
    <w:lvl w:ilvl="0">
      <w:numFmt w:val="decimal"/>
      <w:lvlText w:val=""/>
      <w:lvlJc w:val="left"/>
      <w:pPr>
        <w:tabs>
          <w:tab w:val="num" w:pos="567"/>
        </w:tabs>
        <w:ind w:left="567" w:hanging="340"/>
      </w:pPr>
      <w:rPr>
        <w:rFonts w:ascii="Symbol" w:hAnsi="Symbol" w:hint="default"/>
      </w:rPr>
    </w:lvl>
    <w:lvl w:ilvl="1">
      <w:start w:val="1"/>
      <w:numFmt w:val="decimal"/>
      <w:lvlText w:val="%1.%2."/>
      <w:lvlJc w:val="left"/>
      <w:pPr>
        <w:tabs>
          <w:tab w:val="num" w:pos="1656"/>
        </w:tabs>
        <w:ind w:left="1656" w:hanging="432"/>
      </w:pPr>
    </w:lvl>
    <w:lvl w:ilvl="2">
      <w:numFmt w:val="decimal"/>
      <w:lvlText w:val=""/>
      <w:lvlJc w:val="left"/>
      <w:pPr>
        <w:tabs>
          <w:tab w:val="num" w:pos="1944"/>
        </w:tabs>
        <w:ind w:left="1944" w:hanging="360"/>
      </w:pPr>
      <w:rPr>
        <w:rFonts w:ascii="Wingdings" w:hAnsi="Wingdings" w:hint="default"/>
      </w:rPr>
    </w:lvl>
    <w:lvl w:ilvl="3">
      <w:start w:val="1"/>
      <w:numFmt w:val="decimal"/>
      <w:lvlText w:val="%1.%2.%3.%4."/>
      <w:lvlJc w:val="left"/>
      <w:pPr>
        <w:tabs>
          <w:tab w:val="num" w:pos="3024"/>
        </w:tabs>
        <w:ind w:left="2592" w:hanging="648"/>
      </w:pPr>
    </w:lvl>
    <w:lvl w:ilvl="4">
      <w:start w:val="1"/>
      <w:numFmt w:val="decimal"/>
      <w:lvlText w:val="%1.%2.%3.%4.%5."/>
      <w:lvlJc w:val="left"/>
      <w:pPr>
        <w:tabs>
          <w:tab w:val="num" w:pos="3384"/>
        </w:tabs>
        <w:ind w:left="3096" w:hanging="792"/>
      </w:pPr>
    </w:lvl>
    <w:lvl w:ilvl="5">
      <w:start w:val="1"/>
      <w:numFmt w:val="decimal"/>
      <w:lvlText w:val="%1.%2.%3.%4.%5.%6."/>
      <w:lvlJc w:val="left"/>
      <w:pPr>
        <w:tabs>
          <w:tab w:val="num" w:pos="4104"/>
        </w:tabs>
        <w:ind w:left="3600" w:hanging="936"/>
      </w:pPr>
    </w:lvl>
    <w:lvl w:ilvl="6">
      <w:start w:val="1"/>
      <w:numFmt w:val="decimal"/>
      <w:lvlText w:val="%1.%2.%3.%4.%5.%6.%7."/>
      <w:lvlJc w:val="left"/>
      <w:pPr>
        <w:tabs>
          <w:tab w:val="num" w:pos="4464"/>
        </w:tabs>
        <w:ind w:left="4104" w:hanging="1080"/>
      </w:pPr>
    </w:lvl>
    <w:lvl w:ilvl="7">
      <w:start w:val="1"/>
      <w:numFmt w:val="decimal"/>
      <w:lvlText w:val="%1.%2.%3.%4.%5.%6.%7.%8."/>
      <w:lvlJc w:val="left"/>
      <w:pPr>
        <w:tabs>
          <w:tab w:val="num" w:pos="5184"/>
        </w:tabs>
        <w:ind w:left="4608" w:hanging="1224"/>
      </w:pPr>
    </w:lvl>
    <w:lvl w:ilvl="8">
      <w:start w:val="1"/>
      <w:numFmt w:val="decimal"/>
      <w:lvlText w:val="%1.%2.%3.%4.%5.%6.%7.%8.%9."/>
      <w:lvlJc w:val="left"/>
      <w:pPr>
        <w:tabs>
          <w:tab w:val="num" w:pos="5904"/>
        </w:tabs>
        <w:ind w:left="5184" w:hanging="1440"/>
      </w:pPr>
    </w:lvl>
  </w:abstractNum>
  <w:abstractNum w:abstractNumId="12" w15:restartNumberingAfterBreak="0">
    <w:nsid w:val="65BB0C05"/>
    <w:multiLevelType w:val="hybridMultilevel"/>
    <w:tmpl w:val="DC5E963E"/>
    <w:lvl w:ilvl="0" w:tplc="5AA6FDB0">
      <w:start w:val="29"/>
      <w:numFmt w:val="bullet"/>
      <w:lvlText w:val="-"/>
      <w:lvlJc w:val="left"/>
      <w:pPr>
        <w:ind w:left="720" w:hanging="360"/>
      </w:pPr>
      <w:rPr>
        <w:rFonts w:ascii="Arial" w:eastAsia="Arial" w:hAnsi="Arial" w:cs="Aria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13" w15:restartNumberingAfterBreak="0">
    <w:nsid w:val="6C7A5EB8"/>
    <w:multiLevelType w:val="hybridMultilevel"/>
    <w:tmpl w:val="F7621B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9D6036"/>
    <w:multiLevelType w:val="hybridMultilevel"/>
    <w:tmpl w:val="7B54E9C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73320948"/>
    <w:multiLevelType w:val="hybridMultilevel"/>
    <w:tmpl w:val="9CDC11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77B77A0"/>
    <w:multiLevelType w:val="multilevel"/>
    <w:tmpl w:val="08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61453394">
    <w:abstractNumId w:val="16"/>
  </w:num>
  <w:num w:numId="2" w16cid:durableId="620113784">
    <w:abstractNumId w:val="6"/>
  </w:num>
  <w:num w:numId="3" w16cid:durableId="1423261203">
    <w:abstractNumId w:val="4"/>
  </w:num>
  <w:num w:numId="4" w16cid:durableId="585069552">
    <w:abstractNumId w:val="7"/>
  </w:num>
  <w:num w:numId="5" w16cid:durableId="446462305">
    <w:abstractNumId w:val="10"/>
  </w:num>
  <w:num w:numId="6" w16cid:durableId="2109888939">
    <w:abstractNumId w:val="12"/>
  </w:num>
  <w:num w:numId="7" w16cid:durableId="2084981734">
    <w:abstractNumId w:val="11"/>
  </w:num>
  <w:num w:numId="8" w16cid:durableId="1293901722">
    <w:abstractNumId w:val="14"/>
  </w:num>
  <w:num w:numId="9" w16cid:durableId="831992700">
    <w:abstractNumId w:val="1"/>
  </w:num>
  <w:num w:numId="10" w16cid:durableId="1900242949">
    <w:abstractNumId w:val="1"/>
  </w:num>
  <w:num w:numId="11" w16cid:durableId="809253414">
    <w:abstractNumId w:val="13"/>
  </w:num>
  <w:num w:numId="12" w16cid:durableId="884171910">
    <w:abstractNumId w:val="15"/>
  </w:num>
  <w:num w:numId="13" w16cid:durableId="136577829">
    <w:abstractNumId w:val="0"/>
  </w:num>
  <w:num w:numId="14" w16cid:durableId="1111705970">
    <w:abstractNumId w:val="2"/>
  </w:num>
  <w:num w:numId="15" w16cid:durableId="1562014147">
    <w:abstractNumId w:val="8"/>
  </w:num>
  <w:num w:numId="16" w16cid:durableId="1065447450">
    <w:abstractNumId w:val="5"/>
  </w:num>
  <w:num w:numId="17" w16cid:durableId="1757361338">
    <w:abstractNumId w:val="3"/>
  </w:num>
  <w:num w:numId="18" w16cid:durableId="40639580">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A0szAwNQGSlqamlko6SsGpxcWZ+XkgBYaWtQC5HfxoLQAAAA=="/>
  </w:docVars>
  <w:rsids>
    <w:rsidRoot w:val="00BD4BCE"/>
    <w:rsid w:val="0000278E"/>
    <w:rsid w:val="00002CAE"/>
    <w:rsid w:val="00002D07"/>
    <w:rsid w:val="00003862"/>
    <w:rsid w:val="000052BB"/>
    <w:rsid w:val="0000542A"/>
    <w:rsid w:val="0000599F"/>
    <w:rsid w:val="00005F0A"/>
    <w:rsid w:val="0000717A"/>
    <w:rsid w:val="00007EAE"/>
    <w:rsid w:val="0001063F"/>
    <w:rsid w:val="00011B02"/>
    <w:rsid w:val="00011B86"/>
    <w:rsid w:val="0001244B"/>
    <w:rsid w:val="00012FFC"/>
    <w:rsid w:val="00014AFF"/>
    <w:rsid w:val="00014F67"/>
    <w:rsid w:val="00015D31"/>
    <w:rsid w:val="00016A9B"/>
    <w:rsid w:val="00016C3F"/>
    <w:rsid w:val="00017DD0"/>
    <w:rsid w:val="00017FBF"/>
    <w:rsid w:val="00020272"/>
    <w:rsid w:val="00023D98"/>
    <w:rsid w:val="00024F57"/>
    <w:rsid w:val="000251A6"/>
    <w:rsid w:val="0002522E"/>
    <w:rsid w:val="00025589"/>
    <w:rsid w:val="00025BBE"/>
    <w:rsid w:val="00025C70"/>
    <w:rsid w:val="00027322"/>
    <w:rsid w:val="00027D74"/>
    <w:rsid w:val="000301CD"/>
    <w:rsid w:val="00030751"/>
    <w:rsid w:val="000313E1"/>
    <w:rsid w:val="00031A36"/>
    <w:rsid w:val="0003251B"/>
    <w:rsid w:val="00034931"/>
    <w:rsid w:val="000357F6"/>
    <w:rsid w:val="000369C9"/>
    <w:rsid w:val="00037694"/>
    <w:rsid w:val="000378BB"/>
    <w:rsid w:val="000400A6"/>
    <w:rsid w:val="00040A2E"/>
    <w:rsid w:val="00041E9B"/>
    <w:rsid w:val="00042592"/>
    <w:rsid w:val="0004304D"/>
    <w:rsid w:val="000439C4"/>
    <w:rsid w:val="00043A07"/>
    <w:rsid w:val="00044437"/>
    <w:rsid w:val="000449D1"/>
    <w:rsid w:val="000449DE"/>
    <w:rsid w:val="00051114"/>
    <w:rsid w:val="000511DA"/>
    <w:rsid w:val="00051900"/>
    <w:rsid w:val="0005232A"/>
    <w:rsid w:val="00052358"/>
    <w:rsid w:val="000529E3"/>
    <w:rsid w:val="000538E2"/>
    <w:rsid w:val="00053C8E"/>
    <w:rsid w:val="00054939"/>
    <w:rsid w:val="00054E05"/>
    <w:rsid w:val="00055A30"/>
    <w:rsid w:val="00055BF9"/>
    <w:rsid w:val="00056DDF"/>
    <w:rsid w:val="00060071"/>
    <w:rsid w:val="00060794"/>
    <w:rsid w:val="00061950"/>
    <w:rsid w:val="0006207D"/>
    <w:rsid w:val="000629D3"/>
    <w:rsid w:val="00063358"/>
    <w:rsid w:val="000660A3"/>
    <w:rsid w:val="0006633A"/>
    <w:rsid w:val="0006639D"/>
    <w:rsid w:val="000663B9"/>
    <w:rsid w:val="00066A17"/>
    <w:rsid w:val="00066E42"/>
    <w:rsid w:val="00067D86"/>
    <w:rsid w:val="00071836"/>
    <w:rsid w:val="00071E35"/>
    <w:rsid w:val="000728A2"/>
    <w:rsid w:val="000728B2"/>
    <w:rsid w:val="00072D93"/>
    <w:rsid w:val="000731C0"/>
    <w:rsid w:val="000738B0"/>
    <w:rsid w:val="00073A5E"/>
    <w:rsid w:val="000759BE"/>
    <w:rsid w:val="00076373"/>
    <w:rsid w:val="000779B1"/>
    <w:rsid w:val="00077FE0"/>
    <w:rsid w:val="0008165C"/>
    <w:rsid w:val="0008192A"/>
    <w:rsid w:val="000820EE"/>
    <w:rsid w:val="00082C24"/>
    <w:rsid w:val="000840D7"/>
    <w:rsid w:val="0008474E"/>
    <w:rsid w:val="00084999"/>
    <w:rsid w:val="00085506"/>
    <w:rsid w:val="00085C9D"/>
    <w:rsid w:val="0008622F"/>
    <w:rsid w:val="0008793A"/>
    <w:rsid w:val="00090755"/>
    <w:rsid w:val="00091225"/>
    <w:rsid w:val="0009127D"/>
    <w:rsid w:val="000915AC"/>
    <w:rsid w:val="0009314C"/>
    <w:rsid w:val="00094439"/>
    <w:rsid w:val="000A22D4"/>
    <w:rsid w:val="000A2B1A"/>
    <w:rsid w:val="000A2FAE"/>
    <w:rsid w:val="000A3E9E"/>
    <w:rsid w:val="000A3F37"/>
    <w:rsid w:val="000A4B39"/>
    <w:rsid w:val="000A5C09"/>
    <w:rsid w:val="000A6141"/>
    <w:rsid w:val="000A6514"/>
    <w:rsid w:val="000A6AC3"/>
    <w:rsid w:val="000A7C47"/>
    <w:rsid w:val="000B0314"/>
    <w:rsid w:val="000B1003"/>
    <w:rsid w:val="000B136D"/>
    <w:rsid w:val="000B179D"/>
    <w:rsid w:val="000B4252"/>
    <w:rsid w:val="000B519F"/>
    <w:rsid w:val="000B57CE"/>
    <w:rsid w:val="000B6F36"/>
    <w:rsid w:val="000B7057"/>
    <w:rsid w:val="000B752A"/>
    <w:rsid w:val="000B7B44"/>
    <w:rsid w:val="000C00DA"/>
    <w:rsid w:val="000C1057"/>
    <w:rsid w:val="000C118A"/>
    <w:rsid w:val="000C25DD"/>
    <w:rsid w:val="000C25E7"/>
    <w:rsid w:val="000C424D"/>
    <w:rsid w:val="000C5A6A"/>
    <w:rsid w:val="000C684C"/>
    <w:rsid w:val="000C7FB1"/>
    <w:rsid w:val="000D0267"/>
    <w:rsid w:val="000D048D"/>
    <w:rsid w:val="000D13FE"/>
    <w:rsid w:val="000D3849"/>
    <w:rsid w:val="000D4A27"/>
    <w:rsid w:val="000D4C95"/>
    <w:rsid w:val="000D5DEA"/>
    <w:rsid w:val="000D5E7B"/>
    <w:rsid w:val="000D7667"/>
    <w:rsid w:val="000E08AF"/>
    <w:rsid w:val="000E092B"/>
    <w:rsid w:val="000E0FA6"/>
    <w:rsid w:val="000E16B2"/>
    <w:rsid w:val="000E28EF"/>
    <w:rsid w:val="000E2A0C"/>
    <w:rsid w:val="000E387E"/>
    <w:rsid w:val="000E45DD"/>
    <w:rsid w:val="000E5047"/>
    <w:rsid w:val="000E5E39"/>
    <w:rsid w:val="000E6346"/>
    <w:rsid w:val="000E68BF"/>
    <w:rsid w:val="000E69CF"/>
    <w:rsid w:val="000E6BC0"/>
    <w:rsid w:val="000F1AA4"/>
    <w:rsid w:val="000F309B"/>
    <w:rsid w:val="000F34D2"/>
    <w:rsid w:val="000F494D"/>
    <w:rsid w:val="000F4B25"/>
    <w:rsid w:val="000F51E0"/>
    <w:rsid w:val="000F62B5"/>
    <w:rsid w:val="000F7405"/>
    <w:rsid w:val="000F74FF"/>
    <w:rsid w:val="000F7CEA"/>
    <w:rsid w:val="0010039E"/>
    <w:rsid w:val="00100A48"/>
    <w:rsid w:val="00102BA3"/>
    <w:rsid w:val="00102D7C"/>
    <w:rsid w:val="001052BA"/>
    <w:rsid w:val="0010613E"/>
    <w:rsid w:val="00106608"/>
    <w:rsid w:val="00106CE4"/>
    <w:rsid w:val="001072A0"/>
    <w:rsid w:val="00107D9F"/>
    <w:rsid w:val="00111F9B"/>
    <w:rsid w:val="00112041"/>
    <w:rsid w:val="00112228"/>
    <w:rsid w:val="00112852"/>
    <w:rsid w:val="0011324C"/>
    <w:rsid w:val="0011340A"/>
    <w:rsid w:val="001135FC"/>
    <w:rsid w:val="001151FB"/>
    <w:rsid w:val="00115DB0"/>
    <w:rsid w:val="00116509"/>
    <w:rsid w:val="00120084"/>
    <w:rsid w:val="00120220"/>
    <w:rsid w:val="00120AAE"/>
    <w:rsid w:val="0012478F"/>
    <w:rsid w:val="00125F79"/>
    <w:rsid w:val="00131FD5"/>
    <w:rsid w:val="00133193"/>
    <w:rsid w:val="00135FF4"/>
    <w:rsid w:val="001360DB"/>
    <w:rsid w:val="00136630"/>
    <w:rsid w:val="001409AB"/>
    <w:rsid w:val="00140BF0"/>
    <w:rsid w:val="00140FBA"/>
    <w:rsid w:val="001416C5"/>
    <w:rsid w:val="00142231"/>
    <w:rsid w:val="0014327F"/>
    <w:rsid w:val="00143CCE"/>
    <w:rsid w:val="0014527F"/>
    <w:rsid w:val="00146789"/>
    <w:rsid w:val="001472C1"/>
    <w:rsid w:val="001477C4"/>
    <w:rsid w:val="00147F9B"/>
    <w:rsid w:val="00150D82"/>
    <w:rsid w:val="0015170E"/>
    <w:rsid w:val="00151B12"/>
    <w:rsid w:val="001543AD"/>
    <w:rsid w:val="00155110"/>
    <w:rsid w:val="00160C34"/>
    <w:rsid w:val="00161593"/>
    <w:rsid w:val="00162C55"/>
    <w:rsid w:val="00162F02"/>
    <w:rsid w:val="001634CF"/>
    <w:rsid w:val="00163B04"/>
    <w:rsid w:val="00163F8E"/>
    <w:rsid w:val="0016435C"/>
    <w:rsid w:val="001651AF"/>
    <w:rsid w:val="001665A3"/>
    <w:rsid w:val="00166D25"/>
    <w:rsid w:val="001708D2"/>
    <w:rsid w:val="001711B8"/>
    <w:rsid w:val="0017125B"/>
    <w:rsid w:val="00171C81"/>
    <w:rsid w:val="00171FC5"/>
    <w:rsid w:val="0017292E"/>
    <w:rsid w:val="00173991"/>
    <w:rsid w:val="00174D23"/>
    <w:rsid w:val="00175B5E"/>
    <w:rsid w:val="001774E8"/>
    <w:rsid w:val="00180F6B"/>
    <w:rsid w:val="00181B12"/>
    <w:rsid w:val="001821EA"/>
    <w:rsid w:val="001822DB"/>
    <w:rsid w:val="00182F5F"/>
    <w:rsid w:val="00183082"/>
    <w:rsid w:val="00183CE0"/>
    <w:rsid w:val="00184FFA"/>
    <w:rsid w:val="00185093"/>
    <w:rsid w:val="001850E7"/>
    <w:rsid w:val="00185112"/>
    <w:rsid w:val="00185924"/>
    <w:rsid w:val="00186FF8"/>
    <w:rsid w:val="001903BE"/>
    <w:rsid w:val="0019040A"/>
    <w:rsid w:val="00190C9A"/>
    <w:rsid w:val="00190D29"/>
    <w:rsid w:val="00191568"/>
    <w:rsid w:val="00191597"/>
    <w:rsid w:val="001919B1"/>
    <w:rsid w:val="001921A9"/>
    <w:rsid w:val="001925CC"/>
    <w:rsid w:val="00192FE8"/>
    <w:rsid w:val="001930A7"/>
    <w:rsid w:val="00193633"/>
    <w:rsid w:val="00194067"/>
    <w:rsid w:val="00194786"/>
    <w:rsid w:val="00196202"/>
    <w:rsid w:val="0019681F"/>
    <w:rsid w:val="0019737F"/>
    <w:rsid w:val="00197BA9"/>
    <w:rsid w:val="001A1634"/>
    <w:rsid w:val="001A2B4F"/>
    <w:rsid w:val="001A2BBC"/>
    <w:rsid w:val="001A2C5C"/>
    <w:rsid w:val="001A378C"/>
    <w:rsid w:val="001A4060"/>
    <w:rsid w:val="001A42A3"/>
    <w:rsid w:val="001A6804"/>
    <w:rsid w:val="001A69D7"/>
    <w:rsid w:val="001A701E"/>
    <w:rsid w:val="001B0284"/>
    <w:rsid w:val="001B032E"/>
    <w:rsid w:val="001B0487"/>
    <w:rsid w:val="001B0F6A"/>
    <w:rsid w:val="001B12D7"/>
    <w:rsid w:val="001B197D"/>
    <w:rsid w:val="001B19F2"/>
    <w:rsid w:val="001B2DC5"/>
    <w:rsid w:val="001B31AC"/>
    <w:rsid w:val="001B5003"/>
    <w:rsid w:val="001B6E82"/>
    <w:rsid w:val="001B7196"/>
    <w:rsid w:val="001B790D"/>
    <w:rsid w:val="001C1877"/>
    <w:rsid w:val="001C1D82"/>
    <w:rsid w:val="001C2586"/>
    <w:rsid w:val="001C259F"/>
    <w:rsid w:val="001C2745"/>
    <w:rsid w:val="001C3904"/>
    <w:rsid w:val="001C3A94"/>
    <w:rsid w:val="001C3D34"/>
    <w:rsid w:val="001C3EC1"/>
    <w:rsid w:val="001C406E"/>
    <w:rsid w:val="001C467D"/>
    <w:rsid w:val="001C4DB8"/>
    <w:rsid w:val="001C5C9A"/>
    <w:rsid w:val="001C77D7"/>
    <w:rsid w:val="001D1572"/>
    <w:rsid w:val="001D18B0"/>
    <w:rsid w:val="001D39FC"/>
    <w:rsid w:val="001D3CC6"/>
    <w:rsid w:val="001D4CBA"/>
    <w:rsid w:val="001D540C"/>
    <w:rsid w:val="001D591E"/>
    <w:rsid w:val="001D5ACA"/>
    <w:rsid w:val="001D5C6A"/>
    <w:rsid w:val="001D6E9E"/>
    <w:rsid w:val="001E0EDF"/>
    <w:rsid w:val="001E1AB1"/>
    <w:rsid w:val="001E1B7F"/>
    <w:rsid w:val="001E1C11"/>
    <w:rsid w:val="001E1E64"/>
    <w:rsid w:val="001E3FED"/>
    <w:rsid w:val="001E6363"/>
    <w:rsid w:val="001E7090"/>
    <w:rsid w:val="001E7605"/>
    <w:rsid w:val="001E7F8D"/>
    <w:rsid w:val="001F1286"/>
    <w:rsid w:val="001F3298"/>
    <w:rsid w:val="001F56B2"/>
    <w:rsid w:val="001F5945"/>
    <w:rsid w:val="001F7004"/>
    <w:rsid w:val="001F7E34"/>
    <w:rsid w:val="0020034E"/>
    <w:rsid w:val="00203B04"/>
    <w:rsid w:val="00204900"/>
    <w:rsid w:val="00206145"/>
    <w:rsid w:val="00206C09"/>
    <w:rsid w:val="002074A9"/>
    <w:rsid w:val="00207BBE"/>
    <w:rsid w:val="002101DE"/>
    <w:rsid w:val="002117C8"/>
    <w:rsid w:val="00212F37"/>
    <w:rsid w:val="00213F13"/>
    <w:rsid w:val="00214406"/>
    <w:rsid w:val="00214B69"/>
    <w:rsid w:val="00214CAA"/>
    <w:rsid w:val="002157CF"/>
    <w:rsid w:val="0021646F"/>
    <w:rsid w:val="00217C23"/>
    <w:rsid w:val="002205D1"/>
    <w:rsid w:val="002214F0"/>
    <w:rsid w:val="0022163D"/>
    <w:rsid w:val="00222FD0"/>
    <w:rsid w:val="00224526"/>
    <w:rsid w:val="0022530F"/>
    <w:rsid w:val="00225EDA"/>
    <w:rsid w:val="002274E0"/>
    <w:rsid w:val="002279A5"/>
    <w:rsid w:val="00227BBB"/>
    <w:rsid w:val="0023057A"/>
    <w:rsid w:val="0023071D"/>
    <w:rsid w:val="00232758"/>
    <w:rsid w:val="0023299A"/>
    <w:rsid w:val="0023395F"/>
    <w:rsid w:val="00235256"/>
    <w:rsid w:val="00235947"/>
    <w:rsid w:val="0023766B"/>
    <w:rsid w:val="002430BB"/>
    <w:rsid w:val="00244787"/>
    <w:rsid w:val="00245E87"/>
    <w:rsid w:val="00246A98"/>
    <w:rsid w:val="002510AA"/>
    <w:rsid w:val="002518B4"/>
    <w:rsid w:val="00253B51"/>
    <w:rsid w:val="00254FF2"/>
    <w:rsid w:val="00255484"/>
    <w:rsid w:val="00255A57"/>
    <w:rsid w:val="002571F1"/>
    <w:rsid w:val="00257A1B"/>
    <w:rsid w:val="00260780"/>
    <w:rsid w:val="00261C06"/>
    <w:rsid w:val="00261E2E"/>
    <w:rsid w:val="00262241"/>
    <w:rsid w:val="00262983"/>
    <w:rsid w:val="00263283"/>
    <w:rsid w:val="00263335"/>
    <w:rsid w:val="002639F3"/>
    <w:rsid w:val="00263D91"/>
    <w:rsid w:val="00264286"/>
    <w:rsid w:val="00264C96"/>
    <w:rsid w:val="00264FC1"/>
    <w:rsid w:val="002659D4"/>
    <w:rsid w:val="0026710B"/>
    <w:rsid w:val="00267ABF"/>
    <w:rsid w:val="00267D2E"/>
    <w:rsid w:val="002703E1"/>
    <w:rsid w:val="00270AE6"/>
    <w:rsid w:val="00270FC9"/>
    <w:rsid w:val="002733FB"/>
    <w:rsid w:val="00273B72"/>
    <w:rsid w:val="00274298"/>
    <w:rsid w:val="00274F89"/>
    <w:rsid w:val="0027606E"/>
    <w:rsid w:val="002768B0"/>
    <w:rsid w:val="00276FD7"/>
    <w:rsid w:val="0028001A"/>
    <w:rsid w:val="00280B5B"/>
    <w:rsid w:val="00280E6F"/>
    <w:rsid w:val="00282C24"/>
    <w:rsid w:val="00282E76"/>
    <w:rsid w:val="002840C8"/>
    <w:rsid w:val="00284412"/>
    <w:rsid w:val="00284A22"/>
    <w:rsid w:val="002857C1"/>
    <w:rsid w:val="002859B6"/>
    <w:rsid w:val="00285A19"/>
    <w:rsid w:val="00285B59"/>
    <w:rsid w:val="00285B73"/>
    <w:rsid w:val="002901E0"/>
    <w:rsid w:val="00291747"/>
    <w:rsid w:val="00291921"/>
    <w:rsid w:val="00291E7D"/>
    <w:rsid w:val="00292233"/>
    <w:rsid w:val="00293BA5"/>
    <w:rsid w:val="00294171"/>
    <w:rsid w:val="00294306"/>
    <w:rsid w:val="00294C50"/>
    <w:rsid w:val="00296E78"/>
    <w:rsid w:val="00297346"/>
    <w:rsid w:val="002977CA"/>
    <w:rsid w:val="00297D0F"/>
    <w:rsid w:val="002A065D"/>
    <w:rsid w:val="002A0F02"/>
    <w:rsid w:val="002A2C17"/>
    <w:rsid w:val="002A44A9"/>
    <w:rsid w:val="002A46AE"/>
    <w:rsid w:val="002A4F84"/>
    <w:rsid w:val="002A532D"/>
    <w:rsid w:val="002A5CBE"/>
    <w:rsid w:val="002A5CE7"/>
    <w:rsid w:val="002A66B4"/>
    <w:rsid w:val="002A791F"/>
    <w:rsid w:val="002B0630"/>
    <w:rsid w:val="002B0C61"/>
    <w:rsid w:val="002B1AC5"/>
    <w:rsid w:val="002B1B80"/>
    <w:rsid w:val="002B3ECA"/>
    <w:rsid w:val="002B5788"/>
    <w:rsid w:val="002B6243"/>
    <w:rsid w:val="002B63B0"/>
    <w:rsid w:val="002B6D64"/>
    <w:rsid w:val="002B6DCF"/>
    <w:rsid w:val="002C00AC"/>
    <w:rsid w:val="002C0185"/>
    <w:rsid w:val="002C0581"/>
    <w:rsid w:val="002C0F5F"/>
    <w:rsid w:val="002C1393"/>
    <w:rsid w:val="002C1CAC"/>
    <w:rsid w:val="002C2EF7"/>
    <w:rsid w:val="002C3C49"/>
    <w:rsid w:val="002C3CE1"/>
    <w:rsid w:val="002C42E8"/>
    <w:rsid w:val="002C6013"/>
    <w:rsid w:val="002C6AD3"/>
    <w:rsid w:val="002C6F61"/>
    <w:rsid w:val="002C728E"/>
    <w:rsid w:val="002C73F5"/>
    <w:rsid w:val="002D31D5"/>
    <w:rsid w:val="002D5862"/>
    <w:rsid w:val="002D6BED"/>
    <w:rsid w:val="002D7B91"/>
    <w:rsid w:val="002E03AD"/>
    <w:rsid w:val="002E0882"/>
    <w:rsid w:val="002E0983"/>
    <w:rsid w:val="002E0A55"/>
    <w:rsid w:val="002E3451"/>
    <w:rsid w:val="002E38C1"/>
    <w:rsid w:val="002E426B"/>
    <w:rsid w:val="002E5FF8"/>
    <w:rsid w:val="002E652B"/>
    <w:rsid w:val="002E71FA"/>
    <w:rsid w:val="002F5CD9"/>
    <w:rsid w:val="002F61AD"/>
    <w:rsid w:val="002F62C0"/>
    <w:rsid w:val="002F736A"/>
    <w:rsid w:val="002F7947"/>
    <w:rsid w:val="002F799C"/>
    <w:rsid w:val="00301307"/>
    <w:rsid w:val="0030149C"/>
    <w:rsid w:val="003036DC"/>
    <w:rsid w:val="003043B2"/>
    <w:rsid w:val="00304ACD"/>
    <w:rsid w:val="003060DE"/>
    <w:rsid w:val="00306D02"/>
    <w:rsid w:val="00306F64"/>
    <w:rsid w:val="00306F8D"/>
    <w:rsid w:val="00307140"/>
    <w:rsid w:val="00307D24"/>
    <w:rsid w:val="0031007B"/>
    <w:rsid w:val="0031009F"/>
    <w:rsid w:val="0031153A"/>
    <w:rsid w:val="003124F7"/>
    <w:rsid w:val="00314A20"/>
    <w:rsid w:val="00315E25"/>
    <w:rsid w:val="003161B5"/>
    <w:rsid w:val="00316220"/>
    <w:rsid w:val="00316DE0"/>
    <w:rsid w:val="003174DD"/>
    <w:rsid w:val="00317A88"/>
    <w:rsid w:val="00317ECE"/>
    <w:rsid w:val="0032033D"/>
    <w:rsid w:val="00320689"/>
    <w:rsid w:val="00321652"/>
    <w:rsid w:val="00322A79"/>
    <w:rsid w:val="00322FAC"/>
    <w:rsid w:val="003239B9"/>
    <w:rsid w:val="0032454D"/>
    <w:rsid w:val="003252C1"/>
    <w:rsid w:val="00325B21"/>
    <w:rsid w:val="003268D0"/>
    <w:rsid w:val="00330401"/>
    <w:rsid w:val="0033136F"/>
    <w:rsid w:val="00331590"/>
    <w:rsid w:val="0033192A"/>
    <w:rsid w:val="003325BE"/>
    <w:rsid w:val="0033266B"/>
    <w:rsid w:val="00332ACA"/>
    <w:rsid w:val="00332E3F"/>
    <w:rsid w:val="003333A3"/>
    <w:rsid w:val="00334629"/>
    <w:rsid w:val="00334887"/>
    <w:rsid w:val="00334BDE"/>
    <w:rsid w:val="00336291"/>
    <w:rsid w:val="0034188F"/>
    <w:rsid w:val="003427FA"/>
    <w:rsid w:val="00342EB5"/>
    <w:rsid w:val="00343A42"/>
    <w:rsid w:val="003449D6"/>
    <w:rsid w:val="00344FEB"/>
    <w:rsid w:val="003452F4"/>
    <w:rsid w:val="00346234"/>
    <w:rsid w:val="00346802"/>
    <w:rsid w:val="0034776E"/>
    <w:rsid w:val="003503D1"/>
    <w:rsid w:val="00352AE9"/>
    <w:rsid w:val="00352FA5"/>
    <w:rsid w:val="003536EC"/>
    <w:rsid w:val="00353728"/>
    <w:rsid w:val="0035504E"/>
    <w:rsid w:val="00356B27"/>
    <w:rsid w:val="00356C0F"/>
    <w:rsid w:val="00356CDE"/>
    <w:rsid w:val="00357131"/>
    <w:rsid w:val="00357A29"/>
    <w:rsid w:val="00360703"/>
    <w:rsid w:val="00360B97"/>
    <w:rsid w:val="00364218"/>
    <w:rsid w:val="003649C6"/>
    <w:rsid w:val="00364C4B"/>
    <w:rsid w:val="003658FC"/>
    <w:rsid w:val="00367AE5"/>
    <w:rsid w:val="00367BF6"/>
    <w:rsid w:val="003707B5"/>
    <w:rsid w:val="00372C37"/>
    <w:rsid w:val="00372D1F"/>
    <w:rsid w:val="003741E6"/>
    <w:rsid w:val="0037484A"/>
    <w:rsid w:val="003753AB"/>
    <w:rsid w:val="0037595F"/>
    <w:rsid w:val="0037615E"/>
    <w:rsid w:val="003814E6"/>
    <w:rsid w:val="003816F7"/>
    <w:rsid w:val="00381F32"/>
    <w:rsid w:val="003822DF"/>
    <w:rsid w:val="00382DB2"/>
    <w:rsid w:val="00383003"/>
    <w:rsid w:val="00383F2B"/>
    <w:rsid w:val="00385206"/>
    <w:rsid w:val="00385FED"/>
    <w:rsid w:val="003873AF"/>
    <w:rsid w:val="00387639"/>
    <w:rsid w:val="003901C3"/>
    <w:rsid w:val="003905D3"/>
    <w:rsid w:val="00390EC4"/>
    <w:rsid w:val="0039120B"/>
    <w:rsid w:val="003914E6"/>
    <w:rsid w:val="00392496"/>
    <w:rsid w:val="00393332"/>
    <w:rsid w:val="00393D45"/>
    <w:rsid w:val="00393E88"/>
    <w:rsid w:val="0039400D"/>
    <w:rsid w:val="0039407D"/>
    <w:rsid w:val="003940CD"/>
    <w:rsid w:val="003954DD"/>
    <w:rsid w:val="003957C0"/>
    <w:rsid w:val="00395D29"/>
    <w:rsid w:val="00396A81"/>
    <w:rsid w:val="00397AF0"/>
    <w:rsid w:val="00397BD4"/>
    <w:rsid w:val="003A0D3A"/>
    <w:rsid w:val="003A1BAB"/>
    <w:rsid w:val="003A28B9"/>
    <w:rsid w:val="003A47D7"/>
    <w:rsid w:val="003A55C8"/>
    <w:rsid w:val="003A583B"/>
    <w:rsid w:val="003A678D"/>
    <w:rsid w:val="003A7036"/>
    <w:rsid w:val="003A7614"/>
    <w:rsid w:val="003B106F"/>
    <w:rsid w:val="003B1B93"/>
    <w:rsid w:val="003B1E3B"/>
    <w:rsid w:val="003B2284"/>
    <w:rsid w:val="003B2419"/>
    <w:rsid w:val="003B28B9"/>
    <w:rsid w:val="003B4433"/>
    <w:rsid w:val="003B4A72"/>
    <w:rsid w:val="003B5750"/>
    <w:rsid w:val="003B5C01"/>
    <w:rsid w:val="003B5FC8"/>
    <w:rsid w:val="003B66D3"/>
    <w:rsid w:val="003C048B"/>
    <w:rsid w:val="003C13C9"/>
    <w:rsid w:val="003C19A5"/>
    <w:rsid w:val="003C19FE"/>
    <w:rsid w:val="003C5E20"/>
    <w:rsid w:val="003C66EE"/>
    <w:rsid w:val="003C6773"/>
    <w:rsid w:val="003C77E0"/>
    <w:rsid w:val="003D0156"/>
    <w:rsid w:val="003D0473"/>
    <w:rsid w:val="003D06ED"/>
    <w:rsid w:val="003D0D8C"/>
    <w:rsid w:val="003D16BF"/>
    <w:rsid w:val="003D2384"/>
    <w:rsid w:val="003D2828"/>
    <w:rsid w:val="003D4323"/>
    <w:rsid w:val="003D545D"/>
    <w:rsid w:val="003E289A"/>
    <w:rsid w:val="003E28A0"/>
    <w:rsid w:val="003E393E"/>
    <w:rsid w:val="003E3C72"/>
    <w:rsid w:val="003E52F0"/>
    <w:rsid w:val="003F0221"/>
    <w:rsid w:val="003F0CF3"/>
    <w:rsid w:val="003F129C"/>
    <w:rsid w:val="003F1471"/>
    <w:rsid w:val="003F1888"/>
    <w:rsid w:val="003F27C4"/>
    <w:rsid w:val="003F29B4"/>
    <w:rsid w:val="003F3455"/>
    <w:rsid w:val="003F3D2A"/>
    <w:rsid w:val="003F3F50"/>
    <w:rsid w:val="003F54AE"/>
    <w:rsid w:val="003F62C8"/>
    <w:rsid w:val="004010B7"/>
    <w:rsid w:val="004023A3"/>
    <w:rsid w:val="0040248D"/>
    <w:rsid w:val="004034F2"/>
    <w:rsid w:val="004039BD"/>
    <w:rsid w:val="00406338"/>
    <w:rsid w:val="00406DAA"/>
    <w:rsid w:val="0041092A"/>
    <w:rsid w:val="0041220F"/>
    <w:rsid w:val="00412BE5"/>
    <w:rsid w:val="004145FE"/>
    <w:rsid w:val="00414627"/>
    <w:rsid w:val="004151A0"/>
    <w:rsid w:val="004161CC"/>
    <w:rsid w:val="0041751A"/>
    <w:rsid w:val="00420376"/>
    <w:rsid w:val="00421904"/>
    <w:rsid w:val="00423711"/>
    <w:rsid w:val="00423A70"/>
    <w:rsid w:val="00423DFC"/>
    <w:rsid w:val="004240CD"/>
    <w:rsid w:val="00424360"/>
    <w:rsid w:val="004249A7"/>
    <w:rsid w:val="00424A13"/>
    <w:rsid w:val="00425A3C"/>
    <w:rsid w:val="004264ED"/>
    <w:rsid w:val="00426D6B"/>
    <w:rsid w:val="00427165"/>
    <w:rsid w:val="0043175C"/>
    <w:rsid w:val="00431CA9"/>
    <w:rsid w:val="004327BC"/>
    <w:rsid w:val="004333D4"/>
    <w:rsid w:val="00433D48"/>
    <w:rsid w:val="00434C26"/>
    <w:rsid w:val="004400C8"/>
    <w:rsid w:val="004435AF"/>
    <w:rsid w:val="00444495"/>
    <w:rsid w:val="00444F75"/>
    <w:rsid w:val="0044714D"/>
    <w:rsid w:val="00451FC2"/>
    <w:rsid w:val="00452C3B"/>
    <w:rsid w:val="00453430"/>
    <w:rsid w:val="004534BC"/>
    <w:rsid w:val="00453CB5"/>
    <w:rsid w:val="00454285"/>
    <w:rsid w:val="0045525C"/>
    <w:rsid w:val="00455E02"/>
    <w:rsid w:val="0045621C"/>
    <w:rsid w:val="004574D6"/>
    <w:rsid w:val="0046030E"/>
    <w:rsid w:val="0046062C"/>
    <w:rsid w:val="00460674"/>
    <w:rsid w:val="00460A66"/>
    <w:rsid w:val="00463C66"/>
    <w:rsid w:val="00464113"/>
    <w:rsid w:val="00465598"/>
    <w:rsid w:val="00466DBC"/>
    <w:rsid w:val="00467632"/>
    <w:rsid w:val="00470005"/>
    <w:rsid w:val="004718A7"/>
    <w:rsid w:val="00471A7D"/>
    <w:rsid w:val="00471B91"/>
    <w:rsid w:val="00472199"/>
    <w:rsid w:val="00472667"/>
    <w:rsid w:val="00472FB1"/>
    <w:rsid w:val="004745FD"/>
    <w:rsid w:val="0047570D"/>
    <w:rsid w:val="00477627"/>
    <w:rsid w:val="00480B35"/>
    <w:rsid w:val="0048253E"/>
    <w:rsid w:val="00482A9D"/>
    <w:rsid w:val="00482E7C"/>
    <w:rsid w:val="0048306F"/>
    <w:rsid w:val="00483273"/>
    <w:rsid w:val="0048350E"/>
    <w:rsid w:val="004843BC"/>
    <w:rsid w:val="004849BD"/>
    <w:rsid w:val="00485F2C"/>
    <w:rsid w:val="00486519"/>
    <w:rsid w:val="0048676E"/>
    <w:rsid w:val="00486A4E"/>
    <w:rsid w:val="00486FE9"/>
    <w:rsid w:val="00487399"/>
    <w:rsid w:val="00487E95"/>
    <w:rsid w:val="004905F8"/>
    <w:rsid w:val="004927B0"/>
    <w:rsid w:val="00493B22"/>
    <w:rsid w:val="00493FAD"/>
    <w:rsid w:val="00494980"/>
    <w:rsid w:val="00495278"/>
    <w:rsid w:val="00495355"/>
    <w:rsid w:val="004954E9"/>
    <w:rsid w:val="00496961"/>
    <w:rsid w:val="004970D0"/>
    <w:rsid w:val="00497815"/>
    <w:rsid w:val="004979CC"/>
    <w:rsid w:val="004A0005"/>
    <w:rsid w:val="004A0816"/>
    <w:rsid w:val="004A2F87"/>
    <w:rsid w:val="004A4825"/>
    <w:rsid w:val="004A4D76"/>
    <w:rsid w:val="004A6165"/>
    <w:rsid w:val="004B47C0"/>
    <w:rsid w:val="004B4BBC"/>
    <w:rsid w:val="004B632A"/>
    <w:rsid w:val="004B7F95"/>
    <w:rsid w:val="004C0594"/>
    <w:rsid w:val="004C0A98"/>
    <w:rsid w:val="004C140F"/>
    <w:rsid w:val="004C158F"/>
    <w:rsid w:val="004C15D1"/>
    <w:rsid w:val="004C1E1C"/>
    <w:rsid w:val="004C5FEA"/>
    <w:rsid w:val="004C6B53"/>
    <w:rsid w:val="004C7286"/>
    <w:rsid w:val="004C728C"/>
    <w:rsid w:val="004D044B"/>
    <w:rsid w:val="004D0C16"/>
    <w:rsid w:val="004D1017"/>
    <w:rsid w:val="004D14AB"/>
    <w:rsid w:val="004D2D29"/>
    <w:rsid w:val="004D3289"/>
    <w:rsid w:val="004D3D02"/>
    <w:rsid w:val="004D3E3C"/>
    <w:rsid w:val="004D43C1"/>
    <w:rsid w:val="004D4AB2"/>
    <w:rsid w:val="004D4F17"/>
    <w:rsid w:val="004D4F34"/>
    <w:rsid w:val="004D5408"/>
    <w:rsid w:val="004D6C66"/>
    <w:rsid w:val="004D7715"/>
    <w:rsid w:val="004D7AF2"/>
    <w:rsid w:val="004E088E"/>
    <w:rsid w:val="004E1A4F"/>
    <w:rsid w:val="004E2247"/>
    <w:rsid w:val="004E2955"/>
    <w:rsid w:val="004E2AE6"/>
    <w:rsid w:val="004E356B"/>
    <w:rsid w:val="004E4361"/>
    <w:rsid w:val="004E467F"/>
    <w:rsid w:val="004E4DD0"/>
    <w:rsid w:val="004E5A90"/>
    <w:rsid w:val="004E6249"/>
    <w:rsid w:val="004E6CFE"/>
    <w:rsid w:val="004E6E54"/>
    <w:rsid w:val="004E734B"/>
    <w:rsid w:val="004F0591"/>
    <w:rsid w:val="004F0A8F"/>
    <w:rsid w:val="004F0E64"/>
    <w:rsid w:val="004F1203"/>
    <w:rsid w:val="004F3B7A"/>
    <w:rsid w:val="004F3C18"/>
    <w:rsid w:val="004F42B6"/>
    <w:rsid w:val="004F450A"/>
    <w:rsid w:val="004F4B1C"/>
    <w:rsid w:val="004F5915"/>
    <w:rsid w:val="004F6829"/>
    <w:rsid w:val="00500509"/>
    <w:rsid w:val="00500E2A"/>
    <w:rsid w:val="0050279C"/>
    <w:rsid w:val="00503BC7"/>
    <w:rsid w:val="00504F79"/>
    <w:rsid w:val="00505896"/>
    <w:rsid w:val="005062C6"/>
    <w:rsid w:val="00506684"/>
    <w:rsid w:val="005067E6"/>
    <w:rsid w:val="00507313"/>
    <w:rsid w:val="005077A3"/>
    <w:rsid w:val="005101DC"/>
    <w:rsid w:val="005113A3"/>
    <w:rsid w:val="00511402"/>
    <w:rsid w:val="0051199B"/>
    <w:rsid w:val="00512412"/>
    <w:rsid w:val="005134D4"/>
    <w:rsid w:val="00513C55"/>
    <w:rsid w:val="0051581E"/>
    <w:rsid w:val="00516796"/>
    <w:rsid w:val="00516B63"/>
    <w:rsid w:val="0051704F"/>
    <w:rsid w:val="00520598"/>
    <w:rsid w:val="00520D45"/>
    <w:rsid w:val="00522400"/>
    <w:rsid w:val="005224B0"/>
    <w:rsid w:val="005232B1"/>
    <w:rsid w:val="005243A8"/>
    <w:rsid w:val="005244E2"/>
    <w:rsid w:val="005248FE"/>
    <w:rsid w:val="00525F66"/>
    <w:rsid w:val="0053127B"/>
    <w:rsid w:val="005314B0"/>
    <w:rsid w:val="00531545"/>
    <w:rsid w:val="00532C21"/>
    <w:rsid w:val="00532C23"/>
    <w:rsid w:val="0053378F"/>
    <w:rsid w:val="00534259"/>
    <w:rsid w:val="00534F85"/>
    <w:rsid w:val="00535915"/>
    <w:rsid w:val="00535E76"/>
    <w:rsid w:val="005367EF"/>
    <w:rsid w:val="005369FC"/>
    <w:rsid w:val="00536C3A"/>
    <w:rsid w:val="005374BC"/>
    <w:rsid w:val="0053755B"/>
    <w:rsid w:val="00540197"/>
    <w:rsid w:val="00540A06"/>
    <w:rsid w:val="00543846"/>
    <w:rsid w:val="00544D9B"/>
    <w:rsid w:val="00544DBF"/>
    <w:rsid w:val="00545688"/>
    <w:rsid w:val="005472AB"/>
    <w:rsid w:val="00547752"/>
    <w:rsid w:val="0054784D"/>
    <w:rsid w:val="00550B90"/>
    <w:rsid w:val="005516FE"/>
    <w:rsid w:val="00551D5F"/>
    <w:rsid w:val="00553C62"/>
    <w:rsid w:val="0055427F"/>
    <w:rsid w:val="00554377"/>
    <w:rsid w:val="00554633"/>
    <w:rsid w:val="00554C81"/>
    <w:rsid w:val="00555A71"/>
    <w:rsid w:val="005562BE"/>
    <w:rsid w:val="0055632E"/>
    <w:rsid w:val="0056073B"/>
    <w:rsid w:val="00561317"/>
    <w:rsid w:val="005640D8"/>
    <w:rsid w:val="00564856"/>
    <w:rsid w:val="005654A4"/>
    <w:rsid w:val="005656E2"/>
    <w:rsid w:val="00565B2C"/>
    <w:rsid w:val="00565DD4"/>
    <w:rsid w:val="00565E37"/>
    <w:rsid w:val="005663CD"/>
    <w:rsid w:val="005672DA"/>
    <w:rsid w:val="0056779A"/>
    <w:rsid w:val="00570ADF"/>
    <w:rsid w:val="00571E26"/>
    <w:rsid w:val="00573627"/>
    <w:rsid w:val="00573C30"/>
    <w:rsid w:val="0057409D"/>
    <w:rsid w:val="005747C1"/>
    <w:rsid w:val="005747F6"/>
    <w:rsid w:val="005757FA"/>
    <w:rsid w:val="00577B41"/>
    <w:rsid w:val="00580063"/>
    <w:rsid w:val="00580F57"/>
    <w:rsid w:val="00581E16"/>
    <w:rsid w:val="0058345B"/>
    <w:rsid w:val="005838AC"/>
    <w:rsid w:val="00584D15"/>
    <w:rsid w:val="00584D47"/>
    <w:rsid w:val="005857FE"/>
    <w:rsid w:val="00585AE8"/>
    <w:rsid w:val="00585D4A"/>
    <w:rsid w:val="00585E34"/>
    <w:rsid w:val="0058636E"/>
    <w:rsid w:val="0058661C"/>
    <w:rsid w:val="005876B5"/>
    <w:rsid w:val="0059098F"/>
    <w:rsid w:val="00592554"/>
    <w:rsid w:val="00593006"/>
    <w:rsid w:val="005930E9"/>
    <w:rsid w:val="00593487"/>
    <w:rsid w:val="00593828"/>
    <w:rsid w:val="005939B8"/>
    <w:rsid w:val="00594771"/>
    <w:rsid w:val="00594DFE"/>
    <w:rsid w:val="005954F8"/>
    <w:rsid w:val="00596004"/>
    <w:rsid w:val="00596B8C"/>
    <w:rsid w:val="005A0AD4"/>
    <w:rsid w:val="005A0B38"/>
    <w:rsid w:val="005A108B"/>
    <w:rsid w:val="005A2CF2"/>
    <w:rsid w:val="005A341E"/>
    <w:rsid w:val="005A37E3"/>
    <w:rsid w:val="005A38B5"/>
    <w:rsid w:val="005A5036"/>
    <w:rsid w:val="005A53C2"/>
    <w:rsid w:val="005A5414"/>
    <w:rsid w:val="005A6518"/>
    <w:rsid w:val="005A6689"/>
    <w:rsid w:val="005B010D"/>
    <w:rsid w:val="005B054F"/>
    <w:rsid w:val="005B0899"/>
    <w:rsid w:val="005B154B"/>
    <w:rsid w:val="005B2B1A"/>
    <w:rsid w:val="005B340A"/>
    <w:rsid w:val="005B3633"/>
    <w:rsid w:val="005B4481"/>
    <w:rsid w:val="005B46BB"/>
    <w:rsid w:val="005B5997"/>
    <w:rsid w:val="005C0DFC"/>
    <w:rsid w:val="005C0EB2"/>
    <w:rsid w:val="005C15CE"/>
    <w:rsid w:val="005C22EA"/>
    <w:rsid w:val="005C25AF"/>
    <w:rsid w:val="005C2A9E"/>
    <w:rsid w:val="005C3EFD"/>
    <w:rsid w:val="005C4118"/>
    <w:rsid w:val="005C4ADC"/>
    <w:rsid w:val="005C6289"/>
    <w:rsid w:val="005D02A2"/>
    <w:rsid w:val="005D0F9E"/>
    <w:rsid w:val="005D20D8"/>
    <w:rsid w:val="005D23B7"/>
    <w:rsid w:val="005D520B"/>
    <w:rsid w:val="005D6304"/>
    <w:rsid w:val="005D694A"/>
    <w:rsid w:val="005D6D06"/>
    <w:rsid w:val="005D752C"/>
    <w:rsid w:val="005E0072"/>
    <w:rsid w:val="005E0593"/>
    <w:rsid w:val="005E0C17"/>
    <w:rsid w:val="005E1B90"/>
    <w:rsid w:val="005E2A50"/>
    <w:rsid w:val="005E2B5E"/>
    <w:rsid w:val="005E4B32"/>
    <w:rsid w:val="005E54E1"/>
    <w:rsid w:val="005E55F4"/>
    <w:rsid w:val="005E5647"/>
    <w:rsid w:val="005E564C"/>
    <w:rsid w:val="005E639D"/>
    <w:rsid w:val="005E728F"/>
    <w:rsid w:val="005E73FF"/>
    <w:rsid w:val="005E77C8"/>
    <w:rsid w:val="005F0001"/>
    <w:rsid w:val="005F0401"/>
    <w:rsid w:val="005F0DDE"/>
    <w:rsid w:val="005F0F57"/>
    <w:rsid w:val="005F1B86"/>
    <w:rsid w:val="005F1E73"/>
    <w:rsid w:val="005F2060"/>
    <w:rsid w:val="005F26FC"/>
    <w:rsid w:val="005F2818"/>
    <w:rsid w:val="005F478A"/>
    <w:rsid w:val="005F587C"/>
    <w:rsid w:val="005F59D5"/>
    <w:rsid w:val="005F644C"/>
    <w:rsid w:val="005F6AD5"/>
    <w:rsid w:val="005F77C5"/>
    <w:rsid w:val="005F793E"/>
    <w:rsid w:val="00600378"/>
    <w:rsid w:val="00600F5F"/>
    <w:rsid w:val="0060363A"/>
    <w:rsid w:val="00603CB9"/>
    <w:rsid w:val="00604620"/>
    <w:rsid w:val="006052B5"/>
    <w:rsid w:val="00606F8A"/>
    <w:rsid w:val="006071F2"/>
    <w:rsid w:val="00607CB7"/>
    <w:rsid w:val="00610D71"/>
    <w:rsid w:val="00610E21"/>
    <w:rsid w:val="00610E68"/>
    <w:rsid w:val="00611995"/>
    <w:rsid w:val="00611D39"/>
    <w:rsid w:val="00611F92"/>
    <w:rsid w:val="00613368"/>
    <w:rsid w:val="00614F7D"/>
    <w:rsid w:val="0061573A"/>
    <w:rsid w:val="00615B5C"/>
    <w:rsid w:val="00617429"/>
    <w:rsid w:val="00620417"/>
    <w:rsid w:val="0062156F"/>
    <w:rsid w:val="00621D99"/>
    <w:rsid w:val="00623B11"/>
    <w:rsid w:val="006251FE"/>
    <w:rsid w:val="006257E5"/>
    <w:rsid w:val="006258BD"/>
    <w:rsid w:val="00625987"/>
    <w:rsid w:val="00625E52"/>
    <w:rsid w:val="0062744B"/>
    <w:rsid w:val="00627F55"/>
    <w:rsid w:val="006303D1"/>
    <w:rsid w:val="00630859"/>
    <w:rsid w:val="00630A26"/>
    <w:rsid w:val="00632F5E"/>
    <w:rsid w:val="00634874"/>
    <w:rsid w:val="00635575"/>
    <w:rsid w:val="006361FF"/>
    <w:rsid w:val="00636C2A"/>
    <w:rsid w:val="00636D45"/>
    <w:rsid w:val="006371B7"/>
    <w:rsid w:val="00640091"/>
    <w:rsid w:val="006400BD"/>
    <w:rsid w:val="0064099D"/>
    <w:rsid w:val="00641187"/>
    <w:rsid w:val="006412E7"/>
    <w:rsid w:val="00641B37"/>
    <w:rsid w:val="0064338F"/>
    <w:rsid w:val="0064386B"/>
    <w:rsid w:val="00643AAD"/>
    <w:rsid w:val="00643F51"/>
    <w:rsid w:val="00645F0B"/>
    <w:rsid w:val="00646BBB"/>
    <w:rsid w:val="00650576"/>
    <w:rsid w:val="00650EB6"/>
    <w:rsid w:val="00652197"/>
    <w:rsid w:val="00652297"/>
    <w:rsid w:val="00652E87"/>
    <w:rsid w:val="0065351E"/>
    <w:rsid w:val="00654BBD"/>
    <w:rsid w:val="00655D56"/>
    <w:rsid w:val="0065655B"/>
    <w:rsid w:val="00656ECA"/>
    <w:rsid w:val="006615A7"/>
    <w:rsid w:val="006615C2"/>
    <w:rsid w:val="00661FAD"/>
    <w:rsid w:val="00662ACF"/>
    <w:rsid w:val="00664DD8"/>
    <w:rsid w:val="00665CC3"/>
    <w:rsid w:val="00667C35"/>
    <w:rsid w:val="00670384"/>
    <w:rsid w:val="00670738"/>
    <w:rsid w:val="00671D7C"/>
    <w:rsid w:val="00672E21"/>
    <w:rsid w:val="00672E58"/>
    <w:rsid w:val="0067359C"/>
    <w:rsid w:val="00673D74"/>
    <w:rsid w:val="00673E18"/>
    <w:rsid w:val="00673ECD"/>
    <w:rsid w:val="0067510C"/>
    <w:rsid w:val="006753F3"/>
    <w:rsid w:val="00676509"/>
    <w:rsid w:val="006771AB"/>
    <w:rsid w:val="00680245"/>
    <w:rsid w:val="00680F5A"/>
    <w:rsid w:val="00682F34"/>
    <w:rsid w:val="00682FE0"/>
    <w:rsid w:val="006837CE"/>
    <w:rsid w:val="00684504"/>
    <w:rsid w:val="00685B65"/>
    <w:rsid w:val="006868B9"/>
    <w:rsid w:val="00687CD8"/>
    <w:rsid w:val="006904AE"/>
    <w:rsid w:val="00691302"/>
    <w:rsid w:val="00691486"/>
    <w:rsid w:val="00691A7C"/>
    <w:rsid w:val="00692022"/>
    <w:rsid w:val="00692D14"/>
    <w:rsid w:val="00694DE8"/>
    <w:rsid w:val="00695034"/>
    <w:rsid w:val="006972FB"/>
    <w:rsid w:val="00697AD0"/>
    <w:rsid w:val="00697EED"/>
    <w:rsid w:val="006A0128"/>
    <w:rsid w:val="006A0DD8"/>
    <w:rsid w:val="006A1097"/>
    <w:rsid w:val="006A11FB"/>
    <w:rsid w:val="006A256E"/>
    <w:rsid w:val="006A272B"/>
    <w:rsid w:val="006A403F"/>
    <w:rsid w:val="006A458E"/>
    <w:rsid w:val="006A4C71"/>
    <w:rsid w:val="006A5757"/>
    <w:rsid w:val="006A5966"/>
    <w:rsid w:val="006A5CF1"/>
    <w:rsid w:val="006A659D"/>
    <w:rsid w:val="006A79C5"/>
    <w:rsid w:val="006B090C"/>
    <w:rsid w:val="006B0F9B"/>
    <w:rsid w:val="006B1FBD"/>
    <w:rsid w:val="006B4EDC"/>
    <w:rsid w:val="006B4F8F"/>
    <w:rsid w:val="006B7C73"/>
    <w:rsid w:val="006C01EA"/>
    <w:rsid w:val="006C10B8"/>
    <w:rsid w:val="006C1146"/>
    <w:rsid w:val="006C1ABF"/>
    <w:rsid w:val="006C1E0D"/>
    <w:rsid w:val="006C2E7C"/>
    <w:rsid w:val="006C39BF"/>
    <w:rsid w:val="006C41D0"/>
    <w:rsid w:val="006C47A8"/>
    <w:rsid w:val="006C566A"/>
    <w:rsid w:val="006C63B1"/>
    <w:rsid w:val="006C6B4C"/>
    <w:rsid w:val="006C700E"/>
    <w:rsid w:val="006D01E1"/>
    <w:rsid w:val="006D0DFD"/>
    <w:rsid w:val="006D1F74"/>
    <w:rsid w:val="006D3657"/>
    <w:rsid w:val="006D37EB"/>
    <w:rsid w:val="006D4530"/>
    <w:rsid w:val="006D49D3"/>
    <w:rsid w:val="006D4F0A"/>
    <w:rsid w:val="006D5892"/>
    <w:rsid w:val="006D647D"/>
    <w:rsid w:val="006D76FF"/>
    <w:rsid w:val="006E0314"/>
    <w:rsid w:val="006E0F0D"/>
    <w:rsid w:val="006E2714"/>
    <w:rsid w:val="006E3A34"/>
    <w:rsid w:val="006E3CBA"/>
    <w:rsid w:val="006E44BE"/>
    <w:rsid w:val="006E52F6"/>
    <w:rsid w:val="006E5E27"/>
    <w:rsid w:val="006E7767"/>
    <w:rsid w:val="006E788B"/>
    <w:rsid w:val="006F00D7"/>
    <w:rsid w:val="006F39D8"/>
    <w:rsid w:val="006F3C12"/>
    <w:rsid w:val="006F61B1"/>
    <w:rsid w:val="006F6339"/>
    <w:rsid w:val="00700CC3"/>
    <w:rsid w:val="0070125B"/>
    <w:rsid w:val="00702895"/>
    <w:rsid w:val="00704813"/>
    <w:rsid w:val="0070520E"/>
    <w:rsid w:val="007054E6"/>
    <w:rsid w:val="00706DEC"/>
    <w:rsid w:val="007114C3"/>
    <w:rsid w:val="007122E8"/>
    <w:rsid w:val="007132AB"/>
    <w:rsid w:val="007134F7"/>
    <w:rsid w:val="0071439C"/>
    <w:rsid w:val="0071550E"/>
    <w:rsid w:val="007172E8"/>
    <w:rsid w:val="00717EEB"/>
    <w:rsid w:val="007203BA"/>
    <w:rsid w:val="00721B5E"/>
    <w:rsid w:val="00722948"/>
    <w:rsid w:val="00722F56"/>
    <w:rsid w:val="00723F80"/>
    <w:rsid w:val="00725AA6"/>
    <w:rsid w:val="00727B9A"/>
    <w:rsid w:val="00727D92"/>
    <w:rsid w:val="007319F9"/>
    <w:rsid w:val="00731B29"/>
    <w:rsid w:val="007327EA"/>
    <w:rsid w:val="0073302E"/>
    <w:rsid w:val="007330BC"/>
    <w:rsid w:val="00734900"/>
    <w:rsid w:val="00734C99"/>
    <w:rsid w:val="007353BF"/>
    <w:rsid w:val="00735D79"/>
    <w:rsid w:val="00736B6D"/>
    <w:rsid w:val="0074043C"/>
    <w:rsid w:val="007419F1"/>
    <w:rsid w:val="00741EDB"/>
    <w:rsid w:val="00743B3F"/>
    <w:rsid w:val="007454E0"/>
    <w:rsid w:val="00746130"/>
    <w:rsid w:val="00746E5E"/>
    <w:rsid w:val="007476F9"/>
    <w:rsid w:val="00750687"/>
    <w:rsid w:val="00750C4F"/>
    <w:rsid w:val="00751093"/>
    <w:rsid w:val="00752561"/>
    <w:rsid w:val="00752CEA"/>
    <w:rsid w:val="007530C5"/>
    <w:rsid w:val="00753754"/>
    <w:rsid w:val="00753F43"/>
    <w:rsid w:val="007544B9"/>
    <w:rsid w:val="00754731"/>
    <w:rsid w:val="00755728"/>
    <w:rsid w:val="007557B1"/>
    <w:rsid w:val="00755F05"/>
    <w:rsid w:val="00756954"/>
    <w:rsid w:val="00756B11"/>
    <w:rsid w:val="00756C4E"/>
    <w:rsid w:val="00756F59"/>
    <w:rsid w:val="0075753A"/>
    <w:rsid w:val="007609C9"/>
    <w:rsid w:val="00760AA6"/>
    <w:rsid w:val="00760FCB"/>
    <w:rsid w:val="00761232"/>
    <w:rsid w:val="007612C6"/>
    <w:rsid w:val="007612EC"/>
    <w:rsid w:val="00761962"/>
    <w:rsid w:val="0076309A"/>
    <w:rsid w:val="00764768"/>
    <w:rsid w:val="007663ED"/>
    <w:rsid w:val="00766585"/>
    <w:rsid w:val="007665AF"/>
    <w:rsid w:val="00766EAB"/>
    <w:rsid w:val="007711D9"/>
    <w:rsid w:val="007712FC"/>
    <w:rsid w:val="00771DA0"/>
    <w:rsid w:val="00771FC9"/>
    <w:rsid w:val="00773AA4"/>
    <w:rsid w:val="00773F49"/>
    <w:rsid w:val="00773F9D"/>
    <w:rsid w:val="00775AC8"/>
    <w:rsid w:val="00775FA2"/>
    <w:rsid w:val="00776B79"/>
    <w:rsid w:val="007770F8"/>
    <w:rsid w:val="007771F1"/>
    <w:rsid w:val="00777596"/>
    <w:rsid w:val="00777960"/>
    <w:rsid w:val="00780382"/>
    <w:rsid w:val="00780650"/>
    <w:rsid w:val="007828C0"/>
    <w:rsid w:val="00785EC4"/>
    <w:rsid w:val="007860B6"/>
    <w:rsid w:val="00787014"/>
    <w:rsid w:val="007906EB"/>
    <w:rsid w:val="00791188"/>
    <w:rsid w:val="007920FE"/>
    <w:rsid w:val="0079410B"/>
    <w:rsid w:val="0079577C"/>
    <w:rsid w:val="00797CEE"/>
    <w:rsid w:val="007A01FE"/>
    <w:rsid w:val="007A03B7"/>
    <w:rsid w:val="007A0BE8"/>
    <w:rsid w:val="007A140D"/>
    <w:rsid w:val="007A286E"/>
    <w:rsid w:val="007A2907"/>
    <w:rsid w:val="007A3140"/>
    <w:rsid w:val="007A3D9B"/>
    <w:rsid w:val="007A3FC1"/>
    <w:rsid w:val="007A5A29"/>
    <w:rsid w:val="007A68ED"/>
    <w:rsid w:val="007A6C6E"/>
    <w:rsid w:val="007A7B07"/>
    <w:rsid w:val="007B008C"/>
    <w:rsid w:val="007B0489"/>
    <w:rsid w:val="007B0839"/>
    <w:rsid w:val="007B0B7F"/>
    <w:rsid w:val="007B138C"/>
    <w:rsid w:val="007B2DAD"/>
    <w:rsid w:val="007B3D50"/>
    <w:rsid w:val="007B42BF"/>
    <w:rsid w:val="007B4D35"/>
    <w:rsid w:val="007B53D1"/>
    <w:rsid w:val="007B57CE"/>
    <w:rsid w:val="007B6820"/>
    <w:rsid w:val="007B693C"/>
    <w:rsid w:val="007B6CDD"/>
    <w:rsid w:val="007C037E"/>
    <w:rsid w:val="007C0B45"/>
    <w:rsid w:val="007C1739"/>
    <w:rsid w:val="007C1FA0"/>
    <w:rsid w:val="007C4006"/>
    <w:rsid w:val="007C4268"/>
    <w:rsid w:val="007C5BD8"/>
    <w:rsid w:val="007C635F"/>
    <w:rsid w:val="007D092D"/>
    <w:rsid w:val="007D192B"/>
    <w:rsid w:val="007D22B4"/>
    <w:rsid w:val="007D28B7"/>
    <w:rsid w:val="007D3491"/>
    <w:rsid w:val="007D354C"/>
    <w:rsid w:val="007D3D6D"/>
    <w:rsid w:val="007D48DC"/>
    <w:rsid w:val="007D5474"/>
    <w:rsid w:val="007D724C"/>
    <w:rsid w:val="007E04D4"/>
    <w:rsid w:val="007E2A2A"/>
    <w:rsid w:val="007E38FB"/>
    <w:rsid w:val="007E45E5"/>
    <w:rsid w:val="007E5321"/>
    <w:rsid w:val="007F0C16"/>
    <w:rsid w:val="007F0EE6"/>
    <w:rsid w:val="007F1297"/>
    <w:rsid w:val="007F129C"/>
    <w:rsid w:val="007F2F8B"/>
    <w:rsid w:val="007F5746"/>
    <w:rsid w:val="007F67C7"/>
    <w:rsid w:val="007F6CEF"/>
    <w:rsid w:val="007F6E37"/>
    <w:rsid w:val="00800B08"/>
    <w:rsid w:val="00801057"/>
    <w:rsid w:val="00801224"/>
    <w:rsid w:val="0080146B"/>
    <w:rsid w:val="0080167C"/>
    <w:rsid w:val="00801AFB"/>
    <w:rsid w:val="0080260C"/>
    <w:rsid w:val="00802DCD"/>
    <w:rsid w:val="00802ECA"/>
    <w:rsid w:val="00803DC8"/>
    <w:rsid w:val="00804F18"/>
    <w:rsid w:val="00806832"/>
    <w:rsid w:val="008071BE"/>
    <w:rsid w:val="0080767E"/>
    <w:rsid w:val="0081033F"/>
    <w:rsid w:val="00810AF0"/>
    <w:rsid w:val="00811A6D"/>
    <w:rsid w:val="00813F4B"/>
    <w:rsid w:val="00814B4D"/>
    <w:rsid w:val="0081613E"/>
    <w:rsid w:val="00817047"/>
    <w:rsid w:val="008177A2"/>
    <w:rsid w:val="00820D83"/>
    <w:rsid w:val="0082176F"/>
    <w:rsid w:val="0082199C"/>
    <w:rsid w:val="00821AEB"/>
    <w:rsid w:val="008237C2"/>
    <w:rsid w:val="00824777"/>
    <w:rsid w:val="00825A5E"/>
    <w:rsid w:val="00826985"/>
    <w:rsid w:val="00826D88"/>
    <w:rsid w:val="00830620"/>
    <w:rsid w:val="00830DDC"/>
    <w:rsid w:val="00831282"/>
    <w:rsid w:val="0083230A"/>
    <w:rsid w:val="008323B2"/>
    <w:rsid w:val="008341B6"/>
    <w:rsid w:val="00834E25"/>
    <w:rsid w:val="00834F37"/>
    <w:rsid w:val="008361E1"/>
    <w:rsid w:val="00836211"/>
    <w:rsid w:val="00836389"/>
    <w:rsid w:val="0084111C"/>
    <w:rsid w:val="0084226D"/>
    <w:rsid w:val="00843074"/>
    <w:rsid w:val="0084319E"/>
    <w:rsid w:val="00844137"/>
    <w:rsid w:val="008447E6"/>
    <w:rsid w:val="00845548"/>
    <w:rsid w:val="00845CF8"/>
    <w:rsid w:val="0084686E"/>
    <w:rsid w:val="00846A75"/>
    <w:rsid w:val="00847933"/>
    <w:rsid w:val="0085019F"/>
    <w:rsid w:val="008502A9"/>
    <w:rsid w:val="0085070C"/>
    <w:rsid w:val="0085207D"/>
    <w:rsid w:val="00852796"/>
    <w:rsid w:val="0085341F"/>
    <w:rsid w:val="00853875"/>
    <w:rsid w:val="0085389A"/>
    <w:rsid w:val="00854111"/>
    <w:rsid w:val="00854489"/>
    <w:rsid w:val="008551A7"/>
    <w:rsid w:val="00855992"/>
    <w:rsid w:val="0085754C"/>
    <w:rsid w:val="00860039"/>
    <w:rsid w:val="008606B9"/>
    <w:rsid w:val="00861752"/>
    <w:rsid w:val="00861B69"/>
    <w:rsid w:val="00861D56"/>
    <w:rsid w:val="00862143"/>
    <w:rsid w:val="00863767"/>
    <w:rsid w:val="00863A24"/>
    <w:rsid w:val="00863A71"/>
    <w:rsid w:val="00865136"/>
    <w:rsid w:val="00865910"/>
    <w:rsid w:val="00865EE9"/>
    <w:rsid w:val="008660D4"/>
    <w:rsid w:val="00870E1D"/>
    <w:rsid w:val="00871DA2"/>
    <w:rsid w:val="00871FCF"/>
    <w:rsid w:val="008721B8"/>
    <w:rsid w:val="008750A5"/>
    <w:rsid w:val="00876030"/>
    <w:rsid w:val="008779D5"/>
    <w:rsid w:val="0088037D"/>
    <w:rsid w:val="008804F4"/>
    <w:rsid w:val="00880860"/>
    <w:rsid w:val="00881023"/>
    <w:rsid w:val="008810FA"/>
    <w:rsid w:val="00881396"/>
    <w:rsid w:val="00881459"/>
    <w:rsid w:val="0088199F"/>
    <w:rsid w:val="00883710"/>
    <w:rsid w:val="00883783"/>
    <w:rsid w:val="008837F3"/>
    <w:rsid w:val="008839F8"/>
    <w:rsid w:val="00884A05"/>
    <w:rsid w:val="008902E6"/>
    <w:rsid w:val="00890C73"/>
    <w:rsid w:val="00891051"/>
    <w:rsid w:val="00892432"/>
    <w:rsid w:val="00892829"/>
    <w:rsid w:val="008940AB"/>
    <w:rsid w:val="00894285"/>
    <w:rsid w:val="00895060"/>
    <w:rsid w:val="0089522A"/>
    <w:rsid w:val="008966DB"/>
    <w:rsid w:val="008975C2"/>
    <w:rsid w:val="008A13A1"/>
    <w:rsid w:val="008A5244"/>
    <w:rsid w:val="008A79C9"/>
    <w:rsid w:val="008B2F8A"/>
    <w:rsid w:val="008B3255"/>
    <w:rsid w:val="008B3B43"/>
    <w:rsid w:val="008B3BA6"/>
    <w:rsid w:val="008B3F7B"/>
    <w:rsid w:val="008B5064"/>
    <w:rsid w:val="008B5523"/>
    <w:rsid w:val="008C2F6D"/>
    <w:rsid w:val="008C343B"/>
    <w:rsid w:val="008C4702"/>
    <w:rsid w:val="008C50F9"/>
    <w:rsid w:val="008C5969"/>
    <w:rsid w:val="008C5B93"/>
    <w:rsid w:val="008C6A16"/>
    <w:rsid w:val="008C7464"/>
    <w:rsid w:val="008C753C"/>
    <w:rsid w:val="008D1187"/>
    <w:rsid w:val="008D13DC"/>
    <w:rsid w:val="008D19E6"/>
    <w:rsid w:val="008D24DC"/>
    <w:rsid w:val="008D2934"/>
    <w:rsid w:val="008D34C1"/>
    <w:rsid w:val="008D3F16"/>
    <w:rsid w:val="008D3F8B"/>
    <w:rsid w:val="008D4BE6"/>
    <w:rsid w:val="008D4C22"/>
    <w:rsid w:val="008D64C9"/>
    <w:rsid w:val="008D7F55"/>
    <w:rsid w:val="008E1249"/>
    <w:rsid w:val="008E14DB"/>
    <w:rsid w:val="008E1B0F"/>
    <w:rsid w:val="008E21D7"/>
    <w:rsid w:val="008E2600"/>
    <w:rsid w:val="008E29B9"/>
    <w:rsid w:val="008E30ED"/>
    <w:rsid w:val="008E3202"/>
    <w:rsid w:val="008E517E"/>
    <w:rsid w:val="008E6030"/>
    <w:rsid w:val="008E6274"/>
    <w:rsid w:val="008E7B18"/>
    <w:rsid w:val="008F17CC"/>
    <w:rsid w:val="008F3180"/>
    <w:rsid w:val="008F35C0"/>
    <w:rsid w:val="008F3634"/>
    <w:rsid w:val="008F421E"/>
    <w:rsid w:val="008F422C"/>
    <w:rsid w:val="008F50F8"/>
    <w:rsid w:val="008F56BC"/>
    <w:rsid w:val="008F6AFA"/>
    <w:rsid w:val="008F6B3C"/>
    <w:rsid w:val="0090123D"/>
    <w:rsid w:val="009017D7"/>
    <w:rsid w:val="00903D2C"/>
    <w:rsid w:val="00905BB2"/>
    <w:rsid w:val="00906672"/>
    <w:rsid w:val="00906989"/>
    <w:rsid w:val="00907DB1"/>
    <w:rsid w:val="009102E2"/>
    <w:rsid w:val="00911E33"/>
    <w:rsid w:val="00912399"/>
    <w:rsid w:val="009133D1"/>
    <w:rsid w:val="00914FFD"/>
    <w:rsid w:val="00915114"/>
    <w:rsid w:val="009151C0"/>
    <w:rsid w:val="0091656F"/>
    <w:rsid w:val="009213AB"/>
    <w:rsid w:val="0092449D"/>
    <w:rsid w:val="0092482D"/>
    <w:rsid w:val="0092551E"/>
    <w:rsid w:val="00925949"/>
    <w:rsid w:val="00925F5B"/>
    <w:rsid w:val="00925F94"/>
    <w:rsid w:val="009269E3"/>
    <w:rsid w:val="0092713F"/>
    <w:rsid w:val="009304BF"/>
    <w:rsid w:val="009307D7"/>
    <w:rsid w:val="00930E42"/>
    <w:rsid w:val="00930E5E"/>
    <w:rsid w:val="009311BA"/>
    <w:rsid w:val="00931DE6"/>
    <w:rsid w:val="009330ED"/>
    <w:rsid w:val="009342E6"/>
    <w:rsid w:val="00934393"/>
    <w:rsid w:val="00934ACE"/>
    <w:rsid w:val="00935177"/>
    <w:rsid w:val="00936CAE"/>
    <w:rsid w:val="0094128B"/>
    <w:rsid w:val="009433FD"/>
    <w:rsid w:val="00943C34"/>
    <w:rsid w:val="00944A04"/>
    <w:rsid w:val="00945993"/>
    <w:rsid w:val="0094628D"/>
    <w:rsid w:val="00946312"/>
    <w:rsid w:val="009469F4"/>
    <w:rsid w:val="00946C49"/>
    <w:rsid w:val="0095142E"/>
    <w:rsid w:val="0095370A"/>
    <w:rsid w:val="0095469D"/>
    <w:rsid w:val="00955158"/>
    <w:rsid w:val="009552CA"/>
    <w:rsid w:val="00955361"/>
    <w:rsid w:val="009569EF"/>
    <w:rsid w:val="00957085"/>
    <w:rsid w:val="00960B4E"/>
    <w:rsid w:val="009629AA"/>
    <w:rsid w:val="00963AC6"/>
    <w:rsid w:val="0096492D"/>
    <w:rsid w:val="00964BBB"/>
    <w:rsid w:val="00964C87"/>
    <w:rsid w:val="00965030"/>
    <w:rsid w:val="0096631A"/>
    <w:rsid w:val="009667C4"/>
    <w:rsid w:val="00966ADA"/>
    <w:rsid w:val="00966BB1"/>
    <w:rsid w:val="00967CFF"/>
    <w:rsid w:val="009714C8"/>
    <w:rsid w:val="00971806"/>
    <w:rsid w:val="00971B8A"/>
    <w:rsid w:val="00972AF4"/>
    <w:rsid w:val="009731D8"/>
    <w:rsid w:val="00974727"/>
    <w:rsid w:val="0097530B"/>
    <w:rsid w:val="009756EF"/>
    <w:rsid w:val="00977070"/>
    <w:rsid w:val="009771ED"/>
    <w:rsid w:val="009772C9"/>
    <w:rsid w:val="009802A0"/>
    <w:rsid w:val="009804DF"/>
    <w:rsid w:val="0098207C"/>
    <w:rsid w:val="009829EE"/>
    <w:rsid w:val="009834B5"/>
    <w:rsid w:val="0098415C"/>
    <w:rsid w:val="00984606"/>
    <w:rsid w:val="00984A76"/>
    <w:rsid w:val="00985BDE"/>
    <w:rsid w:val="00985D25"/>
    <w:rsid w:val="009912B7"/>
    <w:rsid w:val="009924CF"/>
    <w:rsid w:val="00992659"/>
    <w:rsid w:val="009928DD"/>
    <w:rsid w:val="00993015"/>
    <w:rsid w:val="009933D1"/>
    <w:rsid w:val="0099431C"/>
    <w:rsid w:val="00994470"/>
    <w:rsid w:val="009948E5"/>
    <w:rsid w:val="00994D6A"/>
    <w:rsid w:val="00994E9B"/>
    <w:rsid w:val="00996F4A"/>
    <w:rsid w:val="009A0033"/>
    <w:rsid w:val="009A13B4"/>
    <w:rsid w:val="009A19DB"/>
    <w:rsid w:val="009A1E47"/>
    <w:rsid w:val="009A2150"/>
    <w:rsid w:val="009A2D50"/>
    <w:rsid w:val="009A3C28"/>
    <w:rsid w:val="009A49B5"/>
    <w:rsid w:val="009A5EFC"/>
    <w:rsid w:val="009A5F3B"/>
    <w:rsid w:val="009B07F0"/>
    <w:rsid w:val="009B1228"/>
    <w:rsid w:val="009B1FAA"/>
    <w:rsid w:val="009B21B5"/>
    <w:rsid w:val="009B350C"/>
    <w:rsid w:val="009B3DBB"/>
    <w:rsid w:val="009B5438"/>
    <w:rsid w:val="009B5502"/>
    <w:rsid w:val="009B7A42"/>
    <w:rsid w:val="009B7CDD"/>
    <w:rsid w:val="009C0607"/>
    <w:rsid w:val="009C08E7"/>
    <w:rsid w:val="009C0B87"/>
    <w:rsid w:val="009C1BB4"/>
    <w:rsid w:val="009C1E7B"/>
    <w:rsid w:val="009C20B6"/>
    <w:rsid w:val="009C292C"/>
    <w:rsid w:val="009C2DB2"/>
    <w:rsid w:val="009C4A4F"/>
    <w:rsid w:val="009C6111"/>
    <w:rsid w:val="009C62B6"/>
    <w:rsid w:val="009C7A68"/>
    <w:rsid w:val="009C7B3C"/>
    <w:rsid w:val="009C7BFC"/>
    <w:rsid w:val="009D01A4"/>
    <w:rsid w:val="009D07BA"/>
    <w:rsid w:val="009D0A48"/>
    <w:rsid w:val="009D1051"/>
    <w:rsid w:val="009D1E3E"/>
    <w:rsid w:val="009D2454"/>
    <w:rsid w:val="009D263A"/>
    <w:rsid w:val="009D2DBE"/>
    <w:rsid w:val="009D46F1"/>
    <w:rsid w:val="009D4A7C"/>
    <w:rsid w:val="009D4A88"/>
    <w:rsid w:val="009D68F5"/>
    <w:rsid w:val="009D6E90"/>
    <w:rsid w:val="009D7988"/>
    <w:rsid w:val="009D7AE5"/>
    <w:rsid w:val="009E04F1"/>
    <w:rsid w:val="009E1A7E"/>
    <w:rsid w:val="009E251F"/>
    <w:rsid w:val="009E385D"/>
    <w:rsid w:val="009E57DA"/>
    <w:rsid w:val="009E5993"/>
    <w:rsid w:val="009E671B"/>
    <w:rsid w:val="009E67A7"/>
    <w:rsid w:val="009E78AA"/>
    <w:rsid w:val="009F0292"/>
    <w:rsid w:val="009F1795"/>
    <w:rsid w:val="009F19F8"/>
    <w:rsid w:val="009F3923"/>
    <w:rsid w:val="009F3D3E"/>
    <w:rsid w:val="009F4958"/>
    <w:rsid w:val="009F6873"/>
    <w:rsid w:val="009F7930"/>
    <w:rsid w:val="00A00119"/>
    <w:rsid w:val="00A0190A"/>
    <w:rsid w:val="00A01B75"/>
    <w:rsid w:val="00A03A9E"/>
    <w:rsid w:val="00A03D2C"/>
    <w:rsid w:val="00A03E8B"/>
    <w:rsid w:val="00A04AAF"/>
    <w:rsid w:val="00A0555C"/>
    <w:rsid w:val="00A05A7D"/>
    <w:rsid w:val="00A06E5B"/>
    <w:rsid w:val="00A07150"/>
    <w:rsid w:val="00A0721C"/>
    <w:rsid w:val="00A107FA"/>
    <w:rsid w:val="00A10892"/>
    <w:rsid w:val="00A1289D"/>
    <w:rsid w:val="00A13F0F"/>
    <w:rsid w:val="00A140F0"/>
    <w:rsid w:val="00A14542"/>
    <w:rsid w:val="00A1573C"/>
    <w:rsid w:val="00A204F4"/>
    <w:rsid w:val="00A20860"/>
    <w:rsid w:val="00A213CA"/>
    <w:rsid w:val="00A222A7"/>
    <w:rsid w:val="00A22BA9"/>
    <w:rsid w:val="00A23E9F"/>
    <w:rsid w:val="00A266E6"/>
    <w:rsid w:val="00A26F75"/>
    <w:rsid w:val="00A27B13"/>
    <w:rsid w:val="00A3055C"/>
    <w:rsid w:val="00A30624"/>
    <w:rsid w:val="00A31D8E"/>
    <w:rsid w:val="00A31F0D"/>
    <w:rsid w:val="00A32072"/>
    <w:rsid w:val="00A334A7"/>
    <w:rsid w:val="00A33919"/>
    <w:rsid w:val="00A3485F"/>
    <w:rsid w:val="00A34FBD"/>
    <w:rsid w:val="00A362B8"/>
    <w:rsid w:val="00A36389"/>
    <w:rsid w:val="00A36B96"/>
    <w:rsid w:val="00A37A8C"/>
    <w:rsid w:val="00A4007B"/>
    <w:rsid w:val="00A40C69"/>
    <w:rsid w:val="00A42713"/>
    <w:rsid w:val="00A44774"/>
    <w:rsid w:val="00A47FCF"/>
    <w:rsid w:val="00A50132"/>
    <w:rsid w:val="00A5400A"/>
    <w:rsid w:val="00A5480B"/>
    <w:rsid w:val="00A556D9"/>
    <w:rsid w:val="00A5791E"/>
    <w:rsid w:val="00A61551"/>
    <w:rsid w:val="00A61D95"/>
    <w:rsid w:val="00A641D3"/>
    <w:rsid w:val="00A64E34"/>
    <w:rsid w:val="00A66AFE"/>
    <w:rsid w:val="00A7018F"/>
    <w:rsid w:val="00A70C81"/>
    <w:rsid w:val="00A7282C"/>
    <w:rsid w:val="00A73334"/>
    <w:rsid w:val="00A733BF"/>
    <w:rsid w:val="00A77372"/>
    <w:rsid w:val="00A8026F"/>
    <w:rsid w:val="00A80397"/>
    <w:rsid w:val="00A81F6C"/>
    <w:rsid w:val="00A82597"/>
    <w:rsid w:val="00A82901"/>
    <w:rsid w:val="00A8339B"/>
    <w:rsid w:val="00A8620B"/>
    <w:rsid w:val="00A90E6D"/>
    <w:rsid w:val="00A9157A"/>
    <w:rsid w:val="00A919E9"/>
    <w:rsid w:val="00A93EDB"/>
    <w:rsid w:val="00A94560"/>
    <w:rsid w:val="00A94C10"/>
    <w:rsid w:val="00A95102"/>
    <w:rsid w:val="00A957C9"/>
    <w:rsid w:val="00A95F01"/>
    <w:rsid w:val="00A971D1"/>
    <w:rsid w:val="00A97226"/>
    <w:rsid w:val="00A9737C"/>
    <w:rsid w:val="00A97B48"/>
    <w:rsid w:val="00AA12AB"/>
    <w:rsid w:val="00AA1505"/>
    <w:rsid w:val="00AA198E"/>
    <w:rsid w:val="00AA22E2"/>
    <w:rsid w:val="00AA32F8"/>
    <w:rsid w:val="00AA39CC"/>
    <w:rsid w:val="00AA41A0"/>
    <w:rsid w:val="00AA543E"/>
    <w:rsid w:val="00AA5E54"/>
    <w:rsid w:val="00AA6EB5"/>
    <w:rsid w:val="00AB3458"/>
    <w:rsid w:val="00AB4AEE"/>
    <w:rsid w:val="00AB4B2D"/>
    <w:rsid w:val="00AB5B93"/>
    <w:rsid w:val="00AB6B19"/>
    <w:rsid w:val="00AB7056"/>
    <w:rsid w:val="00AB7E1F"/>
    <w:rsid w:val="00AB7F9F"/>
    <w:rsid w:val="00AC1D96"/>
    <w:rsid w:val="00AC1F31"/>
    <w:rsid w:val="00AC3BD9"/>
    <w:rsid w:val="00AC55EB"/>
    <w:rsid w:val="00AC7583"/>
    <w:rsid w:val="00AC783B"/>
    <w:rsid w:val="00AD0A42"/>
    <w:rsid w:val="00AD10CE"/>
    <w:rsid w:val="00AD17F8"/>
    <w:rsid w:val="00AD2EDF"/>
    <w:rsid w:val="00AD4720"/>
    <w:rsid w:val="00AD5447"/>
    <w:rsid w:val="00AD656C"/>
    <w:rsid w:val="00AE07B9"/>
    <w:rsid w:val="00AE2304"/>
    <w:rsid w:val="00AE241B"/>
    <w:rsid w:val="00AE2D4D"/>
    <w:rsid w:val="00AE43EB"/>
    <w:rsid w:val="00AE6DF2"/>
    <w:rsid w:val="00AF0472"/>
    <w:rsid w:val="00AF0863"/>
    <w:rsid w:val="00AF103C"/>
    <w:rsid w:val="00AF226A"/>
    <w:rsid w:val="00AF4BE7"/>
    <w:rsid w:val="00AF78DB"/>
    <w:rsid w:val="00B00A2A"/>
    <w:rsid w:val="00B00E22"/>
    <w:rsid w:val="00B00F4C"/>
    <w:rsid w:val="00B015EE"/>
    <w:rsid w:val="00B01B27"/>
    <w:rsid w:val="00B0235E"/>
    <w:rsid w:val="00B037E3"/>
    <w:rsid w:val="00B040AC"/>
    <w:rsid w:val="00B05758"/>
    <w:rsid w:val="00B0585F"/>
    <w:rsid w:val="00B05E8E"/>
    <w:rsid w:val="00B06122"/>
    <w:rsid w:val="00B07323"/>
    <w:rsid w:val="00B07701"/>
    <w:rsid w:val="00B07B94"/>
    <w:rsid w:val="00B10AB6"/>
    <w:rsid w:val="00B10FF1"/>
    <w:rsid w:val="00B127C8"/>
    <w:rsid w:val="00B13769"/>
    <w:rsid w:val="00B1393A"/>
    <w:rsid w:val="00B14FD5"/>
    <w:rsid w:val="00B153E5"/>
    <w:rsid w:val="00B16600"/>
    <w:rsid w:val="00B177EC"/>
    <w:rsid w:val="00B20514"/>
    <w:rsid w:val="00B224F9"/>
    <w:rsid w:val="00B22F29"/>
    <w:rsid w:val="00B247AA"/>
    <w:rsid w:val="00B276DA"/>
    <w:rsid w:val="00B27A76"/>
    <w:rsid w:val="00B27DEC"/>
    <w:rsid w:val="00B29BBB"/>
    <w:rsid w:val="00B30348"/>
    <w:rsid w:val="00B315AD"/>
    <w:rsid w:val="00B330AE"/>
    <w:rsid w:val="00B3364C"/>
    <w:rsid w:val="00B33C79"/>
    <w:rsid w:val="00B34599"/>
    <w:rsid w:val="00B36B73"/>
    <w:rsid w:val="00B4070C"/>
    <w:rsid w:val="00B41597"/>
    <w:rsid w:val="00B42E72"/>
    <w:rsid w:val="00B43CE1"/>
    <w:rsid w:val="00B43DEC"/>
    <w:rsid w:val="00B43F39"/>
    <w:rsid w:val="00B45BEE"/>
    <w:rsid w:val="00B47A21"/>
    <w:rsid w:val="00B519E1"/>
    <w:rsid w:val="00B5279A"/>
    <w:rsid w:val="00B5323A"/>
    <w:rsid w:val="00B53AA3"/>
    <w:rsid w:val="00B56B46"/>
    <w:rsid w:val="00B56D41"/>
    <w:rsid w:val="00B57375"/>
    <w:rsid w:val="00B57E22"/>
    <w:rsid w:val="00B60765"/>
    <w:rsid w:val="00B614D7"/>
    <w:rsid w:val="00B61754"/>
    <w:rsid w:val="00B628BF"/>
    <w:rsid w:val="00B629E6"/>
    <w:rsid w:val="00B631B0"/>
    <w:rsid w:val="00B64A9D"/>
    <w:rsid w:val="00B664EF"/>
    <w:rsid w:val="00B70E7E"/>
    <w:rsid w:val="00B717B8"/>
    <w:rsid w:val="00B71A5B"/>
    <w:rsid w:val="00B735BA"/>
    <w:rsid w:val="00B7388D"/>
    <w:rsid w:val="00B738B0"/>
    <w:rsid w:val="00B741D0"/>
    <w:rsid w:val="00B74F8E"/>
    <w:rsid w:val="00B7503B"/>
    <w:rsid w:val="00B76951"/>
    <w:rsid w:val="00B80406"/>
    <w:rsid w:val="00B80521"/>
    <w:rsid w:val="00B80DC9"/>
    <w:rsid w:val="00B80F5B"/>
    <w:rsid w:val="00B81CA4"/>
    <w:rsid w:val="00B8308C"/>
    <w:rsid w:val="00B8351A"/>
    <w:rsid w:val="00B83554"/>
    <w:rsid w:val="00B85287"/>
    <w:rsid w:val="00B87772"/>
    <w:rsid w:val="00B87DEF"/>
    <w:rsid w:val="00B90616"/>
    <w:rsid w:val="00B90BB7"/>
    <w:rsid w:val="00B91314"/>
    <w:rsid w:val="00B91F37"/>
    <w:rsid w:val="00B920A1"/>
    <w:rsid w:val="00B92D45"/>
    <w:rsid w:val="00B9327B"/>
    <w:rsid w:val="00B9516E"/>
    <w:rsid w:val="00B954F8"/>
    <w:rsid w:val="00B95590"/>
    <w:rsid w:val="00B962BB"/>
    <w:rsid w:val="00B96E0F"/>
    <w:rsid w:val="00BA0EF3"/>
    <w:rsid w:val="00BA2282"/>
    <w:rsid w:val="00BA2633"/>
    <w:rsid w:val="00BA361A"/>
    <w:rsid w:val="00BA38C9"/>
    <w:rsid w:val="00BA47C3"/>
    <w:rsid w:val="00BA5928"/>
    <w:rsid w:val="00BA5D62"/>
    <w:rsid w:val="00BA6719"/>
    <w:rsid w:val="00BA72E0"/>
    <w:rsid w:val="00BB3C52"/>
    <w:rsid w:val="00BB46C4"/>
    <w:rsid w:val="00BB4710"/>
    <w:rsid w:val="00BB4D47"/>
    <w:rsid w:val="00BB59CD"/>
    <w:rsid w:val="00BB5A9F"/>
    <w:rsid w:val="00BB600C"/>
    <w:rsid w:val="00BB6BB7"/>
    <w:rsid w:val="00BB7896"/>
    <w:rsid w:val="00BB7B3F"/>
    <w:rsid w:val="00BB7DFC"/>
    <w:rsid w:val="00BB7F65"/>
    <w:rsid w:val="00BC022A"/>
    <w:rsid w:val="00BC14BC"/>
    <w:rsid w:val="00BC1F75"/>
    <w:rsid w:val="00BC3D1C"/>
    <w:rsid w:val="00BC43FB"/>
    <w:rsid w:val="00BC5CF9"/>
    <w:rsid w:val="00BC6114"/>
    <w:rsid w:val="00BD0046"/>
    <w:rsid w:val="00BD0839"/>
    <w:rsid w:val="00BD0DBA"/>
    <w:rsid w:val="00BD172E"/>
    <w:rsid w:val="00BD1DE9"/>
    <w:rsid w:val="00BD1FEE"/>
    <w:rsid w:val="00BD237D"/>
    <w:rsid w:val="00BD2F19"/>
    <w:rsid w:val="00BD3894"/>
    <w:rsid w:val="00BD3BE4"/>
    <w:rsid w:val="00BD4BCE"/>
    <w:rsid w:val="00BD4E5D"/>
    <w:rsid w:val="00BD4EFD"/>
    <w:rsid w:val="00BD5EF9"/>
    <w:rsid w:val="00BD62EA"/>
    <w:rsid w:val="00BD6671"/>
    <w:rsid w:val="00BD7134"/>
    <w:rsid w:val="00BE01DD"/>
    <w:rsid w:val="00BE0DA0"/>
    <w:rsid w:val="00BE2AB1"/>
    <w:rsid w:val="00BE411F"/>
    <w:rsid w:val="00BE4270"/>
    <w:rsid w:val="00BE5C69"/>
    <w:rsid w:val="00BE66F8"/>
    <w:rsid w:val="00BE715D"/>
    <w:rsid w:val="00BE7CDD"/>
    <w:rsid w:val="00BF04C1"/>
    <w:rsid w:val="00BF26E3"/>
    <w:rsid w:val="00BF2ABC"/>
    <w:rsid w:val="00BF3262"/>
    <w:rsid w:val="00BF431C"/>
    <w:rsid w:val="00BF442C"/>
    <w:rsid w:val="00BF4A4B"/>
    <w:rsid w:val="00BF4D04"/>
    <w:rsid w:val="00BF6818"/>
    <w:rsid w:val="00BF6BFF"/>
    <w:rsid w:val="00C007F4"/>
    <w:rsid w:val="00C01C22"/>
    <w:rsid w:val="00C03ED3"/>
    <w:rsid w:val="00C058BA"/>
    <w:rsid w:val="00C06BE6"/>
    <w:rsid w:val="00C078E2"/>
    <w:rsid w:val="00C07B99"/>
    <w:rsid w:val="00C1185B"/>
    <w:rsid w:val="00C12C54"/>
    <w:rsid w:val="00C14E8F"/>
    <w:rsid w:val="00C15384"/>
    <w:rsid w:val="00C1617F"/>
    <w:rsid w:val="00C21E0A"/>
    <w:rsid w:val="00C21F4F"/>
    <w:rsid w:val="00C2241D"/>
    <w:rsid w:val="00C22B50"/>
    <w:rsid w:val="00C235A7"/>
    <w:rsid w:val="00C24068"/>
    <w:rsid w:val="00C24424"/>
    <w:rsid w:val="00C245E7"/>
    <w:rsid w:val="00C25AE2"/>
    <w:rsid w:val="00C26435"/>
    <w:rsid w:val="00C26B13"/>
    <w:rsid w:val="00C30331"/>
    <w:rsid w:val="00C30EA5"/>
    <w:rsid w:val="00C31E67"/>
    <w:rsid w:val="00C327B6"/>
    <w:rsid w:val="00C32FE5"/>
    <w:rsid w:val="00C33B48"/>
    <w:rsid w:val="00C33EE7"/>
    <w:rsid w:val="00C3495D"/>
    <w:rsid w:val="00C34D1D"/>
    <w:rsid w:val="00C34D52"/>
    <w:rsid w:val="00C36406"/>
    <w:rsid w:val="00C36C18"/>
    <w:rsid w:val="00C372DD"/>
    <w:rsid w:val="00C3792E"/>
    <w:rsid w:val="00C42CE1"/>
    <w:rsid w:val="00C43795"/>
    <w:rsid w:val="00C44092"/>
    <w:rsid w:val="00C4436D"/>
    <w:rsid w:val="00C44856"/>
    <w:rsid w:val="00C47384"/>
    <w:rsid w:val="00C4790D"/>
    <w:rsid w:val="00C47E15"/>
    <w:rsid w:val="00C503CA"/>
    <w:rsid w:val="00C509D9"/>
    <w:rsid w:val="00C517A1"/>
    <w:rsid w:val="00C5322D"/>
    <w:rsid w:val="00C544F6"/>
    <w:rsid w:val="00C5465C"/>
    <w:rsid w:val="00C54DF2"/>
    <w:rsid w:val="00C55C42"/>
    <w:rsid w:val="00C567F1"/>
    <w:rsid w:val="00C56F79"/>
    <w:rsid w:val="00C577A1"/>
    <w:rsid w:val="00C577EF"/>
    <w:rsid w:val="00C600CF"/>
    <w:rsid w:val="00C60296"/>
    <w:rsid w:val="00C60546"/>
    <w:rsid w:val="00C637F3"/>
    <w:rsid w:val="00C64508"/>
    <w:rsid w:val="00C64554"/>
    <w:rsid w:val="00C6514E"/>
    <w:rsid w:val="00C705BD"/>
    <w:rsid w:val="00C70BE6"/>
    <w:rsid w:val="00C722AA"/>
    <w:rsid w:val="00C7272D"/>
    <w:rsid w:val="00C74683"/>
    <w:rsid w:val="00C75F46"/>
    <w:rsid w:val="00C77EAA"/>
    <w:rsid w:val="00C824AD"/>
    <w:rsid w:val="00C8328F"/>
    <w:rsid w:val="00C8352F"/>
    <w:rsid w:val="00C8399B"/>
    <w:rsid w:val="00C86A98"/>
    <w:rsid w:val="00C905CF"/>
    <w:rsid w:val="00C90697"/>
    <w:rsid w:val="00C90AA3"/>
    <w:rsid w:val="00C932C9"/>
    <w:rsid w:val="00C934B5"/>
    <w:rsid w:val="00C93788"/>
    <w:rsid w:val="00C9453B"/>
    <w:rsid w:val="00C95FE6"/>
    <w:rsid w:val="00C96033"/>
    <w:rsid w:val="00C97F61"/>
    <w:rsid w:val="00CA07E1"/>
    <w:rsid w:val="00CA07EB"/>
    <w:rsid w:val="00CA2465"/>
    <w:rsid w:val="00CA3612"/>
    <w:rsid w:val="00CA3E7A"/>
    <w:rsid w:val="00CA4D5E"/>
    <w:rsid w:val="00CA6B8C"/>
    <w:rsid w:val="00CB111D"/>
    <w:rsid w:val="00CB1544"/>
    <w:rsid w:val="00CB1764"/>
    <w:rsid w:val="00CB1BE3"/>
    <w:rsid w:val="00CB1F78"/>
    <w:rsid w:val="00CB2E8F"/>
    <w:rsid w:val="00CB37EA"/>
    <w:rsid w:val="00CB38A5"/>
    <w:rsid w:val="00CB3F26"/>
    <w:rsid w:val="00CB4531"/>
    <w:rsid w:val="00CB4A35"/>
    <w:rsid w:val="00CB5C26"/>
    <w:rsid w:val="00CB6930"/>
    <w:rsid w:val="00CB6D26"/>
    <w:rsid w:val="00CB72C7"/>
    <w:rsid w:val="00CB7405"/>
    <w:rsid w:val="00CB7C93"/>
    <w:rsid w:val="00CC05EA"/>
    <w:rsid w:val="00CC2B39"/>
    <w:rsid w:val="00CC33F7"/>
    <w:rsid w:val="00CC34D7"/>
    <w:rsid w:val="00CC4071"/>
    <w:rsid w:val="00CC6703"/>
    <w:rsid w:val="00CC6960"/>
    <w:rsid w:val="00CC726B"/>
    <w:rsid w:val="00CD0801"/>
    <w:rsid w:val="00CD099E"/>
    <w:rsid w:val="00CD166C"/>
    <w:rsid w:val="00CD1A34"/>
    <w:rsid w:val="00CD1C0A"/>
    <w:rsid w:val="00CD1F99"/>
    <w:rsid w:val="00CD323D"/>
    <w:rsid w:val="00CD3E63"/>
    <w:rsid w:val="00CD4C26"/>
    <w:rsid w:val="00CD54EB"/>
    <w:rsid w:val="00CD598D"/>
    <w:rsid w:val="00CE0D54"/>
    <w:rsid w:val="00CE180C"/>
    <w:rsid w:val="00CE1F57"/>
    <w:rsid w:val="00CE2E2F"/>
    <w:rsid w:val="00CE3BD9"/>
    <w:rsid w:val="00CE3BF7"/>
    <w:rsid w:val="00CE4793"/>
    <w:rsid w:val="00CE5E0B"/>
    <w:rsid w:val="00CE610A"/>
    <w:rsid w:val="00CE643F"/>
    <w:rsid w:val="00CE6445"/>
    <w:rsid w:val="00CE6886"/>
    <w:rsid w:val="00CE7301"/>
    <w:rsid w:val="00CF3BC4"/>
    <w:rsid w:val="00CF47BD"/>
    <w:rsid w:val="00CF5598"/>
    <w:rsid w:val="00CF60FF"/>
    <w:rsid w:val="00D00CCD"/>
    <w:rsid w:val="00D00DB7"/>
    <w:rsid w:val="00D02684"/>
    <w:rsid w:val="00D02A57"/>
    <w:rsid w:val="00D045E3"/>
    <w:rsid w:val="00D04EFA"/>
    <w:rsid w:val="00D05B3C"/>
    <w:rsid w:val="00D06096"/>
    <w:rsid w:val="00D110D7"/>
    <w:rsid w:val="00D117EE"/>
    <w:rsid w:val="00D11C6B"/>
    <w:rsid w:val="00D124FC"/>
    <w:rsid w:val="00D13E22"/>
    <w:rsid w:val="00D146BA"/>
    <w:rsid w:val="00D14702"/>
    <w:rsid w:val="00D15CB4"/>
    <w:rsid w:val="00D17E32"/>
    <w:rsid w:val="00D20DCB"/>
    <w:rsid w:val="00D20DF4"/>
    <w:rsid w:val="00D2109B"/>
    <w:rsid w:val="00D21A5D"/>
    <w:rsid w:val="00D229FB"/>
    <w:rsid w:val="00D22E59"/>
    <w:rsid w:val="00D23EB7"/>
    <w:rsid w:val="00D248D8"/>
    <w:rsid w:val="00D26F3F"/>
    <w:rsid w:val="00D277C6"/>
    <w:rsid w:val="00D312C1"/>
    <w:rsid w:val="00D31784"/>
    <w:rsid w:val="00D33290"/>
    <w:rsid w:val="00D338B0"/>
    <w:rsid w:val="00D344CB"/>
    <w:rsid w:val="00D3460D"/>
    <w:rsid w:val="00D353AF"/>
    <w:rsid w:val="00D359F1"/>
    <w:rsid w:val="00D35D47"/>
    <w:rsid w:val="00D369A3"/>
    <w:rsid w:val="00D37417"/>
    <w:rsid w:val="00D374B6"/>
    <w:rsid w:val="00D407BD"/>
    <w:rsid w:val="00D41E9E"/>
    <w:rsid w:val="00D430A2"/>
    <w:rsid w:val="00D44D03"/>
    <w:rsid w:val="00D44FBD"/>
    <w:rsid w:val="00D45AF2"/>
    <w:rsid w:val="00D4639E"/>
    <w:rsid w:val="00D47702"/>
    <w:rsid w:val="00D503CB"/>
    <w:rsid w:val="00D5081F"/>
    <w:rsid w:val="00D533B6"/>
    <w:rsid w:val="00D53E62"/>
    <w:rsid w:val="00D542F2"/>
    <w:rsid w:val="00D5485E"/>
    <w:rsid w:val="00D54AE9"/>
    <w:rsid w:val="00D5697F"/>
    <w:rsid w:val="00D57494"/>
    <w:rsid w:val="00D57AF5"/>
    <w:rsid w:val="00D57F9D"/>
    <w:rsid w:val="00D5C6D6"/>
    <w:rsid w:val="00D60262"/>
    <w:rsid w:val="00D603BC"/>
    <w:rsid w:val="00D60E8C"/>
    <w:rsid w:val="00D634C1"/>
    <w:rsid w:val="00D67985"/>
    <w:rsid w:val="00D706E5"/>
    <w:rsid w:val="00D71E33"/>
    <w:rsid w:val="00D72665"/>
    <w:rsid w:val="00D732E7"/>
    <w:rsid w:val="00D739D5"/>
    <w:rsid w:val="00D740FF"/>
    <w:rsid w:val="00D77BD9"/>
    <w:rsid w:val="00D810A9"/>
    <w:rsid w:val="00D812A2"/>
    <w:rsid w:val="00D81EE2"/>
    <w:rsid w:val="00D8344B"/>
    <w:rsid w:val="00D8419A"/>
    <w:rsid w:val="00D86723"/>
    <w:rsid w:val="00D8693B"/>
    <w:rsid w:val="00D86950"/>
    <w:rsid w:val="00D869C4"/>
    <w:rsid w:val="00D86FD6"/>
    <w:rsid w:val="00D8775C"/>
    <w:rsid w:val="00D87A24"/>
    <w:rsid w:val="00D87E53"/>
    <w:rsid w:val="00D90799"/>
    <w:rsid w:val="00D93986"/>
    <w:rsid w:val="00D95683"/>
    <w:rsid w:val="00D9703F"/>
    <w:rsid w:val="00D9723A"/>
    <w:rsid w:val="00DA0D20"/>
    <w:rsid w:val="00DA3172"/>
    <w:rsid w:val="00DA43B8"/>
    <w:rsid w:val="00DA488C"/>
    <w:rsid w:val="00DA4C59"/>
    <w:rsid w:val="00DA5739"/>
    <w:rsid w:val="00DA6323"/>
    <w:rsid w:val="00DA650B"/>
    <w:rsid w:val="00DA777C"/>
    <w:rsid w:val="00DA7E56"/>
    <w:rsid w:val="00DB14B3"/>
    <w:rsid w:val="00DB2D75"/>
    <w:rsid w:val="00DB3EDA"/>
    <w:rsid w:val="00DB41DD"/>
    <w:rsid w:val="00DB4C97"/>
    <w:rsid w:val="00DB594A"/>
    <w:rsid w:val="00DB6CFE"/>
    <w:rsid w:val="00DB7620"/>
    <w:rsid w:val="00DC0C9D"/>
    <w:rsid w:val="00DC1A8D"/>
    <w:rsid w:val="00DC1FD3"/>
    <w:rsid w:val="00DC26D7"/>
    <w:rsid w:val="00DC271B"/>
    <w:rsid w:val="00DC2D5A"/>
    <w:rsid w:val="00DC3133"/>
    <w:rsid w:val="00DC403E"/>
    <w:rsid w:val="00DC4D30"/>
    <w:rsid w:val="00DC7614"/>
    <w:rsid w:val="00DC791F"/>
    <w:rsid w:val="00DD045F"/>
    <w:rsid w:val="00DD1A2A"/>
    <w:rsid w:val="00DD2766"/>
    <w:rsid w:val="00DD2899"/>
    <w:rsid w:val="00DD391A"/>
    <w:rsid w:val="00DD55D2"/>
    <w:rsid w:val="00DD56F7"/>
    <w:rsid w:val="00DD5888"/>
    <w:rsid w:val="00DD6A66"/>
    <w:rsid w:val="00DD7030"/>
    <w:rsid w:val="00DE0688"/>
    <w:rsid w:val="00DE0955"/>
    <w:rsid w:val="00DE166A"/>
    <w:rsid w:val="00DE24F0"/>
    <w:rsid w:val="00DE3352"/>
    <w:rsid w:val="00DE3474"/>
    <w:rsid w:val="00DE4592"/>
    <w:rsid w:val="00DE4627"/>
    <w:rsid w:val="00DE4BB0"/>
    <w:rsid w:val="00DE4D0F"/>
    <w:rsid w:val="00DE4D1D"/>
    <w:rsid w:val="00DE5AFD"/>
    <w:rsid w:val="00DE5E3E"/>
    <w:rsid w:val="00DE6F78"/>
    <w:rsid w:val="00DE755D"/>
    <w:rsid w:val="00DF0306"/>
    <w:rsid w:val="00DF12FC"/>
    <w:rsid w:val="00DF310C"/>
    <w:rsid w:val="00DF5364"/>
    <w:rsid w:val="00DF5556"/>
    <w:rsid w:val="00DF5786"/>
    <w:rsid w:val="00DF620C"/>
    <w:rsid w:val="00DF666C"/>
    <w:rsid w:val="00DF6BD8"/>
    <w:rsid w:val="00DF7274"/>
    <w:rsid w:val="00DF76B5"/>
    <w:rsid w:val="00E00C2F"/>
    <w:rsid w:val="00E019BA"/>
    <w:rsid w:val="00E02B9C"/>
    <w:rsid w:val="00E03DAD"/>
    <w:rsid w:val="00E040FC"/>
    <w:rsid w:val="00E047E9"/>
    <w:rsid w:val="00E0491E"/>
    <w:rsid w:val="00E04E95"/>
    <w:rsid w:val="00E0590A"/>
    <w:rsid w:val="00E065D7"/>
    <w:rsid w:val="00E06C83"/>
    <w:rsid w:val="00E10AB9"/>
    <w:rsid w:val="00E1116B"/>
    <w:rsid w:val="00E11E27"/>
    <w:rsid w:val="00E125AC"/>
    <w:rsid w:val="00E13397"/>
    <w:rsid w:val="00E14236"/>
    <w:rsid w:val="00E14E31"/>
    <w:rsid w:val="00E152B4"/>
    <w:rsid w:val="00E165B4"/>
    <w:rsid w:val="00E16B36"/>
    <w:rsid w:val="00E20111"/>
    <w:rsid w:val="00E21200"/>
    <w:rsid w:val="00E2368E"/>
    <w:rsid w:val="00E27DDF"/>
    <w:rsid w:val="00E301B9"/>
    <w:rsid w:val="00E31CCA"/>
    <w:rsid w:val="00E334DD"/>
    <w:rsid w:val="00E3372F"/>
    <w:rsid w:val="00E350B1"/>
    <w:rsid w:val="00E35401"/>
    <w:rsid w:val="00E36C1A"/>
    <w:rsid w:val="00E40D15"/>
    <w:rsid w:val="00E411A6"/>
    <w:rsid w:val="00E41678"/>
    <w:rsid w:val="00E42186"/>
    <w:rsid w:val="00E42B24"/>
    <w:rsid w:val="00E4535E"/>
    <w:rsid w:val="00E45644"/>
    <w:rsid w:val="00E45B47"/>
    <w:rsid w:val="00E45BF0"/>
    <w:rsid w:val="00E4643C"/>
    <w:rsid w:val="00E47E48"/>
    <w:rsid w:val="00E50185"/>
    <w:rsid w:val="00E508B5"/>
    <w:rsid w:val="00E50D7D"/>
    <w:rsid w:val="00E5302A"/>
    <w:rsid w:val="00E5405A"/>
    <w:rsid w:val="00E54974"/>
    <w:rsid w:val="00E54F0E"/>
    <w:rsid w:val="00E5596D"/>
    <w:rsid w:val="00E559E2"/>
    <w:rsid w:val="00E55CFA"/>
    <w:rsid w:val="00E560BA"/>
    <w:rsid w:val="00E57E81"/>
    <w:rsid w:val="00E6011C"/>
    <w:rsid w:val="00E612D0"/>
    <w:rsid w:val="00E62FE0"/>
    <w:rsid w:val="00E646CA"/>
    <w:rsid w:val="00E65BFB"/>
    <w:rsid w:val="00E66C80"/>
    <w:rsid w:val="00E6756F"/>
    <w:rsid w:val="00E707CA"/>
    <w:rsid w:val="00E7088E"/>
    <w:rsid w:val="00E72955"/>
    <w:rsid w:val="00E730C9"/>
    <w:rsid w:val="00E7392A"/>
    <w:rsid w:val="00E74843"/>
    <w:rsid w:val="00E749E3"/>
    <w:rsid w:val="00E74BD5"/>
    <w:rsid w:val="00E74D02"/>
    <w:rsid w:val="00E74E32"/>
    <w:rsid w:val="00E75139"/>
    <w:rsid w:val="00E761FE"/>
    <w:rsid w:val="00E77DE7"/>
    <w:rsid w:val="00E802EF"/>
    <w:rsid w:val="00E80A44"/>
    <w:rsid w:val="00E8124D"/>
    <w:rsid w:val="00E81B5A"/>
    <w:rsid w:val="00E82CF0"/>
    <w:rsid w:val="00E85E40"/>
    <w:rsid w:val="00E86A94"/>
    <w:rsid w:val="00E870AB"/>
    <w:rsid w:val="00E87819"/>
    <w:rsid w:val="00E90265"/>
    <w:rsid w:val="00E90615"/>
    <w:rsid w:val="00E91C65"/>
    <w:rsid w:val="00E940B9"/>
    <w:rsid w:val="00E9452A"/>
    <w:rsid w:val="00E94841"/>
    <w:rsid w:val="00E94D13"/>
    <w:rsid w:val="00E95219"/>
    <w:rsid w:val="00EA0CEE"/>
    <w:rsid w:val="00EA0E8B"/>
    <w:rsid w:val="00EA1792"/>
    <w:rsid w:val="00EA335A"/>
    <w:rsid w:val="00EA3669"/>
    <w:rsid w:val="00EA3C77"/>
    <w:rsid w:val="00EA4DE2"/>
    <w:rsid w:val="00EA552E"/>
    <w:rsid w:val="00EA5601"/>
    <w:rsid w:val="00EA70FD"/>
    <w:rsid w:val="00EA7614"/>
    <w:rsid w:val="00EA76B2"/>
    <w:rsid w:val="00EB0A8B"/>
    <w:rsid w:val="00EB2414"/>
    <w:rsid w:val="00EB3BA9"/>
    <w:rsid w:val="00EB52EA"/>
    <w:rsid w:val="00EB5619"/>
    <w:rsid w:val="00EB65C1"/>
    <w:rsid w:val="00EB74F8"/>
    <w:rsid w:val="00EB769C"/>
    <w:rsid w:val="00EC0A18"/>
    <w:rsid w:val="00EC1023"/>
    <w:rsid w:val="00EC2386"/>
    <w:rsid w:val="00EC26AC"/>
    <w:rsid w:val="00EC2702"/>
    <w:rsid w:val="00EC2A95"/>
    <w:rsid w:val="00EC2EA5"/>
    <w:rsid w:val="00EC339A"/>
    <w:rsid w:val="00EC3A56"/>
    <w:rsid w:val="00EC3DE8"/>
    <w:rsid w:val="00EC5390"/>
    <w:rsid w:val="00EC589D"/>
    <w:rsid w:val="00EC58AB"/>
    <w:rsid w:val="00EC6BB0"/>
    <w:rsid w:val="00EC7215"/>
    <w:rsid w:val="00EC7231"/>
    <w:rsid w:val="00EC7322"/>
    <w:rsid w:val="00ED0818"/>
    <w:rsid w:val="00ED081D"/>
    <w:rsid w:val="00ED1252"/>
    <w:rsid w:val="00ED1332"/>
    <w:rsid w:val="00ED2634"/>
    <w:rsid w:val="00ED2A79"/>
    <w:rsid w:val="00ED6218"/>
    <w:rsid w:val="00ED6C0E"/>
    <w:rsid w:val="00ED6D3A"/>
    <w:rsid w:val="00ED6DE9"/>
    <w:rsid w:val="00ED7372"/>
    <w:rsid w:val="00EE13B6"/>
    <w:rsid w:val="00EE1563"/>
    <w:rsid w:val="00EE2AA0"/>
    <w:rsid w:val="00EE4729"/>
    <w:rsid w:val="00EE566A"/>
    <w:rsid w:val="00EE5D15"/>
    <w:rsid w:val="00EE5EF0"/>
    <w:rsid w:val="00EF03AD"/>
    <w:rsid w:val="00EF113D"/>
    <w:rsid w:val="00EF207E"/>
    <w:rsid w:val="00EF23F6"/>
    <w:rsid w:val="00EF2FBD"/>
    <w:rsid w:val="00EF41C8"/>
    <w:rsid w:val="00EF4894"/>
    <w:rsid w:val="00EF52EE"/>
    <w:rsid w:val="00EF56A6"/>
    <w:rsid w:val="00EF7B57"/>
    <w:rsid w:val="00F005FE"/>
    <w:rsid w:val="00F00D89"/>
    <w:rsid w:val="00F00F87"/>
    <w:rsid w:val="00F02CD4"/>
    <w:rsid w:val="00F02EC4"/>
    <w:rsid w:val="00F05612"/>
    <w:rsid w:val="00F0655E"/>
    <w:rsid w:val="00F10203"/>
    <w:rsid w:val="00F104A0"/>
    <w:rsid w:val="00F10DE4"/>
    <w:rsid w:val="00F12878"/>
    <w:rsid w:val="00F13976"/>
    <w:rsid w:val="00F14791"/>
    <w:rsid w:val="00F171DD"/>
    <w:rsid w:val="00F173AF"/>
    <w:rsid w:val="00F2096C"/>
    <w:rsid w:val="00F20DC1"/>
    <w:rsid w:val="00F21D2A"/>
    <w:rsid w:val="00F233E7"/>
    <w:rsid w:val="00F2352B"/>
    <w:rsid w:val="00F23535"/>
    <w:rsid w:val="00F23ECB"/>
    <w:rsid w:val="00F257BF"/>
    <w:rsid w:val="00F2661D"/>
    <w:rsid w:val="00F308AB"/>
    <w:rsid w:val="00F31F21"/>
    <w:rsid w:val="00F34BAC"/>
    <w:rsid w:val="00F35D4E"/>
    <w:rsid w:val="00F362F4"/>
    <w:rsid w:val="00F36B32"/>
    <w:rsid w:val="00F3721F"/>
    <w:rsid w:val="00F43296"/>
    <w:rsid w:val="00F443BD"/>
    <w:rsid w:val="00F45522"/>
    <w:rsid w:val="00F45FB6"/>
    <w:rsid w:val="00F46409"/>
    <w:rsid w:val="00F464AE"/>
    <w:rsid w:val="00F466B8"/>
    <w:rsid w:val="00F47DA8"/>
    <w:rsid w:val="00F50774"/>
    <w:rsid w:val="00F50E6F"/>
    <w:rsid w:val="00F53489"/>
    <w:rsid w:val="00F5445C"/>
    <w:rsid w:val="00F54926"/>
    <w:rsid w:val="00F54B62"/>
    <w:rsid w:val="00F54B76"/>
    <w:rsid w:val="00F54C32"/>
    <w:rsid w:val="00F55034"/>
    <w:rsid w:val="00F55D6B"/>
    <w:rsid w:val="00F5697C"/>
    <w:rsid w:val="00F574D5"/>
    <w:rsid w:val="00F60448"/>
    <w:rsid w:val="00F605F9"/>
    <w:rsid w:val="00F6082D"/>
    <w:rsid w:val="00F61481"/>
    <w:rsid w:val="00F61C33"/>
    <w:rsid w:val="00F62E65"/>
    <w:rsid w:val="00F6367E"/>
    <w:rsid w:val="00F64903"/>
    <w:rsid w:val="00F6622C"/>
    <w:rsid w:val="00F6689B"/>
    <w:rsid w:val="00F6698C"/>
    <w:rsid w:val="00F67578"/>
    <w:rsid w:val="00F67EDF"/>
    <w:rsid w:val="00F70423"/>
    <w:rsid w:val="00F70D0E"/>
    <w:rsid w:val="00F7103C"/>
    <w:rsid w:val="00F72137"/>
    <w:rsid w:val="00F723F1"/>
    <w:rsid w:val="00F726D5"/>
    <w:rsid w:val="00F73FF8"/>
    <w:rsid w:val="00F74481"/>
    <w:rsid w:val="00F75612"/>
    <w:rsid w:val="00F756A2"/>
    <w:rsid w:val="00F76935"/>
    <w:rsid w:val="00F76A64"/>
    <w:rsid w:val="00F80A5F"/>
    <w:rsid w:val="00F80A7D"/>
    <w:rsid w:val="00F82AF0"/>
    <w:rsid w:val="00F847FF"/>
    <w:rsid w:val="00F84AE8"/>
    <w:rsid w:val="00F85295"/>
    <w:rsid w:val="00F91B66"/>
    <w:rsid w:val="00F93606"/>
    <w:rsid w:val="00F941F5"/>
    <w:rsid w:val="00F9472A"/>
    <w:rsid w:val="00F94F2E"/>
    <w:rsid w:val="00F97889"/>
    <w:rsid w:val="00FA04B1"/>
    <w:rsid w:val="00FA0AC0"/>
    <w:rsid w:val="00FA0D06"/>
    <w:rsid w:val="00FA0F24"/>
    <w:rsid w:val="00FA1982"/>
    <w:rsid w:val="00FA19C2"/>
    <w:rsid w:val="00FA23AF"/>
    <w:rsid w:val="00FA2E0E"/>
    <w:rsid w:val="00FA6F69"/>
    <w:rsid w:val="00FA7F9E"/>
    <w:rsid w:val="00FB048D"/>
    <w:rsid w:val="00FB065F"/>
    <w:rsid w:val="00FB0963"/>
    <w:rsid w:val="00FB1116"/>
    <w:rsid w:val="00FB18F4"/>
    <w:rsid w:val="00FB3569"/>
    <w:rsid w:val="00FB4334"/>
    <w:rsid w:val="00FB7375"/>
    <w:rsid w:val="00FC2518"/>
    <w:rsid w:val="00FC27E9"/>
    <w:rsid w:val="00FC2E1B"/>
    <w:rsid w:val="00FC42D7"/>
    <w:rsid w:val="00FC4A11"/>
    <w:rsid w:val="00FC5A9E"/>
    <w:rsid w:val="00FC6A27"/>
    <w:rsid w:val="00FC6D6F"/>
    <w:rsid w:val="00FC76F6"/>
    <w:rsid w:val="00FD05CA"/>
    <w:rsid w:val="00FD27FA"/>
    <w:rsid w:val="00FD2B4C"/>
    <w:rsid w:val="00FD397F"/>
    <w:rsid w:val="00FD4292"/>
    <w:rsid w:val="00FD4461"/>
    <w:rsid w:val="00FD4FB4"/>
    <w:rsid w:val="00FD5008"/>
    <w:rsid w:val="00FD6F4C"/>
    <w:rsid w:val="00FD778D"/>
    <w:rsid w:val="00FE1BC9"/>
    <w:rsid w:val="00FE2A60"/>
    <w:rsid w:val="00FE53B0"/>
    <w:rsid w:val="00FE670E"/>
    <w:rsid w:val="00FF00C8"/>
    <w:rsid w:val="00FF02BB"/>
    <w:rsid w:val="00FF0674"/>
    <w:rsid w:val="00FF0C52"/>
    <w:rsid w:val="00FF1750"/>
    <w:rsid w:val="00FF19D7"/>
    <w:rsid w:val="00FF19EE"/>
    <w:rsid w:val="00FF1D71"/>
    <w:rsid w:val="00FF2C35"/>
    <w:rsid w:val="00FF31C1"/>
    <w:rsid w:val="00FF45B2"/>
    <w:rsid w:val="00FF460F"/>
    <w:rsid w:val="00FF6184"/>
    <w:rsid w:val="00FF6CAA"/>
    <w:rsid w:val="00FF7A65"/>
    <w:rsid w:val="00FF7F4C"/>
    <w:rsid w:val="0127F11C"/>
    <w:rsid w:val="0144117D"/>
    <w:rsid w:val="01940749"/>
    <w:rsid w:val="01DA9506"/>
    <w:rsid w:val="01DCF0E0"/>
    <w:rsid w:val="02177440"/>
    <w:rsid w:val="0236C2C0"/>
    <w:rsid w:val="0266E86B"/>
    <w:rsid w:val="027BEC80"/>
    <w:rsid w:val="029B7D7B"/>
    <w:rsid w:val="02A8B731"/>
    <w:rsid w:val="02D09E76"/>
    <w:rsid w:val="030F1F19"/>
    <w:rsid w:val="032BA92C"/>
    <w:rsid w:val="03672A75"/>
    <w:rsid w:val="03DFD29E"/>
    <w:rsid w:val="041D2136"/>
    <w:rsid w:val="0427137D"/>
    <w:rsid w:val="04594EF3"/>
    <w:rsid w:val="0463215A"/>
    <w:rsid w:val="04828E15"/>
    <w:rsid w:val="04B63F4F"/>
    <w:rsid w:val="05FDC2CB"/>
    <w:rsid w:val="0632FCD2"/>
    <w:rsid w:val="063CF83E"/>
    <w:rsid w:val="06446B8C"/>
    <w:rsid w:val="064E8E3F"/>
    <w:rsid w:val="0651C982"/>
    <w:rsid w:val="065C64F9"/>
    <w:rsid w:val="06F60DDE"/>
    <w:rsid w:val="075533B5"/>
    <w:rsid w:val="077D115B"/>
    <w:rsid w:val="07F90ED3"/>
    <w:rsid w:val="0828BE6B"/>
    <w:rsid w:val="083F98C7"/>
    <w:rsid w:val="08473C56"/>
    <w:rsid w:val="0861878D"/>
    <w:rsid w:val="08783D74"/>
    <w:rsid w:val="09367DE7"/>
    <w:rsid w:val="096C65D7"/>
    <w:rsid w:val="09752946"/>
    <w:rsid w:val="09A0FF0A"/>
    <w:rsid w:val="09BE687E"/>
    <w:rsid w:val="0AF88E2F"/>
    <w:rsid w:val="0B103690"/>
    <w:rsid w:val="0B1054CB"/>
    <w:rsid w:val="0C391661"/>
    <w:rsid w:val="0CE6C6D2"/>
    <w:rsid w:val="0D172931"/>
    <w:rsid w:val="0D2BFA75"/>
    <w:rsid w:val="0D440878"/>
    <w:rsid w:val="0E3F1FAF"/>
    <w:rsid w:val="0EC0BC2F"/>
    <w:rsid w:val="0F5FCC5D"/>
    <w:rsid w:val="0F8D0193"/>
    <w:rsid w:val="0FA4A511"/>
    <w:rsid w:val="1030F000"/>
    <w:rsid w:val="10559C24"/>
    <w:rsid w:val="10AF8292"/>
    <w:rsid w:val="10C77BFF"/>
    <w:rsid w:val="1139A341"/>
    <w:rsid w:val="1158F1C1"/>
    <w:rsid w:val="116124E4"/>
    <w:rsid w:val="117E7BF5"/>
    <w:rsid w:val="11F07066"/>
    <w:rsid w:val="1299CAFF"/>
    <w:rsid w:val="12D59147"/>
    <w:rsid w:val="1332C8A5"/>
    <w:rsid w:val="13C97C32"/>
    <w:rsid w:val="144B18B2"/>
    <w:rsid w:val="14E9B95B"/>
    <w:rsid w:val="154E6E4F"/>
    <w:rsid w:val="156C709F"/>
    <w:rsid w:val="1573F883"/>
    <w:rsid w:val="15A86953"/>
    <w:rsid w:val="16208AC0"/>
    <w:rsid w:val="167ED604"/>
    <w:rsid w:val="16ABD386"/>
    <w:rsid w:val="16B1DDD1"/>
    <w:rsid w:val="16C06816"/>
    <w:rsid w:val="184080AA"/>
    <w:rsid w:val="1840E64C"/>
    <w:rsid w:val="1866ACA6"/>
    <w:rsid w:val="18779747"/>
    <w:rsid w:val="188FB6D3"/>
    <w:rsid w:val="18943C20"/>
    <w:rsid w:val="1924054C"/>
    <w:rsid w:val="1B04300A"/>
    <w:rsid w:val="1BD4C1B7"/>
    <w:rsid w:val="1BE46828"/>
    <w:rsid w:val="1CFDA188"/>
    <w:rsid w:val="1DE8DF7D"/>
    <w:rsid w:val="1DF06761"/>
    <w:rsid w:val="1E81FB5E"/>
    <w:rsid w:val="1E918394"/>
    <w:rsid w:val="1EDB86DD"/>
    <w:rsid w:val="1EE640CD"/>
    <w:rsid w:val="1F133E4F"/>
    <w:rsid w:val="1F540A14"/>
    <w:rsid w:val="203C32B6"/>
    <w:rsid w:val="203E8FC7"/>
    <w:rsid w:val="207B20C2"/>
    <w:rsid w:val="208DB2D3"/>
    <w:rsid w:val="213597B1"/>
    <w:rsid w:val="2173EF7E"/>
    <w:rsid w:val="21E5E3EF"/>
    <w:rsid w:val="22BC50A0"/>
    <w:rsid w:val="232472AA"/>
    <w:rsid w:val="2335B85F"/>
    <w:rsid w:val="2335EB30"/>
    <w:rsid w:val="23572F85"/>
    <w:rsid w:val="236D47B3"/>
    <w:rsid w:val="237907D3"/>
    <w:rsid w:val="23BCAC80"/>
    <w:rsid w:val="23BFBAD3"/>
    <w:rsid w:val="23DF278E"/>
    <w:rsid w:val="2429D5E3"/>
    <w:rsid w:val="250C2A66"/>
    <w:rsid w:val="2516F8EC"/>
    <w:rsid w:val="252924B2"/>
    <w:rsid w:val="25639E99"/>
    <w:rsid w:val="25AE62FB"/>
    <w:rsid w:val="261A631F"/>
    <w:rsid w:val="26333270"/>
    <w:rsid w:val="26A179E0"/>
    <w:rsid w:val="272CB665"/>
    <w:rsid w:val="273E812F"/>
    <w:rsid w:val="27CA4ED3"/>
    <w:rsid w:val="27D4A41C"/>
    <w:rsid w:val="27D4B8B2"/>
    <w:rsid w:val="280C3370"/>
    <w:rsid w:val="28ED1264"/>
    <w:rsid w:val="291D19D4"/>
    <w:rsid w:val="293C868F"/>
    <w:rsid w:val="298F0E45"/>
    <w:rsid w:val="29B2029C"/>
    <w:rsid w:val="2AFBC1F9"/>
    <w:rsid w:val="2B7DB66D"/>
    <w:rsid w:val="2BB2273D"/>
    <w:rsid w:val="2CB22C93"/>
    <w:rsid w:val="2CE28EF2"/>
    <w:rsid w:val="2D4DBAEA"/>
    <w:rsid w:val="2D53791D"/>
    <w:rsid w:val="2DBFE9CA"/>
    <w:rsid w:val="2DD127E1"/>
    <w:rsid w:val="2DECACDD"/>
    <w:rsid w:val="2E4AA436"/>
    <w:rsid w:val="2E626AD2"/>
    <w:rsid w:val="2F013E8A"/>
    <w:rsid w:val="2F0F00E9"/>
    <w:rsid w:val="2F3ECA62"/>
    <w:rsid w:val="2F829A74"/>
    <w:rsid w:val="2F92698C"/>
    <w:rsid w:val="2FA6FAD3"/>
    <w:rsid w:val="2FBA86FB"/>
    <w:rsid w:val="2FD46499"/>
    <w:rsid w:val="3004A8BD"/>
    <w:rsid w:val="30FA96BF"/>
    <w:rsid w:val="313196FF"/>
    <w:rsid w:val="317034FA"/>
    <w:rsid w:val="320BA99E"/>
    <w:rsid w:val="3228E1AD"/>
    <w:rsid w:val="3257E760"/>
    <w:rsid w:val="32818005"/>
    <w:rsid w:val="32A6E661"/>
    <w:rsid w:val="32C492C3"/>
    <w:rsid w:val="32C64423"/>
    <w:rsid w:val="32DC4290"/>
    <w:rsid w:val="32FA64E2"/>
    <w:rsid w:val="3323B89A"/>
    <w:rsid w:val="334A73EE"/>
    <w:rsid w:val="337AB4A9"/>
    <w:rsid w:val="33FA254B"/>
    <w:rsid w:val="348BB948"/>
    <w:rsid w:val="34D5F597"/>
    <w:rsid w:val="351CFC39"/>
    <w:rsid w:val="35251529"/>
    <w:rsid w:val="353FA472"/>
    <w:rsid w:val="35772A0E"/>
    <w:rsid w:val="35A43028"/>
    <w:rsid w:val="35AE58AD"/>
    <w:rsid w:val="35D3FC2F"/>
    <w:rsid w:val="364610DD"/>
    <w:rsid w:val="36484DB1"/>
    <w:rsid w:val="364D96BF"/>
    <w:rsid w:val="3684DEAC"/>
    <w:rsid w:val="369A68DD"/>
    <w:rsid w:val="36F6E7B3"/>
    <w:rsid w:val="3720DB47"/>
    <w:rsid w:val="3738652F"/>
    <w:rsid w:val="373F886C"/>
    <w:rsid w:val="37907C02"/>
    <w:rsid w:val="379D2EB9"/>
    <w:rsid w:val="3864AB4C"/>
    <w:rsid w:val="38A08456"/>
    <w:rsid w:val="38F5364C"/>
    <w:rsid w:val="393FA91A"/>
    <w:rsid w:val="3957844C"/>
    <w:rsid w:val="3957A287"/>
    <w:rsid w:val="3978D72C"/>
    <w:rsid w:val="39D0EC0B"/>
    <w:rsid w:val="3A5B0CBA"/>
    <w:rsid w:val="3AEC4FAB"/>
    <w:rsid w:val="3B290834"/>
    <w:rsid w:val="3B7329F6"/>
    <w:rsid w:val="3B744F4B"/>
    <w:rsid w:val="3B9296B1"/>
    <w:rsid w:val="3C8C4D9D"/>
    <w:rsid w:val="3C96157A"/>
    <w:rsid w:val="3CEBA27B"/>
    <w:rsid w:val="3D5C2947"/>
    <w:rsid w:val="3D773EBE"/>
    <w:rsid w:val="3DC66899"/>
    <w:rsid w:val="3F26D7BE"/>
    <w:rsid w:val="3F367E2F"/>
    <w:rsid w:val="3FA02142"/>
    <w:rsid w:val="3FB838EA"/>
    <w:rsid w:val="4007DEA5"/>
    <w:rsid w:val="401848B5"/>
    <w:rsid w:val="403F1335"/>
    <w:rsid w:val="409348AA"/>
    <w:rsid w:val="40D0A732"/>
    <w:rsid w:val="41427D68"/>
    <w:rsid w:val="417A1661"/>
    <w:rsid w:val="418E7E7B"/>
    <w:rsid w:val="41E3999B"/>
    <w:rsid w:val="4251D70C"/>
    <w:rsid w:val="42AA5FDB"/>
    <w:rsid w:val="42EC4CDC"/>
    <w:rsid w:val="4368BE89"/>
    <w:rsid w:val="43ADCA0E"/>
    <w:rsid w:val="43C7895C"/>
    <w:rsid w:val="4464B56E"/>
    <w:rsid w:val="44C623C0"/>
    <w:rsid w:val="454889BA"/>
    <w:rsid w:val="4584277F"/>
    <w:rsid w:val="45F10F96"/>
    <w:rsid w:val="460E66A7"/>
    <w:rsid w:val="46236731"/>
    <w:rsid w:val="465AD0E4"/>
    <w:rsid w:val="4672FD22"/>
    <w:rsid w:val="4687CE66"/>
    <w:rsid w:val="47313D95"/>
    <w:rsid w:val="4731522B"/>
    <w:rsid w:val="47372111"/>
    <w:rsid w:val="47AA9BAF"/>
    <w:rsid w:val="47B8361B"/>
    <w:rsid w:val="47FD2D0A"/>
    <w:rsid w:val="4822846D"/>
    <w:rsid w:val="485A31FC"/>
    <w:rsid w:val="48716051"/>
    <w:rsid w:val="48844D83"/>
    <w:rsid w:val="4920188E"/>
    <w:rsid w:val="49204B5F"/>
    <w:rsid w:val="49618003"/>
    <w:rsid w:val="4991EEC4"/>
    <w:rsid w:val="4995988E"/>
    <w:rsid w:val="49B15B7F"/>
    <w:rsid w:val="49B17015"/>
    <w:rsid w:val="4A0B5683"/>
    <w:rsid w:val="4ACBB049"/>
    <w:rsid w:val="4ADA4FE6"/>
    <w:rsid w:val="4B6BE3E3"/>
    <w:rsid w:val="4C07D5A0"/>
    <w:rsid w:val="4C122AE9"/>
    <w:rsid w:val="4C33BF82"/>
    <w:rsid w:val="4C64C5FC"/>
    <w:rsid w:val="4D1920AB"/>
    <w:rsid w:val="4D255023"/>
    <w:rsid w:val="4D7A5F71"/>
    <w:rsid w:val="4D9F5029"/>
    <w:rsid w:val="4E0D1B47"/>
    <w:rsid w:val="4E4DD800"/>
    <w:rsid w:val="4E53A0F5"/>
    <w:rsid w:val="4E6BC79A"/>
    <w:rsid w:val="4E7D5954"/>
    <w:rsid w:val="4EAA4240"/>
    <w:rsid w:val="4F791A6C"/>
    <w:rsid w:val="4FDAA9F5"/>
    <w:rsid w:val="5034A4F9"/>
    <w:rsid w:val="50F60D95"/>
    <w:rsid w:val="50F99924"/>
    <w:rsid w:val="519CBA3D"/>
    <w:rsid w:val="51C1DECF"/>
    <w:rsid w:val="51C4D427"/>
    <w:rsid w:val="520E5DA2"/>
    <w:rsid w:val="52EC6866"/>
    <w:rsid w:val="530A5E2C"/>
    <w:rsid w:val="53BB553F"/>
    <w:rsid w:val="53C8B335"/>
    <w:rsid w:val="53D02683"/>
    <w:rsid w:val="53E83486"/>
    <w:rsid w:val="54155043"/>
    <w:rsid w:val="546EE41D"/>
    <w:rsid w:val="54A69334"/>
    <w:rsid w:val="54D390B6"/>
    <w:rsid w:val="54F30D77"/>
    <w:rsid w:val="54FFB2C5"/>
    <w:rsid w:val="55533545"/>
    <w:rsid w:val="563B4058"/>
    <w:rsid w:val="5641A138"/>
    <w:rsid w:val="56B7E395"/>
    <w:rsid w:val="56BAC590"/>
    <w:rsid w:val="571F3DD0"/>
    <w:rsid w:val="574C3B52"/>
    <w:rsid w:val="575F896E"/>
    <w:rsid w:val="576BA80D"/>
    <w:rsid w:val="5783D44B"/>
    <w:rsid w:val="57913241"/>
    <w:rsid w:val="57C08CD4"/>
    <w:rsid w:val="57ED5785"/>
    <w:rsid w:val="57F3D7E7"/>
    <w:rsid w:val="5842BCAC"/>
    <w:rsid w:val="590951B3"/>
    <w:rsid w:val="59760802"/>
    <w:rsid w:val="599806A7"/>
    <w:rsid w:val="599A63B8"/>
    <w:rsid w:val="599FACC6"/>
    <w:rsid w:val="5B41B7E0"/>
    <w:rsid w:val="5B61249B"/>
    <w:rsid w:val="5B613931"/>
    <w:rsid w:val="5B75EBFC"/>
    <w:rsid w:val="5BCB9128"/>
    <w:rsid w:val="5C91BF21"/>
    <w:rsid w:val="5C984008"/>
    <w:rsid w:val="5D125766"/>
    <w:rsid w:val="5D1B8EC4"/>
    <w:rsid w:val="5D3AFB7F"/>
    <w:rsid w:val="5E06CCB9"/>
    <w:rsid w:val="5E36274C"/>
    <w:rsid w:val="5E6EEEC3"/>
    <w:rsid w:val="5EBDB819"/>
    <w:rsid w:val="5EE4ACB8"/>
    <w:rsid w:val="5F14D263"/>
    <w:rsid w:val="5F25C82E"/>
    <w:rsid w:val="5F46CE48"/>
    <w:rsid w:val="5F50341F"/>
    <w:rsid w:val="5F7E886E"/>
    <w:rsid w:val="5FC9B185"/>
    <w:rsid w:val="6015146D"/>
    <w:rsid w:val="601BC825"/>
    <w:rsid w:val="6056A67F"/>
    <w:rsid w:val="6130780D"/>
    <w:rsid w:val="6140FE6A"/>
    <w:rsid w:val="61852A03"/>
    <w:rsid w:val="6206E4BE"/>
    <w:rsid w:val="623B4BE9"/>
    <w:rsid w:val="62985A80"/>
    <w:rsid w:val="62CB2E14"/>
    <w:rsid w:val="62EAE236"/>
    <w:rsid w:val="630A6387"/>
    <w:rsid w:val="640DD48E"/>
    <w:rsid w:val="6422BD39"/>
    <w:rsid w:val="64431148"/>
    <w:rsid w:val="6508E4F1"/>
    <w:rsid w:val="651F76D7"/>
    <w:rsid w:val="656ED8A1"/>
    <w:rsid w:val="65BF7CB9"/>
    <w:rsid w:val="65E467DF"/>
    <w:rsid w:val="667195E1"/>
    <w:rsid w:val="66D4B2B9"/>
    <w:rsid w:val="66E7D212"/>
    <w:rsid w:val="6718AA4D"/>
    <w:rsid w:val="672CC901"/>
    <w:rsid w:val="67D63830"/>
    <w:rsid w:val="67F89A3B"/>
    <w:rsid w:val="67FAF74C"/>
    <w:rsid w:val="6800405A"/>
    <w:rsid w:val="680B29DD"/>
    <w:rsid w:val="68378847"/>
    <w:rsid w:val="6860BC45"/>
    <w:rsid w:val="68A88974"/>
    <w:rsid w:val="68A9914E"/>
    <w:rsid w:val="696AF9EA"/>
    <w:rsid w:val="69C4F4EE"/>
    <w:rsid w:val="69D9E46D"/>
    <w:rsid w:val="6A83539C"/>
    <w:rsid w:val="6A945C6F"/>
    <w:rsid w:val="6AD2F957"/>
    <w:rsid w:val="6BBA349A"/>
    <w:rsid w:val="6BC37658"/>
    <w:rsid w:val="6C796364"/>
    <w:rsid w:val="6CA20334"/>
    <w:rsid w:val="6CDAC9DC"/>
    <w:rsid w:val="6D037186"/>
    <w:rsid w:val="6D06986E"/>
    <w:rsid w:val="6D5D6C8A"/>
    <w:rsid w:val="6D8014C3"/>
    <w:rsid w:val="6D9AF02B"/>
    <w:rsid w:val="6DF4912E"/>
    <w:rsid w:val="6E0F0EDC"/>
    <w:rsid w:val="6EAA8C57"/>
    <w:rsid w:val="6EE0B1B3"/>
    <w:rsid w:val="6F6440F0"/>
    <w:rsid w:val="6F74C70F"/>
    <w:rsid w:val="6F83A406"/>
    <w:rsid w:val="6F991F6F"/>
    <w:rsid w:val="6FCBE018"/>
    <w:rsid w:val="7010A436"/>
    <w:rsid w:val="704B32F1"/>
    <w:rsid w:val="7077662A"/>
    <w:rsid w:val="707EA580"/>
    <w:rsid w:val="709B298C"/>
    <w:rsid w:val="70E710E7"/>
    <w:rsid w:val="71608D3C"/>
    <w:rsid w:val="71906CB9"/>
    <w:rsid w:val="71AAC337"/>
    <w:rsid w:val="71AC7497"/>
    <w:rsid w:val="71FC5847"/>
    <w:rsid w:val="71FFC529"/>
    <w:rsid w:val="7221E27B"/>
    <w:rsid w:val="7292111C"/>
    <w:rsid w:val="72B3583D"/>
    <w:rsid w:val="72D2C4F8"/>
    <w:rsid w:val="73254CAE"/>
    <w:rsid w:val="732C2A6F"/>
    <w:rsid w:val="732CBFFC"/>
    <w:rsid w:val="73503969"/>
    <w:rsid w:val="737DA1E0"/>
    <w:rsid w:val="73911A01"/>
    <w:rsid w:val="73B6E0AB"/>
    <w:rsid w:val="73EE2898"/>
    <w:rsid w:val="742EB407"/>
    <w:rsid w:val="747553EF"/>
    <w:rsid w:val="74EED044"/>
    <w:rsid w:val="7607E5DB"/>
    <w:rsid w:val="761E95A3"/>
    <w:rsid w:val="766A1BCF"/>
    <w:rsid w:val="76744F65"/>
    <w:rsid w:val="772A4A8A"/>
    <w:rsid w:val="773A68C8"/>
    <w:rsid w:val="775AF02C"/>
    <w:rsid w:val="77E0E29F"/>
    <w:rsid w:val="77E3A526"/>
    <w:rsid w:val="77F135ED"/>
    <w:rsid w:val="7842D083"/>
    <w:rsid w:val="785234BA"/>
    <w:rsid w:val="789148F7"/>
    <w:rsid w:val="78AA4B8D"/>
    <w:rsid w:val="78C60F07"/>
    <w:rsid w:val="78D113A2"/>
    <w:rsid w:val="792BD304"/>
    <w:rsid w:val="79637FC5"/>
    <w:rsid w:val="799AE726"/>
    <w:rsid w:val="799DC7E8"/>
    <w:rsid w:val="79DFDE15"/>
    <w:rsid w:val="7A214860"/>
    <w:rsid w:val="7A410FB3"/>
    <w:rsid w:val="7A5978A5"/>
    <w:rsid w:val="7B177C64"/>
    <w:rsid w:val="7B1AC306"/>
    <w:rsid w:val="7B250C5A"/>
    <w:rsid w:val="7B2FE556"/>
    <w:rsid w:val="7B6363BF"/>
    <w:rsid w:val="7B74BE0A"/>
    <w:rsid w:val="7BC12847"/>
    <w:rsid w:val="7BDCE014"/>
    <w:rsid w:val="7C116F33"/>
    <w:rsid w:val="7CF18FFC"/>
    <w:rsid w:val="7D919747"/>
    <w:rsid w:val="7E93CDE7"/>
    <w:rsid w:val="7EB33AA2"/>
    <w:rsid w:val="7ED346FA"/>
    <w:rsid w:val="7F6A3A98"/>
    <w:rsid w:val="7FB6A4D5"/>
    <w:rsid w:val="7FCED113"/>
    <w:rsid w:val="7FDE8C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C811D"/>
  <w15:chartTrackingRefBased/>
  <w15:docId w15:val="{2D0B8766-1D28-41A2-B31D-C78B7B32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BCE"/>
    <w:pPr>
      <w:spacing w:after="0" w:line="276" w:lineRule="auto"/>
    </w:pPr>
    <w:rPr>
      <w:rFonts w:ascii="Arial" w:eastAsia="Arial" w:hAnsi="Arial" w:cs="Arial"/>
      <w:lang w:eastAsia="en-GB"/>
    </w:rPr>
  </w:style>
  <w:style w:type="paragraph" w:styleId="Heading1">
    <w:name w:val="heading 1"/>
    <w:basedOn w:val="Normal"/>
    <w:next w:val="Normal"/>
    <w:link w:val="Heading1Char"/>
    <w:uiPriority w:val="9"/>
    <w:qFormat/>
    <w:rsid w:val="00BD4BCE"/>
    <w:pPr>
      <w:keepNext/>
      <w:keepLines/>
      <w:spacing w:before="400" w:after="120"/>
      <w:outlineLvl w:val="0"/>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BCE"/>
    <w:rPr>
      <w:rFonts w:ascii="Arial" w:eastAsia="Arial" w:hAnsi="Arial" w:cs="Arial"/>
      <w:sz w:val="40"/>
      <w:szCs w:val="40"/>
      <w:lang w:val="fr-FR" w:eastAsia="en-GB"/>
    </w:rPr>
  </w:style>
  <w:style w:type="paragraph" w:styleId="CommentText">
    <w:name w:val="annotation text"/>
    <w:basedOn w:val="Normal"/>
    <w:link w:val="CommentTextChar"/>
    <w:uiPriority w:val="99"/>
    <w:unhideWhenUsed/>
    <w:rsid w:val="00BD4BCE"/>
    <w:pPr>
      <w:spacing w:line="240" w:lineRule="auto"/>
    </w:pPr>
    <w:rPr>
      <w:sz w:val="20"/>
      <w:szCs w:val="20"/>
    </w:rPr>
  </w:style>
  <w:style w:type="character" w:customStyle="1" w:styleId="CommentTextChar">
    <w:name w:val="Comment Text Char"/>
    <w:basedOn w:val="DefaultParagraphFont"/>
    <w:link w:val="CommentText"/>
    <w:uiPriority w:val="99"/>
    <w:rsid w:val="00BD4BCE"/>
    <w:rPr>
      <w:rFonts w:ascii="Arial" w:eastAsia="Arial" w:hAnsi="Arial" w:cs="Arial"/>
      <w:sz w:val="20"/>
      <w:szCs w:val="20"/>
      <w:lang w:val="fr-FR" w:eastAsia="en-GB"/>
    </w:rPr>
  </w:style>
  <w:style w:type="character" w:styleId="CommentReference">
    <w:name w:val="annotation reference"/>
    <w:basedOn w:val="DefaultParagraphFont"/>
    <w:uiPriority w:val="99"/>
    <w:semiHidden/>
    <w:unhideWhenUsed/>
    <w:rsid w:val="00BD4BCE"/>
    <w:rPr>
      <w:sz w:val="16"/>
      <w:szCs w:val="16"/>
    </w:rPr>
  </w:style>
  <w:style w:type="paragraph" w:customStyle="1" w:styleId="paragraph">
    <w:name w:val="paragraph"/>
    <w:basedOn w:val="Normal"/>
    <w:rsid w:val="00BD4BCE"/>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BD4BCE"/>
  </w:style>
  <w:style w:type="character" w:customStyle="1" w:styleId="eop">
    <w:name w:val="eop"/>
    <w:basedOn w:val="DefaultParagraphFont"/>
    <w:rsid w:val="00BD4BCE"/>
  </w:style>
  <w:style w:type="character" w:customStyle="1" w:styleId="spellingerror">
    <w:name w:val="spellingerror"/>
    <w:basedOn w:val="DefaultParagraphFont"/>
    <w:rsid w:val="00BD4BCE"/>
  </w:style>
  <w:style w:type="paragraph" w:styleId="Header">
    <w:name w:val="header"/>
    <w:basedOn w:val="Normal"/>
    <w:link w:val="HeaderChar"/>
    <w:uiPriority w:val="99"/>
    <w:unhideWhenUsed/>
    <w:rsid w:val="00431CA9"/>
    <w:pPr>
      <w:tabs>
        <w:tab w:val="center" w:pos="4680"/>
        <w:tab w:val="right" w:pos="9360"/>
      </w:tabs>
      <w:spacing w:line="240" w:lineRule="auto"/>
    </w:pPr>
  </w:style>
  <w:style w:type="character" w:customStyle="1" w:styleId="HeaderChar">
    <w:name w:val="Header Char"/>
    <w:basedOn w:val="DefaultParagraphFont"/>
    <w:link w:val="Header"/>
    <w:uiPriority w:val="99"/>
    <w:rsid w:val="00431CA9"/>
    <w:rPr>
      <w:rFonts w:ascii="Arial" w:eastAsia="Arial" w:hAnsi="Arial" w:cs="Arial"/>
      <w:lang w:val="fr-FR" w:eastAsia="en-GB"/>
    </w:rPr>
  </w:style>
  <w:style w:type="paragraph" w:styleId="Footer">
    <w:name w:val="footer"/>
    <w:basedOn w:val="Normal"/>
    <w:link w:val="FooterChar"/>
    <w:uiPriority w:val="99"/>
    <w:unhideWhenUsed/>
    <w:rsid w:val="00431CA9"/>
    <w:pPr>
      <w:tabs>
        <w:tab w:val="center" w:pos="4680"/>
        <w:tab w:val="right" w:pos="9360"/>
      </w:tabs>
      <w:spacing w:line="240" w:lineRule="auto"/>
    </w:pPr>
  </w:style>
  <w:style w:type="character" w:customStyle="1" w:styleId="FooterChar">
    <w:name w:val="Footer Char"/>
    <w:basedOn w:val="DefaultParagraphFont"/>
    <w:link w:val="Footer"/>
    <w:uiPriority w:val="99"/>
    <w:rsid w:val="00431CA9"/>
    <w:rPr>
      <w:rFonts w:ascii="Arial" w:eastAsia="Arial" w:hAnsi="Arial" w:cs="Arial"/>
      <w:lang w:val="fr-FR" w:eastAsia="en-GB"/>
    </w:rPr>
  </w:style>
  <w:style w:type="paragraph" w:styleId="ListParagraph">
    <w:name w:val="List Paragraph"/>
    <w:aliases w:val="Citation List,references,Bullet Points,Liste Paragraf,List Bullet-OpsManual,Table of contents numbered,List Paragraph Char Char,List Paragraph1,Bullets,Graphic,Resume Title,Ha,Text,Use Case List Paragraph,Proposal Bullet List,bl"/>
    <w:basedOn w:val="Normal"/>
    <w:link w:val="ListParagraphChar"/>
    <w:uiPriority w:val="34"/>
    <w:qFormat/>
    <w:rsid w:val="000B7B44"/>
    <w:pPr>
      <w:ind w:left="720"/>
      <w:contextualSpacing/>
    </w:pPr>
  </w:style>
  <w:style w:type="paragraph" w:styleId="CommentSubject">
    <w:name w:val="annotation subject"/>
    <w:basedOn w:val="CommentText"/>
    <w:next w:val="CommentText"/>
    <w:link w:val="CommentSubjectChar"/>
    <w:uiPriority w:val="99"/>
    <w:semiHidden/>
    <w:unhideWhenUsed/>
    <w:rsid w:val="007A3FC1"/>
    <w:rPr>
      <w:b/>
      <w:bCs/>
    </w:rPr>
  </w:style>
  <w:style w:type="character" w:customStyle="1" w:styleId="CommentSubjectChar">
    <w:name w:val="Comment Subject Char"/>
    <w:basedOn w:val="CommentTextChar"/>
    <w:link w:val="CommentSubject"/>
    <w:uiPriority w:val="99"/>
    <w:semiHidden/>
    <w:rsid w:val="007A3FC1"/>
    <w:rPr>
      <w:rFonts w:ascii="Arial" w:eastAsia="Arial" w:hAnsi="Arial" w:cs="Arial"/>
      <w:b/>
      <w:bCs/>
      <w:sz w:val="20"/>
      <w:szCs w:val="20"/>
      <w:lang w:val="fr-FR" w:eastAsia="en-GB"/>
    </w:rPr>
  </w:style>
  <w:style w:type="table" w:styleId="TableGrid">
    <w:name w:val="Table Grid"/>
    <w:basedOn w:val="TableNormal"/>
    <w:uiPriority w:val="39"/>
    <w:rsid w:val="00185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references Char,Bullet Points Char,Liste Paragraf Char,List Bullet-OpsManual Char,Table of contents numbered Char,List Paragraph Char Char Char,List Paragraph1 Char,Bullets Char,Graphic Char,Resume Title Char"/>
    <w:link w:val="ListParagraph"/>
    <w:uiPriority w:val="34"/>
    <w:qFormat/>
    <w:locked/>
    <w:rsid w:val="00AA32F8"/>
    <w:rPr>
      <w:rFonts w:ascii="Arial" w:eastAsia="Arial" w:hAnsi="Arial" w:cs="Arial"/>
      <w:lang w:val="fr-FR" w:eastAsia="en-GB"/>
    </w:rPr>
  </w:style>
  <w:style w:type="character" w:styleId="Mention">
    <w:name w:val="Mention"/>
    <w:basedOn w:val="DefaultParagraphFont"/>
    <w:uiPriority w:val="99"/>
    <w:unhideWhenUsed/>
    <w:rsid w:val="00AA32F8"/>
    <w:rPr>
      <w:color w:val="2B579A"/>
      <w:shd w:val="clear" w:color="auto" w:fill="E6E6E6"/>
    </w:rPr>
  </w:style>
  <w:style w:type="character" w:styleId="UnresolvedMention">
    <w:name w:val="Unresolved Mention"/>
    <w:basedOn w:val="DefaultParagraphFont"/>
    <w:uiPriority w:val="99"/>
    <w:unhideWhenUsed/>
    <w:rsid w:val="00806832"/>
    <w:rPr>
      <w:color w:val="605E5C"/>
      <w:shd w:val="clear" w:color="auto" w:fill="E1DFDD"/>
    </w:rPr>
  </w:style>
  <w:style w:type="paragraph" w:styleId="Title">
    <w:name w:val="Title"/>
    <w:basedOn w:val="Normal"/>
    <w:link w:val="TitleChar"/>
    <w:uiPriority w:val="10"/>
    <w:qFormat/>
    <w:rsid w:val="00806832"/>
    <w:pPr>
      <w:spacing w:before="240" w:after="60" w:line="240" w:lineRule="auto"/>
      <w:jc w:val="center"/>
      <w:outlineLvl w:val="0"/>
    </w:pPr>
    <w:rPr>
      <w:rFonts w:eastAsia="MS Mincho"/>
      <w:b/>
      <w:bCs/>
      <w:kern w:val="28"/>
      <w:sz w:val="32"/>
      <w:szCs w:val="32"/>
      <w:lang w:eastAsia="ja-JP"/>
    </w:rPr>
  </w:style>
  <w:style w:type="character" w:customStyle="1" w:styleId="TitleChar">
    <w:name w:val="Title Char"/>
    <w:basedOn w:val="DefaultParagraphFont"/>
    <w:link w:val="Title"/>
    <w:uiPriority w:val="10"/>
    <w:rsid w:val="00806832"/>
    <w:rPr>
      <w:rFonts w:ascii="Arial" w:eastAsia="MS Mincho" w:hAnsi="Arial" w:cs="Arial"/>
      <w:b/>
      <w:bCs/>
      <w:kern w:val="28"/>
      <w:sz w:val="32"/>
      <w:szCs w:val="32"/>
      <w:lang w:eastAsia="ja-JP"/>
    </w:rPr>
  </w:style>
  <w:style w:type="paragraph" w:styleId="Revision">
    <w:name w:val="Revision"/>
    <w:hidden/>
    <w:uiPriority w:val="99"/>
    <w:semiHidden/>
    <w:rsid w:val="002518B4"/>
    <w:pPr>
      <w:spacing w:after="0" w:line="240" w:lineRule="auto"/>
    </w:pPr>
    <w:rPr>
      <w:rFonts w:ascii="Arial" w:eastAsia="Arial" w:hAnsi="Arial" w:cs="Arial"/>
      <w:lang w:eastAsia="en-GB"/>
    </w:rPr>
  </w:style>
  <w:style w:type="character" w:styleId="Hyperlink">
    <w:name w:val="Hyperlink"/>
    <w:basedOn w:val="DefaultParagraphFont"/>
    <w:uiPriority w:val="99"/>
    <w:unhideWhenUsed/>
    <w:rsid w:val="00775AC8"/>
    <w:rPr>
      <w:color w:val="0563C1" w:themeColor="hyperlink"/>
      <w:u w:val="single"/>
    </w:rPr>
  </w:style>
  <w:style w:type="character" w:styleId="FollowedHyperlink">
    <w:name w:val="FollowedHyperlink"/>
    <w:basedOn w:val="DefaultParagraphFont"/>
    <w:uiPriority w:val="99"/>
    <w:semiHidden/>
    <w:unhideWhenUsed/>
    <w:rsid w:val="0032033D"/>
    <w:rPr>
      <w:color w:val="954F72" w:themeColor="followedHyperlink"/>
      <w:u w:val="single"/>
    </w:rPr>
  </w:style>
  <w:style w:type="paragraph" w:styleId="NormalWeb">
    <w:name w:val="Normal (Web)"/>
    <w:basedOn w:val="Normal"/>
    <w:uiPriority w:val="99"/>
    <w:semiHidden/>
    <w:unhideWhenUsed/>
    <w:rsid w:val="003427F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CurrentList1">
    <w:name w:val="Current List1"/>
    <w:uiPriority w:val="99"/>
    <w:rsid w:val="004E4361"/>
    <w:pPr>
      <w:numPr>
        <w:numId w:val="1"/>
      </w:numPr>
    </w:pPr>
  </w:style>
  <w:style w:type="numbering" w:customStyle="1" w:styleId="CurrentList2">
    <w:name w:val="Current List2"/>
    <w:uiPriority w:val="99"/>
    <w:rsid w:val="00F73FF8"/>
    <w:pPr>
      <w:numPr>
        <w:numId w:val="2"/>
      </w:numPr>
    </w:pPr>
  </w:style>
  <w:style w:type="numbering" w:customStyle="1" w:styleId="CurrentList3">
    <w:name w:val="Current List3"/>
    <w:uiPriority w:val="99"/>
    <w:rsid w:val="001E1C11"/>
    <w:pPr>
      <w:numPr>
        <w:numId w:val="3"/>
      </w:numPr>
    </w:pPr>
  </w:style>
  <w:style w:type="paragraph" w:styleId="NoSpacing">
    <w:name w:val="No Spacing"/>
    <w:uiPriority w:val="1"/>
    <w:qFormat/>
    <w:rsid w:val="00284A22"/>
    <w:pPr>
      <w:spacing w:after="0" w:line="240" w:lineRule="auto"/>
    </w:pPr>
    <w:rPr>
      <w:rFonts w:ascii="Arial" w:eastAsia="Arial" w:hAnsi="Arial" w:cs="Arial"/>
      <w:lang w:eastAsia="en-GB"/>
    </w:rPr>
  </w:style>
  <w:style w:type="paragraph" w:styleId="FootnoteText">
    <w:name w:val="footnote text"/>
    <w:basedOn w:val="Normal"/>
    <w:link w:val="FootnoteTextChar"/>
    <w:uiPriority w:val="99"/>
    <w:semiHidden/>
    <w:unhideWhenUsed/>
    <w:rsid w:val="00D77BD9"/>
    <w:pPr>
      <w:spacing w:line="240" w:lineRule="auto"/>
    </w:pPr>
    <w:rPr>
      <w:sz w:val="20"/>
      <w:szCs w:val="20"/>
    </w:rPr>
  </w:style>
  <w:style w:type="character" w:customStyle="1" w:styleId="FootnoteTextChar">
    <w:name w:val="Footnote Text Char"/>
    <w:basedOn w:val="DefaultParagraphFont"/>
    <w:link w:val="FootnoteText"/>
    <w:uiPriority w:val="99"/>
    <w:semiHidden/>
    <w:rsid w:val="00D77BD9"/>
    <w:rPr>
      <w:rFonts w:ascii="Arial" w:eastAsia="Arial" w:hAnsi="Arial" w:cs="Arial"/>
      <w:sz w:val="20"/>
      <w:szCs w:val="20"/>
      <w:lang w:val="fr-FR" w:eastAsia="en-GB"/>
    </w:rPr>
  </w:style>
  <w:style w:type="character" w:styleId="FootnoteReference">
    <w:name w:val="footnote reference"/>
    <w:basedOn w:val="DefaultParagraphFont"/>
    <w:uiPriority w:val="99"/>
    <w:semiHidden/>
    <w:unhideWhenUsed/>
    <w:rsid w:val="00D77B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91909">
      <w:bodyDiv w:val="1"/>
      <w:marLeft w:val="0"/>
      <w:marRight w:val="0"/>
      <w:marTop w:val="0"/>
      <w:marBottom w:val="0"/>
      <w:divBdr>
        <w:top w:val="none" w:sz="0" w:space="0" w:color="auto"/>
        <w:left w:val="none" w:sz="0" w:space="0" w:color="auto"/>
        <w:bottom w:val="none" w:sz="0" w:space="0" w:color="auto"/>
        <w:right w:val="none" w:sz="0" w:space="0" w:color="auto"/>
      </w:divBdr>
    </w:div>
    <w:div w:id="218328380">
      <w:bodyDiv w:val="1"/>
      <w:marLeft w:val="0"/>
      <w:marRight w:val="0"/>
      <w:marTop w:val="0"/>
      <w:marBottom w:val="0"/>
      <w:divBdr>
        <w:top w:val="none" w:sz="0" w:space="0" w:color="auto"/>
        <w:left w:val="none" w:sz="0" w:space="0" w:color="auto"/>
        <w:bottom w:val="none" w:sz="0" w:space="0" w:color="auto"/>
        <w:right w:val="none" w:sz="0" w:space="0" w:color="auto"/>
      </w:divBdr>
    </w:div>
    <w:div w:id="253511653">
      <w:bodyDiv w:val="1"/>
      <w:marLeft w:val="0"/>
      <w:marRight w:val="0"/>
      <w:marTop w:val="0"/>
      <w:marBottom w:val="0"/>
      <w:divBdr>
        <w:top w:val="none" w:sz="0" w:space="0" w:color="auto"/>
        <w:left w:val="none" w:sz="0" w:space="0" w:color="auto"/>
        <w:bottom w:val="none" w:sz="0" w:space="0" w:color="auto"/>
        <w:right w:val="none" w:sz="0" w:space="0" w:color="auto"/>
      </w:divBdr>
    </w:div>
    <w:div w:id="367073353">
      <w:bodyDiv w:val="1"/>
      <w:marLeft w:val="0"/>
      <w:marRight w:val="0"/>
      <w:marTop w:val="0"/>
      <w:marBottom w:val="0"/>
      <w:divBdr>
        <w:top w:val="none" w:sz="0" w:space="0" w:color="auto"/>
        <w:left w:val="none" w:sz="0" w:space="0" w:color="auto"/>
        <w:bottom w:val="none" w:sz="0" w:space="0" w:color="auto"/>
        <w:right w:val="none" w:sz="0" w:space="0" w:color="auto"/>
      </w:divBdr>
    </w:div>
    <w:div w:id="373694092">
      <w:bodyDiv w:val="1"/>
      <w:marLeft w:val="0"/>
      <w:marRight w:val="0"/>
      <w:marTop w:val="0"/>
      <w:marBottom w:val="0"/>
      <w:divBdr>
        <w:top w:val="none" w:sz="0" w:space="0" w:color="auto"/>
        <w:left w:val="none" w:sz="0" w:space="0" w:color="auto"/>
        <w:bottom w:val="none" w:sz="0" w:space="0" w:color="auto"/>
        <w:right w:val="none" w:sz="0" w:space="0" w:color="auto"/>
      </w:divBdr>
    </w:div>
    <w:div w:id="440611087">
      <w:bodyDiv w:val="1"/>
      <w:marLeft w:val="0"/>
      <w:marRight w:val="0"/>
      <w:marTop w:val="0"/>
      <w:marBottom w:val="0"/>
      <w:divBdr>
        <w:top w:val="none" w:sz="0" w:space="0" w:color="auto"/>
        <w:left w:val="none" w:sz="0" w:space="0" w:color="auto"/>
        <w:bottom w:val="none" w:sz="0" w:space="0" w:color="auto"/>
        <w:right w:val="none" w:sz="0" w:space="0" w:color="auto"/>
      </w:divBdr>
    </w:div>
    <w:div w:id="559102086">
      <w:bodyDiv w:val="1"/>
      <w:marLeft w:val="0"/>
      <w:marRight w:val="0"/>
      <w:marTop w:val="0"/>
      <w:marBottom w:val="0"/>
      <w:divBdr>
        <w:top w:val="none" w:sz="0" w:space="0" w:color="auto"/>
        <w:left w:val="none" w:sz="0" w:space="0" w:color="auto"/>
        <w:bottom w:val="none" w:sz="0" w:space="0" w:color="auto"/>
        <w:right w:val="none" w:sz="0" w:space="0" w:color="auto"/>
      </w:divBdr>
      <w:divsChild>
        <w:div w:id="778570844">
          <w:marLeft w:val="446"/>
          <w:marRight w:val="0"/>
          <w:marTop w:val="0"/>
          <w:marBottom w:val="0"/>
          <w:divBdr>
            <w:top w:val="none" w:sz="0" w:space="0" w:color="auto"/>
            <w:left w:val="none" w:sz="0" w:space="0" w:color="auto"/>
            <w:bottom w:val="none" w:sz="0" w:space="0" w:color="auto"/>
            <w:right w:val="none" w:sz="0" w:space="0" w:color="auto"/>
          </w:divBdr>
        </w:div>
        <w:div w:id="2123526703">
          <w:marLeft w:val="446"/>
          <w:marRight w:val="0"/>
          <w:marTop w:val="0"/>
          <w:marBottom w:val="0"/>
          <w:divBdr>
            <w:top w:val="none" w:sz="0" w:space="0" w:color="auto"/>
            <w:left w:val="none" w:sz="0" w:space="0" w:color="auto"/>
            <w:bottom w:val="none" w:sz="0" w:space="0" w:color="auto"/>
            <w:right w:val="none" w:sz="0" w:space="0" w:color="auto"/>
          </w:divBdr>
        </w:div>
      </w:divsChild>
    </w:div>
    <w:div w:id="634679841">
      <w:bodyDiv w:val="1"/>
      <w:marLeft w:val="0"/>
      <w:marRight w:val="0"/>
      <w:marTop w:val="0"/>
      <w:marBottom w:val="0"/>
      <w:divBdr>
        <w:top w:val="none" w:sz="0" w:space="0" w:color="auto"/>
        <w:left w:val="none" w:sz="0" w:space="0" w:color="auto"/>
        <w:bottom w:val="none" w:sz="0" w:space="0" w:color="auto"/>
        <w:right w:val="none" w:sz="0" w:space="0" w:color="auto"/>
      </w:divBdr>
    </w:div>
    <w:div w:id="714697641">
      <w:bodyDiv w:val="1"/>
      <w:marLeft w:val="0"/>
      <w:marRight w:val="0"/>
      <w:marTop w:val="0"/>
      <w:marBottom w:val="0"/>
      <w:divBdr>
        <w:top w:val="none" w:sz="0" w:space="0" w:color="auto"/>
        <w:left w:val="none" w:sz="0" w:space="0" w:color="auto"/>
        <w:bottom w:val="none" w:sz="0" w:space="0" w:color="auto"/>
        <w:right w:val="none" w:sz="0" w:space="0" w:color="auto"/>
      </w:divBdr>
      <w:divsChild>
        <w:div w:id="485634332">
          <w:marLeft w:val="547"/>
          <w:marRight w:val="0"/>
          <w:marTop w:val="0"/>
          <w:marBottom w:val="0"/>
          <w:divBdr>
            <w:top w:val="none" w:sz="0" w:space="0" w:color="auto"/>
            <w:left w:val="none" w:sz="0" w:space="0" w:color="auto"/>
            <w:bottom w:val="none" w:sz="0" w:space="0" w:color="auto"/>
            <w:right w:val="none" w:sz="0" w:space="0" w:color="auto"/>
          </w:divBdr>
        </w:div>
        <w:div w:id="832451658">
          <w:marLeft w:val="547"/>
          <w:marRight w:val="0"/>
          <w:marTop w:val="0"/>
          <w:marBottom w:val="0"/>
          <w:divBdr>
            <w:top w:val="none" w:sz="0" w:space="0" w:color="auto"/>
            <w:left w:val="none" w:sz="0" w:space="0" w:color="auto"/>
            <w:bottom w:val="none" w:sz="0" w:space="0" w:color="auto"/>
            <w:right w:val="none" w:sz="0" w:space="0" w:color="auto"/>
          </w:divBdr>
        </w:div>
        <w:div w:id="1220674050">
          <w:marLeft w:val="547"/>
          <w:marRight w:val="0"/>
          <w:marTop w:val="0"/>
          <w:marBottom w:val="0"/>
          <w:divBdr>
            <w:top w:val="none" w:sz="0" w:space="0" w:color="auto"/>
            <w:left w:val="none" w:sz="0" w:space="0" w:color="auto"/>
            <w:bottom w:val="none" w:sz="0" w:space="0" w:color="auto"/>
            <w:right w:val="none" w:sz="0" w:space="0" w:color="auto"/>
          </w:divBdr>
        </w:div>
        <w:div w:id="1766029581">
          <w:marLeft w:val="547"/>
          <w:marRight w:val="0"/>
          <w:marTop w:val="0"/>
          <w:marBottom w:val="0"/>
          <w:divBdr>
            <w:top w:val="none" w:sz="0" w:space="0" w:color="auto"/>
            <w:left w:val="none" w:sz="0" w:space="0" w:color="auto"/>
            <w:bottom w:val="none" w:sz="0" w:space="0" w:color="auto"/>
            <w:right w:val="none" w:sz="0" w:space="0" w:color="auto"/>
          </w:divBdr>
        </w:div>
        <w:div w:id="2067297246">
          <w:marLeft w:val="547"/>
          <w:marRight w:val="0"/>
          <w:marTop w:val="0"/>
          <w:marBottom w:val="0"/>
          <w:divBdr>
            <w:top w:val="none" w:sz="0" w:space="0" w:color="auto"/>
            <w:left w:val="none" w:sz="0" w:space="0" w:color="auto"/>
            <w:bottom w:val="none" w:sz="0" w:space="0" w:color="auto"/>
            <w:right w:val="none" w:sz="0" w:space="0" w:color="auto"/>
          </w:divBdr>
        </w:div>
      </w:divsChild>
    </w:div>
    <w:div w:id="795374876">
      <w:bodyDiv w:val="1"/>
      <w:marLeft w:val="0"/>
      <w:marRight w:val="0"/>
      <w:marTop w:val="0"/>
      <w:marBottom w:val="0"/>
      <w:divBdr>
        <w:top w:val="none" w:sz="0" w:space="0" w:color="auto"/>
        <w:left w:val="none" w:sz="0" w:space="0" w:color="auto"/>
        <w:bottom w:val="none" w:sz="0" w:space="0" w:color="auto"/>
        <w:right w:val="none" w:sz="0" w:space="0" w:color="auto"/>
      </w:divBdr>
    </w:div>
    <w:div w:id="921716022">
      <w:bodyDiv w:val="1"/>
      <w:marLeft w:val="0"/>
      <w:marRight w:val="0"/>
      <w:marTop w:val="0"/>
      <w:marBottom w:val="0"/>
      <w:divBdr>
        <w:top w:val="none" w:sz="0" w:space="0" w:color="auto"/>
        <w:left w:val="none" w:sz="0" w:space="0" w:color="auto"/>
        <w:bottom w:val="none" w:sz="0" w:space="0" w:color="auto"/>
        <w:right w:val="none" w:sz="0" w:space="0" w:color="auto"/>
      </w:divBdr>
    </w:div>
    <w:div w:id="930967442">
      <w:bodyDiv w:val="1"/>
      <w:marLeft w:val="0"/>
      <w:marRight w:val="0"/>
      <w:marTop w:val="0"/>
      <w:marBottom w:val="0"/>
      <w:divBdr>
        <w:top w:val="none" w:sz="0" w:space="0" w:color="auto"/>
        <w:left w:val="none" w:sz="0" w:space="0" w:color="auto"/>
        <w:bottom w:val="none" w:sz="0" w:space="0" w:color="auto"/>
        <w:right w:val="none" w:sz="0" w:space="0" w:color="auto"/>
      </w:divBdr>
    </w:div>
    <w:div w:id="1016273039">
      <w:bodyDiv w:val="1"/>
      <w:marLeft w:val="0"/>
      <w:marRight w:val="0"/>
      <w:marTop w:val="0"/>
      <w:marBottom w:val="0"/>
      <w:divBdr>
        <w:top w:val="none" w:sz="0" w:space="0" w:color="auto"/>
        <w:left w:val="none" w:sz="0" w:space="0" w:color="auto"/>
        <w:bottom w:val="none" w:sz="0" w:space="0" w:color="auto"/>
        <w:right w:val="none" w:sz="0" w:space="0" w:color="auto"/>
      </w:divBdr>
    </w:div>
    <w:div w:id="1048261313">
      <w:bodyDiv w:val="1"/>
      <w:marLeft w:val="0"/>
      <w:marRight w:val="0"/>
      <w:marTop w:val="0"/>
      <w:marBottom w:val="0"/>
      <w:divBdr>
        <w:top w:val="none" w:sz="0" w:space="0" w:color="auto"/>
        <w:left w:val="none" w:sz="0" w:space="0" w:color="auto"/>
        <w:bottom w:val="none" w:sz="0" w:space="0" w:color="auto"/>
        <w:right w:val="none" w:sz="0" w:space="0" w:color="auto"/>
      </w:divBdr>
    </w:div>
    <w:div w:id="1051878760">
      <w:bodyDiv w:val="1"/>
      <w:marLeft w:val="0"/>
      <w:marRight w:val="0"/>
      <w:marTop w:val="0"/>
      <w:marBottom w:val="0"/>
      <w:divBdr>
        <w:top w:val="none" w:sz="0" w:space="0" w:color="auto"/>
        <w:left w:val="none" w:sz="0" w:space="0" w:color="auto"/>
        <w:bottom w:val="none" w:sz="0" w:space="0" w:color="auto"/>
        <w:right w:val="none" w:sz="0" w:space="0" w:color="auto"/>
      </w:divBdr>
      <w:divsChild>
        <w:div w:id="321854901">
          <w:marLeft w:val="0"/>
          <w:marRight w:val="0"/>
          <w:marTop w:val="0"/>
          <w:marBottom w:val="0"/>
          <w:divBdr>
            <w:top w:val="none" w:sz="0" w:space="0" w:color="auto"/>
            <w:left w:val="none" w:sz="0" w:space="0" w:color="auto"/>
            <w:bottom w:val="none" w:sz="0" w:space="0" w:color="auto"/>
            <w:right w:val="none" w:sz="0" w:space="0" w:color="auto"/>
          </w:divBdr>
        </w:div>
      </w:divsChild>
    </w:div>
    <w:div w:id="1365323641">
      <w:bodyDiv w:val="1"/>
      <w:marLeft w:val="0"/>
      <w:marRight w:val="0"/>
      <w:marTop w:val="0"/>
      <w:marBottom w:val="0"/>
      <w:divBdr>
        <w:top w:val="none" w:sz="0" w:space="0" w:color="auto"/>
        <w:left w:val="none" w:sz="0" w:space="0" w:color="auto"/>
        <w:bottom w:val="none" w:sz="0" w:space="0" w:color="auto"/>
        <w:right w:val="none" w:sz="0" w:space="0" w:color="auto"/>
      </w:divBdr>
    </w:div>
    <w:div w:id="1365985038">
      <w:bodyDiv w:val="1"/>
      <w:marLeft w:val="0"/>
      <w:marRight w:val="0"/>
      <w:marTop w:val="0"/>
      <w:marBottom w:val="0"/>
      <w:divBdr>
        <w:top w:val="none" w:sz="0" w:space="0" w:color="auto"/>
        <w:left w:val="none" w:sz="0" w:space="0" w:color="auto"/>
        <w:bottom w:val="none" w:sz="0" w:space="0" w:color="auto"/>
        <w:right w:val="none" w:sz="0" w:space="0" w:color="auto"/>
      </w:divBdr>
    </w:div>
    <w:div w:id="1420129806">
      <w:bodyDiv w:val="1"/>
      <w:marLeft w:val="0"/>
      <w:marRight w:val="0"/>
      <w:marTop w:val="0"/>
      <w:marBottom w:val="0"/>
      <w:divBdr>
        <w:top w:val="none" w:sz="0" w:space="0" w:color="auto"/>
        <w:left w:val="none" w:sz="0" w:space="0" w:color="auto"/>
        <w:bottom w:val="none" w:sz="0" w:space="0" w:color="auto"/>
        <w:right w:val="none" w:sz="0" w:space="0" w:color="auto"/>
      </w:divBdr>
    </w:div>
    <w:div w:id="1539397317">
      <w:bodyDiv w:val="1"/>
      <w:marLeft w:val="0"/>
      <w:marRight w:val="0"/>
      <w:marTop w:val="0"/>
      <w:marBottom w:val="0"/>
      <w:divBdr>
        <w:top w:val="none" w:sz="0" w:space="0" w:color="auto"/>
        <w:left w:val="none" w:sz="0" w:space="0" w:color="auto"/>
        <w:bottom w:val="none" w:sz="0" w:space="0" w:color="auto"/>
        <w:right w:val="none" w:sz="0" w:space="0" w:color="auto"/>
      </w:divBdr>
      <w:divsChild>
        <w:div w:id="572273363">
          <w:marLeft w:val="0"/>
          <w:marRight w:val="0"/>
          <w:marTop w:val="0"/>
          <w:marBottom w:val="0"/>
          <w:divBdr>
            <w:top w:val="none" w:sz="0" w:space="0" w:color="auto"/>
            <w:left w:val="none" w:sz="0" w:space="0" w:color="auto"/>
            <w:bottom w:val="none" w:sz="0" w:space="0" w:color="auto"/>
            <w:right w:val="none" w:sz="0" w:space="0" w:color="auto"/>
          </w:divBdr>
          <w:divsChild>
            <w:div w:id="37357810">
              <w:marLeft w:val="0"/>
              <w:marRight w:val="0"/>
              <w:marTop w:val="0"/>
              <w:marBottom w:val="0"/>
              <w:divBdr>
                <w:top w:val="none" w:sz="0" w:space="0" w:color="auto"/>
                <w:left w:val="none" w:sz="0" w:space="0" w:color="auto"/>
                <w:bottom w:val="none" w:sz="0" w:space="0" w:color="auto"/>
                <w:right w:val="none" w:sz="0" w:space="0" w:color="auto"/>
              </w:divBdr>
              <w:divsChild>
                <w:div w:id="2144106564">
                  <w:marLeft w:val="0"/>
                  <w:marRight w:val="0"/>
                  <w:marTop w:val="0"/>
                  <w:marBottom w:val="0"/>
                  <w:divBdr>
                    <w:top w:val="none" w:sz="0" w:space="0" w:color="auto"/>
                    <w:left w:val="none" w:sz="0" w:space="0" w:color="auto"/>
                    <w:bottom w:val="none" w:sz="0" w:space="0" w:color="auto"/>
                    <w:right w:val="none" w:sz="0" w:space="0" w:color="auto"/>
                  </w:divBdr>
                </w:div>
              </w:divsChild>
            </w:div>
            <w:div w:id="478692110">
              <w:marLeft w:val="0"/>
              <w:marRight w:val="0"/>
              <w:marTop w:val="0"/>
              <w:marBottom w:val="0"/>
              <w:divBdr>
                <w:top w:val="none" w:sz="0" w:space="0" w:color="auto"/>
                <w:left w:val="none" w:sz="0" w:space="0" w:color="auto"/>
                <w:bottom w:val="none" w:sz="0" w:space="0" w:color="auto"/>
                <w:right w:val="none" w:sz="0" w:space="0" w:color="auto"/>
              </w:divBdr>
              <w:divsChild>
                <w:div w:id="866674073">
                  <w:marLeft w:val="0"/>
                  <w:marRight w:val="0"/>
                  <w:marTop w:val="0"/>
                  <w:marBottom w:val="0"/>
                  <w:divBdr>
                    <w:top w:val="none" w:sz="0" w:space="0" w:color="auto"/>
                    <w:left w:val="none" w:sz="0" w:space="0" w:color="auto"/>
                    <w:bottom w:val="none" w:sz="0" w:space="0" w:color="auto"/>
                    <w:right w:val="none" w:sz="0" w:space="0" w:color="auto"/>
                  </w:divBdr>
                </w:div>
                <w:div w:id="908659193">
                  <w:marLeft w:val="0"/>
                  <w:marRight w:val="0"/>
                  <w:marTop w:val="0"/>
                  <w:marBottom w:val="0"/>
                  <w:divBdr>
                    <w:top w:val="none" w:sz="0" w:space="0" w:color="auto"/>
                    <w:left w:val="none" w:sz="0" w:space="0" w:color="auto"/>
                    <w:bottom w:val="none" w:sz="0" w:space="0" w:color="auto"/>
                    <w:right w:val="none" w:sz="0" w:space="0" w:color="auto"/>
                  </w:divBdr>
                </w:div>
              </w:divsChild>
            </w:div>
            <w:div w:id="563680221">
              <w:marLeft w:val="0"/>
              <w:marRight w:val="0"/>
              <w:marTop w:val="0"/>
              <w:marBottom w:val="0"/>
              <w:divBdr>
                <w:top w:val="none" w:sz="0" w:space="0" w:color="auto"/>
                <w:left w:val="none" w:sz="0" w:space="0" w:color="auto"/>
                <w:bottom w:val="none" w:sz="0" w:space="0" w:color="auto"/>
                <w:right w:val="none" w:sz="0" w:space="0" w:color="auto"/>
              </w:divBdr>
              <w:divsChild>
                <w:div w:id="1096101502">
                  <w:marLeft w:val="0"/>
                  <w:marRight w:val="0"/>
                  <w:marTop w:val="0"/>
                  <w:marBottom w:val="0"/>
                  <w:divBdr>
                    <w:top w:val="none" w:sz="0" w:space="0" w:color="auto"/>
                    <w:left w:val="none" w:sz="0" w:space="0" w:color="auto"/>
                    <w:bottom w:val="none" w:sz="0" w:space="0" w:color="auto"/>
                    <w:right w:val="none" w:sz="0" w:space="0" w:color="auto"/>
                  </w:divBdr>
                </w:div>
              </w:divsChild>
            </w:div>
            <w:div w:id="862061366">
              <w:marLeft w:val="0"/>
              <w:marRight w:val="0"/>
              <w:marTop w:val="0"/>
              <w:marBottom w:val="0"/>
              <w:divBdr>
                <w:top w:val="none" w:sz="0" w:space="0" w:color="auto"/>
                <w:left w:val="none" w:sz="0" w:space="0" w:color="auto"/>
                <w:bottom w:val="none" w:sz="0" w:space="0" w:color="auto"/>
                <w:right w:val="none" w:sz="0" w:space="0" w:color="auto"/>
              </w:divBdr>
              <w:divsChild>
                <w:div w:id="811171557">
                  <w:marLeft w:val="0"/>
                  <w:marRight w:val="0"/>
                  <w:marTop w:val="0"/>
                  <w:marBottom w:val="0"/>
                  <w:divBdr>
                    <w:top w:val="none" w:sz="0" w:space="0" w:color="auto"/>
                    <w:left w:val="none" w:sz="0" w:space="0" w:color="auto"/>
                    <w:bottom w:val="none" w:sz="0" w:space="0" w:color="auto"/>
                    <w:right w:val="none" w:sz="0" w:space="0" w:color="auto"/>
                  </w:divBdr>
                </w:div>
              </w:divsChild>
            </w:div>
            <w:div w:id="1411927330">
              <w:marLeft w:val="0"/>
              <w:marRight w:val="0"/>
              <w:marTop w:val="0"/>
              <w:marBottom w:val="0"/>
              <w:divBdr>
                <w:top w:val="none" w:sz="0" w:space="0" w:color="auto"/>
                <w:left w:val="none" w:sz="0" w:space="0" w:color="auto"/>
                <w:bottom w:val="none" w:sz="0" w:space="0" w:color="auto"/>
                <w:right w:val="none" w:sz="0" w:space="0" w:color="auto"/>
              </w:divBdr>
              <w:divsChild>
                <w:div w:id="287396759">
                  <w:marLeft w:val="0"/>
                  <w:marRight w:val="0"/>
                  <w:marTop w:val="0"/>
                  <w:marBottom w:val="0"/>
                  <w:divBdr>
                    <w:top w:val="none" w:sz="0" w:space="0" w:color="auto"/>
                    <w:left w:val="none" w:sz="0" w:space="0" w:color="auto"/>
                    <w:bottom w:val="none" w:sz="0" w:space="0" w:color="auto"/>
                    <w:right w:val="none" w:sz="0" w:space="0" w:color="auto"/>
                  </w:divBdr>
                </w:div>
                <w:div w:id="1500923814">
                  <w:marLeft w:val="0"/>
                  <w:marRight w:val="0"/>
                  <w:marTop w:val="0"/>
                  <w:marBottom w:val="0"/>
                  <w:divBdr>
                    <w:top w:val="none" w:sz="0" w:space="0" w:color="auto"/>
                    <w:left w:val="none" w:sz="0" w:space="0" w:color="auto"/>
                    <w:bottom w:val="none" w:sz="0" w:space="0" w:color="auto"/>
                    <w:right w:val="none" w:sz="0" w:space="0" w:color="auto"/>
                  </w:divBdr>
                </w:div>
              </w:divsChild>
            </w:div>
            <w:div w:id="2097747082">
              <w:marLeft w:val="0"/>
              <w:marRight w:val="0"/>
              <w:marTop w:val="0"/>
              <w:marBottom w:val="0"/>
              <w:divBdr>
                <w:top w:val="none" w:sz="0" w:space="0" w:color="auto"/>
                <w:left w:val="none" w:sz="0" w:space="0" w:color="auto"/>
                <w:bottom w:val="none" w:sz="0" w:space="0" w:color="auto"/>
                <w:right w:val="none" w:sz="0" w:space="0" w:color="auto"/>
              </w:divBdr>
              <w:divsChild>
                <w:div w:id="21235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314251">
      <w:bodyDiv w:val="1"/>
      <w:marLeft w:val="0"/>
      <w:marRight w:val="0"/>
      <w:marTop w:val="0"/>
      <w:marBottom w:val="0"/>
      <w:divBdr>
        <w:top w:val="none" w:sz="0" w:space="0" w:color="auto"/>
        <w:left w:val="none" w:sz="0" w:space="0" w:color="auto"/>
        <w:bottom w:val="none" w:sz="0" w:space="0" w:color="auto"/>
        <w:right w:val="none" w:sz="0" w:space="0" w:color="auto"/>
      </w:divBdr>
    </w:div>
    <w:div w:id="1653751433">
      <w:bodyDiv w:val="1"/>
      <w:marLeft w:val="0"/>
      <w:marRight w:val="0"/>
      <w:marTop w:val="0"/>
      <w:marBottom w:val="0"/>
      <w:divBdr>
        <w:top w:val="none" w:sz="0" w:space="0" w:color="auto"/>
        <w:left w:val="none" w:sz="0" w:space="0" w:color="auto"/>
        <w:bottom w:val="none" w:sz="0" w:space="0" w:color="auto"/>
        <w:right w:val="none" w:sz="0" w:space="0" w:color="auto"/>
      </w:divBdr>
      <w:divsChild>
        <w:div w:id="370956857">
          <w:marLeft w:val="0"/>
          <w:marRight w:val="0"/>
          <w:marTop w:val="0"/>
          <w:marBottom w:val="0"/>
          <w:divBdr>
            <w:top w:val="none" w:sz="0" w:space="0" w:color="auto"/>
            <w:left w:val="none" w:sz="0" w:space="0" w:color="auto"/>
            <w:bottom w:val="none" w:sz="0" w:space="0" w:color="auto"/>
            <w:right w:val="none" w:sz="0" w:space="0" w:color="auto"/>
          </w:divBdr>
        </w:div>
      </w:divsChild>
    </w:div>
    <w:div w:id="1666397156">
      <w:bodyDiv w:val="1"/>
      <w:marLeft w:val="0"/>
      <w:marRight w:val="0"/>
      <w:marTop w:val="0"/>
      <w:marBottom w:val="0"/>
      <w:divBdr>
        <w:top w:val="none" w:sz="0" w:space="0" w:color="auto"/>
        <w:left w:val="none" w:sz="0" w:space="0" w:color="auto"/>
        <w:bottom w:val="none" w:sz="0" w:space="0" w:color="auto"/>
        <w:right w:val="none" w:sz="0" w:space="0" w:color="auto"/>
      </w:divBdr>
      <w:divsChild>
        <w:div w:id="1621034601">
          <w:marLeft w:val="0"/>
          <w:marRight w:val="0"/>
          <w:marTop w:val="0"/>
          <w:marBottom w:val="0"/>
          <w:divBdr>
            <w:top w:val="none" w:sz="0" w:space="0" w:color="auto"/>
            <w:left w:val="none" w:sz="0" w:space="0" w:color="auto"/>
            <w:bottom w:val="none" w:sz="0" w:space="0" w:color="auto"/>
            <w:right w:val="none" w:sz="0" w:space="0" w:color="auto"/>
          </w:divBdr>
        </w:div>
      </w:divsChild>
    </w:div>
    <w:div w:id="1706101029">
      <w:bodyDiv w:val="1"/>
      <w:marLeft w:val="0"/>
      <w:marRight w:val="0"/>
      <w:marTop w:val="0"/>
      <w:marBottom w:val="0"/>
      <w:divBdr>
        <w:top w:val="none" w:sz="0" w:space="0" w:color="auto"/>
        <w:left w:val="none" w:sz="0" w:space="0" w:color="auto"/>
        <w:bottom w:val="none" w:sz="0" w:space="0" w:color="auto"/>
        <w:right w:val="none" w:sz="0" w:space="0" w:color="auto"/>
      </w:divBdr>
      <w:divsChild>
        <w:div w:id="309098310">
          <w:marLeft w:val="0"/>
          <w:marRight w:val="0"/>
          <w:marTop w:val="0"/>
          <w:marBottom w:val="0"/>
          <w:divBdr>
            <w:top w:val="none" w:sz="0" w:space="0" w:color="auto"/>
            <w:left w:val="none" w:sz="0" w:space="0" w:color="auto"/>
            <w:bottom w:val="none" w:sz="0" w:space="0" w:color="auto"/>
            <w:right w:val="none" w:sz="0" w:space="0" w:color="auto"/>
          </w:divBdr>
          <w:divsChild>
            <w:div w:id="239684054">
              <w:marLeft w:val="0"/>
              <w:marRight w:val="0"/>
              <w:marTop w:val="0"/>
              <w:marBottom w:val="0"/>
              <w:divBdr>
                <w:top w:val="none" w:sz="0" w:space="0" w:color="auto"/>
                <w:left w:val="none" w:sz="0" w:space="0" w:color="auto"/>
                <w:bottom w:val="none" w:sz="0" w:space="0" w:color="auto"/>
                <w:right w:val="none" w:sz="0" w:space="0" w:color="auto"/>
              </w:divBdr>
              <w:divsChild>
                <w:div w:id="1331443089">
                  <w:marLeft w:val="0"/>
                  <w:marRight w:val="0"/>
                  <w:marTop w:val="0"/>
                  <w:marBottom w:val="0"/>
                  <w:divBdr>
                    <w:top w:val="none" w:sz="0" w:space="0" w:color="auto"/>
                    <w:left w:val="none" w:sz="0" w:space="0" w:color="auto"/>
                    <w:bottom w:val="none" w:sz="0" w:space="0" w:color="auto"/>
                    <w:right w:val="none" w:sz="0" w:space="0" w:color="auto"/>
                  </w:divBdr>
                </w:div>
              </w:divsChild>
            </w:div>
            <w:div w:id="879901245">
              <w:marLeft w:val="0"/>
              <w:marRight w:val="0"/>
              <w:marTop w:val="0"/>
              <w:marBottom w:val="0"/>
              <w:divBdr>
                <w:top w:val="none" w:sz="0" w:space="0" w:color="auto"/>
                <w:left w:val="none" w:sz="0" w:space="0" w:color="auto"/>
                <w:bottom w:val="none" w:sz="0" w:space="0" w:color="auto"/>
                <w:right w:val="none" w:sz="0" w:space="0" w:color="auto"/>
              </w:divBdr>
              <w:divsChild>
                <w:div w:id="584648199">
                  <w:marLeft w:val="0"/>
                  <w:marRight w:val="0"/>
                  <w:marTop w:val="0"/>
                  <w:marBottom w:val="0"/>
                  <w:divBdr>
                    <w:top w:val="none" w:sz="0" w:space="0" w:color="auto"/>
                    <w:left w:val="none" w:sz="0" w:space="0" w:color="auto"/>
                    <w:bottom w:val="none" w:sz="0" w:space="0" w:color="auto"/>
                    <w:right w:val="none" w:sz="0" w:space="0" w:color="auto"/>
                  </w:divBdr>
                </w:div>
                <w:div w:id="1619753760">
                  <w:marLeft w:val="0"/>
                  <w:marRight w:val="0"/>
                  <w:marTop w:val="0"/>
                  <w:marBottom w:val="0"/>
                  <w:divBdr>
                    <w:top w:val="none" w:sz="0" w:space="0" w:color="auto"/>
                    <w:left w:val="none" w:sz="0" w:space="0" w:color="auto"/>
                    <w:bottom w:val="none" w:sz="0" w:space="0" w:color="auto"/>
                    <w:right w:val="none" w:sz="0" w:space="0" w:color="auto"/>
                  </w:divBdr>
                </w:div>
              </w:divsChild>
            </w:div>
            <w:div w:id="1192648869">
              <w:marLeft w:val="0"/>
              <w:marRight w:val="0"/>
              <w:marTop w:val="0"/>
              <w:marBottom w:val="0"/>
              <w:divBdr>
                <w:top w:val="none" w:sz="0" w:space="0" w:color="auto"/>
                <w:left w:val="none" w:sz="0" w:space="0" w:color="auto"/>
                <w:bottom w:val="none" w:sz="0" w:space="0" w:color="auto"/>
                <w:right w:val="none" w:sz="0" w:space="0" w:color="auto"/>
              </w:divBdr>
              <w:divsChild>
                <w:div w:id="1102336681">
                  <w:marLeft w:val="0"/>
                  <w:marRight w:val="0"/>
                  <w:marTop w:val="0"/>
                  <w:marBottom w:val="0"/>
                  <w:divBdr>
                    <w:top w:val="none" w:sz="0" w:space="0" w:color="auto"/>
                    <w:left w:val="none" w:sz="0" w:space="0" w:color="auto"/>
                    <w:bottom w:val="none" w:sz="0" w:space="0" w:color="auto"/>
                    <w:right w:val="none" w:sz="0" w:space="0" w:color="auto"/>
                  </w:divBdr>
                </w:div>
              </w:divsChild>
            </w:div>
            <w:div w:id="1455521570">
              <w:marLeft w:val="0"/>
              <w:marRight w:val="0"/>
              <w:marTop w:val="0"/>
              <w:marBottom w:val="0"/>
              <w:divBdr>
                <w:top w:val="none" w:sz="0" w:space="0" w:color="auto"/>
                <w:left w:val="none" w:sz="0" w:space="0" w:color="auto"/>
                <w:bottom w:val="none" w:sz="0" w:space="0" w:color="auto"/>
                <w:right w:val="none" w:sz="0" w:space="0" w:color="auto"/>
              </w:divBdr>
              <w:divsChild>
                <w:div w:id="21977477">
                  <w:marLeft w:val="0"/>
                  <w:marRight w:val="0"/>
                  <w:marTop w:val="0"/>
                  <w:marBottom w:val="0"/>
                  <w:divBdr>
                    <w:top w:val="none" w:sz="0" w:space="0" w:color="auto"/>
                    <w:left w:val="none" w:sz="0" w:space="0" w:color="auto"/>
                    <w:bottom w:val="none" w:sz="0" w:space="0" w:color="auto"/>
                    <w:right w:val="none" w:sz="0" w:space="0" w:color="auto"/>
                  </w:divBdr>
                </w:div>
              </w:divsChild>
            </w:div>
            <w:div w:id="1835871347">
              <w:marLeft w:val="0"/>
              <w:marRight w:val="0"/>
              <w:marTop w:val="0"/>
              <w:marBottom w:val="0"/>
              <w:divBdr>
                <w:top w:val="none" w:sz="0" w:space="0" w:color="auto"/>
                <w:left w:val="none" w:sz="0" w:space="0" w:color="auto"/>
                <w:bottom w:val="none" w:sz="0" w:space="0" w:color="auto"/>
                <w:right w:val="none" w:sz="0" w:space="0" w:color="auto"/>
              </w:divBdr>
              <w:divsChild>
                <w:div w:id="219098264">
                  <w:marLeft w:val="0"/>
                  <w:marRight w:val="0"/>
                  <w:marTop w:val="0"/>
                  <w:marBottom w:val="0"/>
                  <w:divBdr>
                    <w:top w:val="none" w:sz="0" w:space="0" w:color="auto"/>
                    <w:left w:val="none" w:sz="0" w:space="0" w:color="auto"/>
                    <w:bottom w:val="none" w:sz="0" w:space="0" w:color="auto"/>
                    <w:right w:val="none" w:sz="0" w:space="0" w:color="auto"/>
                  </w:divBdr>
                </w:div>
                <w:div w:id="1577786666">
                  <w:marLeft w:val="0"/>
                  <w:marRight w:val="0"/>
                  <w:marTop w:val="0"/>
                  <w:marBottom w:val="0"/>
                  <w:divBdr>
                    <w:top w:val="none" w:sz="0" w:space="0" w:color="auto"/>
                    <w:left w:val="none" w:sz="0" w:space="0" w:color="auto"/>
                    <w:bottom w:val="none" w:sz="0" w:space="0" w:color="auto"/>
                    <w:right w:val="none" w:sz="0" w:space="0" w:color="auto"/>
                  </w:divBdr>
                </w:div>
              </w:divsChild>
            </w:div>
            <w:div w:id="2061131726">
              <w:marLeft w:val="0"/>
              <w:marRight w:val="0"/>
              <w:marTop w:val="0"/>
              <w:marBottom w:val="0"/>
              <w:divBdr>
                <w:top w:val="none" w:sz="0" w:space="0" w:color="auto"/>
                <w:left w:val="none" w:sz="0" w:space="0" w:color="auto"/>
                <w:bottom w:val="none" w:sz="0" w:space="0" w:color="auto"/>
                <w:right w:val="none" w:sz="0" w:space="0" w:color="auto"/>
              </w:divBdr>
              <w:divsChild>
                <w:div w:id="78847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427404">
      <w:bodyDiv w:val="1"/>
      <w:marLeft w:val="0"/>
      <w:marRight w:val="0"/>
      <w:marTop w:val="0"/>
      <w:marBottom w:val="0"/>
      <w:divBdr>
        <w:top w:val="none" w:sz="0" w:space="0" w:color="auto"/>
        <w:left w:val="none" w:sz="0" w:space="0" w:color="auto"/>
        <w:bottom w:val="none" w:sz="0" w:space="0" w:color="auto"/>
        <w:right w:val="none" w:sz="0" w:space="0" w:color="auto"/>
      </w:divBdr>
    </w:div>
    <w:div w:id="1740983604">
      <w:bodyDiv w:val="1"/>
      <w:marLeft w:val="0"/>
      <w:marRight w:val="0"/>
      <w:marTop w:val="0"/>
      <w:marBottom w:val="0"/>
      <w:divBdr>
        <w:top w:val="none" w:sz="0" w:space="0" w:color="auto"/>
        <w:left w:val="none" w:sz="0" w:space="0" w:color="auto"/>
        <w:bottom w:val="none" w:sz="0" w:space="0" w:color="auto"/>
        <w:right w:val="none" w:sz="0" w:space="0" w:color="auto"/>
      </w:divBdr>
    </w:div>
    <w:div w:id="1746147361">
      <w:bodyDiv w:val="1"/>
      <w:marLeft w:val="0"/>
      <w:marRight w:val="0"/>
      <w:marTop w:val="0"/>
      <w:marBottom w:val="0"/>
      <w:divBdr>
        <w:top w:val="none" w:sz="0" w:space="0" w:color="auto"/>
        <w:left w:val="none" w:sz="0" w:space="0" w:color="auto"/>
        <w:bottom w:val="none" w:sz="0" w:space="0" w:color="auto"/>
        <w:right w:val="none" w:sz="0" w:space="0" w:color="auto"/>
      </w:divBdr>
    </w:div>
    <w:div w:id="1854949386">
      <w:bodyDiv w:val="1"/>
      <w:marLeft w:val="0"/>
      <w:marRight w:val="0"/>
      <w:marTop w:val="0"/>
      <w:marBottom w:val="0"/>
      <w:divBdr>
        <w:top w:val="none" w:sz="0" w:space="0" w:color="auto"/>
        <w:left w:val="none" w:sz="0" w:space="0" w:color="auto"/>
        <w:bottom w:val="none" w:sz="0" w:space="0" w:color="auto"/>
        <w:right w:val="none" w:sz="0" w:space="0" w:color="auto"/>
      </w:divBdr>
    </w:div>
    <w:div w:id="1895192265">
      <w:bodyDiv w:val="1"/>
      <w:marLeft w:val="0"/>
      <w:marRight w:val="0"/>
      <w:marTop w:val="0"/>
      <w:marBottom w:val="0"/>
      <w:divBdr>
        <w:top w:val="none" w:sz="0" w:space="0" w:color="auto"/>
        <w:left w:val="none" w:sz="0" w:space="0" w:color="auto"/>
        <w:bottom w:val="none" w:sz="0" w:space="0" w:color="auto"/>
        <w:right w:val="none" w:sz="0" w:space="0" w:color="auto"/>
      </w:divBdr>
      <w:divsChild>
        <w:div w:id="1488981156">
          <w:marLeft w:val="0"/>
          <w:marRight w:val="0"/>
          <w:marTop w:val="0"/>
          <w:marBottom w:val="0"/>
          <w:divBdr>
            <w:top w:val="none" w:sz="0" w:space="0" w:color="auto"/>
            <w:left w:val="none" w:sz="0" w:space="0" w:color="auto"/>
            <w:bottom w:val="none" w:sz="0" w:space="0" w:color="auto"/>
            <w:right w:val="none" w:sz="0" w:space="0" w:color="auto"/>
          </w:divBdr>
        </w:div>
      </w:divsChild>
    </w:div>
    <w:div w:id="2001809206">
      <w:bodyDiv w:val="1"/>
      <w:marLeft w:val="0"/>
      <w:marRight w:val="0"/>
      <w:marTop w:val="0"/>
      <w:marBottom w:val="0"/>
      <w:divBdr>
        <w:top w:val="none" w:sz="0" w:space="0" w:color="auto"/>
        <w:left w:val="none" w:sz="0" w:space="0" w:color="auto"/>
        <w:bottom w:val="none" w:sz="0" w:space="0" w:color="auto"/>
        <w:right w:val="none" w:sz="0" w:space="0" w:color="auto"/>
      </w:divBdr>
    </w:div>
    <w:div w:id="2096393118">
      <w:bodyDiv w:val="1"/>
      <w:marLeft w:val="0"/>
      <w:marRight w:val="0"/>
      <w:marTop w:val="0"/>
      <w:marBottom w:val="0"/>
      <w:divBdr>
        <w:top w:val="none" w:sz="0" w:space="0" w:color="auto"/>
        <w:left w:val="none" w:sz="0" w:space="0" w:color="auto"/>
        <w:bottom w:val="none" w:sz="0" w:space="0" w:color="auto"/>
        <w:right w:val="none" w:sz="0" w:space="0" w:color="auto"/>
      </w:divBdr>
    </w:div>
    <w:div w:id="210403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avi.org/fr/actualites/librarie-de-documents/directives-de-financement-du-programme-gavi"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9/05/relationships/documenttasks" Target="documenttasks/documenttasks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avi.org/sites/default/files/support/Directives-assistance-technique-pays.pdf"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4A43C8DD-7982-43B9-B1AB-BA3DB70F9F30}">
    <t:Anchor>
      <t:Comment id="1598432536"/>
    </t:Anchor>
    <t:History>
      <t:Event id="{150CC8DA-67DB-4E73-AB3C-B8ABB2F2B172}" time="2021-07-28T10:36:11.111Z">
        <t:Attribution userId="S::ssingh@gavi.org::3c2f2231-3942-4bb8-9d90-8435c098fb31" userProvider="AD" userName="Smita Singh"/>
        <t:Anchor>
          <t:Comment id="98129769"/>
        </t:Anchor>
        <t:Create/>
      </t:Event>
      <t:Event id="{153BB033-02ED-47D3-BFE0-04FA1F5241FF}" time="2021-07-28T10:36:11.111Z">
        <t:Attribution userId="S::ssingh@gavi.org::3c2f2231-3942-4bb8-9d90-8435c098fb31" userProvider="AD" userName="Smita Singh"/>
        <t:Anchor>
          <t:Comment id="98129769"/>
        </t:Anchor>
        <t:Assign userId="S::rsoundardjee@gavi.org::c337124f-86db-4ef7-b062-924dc22f0008" userProvider="AD" userName="Riswana Soundardjee"/>
      </t:Event>
      <t:Event id="{BC8A21B9-3DBD-46D2-8062-54407F6CE020}" time="2021-07-28T10:36:11.111Z">
        <t:Attribution userId="S::ssingh@gavi.org::3c2f2231-3942-4bb8-9d90-8435c098fb31" userProvider="AD" userName="Smita Singh"/>
        <t:Anchor>
          <t:Comment id="98129769"/>
        </t:Anchor>
        <t:SetTitle title="@Riswana Soundardjee I've expanded this - does it looks okay now?"/>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93cb0222-e980-4273-ad97-85dba3159c09" ContentTypeId="0x0101009954897F3EE3CC4ABB9FB9EDAC9CDEBC" PreviousValue="false"/>
</file>

<file path=customXml/item5.xml><?xml version="1.0" encoding="utf-8"?>
<ct:contentTypeSchema xmlns:ct="http://schemas.microsoft.com/office/2006/metadata/contentType" xmlns:ma="http://schemas.microsoft.com/office/2006/metadata/properties/metaAttributes" ct:_="" ma:_="" ma:contentTypeName="Gavi Document" ma:contentTypeID="0x0101009954897F3EE3CC4ABB9FB9EDAC9CDEBC0061E92A44B5DD2545AEF000129C25E859" ma:contentTypeVersion="211" ma:contentTypeDescription="Gavi Document content type " ma:contentTypeScope="" ma:versionID="3b0b85d5947ea24f0c0956fc47bdb498">
  <xsd:schema xmlns:xsd="http://www.w3.org/2001/XMLSchema" xmlns:xs="http://www.w3.org/2001/XMLSchema" xmlns:p="http://schemas.microsoft.com/office/2006/metadata/properties" xmlns:ns2="d0706217-df7c-4bf4-936d-b09aa3b837af" xmlns:ns3="55894003-98dc-4f3e-8669-85b90bdbcc8c" xmlns:ns4="5c2490db-6e42-4989-a0fb-d6ff54a6a7de" targetNamespace="http://schemas.microsoft.com/office/2006/metadata/properties" ma:root="true" ma:fieldsID="b24f44a081ec587cada9ab9c1fee1689" ns2:_="" ns3:_="" ns4:_="">
    <xsd:import namespace="d0706217-df7c-4bf4-936d-b09aa3b837af"/>
    <xsd:import namespace="55894003-98dc-4f3e-8669-85b90bdbcc8c"/>
    <xsd:import namespace="5c2490db-6e42-4989-a0fb-d6ff54a6a7de"/>
    <xsd:element name="properties">
      <xsd:complexType>
        <xsd:sequence>
          <xsd:element name="documentManagement">
            <xsd:complexType>
              <xsd:all>
                <xsd:element ref="ns2:TaxCatchAll" minOccurs="0"/>
                <xsd:element ref="ns3:_dlc_DocId" minOccurs="0"/>
                <xsd:element ref="ns3:_dlc_DocIdUrl" minOccurs="0"/>
                <xsd:element ref="ns3:_dlc_DocIdPersistId" minOccurs="0"/>
                <xsd:element ref="ns2:TaxCatchAllLabel"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5"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dexed="true"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2490db-6e42-4989-a0fb-d6ff54a6a7de"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_dlc_DocId xmlns="55894003-98dc-4f3e-8669-85b90bdbcc8c">GAVI-438364776-957319</_dlc_DocId>
    <_dlc_DocIdUrl xmlns="55894003-98dc-4f3e-8669-85b90bdbcc8c">
      <Url>https://gavinet.sharepoint.com/teams/PAP/srp/_layouts/15/DocIdRedir.aspx?ID=GAVI-438364776-957319</Url>
      <Description>GAVI-438364776-957319</Description>
    </_dlc_DocIdUrl>
    <lcf76f155ced4ddcb4097134ff3c332f xmlns="5c2490db-6e42-4989-a0fb-d6ff54a6a7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4F728E-98BA-48D5-8C0D-AFF4B98B0BF5}">
  <ds:schemaRefs>
    <ds:schemaRef ds:uri="http://schemas.microsoft.com/sharepoint/events"/>
  </ds:schemaRefs>
</ds:datastoreItem>
</file>

<file path=customXml/itemProps2.xml><?xml version="1.0" encoding="utf-8"?>
<ds:datastoreItem xmlns:ds="http://schemas.openxmlformats.org/officeDocument/2006/customXml" ds:itemID="{B510E385-F15C-49C0-BF1D-0F2315539B29}">
  <ds:schemaRefs>
    <ds:schemaRef ds:uri="http://schemas.microsoft.com/sharepoint/v3/contenttype/forms"/>
  </ds:schemaRefs>
</ds:datastoreItem>
</file>

<file path=customXml/itemProps3.xml><?xml version="1.0" encoding="utf-8"?>
<ds:datastoreItem xmlns:ds="http://schemas.openxmlformats.org/officeDocument/2006/customXml" ds:itemID="{8046A321-9346-4C24-BD12-D0AF171E1442}">
  <ds:schemaRefs>
    <ds:schemaRef ds:uri="http://schemas.openxmlformats.org/officeDocument/2006/bibliography"/>
  </ds:schemaRefs>
</ds:datastoreItem>
</file>

<file path=customXml/itemProps4.xml><?xml version="1.0" encoding="utf-8"?>
<ds:datastoreItem xmlns:ds="http://schemas.openxmlformats.org/officeDocument/2006/customXml" ds:itemID="{7128A578-D6CE-4B46-9B14-9ECAFD982273}">
  <ds:schemaRefs>
    <ds:schemaRef ds:uri="Microsoft.SharePoint.Taxonomy.ContentTypeSync"/>
  </ds:schemaRefs>
</ds:datastoreItem>
</file>

<file path=customXml/itemProps5.xml><?xml version="1.0" encoding="utf-8"?>
<ds:datastoreItem xmlns:ds="http://schemas.openxmlformats.org/officeDocument/2006/customXml" ds:itemID="{01DB9BDB-1FFD-423F-8143-98EE2AFE247C}"/>
</file>

<file path=customXml/itemProps6.xml><?xml version="1.0" encoding="utf-8"?>
<ds:datastoreItem xmlns:ds="http://schemas.openxmlformats.org/officeDocument/2006/customXml" ds:itemID="{443ABCCA-2525-4A32-B18C-E44E28EFC753}">
  <ds:schemaRefs>
    <ds:schemaRef ds:uri="http://schemas.microsoft.com/office/2006/metadata/properties"/>
    <ds:schemaRef ds:uri="http://schemas.microsoft.com/office/infopath/2007/PartnerControls"/>
    <ds:schemaRef ds:uri="d0706217-df7c-4bf4-936d-b09aa3b837af"/>
    <ds:schemaRef ds:uri="55894003-98dc-4f3e-8669-85b90bdbcc8c"/>
    <ds:schemaRef ds:uri="5c2490db-6e42-4989-a0fb-d6ff54a6a7de"/>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8</Pages>
  <Words>2750</Words>
  <Characters>15681</Characters>
  <Application>Microsoft Office Word</Application>
  <DocSecurity>0</DocSecurity>
  <Lines>130</Lines>
  <Paragraphs>36</Paragraphs>
  <ScaleCrop>false</ScaleCrop>
  <HeadingPairs>
    <vt:vector size="2" baseType="variant">
      <vt:variant>
        <vt:lpstr>Titre</vt:lpstr>
      </vt:variant>
      <vt:variant>
        <vt:i4>1</vt:i4>
      </vt:variant>
    </vt:vector>
  </HeadingPairs>
  <TitlesOfParts>
    <vt:vector size="1" baseType="lpstr">
      <vt:lpstr>seeee</vt:lpstr>
    </vt:vector>
  </TitlesOfParts>
  <Company/>
  <LinksUpToDate>false</LinksUpToDate>
  <CharactersWithSpaces>18395</CharactersWithSpaces>
  <SharedDoc>false</SharedDoc>
  <HLinks>
    <vt:vector size="12" baseType="variant">
      <vt:variant>
        <vt:i4>4259920</vt:i4>
      </vt:variant>
      <vt:variant>
        <vt:i4>3</vt:i4>
      </vt:variant>
      <vt:variant>
        <vt:i4>0</vt:i4>
      </vt:variant>
      <vt:variant>
        <vt:i4>5</vt:i4>
      </vt:variant>
      <vt:variant>
        <vt:lpwstr>https://www.gavi.org/sites/default/files/support/Directives-assistance-technique-pays.pdf</vt:lpwstr>
      </vt:variant>
      <vt:variant>
        <vt:lpwstr/>
      </vt:variant>
      <vt:variant>
        <vt:i4>1245206</vt:i4>
      </vt:variant>
      <vt:variant>
        <vt:i4>0</vt:i4>
      </vt:variant>
      <vt:variant>
        <vt:i4>0</vt:i4>
      </vt:variant>
      <vt:variant>
        <vt:i4>5</vt:i4>
      </vt:variant>
      <vt:variant>
        <vt:lpwstr>https://www.gavi.org/fr/actualites/librarie-de-documents/directives-de-financement-du-programme-gavi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seeee</dc:title>
  <dc:subject/>
  <dc:creator>Stephanie Phipps (Consultant)</dc:creator>
  <cp:keywords/>
  <dc:description/>
  <cp:lastModifiedBy>Rubi Hernandez</cp:lastModifiedBy>
  <cp:revision>33</cp:revision>
  <cp:lastPrinted>2022-04-22T03:22:00Z</cp:lastPrinted>
  <dcterms:created xsi:type="dcterms:W3CDTF">2022-05-16T13:34:00Z</dcterms:created>
  <dcterms:modified xsi:type="dcterms:W3CDTF">2022-07-04T16:34:00Z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0x0101009954897F3EE3CC4ABB9FB9EDAC9CDEBC0061E92A44B5DD2545AEF000129C25E859</vt:lpwstr>
  </property>
  <property fmtid="{D5CDD505-2E9C-101B-9397-08002B2CF9AE}" pid="3" name="SharedWithUsers">
    <vt:lpwstr>566;#Ranjana Kumar;#12158;#Katja Schemionek;#3520;#Alex de Jonquieres;#13088;#Daria Piccand;#17886;#Susan Mackay;#867;#Maya Getchell (Consultant);#24960;#Ibrahim Mohammed;#12006;#Jean-Charles Dubourg;#25188;#Eric Sarriot;#13264;#Sara Menzies;#113;#Riswana</vt:lpwstr>
  </property>
  <property fmtid="{D5CDD505-2E9C-101B-9397-08002B2CF9AE}" pid="4" name="MSIP_Label_0a957285-7815-485a-9751-5b273b784ad5_Enabled">
    <vt:lpwstr>true</vt:lpwstr>
  </property>
  <property fmtid="{D5CDD505-2E9C-101B-9397-08002B2CF9AE}" pid="5" name="MSIP_Label_0a957285-7815-485a-9751-5b273b784ad5_SetDate">
    <vt:lpwstr>2021-06-28T14:41:48Z</vt:lpwstr>
  </property>
  <property fmtid="{D5CDD505-2E9C-101B-9397-08002B2CF9AE}" pid="6" name="MSIP_Label_0a957285-7815-485a-9751-5b273b784ad5_Method">
    <vt:lpwstr>Privileged</vt:lpwstr>
  </property>
  <property fmtid="{D5CDD505-2E9C-101B-9397-08002B2CF9AE}" pid="7" name="MSIP_Label_0a957285-7815-485a-9751-5b273b784ad5_Name">
    <vt:lpwstr>0a957285-7815-485a-9751-5b273b784ad5</vt:lpwstr>
  </property>
  <property fmtid="{D5CDD505-2E9C-101B-9397-08002B2CF9AE}" pid="8" name="MSIP_Label_0a957285-7815-485a-9751-5b273b784ad5_SiteId">
    <vt:lpwstr>1de6d9f3-0daf-4df6-b9d6-5959f16f6118</vt:lpwstr>
  </property>
  <property fmtid="{D5CDD505-2E9C-101B-9397-08002B2CF9AE}" pid="9" name="MSIP_Label_0a957285-7815-485a-9751-5b273b784ad5_ActionId">
    <vt:lpwstr>b3f6c006-4701-4f2b-898d-0000134ac9f8</vt:lpwstr>
  </property>
  <property fmtid="{D5CDD505-2E9C-101B-9397-08002B2CF9AE}" pid="10" name="MSIP_Label_0a957285-7815-485a-9751-5b273b784ad5_ContentBits">
    <vt:lpwstr>0</vt:lpwstr>
  </property>
  <property fmtid="{D5CDD505-2E9C-101B-9397-08002B2CF9AE}" pid="11" name="_dlc_DocIdItemGuid">
    <vt:lpwstr>043ec375-1e54-41c0-b52d-f880a68809bb</vt:lpwstr>
  </property>
  <property fmtid="{D5CDD505-2E9C-101B-9397-08002B2CF9AE}" pid="12" name="Lang">
    <vt:lpwstr/>
  </property>
  <property fmtid="{D5CDD505-2E9C-101B-9397-08002B2CF9AE}" pid="13" name="TaxKeyword">
    <vt:lpwstr/>
  </property>
  <property fmtid="{D5CDD505-2E9C-101B-9397-08002B2CF9AE}" pid="14" name="Risk">
    <vt:lpwstr/>
  </property>
  <property fmtid="{D5CDD505-2E9C-101B-9397-08002B2CF9AE}" pid="15" name="Health">
    <vt:lpwstr/>
  </property>
  <property fmtid="{D5CDD505-2E9C-101B-9397-08002B2CF9AE}" pid="16" name="Vaccine">
    <vt:lpwstr/>
  </property>
  <property fmtid="{D5CDD505-2E9C-101B-9397-08002B2CF9AE}" pid="17" name="Governance">
    <vt:lpwstr/>
  </property>
  <property fmtid="{D5CDD505-2E9C-101B-9397-08002B2CF9AE}" pid="18" name="Country">
    <vt:lpwstr/>
  </property>
  <property fmtid="{D5CDD505-2E9C-101B-9397-08002B2CF9AE}" pid="19" name="International Development">
    <vt:lpwstr/>
  </property>
  <property fmtid="{D5CDD505-2E9C-101B-9397-08002B2CF9AE}" pid="20" name="Market Shaping">
    <vt:lpwstr/>
  </property>
  <property fmtid="{D5CDD505-2E9C-101B-9397-08002B2CF9AE}" pid="21" name="Programme and project management">
    <vt:lpwstr/>
  </property>
  <property fmtid="{D5CDD505-2E9C-101B-9397-08002B2CF9AE}" pid="22" name="Strategy and Policy">
    <vt:lpwstr/>
  </property>
  <property fmtid="{D5CDD505-2E9C-101B-9397-08002B2CF9AE}" pid="23" name="Stakeholder">
    <vt:lpwstr/>
  </property>
  <property fmtid="{D5CDD505-2E9C-101B-9397-08002B2CF9AE}" pid="24" name="Document Type">
    <vt:lpwstr/>
  </property>
  <property fmtid="{D5CDD505-2E9C-101B-9397-08002B2CF9AE}" pid="25" name="Finance">
    <vt:lpwstr/>
  </property>
  <property fmtid="{D5CDD505-2E9C-101B-9397-08002B2CF9AE}" pid="26" name="Country Type">
    <vt:lpwstr/>
  </property>
  <property fmtid="{D5CDD505-2E9C-101B-9397-08002B2CF9AE}" pid="27" name="Health System Strengthening">
    <vt:lpwstr/>
  </property>
  <property fmtid="{D5CDD505-2E9C-101B-9397-08002B2CF9AE}" pid="28" name="Location1">
    <vt:lpwstr/>
  </property>
  <property fmtid="{D5CDD505-2E9C-101B-9397-08002B2CF9AE}" pid="29" name="IT Systems">
    <vt:lpwstr/>
  </property>
  <property fmtid="{D5CDD505-2E9C-101B-9397-08002B2CF9AE}" pid="30" name="Depto">
    <vt:lpwstr/>
  </property>
  <property fmtid="{D5CDD505-2E9C-101B-9397-08002B2CF9AE}" pid="31" name="MediaServiceImageTags">
    <vt:lpwstr/>
  </property>
  <property fmtid="{D5CDD505-2E9C-101B-9397-08002B2CF9AE}" pid="32" name="kfa83adfad8641678ddaedda80d7e126">
    <vt:lpwstr/>
  </property>
  <property fmtid="{D5CDD505-2E9C-101B-9397-08002B2CF9AE}" pid="33" name="Test">
    <vt:lpwstr/>
  </property>
</Properties>
</file>